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16726" w14:textId="77777777" w:rsidR="000D23D5" w:rsidRPr="000D23D5" w:rsidRDefault="000D23D5" w:rsidP="000D23D5">
      <w:pPr>
        <w:spacing w:after="0" w:line="240" w:lineRule="auto"/>
        <w:jc w:val="center"/>
        <w:rPr>
          <w:rFonts w:ascii="Aptos" w:eastAsia="Aptos" w:hAnsi="Aptos" w:cs="Arial"/>
          <w:szCs w:val="24"/>
        </w:rPr>
      </w:pPr>
      <w:r w:rsidRPr="000D23D5">
        <w:rPr>
          <w:rFonts w:ascii="Aptos" w:eastAsia="Aptos" w:hAnsi="Aptos" w:cs="Arial"/>
          <w:noProof/>
          <w:szCs w:val="24"/>
        </w:rPr>
        <w:drawing>
          <wp:inline distT="0" distB="0" distL="0" distR="0" wp14:anchorId="47C7E635" wp14:editId="5AD74A1B">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5CF0BA0" w14:textId="77777777" w:rsidR="000D23D5" w:rsidRPr="000D23D5" w:rsidRDefault="000D23D5" w:rsidP="000D23D5">
      <w:pPr>
        <w:spacing w:after="0" w:line="240" w:lineRule="auto"/>
        <w:jc w:val="center"/>
        <w:rPr>
          <w:rFonts w:ascii="Aptos" w:eastAsia="Aptos" w:hAnsi="Aptos" w:cs="Arial"/>
          <w:szCs w:val="24"/>
        </w:rPr>
      </w:pPr>
    </w:p>
    <w:p w14:paraId="62FDC566" w14:textId="77777777" w:rsidR="000D23D5" w:rsidRPr="000D23D5" w:rsidRDefault="000D23D5" w:rsidP="000D23D5">
      <w:pPr>
        <w:spacing w:after="0" w:line="240" w:lineRule="auto"/>
        <w:jc w:val="center"/>
        <w:rPr>
          <w:rFonts w:ascii="Aptos" w:eastAsia="Aptos" w:hAnsi="Aptos" w:cs="Arial"/>
          <w:szCs w:val="24"/>
        </w:rPr>
      </w:pPr>
    </w:p>
    <w:p w14:paraId="3C8AD6D0" w14:textId="77777777" w:rsidR="000D23D5" w:rsidRPr="000D23D5" w:rsidRDefault="000D23D5" w:rsidP="000D23D5">
      <w:pPr>
        <w:spacing w:after="0" w:line="240" w:lineRule="auto"/>
        <w:jc w:val="center"/>
        <w:rPr>
          <w:rFonts w:ascii="Aptos" w:eastAsia="Aptos" w:hAnsi="Aptos" w:cs="Arial"/>
          <w:szCs w:val="24"/>
        </w:rPr>
      </w:pPr>
    </w:p>
    <w:p w14:paraId="355FAD99" w14:textId="77777777" w:rsidR="000D23D5" w:rsidRPr="000D23D5" w:rsidRDefault="000D23D5" w:rsidP="000D23D5">
      <w:pPr>
        <w:spacing w:after="0" w:line="240" w:lineRule="auto"/>
        <w:jc w:val="center"/>
        <w:rPr>
          <w:rFonts w:ascii="Aptos" w:eastAsia="Aptos" w:hAnsi="Aptos" w:cs="Arial"/>
          <w:szCs w:val="24"/>
        </w:rPr>
      </w:pPr>
    </w:p>
    <w:p w14:paraId="32939DBA" w14:textId="77777777" w:rsidR="000D23D5" w:rsidRPr="000D23D5" w:rsidRDefault="000D23D5" w:rsidP="000D23D5">
      <w:pPr>
        <w:spacing w:after="0" w:line="240" w:lineRule="auto"/>
        <w:jc w:val="center"/>
        <w:rPr>
          <w:rFonts w:ascii="Aptos" w:eastAsia="Aptos" w:hAnsi="Aptos" w:cs="Arial"/>
          <w:szCs w:val="24"/>
        </w:rPr>
      </w:pPr>
    </w:p>
    <w:p w14:paraId="6416A58F" w14:textId="77777777" w:rsidR="000D23D5" w:rsidRPr="000D23D5" w:rsidRDefault="000D23D5" w:rsidP="000D23D5">
      <w:pPr>
        <w:spacing w:after="0" w:line="240" w:lineRule="auto"/>
        <w:jc w:val="center"/>
        <w:rPr>
          <w:rFonts w:ascii="Arial" w:eastAsia="Aptos" w:hAnsi="Arial" w:cs="Arial"/>
          <w:b/>
          <w:bCs/>
          <w:szCs w:val="24"/>
        </w:rPr>
      </w:pPr>
      <w:r w:rsidRPr="000D23D5">
        <w:rPr>
          <w:rFonts w:ascii="Arial" w:eastAsia="Aptos" w:hAnsi="Arial" w:cs="Arial"/>
          <w:b/>
          <w:bCs/>
          <w:szCs w:val="24"/>
        </w:rPr>
        <w:t xml:space="preserve">Student Name: </w:t>
      </w:r>
      <w:r w:rsidRPr="000D23D5">
        <w:rPr>
          <w:rFonts w:ascii="Arial" w:eastAsia="Aptos" w:hAnsi="Arial" w:cs="Arial"/>
          <w:szCs w:val="24"/>
        </w:rPr>
        <w:t>Darshil Rana</w:t>
      </w:r>
    </w:p>
    <w:p w14:paraId="53DA599B" w14:textId="77777777" w:rsidR="000D23D5" w:rsidRPr="000D23D5" w:rsidRDefault="000D23D5" w:rsidP="000D23D5">
      <w:pPr>
        <w:spacing w:after="0" w:line="240" w:lineRule="auto"/>
        <w:jc w:val="center"/>
        <w:rPr>
          <w:rFonts w:ascii="Arial" w:eastAsia="Aptos" w:hAnsi="Arial" w:cs="Arial"/>
          <w:b/>
          <w:bCs/>
          <w:szCs w:val="24"/>
        </w:rPr>
      </w:pPr>
    </w:p>
    <w:p w14:paraId="7AAC7668" w14:textId="77777777" w:rsidR="000D23D5" w:rsidRPr="000D23D5" w:rsidRDefault="000D23D5" w:rsidP="000D23D5">
      <w:pPr>
        <w:spacing w:after="0" w:line="240" w:lineRule="auto"/>
        <w:jc w:val="center"/>
        <w:rPr>
          <w:rFonts w:ascii="Arial" w:eastAsia="Aptos" w:hAnsi="Arial" w:cs="Arial"/>
          <w:b/>
          <w:bCs/>
          <w:szCs w:val="24"/>
        </w:rPr>
      </w:pPr>
      <w:r w:rsidRPr="000D23D5">
        <w:rPr>
          <w:rFonts w:ascii="Arial" w:eastAsia="Aptos" w:hAnsi="Arial" w:cs="Arial"/>
          <w:b/>
          <w:bCs/>
          <w:szCs w:val="24"/>
        </w:rPr>
        <w:t xml:space="preserve">Student ID: </w:t>
      </w:r>
      <w:r w:rsidRPr="000D23D5">
        <w:rPr>
          <w:rFonts w:ascii="Arial" w:eastAsia="Aptos" w:hAnsi="Arial" w:cs="Arial"/>
          <w:szCs w:val="24"/>
        </w:rPr>
        <w:t>2529562</w:t>
      </w:r>
    </w:p>
    <w:p w14:paraId="45477196" w14:textId="77777777" w:rsidR="000D23D5" w:rsidRPr="000D23D5" w:rsidRDefault="000D23D5" w:rsidP="000D23D5">
      <w:pPr>
        <w:spacing w:after="0" w:line="240" w:lineRule="auto"/>
        <w:jc w:val="center"/>
        <w:rPr>
          <w:rFonts w:ascii="Arial" w:eastAsia="Aptos" w:hAnsi="Arial" w:cs="Arial"/>
          <w:szCs w:val="24"/>
        </w:rPr>
      </w:pPr>
    </w:p>
    <w:p w14:paraId="60DD606E" w14:textId="77777777" w:rsidR="000D23D5" w:rsidRPr="000D23D5" w:rsidRDefault="000D23D5" w:rsidP="000D23D5">
      <w:pPr>
        <w:spacing w:after="0" w:line="240" w:lineRule="auto"/>
        <w:jc w:val="center"/>
        <w:rPr>
          <w:rFonts w:ascii="Arial" w:eastAsia="Aptos" w:hAnsi="Arial" w:cs="Arial"/>
          <w:szCs w:val="24"/>
        </w:rPr>
      </w:pPr>
    </w:p>
    <w:p w14:paraId="27C94D1B" w14:textId="77777777" w:rsidR="000D23D5" w:rsidRPr="000D23D5" w:rsidRDefault="000D23D5" w:rsidP="000D23D5">
      <w:pPr>
        <w:spacing w:after="0" w:line="240" w:lineRule="auto"/>
        <w:jc w:val="center"/>
        <w:rPr>
          <w:rFonts w:ascii="Arial" w:eastAsia="Aptos" w:hAnsi="Arial" w:cs="Arial"/>
          <w:b/>
          <w:bCs/>
          <w:szCs w:val="24"/>
        </w:rPr>
      </w:pPr>
      <w:r w:rsidRPr="000D23D5">
        <w:rPr>
          <w:rFonts w:ascii="Arial" w:eastAsia="Aptos" w:hAnsi="Arial" w:cs="Arial"/>
          <w:b/>
          <w:bCs/>
          <w:szCs w:val="24"/>
        </w:rPr>
        <w:t>Module Name: Marketing Management</w:t>
      </w:r>
    </w:p>
    <w:p w14:paraId="709FC2EC" w14:textId="77777777" w:rsidR="000D23D5" w:rsidRPr="000D23D5" w:rsidRDefault="000D23D5" w:rsidP="000D23D5">
      <w:pPr>
        <w:spacing w:after="0" w:line="240" w:lineRule="auto"/>
        <w:jc w:val="center"/>
        <w:rPr>
          <w:rFonts w:ascii="Arial" w:eastAsia="Aptos" w:hAnsi="Arial" w:cs="Arial"/>
          <w:b/>
          <w:bCs/>
          <w:szCs w:val="24"/>
        </w:rPr>
      </w:pPr>
    </w:p>
    <w:p w14:paraId="3C05C7D4" w14:textId="77777777" w:rsidR="000D23D5" w:rsidRPr="000D23D5" w:rsidRDefault="000D23D5" w:rsidP="000D23D5">
      <w:pPr>
        <w:spacing w:after="0" w:line="240" w:lineRule="auto"/>
        <w:jc w:val="center"/>
        <w:rPr>
          <w:rFonts w:ascii="Arial" w:eastAsia="Aptos" w:hAnsi="Arial" w:cs="Arial"/>
          <w:b/>
          <w:bCs/>
          <w:szCs w:val="24"/>
        </w:rPr>
      </w:pPr>
      <w:r w:rsidRPr="000D23D5">
        <w:rPr>
          <w:rFonts w:ascii="Arial" w:eastAsia="Aptos" w:hAnsi="Arial" w:cs="Arial"/>
          <w:b/>
          <w:bCs/>
          <w:szCs w:val="24"/>
        </w:rPr>
        <w:t>Module Code: LCMB7024</w:t>
      </w:r>
    </w:p>
    <w:p w14:paraId="44CFDFAA" w14:textId="77777777" w:rsidR="000D23D5" w:rsidRPr="000D23D5" w:rsidRDefault="000D23D5" w:rsidP="000D23D5">
      <w:pPr>
        <w:spacing w:after="0" w:line="240" w:lineRule="auto"/>
        <w:jc w:val="center"/>
        <w:rPr>
          <w:rFonts w:ascii="Arial" w:eastAsia="Aptos" w:hAnsi="Arial" w:cs="Arial"/>
          <w:b/>
          <w:bCs/>
          <w:szCs w:val="24"/>
        </w:rPr>
      </w:pPr>
    </w:p>
    <w:p w14:paraId="75C459D1" w14:textId="77777777" w:rsidR="000D23D5" w:rsidRPr="000D23D5" w:rsidRDefault="000D23D5" w:rsidP="000D23D5">
      <w:pPr>
        <w:spacing w:after="0" w:line="240" w:lineRule="auto"/>
        <w:jc w:val="center"/>
        <w:rPr>
          <w:rFonts w:ascii="Arial" w:eastAsia="Aptos" w:hAnsi="Arial" w:cs="Arial"/>
          <w:b/>
          <w:bCs/>
          <w:szCs w:val="24"/>
        </w:rPr>
      </w:pPr>
    </w:p>
    <w:p w14:paraId="08B697B2" w14:textId="77777777" w:rsidR="000D23D5" w:rsidRPr="000D23D5" w:rsidRDefault="000D23D5" w:rsidP="000D23D5">
      <w:pPr>
        <w:spacing w:after="0" w:line="240" w:lineRule="auto"/>
        <w:jc w:val="center"/>
        <w:rPr>
          <w:rFonts w:ascii="Arial" w:eastAsia="Aptos" w:hAnsi="Arial" w:cs="Arial"/>
          <w:b/>
          <w:bCs/>
          <w:szCs w:val="24"/>
        </w:rPr>
      </w:pPr>
    </w:p>
    <w:p w14:paraId="5FE64960" w14:textId="77777777" w:rsidR="000D23D5" w:rsidRPr="000D23D5" w:rsidRDefault="000D23D5" w:rsidP="000D23D5">
      <w:pPr>
        <w:spacing w:after="0" w:line="240" w:lineRule="auto"/>
        <w:jc w:val="center"/>
        <w:rPr>
          <w:rFonts w:ascii="Arial" w:eastAsia="Aptos" w:hAnsi="Arial" w:cs="Arial"/>
          <w:b/>
          <w:bCs/>
          <w:szCs w:val="24"/>
        </w:rPr>
      </w:pPr>
    </w:p>
    <w:p w14:paraId="2099CD2E" w14:textId="77777777" w:rsidR="000D23D5" w:rsidRPr="000D23D5" w:rsidRDefault="000D23D5" w:rsidP="000D23D5">
      <w:pPr>
        <w:spacing w:after="0" w:line="240" w:lineRule="auto"/>
        <w:jc w:val="center"/>
        <w:rPr>
          <w:rFonts w:ascii="Arial" w:eastAsia="Aptos" w:hAnsi="Arial" w:cs="Arial"/>
          <w:b/>
          <w:bCs/>
          <w:szCs w:val="24"/>
        </w:rPr>
      </w:pPr>
      <w:r w:rsidRPr="000D23D5">
        <w:rPr>
          <w:rFonts w:ascii="Arial" w:eastAsia="Aptos" w:hAnsi="Arial" w:cs="Arial"/>
          <w:b/>
          <w:bCs/>
          <w:szCs w:val="24"/>
        </w:rPr>
        <w:t xml:space="preserve">Lecturer’s Name: </w:t>
      </w:r>
      <w:r w:rsidRPr="000D23D5">
        <w:rPr>
          <w:rFonts w:ascii="Arial" w:eastAsia="Aptos" w:hAnsi="Arial" w:cs="Arial"/>
          <w:szCs w:val="24"/>
        </w:rPr>
        <w:t>Laila Maazouz</w:t>
      </w:r>
    </w:p>
    <w:p w14:paraId="4761275E" w14:textId="77777777" w:rsidR="000D23D5" w:rsidRPr="000D23D5" w:rsidRDefault="000D23D5" w:rsidP="000D23D5">
      <w:pPr>
        <w:spacing w:after="0" w:line="240" w:lineRule="auto"/>
        <w:jc w:val="center"/>
        <w:rPr>
          <w:rFonts w:ascii="Arial" w:eastAsia="Aptos" w:hAnsi="Arial" w:cs="Arial"/>
          <w:b/>
          <w:bCs/>
          <w:szCs w:val="24"/>
        </w:rPr>
      </w:pPr>
    </w:p>
    <w:p w14:paraId="753009D3" w14:textId="77777777" w:rsidR="000D23D5" w:rsidRPr="000D23D5" w:rsidRDefault="000D23D5" w:rsidP="000D23D5">
      <w:pPr>
        <w:spacing w:after="0" w:line="240" w:lineRule="auto"/>
        <w:jc w:val="center"/>
        <w:rPr>
          <w:rFonts w:ascii="Arial" w:eastAsia="Aptos" w:hAnsi="Arial" w:cs="Arial"/>
          <w:b/>
          <w:bCs/>
          <w:szCs w:val="24"/>
        </w:rPr>
      </w:pPr>
    </w:p>
    <w:p w14:paraId="4EF5EB32" w14:textId="77777777" w:rsidR="000D23D5" w:rsidRPr="000D23D5" w:rsidRDefault="000D23D5" w:rsidP="000D23D5">
      <w:pPr>
        <w:spacing w:after="0" w:line="240" w:lineRule="auto"/>
        <w:jc w:val="left"/>
        <w:rPr>
          <w:rFonts w:ascii="Arial" w:eastAsia="Aptos" w:hAnsi="Arial" w:cs="Arial"/>
          <w:b/>
          <w:bCs/>
          <w:szCs w:val="24"/>
        </w:rPr>
      </w:pPr>
    </w:p>
    <w:p w14:paraId="4B4CCDA2" w14:textId="77777777" w:rsidR="000D23D5" w:rsidRPr="000D23D5" w:rsidRDefault="000D23D5" w:rsidP="000D23D5">
      <w:pPr>
        <w:spacing w:after="0" w:line="240" w:lineRule="auto"/>
        <w:jc w:val="center"/>
        <w:rPr>
          <w:rFonts w:ascii="Arial" w:eastAsia="Aptos" w:hAnsi="Arial" w:cs="Arial"/>
          <w:b/>
          <w:bCs/>
          <w:szCs w:val="24"/>
        </w:rPr>
      </w:pPr>
      <w:r w:rsidRPr="000D23D5">
        <w:rPr>
          <w:rFonts w:ascii="Arial" w:eastAsia="Aptos" w:hAnsi="Arial" w:cs="Arial"/>
          <w:b/>
          <w:bCs/>
          <w:szCs w:val="24"/>
        </w:rPr>
        <w:t>Poster – Marketing Strategy Pitch</w:t>
      </w:r>
    </w:p>
    <w:p w14:paraId="5C798BFA" w14:textId="77777777" w:rsidR="000D23D5" w:rsidRPr="000D23D5" w:rsidRDefault="000D23D5" w:rsidP="000D23D5">
      <w:pPr>
        <w:spacing w:after="0" w:line="240" w:lineRule="auto"/>
        <w:jc w:val="center"/>
        <w:rPr>
          <w:rFonts w:ascii="Arial" w:eastAsia="Aptos" w:hAnsi="Arial" w:cs="Arial"/>
          <w:b/>
          <w:bCs/>
          <w:szCs w:val="24"/>
        </w:rPr>
      </w:pPr>
    </w:p>
    <w:p w14:paraId="3DFBE4A4" w14:textId="77777777" w:rsidR="000D23D5" w:rsidRPr="000D23D5" w:rsidRDefault="000D23D5" w:rsidP="000D23D5">
      <w:pPr>
        <w:spacing w:after="0" w:line="240" w:lineRule="auto"/>
        <w:jc w:val="center"/>
        <w:rPr>
          <w:rFonts w:ascii="Arial" w:eastAsia="Aptos" w:hAnsi="Arial" w:cs="Arial"/>
          <w:b/>
          <w:bCs/>
          <w:szCs w:val="24"/>
        </w:rPr>
      </w:pPr>
    </w:p>
    <w:p w14:paraId="037F33DC" w14:textId="77777777" w:rsidR="000D23D5" w:rsidRPr="000D23D5" w:rsidRDefault="000D23D5" w:rsidP="000D23D5">
      <w:pPr>
        <w:spacing w:after="0" w:line="240" w:lineRule="auto"/>
        <w:jc w:val="center"/>
        <w:rPr>
          <w:rFonts w:ascii="Arial" w:eastAsia="Aptos" w:hAnsi="Arial" w:cs="Arial"/>
          <w:b/>
          <w:bCs/>
          <w:szCs w:val="24"/>
        </w:rPr>
      </w:pPr>
    </w:p>
    <w:p w14:paraId="41F52EF3" w14:textId="77777777" w:rsidR="000D23D5" w:rsidRPr="000D23D5" w:rsidRDefault="000D23D5" w:rsidP="000D23D5">
      <w:pPr>
        <w:spacing w:after="0" w:line="240" w:lineRule="auto"/>
        <w:jc w:val="center"/>
        <w:rPr>
          <w:rFonts w:ascii="Arial" w:eastAsia="Aptos" w:hAnsi="Arial" w:cs="Arial"/>
          <w:b/>
          <w:bCs/>
          <w:szCs w:val="24"/>
        </w:rPr>
      </w:pPr>
    </w:p>
    <w:p w14:paraId="76170AAC" w14:textId="77777777" w:rsidR="000D23D5" w:rsidRPr="000D23D5" w:rsidRDefault="000D23D5" w:rsidP="000D23D5">
      <w:pPr>
        <w:spacing w:after="0" w:line="240" w:lineRule="auto"/>
        <w:jc w:val="center"/>
        <w:rPr>
          <w:rFonts w:ascii="Arial" w:eastAsia="Aptos" w:hAnsi="Arial" w:cs="Arial"/>
          <w:b/>
          <w:bCs/>
          <w:szCs w:val="24"/>
        </w:rPr>
      </w:pPr>
      <w:r w:rsidRPr="000D23D5">
        <w:rPr>
          <w:rFonts w:ascii="Arial" w:eastAsia="Aptos" w:hAnsi="Arial" w:cs="Arial"/>
          <w:b/>
          <w:bCs/>
          <w:szCs w:val="24"/>
        </w:rPr>
        <w:t>Term 1</w:t>
      </w:r>
    </w:p>
    <w:p w14:paraId="6D0165FD" w14:textId="77777777" w:rsidR="000D23D5" w:rsidRPr="000D23D5" w:rsidRDefault="000D23D5" w:rsidP="000D23D5">
      <w:pPr>
        <w:spacing w:after="0" w:line="240" w:lineRule="auto"/>
        <w:jc w:val="left"/>
        <w:rPr>
          <w:rFonts w:ascii="Aptos" w:eastAsia="Aptos" w:hAnsi="Aptos" w:cs="Arial"/>
          <w:b/>
          <w:bCs/>
          <w:szCs w:val="24"/>
        </w:rPr>
      </w:pPr>
    </w:p>
    <w:p w14:paraId="69B27E56" w14:textId="77777777" w:rsidR="000D23D5" w:rsidRPr="000D23D5" w:rsidRDefault="000D23D5" w:rsidP="000D23D5">
      <w:pPr>
        <w:spacing w:after="0" w:line="240" w:lineRule="auto"/>
        <w:jc w:val="left"/>
        <w:rPr>
          <w:rFonts w:ascii="Aptos" w:eastAsia="Aptos" w:hAnsi="Aptos" w:cs="Arial"/>
          <w:b/>
          <w:bCs/>
          <w:szCs w:val="24"/>
        </w:rPr>
      </w:pPr>
    </w:p>
    <w:p w14:paraId="7FA5AAF1" w14:textId="77777777" w:rsidR="000D23D5" w:rsidRPr="000D23D5" w:rsidRDefault="000D23D5" w:rsidP="000D23D5">
      <w:pPr>
        <w:spacing w:after="0" w:line="240" w:lineRule="auto"/>
        <w:jc w:val="left"/>
        <w:rPr>
          <w:rFonts w:ascii="Aptos" w:eastAsia="Aptos" w:hAnsi="Aptos" w:cs="Arial"/>
          <w:b/>
          <w:bCs/>
          <w:szCs w:val="24"/>
        </w:rPr>
      </w:pPr>
    </w:p>
    <w:p w14:paraId="119BC981" w14:textId="77777777" w:rsidR="000D23D5" w:rsidRPr="000D23D5" w:rsidRDefault="000D23D5" w:rsidP="000D23D5">
      <w:pPr>
        <w:spacing w:after="0" w:line="240" w:lineRule="auto"/>
        <w:jc w:val="left"/>
        <w:rPr>
          <w:rFonts w:ascii="Aptos" w:eastAsia="Aptos" w:hAnsi="Aptos" w:cs="Arial"/>
          <w:b/>
          <w:bCs/>
          <w:szCs w:val="24"/>
        </w:rPr>
      </w:pPr>
    </w:p>
    <w:p w14:paraId="208E0759" w14:textId="77777777" w:rsidR="000D23D5" w:rsidRPr="000D23D5" w:rsidRDefault="000D23D5" w:rsidP="000D23D5">
      <w:pPr>
        <w:spacing w:after="0" w:line="240" w:lineRule="auto"/>
        <w:jc w:val="left"/>
        <w:rPr>
          <w:rFonts w:ascii="Aptos" w:eastAsia="Aptos" w:hAnsi="Aptos" w:cs="Arial"/>
          <w:b/>
          <w:bCs/>
          <w:szCs w:val="24"/>
        </w:rPr>
      </w:pPr>
    </w:p>
    <w:p w14:paraId="03BC9EA1" w14:textId="77777777" w:rsidR="000D23D5" w:rsidRPr="000D23D5" w:rsidRDefault="000D23D5" w:rsidP="000D23D5">
      <w:pPr>
        <w:spacing w:after="0" w:line="240" w:lineRule="auto"/>
        <w:jc w:val="left"/>
        <w:rPr>
          <w:rFonts w:ascii="Aptos" w:eastAsia="Aptos" w:hAnsi="Aptos" w:cs="Arial"/>
          <w:b/>
          <w:bCs/>
          <w:szCs w:val="24"/>
        </w:rPr>
      </w:pPr>
    </w:p>
    <w:p w14:paraId="761E29ED" w14:textId="77777777" w:rsidR="000D23D5" w:rsidRPr="000D23D5" w:rsidRDefault="000D23D5" w:rsidP="000D23D5">
      <w:pPr>
        <w:spacing w:after="0" w:line="240" w:lineRule="auto"/>
        <w:jc w:val="left"/>
        <w:rPr>
          <w:rFonts w:ascii="Aptos" w:eastAsia="Aptos" w:hAnsi="Aptos" w:cs="Arial"/>
          <w:b/>
          <w:bCs/>
          <w:szCs w:val="24"/>
        </w:rPr>
      </w:pPr>
    </w:p>
    <w:p w14:paraId="7E3B6613" w14:textId="77777777" w:rsidR="000D23D5" w:rsidRPr="000D23D5" w:rsidRDefault="000D23D5" w:rsidP="000D23D5">
      <w:pPr>
        <w:spacing w:after="0" w:line="240" w:lineRule="auto"/>
        <w:jc w:val="left"/>
        <w:rPr>
          <w:rFonts w:ascii="Aptos" w:eastAsia="Aptos" w:hAnsi="Aptos" w:cs="Arial"/>
          <w:b/>
          <w:bCs/>
          <w:szCs w:val="24"/>
        </w:rPr>
      </w:pPr>
    </w:p>
    <w:p w14:paraId="2C77DFE9" w14:textId="77777777" w:rsidR="007073F9" w:rsidRPr="007073F9" w:rsidRDefault="007073F9" w:rsidP="007073F9">
      <w:pPr>
        <w:spacing w:after="0"/>
        <w:jc w:val="center"/>
        <w:rPr>
          <w:rFonts w:ascii="Arial" w:eastAsia="Arial" w:hAnsi="Arial" w:cs="Arial"/>
          <w:b/>
          <w:bCs/>
          <w:kern w:val="0"/>
          <w:lang w:eastAsia="en-IN"/>
          <w14:ligatures w14:val="none"/>
        </w:rPr>
      </w:pPr>
    </w:p>
    <w:p w14:paraId="6807B694" w14:textId="77777777" w:rsidR="006278C6" w:rsidRDefault="006278C6" w:rsidP="006278C6">
      <w:pPr>
        <w:pStyle w:val="Title"/>
        <w:rPr>
          <w:lang w:val="en-US"/>
        </w:rPr>
      </w:pPr>
    </w:p>
    <w:p w14:paraId="4CB66F39" w14:textId="5DC0C21D" w:rsidR="00764D68" w:rsidRDefault="00764D68" w:rsidP="007073F9">
      <w:pPr>
        <w:rPr>
          <w:sz w:val="32"/>
          <w:szCs w:val="32"/>
          <w:lang w:val="en-US"/>
        </w:rPr>
      </w:pPr>
    </w:p>
    <w:sdt>
      <w:sdtPr>
        <w:rPr>
          <w:rFonts w:eastAsiaTheme="minorHAnsi" w:cstheme="minorBidi"/>
          <w:b w:val="0"/>
          <w:color w:val="auto"/>
          <w:kern w:val="2"/>
          <w:sz w:val="24"/>
          <w:szCs w:val="22"/>
          <w:u w:val="none"/>
          <w14:ligatures w14:val="standardContextual"/>
        </w:rPr>
        <w:id w:val="-1393580539"/>
        <w:docPartObj>
          <w:docPartGallery w:val="Table of Contents"/>
          <w:docPartUnique/>
        </w:docPartObj>
      </w:sdtPr>
      <w:sdtEndPr>
        <w:rPr>
          <w:bCs/>
          <w:noProof/>
        </w:rPr>
      </w:sdtEndPr>
      <w:sdtContent>
        <w:p w14:paraId="75AA57F2" w14:textId="1F352FD0" w:rsidR="00D4161C" w:rsidRDefault="00D4161C">
          <w:pPr>
            <w:pStyle w:val="TOCHeading"/>
          </w:pPr>
          <w:r>
            <w:t>Table of Contents</w:t>
          </w:r>
        </w:p>
        <w:p w14:paraId="25A4C5A3" w14:textId="4795C862" w:rsidR="00BC3DD7" w:rsidRDefault="00D4161C">
          <w:pPr>
            <w:pStyle w:val="TOC1"/>
            <w:tabs>
              <w:tab w:val="right" w:leader="dot" w:pos="9016"/>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226588169" w:history="1">
            <w:r w:rsidR="00BC3DD7" w:rsidRPr="003805C2">
              <w:rPr>
                <w:rStyle w:val="Hyperlink"/>
                <w:noProof/>
                <w:lang w:val="en-US"/>
              </w:rPr>
              <w:t>Element 1 (Poster)</w:t>
            </w:r>
            <w:r w:rsidR="00BC3DD7">
              <w:rPr>
                <w:noProof/>
                <w:webHidden/>
              </w:rPr>
              <w:tab/>
            </w:r>
            <w:r w:rsidR="00BC3DD7">
              <w:rPr>
                <w:noProof/>
                <w:webHidden/>
              </w:rPr>
              <w:fldChar w:fldCharType="begin"/>
            </w:r>
            <w:r w:rsidR="00BC3DD7">
              <w:rPr>
                <w:noProof/>
                <w:webHidden/>
              </w:rPr>
              <w:instrText xml:space="preserve"> PAGEREF _Toc226588169 \h </w:instrText>
            </w:r>
            <w:r w:rsidR="00BC3DD7">
              <w:rPr>
                <w:noProof/>
                <w:webHidden/>
              </w:rPr>
            </w:r>
            <w:r w:rsidR="00BC3DD7">
              <w:rPr>
                <w:noProof/>
                <w:webHidden/>
              </w:rPr>
              <w:fldChar w:fldCharType="separate"/>
            </w:r>
            <w:r w:rsidR="00BC3DD7">
              <w:rPr>
                <w:noProof/>
                <w:webHidden/>
              </w:rPr>
              <w:t>3</w:t>
            </w:r>
            <w:r w:rsidR="00BC3DD7">
              <w:rPr>
                <w:noProof/>
                <w:webHidden/>
              </w:rPr>
              <w:fldChar w:fldCharType="end"/>
            </w:r>
          </w:hyperlink>
        </w:p>
        <w:p w14:paraId="3D3ED1C3" w14:textId="0AE4C4CE" w:rsidR="00BC3DD7" w:rsidRDefault="00BC3DD7">
          <w:pPr>
            <w:pStyle w:val="TOC1"/>
            <w:tabs>
              <w:tab w:val="right" w:leader="dot" w:pos="9016"/>
            </w:tabs>
            <w:rPr>
              <w:rFonts w:asciiTheme="minorHAnsi" w:eastAsiaTheme="minorEastAsia" w:hAnsiTheme="minorHAnsi"/>
              <w:noProof/>
              <w:szCs w:val="24"/>
              <w:lang w:val="en-IN" w:eastAsia="en-IN"/>
            </w:rPr>
          </w:pPr>
          <w:hyperlink w:anchor="_Toc226588170" w:history="1">
            <w:r w:rsidRPr="003805C2">
              <w:rPr>
                <w:rStyle w:val="Hyperlink"/>
                <w:noProof/>
                <w:lang w:val="en-US"/>
              </w:rPr>
              <w:t>Element 2: Development of Segmentation, Targeting, Differentiation and Positioning (STDP) Analysis</w:t>
            </w:r>
            <w:r>
              <w:rPr>
                <w:noProof/>
                <w:webHidden/>
              </w:rPr>
              <w:tab/>
            </w:r>
            <w:r>
              <w:rPr>
                <w:noProof/>
                <w:webHidden/>
              </w:rPr>
              <w:fldChar w:fldCharType="begin"/>
            </w:r>
            <w:r>
              <w:rPr>
                <w:noProof/>
                <w:webHidden/>
              </w:rPr>
              <w:instrText xml:space="preserve"> PAGEREF _Toc226588170 \h </w:instrText>
            </w:r>
            <w:r>
              <w:rPr>
                <w:noProof/>
                <w:webHidden/>
              </w:rPr>
            </w:r>
            <w:r>
              <w:rPr>
                <w:noProof/>
                <w:webHidden/>
              </w:rPr>
              <w:fldChar w:fldCharType="separate"/>
            </w:r>
            <w:r>
              <w:rPr>
                <w:noProof/>
                <w:webHidden/>
              </w:rPr>
              <w:t>4</w:t>
            </w:r>
            <w:r>
              <w:rPr>
                <w:noProof/>
                <w:webHidden/>
              </w:rPr>
              <w:fldChar w:fldCharType="end"/>
            </w:r>
          </w:hyperlink>
        </w:p>
        <w:p w14:paraId="2E01ED9F" w14:textId="1F46E41C" w:rsidR="00BC3DD7" w:rsidRDefault="00BC3DD7">
          <w:pPr>
            <w:pStyle w:val="TOC2"/>
            <w:tabs>
              <w:tab w:val="right" w:leader="dot" w:pos="9016"/>
            </w:tabs>
            <w:rPr>
              <w:rFonts w:asciiTheme="minorHAnsi" w:eastAsiaTheme="minorEastAsia" w:hAnsiTheme="minorHAnsi"/>
              <w:noProof/>
              <w:szCs w:val="24"/>
              <w:lang w:val="en-IN" w:eastAsia="en-IN"/>
            </w:rPr>
          </w:pPr>
          <w:hyperlink w:anchor="_Toc226588171" w:history="1">
            <w:r w:rsidRPr="003805C2">
              <w:rPr>
                <w:rStyle w:val="Hyperlink"/>
                <w:noProof/>
                <w:lang w:val="en-US"/>
              </w:rPr>
              <w:t>2.1 Market Segmentation</w:t>
            </w:r>
            <w:r>
              <w:rPr>
                <w:noProof/>
                <w:webHidden/>
              </w:rPr>
              <w:tab/>
            </w:r>
            <w:r>
              <w:rPr>
                <w:noProof/>
                <w:webHidden/>
              </w:rPr>
              <w:fldChar w:fldCharType="begin"/>
            </w:r>
            <w:r>
              <w:rPr>
                <w:noProof/>
                <w:webHidden/>
              </w:rPr>
              <w:instrText xml:space="preserve"> PAGEREF _Toc226588171 \h </w:instrText>
            </w:r>
            <w:r>
              <w:rPr>
                <w:noProof/>
                <w:webHidden/>
              </w:rPr>
            </w:r>
            <w:r>
              <w:rPr>
                <w:noProof/>
                <w:webHidden/>
              </w:rPr>
              <w:fldChar w:fldCharType="separate"/>
            </w:r>
            <w:r>
              <w:rPr>
                <w:noProof/>
                <w:webHidden/>
              </w:rPr>
              <w:t>4</w:t>
            </w:r>
            <w:r>
              <w:rPr>
                <w:noProof/>
                <w:webHidden/>
              </w:rPr>
              <w:fldChar w:fldCharType="end"/>
            </w:r>
          </w:hyperlink>
        </w:p>
        <w:p w14:paraId="1B05C70E" w14:textId="73E7BF9A" w:rsidR="00BC3DD7" w:rsidRDefault="00BC3DD7">
          <w:pPr>
            <w:pStyle w:val="TOC2"/>
            <w:tabs>
              <w:tab w:val="right" w:leader="dot" w:pos="9016"/>
            </w:tabs>
            <w:rPr>
              <w:rFonts w:asciiTheme="minorHAnsi" w:eastAsiaTheme="minorEastAsia" w:hAnsiTheme="minorHAnsi"/>
              <w:noProof/>
              <w:szCs w:val="24"/>
              <w:lang w:val="en-IN" w:eastAsia="en-IN"/>
            </w:rPr>
          </w:pPr>
          <w:hyperlink w:anchor="_Toc226588172" w:history="1">
            <w:r w:rsidRPr="003805C2">
              <w:rPr>
                <w:rStyle w:val="Hyperlink"/>
                <w:noProof/>
                <w:lang w:val="en-US"/>
              </w:rPr>
              <w:t>2.2 Target Audience</w:t>
            </w:r>
            <w:r>
              <w:rPr>
                <w:noProof/>
                <w:webHidden/>
              </w:rPr>
              <w:tab/>
            </w:r>
            <w:r>
              <w:rPr>
                <w:noProof/>
                <w:webHidden/>
              </w:rPr>
              <w:fldChar w:fldCharType="begin"/>
            </w:r>
            <w:r>
              <w:rPr>
                <w:noProof/>
                <w:webHidden/>
              </w:rPr>
              <w:instrText xml:space="preserve"> PAGEREF _Toc226588172 \h </w:instrText>
            </w:r>
            <w:r>
              <w:rPr>
                <w:noProof/>
                <w:webHidden/>
              </w:rPr>
            </w:r>
            <w:r>
              <w:rPr>
                <w:noProof/>
                <w:webHidden/>
              </w:rPr>
              <w:fldChar w:fldCharType="separate"/>
            </w:r>
            <w:r>
              <w:rPr>
                <w:noProof/>
                <w:webHidden/>
              </w:rPr>
              <w:t>4</w:t>
            </w:r>
            <w:r>
              <w:rPr>
                <w:noProof/>
                <w:webHidden/>
              </w:rPr>
              <w:fldChar w:fldCharType="end"/>
            </w:r>
          </w:hyperlink>
        </w:p>
        <w:p w14:paraId="47B212D7" w14:textId="6B5A4758" w:rsidR="00BC3DD7" w:rsidRDefault="00BC3DD7">
          <w:pPr>
            <w:pStyle w:val="TOC2"/>
            <w:tabs>
              <w:tab w:val="right" w:leader="dot" w:pos="9016"/>
            </w:tabs>
            <w:rPr>
              <w:rFonts w:asciiTheme="minorHAnsi" w:eastAsiaTheme="minorEastAsia" w:hAnsiTheme="minorHAnsi"/>
              <w:noProof/>
              <w:szCs w:val="24"/>
              <w:lang w:val="en-IN" w:eastAsia="en-IN"/>
            </w:rPr>
          </w:pPr>
          <w:hyperlink w:anchor="_Toc226588173" w:history="1">
            <w:r w:rsidRPr="003805C2">
              <w:rPr>
                <w:rStyle w:val="Hyperlink"/>
                <w:noProof/>
                <w:lang w:val="en-US"/>
              </w:rPr>
              <w:t>2.3 Product Differentiation</w:t>
            </w:r>
            <w:r>
              <w:rPr>
                <w:noProof/>
                <w:webHidden/>
              </w:rPr>
              <w:tab/>
            </w:r>
            <w:r>
              <w:rPr>
                <w:noProof/>
                <w:webHidden/>
              </w:rPr>
              <w:fldChar w:fldCharType="begin"/>
            </w:r>
            <w:r>
              <w:rPr>
                <w:noProof/>
                <w:webHidden/>
              </w:rPr>
              <w:instrText xml:space="preserve"> PAGEREF _Toc226588173 \h </w:instrText>
            </w:r>
            <w:r>
              <w:rPr>
                <w:noProof/>
                <w:webHidden/>
              </w:rPr>
            </w:r>
            <w:r>
              <w:rPr>
                <w:noProof/>
                <w:webHidden/>
              </w:rPr>
              <w:fldChar w:fldCharType="separate"/>
            </w:r>
            <w:r>
              <w:rPr>
                <w:noProof/>
                <w:webHidden/>
              </w:rPr>
              <w:t>5</w:t>
            </w:r>
            <w:r>
              <w:rPr>
                <w:noProof/>
                <w:webHidden/>
              </w:rPr>
              <w:fldChar w:fldCharType="end"/>
            </w:r>
          </w:hyperlink>
        </w:p>
        <w:p w14:paraId="1589A923" w14:textId="3CFE5B98" w:rsidR="00BC3DD7" w:rsidRDefault="00BC3DD7">
          <w:pPr>
            <w:pStyle w:val="TOC2"/>
            <w:tabs>
              <w:tab w:val="right" w:leader="dot" w:pos="9016"/>
            </w:tabs>
            <w:rPr>
              <w:rFonts w:asciiTheme="minorHAnsi" w:eastAsiaTheme="minorEastAsia" w:hAnsiTheme="minorHAnsi"/>
              <w:noProof/>
              <w:szCs w:val="24"/>
              <w:lang w:val="en-IN" w:eastAsia="en-IN"/>
            </w:rPr>
          </w:pPr>
          <w:hyperlink w:anchor="_Toc226588174" w:history="1">
            <w:r w:rsidRPr="003805C2">
              <w:rPr>
                <w:rStyle w:val="Hyperlink"/>
                <w:noProof/>
                <w:lang w:val="en-US"/>
              </w:rPr>
              <w:t>2.4 Brand Positioning</w:t>
            </w:r>
            <w:r>
              <w:rPr>
                <w:noProof/>
                <w:webHidden/>
              </w:rPr>
              <w:tab/>
            </w:r>
            <w:r>
              <w:rPr>
                <w:noProof/>
                <w:webHidden/>
              </w:rPr>
              <w:fldChar w:fldCharType="begin"/>
            </w:r>
            <w:r>
              <w:rPr>
                <w:noProof/>
                <w:webHidden/>
              </w:rPr>
              <w:instrText xml:space="preserve"> PAGEREF _Toc226588174 \h </w:instrText>
            </w:r>
            <w:r>
              <w:rPr>
                <w:noProof/>
                <w:webHidden/>
              </w:rPr>
            </w:r>
            <w:r>
              <w:rPr>
                <w:noProof/>
                <w:webHidden/>
              </w:rPr>
              <w:fldChar w:fldCharType="separate"/>
            </w:r>
            <w:r>
              <w:rPr>
                <w:noProof/>
                <w:webHidden/>
              </w:rPr>
              <w:t>5</w:t>
            </w:r>
            <w:r>
              <w:rPr>
                <w:noProof/>
                <w:webHidden/>
              </w:rPr>
              <w:fldChar w:fldCharType="end"/>
            </w:r>
          </w:hyperlink>
        </w:p>
        <w:p w14:paraId="5D2A4DD3" w14:textId="54381C29" w:rsidR="00BC3DD7" w:rsidRDefault="00BC3DD7">
          <w:pPr>
            <w:pStyle w:val="TOC1"/>
            <w:tabs>
              <w:tab w:val="right" w:leader="dot" w:pos="9016"/>
            </w:tabs>
            <w:rPr>
              <w:rFonts w:asciiTheme="minorHAnsi" w:eastAsiaTheme="minorEastAsia" w:hAnsiTheme="minorHAnsi"/>
              <w:noProof/>
              <w:szCs w:val="24"/>
              <w:lang w:val="en-IN" w:eastAsia="en-IN"/>
            </w:rPr>
          </w:pPr>
          <w:hyperlink w:anchor="_Toc226588175" w:history="1">
            <w:r w:rsidRPr="003805C2">
              <w:rPr>
                <w:rStyle w:val="Hyperlink"/>
                <w:noProof/>
                <w:lang w:val="en-US"/>
              </w:rPr>
              <w:t>Element 3: Marketing Mix (7Ps)</w:t>
            </w:r>
            <w:r>
              <w:rPr>
                <w:noProof/>
                <w:webHidden/>
              </w:rPr>
              <w:tab/>
            </w:r>
            <w:r>
              <w:rPr>
                <w:noProof/>
                <w:webHidden/>
              </w:rPr>
              <w:fldChar w:fldCharType="begin"/>
            </w:r>
            <w:r>
              <w:rPr>
                <w:noProof/>
                <w:webHidden/>
              </w:rPr>
              <w:instrText xml:space="preserve"> PAGEREF _Toc226588175 \h </w:instrText>
            </w:r>
            <w:r>
              <w:rPr>
                <w:noProof/>
                <w:webHidden/>
              </w:rPr>
            </w:r>
            <w:r>
              <w:rPr>
                <w:noProof/>
                <w:webHidden/>
              </w:rPr>
              <w:fldChar w:fldCharType="separate"/>
            </w:r>
            <w:r>
              <w:rPr>
                <w:noProof/>
                <w:webHidden/>
              </w:rPr>
              <w:t>6</w:t>
            </w:r>
            <w:r>
              <w:rPr>
                <w:noProof/>
                <w:webHidden/>
              </w:rPr>
              <w:fldChar w:fldCharType="end"/>
            </w:r>
          </w:hyperlink>
        </w:p>
        <w:p w14:paraId="3AF874A4" w14:textId="344676EB" w:rsidR="00BC3DD7" w:rsidRDefault="00BC3DD7">
          <w:pPr>
            <w:pStyle w:val="TOC2"/>
            <w:tabs>
              <w:tab w:val="right" w:leader="dot" w:pos="9016"/>
            </w:tabs>
            <w:rPr>
              <w:rFonts w:asciiTheme="minorHAnsi" w:eastAsiaTheme="minorEastAsia" w:hAnsiTheme="minorHAnsi"/>
              <w:noProof/>
              <w:szCs w:val="24"/>
              <w:lang w:val="en-IN" w:eastAsia="en-IN"/>
            </w:rPr>
          </w:pPr>
          <w:hyperlink w:anchor="_Toc226588176" w:history="1">
            <w:r w:rsidRPr="003805C2">
              <w:rPr>
                <w:rStyle w:val="Hyperlink"/>
                <w:noProof/>
                <w:lang w:val="en-US"/>
              </w:rPr>
              <w:t>3.1 Product</w:t>
            </w:r>
            <w:r>
              <w:rPr>
                <w:noProof/>
                <w:webHidden/>
              </w:rPr>
              <w:tab/>
            </w:r>
            <w:r>
              <w:rPr>
                <w:noProof/>
                <w:webHidden/>
              </w:rPr>
              <w:fldChar w:fldCharType="begin"/>
            </w:r>
            <w:r>
              <w:rPr>
                <w:noProof/>
                <w:webHidden/>
              </w:rPr>
              <w:instrText xml:space="preserve"> PAGEREF _Toc226588176 \h </w:instrText>
            </w:r>
            <w:r>
              <w:rPr>
                <w:noProof/>
                <w:webHidden/>
              </w:rPr>
            </w:r>
            <w:r>
              <w:rPr>
                <w:noProof/>
                <w:webHidden/>
              </w:rPr>
              <w:fldChar w:fldCharType="separate"/>
            </w:r>
            <w:r>
              <w:rPr>
                <w:noProof/>
                <w:webHidden/>
              </w:rPr>
              <w:t>6</w:t>
            </w:r>
            <w:r>
              <w:rPr>
                <w:noProof/>
                <w:webHidden/>
              </w:rPr>
              <w:fldChar w:fldCharType="end"/>
            </w:r>
          </w:hyperlink>
        </w:p>
        <w:p w14:paraId="689F7B03" w14:textId="3573DF77" w:rsidR="00BC3DD7" w:rsidRDefault="00BC3DD7">
          <w:pPr>
            <w:pStyle w:val="TOC2"/>
            <w:tabs>
              <w:tab w:val="right" w:leader="dot" w:pos="9016"/>
            </w:tabs>
            <w:rPr>
              <w:rFonts w:asciiTheme="minorHAnsi" w:eastAsiaTheme="minorEastAsia" w:hAnsiTheme="minorHAnsi"/>
              <w:noProof/>
              <w:szCs w:val="24"/>
              <w:lang w:val="en-IN" w:eastAsia="en-IN"/>
            </w:rPr>
          </w:pPr>
          <w:hyperlink w:anchor="_Toc226588177" w:history="1">
            <w:r w:rsidRPr="003805C2">
              <w:rPr>
                <w:rStyle w:val="Hyperlink"/>
                <w:noProof/>
                <w:lang w:val="en-US"/>
              </w:rPr>
              <w:t>3.2 Price</w:t>
            </w:r>
            <w:r>
              <w:rPr>
                <w:noProof/>
                <w:webHidden/>
              </w:rPr>
              <w:tab/>
            </w:r>
            <w:r>
              <w:rPr>
                <w:noProof/>
                <w:webHidden/>
              </w:rPr>
              <w:fldChar w:fldCharType="begin"/>
            </w:r>
            <w:r>
              <w:rPr>
                <w:noProof/>
                <w:webHidden/>
              </w:rPr>
              <w:instrText xml:space="preserve"> PAGEREF _Toc226588177 \h </w:instrText>
            </w:r>
            <w:r>
              <w:rPr>
                <w:noProof/>
                <w:webHidden/>
              </w:rPr>
            </w:r>
            <w:r>
              <w:rPr>
                <w:noProof/>
                <w:webHidden/>
              </w:rPr>
              <w:fldChar w:fldCharType="separate"/>
            </w:r>
            <w:r>
              <w:rPr>
                <w:noProof/>
                <w:webHidden/>
              </w:rPr>
              <w:t>7</w:t>
            </w:r>
            <w:r>
              <w:rPr>
                <w:noProof/>
                <w:webHidden/>
              </w:rPr>
              <w:fldChar w:fldCharType="end"/>
            </w:r>
          </w:hyperlink>
        </w:p>
        <w:p w14:paraId="493F0E36" w14:textId="68FCE080" w:rsidR="00BC3DD7" w:rsidRDefault="00BC3DD7">
          <w:pPr>
            <w:pStyle w:val="TOC2"/>
            <w:tabs>
              <w:tab w:val="right" w:leader="dot" w:pos="9016"/>
            </w:tabs>
            <w:rPr>
              <w:rFonts w:asciiTheme="minorHAnsi" w:eastAsiaTheme="minorEastAsia" w:hAnsiTheme="minorHAnsi"/>
              <w:noProof/>
              <w:szCs w:val="24"/>
              <w:lang w:val="en-IN" w:eastAsia="en-IN"/>
            </w:rPr>
          </w:pPr>
          <w:hyperlink w:anchor="_Toc226588178" w:history="1">
            <w:r w:rsidRPr="003805C2">
              <w:rPr>
                <w:rStyle w:val="Hyperlink"/>
                <w:noProof/>
                <w:lang w:val="en-US"/>
              </w:rPr>
              <w:t>3.3 Place</w:t>
            </w:r>
            <w:r>
              <w:rPr>
                <w:noProof/>
                <w:webHidden/>
              </w:rPr>
              <w:tab/>
            </w:r>
            <w:r>
              <w:rPr>
                <w:noProof/>
                <w:webHidden/>
              </w:rPr>
              <w:fldChar w:fldCharType="begin"/>
            </w:r>
            <w:r>
              <w:rPr>
                <w:noProof/>
                <w:webHidden/>
              </w:rPr>
              <w:instrText xml:space="preserve"> PAGEREF _Toc226588178 \h </w:instrText>
            </w:r>
            <w:r>
              <w:rPr>
                <w:noProof/>
                <w:webHidden/>
              </w:rPr>
            </w:r>
            <w:r>
              <w:rPr>
                <w:noProof/>
                <w:webHidden/>
              </w:rPr>
              <w:fldChar w:fldCharType="separate"/>
            </w:r>
            <w:r>
              <w:rPr>
                <w:noProof/>
                <w:webHidden/>
              </w:rPr>
              <w:t>7</w:t>
            </w:r>
            <w:r>
              <w:rPr>
                <w:noProof/>
                <w:webHidden/>
              </w:rPr>
              <w:fldChar w:fldCharType="end"/>
            </w:r>
          </w:hyperlink>
        </w:p>
        <w:p w14:paraId="13110B95" w14:textId="7A4DFB71" w:rsidR="00BC3DD7" w:rsidRDefault="00BC3DD7">
          <w:pPr>
            <w:pStyle w:val="TOC2"/>
            <w:tabs>
              <w:tab w:val="right" w:leader="dot" w:pos="9016"/>
            </w:tabs>
            <w:rPr>
              <w:rFonts w:asciiTheme="minorHAnsi" w:eastAsiaTheme="minorEastAsia" w:hAnsiTheme="minorHAnsi"/>
              <w:noProof/>
              <w:szCs w:val="24"/>
              <w:lang w:val="en-IN" w:eastAsia="en-IN"/>
            </w:rPr>
          </w:pPr>
          <w:hyperlink w:anchor="_Toc226588179" w:history="1">
            <w:r w:rsidRPr="003805C2">
              <w:rPr>
                <w:rStyle w:val="Hyperlink"/>
                <w:noProof/>
                <w:lang w:val="en-US"/>
              </w:rPr>
              <w:t>3.4 Promotion</w:t>
            </w:r>
            <w:r>
              <w:rPr>
                <w:noProof/>
                <w:webHidden/>
              </w:rPr>
              <w:tab/>
            </w:r>
            <w:r>
              <w:rPr>
                <w:noProof/>
                <w:webHidden/>
              </w:rPr>
              <w:fldChar w:fldCharType="begin"/>
            </w:r>
            <w:r>
              <w:rPr>
                <w:noProof/>
                <w:webHidden/>
              </w:rPr>
              <w:instrText xml:space="preserve"> PAGEREF _Toc226588179 \h </w:instrText>
            </w:r>
            <w:r>
              <w:rPr>
                <w:noProof/>
                <w:webHidden/>
              </w:rPr>
            </w:r>
            <w:r>
              <w:rPr>
                <w:noProof/>
                <w:webHidden/>
              </w:rPr>
              <w:fldChar w:fldCharType="separate"/>
            </w:r>
            <w:r>
              <w:rPr>
                <w:noProof/>
                <w:webHidden/>
              </w:rPr>
              <w:t>7</w:t>
            </w:r>
            <w:r>
              <w:rPr>
                <w:noProof/>
                <w:webHidden/>
              </w:rPr>
              <w:fldChar w:fldCharType="end"/>
            </w:r>
          </w:hyperlink>
        </w:p>
        <w:p w14:paraId="0FF5FE11" w14:textId="4469BBD4" w:rsidR="00BC3DD7" w:rsidRDefault="00BC3DD7">
          <w:pPr>
            <w:pStyle w:val="TOC2"/>
            <w:tabs>
              <w:tab w:val="right" w:leader="dot" w:pos="9016"/>
            </w:tabs>
            <w:rPr>
              <w:rFonts w:asciiTheme="minorHAnsi" w:eastAsiaTheme="minorEastAsia" w:hAnsiTheme="minorHAnsi"/>
              <w:noProof/>
              <w:szCs w:val="24"/>
              <w:lang w:val="en-IN" w:eastAsia="en-IN"/>
            </w:rPr>
          </w:pPr>
          <w:hyperlink w:anchor="_Toc226588180" w:history="1">
            <w:r w:rsidRPr="003805C2">
              <w:rPr>
                <w:rStyle w:val="Hyperlink"/>
                <w:noProof/>
                <w:lang w:val="en-US"/>
              </w:rPr>
              <w:t>3.5 People</w:t>
            </w:r>
            <w:r>
              <w:rPr>
                <w:noProof/>
                <w:webHidden/>
              </w:rPr>
              <w:tab/>
            </w:r>
            <w:r>
              <w:rPr>
                <w:noProof/>
                <w:webHidden/>
              </w:rPr>
              <w:fldChar w:fldCharType="begin"/>
            </w:r>
            <w:r>
              <w:rPr>
                <w:noProof/>
                <w:webHidden/>
              </w:rPr>
              <w:instrText xml:space="preserve"> PAGEREF _Toc226588180 \h </w:instrText>
            </w:r>
            <w:r>
              <w:rPr>
                <w:noProof/>
                <w:webHidden/>
              </w:rPr>
            </w:r>
            <w:r>
              <w:rPr>
                <w:noProof/>
                <w:webHidden/>
              </w:rPr>
              <w:fldChar w:fldCharType="separate"/>
            </w:r>
            <w:r>
              <w:rPr>
                <w:noProof/>
                <w:webHidden/>
              </w:rPr>
              <w:t>8</w:t>
            </w:r>
            <w:r>
              <w:rPr>
                <w:noProof/>
                <w:webHidden/>
              </w:rPr>
              <w:fldChar w:fldCharType="end"/>
            </w:r>
          </w:hyperlink>
        </w:p>
        <w:p w14:paraId="6B2088B9" w14:textId="62465A9F" w:rsidR="00BC3DD7" w:rsidRDefault="00BC3DD7">
          <w:pPr>
            <w:pStyle w:val="TOC2"/>
            <w:tabs>
              <w:tab w:val="right" w:leader="dot" w:pos="9016"/>
            </w:tabs>
            <w:rPr>
              <w:rFonts w:asciiTheme="minorHAnsi" w:eastAsiaTheme="minorEastAsia" w:hAnsiTheme="minorHAnsi"/>
              <w:noProof/>
              <w:szCs w:val="24"/>
              <w:lang w:val="en-IN" w:eastAsia="en-IN"/>
            </w:rPr>
          </w:pPr>
          <w:hyperlink w:anchor="_Toc226588181" w:history="1">
            <w:r w:rsidRPr="003805C2">
              <w:rPr>
                <w:rStyle w:val="Hyperlink"/>
                <w:noProof/>
                <w:lang w:val="en-US"/>
              </w:rPr>
              <w:t>3.6 Process</w:t>
            </w:r>
            <w:r>
              <w:rPr>
                <w:noProof/>
                <w:webHidden/>
              </w:rPr>
              <w:tab/>
            </w:r>
            <w:r>
              <w:rPr>
                <w:noProof/>
                <w:webHidden/>
              </w:rPr>
              <w:fldChar w:fldCharType="begin"/>
            </w:r>
            <w:r>
              <w:rPr>
                <w:noProof/>
                <w:webHidden/>
              </w:rPr>
              <w:instrText xml:space="preserve"> PAGEREF _Toc226588181 \h </w:instrText>
            </w:r>
            <w:r>
              <w:rPr>
                <w:noProof/>
                <w:webHidden/>
              </w:rPr>
            </w:r>
            <w:r>
              <w:rPr>
                <w:noProof/>
                <w:webHidden/>
              </w:rPr>
              <w:fldChar w:fldCharType="separate"/>
            </w:r>
            <w:r>
              <w:rPr>
                <w:noProof/>
                <w:webHidden/>
              </w:rPr>
              <w:t>8</w:t>
            </w:r>
            <w:r>
              <w:rPr>
                <w:noProof/>
                <w:webHidden/>
              </w:rPr>
              <w:fldChar w:fldCharType="end"/>
            </w:r>
          </w:hyperlink>
        </w:p>
        <w:p w14:paraId="5A2A0409" w14:textId="2A29793B" w:rsidR="00BC3DD7" w:rsidRDefault="00BC3DD7">
          <w:pPr>
            <w:pStyle w:val="TOC2"/>
            <w:tabs>
              <w:tab w:val="right" w:leader="dot" w:pos="9016"/>
            </w:tabs>
            <w:rPr>
              <w:rFonts w:asciiTheme="minorHAnsi" w:eastAsiaTheme="minorEastAsia" w:hAnsiTheme="minorHAnsi"/>
              <w:noProof/>
              <w:szCs w:val="24"/>
              <w:lang w:val="en-IN" w:eastAsia="en-IN"/>
            </w:rPr>
          </w:pPr>
          <w:hyperlink w:anchor="_Toc226588182" w:history="1">
            <w:r w:rsidRPr="003805C2">
              <w:rPr>
                <w:rStyle w:val="Hyperlink"/>
                <w:noProof/>
                <w:lang w:val="en-US"/>
              </w:rPr>
              <w:t>3.7 Physical Evidence</w:t>
            </w:r>
            <w:r>
              <w:rPr>
                <w:noProof/>
                <w:webHidden/>
              </w:rPr>
              <w:tab/>
            </w:r>
            <w:r>
              <w:rPr>
                <w:noProof/>
                <w:webHidden/>
              </w:rPr>
              <w:fldChar w:fldCharType="begin"/>
            </w:r>
            <w:r>
              <w:rPr>
                <w:noProof/>
                <w:webHidden/>
              </w:rPr>
              <w:instrText xml:space="preserve"> PAGEREF _Toc226588182 \h </w:instrText>
            </w:r>
            <w:r>
              <w:rPr>
                <w:noProof/>
                <w:webHidden/>
              </w:rPr>
            </w:r>
            <w:r>
              <w:rPr>
                <w:noProof/>
                <w:webHidden/>
              </w:rPr>
              <w:fldChar w:fldCharType="separate"/>
            </w:r>
            <w:r>
              <w:rPr>
                <w:noProof/>
                <w:webHidden/>
              </w:rPr>
              <w:t>8</w:t>
            </w:r>
            <w:r>
              <w:rPr>
                <w:noProof/>
                <w:webHidden/>
              </w:rPr>
              <w:fldChar w:fldCharType="end"/>
            </w:r>
          </w:hyperlink>
        </w:p>
        <w:p w14:paraId="18E9BD97" w14:textId="2591B1BD" w:rsidR="00BC3DD7" w:rsidRDefault="00BC3DD7">
          <w:pPr>
            <w:pStyle w:val="TOC1"/>
            <w:tabs>
              <w:tab w:val="right" w:leader="dot" w:pos="9016"/>
            </w:tabs>
            <w:rPr>
              <w:rFonts w:asciiTheme="minorHAnsi" w:eastAsiaTheme="minorEastAsia" w:hAnsiTheme="minorHAnsi"/>
              <w:noProof/>
              <w:szCs w:val="24"/>
              <w:lang w:val="en-IN" w:eastAsia="en-IN"/>
            </w:rPr>
          </w:pPr>
          <w:hyperlink w:anchor="_Toc226588183" w:history="1">
            <w:r w:rsidRPr="003805C2">
              <w:rPr>
                <w:rStyle w:val="Hyperlink"/>
                <w:noProof/>
                <w:lang w:val="en-US"/>
              </w:rPr>
              <w:t>Element 4: Reflection – Kolb’s Reflective Learning Cycle</w:t>
            </w:r>
            <w:r>
              <w:rPr>
                <w:noProof/>
                <w:webHidden/>
              </w:rPr>
              <w:tab/>
            </w:r>
            <w:r>
              <w:rPr>
                <w:noProof/>
                <w:webHidden/>
              </w:rPr>
              <w:fldChar w:fldCharType="begin"/>
            </w:r>
            <w:r>
              <w:rPr>
                <w:noProof/>
                <w:webHidden/>
              </w:rPr>
              <w:instrText xml:space="preserve"> PAGEREF _Toc226588183 \h </w:instrText>
            </w:r>
            <w:r>
              <w:rPr>
                <w:noProof/>
                <w:webHidden/>
              </w:rPr>
            </w:r>
            <w:r>
              <w:rPr>
                <w:noProof/>
                <w:webHidden/>
              </w:rPr>
              <w:fldChar w:fldCharType="separate"/>
            </w:r>
            <w:r>
              <w:rPr>
                <w:noProof/>
                <w:webHidden/>
              </w:rPr>
              <w:t>9</w:t>
            </w:r>
            <w:r>
              <w:rPr>
                <w:noProof/>
                <w:webHidden/>
              </w:rPr>
              <w:fldChar w:fldCharType="end"/>
            </w:r>
          </w:hyperlink>
        </w:p>
        <w:p w14:paraId="5A1B080B" w14:textId="3201A871" w:rsidR="00BC3DD7" w:rsidRDefault="00BC3DD7">
          <w:pPr>
            <w:pStyle w:val="TOC1"/>
            <w:tabs>
              <w:tab w:val="right" w:leader="dot" w:pos="9016"/>
            </w:tabs>
            <w:rPr>
              <w:rFonts w:asciiTheme="minorHAnsi" w:eastAsiaTheme="minorEastAsia" w:hAnsiTheme="minorHAnsi"/>
              <w:noProof/>
              <w:szCs w:val="24"/>
              <w:lang w:val="en-IN" w:eastAsia="en-IN"/>
            </w:rPr>
          </w:pPr>
          <w:hyperlink w:anchor="_Toc226588184" w:history="1">
            <w:r w:rsidRPr="003805C2">
              <w:rPr>
                <w:rStyle w:val="Hyperlink"/>
                <w:noProof/>
                <w:lang w:val="en-US"/>
              </w:rPr>
              <w:t>References</w:t>
            </w:r>
            <w:r>
              <w:rPr>
                <w:noProof/>
                <w:webHidden/>
              </w:rPr>
              <w:tab/>
            </w:r>
            <w:r>
              <w:rPr>
                <w:noProof/>
                <w:webHidden/>
              </w:rPr>
              <w:fldChar w:fldCharType="begin"/>
            </w:r>
            <w:r>
              <w:rPr>
                <w:noProof/>
                <w:webHidden/>
              </w:rPr>
              <w:instrText xml:space="preserve"> PAGEREF _Toc226588184 \h </w:instrText>
            </w:r>
            <w:r>
              <w:rPr>
                <w:noProof/>
                <w:webHidden/>
              </w:rPr>
            </w:r>
            <w:r>
              <w:rPr>
                <w:noProof/>
                <w:webHidden/>
              </w:rPr>
              <w:fldChar w:fldCharType="separate"/>
            </w:r>
            <w:r>
              <w:rPr>
                <w:noProof/>
                <w:webHidden/>
              </w:rPr>
              <w:t>11</w:t>
            </w:r>
            <w:r>
              <w:rPr>
                <w:noProof/>
                <w:webHidden/>
              </w:rPr>
              <w:fldChar w:fldCharType="end"/>
            </w:r>
          </w:hyperlink>
        </w:p>
        <w:p w14:paraId="22FCE483" w14:textId="5A10850E" w:rsidR="00D4161C" w:rsidRDefault="00D4161C">
          <w:r>
            <w:rPr>
              <w:b/>
              <w:bCs/>
              <w:noProof/>
            </w:rPr>
            <w:fldChar w:fldCharType="end"/>
          </w:r>
        </w:p>
      </w:sdtContent>
    </w:sdt>
    <w:p w14:paraId="5DB267B7" w14:textId="77777777" w:rsidR="00764D68" w:rsidRDefault="00764D68">
      <w:pPr>
        <w:spacing w:line="259" w:lineRule="auto"/>
        <w:jc w:val="left"/>
        <w:rPr>
          <w:rFonts w:eastAsiaTheme="majorEastAsia" w:cstheme="majorBidi"/>
          <w:b/>
          <w:sz w:val="32"/>
          <w:szCs w:val="32"/>
          <w:lang w:val="en-US"/>
        </w:rPr>
      </w:pPr>
      <w:r>
        <w:rPr>
          <w:lang w:val="en-US"/>
        </w:rPr>
        <w:br w:type="page"/>
      </w:r>
    </w:p>
    <w:p w14:paraId="4BBE1044" w14:textId="77777777" w:rsidR="000D23D5" w:rsidRDefault="000D23D5" w:rsidP="00563310">
      <w:pPr>
        <w:pStyle w:val="Heading1"/>
        <w:rPr>
          <w:lang w:val="en-US"/>
        </w:rPr>
      </w:pPr>
      <w:bookmarkStart w:id="0" w:name="_Toc226588169"/>
      <w:r w:rsidRPr="000D23D5">
        <w:rPr>
          <w:lang w:val="en-US"/>
        </w:rPr>
        <w:lastRenderedPageBreak/>
        <w:t>Element 1 (Poster)</w:t>
      </w:r>
      <w:bookmarkEnd w:id="0"/>
    </w:p>
    <w:p w14:paraId="196E2801" w14:textId="7B203760" w:rsidR="000D23D5" w:rsidRPr="000D23D5" w:rsidRDefault="00B537BA" w:rsidP="000D23D5">
      <w:pPr>
        <w:rPr>
          <w:lang w:val="en-US"/>
        </w:rPr>
      </w:pPr>
      <w:r>
        <w:rPr>
          <w:b/>
          <w:bCs/>
          <w:noProof/>
          <w:color w:val="FF0000"/>
          <w:sz w:val="36"/>
          <w:szCs w:val="36"/>
        </w:rPr>
        <w:drawing>
          <wp:inline distT="0" distB="0" distL="0" distR="0" wp14:anchorId="1DF949B3" wp14:editId="2607DBA9">
            <wp:extent cx="5731510" cy="8101339"/>
            <wp:effectExtent l="0" t="0" r="2540" b="0"/>
            <wp:docPr id="2036146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101339"/>
                    </a:xfrm>
                    <a:prstGeom prst="rect">
                      <a:avLst/>
                    </a:prstGeom>
                    <a:noFill/>
                    <a:ln>
                      <a:noFill/>
                    </a:ln>
                  </pic:spPr>
                </pic:pic>
              </a:graphicData>
            </a:graphic>
          </wp:inline>
        </w:drawing>
      </w:r>
    </w:p>
    <w:p w14:paraId="79C3630C" w14:textId="3B6C7B2C" w:rsidR="00EE1BB0" w:rsidRDefault="00CF6860" w:rsidP="00563310">
      <w:pPr>
        <w:pStyle w:val="Heading1"/>
        <w:rPr>
          <w:lang w:val="en-US"/>
        </w:rPr>
      </w:pPr>
      <w:bookmarkStart w:id="1" w:name="_Toc226588170"/>
      <w:r>
        <w:rPr>
          <w:lang w:val="en-US"/>
        </w:rPr>
        <w:lastRenderedPageBreak/>
        <w:t>Element 2: Development of Segmentation, Targeting, Differentiation and Positioning (STDP) Analysis</w:t>
      </w:r>
      <w:bookmarkEnd w:id="1"/>
    </w:p>
    <w:p w14:paraId="5E84B347" w14:textId="668D75AD" w:rsidR="00CF6860" w:rsidRDefault="00CF6860" w:rsidP="002D1479">
      <w:pPr>
        <w:pStyle w:val="Heading2"/>
        <w:rPr>
          <w:lang w:val="en-US"/>
        </w:rPr>
      </w:pPr>
      <w:bookmarkStart w:id="2" w:name="_Toc226588171"/>
      <w:r>
        <w:rPr>
          <w:lang w:val="en-US"/>
        </w:rPr>
        <w:t>2.1 Market Segmentation</w:t>
      </w:r>
      <w:bookmarkEnd w:id="2"/>
    </w:p>
    <w:p w14:paraId="63515A7A" w14:textId="113ADB2E" w:rsidR="00095EEF" w:rsidRDefault="00C21106" w:rsidP="00095EEF">
      <w:pPr>
        <w:pStyle w:val="ListParagraph"/>
        <w:numPr>
          <w:ilvl w:val="0"/>
          <w:numId w:val="2"/>
        </w:numPr>
        <w:rPr>
          <w:b/>
          <w:bCs/>
          <w:lang w:val="en-US"/>
        </w:rPr>
      </w:pPr>
      <w:r>
        <w:rPr>
          <w:b/>
          <w:bCs/>
          <w:lang w:val="en-US"/>
        </w:rPr>
        <w:t>Geographic:</w:t>
      </w:r>
      <w:r w:rsidR="00DA29F9">
        <w:t xml:space="preserve"> </w:t>
      </w:r>
      <w:r w:rsidR="00DA29F9" w:rsidRPr="00DA29F9">
        <w:t>On the one hand, Microsoft can target such developed countries as North America, Western Europe, and even part of Asia-Pacific (e.g., Japan, South Korea), where digital infrastructure and remote work are already a trend among residents</w:t>
      </w:r>
      <w:r w:rsidR="00F13319">
        <w:t xml:space="preserve"> (</w:t>
      </w:r>
      <w:r w:rsidR="00F13319" w:rsidRPr="000A2790">
        <w:t>More and Unnikrishnan, 2024</w:t>
      </w:r>
      <w:r w:rsidR="00F13319">
        <w:t>)</w:t>
      </w:r>
      <w:r w:rsidR="00DA29F9" w:rsidRPr="00DA29F9">
        <w:t>. The emerging markets like India also offer the growth opportunity as there are IT developing industries and trends of hybrid work.</w:t>
      </w:r>
    </w:p>
    <w:p w14:paraId="6407347E" w14:textId="1140113E" w:rsidR="00C21106" w:rsidRDefault="00C21106" w:rsidP="00095EEF">
      <w:pPr>
        <w:pStyle w:val="ListParagraph"/>
        <w:numPr>
          <w:ilvl w:val="0"/>
          <w:numId w:val="2"/>
        </w:numPr>
        <w:rPr>
          <w:b/>
          <w:bCs/>
          <w:lang w:val="en-US"/>
        </w:rPr>
      </w:pPr>
      <w:r>
        <w:rPr>
          <w:b/>
          <w:bCs/>
          <w:lang w:val="en-US"/>
        </w:rPr>
        <w:t>Demographic:</w:t>
      </w:r>
      <w:r w:rsidR="00CE05C4">
        <w:t xml:space="preserve"> </w:t>
      </w:r>
      <w:r w:rsidR="00CE05C4" w:rsidRPr="00CE05C4">
        <w:t>Professionals that fall within 25-50 age group including those who work in corporate, IT, consulting and creative industries are the main segment. Managers, executives, and HR leaders are the main targets since they can impact adoption of technologies</w:t>
      </w:r>
      <w:r w:rsidR="00D12C0F">
        <w:t xml:space="preserve"> (</w:t>
      </w:r>
      <w:r w:rsidR="00D12C0F" w:rsidRPr="00D8509E">
        <w:t>Sharaf Addin</w:t>
      </w:r>
      <w:r w:rsidR="008D1069">
        <w:t xml:space="preserve"> </w:t>
      </w:r>
      <w:r w:rsidR="008D1069">
        <w:rPr>
          <w:i/>
          <w:iCs/>
        </w:rPr>
        <w:t>et al</w:t>
      </w:r>
      <w:r w:rsidR="00D12C0F" w:rsidRPr="00D8509E">
        <w:t>., 2022</w:t>
      </w:r>
      <w:r w:rsidR="00D12C0F">
        <w:t>)</w:t>
      </w:r>
      <w:r w:rsidR="00CE05C4" w:rsidRPr="00CE05C4">
        <w:t>. Since tech-savvy employees earn more, they will tend to utilize VR devices.</w:t>
      </w:r>
    </w:p>
    <w:p w14:paraId="71CFE7A7" w14:textId="5D504D61" w:rsidR="00C21106" w:rsidRDefault="00C21106" w:rsidP="00095EEF">
      <w:pPr>
        <w:pStyle w:val="ListParagraph"/>
        <w:numPr>
          <w:ilvl w:val="0"/>
          <w:numId w:val="2"/>
        </w:numPr>
        <w:rPr>
          <w:b/>
          <w:bCs/>
          <w:lang w:val="en-US"/>
        </w:rPr>
      </w:pPr>
      <w:r>
        <w:rPr>
          <w:b/>
          <w:bCs/>
          <w:lang w:val="en-US"/>
        </w:rPr>
        <w:t>Psychographic:</w:t>
      </w:r>
      <w:r w:rsidR="00BE4AFF">
        <w:t xml:space="preserve"> </w:t>
      </w:r>
      <w:r w:rsidR="00BE4AFF" w:rsidRPr="00BE4AFF">
        <w:t>This group values innovativeness, efficiency and change; more than digital. Customers are considering further, towards immersive technologies, and require enhanced collaboration experiences</w:t>
      </w:r>
      <w:r w:rsidR="00517152">
        <w:t xml:space="preserve"> (</w:t>
      </w:r>
      <w:r w:rsidR="00517152" w:rsidRPr="000A2790">
        <w:t>More and Unnikrishnan, 2024</w:t>
      </w:r>
      <w:r w:rsidR="00517152">
        <w:t>)</w:t>
      </w:r>
      <w:r w:rsidR="00BE4AFF" w:rsidRPr="00BE4AFF">
        <w:t>. Organisations with a culture of innovation and flexibility are more geared towards VR solutions.</w:t>
      </w:r>
    </w:p>
    <w:p w14:paraId="44F523DC" w14:textId="0F3B020E" w:rsidR="00C21106" w:rsidRPr="00095EEF" w:rsidRDefault="00C21106" w:rsidP="00095EEF">
      <w:pPr>
        <w:pStyle w:val="ListParagraph"/>
        <w:numPr>
          <w:ilvl w:val="0"/>
          <w:numId w:val="2"/>
        </w:numPr>
        <w:rPr>
          <w:b/>
          <w:bCs/>
          <w:lang w:val="en-US"/>
        </w:rPr>
      </w:pPr>
      <w:proofErr w:type="spellStart"/>
      <w:r>
        <w:rPr>
          <w:b/>
          <w:bCs/>
          <w:lang w:val="en-US"/>
        </w:rPr>
        <w:t>Behavioural</w:t>
      </w:r>
      <w:proofErr w:type="spellEnd"/>
      <w:r>
        <w:rPr>
          <w:b/>
          <w:bCs/>
          <w:lang w:val="en-US"/>
        </w:rPr>
        <w:t>:</w:t>
      </w:r>
      <w:r w:rsidR="001A406D">
        <w:t xml:space="preserve"> </w:t>
      </w:r>
      <w:r w:rsidR="001A406D" w:rsidRPr="001A406D">
        <w:t>The collaboration tools, such as Teams and Zoom, are often used by target users and struggle with such problems as virtual fatigue and decreased attention. They desire the kind of solutions that increase their interaction, productivity and collaboration</w:t>
      </w:r>
      <w:r w:rsidR="00394D2A">
        <w:t xml:space="preserve"> (</w:t>
      </w:r>
      <w:r w:rsidR="00394D2A" w:rsidRPr="00D8509E">
        <w:t>Sharaf Addin</w:t>
      </w:r>
      <w:r w:rsidR="00394D2A">
        <w:t xml:space="preserve"> </w:t>
      </w:r>
      <w:r w:rsidR="00394D2A">
        <w:rPr>
          <w:i/>
          <w:iCs/>
        </w:rPr>
        <w:t>et al</w:t>
      </w:r>
      <w:r w:rsidR="00394D2A" w:rsidRPr="00D8509E">
        <w:t>., 2022</w:t>
      </w:r>
      <w:r w:rsidR="00394D2A">
        <w:t>)</w:t>
      </w:r>
      <w:r w:rsidR="001A406D" w:rsidRPr="001A406D">
        <w:t>. The behavioural segments that would be best are early adopters of new technologies and companies that have invested in digital workplaces.</w:t>
      </w:r>
    </w:p>
    <w:p w14:paraId="7A241052" w14:textId="352424C2" w:rsidR="00CF6860" w:rsidRDefault="00CF6860" w:rsidP="002D1479">
      <w:pPr>
        <w:pStyle w:val="Heading2"/>
        <w:rPr>
          <w:lang w:val="en-US"/>
        </w:rPr>
      </w:pPr>
      <w:bookmarkStart w:id="3" w:name="_Toc226588172"/>
      <w:r>
        <w:rPr>
          <w:lang w:val="en-US"/>
        </w:rPr>
        <w:t>2.2 Target Audience</w:t>
      </w:r>
      <w:bookmarkEnd w:id="3"/>
    </w:p>
    <w:p w14:paraId="377DDE36" w14:textId="524252F6" w:rsidR="00133F0B" w:rsidRDefault="00CD63C1" w:rsidP="00045A27">
      <w:pPr>
        <w:rPr>
          <w:lang w:val="en-US"/>
        </w:rPr>
      </w:pPr>
      <w:r w:rsidRPr="00CD63C1">
        <w:rPr>
          <w:lang w:val="en-US"/>
        </w:rPr>
        <w:t>The demographic of the target market that Microsoft can afford to sell a VR-based workplace platform is on a significant scale the medium- and large-scale businesses that are just undergoing a process of digital transformation. These are the key users: corporate workers, teams that work remotely and hybrid workers who engage in collaboration tools in their daily routines</w:t>
      </w:r>
      <w:r w:rsidR="00E734ED">
        <w:rPr>
          <w:lang w:val="en-US"/>
        </w:rPr>
        <w:t xml:space="preserve"> (</w:t>
      </w:r>
      <w:r w:rsidR="00E734ED" w:rsidRPr="0054082C">
        <w:t>Kirkby</w:t>
      </w:r>
      <w:r w:rsidR="00E734ED">
        <w:t xml:space="preserve"> </w:t>
      </w:r>
      <w:r w:rsidR="00E734ED">
        <w:rPr>
          <w:i/>
          <w:iCs/>
        </w:rPr>
        <w:t>et al</w:t>
      </w:r>
      <w:r w:rsidR="00E734ED" w:rsidRPr="0054082C">
        <w:t>., 2024</w:t>
      </w:r>
      <w:r w:rsidR="00E734ED">
        <w:rPr>
          <w:lang w:val="en-US"/>
        </w:rPr>
        <w:t>)</w:t>
      </w:r>
      <w:r w:rsidRPr="00CD63C1">
        <w:rPr>
          <w:lang w:val="en-US"/>
        </w:rPr>
        <w:t>. The big decision-makers are the IT managers, HR leaders, senior executives, who decide on how technology is to be used and how to allocate budget.</w:t>
      </w:r>
    </w:p>
    <w:p w14:paraId="1EE4F8B1" w14:textId="586CE450" w:rsidR="00045A27" w:rsidRPr="00045A27" w:rsidRDefault="00CD63C1" w:rsidP="00045A27">
      <w:pPr>
        <w:rPr>
          <w:lang w:val="en-US"/>
        </w:rPr>
      </w:pPr>
      <w:r w:rsidRPr="00CD63C1">
        <w:rPr>
          <w:lang w:val="en-US"/>
        </w:rPr>
        <w:t>The other direction toward which the platform is focused is the sectors (IT services, consulting, education, healthcare, and creative) that the players are able to work in an immersive manner</w:t>
      </w:r>
      <w:r w:rsidR="00670DAA">
        <w:rPr>
          <w:lang w:val="en-US"/>
        </w:rPr>
        <w:t xml:space="preserve"> </w:t>
      </w:r>
      <w:r w:rsidRPr="00CD63C1">
        <w:rPr>
          <w:lang w:val="en-US"/>
        </w:rPr>
        <w:lastRenderedPageBreak/>
        <w:t>increasing productivity and engagement. In addition, technology-savvy millennials and Gen Z entrepreneurs are a valuable cohort of users since they are also willing to adopt new technology, including VR and AI</w:t>
      </w:r>
      <w:r w:rsidR="001C7CAC">
        <w:rPr>
          <w:lang w:val="en-US"/>
        </w:rPr>
        <w:t xml:space="preserve"> (</w:t>
      </w:r>
      <w:r w:rsidR="001C7CAC" w:rsidRPr="009F7238">
        <w:t>Fitria, 2023</w:t>
      </w:r>
      <w:r w:rsidR="001C7CAC">
        <w:rPr>
          <w:lang w:val="en-US"/>
        </w:rPr>
        <w:t>)</w:t>
      </w:r>
      <w:r w:rsidRPr="00CD63C1">
        <w:rPr>
          <w:lang w:val="en-US"/>
        </w:rPr>
        <w:t>. One more advantageous market segment is start-ups and innovations-based organizations interested in the development and usage of complex tools in order to improve communication and collaboration. In general, Microsoft focuses on customers that require it in efficiency, innovation, and seamless remote working and collaboration triggered by rapid digital need fluctuations in a dynamic environment.</w:t>
      </w:r>
    </w:p>
    <w:p w14:paraId="761DA75C" w14:textId="21DED74D" w:rsidR="00CF6860" w:rsidRDefault="00CF6860" w:rsidP="002D1479">
      <w:pPr>
        <w:pStyle w:val="Heading2"/>
        <w:rPr>
          <w:lang w:val="en-US"/>
        </w:rPr>
      </w:pPr>
      <w:bookmarkStart w:id="4" w:name="_Toc226588173"/>
      <w:r>
        <w:rPr>
          <w:lang w:val="en-US"/>
        </w:rPr>
        <w:t>2.3 Product Differentiation</w:t>
      </w:r>
      <w:bookmarkEnd w:id="4"/>
    </w:p>
    <w:p w14:paraId="2E05E09A" w14:textId="6A4CD8CF" w:rsidR="0029209C" w:rsidRPr="0029209C" w:rsidRDefault="00A9781D" w:rsidP="0029209C">
      <w:pPr>
        <w:rPr>
          <w:lang w:val="en-US"/>
        </w:rPr>
      </w:pPr>
      <w:r w:rsidRPr="00A9781D">
        <w:rPr>
          <w:lang w:val="en-US"/>
        </w:rPr>
        <w:t>Microsoft differentiates its VR-based workspace platform to a large extent by placing it at the center of its flow of current technologies, including Teams, Azure, and Microsoft 365. In contrast to standalone VR devices, such perfect integration can allow users to switch the old method of collaboration with immersive experiences without the interruption. The use of AI-based functionality, such as real-time translation, intelligent avatars and spatial interaction, is one of the key distinguishing factors to provide more effective communication and inclusion. Enterprise grade security and compliance is also one of the key areas that Microsoft focuses on and is imperative to corporate adoption and the difference between it and competitors</w:t>
      </w:r>
      <w:r w:rsidR="00AA01A0">
        <w:rPr>
          <w:lang w:val="en-US"/>
        </w:rPr>
        <w:t xml:space="preserve"> (</w:t>
      </w:r>
      <w:r w:rsidR="00AA01A0" w:rsidRPr="005E2231">
        <w:t xml:space="preserve">Arts, </w:t>
      </w:r>
      <w:proofErr w:type="spellStart"/>
      <w:r w:rsidR="00AA01A0" w:rsidRPr="005E2231">
        <w:t>Cassiman</w:t>
      </w:r>
      <w:proofErr w:type="spellEnd"/>
      <w:r w:rsidR="00AA01A0" w:rsidRPr="005E2231">
        <w:t xml:space="preserve"> and Hou, 2025</w:t>
      </w:r>
      <w:r w:rsidR="00AA01A0">
        <w:rPr>
          <w:lang w:val="en-US"/>
        </w:rPr>
        <w:t>)</w:t>
      </w:r>
      <w:r w:rsidRPr="00A9781D">
        <w:rPr>
          <w:lang w:val="en-US"/>
        </w:rPr>
        <w:t>. Moreover, the location gives concern to a more approachable environment since it is not only compatible with VR devices but also non-VR devices. Its ability to craft tailor made VW that can be adapted to fit specific industries, also boosts its value proposal to differentiate. In total, Microsoft has innovation, trust, and scalability as its approach to delivering high-quality collaborative experience.</w:t>
      </w:r>
    </w:p>
    <w:p w14:paraId="13A8CE90" w14:textId="680AC7DC" w:rsidR="00CF6860" w:rsidRDefault="00CF6860" w:rsidP="002D1479">
      <w:pPr>
        <w:pStyle w:val="Heading2"/>
        <w:rPr>
          <w:lang w:val="en-US"/>
        </w:rPr>
      </w:pPr>
      <w:bookmarkStart w:id="5" w:name="_Toc226588174"/>
      <w:r>
        <w:rPr>
          <w:lang w:val="en-US"/>
        </w:rPr>
        <w:t>2.4 Brand Positioning</w:t>
      </w:r>
      <w:bookmarkEnd w:id="5"/>
    </w:p>
    <w:p w14:paraId="1873917D" w14:textId="5AC7F08C" w:rsidR="00730F4E" w:rsidRDefault="0047292F" w:rsidP="00730F4E">
      <w:pPr>
        <w:rPr>
          <w:lang w:val="en-US"/>
        </w:rPr>
      </w:pPr>
      <w:r w:rsidRPr="0047292F">
        <w:rPr>
          <w:lang w:val="en-US"/>
        </w:rPr>
        <w:t>Incorporating its VR-based working environment as a high-end and enterprise-intensive product, Microsoft diminishes the digital collaboration to the levels of immersion and human interactions. After its success in productivity software and cloud computing, Microsoft pays attention to reliability, security and integration with other convenient applications like Teams and Microsoft 365. The position of the brand capitalizes on Microsoft as a guru in digital change where it does not exclusively offer communication services but an overall ecosystem of collaboration augmented using VR and AI. It focuses on practical business value, which eliminates competition who use experimental technology, as it characterizes the product with the focus on usability instead of experimental technology</w:t>
      </w:r>
      <w:r w:rsidR="00BA4173">
        <w:rPr>
          <w:lang w:val="en-US"/>
        </w:rPr>
        <w:t xml:space="preserve"> (</w:t>
      </w:r>
      <w:proofErr w:type="spellStart"/>
      <w:r w:rsidR="00BA4173" w:rsidRPr="002B5591">
        <w:t>Pasla</w:t>
      </w:r>
      <w:proofErr w:type="spellEnd"/>
      <w:r w:rsidR="00BA4173">
        <w:t xml:space="preserve"> </w:t>
      </w:r>
      <w:r w:rsidR="00BA4173">
        <w:rPr>
          <w:i/>
          <w:iCs/>
        </w:rPr>
        <w:t>et al</w:t>
      </w:r>
      <w:r w:rsidR="00BA4173" w:rsidRPr="002B5591">
        <w:t>., 2023</w:t>
      </w:r>
      <w:r w:rsidR="00BA4173">
        <w:rPr>
          <w:lang w:val="en-US"/>
        </w:rPr>
        <w:t>)</w:t>
      </w:r>
      <w:r w:rsidRPr="0047292F">
        <w:rPr>
          <w:lang w:val="en-US"/>
        </w:rPr>
        <w:t xml:space="preserve">. In addition, inclusiveness and accessibility are also promoted within Microsoft, and it enables both VR and </w:t>
      </w:r>
      <w:r w:rsidRPr="0047292F">
        <w:rPr>
          <w:lang w:val="en-US"/>
        </w:rPr>
        <w:lastRenderedPageBreak/>
        <w:t>non-VR users to collaborate. This allows the platform to scale and be able to support both the small and large organizations. On the whole, the Microsoft positioning is that of innovation with trust, that seeks to transform future of work with immersive and intelligent work collaboration solutions.</w:t>
      </w:r>
    </w:p>
    <w:p w14:paraId="752A1EC6" w14:textId="5A9AC7CD" w:rsidR="008D51CB" w:rsidRDefault="00D15007" w:rsidP="008D51CB">
      <w:pPr>
        <w:jc w:val="center"/>
        <w:rPr>
          <w:lang w:val="en-US"/>
        </w:rPr>
      </w:pPr>
      <w:r>
        <w:rPr>
          <w:noProof/>
          <w:lang w:val="en-US"/>
        </w:rPr>
        <w:drawing>
          <wp:inline distT="0" distB="0" distL="0" distR="0" wp14:anchorId="1118F1BA" wp14:editId="6656DE8F">
            <wp:extent cx="4809490" cy="3206327"/>
            <wp:effectExtent l="19050" t="19050" r="10160" b="13335"/>
            <wp:docPr id="5025883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23771" cy="3215848"/>
                    </a:xfrm>
                    <a:prstGeom prst="rect">
                      <a:avLst/>
                    </a:prstGeom>
                    <a:noFill/>
                    <a:ln>
                      <a:solidFill>
                        <a:schemeClr val="tx1"/>
                      </a:solidFill>
                    </a:ln>
                  </pic:spPr>
                </pic:pic>
              </a:graphicData>
            </a:graphic>
          </wp:inline>
        </w:drawing>
      </w:r>
    </w:p>
    <w:p w14:paraId="09218779" w14:textId="548DD27B" w:rsidR="00D15007" w:rsidRDefault="009A0167" w:rsidP="009A0167">
      <w:pPr>
        <w:pStyle w:val="Heading4"/>
        <w:rPr>
          <w:lang w:val="en-US"/>
        </w:rPr>
      </w:pPr>
      <w:r>
        <w:rPr>
          <w:lang w:val="en-US"/>
        </w:rPr>
        <w:t>Figure 1: Brand Positioning Map of Microsoft</w:t>
      </w:r>
    </w:p>
    <w:p w14:paraId="63634461" w14:textId="0BB2E5B8" w:rsidR="009A0167" w:rsidRPr="009A0167" w:rsidRDefault="009A0167" w:rsidP="009A0167">
      <w:pPr>
        <w:jc w:val="center"/>
        <w:rPr>
          <w:lang w:val="en-US"/>
        </w:rPr>
      </w:pPr>
      <w:r>
        <w:rPr>
          <w:lang w:val="en-US"/>
        </w:rPr>
        <w:t xml:space="preserve">(Source: </w:t>
      </w:r>
      <w:r w:rsidR="003E518D">
        <w:rPr>
          <w:lang w:val="en-US"/>
        </w:rPr>
        <w:t xml:space="preserve">As created by </w:t>
      </w:r>
      <w:r w:rsidR="0032505B">
        <w:rPr>
          <w:lang w:val="en-US"/>
        </w:rPr>
        <w:t>author</w:t>
      </w:r>
      <w:r>
        <w:rPr>
          <w:lang w:val="en-US"/>
        </w:rPr>
        <w:t>)</w:t>
      </w:r>
    </w:p>
    <w:p w14:paraId="6BAFF6B0" w14:textId="4AD482A7" w:rsidR="00DA0352" w:rsidRDefault="00DA0352" w:rsidP="00563310">
      <w:pPr>
        <w:pStyle w:val="Heading1"/>
        <w:rPr>
          <w:lang w:val="en-US"/>
        </w:rPr>
      </w:pPr>
      <w:bookmarkStart w:id="6" w:name="_Toc226588175"/>
      <w:r>
        <w:rPr>
          <w:lang w:val="en-US"/>
        </w:rPr>
        <w:t>Element 3: Marketing Mix (7Ps)</w:t>
      </w:r>
      <w:bookmarkEnd w:id="6"/>
    </w:p>
    <w:p w14:paraId="38617F85" w14:textId="2342B81D" w:rsidR="00DA0352" w:rsidRDefault="00DA0352" w:rsidP="002D1479">
      <w:pPr>
        <w:pStyle w:val="Heading2"/>
        <w:rPr>
          <w:lang w:val="en-US"/>
        </w:rPr>
      </w:pPr>
      <w:bookmarkStart w:id="7" w:name="_Toc226588176"/>
      <w:r>
        <w:rPr>
          <w:lang w:val="en-US"/>
        </w:rPr>
        <w:t>3.1 Product</w:t>
      </w:r>
      <w:bookmarkEnd w:id="7"/>
    </w:p>
    <w:p w14:paraId="69231A25" w14:textId="50164D49" w:rsidR="00D148FD" w:rsidRPr="00D148FD" w:rsidRDefault="00D148FD" w:rsidP="00D148FD">
      <w:pPr>
        <w:rPr>
          <w:lang w:val="en-US"/>
        </w:rPr>
      </w:pPr>
      <w:r w:rsidRPr="00D148FD">
        <w:t>The VR-based workplace platform by Microsoft is a further enhanced application of its online ecosystem which is an integrated Virtual Reality, Artificial Intelligence and cloud computing. The product is geared towards increasing remote collaboration through the assistance of immersive space whereby the users can communicate with each other, hold meetings, exchange content in real-time. The platform, which is integrated with Microsoft Teams, Azure, and Microsoft 365, offers a smooth flow of work. It has some key capabilities such as spatial audio, 3D virtual workspaces, real-time translation, and artificial intelligence meeting insights</w:t>
      </w:r>
      <w:r w:rsidR="00AF373E">
        <w:t xml:space="preserve"> (</w:t>
      </w:r>
      <w:r w:rsidR="00AF373E" w:rsidRPr="009B0F9C">
        <w:t>Jain, Jain and Jain, 2022</w:t>
      </w:r>
      <w:r w:rsidR="00AF373E">
        <w:t>)</w:t>
      </w:r>
      <w:r w:rsidRPr="00D148FD">
        <w:t xml:space="preserve">. Importantly, a mixed-accessibility approach is adopted at Microsoft, which facilitates the involvement of both VR accessories and those who do not use them on the non-VR devices. It is a tool of inclusiveness, which improves acceptance of products among organizations. The purpose of using the platform is to improve the engagement, reduce virtual </w:t>
      </w:r>
      <w:r w:rsidRPr="00D148FD">
        <w:lastRenderedPageBreak/>
        <w:t>fatigue and enhance more natural interactions, hence its classification as a differentiated platform as compared to the use of conventional video conferencing tools.</w:t>
      </w:r>
    </w:p>
    <w:p w14:paraId="35A22653" w14:textId="74D64176" w:rsidR="00DA0352" w:rsidRDefault="00DA0352" w:rsidP="002D1479">
      <w:pPr>
        <w:pStyle w:val="Heading2"/>
        <w:rPr>
          <w:lang w:val="en-US"/>
        </w:rPr>
      </w:pPr>
      <w:bookmarkStart w:id="8" w:name="_Toc226588177"/>
      <w:r>
        <w:rPr>
          <w:lang w:val="en-US"/>
        </w:rPr>
        <w:t>3.2 Price</w:t>
      </w:r>
      <w:bookmarkEnd w:id="8"/>
    </w:p>
    <w:p w14:paraId="30916C25" w14:textId="0999E959" w:rsidR="000C0361" w:rsidRPr="000C0361" w:rsidRDefault="000C0361" w:rsidP="000C0361">
      <w:pPr>
        <w:rPr>
          <w:lang w:val="en-US"/>
        </w:rPr>
      </w:pPr>
      <w:r w:rsidRPr="000C0361">
        <w:t>Microsoft is likely to adopt a subscription and value-based model round its existing model SaaS. The VR platform can be released using Microsoft 365 or as an extra feature to enterprise clients. Tiered pricing structure can be adopted depending on functionality, number of users and personalisation. To illustrate by example, entry-level, immersive meeting could be priced low in the base plans, advanced feature, such as AI analytics, bespoke environments, and upgrades in enterprise security may be available at a premium price</w:t>
      </w:r>
      <w:r w:rsidR="00A71A78">
        <w:t xml:space="preserve"> (</w:t>
      </w:r>
      <w:r w:rsidR="00A71A78" w:rsidRPr="00D3500F">
        <w:t>Andriana</w:t>
      </w:r>
      <w:r w:rsidR="00A71A78">
        <w:t xml:space="preserve"> </w:t>
      </w:r>
      <w:r w:rsidR="00A71A78">
        <w:rPr>
          <w:i/>
          <w:iCs/>
        </w:rPr>
        <w:t>et al</w:t>
      </w:r>
      <w:r w:rsidR="00A71A78" w:rsidRPr="00D3500F">
        <w:t>., 2025</w:t>
      </w:r>
      <w:r w:rsidR="00A71A78">
        <w:t>)</w:t>
      </w:r>
      <w:r w:rsidRPr="000C0361">
        <w:t>. This pricing mechanism will introduce the resourceful nature of affording to the small and medium corporate bodies, and distil greater nature out of the big corporations at the same time. And the economies of scale and the relationships system Microsoft has will help it not to drop out of the competition with new VR cooperation platforms.</w:t>
      </w:r>
    </w:p>
    <w:p w14:paraId="6890EC75" w14:textId="1BBC3E7C" w:rsidR="00DA0352" w:rsidRDefault="00DA0352" w:rsidP="002D1479">
      <w:pPr>
        <w:pStyle w:val="Heading2"/>
        <w:rPr>
          <w:lang w:val="en-US"/>
        </w:rPr>
      </w:pPr>
      <w:bookmarkStart w:id="9" w:name="_Toc226588178"/>
      <w:r>
        <w:rPr>
          <w:lang w:val="en-US"/>
        </w:rPr>
        <w:t>3.3 Place</w:t>
      </w:r>
      <w:bookmarkEnd w:id="9"/>
    </w:p>
    <w:p w14:paraId="1879855A" w14:textId="53E356F3" w:rsidR="000C0361" w:rsidRPr="000C0361" w:rsidRDefault="000C0361" w:rsidP="000C0361">
      <w:pPr>
        <w:rPr>
          <w:lang w:val="en-US"/>
        </w:rPr>
      </w:pPr>
      <w:r w:rsidRPr="000C0361">
        <w:t>Microsoft has a digital-first strategy of distribution by utilizing a cloud-based platform to offer its VR platform. The platform exists worldwide through the internet, due to the wide-band network of data centres of Azure. It will be distributed through the use of the current channels of Microsoft such as enterprise teams, online subscriptions and partner ecosystems, mainly. When it is incorporated into Microsoft Teams, the platform can easily be availed to the current millions of users easily without necessarily having to undergo individual adoption processes</w:t>
      </w:r>
      <w:r w:rsidR="00AC596A">
        <w:t xml:space="preserve"> (</w:t>
      </w:r>
      <w:proofErr w:type="spellStart"/>
      <w:r w:rsidR="00AC596A" w:rsidRPr="001459B8">
        <w:t>Fahrizal</w:t>
      </w:r>
      <w:proofErr w:type="spellEnd"/>
      <w:r w:rsidR="00AC596A">
        <w:t xml:space="preserve"> </w:t>
      </w:r>
      <w:r w:rsidR="00AC596A">
        <w:rPr>
          <w:i/>
          <w:iCs/>
        </w:rPr>
        <w:t>et al</w:t>
      </w:r>
      <w:r w:rsidR="00AC596A" w:rsidRPr="001459B8">
        <w:t>., 2022</w:t>
      </w:r>
      <w:r w:rsidR="00AC596A">
        <w:t>)</w:t>
      </w:r>
      <w:r w:rsidRPr="000C0361">
        <w:t>. Moreover, the cooperation with hardware manufacturers (excluding those of VR headdresses) provokes availability and market coverage. The omnichannel distribution technique guarantees that the product is accessible to organizations irrespective of geographical area hence is scaled and flexible to international markets.</w:t>
      </w:r>
    </w:p>
    <w:p w14:paraId="6E4721AD" w14:textId="77777777" w:rsidR="00DA0352" w:rsidRDefault="00DA0352" w:rsidP="002D1479">
      <w:pPr>
        <w:pStyle w:val="Heading2"/>
        <w:rPr>
          <w:lang w:val="en-US"/>
        </w:rPr>
      </w:pPr>
      <w:bookmarkStart w:id="10" w:name="_Toc226588179"/>
      <w:r w:rsidRPr="00DA0352">
        <w:rPr>
          <w:lang w:val="en-US"/>
        </w:rPr>
        <w:t>3.4 Promotion</w:t>
      </w:r>
      <w:bookmarkEnd w:id="10"/>
    </w:p>
    <w:p w14:paraId="7C2EA2FE" w14:textId="1DF7EC99" w:rsidR="009E4F48" w:rsidRPr="009E4F48" w:rsidRDefault="009E4F48" w:rsidP="009E4F48">
      <w:pPr>
        <w:rPr>
          <w:lang w:val="en-US"/>
        </w:rPr>
      </w:pPr>
      <w:r w:rsidRPr="009E4F48">
        <w:t xml:space="preserve">The marketing strategy of Microsoft is thought leadership and enterprise-based marketing. The company actually leverages its strong brand reputation in making it bring the VR platform to be a paradigm shift in the future of work. The noticeable marketing tools would be online marketing campaign, webinars, product demonstrations and participating in world technology events. The examples of improved productivity and team work performance are noteworthy in convincing decision-makers. The other ways which </w:t>
      </w:r>
      <w:r w:rsidR="00E30B58" w:rsidRPr="009E4F48">
        <w:t>highlight</w:t>
      </w:r>
      <w:r w:rsidRPr="009E4F48">
        <w:t xml:space="preserve"> the target of the professionals and organizations which applies to Microsoft include content marketing, whitepapers and LinkedIn </w:t>
      </w:r>
      <w:r w:rsidRPr="009E4F48">
        <w:lastRenderedPageBreak/>
        <w:t>campaigns</w:t>
      </w:r>
      <w:r w:rsidR="00523AF7">
        <w:t xml:space="preserve"> (</w:t>
      </w:r>
      <w:r w:rsidR="00523AF7" w:rsidRPr="00A87B2F">
        <w:t>Mi, 2024</w:t>
      </w:r>
      <w:r w:rsidR="00523AF7">
        <w:t>)</w:t>
      </w:r>
      <w:r w:rsidRPr="009E4F48">
        <w:t xml:space="preserve">. In addition, cross promoting the current products like Teams enhances appearance to the current users. Adoptions are also encouraged by pilot programs and strategic alliances because companies get to have </w:t>
      </w:r>
      <w:r w:rsidR="00E30B58" w:rsidRPr="009E4F48">
        <w:t>firsthand</w:t>
      </w:r>
      <w:r w:rsidRPr="009E4F48">
        <w:t xml:space="preserve"> experience with the platform before adopting. All these promotional tactics activate trust and focus on business advantages that are feasible.</w:t>
      </w:r>
    </w:p>
    <w:p w14:paraId="39E3CE1A" w14:textId="77777777" w:rsidR="00DA0352" w:rsidRDefault="00DA0352" w:rsidP="002D1479">
      <w:pPr>
        <w:pStyle w:val="Heading2"/>
        <w:rPr>
          <w:lang w:val="en-US"/>
        </w:rPr>
      </w:pPr>
      <w:bookmarkStart w:id="11" w:name="_Toc226588180"/>
      <w:r w:rsidRPr="00DA0352">
        <w:rPr>
          <w:lang w:val="en-US"/>
        </w:rPr>
        <w:t>3.5 People</w:t>
      </w:r>
      <w:bookmarkEnd w:id="11"/>
    </w:p>
    <w:p w14:paraId="76BECEAC" w14:textId="614A1287" w:rsidR="00E30B58" w:rsidRPr="00E30B58" w:rsidRDefault="00E30B58" w:rsidP="00E30B58">
      <w:pPr>
        <w:rPr>
          <w:lang w:val="en-US"/>
        </w:rPr>
      </w:pPr>
      <w:r w:rsidRPr="00E30B58">
        <w:t>The implementation of the Microsoft VR workspace platform depends on people as its key element. It is not only involving the end-users, but also the developers, information technology (IT) specialists and customer support departments. Microsoft invests a lot on training and support services to enable end users to be smoothly integrated in organization. Onboarding programs, tutorials and technical support are availed to employees to maximize the use of the platform. Moreover, Microsoft employees are vital in innovation and the ongoing product enhancement</w:t>
      </w:r>
      <w:r w:rsidR="00396B21">
        <w:t xml:space="preserve"> (</w:t>
      </w:r>
      <w:r w:rsidR="00396B21" w:rsidRPr="00530382">
        <w:t xml:space="preserve">Mentes and </w:t>
      </w:r>
      <w:proofErr w:type="spellStart"/>
      <w:r w:rsidR="00396B21" w:rsidRPr="00530382">
        <w:t>Omarli</w:t>
      </w:r>
      <w:proofErr w:type="spellEnd"/>
      <w:r w:rsidR="00396B21" w:rsidRPr="00530382">
        <w:t>, 2023</w:t>
      </w:r>
      <w:r w:rsidR="00396B21">
        <w:t>)</w:t>
      </w:r>
      <w:r w:rsidRPr="00E30B58">
        <w:t>. The other element the company enjoys is the development ecosystem that encourages third-party developers to develop applications and integrations with the VR environment. To enhance customer satisfaction and long engagement, Microsoft is emphasizing its customer experience and customer support.</w:t>
      </w:r>
    </w:p>
    <w:p w14:paraId="736696C8" w14:textId="77777777" w:rsidR="00DA0352" w:rsidRDefault="00DA0352" w:rsidP="002D1479">
      <w:pPr>
        <w:pStyle w:val="Heading2"/>
        <w:rPr>
          <w:lang w:val="en-US"/>
        </w:rPr>
      </w:pPr>
      <w:bookmarkStart w:id="12" w:name="_Toc226588181"/>
      <w:r w:rsidRPr="00DA0352">
        <w:rPr>
          <w:lang w:val="en-US"/>
        </w:rPr>
        <w:t>3.6 Process</w:t>
      </w:r>
      <w:bookmarkEnd w:id="12"/>
    </w:p>
    <w:p w14:paraId="2E644F97" w14:textId="78298DE8" w:rsidR="00F15EC1" w:rsidRPr="00F15EC1" w:rsidRDefault="0058292D" w:rsidP="00F15EC1">
      <w:pPr>
        <w:rPr>
          <w:lang w:val="en-US"/>
        </w:rPr>
      </w:pPr>
      <w:r w:rsidRPr="0058292D">
        <w:t>The process aspect concentrates on the effective supply and functioning of the VR platform. Microsoft embraces a smooth integration process of absorbing new employees, thereby the process would not take organizations long before the platform would be integrated into the already existing systems. Its cloud deployment and automatic updates ensure that the users are well acquainted with the newest features. The platform has the inbuilt security and compliance process, which addresses issues of the enterprise in terms of data security and data privacy. Microsoft also provides tools of analytics and feedback that could be employed to monitor use and improve performance</w:t>
      </w:r>
      <w:r w:rsidR="001F2FC2">
        <w:t xml:space="preserve"> (</w:t>
      </w:r>
      <w:proofErr w:type="spellStart"/>
      <w:r w:rsidR="001F2FC2" w:rsidRPr="002F4106">
        <w:t>Sukmana</w:t>
      </w:r>
      <w:proofErr w:type="spellEnd"/>
      <w:r w:rsidR="001F2FC2" w:rsidRPr="002F4106">
        <w:t>, Mayani and Fadah, 2023</w:t>
      </w:r>
      <w:r w:rsidR="001F2FC2">
        <w:t>)</w:t>
      </w:r>
      <w:r w:rsidRPr="0058292D">
        <w:t>. The already existing tools, like Teams, can be easily incorporated, allowing the employees to switch between the conventional and immersive sources of collaboration with ease. This effective and convenient process is an added value to the customer experience.</w:t>
      </w:r>
    </w:p>
    <w:p w14:paraId="41B3609B" w14:textId="77777777" w:rsidR="00DA0352" w:rsidRDefault="00DA0352" w:rsidP="002D1479">
      <w:pPr>
        <w:pStyle w:val="Heading2"/>
        <w:rPr>
          <w:lang w:val="en-US"/>
        </w:rPr>
      </w:pPr>
      <w:bookmarkStart w:id="13" w:name="_Toc226588182"/>
      <w:r w:rsidRPr="00DA0352">
        <w:rPr>
          <w:lang w:val="en-US"/>
        </w:rPr>
        <w:t>3.7 Physical Evidence</w:t>
      </w:r>
      <w:bookmarkEnd w:id="13"/>
    </w:p>
    <w:p w14:paraId="530D7D0E" w14:textId="523D22EA" w:rsidR="0001771C" w:rsidRPr="0001771C" w:rsidRDefault="0001771C" w:rsidP="0001771C">
      <w:pPr>
        <w:rPr>
          <w:lang w:val="en-US"/>
        </w:rPr>
      </w:pPr>
      <w:r w:rsidRPr="0001771C">
        <w:t>Physical evidence plays an important role as it helps to build trust and credibility even though the VR platform is predominantly digital. This includes user interface, virtual environment and quality of experience. A friendly interface with quality graphics and realistic avatars and a user-</w:t>
      </w:r>
      <w:r w:rsidRPr="0001771C">
        <w:lastRenderedPageBreak/>
        <w:t xml:space="preserve">friendly system </w:t>
      </w:r>
      <w:r w:rsidR="00296959" w:rsidRPr="0001771C">
        <w:t>makes</w:t>
      </w:r>
      <w:r w:rsidRPr="0001771C">
        <w:t xml:space="preserve"> the user experience professional and pleasant. Even better, the brand name of Microsoft, certifications and enterprise security standards are living proofs of trust</w:t>
      </w:r>
      <w:r w:rsidR="001105C2">
        <w:t xml:space="preserve"> (</w:t>
      </w:r>
      <w:r w:rsidR="001105C2" w:rsidRPr="00296959">
        <w:t>Faisal, 2025</w:t>
      </w:r>
      <w:r w:rsidR="001105C2">
        <w:t>)</w:t>
      </w:r>
      <w:r w:rsidRPr="0001771C">
        <w:t>. Hardware products such as VR headsets and other compatible products are also physical evidence, further substantiating the immersive nature of the platform. Case studies, testimonials and successful implementation examples are other ways of giving credibility. Together, these elements have a strong impression of quality, innovativeness, and reliability.</w:t>
      </w:r>
    </w:p>
    <w:p w14:paraId="198DEE28" w14:textId="77777777" w:rsidR="00DA0352" w:rsidRPr="00DA0352" w:rsidRDefault="00DA0352" w:rsidP="00563310">
      <w:pPr>
        <w:pStyle w:val="Heading1"/>
        <w:rPr>
          <w:lang w:val="en-US"/>
        </w:rPr>
      </w:pPr>
      <w:bookmarkStart w:id="14" w:name="_Toc226588183"/>
      <w:r w:rsidRPr="00DA0352">
        <w:rPr>
          <w:lang w:val="en-US"/>
        </w:rPr>
        <w:t>Element 4: Reflection – Kolb’s Reflective Learning Cycle</w:t>
      </w:r>
      <w:bookmarkEnd w:id="14"/>
    </w:p>
    <w:p w14:paraId="432FD271" w14:textId="77777777" w:rsidR="00480A74" w:rsidRDefault="00480A74" w:rsidP="00927063">
      <w:pPr>
        <w:rPr>
          <w:b/>
          <w:bCs/>
          <w:lang w:val="en-US"/>
        </w:rPr>
      </w:pPr>
      <w:r w:rsidRPr="00480A74">
        <w:rPr>
          <w:b/>
          <w:bCs/>
        </w:rPr>
        <w:t>Concrete Experience</w:t>
      </w:r>
    </w:p>
    <w:p w14:paraId="389C599F" w14:textId="7E34A82A" w:rsidR="00E4281B" w:rsidRPr="00E4281B" w:rsidRDefault="00BC3953" w:rsidP="00927063">
      <w:r w:rsidRPr="00BC3953">
        <w:t>The development of the brand extension of Microsoft, which is devoted to VR-based workplace, was an all-learning process, which implied both strategy thought and creativity. I was involved in market research, market segmentation, positioning and creation of the marketing mix</w:t>
      </w:r>
      <w:r w:rsidR="0096662F">
        <w:t xml:space="preserve"> (</w:t>
      </w:r>
      <w:proofErr w:type="spellStart"/>
      <w:r w:rsidR="0096662F" w:rsidRPr="00D559B2">
        <w:t>Wijnen</w:t>
      </w:r>
      <w:proofErr w:type="spellEnd"/>
      <w:r w:rsidR="0096662F" w:rsidRPr="00D559B2">
        <w:t>-Meijer</w:t>
      </w:r>
      <w:r w:rsidR="0096662F">
        <w:t xml:space="preserve"> </w:t>
      </w:r>
      <w:r w:rsidR="0096662F">
        <w:rPr>
          <w:i/>
          <w:iCs/>
        </w:rPr>
        <w:t>et al</w:t>
      </w:r>
      <w:r w:rsidR="0096662F" w:rsidRPr="00D559B2">
        <w:t>., 2022</w:t>
      </w:r>
      <w:r w:rsidR="0096662F">
        <w:t>)</w:t>
      </w:r>
      <w:r w:rsidRPr="00BC3953">
        <w:t>. Moreover, the procedure of designing and delivering of poster was based on translating the complex ideas into a simple and attractive format using graphics. Delivering the concept to a crowd also challenged my ability to speak and express confidence and ability in being questioned on the spot.</w:t>
      </w:r>
    </w:p>
    <w:p w14:paraId="1C6900ED" w14:textId="61B35A4E" w:rsidR="00480A74" w:rsidRDefault="00480A74" w:rsidP="00927063">
      <w:pPr>
        <w:rPr>
          <w:b/>
          <w:bCs/>
        </w:rPr>
      </w:pPr>
      <w:r w:rsidRPr="00480A74">
        <w:rPr>
          <w:b/>
          <w:bCs/>
        </w:rPr>
        <w:t>Reflective Observation</w:t>
      </w:r>
    </w:p>
    <w:p w14:paraId="4C152182" w14:textId="0ED00335" w:rsidR="00E4281B" w:rsidRPr="00E4281B" w:rsidRDefault="00AF158A" w:rsidP="00927063">
      <w:r w:rsidRPr="00AF158A">
        <w:t>Reflectively, in the process, I also decided that even though I would manage to apply the theoretical views in relation to brand extension and the 7Ps marketing mix effectively, it was hard to simplify technical terms such as VR so that layman audience can comprehend. During the presentation, I came to know that clarity and visual storytelling are significant to capture the audience</w:t>
      </w:r>
      <w:r w:rsidR="00271FAD">
        <w:t xml:space="preserve"> (</w:t>
      </w:r>
      <w:r w:rsidR="00271FAD" w:rsidRPr="0032637D">
        <w:t>Vince, 2022</w:t>
      </w:r>
      <w:r w:rsidR="00271FAD">
        <w:t>)</w:t>
      </w:r>
      <w:r w:rsidRPr="00AF158A">
        <w:t>. The only thing I can remember that time management during the preparation process may have been improved as some aspects had to be polished at the very end. It was observed that the concept was new, but there were certain areas in which it was not clearly explained and backed up by statistics.</w:t>
      </w:r>
    </w:p>
    <w:p w14:paraId="3ECC0ACF" w14:textId="72CD6128" w:rsidR="00480A74" w:rsidRDefault="00480A74" w:rsidP="00927063">
      <w:pPr>
        <w:rPr>
          <w:b/>
          <w:bCs/>
        </w:rPr>
      </w:pPr>
      <w:r w:rsidRPr="00480A74">
        <w:rPr>
          <w:b/>
          <w:bCs/>
        </w:rPr>
        <w:t>Abstract Conceptualisation</w:t>
      </w:r>
    </w:p>
    <w:p w14:paraId="1AA97A81" w14:textId="7A4A54C8" w:rsidR="00E4281B" w:rsidRPr="00E4281B" w:rsidRDefault="00AF158A" w:rsidP="00927063">
      <w:r w:rsidRPr="00AF158A">
        <w:t>This experience enabled me to learn more about the applications of theoretical concepts of marketing in the real world particularly in the setting of emerging technologies. I developed enhanced analytical abilities in the market opportunity identification, and its alignment to the capabilities of the brands. It also assisted me in upgrading my competencies in preparing failed integrated marketing plans and efficient communication</w:t>
      </w:r>
      <w:r w:rsidR="000D726E">
        <w:t xml:space="preserve"> (</w:t>
      </w:r>
      <w:r w:rsidR="000D726E" w:rsidRPr="00322DA6">
        <w:t>Cheng</w:t>
      </w:r>
      <w:r w:rsidR="000D726E">
        <w:t xml:space="preserve"> </w:t>
      </w:r>
      <w:r w:rsidR="000D726E">
        <w:rPr>
          <w:i/>
          <w:iCs/>
        </w:rPr>
        <w:t>et al</w:t>
      </w:r>
      <w:r w:rsidR="000D726E" w:rsidRPr="00322DA6">
        <w:t>., 2025</w:t>
      </w:r>
      <w:r w:rsidR="000D726E">
        <w:t>)</w:t>
      </w:r>
      <w:r w:rsidRPr="00AF158A">
        <w:t xml:space="preserve">. Moreover, I obtained knowledge of the value of audience-oriented speech, in particular, the delivery of </w:t>
      </w:r>
      <w:r w:rsidRPr="00AF158A">
        <w:lastRenderedPageBreak/>
        <w:t>intricate concepts. The exercise helped to emphasise the role of evidence based reasoning and innovative decision-making as to strategic matters.</w:t>
      </w:r>
    </w:p>
    <w:p w14:paraId="459DC03E" w14:textId="4FE4E171" w:rsidR="00E4281B" w:rsidRDefault="00480A74" w:rsidP="00927063">
      <w:pPr>
        <w:rPr>
          <w:b/>
          <w:bCs/>
        </w:rPr>
      </w:pPr>
      <w:r w:rsidRPr="00480A74">
        <w:rPr>
          <w:b/>
          <w:bCs/>
        </w:rPr>
        <w:t>Active Experimentation</w:t>
      </w:r>
    </w:p>
    <w:p w14:paraId="5BBBDFAA" w14:textId="04092564" w:rsidR="00927063" w:rsidRPr="00A95B6B" w:rsidRDefault="00A95B6B" w:rsidP="00927063">
      <w:pPr>
        <w:rPr>
          <w:rFonts w:eastAsiaTheme="majorEastAsia" w:cstheme="majorBidi"/>
          <w:sz w:val="32"/>
          <w:szCs w:val="32"/>
          <w:lang w:val="en-US"/>
        </w:rPr>
      </w:pPr>
      <w:r w:rsidRPr="00A95B6B">
        <w:t>The next time I do a project, I would be more organized in terms of research and planning where all arguments provided are backed up with pertinent data and examples. I would also focus on attaining my skills on data visualization and storytelling so that I will be able to give more effective presentations. It would be helpful to pre-practice presents and peer review to work on delivery and confidence</w:t>
      </w:r>
      <w:r w:rsidR="002C619E">
        <w:t xml:space="preserve"> (</w:t>
      </w:r>
      <w:r w:rsidR="002C619E" w:rsidRPr="000A6542">
        <w:t>Egan</w:t>
      </w:r>
      <w:r w:rsidR="002C619E">
        <w:t xml:space="preserve"> </w:t>
      </w:r>
      <w:r w:rsidR="002C619E">
        <w:rPr>
          <w:i/>
          <w:iCs/>
        </w:rPr>
        <w:t>et al</w:t>
      </w:r>
      <w:r w:rsidR="002C619E" w:rsidRPr="000A6542">
        <w:t>., 2023</w:t>
      </w:r>
      <w:r w:rsidR="002C619E">
        <w:t>)</w:t>
      </w:r>
      <w:r w:rsidRPr="00A95B6B">
        <w:t>. Secondly, I would do my best to enhance my technical skills in newly developed technologies like VR in order to be capable of providing more specific and convincing information. To conclude, I would strive to be more innovative and practical and be more innovative but transparent and practical to deliver more effective and profession results.</w:t>
      </w:r>
      <w:r w:rsidR="00927063" w:rsidRPr="00A95B6B">
        <w:rPr>
          <w:lang w:val="en-US"/>
        </w:rPr>
        <w:br w:type="page"/>
      </w:r>
    </w:p>
    <w:p w14:paraId="1E19ACD6" w14:textId="45E42067" w:rsidR="00DA0352" w:rsidRDefault="00DA0352" w:rsidP="00563310">
      <w:pPr>
        <w:pStyle w:val="Heading1"/>
        <w:rPr>
          <w:lang w:val="en-US"/>
        </w:rPr>
      </w:pPr>
      <w:bookmarkStart w:id="15" w:name="_Toc226588184"/>
      <w:r w:rsidRPr="00DA0352">
        <w:rPr>
          <w:lang w:val="en-US"/>
        </w:rPr>
        <w:lastRenderedPageBreak/>
        <w:t>References</w:t>
      </w:r>
      <w:bookmarkEnd w:id="15"/>
    </w:p>
    <w:p w14:paraId="31BD44D5" w14:textId="77777777" w:rsidR="007230B5" w:rsidRDefault="007230B5" w:rsidP="00786532">
      <w:r w:rsidRPr="00D3500F">
        <w:t xml:space="preserve">Andriana, I., Henny, H., Gunawan, R. and </w:t>
      </w:r>
      <w:proofErr w:type="spellStart"/>
      <w:r w:rsidRPr="00D3500F">
        <w:t>Afiff</w:t>
      </w:r>
      <w:proofErr w:type="spellEnd"/>
      <w:r w:rsidRPr="00D3500F">
        <w:t>, F.Z., 2025, December. Marketing Strategy Selection System Based on Purchasing Decisions at Company X. In </w:t>
      </w:r>
      <w:r w:rsidRPr="00D3500F">
        <w:rPr>
          <w:i/>
          <w:iCs/>
        </w:rPr>
        <w:t>Proceeding of International Conference on Informatics, Engineering, Science &amp; Technology</w:t>
      </w:r>
      <w:r w:rsidRPr="00D3500F">
        <w:t xml:space="preserve"> (Vol. 1, pp. 143-154). </w:t>
      </w:r>
      <w:hyperlink r:id="rId11" w:history="1">
        <w:r w:rsidRPr="00D948C1">
          <w:rPr>
            <w:rStyle w:val="Hyperlink"/>
          </w:rPr>
          <w:t>https://proceedings.unikom.ac.id/index.php/incitest/article/download/838/749</w:t>
        </w:r>
      </w:hyperlink>
      <w:r>
        <w:t>.</w:t>
      </w:r>
    </w:p>
    <w:p w14:paraId="4506642A" w14:textId="77777777" w:rsidR="007230B5" w:rsidRDefault="007230B5" w:rsidP="00786532">
      <w:r w:rsidRPr="005E2231">
        <w:t xml:space="preserve">Arts, S., </w:t>
      </w:r>
      <w:proofErr w:type="spellStart"/>
      <w:r w:rsidRPr="005E2231">
        <w:t>Cassiman</w:t>
      </w:r>
      <w:proofErr w:type="spellEnd"/>
      <w:r w:rsidRPr="005E2231">
        <w:t>, B. and Hou, J., 2025. Technology differentiation, product market rivalry, and M&amp;A transactions. </w:t>
      </w:r>
      <w:r w:rsidRPr="005E2231">
        <w:rPr>
          <w:i/>
          <w:iCs/>
        </w:rPr>
        <w:t>Strategic Management Journal</w:t>
      </w:r>
      <w:r w:rsidRPr="005E2231">
        <w:t>, </w:t>
      </w:r>
      <w:r w:rsidRPr="005E2231">
        <w:rPr>
          <w:i/>
          <w:iCs/>
        </w:rPr>
        <w:t>46</w:t>
      </w:r>
      <w:r w:rsidRPr="005E2231">
        <w:t>(4), pp.837-862.</w:t>
      </w:r>
      <w:r w:rsidRPr="00433DB6">
        <w:t xml:space="preserve"> </w:t>
      </w:r>
      <w:hyperlink r:id="rId12" w:history="1">
        <w:r w:rsidRPr="00D948C1">
          <w:rPr>
            <w:rStyle w:val="Hyperlink"/>
          </w:rPr>
          <w:t>https://doi.org/10.1002/smj.3687</w:t>
        </w:r>
      </w:hyperlink>
      <w:r>
        <w:t>.</w:t>
      </w:r>
    </w:p>
    <w:p w14:paraId="213D6F5C" w14:textId="77777777" w:rsidR="007230B5" w:rsidRDefault="007230B5" w:rsidP="00786532">
      <w:r w:rsidRPr="00322DA6">
        <w:t>Cheng, J., Wu, Y., Huang, L., Wu, Y. and Guan, Y., 2025. Integrating Kolb’s experiential learning theory into nursing education: a four-stage intervention with case analysis, mind maps, reflective journals, and peer simulations for advanced health assessment. </w:t>
      </w:r>
      <w:r w:rsidRPr="00322DA6">
        <w:rPr>
          <w:i/>
          <w:iCs/>
        </w:rPr>
        <w:t>Frontiers in Medicine</w:t>
      </w:r>
      <w:r w:rsidRPr="00322DA6">
        <w:t>, </w:t>
      </w:r>
      <w:r w:rsidRPr="00322DA6">
        <w:rPr>
          <w:i/>
          <w:iCs/>
        </w:rPr>
        <w:t>12</w:t>
      </w:r>
      <w:r w:rsidRPr="00322DA6">
        <w:t xml:space="preserve">, p.1616392. </w:t>
      </w:r>
      <w:hyperlink r:id="rId13" w:history="1">
        <w:r w:rsidRPr="00D948C1">
          <w:rPr>
            <w:rStyle w:val="Hyperlink"/>
          </w:rPr>
          <w:t>https://doi.org/10.3389/fmed.2025.1616392</w:t>
        </w:r>
      </w:hyperlink>
      <w:r>
        <w:t>.</w:t>
      </w:r>
    </w:p>
    <w:p w14:paraId="4CE5D691" w14:textId="77777777" w:rsidR="007230B5" w:rsidRPr="00786532" w:rsidRDefault="007230B5" w:rsidP="00786532">
      <w:pPr>
        <w:rPr>
          <w:lang w:val="en-US"/>
        </w:rPr>
      </w:pPr>
      <w:r w:rsidRPr="000A6542">
        <w:t>Egan, J.D., Tolman, S., McBrayer, J.S. and Ballesteros, E., 2023. Reconceptualizing Kolb's Learning Cycle as Episodic &amp; Lifelong. </w:t>
      </w:r>
      <w:r w:rsidRPr="000A6542">
        <w:rPr>
          <w:i/>
          <w:iCs/>
        </w:rPr>
        <w:t>Experiential Learning and Teaching in Higher Education</w:t>
      </w:r>
      <w:r w:rsidRPr="000A6542">
        <w:t>, </w:t>
      </w:r>
      <w:r w:rsidRPr="000A6542">
        <w:rPr>
          <w:i/>
          <w:iCs/>
        </w:rPr>
        <w:t>6</w:t>
      </w:r>
      <w:r w:rsidRPr="000A6542">
        <w:t xml:space="preserve">(1), pp.24-33. </w:t>
      </w:r>
      <w:hyperlink r:id="rId14" w:history="1">
        <w:r w:rsidRPr="00D948C1">
          <w:rPr>
            <w:rStyle w:val="Hyperlink"/>
          </w:rPr>
          <w:t>https://files.eric.ed.gov/fulltext/EJ1422266.pdf</w:t>
        </w:r>
      </w:hyperlink>
      <w:r>
        <w:t>.</w:t>
      </w:r>
    </w:p>
    <w:p w14:paraId="286550B8" w14:textId="77777777" w:rsidR="007230B5" w:rsidRDefault="007230B5" w:rsidP="00786532">
      <w:proofErr w:type="spellStart"/>
      <w:r w:rsidRPr="001459B8">
        <w:t>Fahrizal</w:t>
      </w:r>
      <w:proofErr w:type="spellEnd"/>
      <w:r w:rsidRPr="001459B8">
        <w:t xml:space="preserve">, A.J.C., </w:t>
      </w:r>
      <w:proofErr w:type="spellStart"/>
      <w:r w:rsidRPr="001459B8">
        <w:t>Suwara</w:t>
      </w:r>
      <w:proofErr w:type="spellEnd"/>
      <w:r w:rsidRPr="001459B8">
        <w:t xml:space="preserve">, H., Hamdi, E., </w:t>
      </w:r>
      <w:proofErr w:type="spellStart"/>
      <w:r w:rsidRPr="001459B8">
        <w:t>Indradewa</w:t>
      </w:r>
      <w:proofErr w:type="spellEnd"/>
      <w:r w:rsidRPr="001459B8">
        <w:t>, R. and Abadi, F., 2022. Strategy analysis of the 7P marketing mix in coworking space. </w:t>
      </w:r>
      <w:r w:rsidRPr="001459B8">
        <w:rPr>
          <w:i/>
          <w:iCs/>
        </w:rPr>
        <w:t>International Journal of Research and Review</w:t>
      </w:r>
      <w:r w:rsidRPr="001459B8">
        <w:t>, </w:t>
      </w:r>
      <w:r w:rsidRPr="001459B8">
        <w:rPr>
          <w:i/>
          <w:iCs/>
        </w:rPr>
        <w:t>9</w:t>
      </w:r>
      <w:r w:rsidRPr="001459B8">
        <w:t xml:space="preserve">(9), pp.1-8. </w:t>
      </w:r>
      <w:hyperlink r:id="rId15" w:history="1">
        <w:r w:rsidRPr="00D948C1">
          <w:rPr>
            <w:rStyle w:val="Hyperlink"/>
          </w:rPr>
          <w:t>https://doi.org/10.52403/ijrr.20220918</w:t>
        </w:r>
      </w:hyperlink>
      <w:r>
        <w:t>.</w:t>
      </w:r>
    </w:p>
    <w:p w14:paraId="51D666BA" w14:textId="77777777" w:rsidR="007230B5" w:rsidRDefault="007230B5" w:rsidP="00786532">
      <w:r w:rsidRPr="00296959">
        <w:t>Faisal, A., 2025. Enhancing sustainability: integrating marketing principles (7P’s) into TIC industry to promote compliance.</w:t>
      </w:r>
      <w:r w:rsidRPr="009B376F">
        <w:t xml:space="preserve"> </w:t>
      </w:r>
      <w:hyperlink r:id="rId16" w:history="1">
        <w:r w:rsidRPr="00D948C1">
          <w:rPr>
            <w:rStyle w:val="Hyperlink"/>
          </w:rPr>
          <w:t>https://dspace.bracu.ac.bd/xmlui/bitstream/handle/10361/26027/23104077_BBS.pdf?sequence=1&amp;isAllowed=y</w:t>
        </w:r>
      </w:hyperlink>
      <w:r>
        <w:t>.</w:t>
      </w:r>
    </w:p>
    <w:p w14:paraId="292FDD24" w14:textId="77777777" w:rsidR="007230B5" w:rsidRDefault="007230B5" w:rsidP="00786532">
      <w:r w:rsidRPr="009F7238">
        <w:t xml:space="preserve">Fitria, T.N., 2023. Performance of google translate, </w:t>
      </w:r>
      <w:proofErr w:type="spellStart"/>
      <w:r w:rsidRPr="009F7238">
        <w:t>microsoft</w:t>
      </w:r>
      <w:proofErr w:type="spellEnd"/>
      <w:r w:rsidRPr="009F7238">
        <w:t xml:space="preserve"> translator, and </w:t>
      </w:r>
      <w:proofErr w:type="spellStart"/>
      <w:r w:rsidRPr="009F7238">
        <w:t>deepl</w:t>
      </w:r>
      <w:proofErr w:type="spellEnd"/>
      <w:r w:rsidRPr="009F7238">
        <w:t xml:space="preserve"> translator: error analysis of translation result. </w:t>
      </w:r>
      <w:r w:rsidRPr="009F7238">
        <w:rPr>
          <w:i/>
          <w:iCs/>
        </w:rPr>
        <w:t xml:space="preserve">Al-Lisan: </w:t>
      </w:r>
      <w:proofErr w:type="spellStart"/>
      <w:r w:rsidRPr="009F7238">
        <w:rPr>
          <w:i/>
          <w:iCs/>
        </w:rPr>
        <w:t>Jurnal</w:t>
      </w:r>
      <w:proofErr w:type="spellEnd"/>
      <w:r w:rsidRPr="009F7238">
        <w:rPr>
          <w:i/>
          <w:iCs/>
        </w:rPr>
        <w:t xml:space="preserve"> Bahasa (e-Journal)</w:t>
      </w:r>
      <w:r w:rsidRPr="009F7238">
        <w:t>, </w:t>
      </w:r>
      <w:r w:rsidRPr="009F7238">
        <w:rPr>
          <w:i/>
          <w:iCs/>
        </w:rPr>
        <w:t>8</w:t>
      </w:r>
      <w:r w:rsidRPr="009F7238">
        <w:t>(2), pp.115-138.</w:t>
      </w:r>
      <w:r w:rsidRPr="00AB6B91">
        <w:t xml:space="preserve"> </w:t>
      </w:r>
      <w:hyperlink r:id="rId17" w:history="1">
        <w:r w:rsidRPr="00D948C1">
          <w:rPr>
            <w:rStyle w:val="Hyperlink"/>
          </w:rPr>
          <w:t>https://journal.iaingorontalo.ac.id/index.php/al/article/download/3442/1903</w:t>
        </w:r>
      </w:hyperlink>
      <w:r>
        <w:t>.</w:t>
      </w:r>
    </w:p>
    <w:p w14:paraId="2C437350" w14:textId="77777777" w:rsidR="007230B5" w:rsidRDefault="007230B5" w:rsidP="00786532">
      <w:r w:rsidRPr="009B0F9C">
        <w:t>Jain, R., Jain, S. and Jain, S., 2022. Analyzing and exploring the effectiveness of each element of 7Ps of marketing mix. </w:t>
      </w:r>
      <w:r w:rsidRPr="009B0F9C">
        <w:rPr>
          <w:i/>
          <w:iCs/>
        </w:rPr>
        <w:t>International Journal of All Research Education and Scientific Methods (IJARESM)</w:t>
      </w:r>
      <w:r w:rsidRPr="009B0F9C">
        <w:t>, </w:t>
      </w:r>
      <w:r w:rsidRPr="009B0F9C">
        <w:rPr>
          <w:i/>
          <w:iCs/>
        </w:rPr>
        <w:t>10</w:t>
      </w:r>
      <w:r w:rsidRPr="009B0F9C">
        <w:t>(1), pp.2455-6211.</w:t>
      </w:r>
      <w:r w:rsidRPr="00D91FC5">
        <w:t xml:space="preserve"> </w:t>
      </w:r>
      <w:hyperlink r:id="rId18" w:history="1">
        <w:r w:rsidRPr="00D948C1">
          <w:rPr>
            <w:rStyle w:val="Hyperlink"/>
          </w:rPr>
          <w:t>https://www.researchgate.net/profile/Riddhisha-Jain/publication/357657009_Analyzing_and_Exploring_the_Effectiveness_of_Each_Element_of_7Ps_of_Marketing_Mix/links/61d84cdfb6b5667157d148c7/Analyzing-and-Exploring-the-Effectiveness-of-Each-Element-of-7Ps-of-Marketing-Mix.pdf</w:t>
        </w:r>
      </w:hyperlink>
      <w:r>
        <w:t>.</w:t>
      </w:r>
    </w:p>
    <w:p w14:paraId="32AB979C" w14:textId="77777777" w:rsidR="007230B5" w:rsidRDefault="007230B5" w:rsidP="00786532">
      <w:r w:rsidRPr="0054082C">
        <w:lastRenderedPageBreak/>
        <w:t xml:space="preserve">Kirkby, K., </w:t>
      </w:r>
      <w:proofErr w:type="spellStart"/>
      <w:r w:rsidRPr="0054082C">
        <w:t>Antiporta</w:t>
      </w:r>
      <w:proofErr w:type="spellEnd"/>
      <w:r w:rsidRPr="0054082C">
        <w:t xml:space="preserve">, D.A., Schlotheuber, A. and </w:t>
      </w:r>
      <w:proofErr w:type="spellStart"/>
      <w:r w:rsidRPr="0054082C">
        <w:t>Hosseinpoor</w:t>
      </w:r>
      <w:proofErr w:type="spellEnd"/>
      <w:r w:rsidRPr="0054082C">
        <w:t>, A.R., 2024. Making health inequality analysis accessible: WHO tools and resources using Microsoft Excel. </w:t>
      </w:r>
      <w:r w:rsidRPr="0054082C">
        <w:rPr>
          <w:i/>
          <w:iCs/>
        </w:rPr>
        <w:t>International journal for equity in health</w:t>
      </w:r>
      <w:r w:rsidRPr="0054082C">
        <w:t>, </w:t>
      </w:r>
      <w:r w:rsidRPr="0054082C">
        <w:rPr>
          <w:i/>
          <w:iCs/>
        </w:rPr>
        <w:t>23</w:t>
      </w:r>
      <w:r w:rsidRPr="0054082C">
        <w:t>(1), p.205.</w:t>
      </w:r>
      <w:r w:rsidRPr="00965C9F">
        <w:t xml:space="preserve"> </w:t>
      </w:r>
      <w:hyperlink r:id="rId19" w:history="1">
        <w:r w:rsidRPr="00D948C1">
          <w:rPr>
            <w:rStyle w:val="Hyperlink"/>
          </w:rPr>
          <w:t>https://doi.org/10.1186/s12939-024-02229-w</w:t>
        </w:r>
      </w:hyperlink>
      <w:r>
        <w:t>.</w:t>
      </w:r>
    </w:p>
    <w:p w14:paraId="7BE40373" w14:textId="77777777" w:rsidR="007230B5" w:rsidRDefault="007230B5" w:rsidP="00786532">
      <w:r w:rsidRPr="00530382">
        <w:t xml:space="preserve">Mentes, M. and </w:t>
      </w:r>
      <w:proofErr w:type="spellStart"/>
      <w:r w:rsidRPr="00530382">
        <w:t>Omarli</w:t>
      </w:r>
      <w:proofErr w:type="spellEnd"/>
      <w:r w:rsidRPr="00530382">
        <w:t>, S., 2023. Marketing in the metaverse: evaluation through the 7P marketing mix. </w:t>
      </w:r>
      <w:r w:rsidRPr="00530382">
        <w:rPr>
          <w:i/>
          <w:iCs/>
        </w:rPr>
        <w:t>Journal of Hunan University Natural Sciences</w:t>
      </w:r>
      <w:r w:rsidRPr="00530382">
        <w:t>, </w:t>
      </w:r>
      <w:r w:rsidRPr="00530382">
        <w:rPr>
          <w:i/>
          <w:iCs/>
        </w:rPr>
        <w:t>50</w:t>
      </w:r>
      <w:r w:rsidRPr="00530382">
        <w:t xml:space="preserve">(3), pp.137-153. </w:t>
      </w:r>
      <w:hyperlink r:id="rId20" w:history="1">
        <w:r w:rsidRPr="00D948C1">
          <w:rPr>
            <w:rStyle w:val="Hyperlink"/>
          </w:rPr>
          <w:t>https://doi.org/10.55463/issn.1674-2974.50.3.14</w:t>
        </w:r>
      </w:hyperlink>
      <w:r>
        <w:t>.</w:t>
      </w:r>
    </w:p>
    <w:p w14:paraId="7565536D" w14:textId="77777777" w:rsidR="007230B5" w:rsidRDefault="007230B5" w:rsidP="00786532">
      <w:r w:rsidRPr="00A87B2F">
        <w:t>Mi, X., 2024. Analysing the anticipate of Microsoft’s acquisition on Activision Blizzard. In </w:t>
      </w:r>
      <w:r w:rsidRPr="00A87B2F">
        <w:rPr>
          <w:i/>
          <w:iCs/>
        </w:rPr>
        <w:t>SHS Web of Conferences</w:t>
      </w:r>
      <w:r w:rsidRPr="00A87B2F">
        <w:t xml:space="preserve"> (Vol. 181, p. 01019). EDP Sciences. </w:t>
      </w:r>
      <w:hyperlink r:id="rId21" w:history="1">
        <w:r w:rsidRPr="00D948C1">
          <w:rPr>
            <w:rStyle w:val="Hyperlink"/>
          </w:rPr>
          <w:t>https://doi.org/10.1051/shsconf/202418101019</w:t>
        </w:r>
      </w:hyperlink>
      <w:r>
        <w:t>.</w:t>
      </w:r>
    </w:p>
    <w:p w14:paraId="4B3E7827" w14:textId="77777777" w:rsidR="007230B5" w:rsidRDefault="007230B5" w:rsidP="00786532">
      <w:r w:rsidRPr="000A2790">
        <w:t>More, A. and Unnikrishnan, R., 2024. AI-Powered Analytics in Product Marketing Optimizing Customer Experience and Market Segmentation. </w:t>
      </w:r>
      <w:r w:rsidRPr="000A2790">
        <w:rPr>
          <w:i/>
          <w:iCs/>
        </w:rPr>
        <w:t>Journal Of Multidisciplinary</w:t>
      </w:r>
      <w:r w:rsidRPr="000A2790">
        <w:t>, </w:t>
      </w:r>
      <w:r w:rsidRPr="000A2790">
        <w:rPr>
          <w:i/>
          <w:iCs/>
        </w:rPr>
        <w:t>4</w:t>
      </w:r>
      <w:r w:rsidRPr="000A2790">
        <w:t>(11), pp.12-19.</w:t>
      </w:r>
      <w:r w:rsidRPr="00644C7D">
        <w:t xml:space="preserve"> </w:t>
      </w:r>
      <w:hyperlink r:id="rId22" w:history="1">
        <w:r w:rsidRPr="00D948C1">
          <w:rPr>
            <w:rStyle w:val="Hyperlink"/>
          </w:rPr>
          <w:t>https://sarcouncil.com/download-article/SJMD-54-2024-12-19-1.pdf</w:t>
        </w:r>
      </w:hyperlink>
      <w:r>
        <w:t>.</w:t>
      </w:r>
    </w:p>
    <w:p w14:paraId="36945E3D" w14:textId="77777777" w:rsidR="007230B5" w:rsidRDefault="007230B5" w:rsidP="00786532">
      <w:proofErr w:type="spellStart"/>
      <w:r w:rsidRPr="002B5591">
        <w:t>Pasla</w:t>
      </w:r>
      <w:proofErr w:type="spellEnd"/>
      <w:r w:rsidRPr="002B5591">
        <w:t xml:space="preserve">, P.R.Y., </w:t>
      </w:r>
      <w:proofErr w:type="spellStart"/>
      <w:r w:rsidRPr="002B5591">
        <w:t>Wicaksono</w:t>
      </w:r>
      <w:proofErr w:type="spellEnd"/>
      <w:r w:rsidRPr="002B5591">
        <w:t xml:space="preserve">, S.R., </w:t>
      </w:r>
      <w:proofErr w:type="spellStart"/>
      <w:r w:rsidRPr="002B5591">
        <w:t>Setyowati</w:t>
      </w:r>
      <w:proofErr w:type="spellEnd"/>
      <w:r w:rsidRPr="002B5591">
        <w:t xml:space="preserve">, V.A. and </w:t>
      </w:r>
      <w:proofErr w:type="spellStart"/>
      <w:r w:rsidRPr="002B5591">
        <w:t>Soejanto</w:t>
      </w:r>
      <w:proofErr w:type="spellEnd"/>
      <w:r w:rsidRPr="002B5591">
        <w:t>, E.G., 2023. Exploring Vertical Brand Extensions: The Microsoft Case Study. </w:t>
      </w:r>
      <w:r w:rsidRPr="002B5591">
        <w:rPr>
          <w:i/>
          <w:iCs/>
        </w:rPr>
        <w:t>Journal of Management and Informatics</w:t>
      </w:r>
      <w:r w:rsidRPr="002B5591">
        <w:t>, </w:t>
      </w:r>
      <w:r w:rsidRPr="002B5591">
        <w:rPr>
          <w:i/>
          <w:iCs/>
        </w:rPr>
        <w:t>2</w:t>
      </w:r>
      <w:r w:rsidRPr="002B5591">
        <w:t xml:space="preserve">(3), pp.86-95. </w:t>
      </w:r>
      <w:hyperlink r:id="rId23" w:history="1">
        <w:r w:rsidRPr="00D948C1">
          <w:rPr>
            <w:rStyle w:val="Hyperlink"/>
          </w:rPr>
          <w:t>https://jmi.stekom.ac.id/index.php/jmi/article/download/22/22</w:t>
        </w:r>
      </w:hyperlink>
      <w:r>
        <w:t>.</w:t>
      </w:r>
    </w:p>
    <w:p w14:paraId="74F01D7A" w14:textId="77777777" w:rsidR="007230B5" w:rsidRDefault="007230B5" w:rsidP="00786532">
      <w:r w:rsidRPr="00D8509E">
        <w:t xml:space="preserve">Sharaf Addin, E.H., </w:t>
      </w:r>
      <w:proofErr w:type="spellStart"/>
      <w:r w:rsidRPr="00D8509E">
        <w:t>Admodisastro</w:t>
      </w:r>
      <w:proofErr w:type="spellEnd"/>
      <w:r w:rsidRPr="00D8509E">
        <w:t xml:space="preserve">, N., Mohd Ashri, S.N.S., Kamaruddin, A. and Chong, Y.C., 2022. Customer mobile </w:t>
      </w:r>
      <w:proofErr w:type="spellStart"/>
      <w:r w:rsidRPr="00D8509E">
        <w:t>behavioral</w:t>
      </w:r>
      <w:proofErr w:type="spellEnd"/>
      <w:r w:rsidRPr="00D8509E">
        <w:t xml:space="preserve"> segmentation and analysis in telecom using machine learning. </w:t>
      </w:r>
      <w:r w:rsidRPr="00D8509E">
        <w:rPr>
          <w:i/>
          <w:iCs/>
        </w:rPr>
        <w:t>Applied Artificial Intelligence</w:t>
      </w:r>
      <w:r w:rsidRPr="00D8509E">
        <w:t>, </w:t>
      </w:r>
      <w:r w:rsidRPr="00D8509E">
        <w:rPr>
          <w:i/>
          <w:iCs/>
        </w:rPr>
        <w:t>36</w:t>
      </w:r>
      <w:r w:rsidRPr="00D8509E">
        <w:t xml:space="preserve">(1), p.2009223. </w:t>
      </w:r>
      <w:hyperlink r:id="rId24" w:history="1">
        <w:r w:rsidRPr="00D948C1">
          <w:rPr>
            <w:rStyle w:val="Hyperlink"/>
          </w:rPr>
          <w:t>https://doi.org/10.1080/08839514.2021.2009223</w:t>
        </w:r>
      </w:hyperlink>
      <w:r>
        <w:t>.</w:t>
      </w:r>
    </w:p>
    <w:p w14:paraId="3AA7D0ED" w14:textId="77777777" w:rsidR="007230B5" w:rsidRDefault="007230B5" w:rsidP="00786532">
      <w:proofErr w:type="spellStart"/>
      <w:r w:rsidRPr="002F4106">
        <w:t>Sukmana</w:t>
      </w:r>
      <w:proofErr w:type="spellEnd"/>
      <w:r w:rsidRPr="002F4106">
        <w:t>, F.H., Mayani, E. and Fadah, I., 2023. Analyzing Consumer Online Reviews for Enhancing Restaurant Marketing Strategy: Applying the 7Ps Marketing Mix Framework. </w:t>
      </w:r>
      <w:r w:rsidRPr="002F4106">
        <w:rPr>
          <w:i/>
          <w:iCs/>
        </w:rPr>
        <w:t>International Social Sciences and Humanities</w:t>
      </w:r>
      <w:r w:rsidRPr="002F4106">
        <w:t>, </w:t>
      </w:r>
      <w:r w:rsidRPr="002F4106">
        <w:rPr>
          <w:i/>
          <w:iCs/>
        </w:rPr>
        <w:t>2</w:t>
      </w:r>
      <w:r w:rsidRPr="002F4106">
        <w:t>(3), pp.907-918.</w:t>
      </w:r>
      <w:r w:rsidRPr="00035CD6">
        <w:t xml:space="preserve"> </w:t>
      </w:r>
      <w:hyperlink r:id="rId25" w:history="1">
        <w:r w:rsidRPr="00D948C1">
          <w:rPr>
            <w:rStyle w:val="Hyperlink"/>
          </w:rPr>
          <w:t>https://proceeding.unmuhjember.ac.id/index.php/issh/article/download/369/340</w:t>
        </w:r>
      </w:hyperlink>
      <w:r>
        <w:t>.</w:t>
      </w:r>
    </w:p>
    <w:p w14:paraId="5306D476" w14:textId="77777777" w:rsidR="007230B5" w:rsidRDefault="007230B5" w:rsidP="00786532">
      <w:r w:rsidRPr="0032637D">
        <w:t>Vince, R., 2022. Reflections on “behind and beyond Kolb’s learning cycle”. </w:t>
      </w:r>
      <w:r w:rsidRPr="0032637D">
        <w:rPr>
          <w:i/>
          <w:iCs/>
        </w:rPr>
        <w:t>Journal of Management Education</w:t>
      </w:r>
      <w:r w:rsidRPr="0032637D">
        <w:t>, </w:t>
      </w:r>
      <w:r w:rsidRPr="0032637D">
        <w:rPr>
          <w:i/>
          <w:iCs/>
        </w:rPr>
        <w:t>46</w:t>
      </w:r>
      <w:r w:rsidRPr="0032637D">
        <w:t>(6), pp.983-989.</w:t>
      </w:r>
      <w:r w:rsidRPr="00E6764A">
        <w:t xml:space="preserve"> </w:t>
      </w:r>
      <w:hyperlink r:id="rId26" w:history="1">
        <w:r w:rsidRPr="00D948C1">
          <w:rPr>
            <w:rStyle w:val="Hyperlink"/>
          </w:rPr>
          <w:t>https://doi.org/10.1177/10525629221114040</w:t>
        </w:r>
      </w:hyperlink>
      <w:r>
        <w:t>.</w:t>
      </w:r>
    </w:p>
    <w:p w14:paraId="48118DD4" w14:textId="77777777" w:rsidR="007230B5" w:rsidRDefault="007230B5" w:rsidP="00786532">
      <w:r w:rsidRPr="00D559B2">
        <w:t xml:space="preserve">Wijnen-Meijer, M., </w:t>
      </w:r>
      <w:proofErr w:type="spellStart"/>
      <w:r w:rsidRPr="00D559B2">
        <w:t>Brandhuber</w:t>
      </w:r>
      <w:proofErr w:type="spellEnd"/>
      <w:r w:rsidRPr="00D559B2">
        <w:t xml:space="preserve">, T., Schneider, A. and </w:t>
      </w:r>
      <w:proofErr w:type="spellStart"/>
      <w:r w:rsidRPr="00D559B2">
        <w:t>Berberat</w:t>
      </w:r>
      <w:proofErr w:type="spellEnd"/>
      <w:r w:rsidRPr="00D559B2">
        <w:t>, P.O., 2022. Implementing Kolb s experiential learning cycle by linking real experience, case-based discussion and simulation. </w:t>
      </w:r>
      <w:r w:rsidRPr="00D559B2">
        <w:rPr>
          <w:i/>
          <w:iCs/>
        </w:rPr>
        <w:t>Journal of medical education and curricular development</w:t>
      </w:r>
      <w:r w:rsidRPr="00D559B2">
        <w:t>, </w:t>
      </w:r>
      <w:r w:rsidRPr="00D559B2">
        <w:rPr>
          <w:i/>
          <w:iCs/>
        </w:rPr>
        <w:t>9</w:t>
      </w:r>
      <w:r w:rsidRPr="00D559B2">
        <w:t>, p.23821205221091511.</w:t>
      </w:r>
      <w:r w:rsidRPr="002F085A">
        <w:t xml:space="preserve"> </w:t>
      </w:r>
      <w:hyperlink r:id="rId27" w:history="1">
        <w:r w:rsidRPr="00D948C1">
          <w:rPr>
            <w:rStyle w:val="Hyperlink"/>
          </w:rPr>
          <w:t>https://doi.org/10.1177/23821205221091511</w:t>
        </w:r>
      </w:hyperlink>
      <w:r>
        <w:t>.</w:t>
      </w:r>
    </w:p>
    <w:sectPr w:rsidR="007230B5" w:rsidSect="006278C6">
      <w:footerReference w:type="default" r:id="rId2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70372" w14:textId="77777777" w:rsidR="00A30A74" w:rsidRDefault="00A30A74" w:rsidP="006278C6">
      <w:pPr>
        <w:spacing w:after="0" w:line="240" w:lineRule="auto"/>
      </w:pPr>
      <w:r>
        <w:separator/>
      </w:r>
    </w:p>
  </w:endnote>
  <w:endnote w:type="continuationSeparator" w:id="0">
    <w:p w14:paraId="6693D531" w14:textId="77777777" w:rsidR="00A30A74" w:rsidRDefault="00A30A74" w:rsidP="00627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709992"/>
      <w:docPartObj>
        <w:docPartGallery w:val="Page Numbers (Bottom of Page)"/>
        <w:docPartUnique/>
      </w:docPartObj>
    </w:sdtPr>
    <w:sdtContent>
      <w:p w14:paraId="771E1E1D" w14:textId="7EE06246" w:rsidR="006278C6" w:rsidRDefault="006278C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D4DF080" w14:textId="77777777" w:rsidR="006278C6" w:rsidRDefault="00627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F7C416" w14:textId="77777777" w:rsidR="00A30A74" w:rsidRDefault="00A30A74" w:rsidP="006278C6">
      <w:pPr>
        <w:spacing w:after="0" w:line="240" w:lineRule="auto"/>
      </w:pPr>
      <w:r>
        <w:separator/>
      </w:r>
    </w:p>
  </w:footnote>
  <w:footnote w:type="continuationSeparator" w:id="0">
    <w:p w14:paraId="36C096C6" w14:textId="77777777" w:rsidR="00A30A74" w:rsidRDefault="00A30A74" w:rsidP="006278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51556"/>
    <w:multiLevelType w:val="hybridMultilevel"/>
    <w:tmpl w:val="620E0EAA"/>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3853F21"/>
    <w:multiLevelType w:val="hybridMultilevel"/>
    <w:tmpl w:val="36223864"/>
    <w:lvl w:ilvl="0" w:tplc="E1F06E38">
      <w:start w:val="1"/>
      <w:numFmt w:val="decimal"/>
      <w:pStyle w:val="ListParagraph"/>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39152633">
    <w:abstractNumId w:val="1"/>
  </w:num>
  <w:num w:numId="2" w16cid:durableId="923488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448"/>
    <w:rsid w:val="0001771C"/>
    <w:rsid w:val="00026260"/>
    <w:rsid w:val="00035CD6"/>
    <w:rsid w:val="000410C9"/>
    <w:rsid w:val="00045A27"/>
    <w:rsid w:val="00095EEF"/>
    <w:rsid w:val="000A2790"/>
    <w:rsid w:val="000A6542"/>
    <w:rsid w:val="000B45BC"/>
    <w:rsid w:val="000C0361"/>
    <w:rsid w:val="000D23D5"/>
    <w:rsid w:val="000D726E"/>
    <w:rsid w:val="00107391"/>
    <w:rsid w:val="001105C2"/>
    <w:rsid w:val="00133F0B"/>
    <w:rsid w:val="001459B8"/>
    <w:rsid w:val="001A406D"/>
    <w:rsid w:val="001C7CAC"/>
    <w:rsid w:val="001D6888"/>
    <w:rsid w:val="001F2FC2"/>
    <w:rsid w:val="00205A18"/>
    <w:rsid w:val="00245F32"/>
    <w:rsid w:val="00247B68"/>
    <w:rsid w:val="00271FAD"/>
    <w:rsid w:val="00274AEF"/>
    <w:rsid w:val="00290EF3"/>
    <w:rsid w:val="0029209C"/>
    <w:rsid w:val="00296959"/>
    <w:rsid w:val="002B5591"/>
    <w:rsid w:val="002C619E"/>
    <w:rsid w:val="002D1479"/>
    <w:rsid w:val="002F085A"/>
    <w:rsid w:val="002F4106"/>
    <w:rsid w:val="002F623C"/>
    <w:rsid w:val="00322DA6"/>
    <w:rsid w:val="0032505B"/>
    <w:rsid w:val="0032637D"/>
    <w:rsid w:val="00370E18"/>
    <w:rsid w:val="00394D2A"/>
    <w:rsid w:val="00396B21"/>
    <w:rsid w:val="003C66F4"/>
    <w:rsid w:val="003E518D"/>
    <w:rsid w:val="00433DB6"/>
    <w:rsid w:val="0047292F"/>
    <w:rsid w:val="00480A74"/>
    <w:rsid w:val="004B1448"/>
    <w:rsid w:val="00507FA1"/>
    <w:rsid w:val="00517152"/>
    <w:rsid w:val="00523AF7"/>
    <w:rsid w:val="00530382"/>
    <w:rsid w:val="0054082C"/>
    <w:rsid w:val="00563310"/>
    <w:rsid w:val="0057727F"/>
    <w:rsid w:val="0058292D"/>
    <w:rsid w:val="005E2231"/>
    <w:rsid w:val="00602273"/>
    <w:rsid w:val="006278C6"/>
    <w:rsid w:val="00644176"/>
    <w:rsid w:val="00644C7D"/>
    <w:rsid w:val="00653935"/>
    <w:rsid w:val="00670DAA"/>
    <w:rsid w:val="00671E10"/>
    <w:rsid w:val="0069150E"/>
    <w:rsid w:val="006D26A6"/>
    <w:rsid w:val="006F7548"/>
    <w:rsid w:val="00702F75"/>
    <w:rsid w:val="007073F9"/>
    <w:rsid w:val="007230B5"/>
    <w:rsid w:val="00730F4E"/>
    <w:rsid w:val="00731C17"/>
    <w:rsid w:val="00755E65"/>
    <w:rsid w:val="00764D68"/>
    <w:rsid w:val="00771449"/>
    <w:rsid w:val="00786532"/>
    <w:rsid w:val="0079108D"/>
    <w:rsid w:val="007A6DE9"/>
    <w:rsid w:val="007C50A0"/>
    <w:rsid w:val="00822D1A"/>
    <w:rsid w:val="008426E0"/>
    <w:rsid w:val="00851F8F"/>
    <w:rsid w:val="00865645"/>
    <w:rsid w:val="00892625"/>
    <w:rsid w:val="008979C8"/>
    <w:rsid w:val="008B3F9A"/>
    <w:rsid w:val="008D1069"/>
    <w:rsid w:val="008D51CB"/>
    <w:rsid w:val="008E3D27"/>
    <w:rsid w:val="00920862"/>
    <w:rsid w:val="00927063"/>
    <w:rsid w:val="0096144D"/>
    <w:rsid w:val="00965C9F"/>
    <w:rsid w:val="0096662F"/>
    <w:rsid w:val="00976EA5"/>
    <w:rsid w:val="009A0167"/>
    <w:rsid w:val="009B0F9C"/>
    <w:rsid w:val="009B376F"/>
    <w:rsid w:val="009E4F48"/>
    <w:rsid w:val="009F7238"/>
    <w:rsid w:val="00A15B9D"/>
    <w:rsid w:val="00A30A74"/>
    <w:rsid w:val="00A42DF7"/>
    <w:rsid w:val="00A46328"/>
    <w:rsid w:val="00A71A78"/>
    <w:rsid w:val="00A80598"/>
    <w:rsid w:val="00A87B2F"/>
    <w:rsid w:val="00A95B6B"/>
    <w:rsid w:val="00A9781D"/>
    <w:rsid w:val="00AA01A0"/>
    <w:rsid w:val="00AB6B91"/>
    <w:rsid w:val="00AC596A"/>
    <w:rsid w:val="00AE25D0"/>
    <w:rsid w:val="00AF158A"/>
    <w:rsid w:val="00AF373E"/>
    <w:rsid w:val="00B537BA"/>
    <w:rsid w:val="00BA4173"/>
    <w:rsid w:val="00BC3953"/>
    <w:rsid w:val="00BC3DD7"/>
    <w:rsid w:val="00BE4AFF"/>
    <w:rsid w:val="00C17F24"/>
    <w:rsid w:val="00C21106"/>
    <w:rsid w:val="00C97CDE"/>
    <w:rsid w:val="00CD63C1"/>
    <w:rsid w:val="00CE05C4"/>
    <w:rsid w:val="00CF6860"/>
    <w:rsid w:val="00D12C0F"/>
    <w:rsid w:val="00D148FD"/>
    <w:rsid w:val="00D15007"/>
    <w:rsid w:val="00D3500F"/>
    <w:rsid w:val="00D363AA"/>
    <w:rsid w:val="00D4161C"/>
    <w:rsid w:val="00D559B2"/>
    <w:rsid w:val="00D8509E"/>
    <w:rsid w:val="00D91FC5"/>
    <w:rsid w:val="00DA0352"/>
    <w:rsid w:val="00DA29F9"/>
    <w:rsid w:val="00E0027B"/>
    <w:rsid w:val="00E0795C"/>
    <w:rsid w:val="00E30B58"/>
    <w:rsid w:val="00E4281B"/>
    <w:rsid w:val="00E47EBD"/>
    <w:rsid w:val="00E6764A"/>
    <w:rsid w:val="00E7161B"/>
    <w:rsid w:val="00E734ED"/>
    <w:rsid w:val="00EE1BB0"/>
    <w:rsid w:val="00F13319"/>
    <w:rsid w:val="00F15EC1"/>
    <w:rsid w:val="00F8744F"/>
    <w:rsid w:val="00FA518E"/>
    <w:rsid w:val="00FA6B51"/>
    <w:rsid w:val="00FB1D4E"/>
    <w:rsid w:val="00FC01F5"/>
    <w:rsid w:val="00FC38A8"/>
    <w:rsid w:val="00FF23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CDD9E"/>
  <w15:chartTrackingRefBased/>
  <w15:docId w15:val="{BCA6191F-9DF8-4415-9F09-905E3A1FD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548"/>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47EB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FC38A8"/>
    <w:pPr>
      <w:keepNext/>
      <w:keepLines/>
      <w:spacing w:before="40" w:after="0"/>
      <w:outlineLvl w:val="1"/>
    </w:pPr>
    <w:rPr>
      <w:rFonts w:eastAsiaTheme="majorEastAsia" w:cstheme="majorBidi"/>
      <w:b/>
      <w:bCs/>
      <w:sz w:val="28"/>
      <w:szCs w:val="24"/>
    </w:rPr>
  </w:style>
  <w:style w:type="paragraph" w:styleId="Heading3">
    <w:name w:val="heading 3"/>
    <w:basedOn w:val="Normal"/>
    <w:next w:val="Normal"/>
    <w:link w:val="Heading3Char"/>
    <w:autoRedefine/>
    <w:uiPriority w:val="9"/>
    <w:unhideWhenUsed/>
    <w:qFormat/>
    <w:rsid w:val="00E47EBD"/>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autoRedefine/>
    <w:uiPriority w:val="9"/>
    <w:unhideWhenUsed/>
    <w:qFormat/>
    <w:rsid w:val="008E3D27"/>
    <w:pPr>
      <w:keepNext/>
      <w:keepLines/>
      <w:spacing w:before="40" w:after="0"/>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57727F"/>
    <w:pPr>
      <w:keepNext/>
      <w:keepLines/>
      <w:spacing w:before="40"/>
      <w:jc w:val="center"/>
      <w:outlineLvl w:val="4"/>
    </w:pPr>
    <w:rPr>
      <w:rFonts w:eastAsiaTheme="majorEastAsia" w:cstheme="majorBidi"/>
      <w:b/>
      <w:sz w:val="22"/>
    </w:rPr>
  </w:style>
  <w:style w:type="paragraph" w:styleId="Heading6">
    <w:name w:val="heading 6"/>
    <w:basedOn w:val="Normal"/>
    <w:next w:val="Normal"/>
    <w:link w:val="Heading6Char"/>
    <w:uiPriority w:val="9"/>
    <w:semiHidden/>
    <w:unhideWhenUsed/>
    <w:qFormat/>
    <w:rsid w:val="004B14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B14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B144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B144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EB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C38A8"/>
    <w:rPr>
      <w:rFonts w:ascii="Times New Roman" w:eastAsiaTheme="majorEastAsia" w:hAnsi="Times New Roman" w:cstheme="majorBidi"/>
      <w:b/>
      <w:bCs/>
      <w:sz w:val="28"/>
      <w:szCs w:val="24"/>
      <w:lang w:val="en-GB"/>
    </w:rPr>
  </w:style>
  <w:style w:type="character" w:customStyle="1" w:styleId="Heading3Char">
    <w:name w:val="Heading 3 Char"/>
    <w:basedOn w:val="DefaultParagraphFont"/>
    <w:link w:val="Heading3"/>
    <w:uiPriority w:val="9"/>
    <w:rsid w:val="00E47EBD"/>
    <w:rPr>
      <w:rFonts w:ascii="Times New Roman" w:eastAsiaTheme="majorEastAsia" w:hAnsi="Times New Roman" w:cstheme="majorBidi"/>
      <w:b/>
      <w:sz w:val="26"/>
      <w:szCs w:val="24"/>
    </w:rPr>
  </w:style>
  <w:style w:type="character" w:customStyle="1" w:styleId="Heading4Char">
    <w:name w:val="Heading 4 Char"/>
    <w:basedOn w:val="DefaultParagraphFont"/>
    <w:link w:val="Heading4"/>
    <w:uiPriority w:val="9"/>
    <w:rsid w:val="008E3D27"/>
    <w:rPr>
      <w:rFonts w:ascii="Times New Roman" w:eastAsiaTheme="majorEastAsia" w:hAnsi="Times New Roman" w:cstheme="majorBidi"/>
      <w:b/>
      <w:iCs/>
      <w:sz w:val="24"/>
    </w:rPr>
  </w:style>
  <w:style w:type="paragraph" w:styleId="Title">
    <w:name w:val="Title"/>
    <w:basedOn w:val="Normal"/>
    <w:next w:val="Normal"/>
    <w:link w:val="TitleChar"/>
    <w:autoRedefine/>
    <w:uiPriority w:val="10"/>
    <w:qFormat/>
    <w:rsid w:val="00E47EBD"/>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E47EBD"/>
    <w:rPr>
      <w:rFonts w:ascii="Times New Roman" w:eastAsiaTheme="majorEastAsia" w:hAnsi="Times New Roman" w:cstheme="majorBidi"/>
      <w:b/>
      <w:spacing w:val="-10"/>
      <w:kern w:val="28"/>
      <w:sz w:val="48"/>
      <w:szCs w:val="56"/>
    </w:rPr>
  </w:style>
  <w:style w:type="paragraph" w:styleId="Subtitle">
    <w:name w:val="Subtitle"/>
    <w:basedOn w:val="Normal"/>
    <w:next w:val="Normal"/>
    <w:link w:val="SubtitleChar"/>
    <w:autoRedefine/>
    <w:uiPriority w:val="11"/>
    <w:qFormat/>
    <w:rsid w:val="00C17F24"/>
    <w:pPr>
      <w:numPr>
        <w:ilvl w:val="1"/>
      </w:numPr>
      <w:jc w:val="center"/>
    </w:pPr>
    <w:rPr>
      <w:rFonts w:eastAsiaTheme="minorEastAsia"/>
      <w:b/>
      <w:spacing w:val="15"/>
      <w:sz w:val="40"/>
    </w:rPr>
  </w:style>
  <w:style w:type="character" w:customStyle="1" w:styleId="SubtitleChar">
    <w:name w:val="Subtitle Char"/>
    <w:basedOn w:val="DefaultParagraphFont"/>
    <w:link w:val="Subtitle"/>
    <w:uiPriority w:val="11"/>
    <w:rsid w:val="00C17F24"/>
    <w:rPr>
      <w:rFonts w:ascii="Times New Roman" w:eastAsiaTheme="minorEastAsia" w:hAnsi="Times New Roman"/>
      <w:b/>
      <w:spacing w:val="15"/>
      <w:sz w:val="40"/>
    </w:rPr>
  </w:style>
  <w:style w:type="paragraph" w:styleId="TOCHeading">
    <w:name w:val="TOC Heading"/>
    <w:basedOn w:val="Heading1"/>
    <w:next w:val="Normal"/>
    <w:autoRedefine/>
    <w:uiPriority w:val="39"/>
    <w:unhideWhenUsed/>
    <w:qFormat/>
    <w:rsid w:val="002F623C"/>
    <w:pPr>
      <w:jc w:val="center"/>
      <w:outlineLvl w:val="9"/>
    </w:pPr>
    <w:rPr>
      <w:color w:val="000000" w:themeColor="text1"/>
      <w:kern w:val="0"/>
      <w:u w:val="single"/>
      <w14:ligatures w14:val="none"/>
    </w:rPr>
  </w:style>
  <w:style w:type="character" w:customStyle="1" w:styleId="Heading5Char">
    <w:name w:val="Heading 5 Char"/>
    <w:basedOn w:val="DefaultParagraphFont"/>
    <w:link w:val="Heading5"/>
    <w:uiPriority w:val="9"/>
    <w:rsid w:val="0057727F"/>
    <w:rPr>
      <w:rFonts w:ascii="Times New Roman" w:eastAsiaTheme="majorEastAsia" w:hAnsi="Times New Roman" w:cstheme="majorBidi"/>
      <w:b/>
    </w:rPr>
  </w:style>
  <w:style w:type="paragraph" w:styleId="ListParagraph">
    <w:name w:val="List Paragraph"/>
    <w:basedOn w:val="Normal"/>
    <w:autoRedefine/>
    <w:uiPriority w:val="34"/>
    <w:qFormat/>
    <w:rsid w:val="002F623C"/>
    <w:pPr>
      <w:numPr>
        <w:numId w:val="1"/>
      </w:numPr>
      <w:contextualSpacing/>
    </w:pPr>
    <w:rPr>
      <w:kern w:val="0"/>
      <w14:ligatures w14:val="none"/>
    </w:rPr>
  </w:style>
  <w:style w:type="character" w:customStyle="1" w:styleId="Heading6Char">
    <w:name w:val="Heading 6 Char"/>
    <w:basedOn w:val="DefaultParagraphFont"/>
    <w:link w:val="Heading6"/>
    <w:uiPriority w:val="9"/>
    <w:semiHidden/>
    <w:rsid w:val="004B144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B144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B144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B1448"/>
    <w:rPr>
      <w:rFonts w:eastAsiaTheme="majorEastAsia" w:cstheme="majorBidi"/>
      <w:color w:val="272727" w:themeColor="text1" w:themeTint="D8"/>
      <w:sz w:val="24"/>
      <w:lang w:val="en-GB"/>
    </w:rPr>
  </w:style>
  <w:style w:type="paragraph" w:styleId="Quote">
    <w:name w:val="Quote"/>
    <w:basedOn w:val="Normal"/>
    <w:next w:val="Normal"/>
    <w:link w:val="QuoteChar"/>
    <w:uiPriority w:val="29"/>
    <w:qFormat/>
    <w:rsid w:val="004B1448"/>
    <w:pPr>
      <w:spacing w:before="160"/>
      <w:jc w:val="center"/>
    </w:pPr>
    <w:rPr>
      <w:i/>
      <w:iCs/>
      <w:color w:val="404040" w:themeColor="text1" w:themeTint="BF"/>
    </w:rPr>
  </w:style>
  <w:style w:type="character" w:customStyle="1" w:styleId="QuoteChar">
    <w:name w:val="Quote Char"/>
    <w:basedOn w:val="DefaultParagraphFont"/>
    <w:link w:val="Quote"/>
    <w:uiPriority w:val="29"/>
    <w:rsid w:val="004B1448"/>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4B1448"/>
    <w:rPr>
      <w:i/>
      <w:iCs/>
      <w:color w:val="2F5496" w:themeColor="accent1" w:themeShade="BF"/>
    </w:rPr>
  </w:style>
  <w:style w:type="paragraph" w:styleId="IntenseQuote">
    <w:name w:val="Intense Quote"/>
    <w:basedOn w:val="Normal"/>
    <w:next w:val="Normal"/>
    <w:link w:val="IntenseQuoteChar"/>
    <w:uiPriority w:val="30"/>
    <w:qFormat/>
    <w:rsid w:val="004B14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B1448"/>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4B1448"/>
    <w:rPr>
      <w:b/>
      <w:bCs/>
      <w:smallCaps/>
      <w:color w:val="2F5496" w:themeColor="accent1" w:themeShade="BF"/>
      <w:spacing w:val="5"/>
    </w:rPr>
  </w:style>
  <w:style w:type="character" w:styleId="Hyperlink">
    <w:name w:val="Hyperlink"/>
    <w:basedOn w:val="DefaultParagraphFont"/>
    <w:uiPriority w:val="99"/>
    <w:unhideWhenUsed/>
    <w:rsid w:val="001D6888"/>
    <w:rPr>
      <w:color w:val="0563C1" w:themeColor="hyperlink"/>
      <w:u w:val="single"/>
    </w:rPr>
  </w:style>
  <w:style w:type="character" w:styleId="UnresolvedMention">
    <w:name w:val="Unresolved Mention"/>
    <w:basedOn w:val="DefaultParagraphFont"/>
    <w:uiPriority w:val="99"/>
    <w:semiHidden/>
    <w:unhideWhenUsed/>
    <w:rsid w:val="001D6888"/>
    <w:rPr>
      <w:color w:val="605E5C"/>
      <w:shd w:val="clear" w:color="auto" w:fill="E1DFDD"/>
    </w:rPr>
  </w:style>
  <w:style w:type="paragraph" w:styleId="TOC1">
    <w:name w:val="toc 1"/>
    <w:basedOn w:val="Normal"/>
    <w:next w:val="Normal"/>
    <w:autoRedefine/>
    <w:uiPriority w:val="39"/>
    <w:unhideWhenUsed/>
    <w:rsid w:val="00D4161C"/>
    <w:pPr>
      <w:spacing w:after="100"/>
    </w:pPr>
  </w:style>
  <w:style w:type="paragraph" w:styleId="TOC2">
    <w:name w:val="toc 2"/>
    <w:basedOn w:val="Normal"/>
    <w:next w:val="Normal"/>
    <w:autoRedefine/>
    <w:uiPriority w:val="39"/>
    <w:unhideWhenUsed/>
    <w:rsid w:val="00D4161C"/>
    <w:pPr>
      <w:spacing w:after="100"/>
      <w:ind w:left="240"/>
    </w:pPr>
  </w:style>
  <w:style w:type="paragraph" w:styleId="Header">
    <w:name w:val="header"/>
    <w:basedOn w:val="Normal"/>
    <w:link w:val="HeaderChar"/>
    <w:uiPriority w:val="99"/>
    <w:unhideWhenUsed/>
    <w:rsid w:val="00627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8C6"/>
    <w:rPr>
      <w:rFonts w:ascii="Times New Roman" w:hAnsi="Times New Roman"/>
      <w:sz w:val="24"/>
      <w:lang w:val="en-GB"/>
    </w:rPr>
  </w:style>
  <w:style w:type="paragraph" w:styleId="Footer">
    <w:name w:val="footer"/>
    <w:basedOn w:val="Normal"/>
    <w:link w:val="FooterChar"/>
    <w:uiPriority w:val="99"/>
    <w:unhideWhenUsed/>
    <w:rsid w:val="00627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8C6"/>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89/fmed.2025.1616392" TargetMode="External"/><Relationship Id="rId18" Type="http://schemas.openxmlformats.org/officeDocument/2006/relationships/hyperlink" Target="https://www.researchgate.net/profile/Riddhisha-Jain/publication/357657009_Analyzing_and_Exploring_the_Effectiveness_of_Each_Element_of_7Ps_of_Marketing_Mix/links/61d84cdfb6b5667157d148c7/Analyzing-and-Exploring-the-Effectiveness-of-Each-Element-of-7Ps-of-Marketing-Mix.pdf" TargetMode="External"/><Relationship Id="rId26" Type="http://schemas.openxmlformats.org/officeDocument/2006/relationships/hyperlink" Target="https://doi.org/10.1177/10525629221114040" TargetMode="External"/><Relationship Id="rId3" Type="http://schemas.openxmlformats.org/officeDocument/2006/relationships/styles" Target="styles.xml"/><Relationship Id="rId21" Type="http://schemas.openxmlformats.org/officeDocument/2006/relationships/hyperlink" Target="https://doi.org/10.1051/shsconf/202418101019" TargetMode="External"/><Relationship Id="rId7" Type="http://schemas.openxmlformats.org/officeDocument/2006/relationships/endnotes" Target="endnotes.xml"/><Relationship Id="rId12" Type="http://schemas.openxmlformats.org/officeDocument/2006/relationships/hyperlink" Target="https://doi.org/10.1002/smj.3687" TargetMode="External"/><Relationship Id="rId17" Type="http://schemas.openxmlformats.org/officeDocument/2006/relationships/hyperlink" Target="https://journal.iaingorontalo.ac.id/index.php/al/article/download/3442/1903" TargetMode="External"/><Relationship Id="rId25" Type="http://schemas.openxmlformats.org/officeDocument/2006/relationships/hyperlink" Target="https://proceeding.unmuhjember.ac.id/index.php/issh/article/download/369/340" TargetMode="External"/><Relationship Id="rId2" Type="http://schemas.openxmlformats.org/officeDocument/2006/relationships/numbering" Target="numbering.xml"/><Relationship Id="rId16" Type="http://schemas.openxmlformats.org/officeDocument/2006/relationships/hyperlink" Target="https://dspace.bracu.ac.bd/xmlui/bitstream/handle/10361/26027/23104077_BBS.pdf?sequence=1&amp;isAllowed=y" TargetMode="External"/><Relationship Id="rId20" Type="http://schemas.openxmlformats.org/officeDocument/2006/relationships/hyperlink" Target="https://doi.org/10.55463/issn.1674-2974.50.3.1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oceedings.unikom.ac.id/index.php/incitest/article/download/838/749" TargetMode="External"/><Relationship Id="rId24" Type="http://schemas.openxmlformats.org/officeDocument/2006/relationships/hyperlink" Target="https://doi.org/10.1080/08839514.2021.2009223" TargetMode="External"/><Relationship Id="rId5" Type="http://schemas.openxmlformats.org/officeDocument/2006/relationships/webSettings" Target="webSettings.xml"/><Relationship Id="rId15" Type="http://schemas.openxmlformats.org/officeDocument/2006/relationships/hyperlink" Target="https://doi.org/10.52403/ijrr.20220918" TargetMode="External"/><Relationship Id="rId23" Type="http://schemas.openxmlformats.org/officeDocument/2006/relationships/hyperlink" Target="https://jmi.stekom.ac.id/index.php/jmi/article/download/22/22"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186/s12939-024-02229-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files.eric.ed.gov/fulltext/EJ1422266.pdf" TargetMode="External"/><Relationship Id="rId22" Type="http://schemas.openxmlformats.org/officeDocument/2006/relationships/hyperlink" Target="https://sarcouncil.com/download-article/SJMD-54-2024-12-19-1.pdf" TargetMode="External"/><Relationship Id="rId27" Type="http://schemas.openxmlformats.org/officeDocument/2006/relationships/hyperlink" Target="https://doi.org/10.1177/2382120522109151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65445-BCCE-4775-A012-E466041C1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3450</Words>
  <Characters>19668</Characters>
  <Application>Microsoft Office Word</Application>
  <DocSecurity>0</DocSecurity>
  <Lines>163</Lines>
  <Paragraphs>46</Paragraphs>
  <ScaleCrop>false</ScaleCrop>
  <Company/>
  <LinksUpToDate>false</LinksUpToDate>
  <CharactersWithSpaces>23072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Darshil Rana</dc:creator>
  <cp:keywords/>
  <dc:description/>
  <cp:lastModifiedBy>Om Alpeshbhai Patel</cp:lastModifiedBy>
  <cp:revision>2</cp:revision>
  <dcterms:created xsi:type="dcterms:W3CDTF">2026-05-01T10:37:00Z</dcterms:created>
  <dcterms:modified xsi:type="dcterms:W3CDTF">2026-05-01T10:37:00Z</dcterms:modified>
</cp:coreProperties>
</file>