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53771" w14:textId="6CA81A32" w:rsidR="006151BE" w:rsidRDefault="00572A25" w:rsidP="00664D0F">
      <w:r w:rsidRPr="00594FAC">
        <w:rPr>
          <w:noProof/>
        </w:rPr>
        <w:drawing>
          <wp:anchor distT="0" distB="0" distL="114300" distR="114300" simplePos="0" relativeHeight="251658240" behindDoc="0" locked="0" layoutInCell="1" allowOverlap="1" wp14:anchorId="0801F35E" wp14:editId="5E43FA2C">
            <wp:simplePos x="0" y="0"/>
            <wp:positionH relativeFrom="column">
              <wp:posOffset>-165100</wp:posOffset>
            </wp:positionH>
            <wp:positionV relativeFrom="paragraph">
              <wp:posOffset>0</wp:posOffset>
            </wp:positionV>
            <wp:extent cx="1809750" cy="723900"/>
            <wp:effectExtent l="0" t="0" r="0" b="0"/>
            <wp:wrapSquare wrapText="bothSides"/>
            <wp:docPr id="1" name="Picture 1" descr="Discover University of Wales Trinity Saint David">
              <a:extLst xmlns:a="http://schemas.openxmlformats.org/drawingml/2006/main">
                <a:ext uri="{FF2B5EF4-FFF2-40B4-BE49-F238E27FC236}">
                  <a16:creationId xmlns:a16="http://schemas.microsoft.com/office/drawing/2014/main" id="{F19EDA5F-E534-4D2C-A12E-0F504523CD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DE10E95" w14:textId="2D7FB001" w:rsidR="006151BE" w:rsidRDefault="006151BE"/>
    <w:p w14:paraId="10023C58" w14:textId="77777777" w:rsidR="00D66123" w:rsidRDefault="00D66123"/>
    <w:p w14:paraId="45BD8BAD" w14:textId="5CAA2E11" w:rsidR="00D66123" w:rsidRDefault="00D66123">
      <w:pPr>
        <w:rPr>
          <w:rFonts w:ascii="Arial" w:hAnsi="Arial" w:cs="Arial"/>
          <w:sz w:val="32"/>
          <w:szCs w:val="32"/>
        </w:rPr>
      </w:pPr>
      <w:r>
        <w:rPr>
          <w:rFonts w:ascii="Arial" w:hAnsi="Arial" w:cs="Arial"/>
          <w:sz w:val="32"/>
          <w:szCs w:val="32"/>
        </w:rPr>
        <w:t>Student name: Ramona Moreanu</w:t>
      </w:r>
    </w:p>
    <w:p w14:paraId="70F8D024" w14:textId="28DD4756" w:rsidR="00D66123" w:rsidRDefault="00D66123">
      <w:pPr>
        <w:rPr>
          <w:rFonts w:ascii="Arial" w:hAnsi="Arial" w:cs="Arial"/>
          <w:sz w:val="32"/>
          <w:szCs w:val="32"/>
        </w:rPr>
      </w:pPr>
      <w:r>
        <w:rPr>
          <w:rFonts w:ascii="Arial" w:hAnsi="Arial" w:cs="Arial"/>
          <w:sz w:val="32"/>
          <w:szCs w:val="32"/>
        </w:rPr>
        <w:t>Student ID: 2213248</w:t>
      </w:r>
    </w:p>
    <w:p w14:paraId="31408F12" w14:textId="46F6D1F9" w:rsidR="00D66123" w:rsidRDefault="000128F4">
      <w:pPr>
        <w:rPr>
          <w:rFonts w:ascii="Arial" w:hAnsi="Arial" w:cs="Arial"/>
          <w:sz w:val="32"/>
          <w:szCs w:val="32"/>
        </w:rPr>
      </w:pPr>
      <w:r>
        <w:rPr>
          <w:rFonts w:ascii="Arial" w:hAnsi="Arial" w:cs="Arial"/>
          <w:sz w:val="32"/>
          <w:szCs w:val="32"/>
        </w:rPr>
        <w:t xml:space="preserve">Module </w:t>
      </w:r>
      <w:r w:rsidR="00E20902">
        <w:rPr>
          <w:rFonts w:ascii="Arial" w:hAnsi="Arial" w:cs="Arial"/>
          <w:sz w:val="32"/>
          <w:szCs w:val="32"/>
        </w:rPr>
        <w:t>Name:</w:t>
      </w:r>
      <w:r>
        <w:rPr>
          <w:rFonts w:ascii="Arial" w:hAnsi="Arial" w:cs="Arial"/>
          <w:sz w:val="32"/>
          <w:szCs w:val="32"/>
        </w:rPr>
        <w:t xml:space="preserve"> </w:t>
      </w:r>
      <w:r w:rsidR="00AB7573">
        <w:rPr>
          <w:rFonts w:ascii="Arial" w:hAnsi="Arial" w:cs="Arial"/>
          <w:sz w:val="32"/>
          <w:szCs w:val="32"/>
        </w:rPr>
        <w:t>Practice-Based Research</w:t>
      </w:r>
    </w:p>
    <w:p w14:paraId="20E3C8D0" w14:textId="7A7E56D6" w:rsidR="00AB7573" w:rsidRDefault="00AB7573">
      <w:pPr>
        <w:rPr>
          <w:rFonts w:ascii="Arial" w:hAnsi="Arial" w:cs="Arial"/>
          <w:sz w:val="32"/>
          <w:szCs w:val="32"/>
        </w:rPr>
      </w:pPr>
      <w:r>
        <w:rPr>
          <w:rFonts w:ascii="Arial" w:hAnsi="Arial" w:cs="Arial"/>
          <w:sz w:val="32"/>
          <w:szCs w:val="32"/>
        </w:rPr>
        <w:t xml:space="preserve">Module </w:t>
      </w:r>
      <w:r w:rsidR="00E20902">
        <w:rPr>
          <w:rFonts w:ascii="Arial" w:hAnsi="Arial" w:cs="Arial"/>
          <w:sz w:val="32"/>
          <w:szCs w:val="32"/>
        </w:rPr>
        <w:t>Code: LCHS7008</w:t>
      </w:r>
    </w:p>
    <w:p w14:paraId="4D17B69E" w14:textId="1F608C42" w:rsidR="00E20902" w:rsidRDefault="00E20902">
      <w:pPr>
        <w:rPr>
          <w:rFonts w:ascii="Arial" w:hAnsi="Arial" w:cs="Arial"/>
          <w:sz w:val="32"/>
          <w:szCs w:val="32"/>
        </w:rPr>
      </w:pPr>
      <w:r>
        <w:rPr>
          <w:rFonts w:ascii="Arial" w:hAnsi="Arial" w:cs="Arial"/>
          <w:sz w:val="32"/>
          <w:szCs w:val="32"/>
        </w:rPr>
        <w:t xml:space="preserve">Lecturer name: </w:t>
      </w:r>
      <w:r w:rsidR="00C327EA">
        <w:rPr>
          <w:rFonts w:ascii="Arial" w:hAnsi="Arial" w:cs="Arial"/>
          <w:sz w:val="32"/>
          <w:szCs w:val="32"/>
        </w:rPr>
        <w:t>Tonia Babalola</w:t>
      </w:r>
    </w:p>
    <w:p w14:paraId="0FC8E36A" w14:textId="65E858A2" w:rsidR="00E209E8" w:rsidRDefault="0034721C">
      <w:pPr>
        <w:rPr>
          <w:rFonts w:ascii="Arial" w:hAnsi="Arial" w:cs="Arial"/>
          <w:sz w:val="32"/>
          <w:szCs w:val="32"/>
        </w:rPr>
      </w:pPr>
      <w:r>
        <w:rPr>
          <w:rFonts w:ascii="Arial" w:hAnsi="Arial" w:cs="Arial"/>
          <w:sz w:val="32"/>
          <w:szCs w:val="32"/>
        </w:rPr>
        <w:t>Assignment Title</w:t>
      </w:r>
      <w:r w:rsidR="00577AB3">
        <w:rPr>
          <w:rFonts w:ascii="Arial" w:hAnsi="Arial" w:cs="Arial"/>
          <w:sz w:val="32"/>
          <w:szCs w:val="32"/>
        </w:rPr>
        <w:t xml:space="preserve">: Written Research </w:t>
      </w:r>
      <w:r w:rsidR="00E209E8">
        <w:rPr>
          <w:rFonts w:ascii="Arial" w:hAnsi="Arial" w:cs="Arial"/>
          <w:sz w:val="32"/>
          <w:szCs w:val="32"/>
        </w:rPr>
        <w:t>Proposa</w:t>
      </w:r>
      <w:r w:rsidR="00FC34D0">
        <w:rPr>
          <w:rFonts w:ascii="Arial" w:hAnsi="Arial" w:cs="Arial"/>
          <w:sz w:val="32"/>
          <w:szCs w:val="32"/>
        </w:rPr>
        <w:t>l</w:t>
      </w:r>
    </w:p>
    <w:p w14:paraId="3155929E" w14:textId="77777777" w:rsidR="00FC34D0" w:rsidRDefault="00FC34D0">
      <w:pPr>
        <w:rPr>
          <w:rFonts w:ascii="Arial" w:hAnsi="Arial" w:cs="Arial"/>
          <w:sz w:val="32"/>
          <w:szCs w:val="32"/>
        </w:rPr>
      </w:pPr>
    </w:p>
    <w:p w14:paraId="38171D16" w14:textId="77777777" w:rsidR="00FC34D0" w:rsidRDefault="00FC34D0">
      <w:pPr>
        <w:rPr>
          <w:rFonts w:ascii="Arial" w:hAnsi="Arial" w:cs="Arial"/>
          <w:sz w:val="32"/>
          <w:szCs w:val="32"/>
        </w:rPr>
      </w:pPr>
    </w:p>
    <w:p w14:paraId="11E920A2" w14:textId="77777777" w:rsidR="00FC34D0" w:rsidRDefault="00FC34D0">
      <w:pPr>
        <w:rPr>
          <w:rFonts w:ascii="Arial" w:hAnsi="Arial" w:cs="Arial"/>
          <w:sz w:val="32"/>
          <w:szCs w:val="32"/>
        </w:rPr>
      </w:pPr>
    </w:p>
    <w:p w14:paraId="02D82879" w14:textId="77777777" w:rsidR="00FC34D0" w:rsidRDefault="00FC34D0">
      <w:pPr>
        <w:rPr>
          <w:rFonts w:ascii="Arial" w:hAnsi="Arial" w:cs="Arial"/>
          <w:sz w:val="32"/>
          <w:szCs w:val="32"/>
        </w:rPr>
      </w:pPr>
    </w:p>
    <w:p w14:paraId="33BDCB06" w14:textId="77777777" w:rsidR="00FC34D0" w:rsidRDefault="00FC34D0">
      <w:pPr>
        <w:rPr>
          <w:rFonts w:ascii="Arial" w:hAnsi="Arial" w:cs="Arial"/>
          <w:sz w:val="32"/>
          <w:szCs w:val="32"/>
        </w:rPr>
      </w:pPr>
    </w:p>
    <w:p w14:paraId="2B75CB40" w14:textId="77777777" w:rsidR="00FC34D0" w:rsidRDefault="00FC34D0">
      <w:pPr>
        <w:rPr>
          <w:rFonts w:ascii="Arial" w:hAnsi="Arial" w:cs="Arial"/>
          <w:sz w:val="32"/>
          <w:szCs w:val="32"/>
        </w:rPr>
      </w:pPr>
    </w:p>
    <w:p w14:paraId="51BD7B03" w14:textId="77777777" w:rsidR="00FC34D0" w:rsidRDefault="00FC34D0">
      <w:pPr>
        <w:rPr>
          <w:rFonts w:ascii="Arial" w:hAnsi="Arial" w:cs="Arial"/>
          <w:sz w:val="32"/>
          <w:szCs w:val="32"/>
        </w:rPr>
      </w:pPr>
    </w:p>
    <w:p w14:paraId="3DAB391A" w14:textId="77777777" w:rsidR="00FC34D0" w:rsidRDefault="00FC34D0">
      <w:pPr>
        <w:rPr>
          <w:rFonts w:ascii="Arial" w:hAnsi="Arial" w:cs="Arial"/>
          <w:sz w:val="32"/>
          <w:szCs w:val="32"/>
        </w:rPr>
      </w:pPr>
    </w:p>
    <w:p w14:paraId="45B60117" w14:textId="77777777" w:rsidR="00FC34D0" w:rsidRDefault="00FC34D0">
      <w:pPr>
        <w:rPr>
          <w:rFonts w:ascii="Arial" w:hAnsi="Arial" w:cs="Arial"/>
          <w:sz w:val="32"/>
          <w:szCs w:val="32"/>
        </w:rPr>
      </w:pPr>
    </w:p>
    <w:p w14:paraId="36DA1E98" w14:textId="77777777" w:rsidR="00FC34D0" w:rsidRDefault="00FC34D0">
      <w:pPr>
        <w:rPr>
          <w:rFonts w:ascii="Arial" w:hAnsi="Arial" w:cs="Arial"/>
          <w:sz w:val="32"/>
          <w:szCs w:val="32"/>
        </w:rPr>
      </w:pPr>
    </w:p>
    <w:p w14:paraId="39853C32" w14:textId="77777777" w:rsidR="00FC34D0" w:rsidRDefault="00FC34D0">
      <w:pPr>
        <w:rPr>
          <w:rFonts w:ascii="Arial" w:hAnsi="Arial" w:cs="Arial"/>
          <w:sz w:val="32"/>
          <w:szCs w:val="32"/>
        </w:rPr>
      </w:pPr>
    </w:p>
    <w:p w14:paraId="3F46E49B" w14:textId="77777777" w:rsidR="00FC34D0" w:rsidRDefault="00FC34D0">
      <w:pPr>
        <w:rPr>
          <w:rFonts w:ascii="Arial" w:hAnsi="Arial" w:cs="Arial"/>
          <w:sz w:val="32"/>
          <w:szCs w:val="32"/>
        </w:rPr>
      </w:pPr>
    </w:p>
    <w:p w14:paraId="756D3117" w14:textId="77777777" w:rsidR="00FC34D0" w:rsidRPr="00D66123" w:rsidRDefault="00FC34D0">
      <w:pPr>
        <w:rPr>
          <w:rFonts w:ascii="Arial" w:hAnsi="Arial" w:cs="Arial"/>
          <w:sz w:val="32"/>
          <w:szCs w:val="32"/>
        </w:rPr>
      </w:pPr>
    </w:p>
    <w:p w14:paraId="1DC21D41" w14:textId="77777777" w:rsidR="00D66123" w:rsidRDefault="00D66123"/>
    <w:p w14:paraId="177B8E45" w14:textId="77777777" w:rsidR="00D66123" w:rsidRDefault="00D66123"/>
    <w:p w14:paraId="7AF3E236" w14:textId="77777777" w:rsidR="00D66123" w:rsidRDefault="00D66123"/>
    <w:p w14:paraId="494E0EC2" w14:textId="1DD37450" w:rsidR="00D66123" w:rsidRDefault="00FC3FFB">
      <w:pPr>
        <w:rPr>
          <w:rFonts w:ascii="Arial" w:hAnsi="Arial" w:cs="Arial"/>
          <w:sz w:val="28"/>
          <w:szCs w:val="28"/>
        </w:rPr>
      </w:pPr>
      <w:r>
        <w:rPr>
          <w:rFonts w:ascii="Arial" w:hAnsi="Arial" w:cs="Arial"/>
          <w:sz w:val="28"/>
          <w:szCs w:val="28"/>
        </w:rPr>
        <w:t>Table of Contents</w:t>
      </w:r>
    </w:p>
    <w:p w14:paraId="6D2A83FE" w14:textId="39952EC9" w:rsidR="00F1416D" w:rsidRPr="002A6632" w:rsidRDefault="002F3236" w:rsidP="002F3236">
      <w:pPr>
        <w:pStyle w:val="ListParagraph"/>
        <w:numPr>
          <w:ilvl w:val="0"/>
          <w:numId w:val="1"/>
        </w:numPr>
        <w:spacing w:line="360" w:lineRule="auto"/>
        <w:rPr>
          <w:rFonts w:ascii="Arial" w:hAnsi="Arial" w:cs="Arial"/>
          <w:sz w:val="28"/>
          <w:szCs w:val="28"/>
        </w:rPr>
      </w:pPr>
      <w:r>
        <w:rPr>
          <w:rFonts w:ascii="Arial" w:hAnsi="Arial" w:cs="Arial"/>
        </w:rPr>
        <w:t xml:space="preserve">Title of the proposal research </w:t>
      </w:r>
    </w:p>
    <w:p w14:paraId="627659D3" w14:textId="56B9D841" w:rsidR="002A6632" w:rsidRPr="00663763" w:rsidRDefault="007B2645" w:rsidP="002F3236">
      <w:pPr>
        <w:pStyle w:val="ListParagraph"/>
        <w:numPr>
          <w:ilvl w:val="0"/>
          <w:numId w:val="1"/>
        </w:numPr>
        <w:spacing w:line="360" w:lineRule="auto"/>
        <w:rPr>
          <w:rFonts w:ascii="Arial" w:hAnsi="Arial" w:cs="Arial"/>
          <w:sz w:val="28"/>
          <w:szCs w:val="28"/>
        </w:rPr>
      </w:pPr>
      <w:r>
        <w:rPr>
          <w:rFonts w:ascii="Arial" w:hAnsi="Arial" w:cs="Arial"/>
        </w:rPr>
        <w:t xml:space="preserve">The prevalence of the problem </w:t>
      </w:r>
      <w:r w:rsidR="005F7890">
        <w:rPr>
          <w:rFonts w:ascii="Arial" w:hAnsi="Arial" w:cs="Arial"/>
        </w:rPr>
        <w:t xml:space="preserve">identified </w:t>
      </w:r>
      <w:r w:rsidR="00663763">
        <w:rPr>
          <w:rFonts w:ascii="Arial" w:hAnsi="Arial" w:cs="Arial"/>
        </w:rPr>
        <w:t>in</w:t>
      </w:r>
      <w:r w:rsidR="005F7890">
        <w:rPr>
          <w:rFonts w:ascii="Arial" w:hAnsi="Arial" w:cs="Arial"/>
        </w:rPr>
        <w:t xml:space="preserve"> health and/</w:t>
      </w:r>
      <w:r w:rsidR="00663763">
        <w:rPr>
          <w:rFonts w:ascii="Arial" w:hAnsi="Arial" w:cs="Arial"/>
        </w:rPr>
        <w:t>or social care</w:t>
      </w:r>
    </w:p>
    <w:p w14:paraId="7CFF2002" w14:textId="3A8D2EC1" w:rsidR="00663763" w:rsidRPr="00FF3439" w:rsidRDefault="00FF3439" w:rsidP="002F3236">
      <w:pPr>
        <w:pStyle w:val="ListParagraph"/>
        <w:numPr>
          <w:ilvl w:val="0"/>
          <w:numId w:val="1"/>
        </w:numPr>
        <w:spacing w:line="360" w:lineRule="auto"/>
        <w:rPr>
          <w:rFonts w:ascii="Arial" w:hAnsi="Arial" w:cs="Arial"/>
          <w:sz w:val="28"/>
          <w:szCs w:val="28"/>
        </w:rPr>
      </w:pPr>
      <w:r>
        <w:rPr>
          <w:rFonts w:ascii="Arial" w:hAnsi="Arial" w:cs="Arial"/>
        </w:rPr>
        <w:t>Introduction,</w:t>
      </w:r>
      <w:r w:rsidR="00C44EC9">
        <w:rPr>
          <w:rFonts w:ascii="Arial" w:hAnsi="Arial" w:cs="Arial"/>
        </w:rPr>
        <w:t xml:space="preserve"> including a </w:t>
      </w:r>
      <w:r>
        <w:rPr>
          <w:rFonts w:ascii="Arial" w:hAnsi="Arial" w:cs="Arial"/>
        </w:rPr>
        <w:t>literature-based</w:t>
      </w:r>
      <w:r w:rsidR="00C44EC9">
        <w:rPr>
          <w:rFonts w:ascii="Arial" w:hAnsi="Arial" w:cs="Arial"/>
        </w:rPr>
        <w:t xml:space="preserve"> background to </w:t>
      </w:r>
      <w:r>
        <w:rPr>
          <w:rFonts w:ascii="Arial" w:hAnsi="Arial" w:cs="Arial"/>
        </w:rPr>
        <w:t>the study</w:t>
      </w:r>
    </w:p>
    <w:p w14:paraId="38B2A872" w14:textId="692378DA" w:rsidR="00FF3439" w:rsidRPr="00CC21FE" w:rsidRDefault="002865D7" w:rsidP="002F3236">
      <w:pPr>
        <w:pStyle w:val="ListParagraph"/>
        <w:numPr>
          <w:ilvl w:val="0"/>
          <w:numId w:val="1"/>
        </w:numPr>
        <w:spacing w:line="360" w:lineRule="auto"/>
        <w:rPr>
          <w:rFonts w:ascii="Arial" w:hAnsi="Arial" w:cs="Arial"/>
          <w:sz w:val="28"/>
          <w:szCs w:val="28"/>
        </w:rPr>
      </w:pPr>
      <w:r>
        <w:rPr>
          <w:rFonts w:ascii="Arial" w:hAnsi="Arial" w:cs="Arial"/>
        </w:rPr>
        <w:t>Rationale</w:t>
      </w:r>
      <w:r w:rsidR="007E0E1D">
        <w:rPr>
          <w:rFonts w:ascii="Arial" w:hAnsi="Arial" w:cs="Arial"/>
        </w:rPr>
        <w:t xml:space="preserve"> and research question/</w:t>
      </w:r>
      <w:r w:rsidR="0020274C">
        <w:rPr>
          <w:rFonts w:ascii="Arial" w:hAnsi="Arial" w:cs="Arial"/>
        </w:rPr>
        <w:t>aims/hypothesis</w:t>
      </w:r>
    </w:p>
    <w:p w14:paraId="211C0A01" w14:textId="0F56B316" w:rsidR="00CC21FE" w:rsidRPr="002D125E" w:rsidRDefault="002D125E" w:rsidP="002F3236">
      <w:pPr>
        <w:pStyle w:val="ListParagraph"/>
        <w:numPr>
          <w:ilvl w:val="0"/>
          <w:numId w:val="1"/>
        </w:numPr>
        <w:spacing w:line="360" w:lineRule="auto"/>
        <w:rPr>
          <w:rFonts w:ascii="Arial" w:hAnsi="Arial" w:cs="Arial"/>
          <w:sz w:val="28"/>
          <w:szCs w:val="28"/>
        </w:rPr>
      </w:pPr>
      <w:r>
        <w:rPr>
          <w:rFonts w:ascii="Arial" w:hAnsi="Arial" w:cs="Arial"/>
        </w:rPr>
        <w:t>Research methodology section</w:t>
      </w:r>
    </w:p>
    <w:p w14:paraId="6D5D7498" w14:textId="6DAB7FB1" w:rsidR="002D125E" w:rsidRPr="00B31394" w:rsidRDefault="002D125E" w:rsidP="002F3236">
      <w:pPr>
        <w:pStyle w:val="ListParagraph"/>
        <w:numPr>
          <w:ilvl w:val="0"/>
          <w:numId w:val="1"/>
        </w:numPr>
        <w:spacing w:line="360" w:lineRule="auto"/>
        <w:rPr>
          <w:rFonts w:ascii="Arial" w:hAnsi="Arial" w:cs="Arial"/>
          <w:sz w:val="28"/>
          <w:szCs w:val="28"/>
        </w:rPr>
      </w:pPr>
      <w:r>
        <w:rPr>
          <w:rFonts w:ascii="Arial" w:hAnsi="Arial" w:cs="Arial"/>
        </w:rPr>
        <w:t xml:space="preserve">Research </w:t>
      </w:r>
      <w:r w:rsidR="00B31394">
        <w:rPr>
          <w:rFonts w:ascii="Arial" w:hAnsi="Arial" w:cs="Arial"/>
        </w:rPr>
        <w:t xml:space="preserve">design </w:t>
      </w:r>
    </w:p>
    <w:p w14:paraId="4E737AED" w14:textId="0FA36A2E" w:rsidR="00B31394" w:rsidRPr="0085708B" w:rsidRDefault="0085708B" w:rsidP="002F3236">
      <w:pPr>
        <w:pStyle w:val="ListParagraph"/>
        <w:numPr>
          <w:ilvl w:val="0"/>
          <w:numId w:val="1"/>
        </w:numPr>
        <w:spacing w:line="360" w:lineRule="auto"/>
        <w:rPr>
          <w:rFonts w:ascii="Arial" w:hAnsi="Arial" w:cs="Arial"/>
          <w:sz w:val="28"/>
          <w:szCs w:val="28"/>
        </w:rPr>
      </w:pPr>
      <w:r>
        <w:rPr>
          <w:rFonts w:ascii="Arial" w:hAnsi="Arial" w:cs="Arial"/>
        </w:rPr>
        <w:t xml:space="preserve">Data collection </w:t>
      </w:r>
    </w:p>
    <w:p w14:paraId="5D804787" w14:textId="04DBECCD" w:rsidR="0085708B" w:rsidRPr="002E58F4" w:rsidRDefault="002E58F4" w:rsidP="002F3236">
      <w:pPr>
        <w:pStyle w:val="ListParagraph"/>
        <w:numPr>
          <w:ilvl w:val="0"/>
          <w:numId w:val="1"/>
        </w:numPr>
        <w:spacing w:line="360" w:lineRule="auto"/>
        <w:rPr>
          <w:rFonts w:ascii="Arial" w:hAnsi="Arial" w:cs="Arial"/>
          <w:sz w:val="28"/>
          <w:szCs w:val="28"/>
        </w:rPr>
      </w:pPr>
      <w:r>
        <w:rPr>
          <w:rFonts w:ascii="Arial" w:hAnsi="Arial" w:cs="Arial"/>
        </w:rPr>
        <w:t>Methods</w:t>
      </w:r>
    </w:p>
    <w:p w14:paraId="337400A4" w14:textId="3B4DC68C" w:rsidR="00164F5A" w:rsidRPr="00C9069C" w:rsidRDefault="00164F5A" w:rsidP="00C9069C">
      <w:pPr>
        <w:pStyle w:val="ListParagraph"/>
        <w:numPr>
          <w:ilvl w:val="0"/>
          <w:numId w:val="1"/>
        </w:numPr>
        <w:spacing w:line="360" w:lineRule="auto"/>
        <w:rPr>
          <w:rFonts w:ascii="Arial" w:hAnsi="Arial" w:cs="Arial"/>
          <w:sz w:val="28"/>
          <w:szCs w:val="28"/>
        </w:rPr>
      </w:pPr>
      <w:r>
        <w:rPr>
          <w:rFonts w:ascii="Arial" w:hAnsi="Arial" w:cs="Arial"/>
        </w:rPr>
        <w:t>Ethical considerations</w:t>
      </w:r>
    </w:p>
    <w:p w14:paraId="2D7F08DC" w14:textId="24B91D92" w:rsidR="00C9069C" w:rsidRPr="005D6158" w:rsidRDefault="00075A14" w:rsidP="00C9069C">
      <w:pPr>
        <w:pStyle w:val="ListParagraph"/>
        <w:numPr>
          <w:ilvl w:val="0"/>
          <w:numId w:val="1"/>
        </w:numPr>
        <w:spacing w:line="360" w:lineRule="auto"/>
        <w:rPr>
          <w:rFonts w:ascii="Arial" w:hAnsi="Arial" w:cs="Arial"/>
          <w:sz w:val="28"/>
          <w:szCs w:val="28"/>
        </w:rPr>
      </w:pPr>
      <w:r>
        <w:rPr>
          <w:rFonts w:ascii="Arial" w:hAnsi="Arial" w:cs="Arial"/>
        </w:rPr>
        <w:t>Implication of research</w:t>
      </w:r>
    </w:p>
    <w:p w14:paraId="7CB3FB6B" w14:textId="66A24553" w:rsidR="005D6158" w:rsidRPr="00C91D60" w:rsidRDefault="00C91D60" w:rsidP="00C9069C">
      <w:pPr>
        <w:pStyle w:val="ListParagraph"/>
        <w:numPr>
          <w:ilvl w:val="0"/>
          <w:numId w:val="1"/>
        </w:numPr>
        <w:spacing w:line="360" w:lineRule="auto"/>
        <w:rPr>
          <w:rFonts w:ascii="Arial" w:hAnsi="Arial" w:cs="Arial"/>
          <w:sz w:val="28"/>
          <w:szCs w:val="28"/>
        </w:rPr>
      </w:pPr>
      <w:r>
        <w:rPr>
          <w:rFonts w:ascii="Arial" w:hAnsi="Arial" w:cs="Arial"/>
        </w:rPr>
        <w:t xml:space="preserve">Discussion </w:t>
      </w:r>
    </w:p>
    <w:p w14:paraId="15B3645B" w14:textId="201AEE1B" w:rsidR="00C91D60" w:rsidRPr="00075A14" w:rsidRDefault="008249FA" w:rsidP="00C9069C">
      <w:pPr>
        <w:pStyle w:val="ListParagraph"/>
        <w:numPr>
          <w:ilvl w:val="0"/>
          <w:numId w:val="1"/>
        </w:numPr>
        <w:spacing w:line="360" w:lineRule="auto"/>
        <w:rPr>
          <w:rFonts w:ascii="Arial" w:hAnsi="Arial" w:cs="Arial"/>
          <w:sz w:val="28"/>
          <w:szCs w:val="28"/>
        </w:rPr>
      </w:pPr>
      <w:r>
        <w:rPr>
          <w:rFonts w:ascii="Arial" w:hAnsi="Arial" w:cs="Arial"/>
        </w:rPr>
        <w:t>Conclusion</w:t>
      </w:r>
    </w:p>
    <w:p w14:paraId="3D7B7AC4" w14:textId="7630ACCD" w:rsidR="00075A14" w:rsidRPr="003B08E6" w:rsidRDefault="00075A14" w:rsidP="00C9069C">
      <w:pPr>
        <w:pStyle w:val="ListParagraph"/>
        <w:numPr>
          <w:ilvl w:val="0"/>
          <w:numId w:val="1"/>
        </w:numPr>
        <w:spacing w:line="360" w:lineRule="auto"/>
        <w:rPr>
          <w:rFonts w:ascii="Arial" w:hAnsi="Arial" w:cs="Arial"/>
          <w:sz w:val="28"/>
          <w:szCs w:val="28"/>
        </w:rPr>
      </w:pPr>
      <w:r>
        <w:rPr>
          <w:rFonts w:ascii="Arial" w:hAnsi="Arial" w:cs="Arial"/>
        </w:rPr>
        <w:t xml:space="preserve">Plan of work and time schedule </w:t>
      </w:r>
      <w:r w:rsidR="008249FA">
        <w:rPr>
          <w:rFonts w:ascii="Arial" w:hAnsi="Arial" w:cs="Arial"/>
        </w:rPr>
        <w:t>(Gant</w:t>
      </w:r>
      <w:r w:rsidR="008A1A05">
        <w:rPr>
          <w:rFonts w:ascii="Arial" w:hAnsi="Arial" w:cs="Arial"/>
        </w:rPr>
        <w:t>t</w:t>
      </w:r>
      <w:r w:rsidR="008249FA">
        <w:rPr>
          <w:rFonts w:ascii="Arial" w:hAnsi="Arial" w:cs="Arial"/>
        </w:rPr>
        <w:t xml:space="preserve"> Chart)</w:t>
      </w:r>
    </w:p>
    <w:p w14:paraId="057B0201" w14:textId="3462229F" w:rsidR="003B08E6" w:rsidRPr="00C9069C" w:rsidRDefault="003B08E6" w:rsidP="00C9069C">
      <w:pPr>
        <w:pStyle w:val="ListParagraph"/>
        <w:numPr>
          <w:ilvl w:val="0"/>
          <w:numId w:val="1"/>
        </w:numPr>
        <w:spacing w:line="360" w:lineRule="auto"/>
        <w:rPr>
          <w:rFonts w:ascii="Arial" w:hAnsi="Arial" w:cs="Arial"/>
          <w:sz w:val="28"/>
          <w:szCs w:val="28"/>
        </w:rPr>
      </w:pPr>
      <w:r>
        <w:rPr>
          <w:rFonts w:ascii="Arial" w:hAnsi="Arial" w:cs="Arial"/>
        </w:rPr>
        <w:t>References</w:t>
      </w:r>
    </w:p>
    <w:p w14:paraId="54AF9B70" w14:textId="77777777" w:rsidR="00D66123" w:rsidRDefault="00D66123"/>
    <w:p w14:paraId="73CACD31" w14:textId="77777777" w:rsidR="00C9069C" w:rsidRDefault="00C9069C"/>
    <w:p w14:paraId="0B8DF6B4" w14:textId="77777777" w:rsidR="00C9069C" w:rsidRDefault="00C9069C"/>
    <w:p w14:paraId="45EEE6EF" w14:textId="77777777" w:rsidR="00C9069C" w:rsidRDefault="00C9069C"/>
    <w:p w14:paraId="182B7B07" w14:textId="77777777" w:rsidR="00C9069C" w:rsidRDefault="00C9069C"/>
    <w:p w14:paraId="528A63F8" w14:textId="77777777" w:rsidR="00C9069C" w:rsidRDefault="00C9069C"/>
    <w:p w14:paraId="42C28F82" w14:textId="77777777" w:rsidR="00C9069C" w:rsidRDefault="00C9069C"/>
    <w:p w14:paraId="03487443" w14:textId="77777777" w:rsidR="00C9069C" w:rsidRDefault="00C9069C"/>
    <w:p w14:paraId="72318782" w14:textId="77777777" w:rsidR="00C9069C" w:rsidRDefault="00C9069C"/>
    <w:p w14:paraId="39472C77" w14:textId="77777777" w:rsidR="00C9069C" w:rsidRDefault="00C9069C"/>
    <w:p w14:paraId="5CC3153E" w14:textId="77777777" w:rsidR="00C9069C" w:rsidRDefault="00C9069C"/>
    <w:p w14:paraId="44693898" w14:textId="77777777" w:rsidR="00C9069C" w:rsidRDefault="00C9069C"/>
    <w:p w14:paraId="6B0166F8" w14:textId="77777777" w:rsidR="00C9069C" w:rsidRDefault="00C9069C"/>
    <w:p w14:paraId="10C73D78" w14:textId="77777777" w:rsidR="00C9069C" w:rsidRDefault="00C9069C"/>
    <w:p w14:paraId="4B67938C" w14:textId="77777777" w:rsidR="00C9069C" w:rsidRPr="0011215A" w:rsidRDefault="00C9069C">
      <w:pPr>
        <w:rPr>
          <w:rFonts w:ascii="Arial" w:hAnsi="Arial" w:cs="Arial"/>
          <w:sz w:val="22"/>
          <w:szCs w:val="22"/>
        </w:rPr>
      </w:pPr>
    </w:p>
    <w:p w14:paraId="538F8189" w14:textId="77777777" w:rsidR="00C9069C" w:rsidRDefault="00C9069C"/>
    <w:p w14:paraId="730588C8" w14:textId="77777777" w:rsidR="00550C0C" w:rsidRPr="0011215A" w:rsidRDefault="008A1A05" w:rsidP="0011215A">
      <w:pPr>
        <w:spacing w:line="360" w:lineRule="auto"/>
        <w:rPr>
          <w:rFonts w:ascii="Arial" w:hAnsi="Arial" w:cs="Arial"/>
        </w:rPr>
      </w:pPr>
      <w:r w:rsidRPr="0011215A">
        <w:rPr>
          <w:rFonts w:ascii="Arial" w:hAnsi="Arial" w:cs="Arial"/>
          <w:b/>
          <w:bCs/>
        </w:rPr>
        <w:t xml:space="preserve">Title of the </w:t>
      </w:r>
      <w:r w:rsidR="00E32EAC" w:rsidRPr="0011215A">
        <w:rPr>
          <w:rFonts w:ascii="Arial" w:hAnsi="Arial" w:cs="Arial"/>
          <w:b/>
          <w:bCs/>
        </w:rPr>
        <w:t>proposed research</w:t>
      </w:r>
      <w:r w:rsidR="00550C0C" w:rsidRPr="0011215A">
        <w:rPr>
          <w:rFonts w:ascii="Arial" w:hAnsi="Arial" w:cs="Arial"/>
          <w:b/>
          <w:bCs/>
        </w:rPr>
        <w:t>: Experiences of parents accessing health and social care services for children with autism</w:t>
      </w:r>
    </w:p>
    <w:p w14:paraId="3A59B867" w14:textId="365D53F9" w:rsidR="00C9069C" w:rsidRDefault="00C9069C"/>
    <w:p w14:paraId="6DF966BB" w14:textId="4369511E" w:rsidR="006151BE" w:rsidRPr="0011215A" w:rsidRDefault="006151BE" w:rsidP="0011215A">
      <w:pPr>
        <w:spacing w:line="360" w:lineRule="auto"/>
        <w:rPr>
          <w:rFonts w:ascii="Arial" w:hAnsi="Arial" w:cs="Arial"/>
          <w:sz w:val="22"/>
          <w:szCs w:val="22"/>
        </w:rPr>
      </w:pPr>
      <w:r w:rsidRPr="0011215A">
        <w:rPr>
          <w:rFonts w:ascii="Arial" w:hAnsi="Arial" w:cs="Arial"/>
          <w:sz w:val="22"/>
          <w:szCs w:val="22"/>
        </w:rPr>
        <w:t>Understanding parental experiences of accessing health and social care services for children with autism in the UK: barriers, facilitators, and care coordination — a systematic literature review</w:t>
      </w:r>
    </w:p>
    <w:p w14:paraId="13E716D6" w14:textId="77777777" w:rsidR="006151BE" w:rsidRPr="0011215A" w:rsidRDefault="006151BE" w:rsidP="0011215A">
      <w:pPr>
        <w:spacing w:line="360" w:lineRule="auto"/>
        <w:rPr>
          <w:sz w:val="22"/>
          <w:szCs w:val="22"/>
        </w:rPr>
      </w:pPr>
    </w:p>
    <w:p w14:paraId="2363CFCF" w14:textId="77777777" w:rsidR="006151BE" w:rsidRPr="0011215A" w:rsidRDefault="006151BE">
      <w:pPr>
        <w:rPr>
          <w:rFonts w:ascii="Arial" w:hAnsi="Arial" w:cs="Arial"/>
          <w:b/>
          <w:bCs/>
          <w:sz w:val="28"/>
          <w:szCs w:val="28"/>
        </w:rPr>
      </w:pPr>
      <w:r w:rsidRPr="0011215A">
        <w:rPr>
          <w:rFonts w:ascii="Arial" w:hAnsi="Arial" w:cs="Arial"/>
          <w:b/>
          <w:bCs/>
          <w:sz w:val="28"/>
          <w:szCs w:val="28"/>
        </w:rPr>
        <w:t>Abstract</w:t>
      </w:r>
    </w:p>
    <w:p w14:paraId="247D62D3" w14:textId="77777777" w:rsidR="007D61C2" w:rsidRPr="007D61C2" w:rsidRDefault="009340ED" w:rsidP="007D61C2">
      <w:pPr>
        <w:spacing w:line="360" w:lineRule="auto"/>
        <w:rPr>
          <w:rFonts w:ascii="Arial" w:eastAsia="Times New Roman" w:hAnsi="Arial" w:cs="Arial"/>
          <w:color w:val="000000" w:themeColor="text1"/>
          <w:sz w:val="22"/>
          <w:szCs w:val="22"/>
          <w:shd w:val="clear" w:color="auto" w:fill="FFFFFF"/>
        </w:rPr>
      </w:pPr>
      <w:r w:rsidRPr="00471E00">
        <w:rPr>
          <w:rFonts w:ascii="Arial" w:eastAsia="Times New Roman" w:hAnsi="Arial" w:cs="Arial"/>
          <w:color w:val="000000" w:themeColor="text1"/>
          <w:sz w:val="22"/>
          <w:szCs w:val="22"/>
          <w:shd w:val="clear" w:color="auto" w:fill="FFFFFF"/>
        </w:rPr>
        <w:t xml:space="preserve">Using UK-based data, this systematic literature review examines parents' experiences with health, social care, and education services for autistic children. </w:t>
      </w:r>
      <w:r w:rsidR="007D61C2" w:rsidRPr="007D61C2">
        <w:rPr>
          <w:rFonts w:ascii="Arial" w:eastAsia="Times New Roman" w:hAnsi="Arial" w:cs="Arial"/>
          <w:color w:val="000000" w:themeColor="text1"/>
          <w:sz w:val="22"/>
          <w:szCs w:val="22"/>
          <w:shd w:val="clear" w:color="auto" w:fill="FFFFFF"/>
        </w:rPr>
        <w:t>Comprehensive searches will be conducted in primary databases and grey literature for qualitative, quantitative, and mixed-methods studies</w:t>
      </w:r>
    </w:p>
    <w:p w14:paraId="6346A979" w14:textId="79450A79" w:rsidR="006151BE" w:rsidRPr="002172C2" w:rsidRDefault="00513FB3" w:rsidP="001255B5">
      <w:pPr>
        <w:spacing w:line="360" w:lineRule="auto"/>
        <w:rPr>
          <w:rFonts w:ascii="Arial" w:hAnsi="Arial" w:cs="Arial"/>
          <w:sz w:val="22"/>
          <w:szCs w:val="22"/>
        </w:rPr>
      </w:pPr>
      <w:r w:rsidRPr="00513FB3">
        <w:rPr>
          <w:rFonts w:ascii="Arial" w:hAnsi="Arial" w:cs="Arial"/>
          <w:sz w:val="22"/>
          <w:szCs w:val="22"/>
        </w:rPr>
        <w:t>It will also examine how care coordination influences the timeliness and continuity of care.</w:t>
      </w:r>
      <w:r w:rsidR="007F4775">
        <w:rPr>
          <w:rFonts w:ascii="Arial" w:hAnsi="Arial" w:cs="Arial"/>
          <w:sz w:val="22"/>
          <w:szCs w:val="22"/>
        </w:rPr>
        <w:t xml:space="preserve"> Care coordination’s impact on timeliness and continuity will be examined. To uncover policy goals and lived experiences gaps and inform UK service accessibility, integration, and equity recommendations, the review analyses cross-study trends using thematic and narrative synthesis.</w:t>
      </w:r>
    </w:p>
    <w:p w14:paraId="28E06DC3" w14:textId="77777777" w:rsidR="006151BE" w:rsidRPr="00755F5D" w:rsidRDefault="006151BE">
      <w:pPr>
        <w:rPr>
          <w:rFonts w:ascii="Arial" w:hAnsi="Arial" w:cs="Arial"/>
          <w:b/>
          <w:bCs/>
          <w:sz w:val="28"/>
          <w:szCs w:val="28"/>
        </w:rPr>
      </w:pPr>
      <w:r w:rsidRPr="00755F5D">
        <w:rPr>
          <w:rFonts w:ascii="Arial" w:hAnsi="Arial" w:cs="Arial"/>
          <w:b/>
          <w:bCs/>
          <w:sz w:val="28"/>
          <w:szCs w:val="28"/>
        </w:rPr>
        <w:t>Introduction</w:t>
      </w:r>
    </w:p>
    <w:p w14:paraId="0B1F6275" w14:textId="4FED84BE" w:rsidR="000F0895" w:rsidRPr="00F56C4E" w:rsidRDefault="009E3C89" w:rsidP="00F56C4E">
      <w:pPr>
        <w:spacing w:line="360" w:lineRule="auto"/>
        <w:rPr>
          <w:rFonts w:ascii="Arial" w:hAnsi="Arial" w:cs="Arial"/>
          <w:sz w:val="22"/>
          <w:szCs w:val="22"/>
        </w:rPr>
      </w:pPr>
      <w:r w:rsidRPr="006365DA">
        <w:rPr>
          <w:rFonts w:ascii="Arial" w:hAnsi="Arial" w:cs="Arial"/>
          <w:sz w:val="22"/>
          <w:szCs w:val="22"/>
        </w:rPr>
        <w:t xml:space="preserve">ASD is a complex neurodevelopmental condition characterised by persistent differences in social communication and interaction, alongside restricted and repetitive patterns of behaviour, with considerable heterogeneity in presentation and support needs (American Psychiatric Association, 2013). The proportion of persons with </w:t>
      </w:r>
      <w:proofErr w:type="gramStart"/>
      <w:r w:rsidRPr="006365DA">
        <w:rPr>
          <w:rFonts w:ascii="Arial" w:hAnsi="Arial" w:cs="Arial"/>
          <w:sz w:val="22"/>
          <w:szCs w:val="22"/>
        </w:rPr>
        <w:t>Autism Spectrum Disorder</w:t>
      </w:r>
      <w:proofErr w:type="gramEnd"/>
      <w:r w:rsidRPr="006365DA">
        <w:rPr>
          <w:rFonts w:ascii="Arial" w:hAnsi="Arial" w:cs="Arial"/>
          <w:sz w:val="22"/>
          <w:szCs w:val="22"/>
        </w:rPr>
        <w:t xml:space="preserve"> (ASD) in the UK has risen dramatically over the last 30 years, placing additional stress on health, social care and education services to provide support that is timely, coordinated and based on the individual’s needs. Timely identification and intervention are associated with enhancements in developmental trajectories, adaptive functioning, and long-term outcomes for children and adolescents; however, the actual effects are inconsistent (Green, Jones and Roberts, 2019; Williams, Green and Jones, 2021). UK policy frameworks, including NICE recommendations and the SEND Code of Practice, emphasise integrated, multi-agency care, advocating for cohesive pathways across health, education and social care (NICE, 2021; Department for Education, 2022). In principle this indicates the move towards more holistic and person-centred care that is consistent with wider health system priorities of early intervention and reducing health inequalities. However, an emerging body of evidence has identified continued implementation discrepancies between policy aspirations and service users’ experiences. Structural inefficiencies, inadequate resources and workforce shortages lead to lengthy wait periods for diagnosis, frequently longer than recommended, and result in late access to early stages support at crucial developmental windows (Perry and Clarke, 2019; Fraser and Adams, 2020). Also, heterogeneity between service boundaries is a systemic barrier which undermines service continuity and results in variation in service delivery. Despite the rhetoric of coordination, interagency cooperation is often hampered by organisational silos, conflicting qualification criteria and restricted channels for information sharing (Green, Jones and Roberts, 2019). From a systems standpoint, this is, simply put, an absence of operational accord not a failure on the part of policy makers. </w:t>
      </w:r>
      <w:proofErr w:type="gramStart"/>
      <w:r w:rsidRPr="006365DA">
        <w:rPr>
          <w:rFonts w:ascii="Arial" w:hAnsi="Arial" w:cs="Arial"/>
          <w:sz w:val="22"/>
          <w:szCs w:val="22"/>
        </w:rPr>
        <w:t>So</w:t>
      </w:r>
      <w:proofErr w:type="gramEnd"/>
      <w:r w:rsidRPr="006365DA">
        <w:rPr>
          <w:rFonts w:ascii="Arial" w:hAnsi="Arial" w:cs="Arial"/>
          <w:sz w:val="22"/>
          <w:szCs w:val="22"/>
        </w:rPr>
        <w:t xml:space="preserve"> families are pushed to take on the role of care coordinators, with complex and disconnected paths of care to negotiate and this could lead to increased stress as well as further social inequality in life (Kirby and Payne, 2023). Even more crucially, inequalities in access to supportive services is by no means a uniform matter, and geographical diversity in access to services is strongly shaped by factors including geographical diversification, population/subsidy access and socio-economic status. Access to specialised services is frequently limited, especially in remote and under-resourced regions (Dixon and Brown, 2018; Williams, Green and Jones, 2021), indicating systemic disparities. This raises serious questions on the equitable and sustainable nature of existing service</w:t>
      </w:r>
      <w:r w:rsidRPr="009E3C89">
        <w:t xml:space="preserve"> </w:t>
      </w:r>
      <w:r w:rsidRPr="00F56C4E">
        <w:rPr>
          <w:rFonts w:ascii="Arial" w:hAnsi="Arial" w:cs="Arial"/>
          <w:sz w:val="22"/>
          <w:szCs w:val="22"/>
        </w:rPr>
        <w:t>models to cope with these rising demand and public resources are critical at a time of growing demand and declining resources. By looking critically at the UK ASD service system, though policy architecture is strong, its effect is mediated by systemic, organisational and socio-economic considerations which constrain implementation. The solution to this is not to change the policy but to move away from creating policy (or even a rhetoric) and towards action-based policies that focus on integrated commissioning, workforce development and co-production with autistic people and their families. Without these types of revisions, the disparity in policy aspiration and delivery of services is destined to perpetuate, putting at risk the provision of equitable and beneficial assistance.</w:t>
      </w:r>
    </w:p>
    <w:p w14:paraId="00E4B2AB" w14:textId="77777777" w:rsidR="006151BE" w:rsidRPr="0011215A" w:rsidRDefault="006151BE">
      <w:pPr>
        <w:rPr>
          <w:rFonts w:ascii="Arial" w:hAnsi="Arial" w:cs="Arial"/>
          <w:b/>
          <w:bCs/>
          <w:sz w:val="28"/>
          <w:szCs w:val="28"/>
        </w:rPr>
      </w:pPr>
      <w:r w:rsidRPr="0011215A">
        <w:rPr>
          <w:rFonts w:ascii="Arial" w:hAnsi="Arial" w:cs="Arial"/>
          <w:b/>
          <w:bCs/>
          <w:sz w:val="28"/>
          <w:szCs w:val="28"/>
        </w:rPr>
        <w:t>Rationale</w:t>
      </w:r>
    </w:p>
    <w:p w14:paraId="2F394B8B" w14:textId="12C1FD5A" w:rsidR="00DC1C3A" w:rsidRDefault="00DC1C3A" w:rsidP="00DC1C3A">
      <w:pPr>
        <w:spacing w:line="360" w:lineRule="auto"/>
        <w:rPr>
          <w:rFonts w:ascii="Arial" w:hAnsi="Arial" w:cs="Arial"/>
          <w:sz w:val="22"/>
          <w:szCs w:val="22"/>
        </w:rPr>
      </w:pPr>
      <w:r w:rsidRPr="004836A5">
        <w:rPr>
          <w:rFonts w:ascii="Arial" w:hAnsi="Arial" w:cs="Arial"/>
          <w:sz w:val="22"/>
          <w:szCs w:val="22"/>
        </w:rPr>
        <w:t xml:space="preserve">A systematic literature review (SLR) of UK-based evidence is consequently justified to produce a comprehensive and methodologically rigorous synthesis of parent experiences of services for autism. This model allows for the gathering of more consistent, albeit patchy results from various healthcare, social care and education sectors for broader comprehension and interpretation of the structural and experiential determinants of service access. Crucially, an SLR transcends narrative reportage, by using open, reproducible and robust methods in identifying, appraising and synthesising relevant studies, in addition to increasing the reliability and truth of its conclusions (Jones and Roberts, 2020; Learning Disability UK, 2021). In service provision of ASD, the literature is one marked by heterogeneity in the design, study populations and outcome measures, that when analysed in a vacuum can disguise aggregate patterns. An SLR tackles these issues through systematically integrating the different strands of evidence regarding clinical diagnostic pathways, referral processes, interagency coordination, differences between regions and lived family experiences. This in turn allows for consistent barriers, like long waiting times, disintegration of services and inequitable distribution of resources, to be identified, as well as facilitators such as care navigation support, early intervention frameworks and interagency collaboration. In addition, an SLR approach promotes critical interrogation of how closely UK systems have been adapted to policy goals such as integrated, person-centred care. This review seeks to illuminate the ongoing chasm between service design intentions and actual user experience by juxtaposing its findings with available evidence from policy frameworks, helping to add a complexity to the consideration of challenges that </w:t>
      </w:r>
      <w:r w:rsidR="00042558" w:rsidRPr="004836A5">
        <w:rPr>
          <w:rFonts w:ascii="Arial" w:hAnsi="Arial" w:cs="Arial"/>
          <w:sz w:val="22"/>
          <w:szCs w:val="22"/>
        </w:rPr>
        <w:t>be shape</w:t>
      </w:r>
      <w:r w:rsidRPr="004836A5">
        <w:rPr>
          <w:rFonts w:ascii="Arial" w:hAnsi="Arial" w:cs="Arial"/>
          <w:sz w:val="22"/>
          <w:szCs w:val="22"/>
        </w:rPr>
        <w:t xml:space="preserve"> implementation. This is especially relevant given growing policy focus for health inequalities and coordinated service excellence across </w:t>
      </w:r>
      <w:r w:rsidR="00042558" w:rsidRPr="004836A5">
        <w:rPr>
          <w:rFonts w:ascii="Arial" w:hAnsi="Arial" w:cs="Arial"/>
          <w:sz w:val="22"/>
          <w:szCs w:val="22"/>
        </w:rPr>
        <w:t>settings. Methodologically</w:t>
      </w:r>
      <w:r w:rsidRPr="004836A5">
        <w:rPr>
          <w:rFonts w:ascii="Arial" w:hAnsi="Arial" w:cs="Arial"/>
          <w:sz w:val="22"/>
          <w:szCs w:val="22"/>
        </w:rPr>
        <w:t xml:space="preserve">, the implementation of the SLR also helps to identify shortcomings in current evidence, including under-representation of certain communities (e.g. minority or rural groups) or for longitudinal research in terms of long-term effects of service access. These insights are also essential for guiding future research priorities and for informing evidence-based, contextually appropriate follow-up interventions. Overall, this SLR will potentially lead to policy and practice-driven insights that have led to a more integrated evidence base to inform service redesign. Such as inform intersectoral coordination improvements, equity of access improvements and responsive, family-centred care. Not only is this analysis of the review informing academic understanding, </w:t>
      </w:r>
      <w:r w:rsidR="00042558" w:rsidRPr="004836A5">
        <w:rPr>
          <w:rFonts w:ascii="Arial" w:hAnsi="Arial" w:cs="Arial"/>
          <w:sz w:val="22"/>
          <w:szCs w:val="22"/>
        </w:rPr>
        <w:t>but</w:t>
      </w:r>
      <w:r w:rsidRPr="004836A5">
        <w:rPr>
          <w:rFonts w:ascii="Arial" w:hAnsi="Arial" w:cs="Arial"/>
          <w:sz w:val="22"/>
          <w:szCs w:val="22"/>
        </w:rPr>
        <w:t xml:space="preserve"> in so doing, the review also offers insights that inform how autism services within the UK can be developed in a more effective and sustainable way. </w:t>
      </w:r>
    </w:p>
    <w:p w14:paraId="7FEE98AD" w14:textId="4AC5ED1E" w:rsidR="006151BE" w:rsidRDefault="006151BE"/>
    <w:p w14:paraId="7F642259" w14:textId="77777777" w:rsidR="006151BE" w:rsidRDefault="006151BE">
      <w:pPr>
        <w:rPr>
          <w:rFonts w:ascii="Arial" w:hAnsi="Arial" w:cs="Arial"/>
          <w:b/>
          <w:bCs/>
          <w:sz w:val="28"/>
          <w:szCs w:val="28"/>
        </w:rPr>
      </w:pPr>
      <w:r w:rsidRPr="0011215A">
        <w:rPr>
          <w:rFonts w:ascii="Arial" w:hAnsi="Arial" w:cs="Arial"/>
          <w:b/>
          <w:bCs/>
          <w:sz w:val="28"/>
          <w:szCs w:val="28"/>
        </w:rPr>
        <w:t>Research Question</w:t>
      </w:r>
    </w:p>
    <w:p w14:paraId="0401B1B7" w14:textId="77777777" w:rsidR="009D09B0" w:rsidRPr="009D09B0" w:rsidRDefault="009D09B0" w:rsidP="009D09B0">
      <w:pPr>
        <w:rPr>
          <w:rFonts w:ascii="Arial" w:hAnsi="Arial" w:cs="Arial"/>
          <w:sz w:val="22"/>
          <w:szCs w:val="22"/>
        </w:rPr>
      </w:pPr>
      <w:r w:rsidRPr="009D09B0">
        <w:rPr>
          <w:rFonts w:ascii="Arial" w:hAnsi="Arial" w:cs="Arial"/>
          <w:sz w:val="22"/>
          <w:szCs w:val="22"/>
        </w:rPr>
        <w:t>What obstacles and enablers do UK-based parents encounter when seeking health, social care, and educational services for children with autism, and how does care coordination affect the promptness and consistency of care?</w:t>
      </w:r>
    </w:p>
    <w:p w14:paraId="1E51946C" w14:textId="77777777" w:rsidR="009D09B0" w:rsidRPr="0011215A" w:rsidRDefault="009D09B0">
      <w:pPr>
        <w:rPr>
          <w:rFonts w:ascii="Arial" w:hAnsi="Arial" w:cs="Arial"/>
          <w:b/>
          <w:bCs/>
          <w:sz w:val="28"/>
          <w:szCs w:val="28"/>
        </w:rPr>
      </w:pPr>
    </w:p>
    <w:p w14:paraId="2D591F51" w14:textId="77777777" w:rsidR="006151BE" w:rsidRPr="0011215A" w:rsidRDefault="006151BE">
      <w:pPr>
        <w:rPr>
          <w:rFonts w:ascii="Arial" w:hAnsi="Arial" w:cs="Arial"/>
          <w:b/>
          <w:bCs/>
          <w:sz w:val="28"/>
          <w:szCs w:val="28"/>
        </w:rPr>
      </w:pPr>
      <w:r w:rsidRPr="0011215A">
        <w:rPr>
          <w:rFonts w:ascii="Arial" w:hAnsi="Arial" w:cs="Arial"/>
          <w:b/>
          <w:bCs/>
          <w:sz w:val="28"/>
          <w:szCs w:val="28"/>
        </w:rPr>
        <w:t>Aims and Objectives</w:t>
      </w:r>
    </w:p>
    <w:p w14:paraId="0CF7408C" w14:textId="1E63D9A6" w:rsidR="006B74A9" w:rsidRPr="006B74A9" w:rsidRDefault="006B74A9" w:rsidP="006B74A9">
      <w:pPr>
        <w:spacing w:line="360" w:lineRule="auto"/>
        <w:rPr>
          <w:rFonts w:ascii="Arial" w:hAnsi="Arial" w:cs="Arial"/>
          <w:sz w:val="22"/>
          <w:szCs w:val="22"/>
        </w:rPr>
      </w:pPr>
      <w:r w:rsidRPr="006B74A9">
        <w:rPr>
          <w:rFonts w:ascii="Arial" w:hAnsi="Arial" w:cs="Arial"/>
          <w:sz w:val="22"/>
          <w:szCs w:val="22"/>
        </w:rPr>
        <w:t xml:space="preserve">Aim: To collate and synthesise UK-based </w:t>
      </w:r>
      <w:proofErr w:type="spellStart"/>
      <w:r w:rsidRPr="006B74A9">
        <w:rPr>
          <w:rFonts w:ascii="Arial" w:hAnsi="Arial" w:cs="Arial"/>
          <w:sz w:val="22"/>
          <w:szCs w:val="22"/>
        </w:rPr>
        <w:t>evidene</w:t>
      </w:r>
      <w:proofErr w:type="spellEnd"/>
      <w:r w:rsidRPr="006B74A9">
        <w:rPr>
          <w:rFonts w:ascii="Arial" w:hAnsi="Arial" w:cs="Arial"/>
          <w:sz w:val="22"/>
          <w:szCs w:val="22"/>
        </w:rPr>
        <w:t xml:space="preserve"> on parental access to autism-related health, social care, and education services. </w:t>
      </w:r>
    </w:p>
    <w:p w14:paraId="0473F35C" w14:textId="77777777" w:rsidR="006B74A9" w:rsidRPr="006B74A9" w:rsidRDefault="006B74A9" w:rsidP="006B74A9">
      <w:pPr>
        <w:spacing w:line="360" w:lineRule="auto"/>
        <w:rPr>
          <w:rFonts w:ascii="Arial" w:hAnsi="Arial" w:cs="Arial"/>
          <w:sz w:val="22"/>
          <w:szCs w:val="22"/>
        </w:rPr>
      </w:pPr>
      <w:r w:rsidRPr="006B74A9">
        <w:rPr>
          <w:rFonts w:ascii="Arial" w:hAnsi="Arial" w:cs="Arial"/>
          <w:sz w:val="22"/>
          <w:szCs w:val="22"/>
        </w:rPr>
        <w:t xml:space="preserve">Objectives: </w:t>
      </w:r>
    </w:p>
    <w:p w14:paraId="6F4BC23F" w14:textId="77A179C9" w:rsidR="006B74A9" w:rsidRPr="006B74A9" w:rsidRDefault="006B74A9" w:rsidP="006B74A9">
      <w:pPr>
        <w:spacing w:line="360" w:lineRule="auto"/>
        <w:rPr>
          <w:rFonts w:ascii="Arial" w:hAnsi="Arial" w:cs="Arial"/>
          <w:sz w:val="22"/>
          <w:szCs w:val="22"/>
        </w:rPr>
      </w:pPr>
      <w:r w:rsidRPr="006B74A9">
        <w:rPr>
          <w:rFonts w:ascii="Arial" w:hAnsi="Arial" w:cs="Arial"/>
          <w:sz w:val="22"/>
          <w:szCs w:val="22"/>
        </w:rPr>
        <w:t xml:space="preserve">•To identify prevalent obstacles hindering prompt diagnosis and access to continuous support services for autistic children in the UK. </w:t>
      </w:r>
    </w:p>
    <w:p w14:paraId="4867E312" w14:textId="77777777" w:rsidR="006B74A9" w:rsidRPr="006B74A9" w:rsidRDefault="006B74A9" w:rsidP="006B74A9">
      <w:pPr>
        <w:spacing w:line="360" w:lineRule="auto"/>
        <w:rPr>
          <w:rFonts w:ascii="Arial" w:hAnsi="Arial" w:cs="Arial"/>
          <w:sz w:val="22"/>
          <w:szCs w:val="22"/>
        </w:rPr>
      </w:pPr>
      <w:r w:rsidRPr="006B74A9">
        <w:rPr>
          <w:rFonts w:ascii="Arial" w:hAnsi="Arial" w:cs="Arial"/>
          <w:sz w:val="22"/>
          <w:szCs w:val="22"/>
        </w:rPr>
        <w:t>• To investigate primary facilitators that promote efficient access to health, social care, and educational services</w:t>
      </w:r>
    </w:p>
    <w:p w14:paraId="547F10DD" w14:textId="77777777" w:rsidR="006B74A9" w:rsidRPr="006B74A9" w:rsidRDefault="006B74A9" w:rsidP="006B74A9">
      <w:pPr>
        <w:spacing w:line="360" w:lineRule="auto"/>
        <w:rPr>
          <w:rFonts w:ascii="Arial" w:hAnsi="Arial" w:cs="Arial"/>
          <w:sz w:val="22"/>
          <w:szCs w:val="22"/>
        </w:rPr>
      </w:pPr>
      <w:r w:rsidRPr="006B74A9">
        <w:rPr>
          <w:rFonts w:ascii="Arial" w:hAnsi="Arial" w:cs="Arial"/>
          <w:sz w:val="22"/>
          <w:szCs w:val="22"/>
        </w:rPr>
        <w:t xml:space="preserve"> • To assess the impact of care coordination on enhancing the timeliness and continuity of care across various sectors </w:t>
      </w:r>
    </w:p>
    <w:p w14:paraId="78B8887B" w14:textId="29B6DAA2" w:rsidR="006B74A9" w:rsidRDefault="006B74A9" w:rsidP="006B74A9">
      <w:pPr>
        <w:spacing w:line="360" w:lineRule="auto"/>
        <w:rPr>
          <w:rFonts w:ascii="Arial" w:hAnsi="Arial" w:cs="Arial"/>
          <w:sz w:val="22"/>
          <w:szCs w:val="22"/>
        </w:rPr>
      </w:pPr>
      <w:r w:rsidRPr="006B74A9">
        <w:rPr>
          <w:rFonts w:ascii="Arial" w:hAnsi="Arial" w:cs="Arial"/>
          <w:sz w:val="22"/>
          <w:szCs w:val="22"/>
        </w:rPr>
        <w:t>• To synthesise evidence to generate recommendations for policy and practice focused on enhancing equity and service integration.</w:t>
      </w:r>
    </w:p>
    <w:p w14:paraId="42540B5D" w14:textId="77777777" w:rsidR="006151BE" w:rsidRDefault="006151BE">
      <w:pPr>
        <w:rPr>
          <w:rFonts w:ascii="Arial" w:hAnsi="Arial" w:cs="Arial"/>
          <w:b/>
          <w:bCs/>
          <w:sz w:val="28"/>
          <w:szCs w:val="28"/>
        </w:rPr>
      </w:pPr>
      <w:r w:rsidRPr="0011215A">
        <w:rPr>
          <w:rFonts w:ascii="Arial" w:hAnsi="Arial" w:cs="Arial"/>
          <w:b/>
          <w:bCs/>
          <w:sz w:val="28"/>
          <w:szCs w:val="28"/>
        </w:rPr>
        <w:t>Methods</w:t>
      </w:r>
    </w:p>
    <w:p w14:paraId="141314B9" w14:textId="5DF1171E" w:rsidR="00A47283" w:rsidRDefault="00A47283" w:rsidP="008169E9">
      <w:pPr>
        <w:spacing w:line="360" w:lineRule="auto"/>
        <w:rPr>
          <w:rFonts w:ascii="Arial" w:hAnsi="Arial" w:cs="Arial"/>
          <w:sz w:val="22"/>
          <w:szCs w:val="22"/>
        </w:rPr>
      </w:pPr>
      <w:r w:rsidRPr="008169E9">
        <w:rPr>
          <w:rFonts w:ascii="Arial" w:hAnsi="Arial" w:cs="Arial"/>
          <w:sz w:val="22"/>
          <w:szCs w:val="22"/>
        </w:rPr>
        <w:t xml:space="preserve">This study employs a systematic literature review (SLR) methodology to synthesise evidence regarding family experiences in accessing health, social care, and educational services for children with autism in the </w:t>
      </w:r>
      <w:r w:rsidR="005E4020" w:rsidRPr="008169E9">
        <w:rPr>
          <w:rFonts w:ascii="Arial" w:hAnsi="Arial" w:cs="Arial"/>
          <w:sz w:val="22"/>
          <w:szCs w:val="22"/>
        </w:rPr>
        <w:t>UK</w:t>
      </w:r>
      <w:r w:rsidR="005E4020">
        <w:rPr>
          <w:rFonts w:ascii="Arial" w:hAnsi="Arial" w:cs="Arial"/>
          <w:sz w:val="22"/>
          <w:szCs w:val="22"/>
        </w:rPr>
        <w:t>. The</w:t>
      </w:r>
      <w:r w:rsidRPr="008169E9">
        <w:rPr>
          <w:rFonts w:ascii="Arial" w:hAnsi="Arial" w:cs="Arial"/>
          <w:sz w:val="22"/>
          <w:szCs w:val="22"/>
        </w:rPr>
        <w:t xml:space="preserve"> review will comply with PRISMA criteria to ensure transparency, rigour, and reproducibility.</w:t>
      </w:r>
    </w:p>
    <w:p w14:paraId="50D2C9B8" w14:textId="5BAF53FA"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Eligibility criteria will be established utilising a systematic framework:</w:t>
      </w:r>
    </w:p>
    <w:p w14:paraId="0A5E99D5" w14:textId="6D415A3B"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Population: Parents or primary carers of children diagnosed with autism spectrum disorder (ASD).</w:t>
      </w:r>
    </w:p>
    <w:p w14:paraId="419173B5"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Phenomenon of Interest: Experiences related to the accessibility of health, social care, and educational services, encompassing barriers, facilitators, referral pathways, waiting periods, and care coordination. </w:t>
      </w:r>
    </w:p>
    <w:p w14:paraId="6A402AC9"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Location: United Kingdom (England, Scotland, Wales, Northern Ireland) </w:t>
      </w:r>
    </w:p>
    <w:p w14:paraId="3AB659E1"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Study Types: Qualitative, quantitative, and mixed-methods research; policy analyses including primary data on parental experiences </w:t>
      </w:r>
    </w:p>
    <w:p w14:paraId="00A2E60F"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Language: English </w:t>
      </w:r>
    </w:p>
    <w:p w14:paraId="04606E59"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Time Frame: No temporal limitations (from the oldest available to the present)</w:t>
      </w:r>
    </w:p>
    <w:p w14:paraId="0275F5D9"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Time Frame: No temporal limitations (from the earliest accessible date to the present)</w:t>
      </w:r>
    </w:p>
    <w:p w14:paraId="02653693" w14:textId="77777777" w:rsidR="008B7565" w:rsidRPr="008B7565" w:rsidRDefault="008B7565" w:rsidP="008B7565">
      <w:pPr>
        <w:spacing w:line="360" w:lineRule="auto"/>
        <w:rPr>
          <w:rFonts w:ascii="Arial" w:hAnsi="Arial" w:cs="Arial"/>
          <w:sz w:val="22"/>
          <w:szCs w:val="22"/>
        </w:rPr>
      </w:pPr>
    </w:p>
    <w:p w14:paraId="7FEB4419"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Information sources and search methodology</w:t>
      </w:r>
    </w:p>
    <w:p w14:paraId="7FA07645"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A thorough investigation will be performed across the subsequent electronic databases:</w:t>
      </w:r>
    </w:p>
    <w:p w14:paraId="0410B4C2"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MEDLINE (accessible through PubMed) </w:t>
      </w:r>
    </w:p>
    <w:p w14:paraId="0FF32D54"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Embase </w:t>
      </w:r>
    </w:p>
    <w:p w14:paraId="49E62815"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PsycINFO </w:t>
      </w:r>
    </w:p>
    <w:p w14:paraId="1D9C8094"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CINAHL </w:t>
      </w:r>
    </w:p>
    <w:p w14:paraId="17FD642B"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Scopus </w:t>
      </w:r>
    </w:p>
    <w:p w14:paraId="6EF87426" w14:textId="77777777" w:rsidR="008B7565" w:rsidRPr="008B7565" w:rsidRDefault="008B7565" w:rsidP="008B7565">
      <w:pPr>
        <w:spacing w:line="360" w:lineRule="auto"/>
        <w:rPr>
          <w:rFonts w:ascii="Arial" w:hAnsi="Arial" w:cs="Arial"/>
          <w:sz w:val="22"/>
          <w:szCs w:val="22"/>
        </w:rPr>
      </w:pPr>
      <w:r w:rsidRPr="008B7565">
        <w:rPr>
          <w:rFonts w:ascii="Arial" w:hAnsi="Arial" w:cs="Arial"/>
          <w:sz w:val="22"/>
          <w:szCs w:val="22"/>
        </w:rPr>
        <w:t xml:space="preserve">• Web of Science </w:t>
      </w:r>
    </w:p>
    <w:p w14:paraId="49EF0822" w14:textId="4C8CCE4A" w:rsidR="008B7565" w:rsidRDefault="008B7565" w:rsidP="008B7565">
      <w:pPr>
        <w:spacing w:line="360" w:lineRule="auto"/>
        <w:rPr>
          <w:rFonts w:ascii="Arial" w:hAnsi="Arial" w:cs="Arial"/>
          <w:sz w:val="22"/>
          <w:szCs w:val="22"/>
        </w:rPr>
      </w:pPr>
      <w:r w:rsidRPr="008B7565">
        <w:rPr>
          <w:rFonts w:ascii="Arial" w:hAnsi="Arial" w:cs="Arial"/>
          <w:sz w:val="22"/>
          <w:szCs w:val="22"/>
        </w:rPr>
        <w:t>Cochrane Library</w:t>
      </w:r>
    </w:p>
    <w:p w14:paraId="27904FF9" w14:textId="0551884C" w:rsidR="00ED0EC5" w:rsidRPr="00ED0EC5" w:rsidRDefault="00ED0EC5" w:rsidP="00ED0EC5">
      <w:pPr>
        <w:spacing w:line="360" w:lineRule="auto"/>
        <w:rPr>
          <w:rFonts w:ascii="Arial" w:hAnsi="Arial" w:cs="Arial"/>
          <w:sz w:val="22"/>
          <w:szCs w:val="22"/>
        </w:rPr>
      </w:pPr>
      <w:r w:rsidRPr="00ED0EC5">
        <w:rPr>
          <w:rFonts w:ascii="Arial" w:hAnsi="Arial" w:cs="Arial"/>
          <w:sz w:val="22"/>
          <w:szCs w:val="22"/>
        </w:rPr>
        <w:t>Some examples of grey literature sources are reports from the government, as well as publications from groups like NHS England, the National Institute for Health and Care Excellence, and the National Autistic Society.</w:t>
      </w:r>
      <w:r w:rsidRPr="00ED0EC5">
        <w:rPr>
          <w:rFonts w:ascii="Arial" w:hAnsi="Arial" w:cs="Arial"/>
          <w:sz w:val="22"/>
          <w:szCs w:val="22"/>
        </w:rPr>
        <w:br/>
        <w:t>Search strategies will combine keywords and Boolean operators, including:</w:t>
      </w:r>
      <w:r w:rsidRPr="00ED0EC5">
        <w:rPr>
          <w:rFonts w:ascii="Arial" w:hAnsi="Arial" w:cs="Arial"/>
          <w:sz w:val="22"/>
          <w:szCs w:val="22"/>
        </w:rPr>
        <w:br/>
        <w:t>autism OR ASD OR autistic; parent OR carer* OR family; UK OR United Kingdom OR England OR Scotland OR Wales OR Northern Ireland; health services OR social care OR education; access OR barrier* OR facilitator* OR care coordination OR referral* OR waiting time.*</w:t>
      </w:r>
      <w:r w:rsidRPr="00ED0EC5">
        <w:rPr>
          <w:rFonts w:ascii="Arial" w:hAnsi="Arial" w:cs="Arial"/>
          <w:sz w:val="22"/>
          <w:szCs w:val="22"/>
        </w:rPr>
        <w:br/>
        <w:t>Screening will be conducted in two stages (title/abstract screening followed by full-text review) by a single reviewer. To enhance reliability, a sample (e.g., 10–20%) of included and excluded studies will be re-screened at a later stage to ensure consistency in decision-making. If you are still unsure if someone can take part in the study, going over the eligibility conditions again and maintaining a thorough record of all decisions will help. A PRISMA flow diagram will explain how the study selection process worked.</w:t>
      </w:r>
    </w:p>
    <w:p w14:paraId="7FC56BFB" w14:textId="77777777" w:rsidR="006D2076" w:rsidRDefault="006D2076" w:rsidP="006D2076">
      <w:pPr>
        <w:spacing w:line="360" w:lineRule="auto"/>
        <w:rPr>
          <w:rFonts w:ascii="Arial" w:hAnsi="Arial" w:cs="Arial"/>
          <w:b/>
          <w:bCs/>
          <w:sz w:val="28"/>
          <w:szCs w:val="28"/>
        </w:rPr>
      </w:pPr>
      <w:r w:rsidRPr="006D2076">
        <w:rPr>
          <w:rFonts w:ascii="Arial" w:hAnsi="Arial" w:cs="Arial"/>
          <w:b/>
          <w:bCs/>
          <w:sz w:val="28"/>
          <w:szCs w:val="28"/>
        </w:rPr>
        <w:t xml:space="preserve">Data extraction and study selection. </w:t>
      </w:r>
    </w:p>
    <w:p w14:paraId="22BC3264" w14:textId="77777777" w:rsidR="00636270" w:rsidRPr="00636270" w:rsidRDefault="00636270" w:rsidP="00BE13C3">
      <w:pPr>
        <w:spacing w:line="360" w:lineRule="auto"/>
        <w:rPr>
          <w:rFonts w:ascii="Arial" w:hAnsi="Arial" w:cs="Arial"/>
          <w:sz w:val="22"/>
          <w:szCs w:val="22"/>
        </w:rPr>
      </w:pPr>
      <w:r w:rsidRPr="00636270">
        <w:rPr>
          <w:rFonts w:ascii="Arial" w:hAnsi="Arial" w:cs="Arial"/>
          <w:sz w:val="22"/>
          <w:szCs w:val="22"/>
        </w:rPr>
        <w:t>Study selection will be conducted in two stages:</w:t>
      </w:r>
    </w:p>
    <w:p w14:paraId="28E5FBD3" w14:textId="77777777" w:rsidR="00636270" w:rsidRPr="00636270" w:rsidRDefault="00636270" w:rsidP="00BE13C3">
      <w:pPr>
        <w:numPr>
          <w:ilvl w:val="0"/>
          <w:numId w:val="23"/>
        </w:numPr>
        <w:spacing w:line="360" w:lineRule="auto"/>
        <w:rPr>
          <w:rFonts w:ascii="Arial" w:hAnsi="Arial" w:cs="Arial"/>
          <w:sz w:val="22"/>
          <w:szCs w:val="22"/>
        </w:rPr>
      </w:pPr>
      <w:r w:rsidRPr="00636270">
        <w:rPr>
          <w:rFonts w:ascii="Arial" w:hAnsi="Arial" w:cs="Arial"/>
          <w:sz w:val="22"/>
          <w:szCs w:val="22"/>
        </w:rPr>
        <w:t xml:space="preserve">Title and abstract screening </w:t>
      </w:r>
    </w:p>
    <w:p w14:paraId="19FA8ACC" w14:textId="77777777" w:rsidR="00636270" w:rsidRPr="00636270" w:rsidRDefault="00636270" w:rsidP="00BE13C3">
      <w:pPr>
        <w:numPr>
          <w:ilvl w:val="0"/>
          <w:numId w:val="23"/>
        </w:numPr>
        <w:spacing w:line="360" w:lineRule="auto"/>
        <w:rPr>
          <w:rFonts w:ascii="Arial" w:hAnsi="Arial" w:cs="Arial"/>
          <w:sz w:val="22"/>
          <w:szCs w:val="22"/>
        </w:rPr>
      </w:pPr>
      <w:r w:rsidRPr="00636270">
        <w:rPr>
          <w:rFonts w:ascii="Arial" w:hAnsi="Arial" w:cs="Arial"/>
          <w:sz w:val="22"/>
          <w:szCs w:val="22"/>
        </w:rPr>
        <w:t xml:space="preserve">Full-text review </w:t>
      </w:r>
    </w:p>
    <w:p w14:paraId="3BAB6FFA" w14:textId="604A5D9B" w:rsidR="00636270" w:rsidRDefault="00636270" w:rsidP="00BE13C3">
      <w:pPr>
        <w:spacing w:line="360" w:lineRule="auto"/>
        <w:rPr>
          <w:rFonts w:ascii="Arial" w:hAnsi="Arial" w:cs="Arial"/>
          <w:sz w:val="22"/>
          <w:szCs w:val="22"/>
        </w:rPr>
      </w:pPr>
      <w:r w:rsidRPr="00636270">
        <w:rPr>
          <w:rFonts w:ascii="Arial" w:hAnsi="Arial" w:cs="Arial"/>
          <w:sz w:val="22"/>
          <w:szCs w:val="22"/>
        </w:rPr>
        <w:t xml:space="preserve">Screening will be undertaken by a single reviewer. To enhance consistency, a sample (10–20%) of studies will be re-screened at a later stage. Any uncertainties will be resolved through careful review of the eligibility criteria, and decisions will be documented to maintain an audit trail. </w:t>
      </w:r>
      <w:r w:rsidR="00D12EA4" w:rsidRPr="00D12EA4">
        <w:rPr>
          <w:rFonts w:ascii="Arial" w:hAnsi="Arial" w:cs="Arial"/>
          <w:sz w:val="22"/>
          <w:szCs w:val="22"/>
        </w:rPr>
        <w:t>A PRISMA flow diagram will be used to show how the selection process works.</w:t>
      </w:r>
    </w:p>
    <w:p w14:paraId="7F8A30DF" w14:textId="77777777" w:rsidR="00AD0B97" w:rsidRPr="00AD0B97" w:rsidRDefault="00AD0B97" w:rsidP="00AD0B97">
      <w:pPr>
        <w:spacing w:line="360" w:lineRule="auto"/>
        <w:rPr>
          <w:rFonts w:ascii="Arial" w:hAnsi="Arial" w:cs="Arial"/>
          <w:b/>
          <w:bCs/>
          <w:sz w:val="22"/>
          <w:szCs w:val="22"/>
        </w:rPr>
      </w:pPr>
      <w:r w:rsidRPr="00AD0B97">
        <w:rPr>
          <w:rFonts w:ascii="Arial" w:hAnsi="Arial" w:cs="Arial"/>
          <w:b/>
          <w:bCs/>
          <w:sz w:val="22"/>
          <w:szCs w:val="22"/>
        </w:rPr>
        <w:t>Data Extraction</w:t>
      </w:r>
    </w:p>
    <w:p w14:paraId="7381D48B" w14:textId="0B5FB3DB" w:rsidR="00AD0B97" w:rsidRPr="00AD0B97" w:rsidRDefault="004B1B90" w:rsidP="00AD0B97">
      <w:pPr>
        <w:spacing w:line="360" w:lineRule="auto"/>
        <w:rPr>
          <w:rFonts w:ascii="Arial" w:hAnsi="Arial" w:cs="Arial"/>
          <w:sz w:val="22"/>
          <w:szCs w:val="22"/>
        </w:rPr>
      </w:pPr>
      <w:r w:rsidRPr="004B1B90">
        <w:rPr>
          <w:rFonts w:ascii="Arial" w:hAnsi="Arial" w:cs="Arial"/>
          <w:sz w:val="22"/>
          <w:szCs w:val="22"/>
        </w:rPr>
        <w:t xml:space="preserve">A standardised data extraction form will be utilised to systematically gather essential information from the included studies. </w:t>
      </w:r>
      <w:r w:rsidR="00AD0B97" w:rsidRPr="00AD0B97">
        <w:rPr>
          <w:rFonts w:ascii="Arial" w:hAnsi="Arial" w:cs="Arial"/>
          <w:sz w:val="22"/>
          <w:szCs w:val="22"/>
        </w:rPr>
        <w:t>Extracted data will include:</w:t>
      </w:r>
    </w:p>
    <w:p w14:paraId="56C3CA50"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Author(s) and year of publication </w:t>
      </w:r>
    </w:p>
    <w:p w14:paraId="3035359B"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Study design and methodology </w:t>
      </w:r>
    </w:p>
    <w:p w14:paraId="04564D49"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Sample size and participant characteristics </w:t>
      </w:r>
    </w:p>
    <w:p w14:paraId="7DDF920D"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Geographic location within the UK </w:t>
      </w:r>
    </w:p>
    <w:p w14:paraId="04F30732"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Type of services accessed </w:t>
      </w:r>
    </w:p>
    <w:p w14:paraId="7A67B00C"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Reported barriers and facilitators </w:t>
      </w:r>
    </w:p>
    <w:p w14:paraId="76D9C6F9"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Waiting times and referral processes </w:t>
      </w:r>
    </w:p>
    <w:p w14:paraId="1BB34029" w14:textId="77777777" w:rsidR="00AD0B97" w:rsidRP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 xml:space="preserve">Nature of care coordination </w:t>
      </w:r>
    </w:p>
    <w:p w14:paraId="46B1288E" w14:textId="77777777" w:rsidR="00AD0B97" w:rsidRDefault="00AD0B97" w:rsidP="00AD0B97">
      <w:pPr>
        <w:numPr>
          <w:ilvl w:val="0"/>
          <w:numId w:val="14"/>
        </w:numPr>
        <w:spacing w:line="360" w:lineRule="auto"/>
        <w:rPr>
          <w:rFonts w:ascii="Arial" w:hAnsi="Arial" w:cs="Arial"/>
          <w:sz w:val="22"/>
          <w:szCs w:val="22"/>
        </w:rPr>
      </w:pPr>
      <w:r w:rsidRPr="00AD0B97">
        <w:rPr>
          <w:rFonts w:ascii="Arial" w:hAnsi="Arial" w:cs="Arial"/>
          <w:sz w:val="22"/>
          <w:szCs w:val="22"/>
        </w:rPr>
        <w:t>Key findings and policy/practice implications</w:t>
      </w:r>
    </w:p>
    <w:p w14:paraId="425CCCE4" w14:textId="77777777" w:rsidR="00F83DCC" w:rsidRPr="00F83DCC" w:rsidRDefault="00F83DCC" w:rsidP="00F83DCC">
      <w:pPr>
        <w:spacing w:line="360" w:lineRule="auto"/>
        <w:ind w:left="720"/>
        <w:rPr>
          <w:rFonts w:ascii="Arial" w:hAnsi="Arial" w:cs="Arial"/>
          <w:b/>
          <w:bCs/>
          <w:sz w:val="22"/>
          <w:szCs w:val="22"/>
        </w:rPr>
      </w:pPr>
      <w:r w:rsidRPr="00F83DCC">
        <w:rPr>
          <w:rFonts w:ascii="Arial" w:hAnsi="Arial" w:cs="Arial"/>
          <w:b/>
          <w:bCs/>
          <w:sz w:val="22"/>
          <w:szCs w:val="22"/>
        </w:rPr>
        <w:t>Quality Appraisal</w:t>
      </w:r>
    </w:p>
    <w:p w14:paraId="7D2D0DEF" w14:textId="77777777" w:rsidR="00F83DCC" w:rsidRPr="00F83DCC" w:rsidRDefault="00F83DCC" w:rsidP="00F83DCC">
      <w:pPr>
        <w:spacing w:line="360" w:lineRule="auto"/>
        <w:ind w:left="720"/>
        <w:rPr>
          <w:rFonts w:ascii="Arial" w:hAnsi="Arial" w:cs="Arial"/>
          <w:sz w:val="22"/>
          <w:szCs w:val="22"/>
        </w:rPr>
      </w:pPr>
      <w:r w:rsidRPr="00F83DCC">
        <w:rPr>
          <w:rFonts w:ascii="Arial" w:hAnsi="Arial" w:cs="Arial"/>
          <w:sz w:val="22"/>
          <w:szCs w:val="22"/>
        </w:rPr>
        <w:t>The methodological quality of included studies will be assessed using appropriate tools:</w:t>
      </w:r>
    </w:p>
    <w:p w14:paraId="447C7220" w14:textId="77777777" w:rsidR="00F83DCC" w:rsidRPr="00F83DCC" w:rsidRDefault="00F83DCC" w:rsidP="00F83DCC">
      <w:pPr>
        <w:numPr>
          <w:ilvl w:val="0"/>
          <w:numId w:val="12"/>
        </w:numPr>
        <w:spacing w:line="360" w:lineRule="auto"/>
        <w:rPr>
          <w:rFonts w:ascii="Arial" w:hAnsi="Arial" w:cs="Arial"/>
          <w:sz w:val="22"/>
          <w:szCs w:val="22"/>
        </w:rPr>
      </w:pPr>
      <w:r w:rsidRPr="00F83DCC">
        <w:rPr>
          <w:rFonts w:ascii="Arial" w:hAnsi="Arial" w:cs="Arial"/>
          <w:sz w:val="22"/>
          <w:szCs w:val="22"/>
        </w:rPr>
        <w:t xml:space="preserve">Qualitative studies: Critical Appraisal Skills Programme (CASP) checklist </w:t>
      </w:r>
    </w:p>
    <w:p w14:paraId="75330978" w14:textId="77777777" w:rsidR="00F83DCC" w:rsidRPr="00F83DCC" w:rsidRDefault="00F83DCC" w:rsidP="00F83DCC">
      <w:pPr>
        <w:numPr>
          <w:ilvl w:val="0"/>
          <w:numId w:val="12"/>
        </w:numPr>
        <w:spacing w:line="360" w:lineRule="auto"/>
        <w:rPr>
          <w:rFonts w:ascii="Arial" w:hAnsi="Arial" w:cs="Arial"/>
          <w:sz w:val="22"/>
          <w:szCs w:val="22"/>
        </w:rPr>
      </w:pPr>
      <w:r w:rsidRPr="00F83DCC">
        <w:rPr>
          <w:rFonts w:ascii="Arial" w:hAnsi="Arial" w:cs="Arial"/>
          <w:sz w:val="22"/>
          <w:szCs w:val="22"/>
        </w:rPr>
        <w:t xml:space="preserve">Quantitative studies: Newcastle-Ottawa Scale (for observational studies) </w:t>
      </w:r>
    </w:p>
    <w:p w14:paraId="41FF2440" w14:textId="77777777" w:rsidR="00F83DCC" w:rsidRPr="00F83DCC" w:rsidRDefault="00F83DCC" w:rsidP="00F83DCC">
      <w:pPr>
        <w:numPr>
          <w:ilvl w:val="0"/>
          <w:numId w:val="12"/>
        </w:numPr>
        <w:spacing w:line="360" w:lineRule="auto"/>
        <w:rPr>
          <w:rFonts w:ascii="Arial" w:hAnsi="Arial" w:cs="Arial"/>
          <w:sz w:val="22"/>
          <w:szCs w:val="22"/>
        </w:rPr>
      </w:pPr>
      <w:r w:rsidRPr="00F83DCC">
        <w:rPr>
          <w:rFonts w:ascii="Arial" w:hAnsi="Arial" w:cs="Arial"/>
          <w:sz w:val="22"/>
          <w:szCs w:val="22"/>
        </w:rPr>
        <w:t xml:space="preserve">Mixed-methods studies: Integrated appraisal approach </w:t>
      </w:r>
    </w:p>
    <w:p w14:paraId="741E7534" w14:textId="77777777" w:rsidR="00F83DCC" w:rsidRPr="00F83DCC" w:rsidRDefault="00F83DCC" w:rsidP="00F83DCC">
      <w:pPr>
        <w:spacing w:line="360" w:lineRule="auto"/>
        <w:ind w:left="720"/>
        <w:rPr>
          <w:rFonts w:ascii="Arial" w:hAnsi="Arial" w:cs="Arial"/>
          <w:sz w:val="22"/>
          <w:szCs w:val="22"/>
        </w:rPr>
      </w:pPr>
      <w:r w:rsidRPr="00F83DCC">
        <w:rPr>
          <w:rFonts w:ascii="Arial" w:hAnsi="Arial" w:cs="Arial"/>
          <w:sz w:val="22"/>
          <w:szCs w:val="22"/>
        </w:rPr>
        <w:t>Quality appraisal will inform interpretation of findings but will not be used as a basis for exclusion.</w:t>
      </w:r>
    </w:p>
    <w:p w14:paraId="2A6F74E5" w14:textId="77777777" w:rsidR="0085359E" w:rsidRPr="0085359E" w:rsidRDefault="0085359E" w:rsidP="0085359E">
      <w:pPr>
        <w:spacing w:line="360" w:lineRule="auto"/>
        <w:ind w:left="720"/>
        <w:rPr>
          <w:rFonts w:ascii="Arial" w:hAnsi="Arial" w:cs="Arial"/>
          <w:b/>
          <w:bCs/>
          <w:sz w:val="22"/>
          <w:szCs w:val="22"/>
        </w:rPr>
      </w:pPr>
      <w:r w:rsidRPr="0085359E">
        <w:rPr>
          <w:rFonts w:ascii="Arial" w:hAnsi="Arial" w:cs="Arial"/>
          <w:b/>
          <w:bCs/>
          <w:sz w:val="22"/>
          <w:szCs w:val="22"/>
        </w:rPr>
        <w:t>Data Synthesis</w:t>
      </w:r>
    </w:p>
    <w:p w14:paraId="10E44AFD" w14:textId="77777777" w:rsidR="0085359E" w:rsidRPr="0085359E" w:rsidRDefault="0085359E" w:rsidP="00EB592B">
      <w:pPr>
        <w:spacing w:line="360" w:lineRule="auto"/>
        <w:ind w:left="720"/>
        <w:rPr>
          <w:rFonts w:ascii="Arial" w:hAnsi="Arial" w:cs="Arial"/>
          <w:sz w:val="22"/>
          <w:szCs w:val="22"/>
        </w:rPr>
      </w:pPr>
      <w:r w:rsidRPr="0085359E">
        <w:rPr>
          <w:rFonts w:ascii="Arial" w:hAnsi="Arial" w:cs="Arial"/>
          <w:sz w:val="22"/>
          <w:szCs w:val="22"/>
        </w:rPr>
        <w:t>A convergent synthesis approach will be adopted to integrate findings across different study designs.</w:t>
      </w:r>
    </w:p>
    <w:p w14:paraId="211D7E90" w14:textId="77777777" w:rsidR="0085359E" w:rsidRPr="0085359E" w:rsidRDefault="0085359E" w:rsidP="00EB592B">
      <w:pPr>
        <w:numPr>
          <w:ilvl w:val="0"/>
          <w:numId w:val="10"/>
        </w:numPr>
        <w:spacing w:line="360" w:lineRule="auto"/>
        <w:rPr>
          <w:rFonts w:ascii="Arial" w:hAnsi="Arial" w:cs="Arial"/>
          <w:sz w:val="22"/>
          <w:szCs w:val="22"/>
        </w:rPr>
      </w:pPr>
      <w:r w:rsidRPr="0085359E">
        <w:rPr>
          <w:rFonts w:ascii="Arial" w:hAnsi="Arial" w:cs="Arial"/>
          <w:b/>
          <w:bCs/>
          <w:sz w:val="22"/>
          <w:szCs w:val="22"/>
        </w:rPr>
        <w:t>Qualitative data</w:t>
      </w:r>
      <w:r w:rsidRPr="0085359E">
        <w:rPr>
          <w:rFonts w:ascii="Arial" w:hAnsi="Arial" w:cs="Arial"/>
          <w:sz w:val="22"/>
          <w:szCs w:val="22"/>
        </w:rPr>
        <w:t xml:space="preserve"> will be analysed using thematic synthesis to identify recurring patterns and themes </w:t>
      </w:r>
    </w:p>
    <w:p w14:paraId="038D2C10" w14:textId="77777777" w:rsidR="0085359E" w:rsidRPr="0085359E" w:rsidRDefault="0085359E" w:rsidP="00EB592B">
      <w:pPr>
        <w:numPr>
          <w:ilvl w:val="0"/>
          <w:numId w:val="10"/>
        </w:numPr>
        <w:spacing w:line="360" w:lineRule="auto"/>
        <w:rPr>
          <w:rFonts w:ascii="Arial" w:hAnsi="Arial" w:cs="Arial"/>
          <w:sz w:val="22"/>
          <w:szCs w:val="22"/>
        </w:rPr>
      </w:pPr>
      <w:r w:rsidRPr="0085359E">
        <w:rPr>
          <w:rFonts w:ascii="Arial" w:hAnsi="Arial" w:cs="Arial"/>
          <w:b/>
          <w:bCs/>
          <w:sz w:val="22"/>
          <w:szCs w:val="22"/>
        </w:rPr>
        <w:t>Quantitative data</w:t>
      </w:r>
      <w:r w:rsidRPr="0085359E">
        <w:rPr>
          <w:rFonts w:ascii="Arial" w:hAnsi="Arial" w:cs="Arial"/>
          <w:sz w:val="22"/>
          <w:szCs w:val="22"/>
        </w:rPr>
        <w:t xml:space="preserve"> will be synthesised narratively, supported by descriptive statistics where appropriate </w:t>
      </w:r>
    </w:p>
    <w:p w14:paraId="59E01BCE" w14:textId="77777777" w:rsidR="0085359E" w:rsidRPr="0085359E" w:rsidRDefault="0085359E" w:rsidP="00EB592B">
      <w:pPr>
        <w:numPr>
          <w:ilvl w:val="0"/>
          <w:numId w:val="10"/>
        </w:numPr>
        <w:spacing w:line="360" w:lineRule="auto"/>
        <w:rPr>
          <w:rFonts w:ascii="Arial" w:hAnsi="Arial" w:cs="Arial"/>
          <w:sz w:val="22"/>
          <w:szCs w:val="22"/>
        </w:rPr>
      </w:pPr>
      <w:r w:rsidRPr="0085359E">
        <w:rPr>
          <w:rFonts w:ascii="Arial" w:hAnsi="Arial" w:cs="Arial"/>
          <w:sz w:val="22"/>
          <w:szCs w:val="22"/>
        </w:rPr>
        <w:t xml:space="preserve">Findings will be triangulated to identify cross-cutting themes relating to barriers, facilitators, and care coordination </w:t>
      </w:r>
    </w:p>
    <w:p w14:paraId="5AB5777A" w14:textId="77777777" w:rsidR="00AD0B97" w:rsidRPr="00636270" w:rsidRDefault="00AD0B97" w:rsidP="00BE13C3">
      <w:pPr>
        <w:spacing w:line="360" w:lineRule="auto"/>
        <w:rPr>
          <w:rFonts w:ascii="Arial" w:hAnsi="Arial" w:cs="Arial"/>
          <w:sz w:val="22"/>
          <w:szCs w:val="22"/>
        </w:rPr>
      </w:pPr>
    </w:p>
    <w:p w14:paraId="7BFFB3CE" w14:textId="77777777" w:rsidR="006151BE" w:rsidRDefault="006151BE">
      <w:pPr>
        <w:rPr>
          <w:rFonts w:ascii="Arial" w:hAnsi="Arial" w:cs="Arial"/>
          <w:b/>
          <w:bCs/>
          <w:sz w:val="28"/>
          <w:szCs w:val="28"/>
        </w:rPr>
      </w:pPr>
      <w:r w:rsidRPr="00373944">
        <w:rPr>
          <w:rFonts w:ascii="Arial" w:hAnsi="Arial" w:cs="Arial"/>
          <w:b/>
          <w:bCs/>
          <w:sz w:val="28"/>
          <w:szCs w:val="28"/>
        </w:rPr>
        <w:t>Results</w:t>
      </w:r>
    </w:p>
    <w:p w14:paraId="46257011" w14:textId="370FB43C" w:rsidR="0063328F" w:rsidRPr="005A2597" w:rsidRDefault="00FD14A2" w:rsidP="00FB5C72">
      <w:pPr>
        <w:spacing w:line="360" w:lineRule="auto"/>
        <w:rPr>
          <w:rFonts w:ascii="Arial" w:hAnsi="Arial" w:cs="Arial"/>
          <w:sz w:val="22"/>
          <w:szCs w:val="22"/>
        </w:rPr>
      </w:pPr>
      <w:r w:rsidRPr="005A2597">
        <w:rPr>
          <w:rFonts w:ascii="Arial" w:hAnsi="Arial" w:cs="Arial"/>
          <w:sz w:val="22"/>
          <w:szCs w:val="22"/>
        </w:rPr>
        <w:t>Study characteristics: the number and kinds of studies included, the areas of the world where they were done, and when they were published.</w:t>
      </w:r>
      <w:r w:rsidRPr="005A2597">
        <w:rPr>
          <w:rFonts w:ascii="Arial" w:hAnsi="Arial" w:cs="Arial"/>
          <w:sz w:val="22"/>
          <w:szCs w:val="22"/>
        </w:rPr>
        <w:br/>
        <w:t>Problems: extended wait times, delays in getting a diagnosis, broken referrals, conflicting information, administrative problems, and unfair treatment in some areas.</w:t>
      </w:r>
      <w:r w:rsidRPr="005A2597">
        <w:rPr>
          <w:rFonts w:ascii="Arial" w:hAnsi="Arial" w:cs="Arial"/>
          <w:sz w:val="22"/>
          <w:szCs w:val="22"/>
        </w:rPr>
        <w:br/>
        <w:t xml:space="preserve">Facilitators include better means to refer people, more coordination between agencies, autism hubs that focus on the community, a lot of resources for families, and help for carers. </w:t>
      </w:r>
      <w:r w:rsidRPr="005A2597">
        <w:rPr>
          <w:rFonts w:ascii="Arial" w:hAnsi="Arial" w:cs="Arial"/>
          <w:sz w:val="22"/>
          <w:szCs w:val="22"/>
        </w:rPr>
        <w:br/>
        <w:t>Care coordination: how well intersectoral relationships work and what care coordinators or navigators do.</w:t>
      </w:r>
      <w:r w:rsidRPr="005A2597">
        <w:rPr>
          <w:rFonts w:ascii="Arial" w:hAnsi="Arial" w:cs="Arial"/>
          <w:sz w:val="22"/>
          <w:szCs w:val="22"/>
        </w:rPr>
        <w:br/>
        <w:t>Policy and practice: suggestions for making paths more consistent, cutting down on wait times, and making collaboration between sectors better</w:t>
      </w:r>
      <w:r w:rsidRPr="005A2597">
        <w:rPr>
          <w:rFonts w:ascii="Arial" w:hAnsi="Arial" w:cs="Arial"/>
          <w:sz w:val="22"/>
          <w:szCs w:val="22"/>
        </w:rPr>
        <w:br/>
        <w:t xml:space="preserve">Limitations: bias of study design, regional representation, and grey literature. </w:t>
      </w:r>
      <w:r w:rsidRPr="005A2597">
        <w:rPr>
          <w:rFonts w:ascii="Arial" w:hAnsi="Arial" w:cs="Arial"/>
          <w:sz w:val="22"/>
          <w:szCs w:val="22"/>
        </w:rPr>
        <w:br/>
      </w:r>
      <w:r w:rsidRPr="00FD14A2">
        <w:rPr>
          <w:rFonts w:ascii="Arial" w:hAnsi="Arial" w:cs="Arial"/>
          <w:b/>
          <w:bCs/>
          <w:sz w:val="28"/>
          <w:szCs w:val="28"/>
        </w:rPr>
        <w:br/>
        <w:t>Discussion</w:t>
      </w:r>
      <w:r w:rsidRPr="00FD14A2">
        <w:rPr>
          <w:rFonts w:ascii="Arial" w:hAnsi="Arial" w:cs="Arial"/>
          <w:b/>
          <w:bCs/>
          <w:sz w:val="28"/>
          <w:szCs w:val="28"/>
        </w:rPr>
        <w:br/>
      </w:r>
      <w:r w:rsidRPr="005A2597">
        <w:rPr>
          <w:rFonts w:ascii="Arial" w:hAnsi="Arial" w:cs="Arial"/>
          <w:sz w:val="22"/>
          <w:szCs w:val="22"/>
        </w:rPr>
        <w:t>Where relevant, compare UK findings with international literature and note unique UK system features.</w:t>
      </w:r>
      <w:r w:rsidRPr="005A2597">
        <w:rPr>
          <w:rFonts w:ascii="Arial" w:hAnsi="Arial" w:cs="Arial"/>
          <w:sz w:val="22"/>
          <w:szCs w:val="22"/>
        </w:rPr>
        <w:br/>
        <w:t>Policy implications: recommendations to harmonize referrals, regional waiting-time targets, and national guidance for coordinating care. Implications for practice: recommending models (for example, care coordinators, family navigators) and standardized pathways.</w:t>
      </w:r>
      <w:r w:rsidRPr="005A2597">
        <w:rPr>
          <w:rFonts w:ascii="Arial" w:hAnsi="Arial" w:cs="Arial"/>
          <w:sz w:val="22"/>
          <w:szCs w:val="22"/>
        </w:rPr>
        <w:br/>
        <w:t>Benefits and limitations: synthesis robustness, heterogeneity and regional disparities. Future research: limitations of underrepresented areas and populations; assessment of UK care model.</w:t>
      </w:r>
    </w:p>
    <w:p w14:paraId="25242A86" w14:textId="668B7FD9" w:rsidR="006151BE" w:rsidRPr="00EB7924" w:rsidRDefault="00EB7924" w:rsidP="00373944">
      <w:pPr>
        <w:spacing w:line="360" w:lineRule="auto"/>
        <w:rPr>
          <w:rFonts w:ascii="Arial" w:hAnsi="Arial" w:cs="Arial"/>
          <w:b/>
          <w:bCs/>
          <w:sz w:val="28"/>
          <w:szCs w:val="28"/>
        </w:rPr>
      </w:pPr>
      <w:r w:rsidRPr="00EB7924">
        <w:rPr>
          <w:rFonts w:ascii="Arial" w:hAnsi="Arial" w:cs="Arial"/>
          <w:b/>
          <w:bCs/>
          <w:sz w:val="28"/>
          <w:szCs w:val="28"/>
        </w:rPr>
        <w:t>Conclusion</w:t>
      </w:r>
    </w:p>
    <w:p w14:paraId="0C0C588E" w14:textId="77777777" w:rsidR="00D708F4" w:rsidRDefault="00EB3C8C" w:rsidP="00144541">
      <w:pPr>
        <w:rPr>
          <w:rFonts w:ascii="Arial" w:hAnsi="Arial" w:cs="Arial"/>
          <w:sz w:val="22"/>
          <w:szCs w:val="22"/>
        </w:rPr>
      </w:pPr>
      <w:r w:rsidRPr="004836A5">
        <w:rPr>
          <w:rFonts w:ascii="Arial" w:hAnsi="Arial" w:cs="Arial"/>
          <w:sz w:val="22"/>
          <w:szCs w:val="22"/>
        </w:rPr>
        <w:t xml:space="preserve">In carrying out this systematic literature review, UK-based evidence regarding parental experiences in navigation of health, social care and education services for children with autism has been critically synthesised, as evidenced by a complex interplay of policy intent and lived experience. The findings persistently illustrate that, despite a well-established policy framework designed to promote integrated and person-centred care, systemic barriers, from long diagnostic waiting times to fragmented interagency collaboration, continue to frustrate equitable access to support. These issues are not unique to a single </w:t>
      </w:r>
      <w:r w:rsidR="008D56C6" w:rsidRPr="004836A5">
        <w:rPr>
          <w:rFonts w:ascii="Arial" w:hAnsi="Arial" w:cs="Arial"/>
          <w:sz w:val="22"/>
          <w:szCs w:val="22"/>
        </w:rPr>
        <w:t>context but</w:t>
      </w:r>
      <w:r w:rsidRPr="004836A5">
        <w:rPr>
          <w:rFonts w:ascii="Arial" w:hAnsi="Arial" w:cs="Arial"/>
          <w:sz w:val="22"/>
          <w:szCs w:val="22"/>
        </w:rPr>
        <w:t xml:space="preserve"> rather demonstrate more fundamental structural and organisational constraints in the UK service provision model. At the same time, the review highlights significant enablers that may improve accessibility and quality of care services, </w:t>
      </w:r>
      <w:r w:rsidR="008D56C6" w:rsidRPr="004836A5">
        <w:rPr>
          <w:rFonts w:ascii="Arial" w:hAnsi="Arial" w:cs="Arial"/>
          <w:sz w:val="22"/>
          <w:szCs w:val="22"/>
        </w:rPr>
        <w:t>about</w:t>
      </w:r>
      <w:r w:rsidRPr="004836A5">
        <w:rPr>
          <w:rFonts w:ascii="Arial" w:hAnsi="Arial" w:cs="Arial"/>
          <w:sz w:val="22"/>
          <w:szCs w:val="22"/>
        </w:rPr>
        <w:t xml:space="preserve"> efficient care coordination, effective </w:t>
      </w:r>
      <w:r w:rsidR="008D56C6" w:rsidRPr="004836A5">
        <w:rPr>
          <w:rFonts w:ascii="Arial" w:hAnsi="Arial" w:cs="Arial"/>
          <w:sz w:val="22"/>
          <w:szCs w:val="22"/>
        </w:rPr>
        <w:t>intersectoral</w:t>
      </w:r>
      <w:r w:rsidRPr="004836A5">
        <w:rPr>
          <w:rFonts w:ascii="Arial" w:hAnsi="Arial" w:cs="Arial"/>
          <w:sz w:val="22"/>
          <w:szCs w:val="22"/>
        </w:rPr>
        <w:t xml:space="preserve"> communication and clear, accessible information for families. Care navigation roles, multi-agency collaboration structures stand out as key facilitators that help decrease complexity and facilitate a smoother path through care. However, their uniform role as facilitators is found to be inconsistent across regions and this continues to fuel inequality based on regional and socio-economic factors. Significantly, evidence also emphasises a persistent national policy gap in the delivery of services on the ground. Although plans such as integrated care systems and SEND policies offer a strong theoretical framework, the success is restricted by resource constraints, and personnel capability issues, as well as the inconsistency in the commissioning of interventions at the local level and the extent to which interventions are delivered. This begs the question how, for one thing, are existing service models sustainable and equitable </w:t>
      </w:r>
      <w:r w:rsidR="008D56C6" w:rsidRPr="004836A5">
        <w:rPr>
          <w:rFonts w:ascii="Arial" w:hAnsi="Arial" w:cs="Arial"/>
          <w:sz w:val="22"/>
          <w:szCs w:val="22"/>
        </w:rPr>
        <w:t>and</w:t>
      </w:r>
      <w:r w:rsidRPr="004836A5">
        <w:rPr>
          <w:rFonts w:ascii="Arial" w:hAnsi="Arial" w:cs="Arial"/>
          <w:sz w:val="22"/>
          <w:szCs w:val="22"/>
        </w:rPr>
        <w:t xml:space="preserve"> for another, how do we deal with a growing demand for autism services? From a policy and practice perspective, our findings highlight the need for a more coherent and uniform approach to autism service provision across the UK. To enhance access and outcomes, it will be important to improve intersectoral collaboration, invest in developing the workforce, and embed co-production with autistic individuals, their families, and other stakeholders. Additionally, managing regional differences depends on focused resources and appropriate accountability for service implementation. Finally, the limited longitudinal data and underrepresentation of diverse populations have also limited evidence in this reviewed area and point to the lack of evidence and future studies require comprehensive and consistent methodology. </w:t>
      </w:r>
      <w:r w:rsidR="008D56C6" w:rsidRPr="004836A5">
        <w:rPr>
          <w:rFonts w:ascii="Arial" w:hAnsi="Arial" w:cs="Arial"/>
          <w:sz w:val="22"/>
          <w:szCs w:val="22"/>
        </w:rPr>
        <w:t>Overall</w:t>
      </w:r>
      <w:r w:rsidRPr="004836A5">
        <w:rPr>
          <w:rFonts w:ascii="Arial" w:hAnsi="Arial" w:cs="Arial"/>
          <w:sz w:val="22"/>
          <w:szCs w:val="22"/>
        </w:rPr>
        <w:t>, increasing the accessibility and the sustainability of a system of care that is more integrated, equitable, and sustainable will mean as much the refinement of policy as it will the implementation of sound strategies for bridging the disconnect between service design and user experience.</w:t>
      </w:r>
    </w:p>
    <w:p w14:paraId="3B0DAD19" w14:textId="77777777" w:rsidR="00D708F4" w:rsidRPr="00094BF8" w:rsidRDefault="00EB3C8C" w:rsidP="00144541">
      <w:pPr>
        <w:rPr>
          <w:rFonts w:ascii="Arial" w:hAnsi="Arial" w:cs="Arial"/>
          <w:b/>
          <w:bCs/>
          <w:sz w:val="28"/>
          <w:szCs w:val="28"/>
        </w:rPr>
      </w:pPr>
      <w:r w:rsidRPr="00094BF8">
        <w:rPr>
          <w:rFonts w:ascii="Arial" w:hAnsi="Arial" w:cs="Arial"/>
          <w:b/>
          <w:bCs/>
          <w:sz w:val="28"/>
          <w:szCs w:val="28"/>
        </w:rPr>
        <w:t xml:space="preserve"> Policy and practical implications.</w:t>
      </w:r>
    </w:p>
    <w:p w14:paraId="70F813FF" w14:textId="77777777" w:rsidR="00D708F4" w:rsidRDefault="00EB3C8C" w:rsidP="00144541">
      <w:pPr>
        <w:rPr>
          <w:rFonts w:ascii="Arial" w:hAnsi="Arial" w:cs="Arial"/>
          <w:sz w:val="22"/>
          <w:szCs w:val="22"/>
        </w:rPr>
      </w:pPr>
      <w:r w:rsidRPr="004836A5">
        <w:rPr>
          <w:rFonts w:ascii="Arial" w:hAnsi="Arial" w:cs="Arial"/>
          <w:sz w:val="22"/>
          <w:szCs w:val="22"/>
        </w:rPr>
        <w:t xml:space="preserve"> Policy: Standardise referrals; set waiting times; provide national guidance on care coordination; invest in local autism centres; role cross-sector liaison.</w:t>
      </w:r>
    </w:p>
    <w:p w14:paraId="2745D74D" w14:textId="16B676CB" w:rsidR="00144541" w:rsidRPr="00144541" w:rsidRDefault="00EB3C8C" w:rsidP="00144541">
      <w:pPr>
        <w:rPr>
          <w:vanish/>
        </w:rPr>
      </w:pPr>
      <w:r w:rsidRPr="004836A5">
        <w:rPr>
          <w:rFonts w:ascii="Arial" w:hAnsi="Arial" w:cs="Arial"/>
          <w:sz w:val="22"/>
          <w:szCs w:val="22"/>
        </w:rPr>
        <w:t xml:space="preserve"> Practice: Embed family-centred communication, reduce bureaucratic responsibility, make information readily available to families; designate some specialists – including care coordinators or navigators – to make </w:t>
      </w:r>
      <w:r w:rsidR="008D56C6" w:rsidRPr="004836A5">
        <w:rPr>
          <w:rFonts w:ascii="Arial" w:hAnsi="Arial" w:cs="Arial"/>
          <w:sz w:val="22"/>
          <w:szCs w:val="22"/>
        </w:rPr>
        <w:t>referrals between agencies.</w:t>
      </w:r>
      <w:r w:rsidR="00144541" w:rsidRPr="00144541">
        <w:rPr>
          <w:vanish/>
        </w:rPr>
        <w:t>Bottom of Form</w:t>
      </w:r>
    </w:p>
    <w:p w14:paraId="21FD3261" w14:textId="77777777" w:rsidR="006151BE" w:rsidRDefault="006151BE"/>
    <w:p w14:paraId="30483C91" w14:textId="77777777" w:rsidR="006151BE" w:rsidRPr="00373944" w:rsidRDefault="006151BE" w:rsidP="00373944">
      <w:pPr>
        <w:spacing w:line="360" w:lineRule="auto"/>
        <w:rPr>
          <w:rFonts w:ascii="Arial" w:hAnsi="Arial" w:cs="Arial"/>
          <w:sz w:val="22"/>
          <w:szCs w:val="22"/>
        </w:rPr>
      </w:pPr>
    </w:p>
    <w:p w14:paraId="5E486336" w14:textId="77777777" w:rsidR="006151BE" w:rsidRDefault="006151BE">
      <w:pPr>
        <w:rPr>
          <w:rFonts w:ascii="Arial" w:hAnsi="Arial" w:cs="Arial"/>
          <w:b/>
          <w:bCs/>
          <w:sz w:val="28"/>
          <w:szCs w:val="28"/>
        </w:rPr>
      </w:pPr>
      <w:r w:rsidRPr="00373944">
        <w:rPr>
          <w:rFonts w:ascii="Arial" w:hAnsi="Arial" w:cs="Arial"/>
          <w:b/>
          <w:bCs/>
          <w:sz w:val="28"/>
          <w:szCs w:val="28"/>
        </w:rPr>
        <w:t>Plan of work and timetable</w:t>
      </w:r>
    </w:p>
    <w:tbl>
      <w:tblPr>
        <w:tblStyle w:val="PlainTable1"/>
        <w:tblW w:w="9135" w:type="dxa"/>
        <w:tblLook w:val="04A0" w:firstRow="1" w:lastRow="0" w:firstColumn="1" w:lastColumn="0" w:noHBand="0" w:noVBand="1"/>
      </w:tblPr>
      <w:tblGrid>
        <w:gridCol w:w="2306"/>
        <w:gridCol w:w="591"/>
        <w:gridCol w:w="400"/>
        <w:gridCol w:w="400"/>
        <w:gridCol w:w="400"/>
        <w:gridCol w:w="400"/>
        <w:gridCol w:w="400"/>
        <w:gridCol w:w="400"/>
        <w:gridCol w:w="400"/>
        <w:gridCol w:w="400"/>
        <w:gridCol w:w="434"/>
        <w:gridCol w:w="434"/>
        <w:gridCol w:w="434"/>
        <w:gridCol w:w="434"/>
        <w:gridCol w:w="434"/>
        <w:gridCol w:w="434"/>
        <w:gridCol w:w="434"/>
      </w:tblGrid>
      <w:tr w:rsidR="005E6FBA" w14:paraId="46DAFF25" w14:textId="77777777" w:rsidTr="003C1479">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259" w:type="dxa"/>
          </w:tcPr>
          <w:p w14:paraId="04C651B6" w14:textId="78E43E5A" w:rsidR="00ED0080" w:rsidRPr="00A052B7" w:rsidRDefault="00A052B7">
            <w:pPr>
              <w:rPr>
                <w:rFonts w:ascii="Arial" w:hAnsi="Arial" w:cs="Arial"/>
                <w:b w:val="0"/>
                <w:bCs w:val="0"/>
                <w:sz w:val="16"/>
                <w:szCs w:val="16"/>
              </w:rPr>
            </w:pPr>
            <w:r w:rsidRPr="00A052B7">
              <w:rPr>
                <w:rFonts w:ascii="Arial" w:hAnsi="Arial" w:cs="Arial"/>
                <w:b w:val="0"/>
                <w:bCs w:val="0"/>
                <w:sz w:val="16"/>
                <w:szCs w:val="16"/>
              </w:rPr>
              <w:t>K</w:t>
            </w:r>
            <w:r w:rsidR="00111EE8" w:rsidRPr="00A052B7">
              <w:rPr>
                <w:rFonts w:ascii="Arial" w:hAnsi="Arial" w:cs="Arial"/>
                <w:b w:val="0"/>
                <w:bCs w:val="0"/>
                <w:sz w:val="16"/>
                <w:szCs w:val="16"/>
              </w:rPr>
              <w:t>ey</w:t>
            </w:r>
            <w:r>
              <w:rPr>
                <w:rFonts w:ascii="Arial" w:hAnsi="Arial" w:cs="Arial"/>
                <w:b w:val="0"/>
                <w:bCs w:val="0"/>
                <w:sz w:val="16"/>
                <w:szCs w:val="16"/>
              </w:rPr>
              <w:t xml:space="preserve"> Activities </w:t>
            </w:r>
            <w:r w:rsidRPr="00A052B7">
              <w:rPr>
                <w:rFonts w:ascii="Arial" w:hAnsi="Arial" w:cs="Arial"/>
                <w:b w:val="0"/>
                <w:bCs w:val="0"/>
                <w:sz w:val="16"/>
                <w:szCs w:val="16"/>
              </w:rPr>
              <w:t xml:space="preserve"> </w:t>
            </w:r>
          </w:p>
        </w:tc>
        <w:tc>
          <w:tcPr>
            <w:tcW w:w="608" w:type="dxa"/>
          </w:tcPr>
          <w:p w14:paraId="4CB4ABCA" w14:textId="77777777" w:rsidR="006F7BDC" w:rsidRDefault="00BB24E6">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336F0">
              <w:rPr>
                <w:rFonts w:ascii="Arial" w:hAnsi="Arial" w:cs="Arial"/>
                <w:b w:val="0"/>
                <w:bCs w:val="0"/>
                <w:sz w:val="16"/>
                <w:szCs w:val="16"/>
              </w:rPr>
              <w:t>W</w:t>
            </w:r>
          </w:p>
          <w:p w14:paraId="4C0B5D7C" w14:textId="77777777" w:rsidR="00ED0080" w:rsidRDefault="00BB24E6">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 xml:space="preserve"> </w:t>
            </w:r>
            <w:r w:rsidR="006F7BDC">
              <w:rPr>
                <w:rFonts w:ascii="Arial" w:hAnsi="Arial" w:cs="Arial"/>
                <w:b w:val="0"/>
                <w:bCs w:val="0"/>
                <w:sz w:val="16"/>
                <w:szCs w:val="16"/>
              </w:rPr>
              <w:t>K</w:t>
            </w:r>
          </w:p>
          <w:p w14:paraId="47397009" w14:textId="6B0E43CC" w:rsidR="00337FD7" w:rsidRPr="00B336F0" w:rsidRDefault="00337FD7">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1</w:t>
            </w:r>
          </w:p>
        </w:tc>
        <w:tc>
          <w:tcPr>
            <w:tcW w:w="402" w:type="dxa"/>
          </w:tcPr>
          <w:p w14:paraId="0D81FF69" w14:textId="77777777" w:rsidR="00ED0080" w:rsidRDefault="00BB24E6">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B24E6">
              <w:rPr>
                <w:rFonts w:ascii="Arial" w:hAnsi="Arial" w:cs="Arial"/>
                <w:b w:val="0"/>
                <w:bCs w:val="0"/>
                <w:sz w:val="16"/>
                <w:szCs w:val="16"/>
              </w:rPr>
              <w:t>W</w:t>
            </w:r>
          </w:p>
          <w:p w14:paraId="24D12A92" w14:textId="77777777" w:rsidR="004756FA" w:rsidRDefault="004756FA">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018BD69A" w14:textId="7E9DCB0B" w:rsidR="004756FA" w:rsidRPr="00BB24E6" w:rsidRDefault="008223D3">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2</w:t>
            </w:r>
          </w:p>
        </w:tc>
        <w:tc>
          <w:tcPr>
            <w:tcW w:w="402" w:type="dxa"/>
          </w:tcPr>
          <w:p w14:paraId="41DD01D8" w14:textId="77777777" w:rsidR="00ED0080" w:rsidRDefault="006F7BDC">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6F7BDC">
              <w:rPr>
                <w:rFonts w:ascii="Arial" w:hAnsi="Arial" w:cs="Arial"/>
                <w:b w:val="0"/>
                <w:bCs w:val="0"/>
                <w:sz w:val="16"/>
                <w:szCs w:val="16"/>
              </w:rPr>
              <w:t>W</w:t>
            </w:r>
          </w:p>
          <w:p w14:paraId="63D8FEF7" w14:textId="77777777" w:rsidR="008223D3" w:rsidRDefault="008223D3">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6CB47070" w14:textId="16BA2572" w:rsidR="008223D3" w:rsidRPr="006F7BDC" w:rsidRDefault="008223D3">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3</w:t>
            </w:r>
          </w:p>
        </w:tc>
        <w:tc>
          <w:tcPr>
            <w:tcW w:w="402" w:type="dxa"/>
          </w:tcPr>
          <w:p w14:paraId="785F4126" w14:textId="77777777" w:rsidR="00ED0080" w:rsidRDefault="008223D3">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8223D3">
              <w:rPr>
                <w:rFonts w:ascii="Arial" w:hAnsi="Arial" w:cs="Arial"/>
                <w:b w:val="0"/>
                <w:bCs w:val="0"/>
                <w:sz w:val="16"/>
                <w:szCs w:val="16"/>
              </w:rPr>
              <w:t>W</w:t>
            </w:r>
          </w:p>
          <w:p w14:paraId="4F2C96F4" w14:textId="77777777" w:rsidR="00832704" w:rsidRDefault="00832704">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614A761E" w14:textId="4283DB92" w:rsidR="00832704" w:rsidRPr="008223D3" w:rsidRDefault="00965F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4</w:t>
            </w:r>
          </w:p>
        </w:tc>
        <w:tc>
          <w:tcPr>
            <w:tcW w:w="402" w:type="dxa"/>
          </w:tcPr>
          <w:p w14:paraId="178563AB" w14:textId="77777777" w:rsidR="00ED0080" w:rsidRDefault="00532BD5">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32BD5">
              <w:rPr>
                <w:rFonts w:ascii="Arial" w:hAnsi="Arial" w:cs="Arial"/>
                <w:b w:val="0"/>
                <w:bCs w:val="0"/>
                <w:sz w:val="16"/>
                <w:szCs w:val="16"/>
              </w:rPr>
              <w:t>W</w:t>
            </w:r>
          </w:p>
          <w:p w14:paraId="7EDF5FB0" w14:textId="77777777" w:rsidR="00532BD5" w:rsidRDefault="00532BD5">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00A244D4" w14:textId="4D347671" w:rsidR="00532BD5" w:rsidRPr="00532BD5" w:rsidRDefault="00965F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5</w:t>
            </w:r>
          </w:p>
        </w:tc>
        <w:tc>
          <w:tcPr>
            <w:tcW w:w="402" w:type="dxa"/>
          </w:tcPr>
          <w:p w14:paraId="5707620B" w14:textId="77777777" w:rsidR="00ED0080" w:rsidRDefault="00965FEE">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965FEE">
              <w:rPr>
                <w:rFonts w:ascii="Arial" w:hAnsi="Arial" w:cs="Arial"/>
                <w:b w:val="0"/>
                <w:bCs w:val="0"/>
                <w:sz w:val="16"/>
                <w:szCs w:val="16"/>
              </w:rPr>
              <w:t>W</w:t>
            </w:r>
          </w:p>
          <w:p w14:paraId="51C1EF5F" w14:textId="77777777" w:rsidR="00965FEE" w:rsidRDefault="00965FEE">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6C372A04" w14:textId="1808F771" w:rsidR="00965FEE" w:rsidRPr="00965FEE" w:rsidRDefault="00965FE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6</w:t>
            </w:r>
          </w:p>
        </w:tc>
        <w:tc>
          <w:tcPr>
            <w:tcW w:w="402" w:type="dxa"/>
          </w:tcPr>
          <w:p w14:paraId="46FBDFF1" w14:textId="77777777" w:rsidR="00ED0080" w:rsidRDefault="00DC3022">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DC3022">
              <w:rPr>
                <w:rFonts w:ascii="Arial" w:hAnsi="Arial" w:cs="Arial"/>
                <w:b w:val="0"/>
                <w:bCs w:val="0"/>
                <w:sz w:val="16"/>
                <w:szCs w:val="16"/>
              </w:rPr>
              <w:t>W</w:t>
            </w:r>
          </w:p>
          <w:p w14:paraId="42108063" w14:textId="77777777" w:rsidR="00DC3022" w:rsidRDefault="00DC3022">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1B53D3B7" w14:textId="0E1A3294" w:rsidR="00DC3022" w:rsidRPr="00DC3022" w:rsidRDefault="00DC3022">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7</w:t>
            </w:r>
          </w:p>
        </w:tc>
        <w:tc>
          <w:tcPr>
            <w:tcW w:w="402" w:type="dxa"/>
          </w:tcPr>
          <w:p w14:paraId="1ADAB221" w14:textId="77777777" w:rsidR="00ED0080" w:rsidRDefault="00DC3022">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DC3022">
              <w:rPr>
                <w:rFonts w:ascii="Arial" w:hAnsi="Arial" w:cs="Arial"/>
                <w:b w:val="0"/>
                <w:bCs w:val="0"/>
                <w:sz w:val="16"/>
                <w:szCs w:val="16"/>
              </w:rPr>
              <w:t>W</w:t>
            </w:r>
          </w:p>
          <w:p w14:paraId="1B3ED915" w14:textId="77777777" w:rsidR="00DC3022" w:rsidRDefault="00DC3022">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79EDE706" w14:textId="0C09C360" w:rsidR="00DC3022" w:rsidRPr="00DC3022" w:rsidRDefault="00C84A4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8</w:t>
            </w:r>
          </w:p>
        </w:tc>
        <w:tc>
          <w:tcPr>
            <w:tcW w:w="402" w:type="dxa"/>
          </w:tcPr>
          <w:p w14:paraId="6F937687" w14:textId="77777777" w:rsidR="00ED0080" w:rsidRDefault="00C84A4C">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C84A4C">
              <w:rPr>
                <w:rFonts w:ascii="Arial" w:hAnsi="Arial" w:cs="Arial"/>
                <w:b w:val="0"/>
                <w:bCs w:val="0"/>
                <w:sz w:val="16"/>
                <w:szCs w:val="16"/>
              </w:rPr>
              <w:t>W</w:t>
            </w:r>
          </w:p>
          <w:p w14:paraId="1D92B140" w14:textId="77777777" w:rsidR="00C84A4C" w:rsidRDefault="00C84A4C">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p>
          <w:p w14:paraId="36C4BF53" w14:textId="1FA695C8" w:rsidR="00C84A4C" w:rsidRPr="00C84A4C" w:rsidRDefault="00C84A4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9</w:t>
            </w:r>
          </w:p>
        </w:tc>
        <w:tc>
          <w:tcPr>
            <w:tcW w:w="436" w:type="dxa"/>
          </w:tcPr>
          <w:p w14:paraId="6467A28E" w14:textId="77777777" w:rsidR="00ED0080" w:rsidRDefault="00C84A4C">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C84A4C">
              <w:rPr>
                <w:rFonts w:ascii="Arial" w:hAnsi="Arial" w:cs="Arial"/>
                <w:b w:val="0"/>
                <w:bCs w:val="0"/>
                <w:sz w:val="16"/>
                <w:szCs w:val="16"/>
              </w:rPr>
              <w:t>W</w:t>
            </w:r>
          </w:p>
          <w:p w14:paraId="09347FAB" w14:textId="77777777" w:rsidR="00C84A4C" w:rsidRDefault="00FC701B">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K1</w:t>
            </w:r>
          </w:p>
          <w:p w14:paraId="34ECAD97" w14:textId="3E128535" w:rsidR="00FC701B" w:rsidRPr="00C84A4C" w:rsidRDefault="00FC701B">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0</w:t>
            </w:r>
          </w:p>
        </w:tc>
        <w:tc>
          <w:tcPr>
            <w:tcW w:w="436" w:type="dxa"/>
          </w:tcPr>
          <w:p w14:paraId="736C3CB2" w14:textId="77777777" w:rsidR="00ED0080" w:rsidRDefault="00FC701B">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W</w:t>
            </w:r>
          </w:p>
          <w:p w14:paraId="19AECE3F" w14:textId="77777777" w:rsidR="001F6D0B" w:rsidRDefault="001F6D0B">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K1</w:t>
            </w:r>
          </w:p>
          <w:p w14:paraId="76CC5CE8" w14:textId="622B0261" w:rsidR="001F6D0B" w:rsidRPr="00FC701B" w:rsidRDefault="001F6D0B">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1</w:t>
            </w:r>
          </w:p>
        </w:tc>
        <w:tc>
          <w:tcPr>
            <w:tcW w:w="436" w:type="dxa"/>
          </w:tcPr>
          <w:p w14:paraId="6C294D1C" w14:textId="77777777" w:rsidR="00ED0080" w:rsidRDefault="001F6D0B">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1F6D0B">
              <w:rPr>
                <w:rFonts w:ascii="Arial" w:hAnsi="Arial" w:cs="Arial"/>
                <w:b w:val="0"/>
                <w:bCs w:val="0"/>
                <w:sz w:val="16"/>
                <w:szCs w:val="16"/>
              </w:rPr>
              <w:t>W</w:t>
            </w:r>
          </w:p>
          <w:p w14:paraId="6502612C" w14:textId="77777777" w:rsidR="001F6D0B" w:rsidRDefault="001F6D0B">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r w:rsidR="00E52AD0">
              <w:rPr>
                <w:rFonts w:ascii="Arial" w:hAnsi="Arial" w:cs="Arial"/>
                <w:b w:val="0"/>
                <w:bCs w:val="0"/>
                <w:sz w:val="16"/>
                <w:szCs w:val="16"/>
              </w:rPr>
              <w:t>1</w:t>
            </w:r>
          </w:p>
          <w:p w14:paraId="1915356E" w14:textId="2756D2DE" w:rsidR="00E52AD0" w:rsidRPr="001F6D0B" w:rsidRDefault="00E52AD0">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2</w:t>
            </w:r>
          </w:p>
        </w:tc>
        <w:tc>
          <w:tcPr>
            <w:tcW w:w="436" w:type="dxa"/>
          </w:tcPr>
          <w:p w14:paraId="01BF2F42" w14:textId="77777777" w:rsidR="00ED0080" w:rsidRDefault="00E52AD0">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E52AD0">
              <w:rPr>
                <w:rFonts w:ascii="Arial" w:hAnsi="Arial" w:cs="Arial"/>
                <w:b w:val="0"/>
                <w:bCs w:val="0"/>
                <w:sz w:val="16"/>
                <w:szCs w:val="16"/>
              </w:rPr>
              <w:t>W</w:t>
            </w:r>
          </w:p>
          <w:p w14:paraId="5BDF847C" w14:textId="77777777" w:rsidR="00E52AD0" w:rsidRDefault="00E52AD0">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w:t>
            </w:r>
            <w:r w:rsidR="000E41C1">
              <w:rPr>
                <w:rFonts w:ascii="Arial" w:hAnsi="Arial" w:cs="Arial"/>
                <w:b w:val="0"/>
                <w:bCs w:val="0"/>
                <w:sz w:val="16"/>
                <w:szCs w:val="16"/>
              </w:rPr>
              <w:t>1</w:t>
            </w:r>
          </w:p>
          <w:p w14:paraId="5DAF8E42" w14:textId="28EA630A" w:rsidR="000E41C1" w:rsidRPr="00E52AD0"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3</w:t>
            </w:r>
          </w:p>
        </w:tc>
        <w:tc>
          <w:tcPr>
            <w:tcW w:w="436" w:type="dxa"/>
          </w:tcPr>
          <w:p w14:paraId="4DDDFD72" w14:textId="77777777" w:rsidR="00ED0080"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0E41C1">
              <w:rPr>
                <w:rFonts w:ascii="Arial" w:hAnsi="Arial" w:cs="Arial"/>
                <w:b w:val="0"/>
                <w:bCs w:val="0"/>
                <w:sz w:val="16"/>
                <w:szCs w:val="16"/>
              </w:rPr>
              <w:t>W</w:t>
            </w:r>
          </w:p>
          <w:p w14:paraId="348B607C" w14:textId="77777777" w:rsidR="000E41C1"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K1</w:t>
            </w:r>
          </w:p>
          <w:p w14:paraId="32F156E4" w14:textId="62013B1A" w:rsidR="000E41C1" w:rsidRPr="000E41C1"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4</w:t>
            </w:r>
          </w:p>
        </w:tc>
        <w:tc>
          <w:tcPr>
            <w:tcW w:w="436" w:type="dxa"/>
          </w:tcPr>
          <w:p w14:paraId="2655B1DC" w14:textId="77777777" w:rsidR="00ED0080"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W</w:t>
            </w:r>
          </w:p>
          <w:p w14:paraId="6DEEC401" w14:textId="77777777" w:rsidR="000E41C1"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K1</w:t>
            </w:r>
          </w:p>
          <w:p w14:paraId="6F9F254B" w14:textId="7BE25578" w:rsidR="000E41C1" w:rsidRPr="000E41C1"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5</w:t>
            </w:r>
          </w:p>
        </w:tc>
        <w:tc>
          <w:tcPr>
            <w:tcW w:w="436" w:type="dxa"/>
          </w:tcPr>
          <w:p w14:paraId="07768548" w14:textId="77777777" w:rsidR="00ED0080" w:rsidRDefault="000E41C1">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B0790">
              <w:rPr>
                <w:rFonts w:ascii="Arial" w:hAnsi="Arial" w:cs="Arial"/>
                <w:b w:val="0"/>
                <w:bCs w:val="0"/>
                <w:sz w:val="16"/>
                <w:szCs w:val="16"/>
              </w:rPr>
              <w:t>W</w:t>
            </w:r>
          </w:p>
          <w:p w14:paraId="3A1435E7" w14:textId="77777777" w:rsidR="005B0790" w:rsidRDefault="005B0790">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b w:val="0"/>
                <w:bCs w:val="0"/>
                <w:sz w:val="16"/>
                <w:szCs w:val="16"/>
              </w:rPr>
              <w:t>K1</w:t>
            </w:r>
          </w:p>
          <w:p w14:paraId="47669E7D" w14:textId="3464A02E" w:rsidR="005B0790" w:rsidRPr="005B0790" w:rsidRDefault="005B0790">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6"/>
                <w:szCs w:val="16"/>
              </w:rPr>
            </w:pPr>
            <w:r>
              <w:rPr>
                <w:rFonts w:ascii="Arial" w:hAnsi="Arial" w:cs="Arial"/>
                <w:b w:val="0"/>
                <w:bCs w:val="0"/>
                <w:sz w:val="16"/>
                <w:szCs w:val="16"/>
              </w:rPr>
              <w:t>6</w:t>
            </w:r>
          </w:p>
        </w:tc>
      </w:tr>
      <w:tr w:rsidR="005E6FBA" w14:paraId="664CA966" w14:textId="77777777" w:rsidTr="002D340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2259" w:type="dxa"/>
          </w:tcPr>
          <w:p w14:paraId="5A7B1132" w14:textId="62B705D7" w:rsidR="00ED0080" w:rsidRPr="005724E9" w:rsidRDefault="00C212DF">
            <w:pPr>
              <w:rPr>
                <w:rFonts w:ascii="Arial" w:hAnsi="Arial" w:cs="Arial"/>
                <w:b w:val="0"/>
                <w:bCs w:val="0"/>
                <w:sz w:val="16"/>
                <w:szCs w:val="16"/>
              </w:rPr>
            </w:pPr>
            <w:r>
              <w:rPr>
                <w:rFonts w:ascii="Arial" w:hAnsi="Arial" w:cs="Arial"/>
                <w:b w:val="0"/>
                <w:bCs w:val="0"/>
                <w:sz w:val="16"/>
                <w:szCs w:val="16"/>
              </w:rPr>
              <w:t>Database research</w:t>
            </w:r>
          </w:p>
        </w:tc>
        <w:tc>
          <w:tcPr>
            <w:tcW w:w="608" w:type="dxa"/>
            <w:shd w:val="clear" w:color="auto" w:fill="A02B93" w:themeFill="accent5"/>
          </w:tcPr>
          <w:p w14:paraId="3E4F9470"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0DFE6E66"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74DDED2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0DF266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BD099A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5CA46966"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2A6C547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8F0683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59DBC94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FC639F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2AB3610"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D45E286"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4D0FF8E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8CDC2E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8BA650C"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1C3241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48FAE948" w14:textId="77777777" w:rsidTr="002D3407">
        <w:trPr>
          <w:trHeight w:val="347"/>
        </w:trPr>
        <w:tc>
          <w:tcPr>
            <w:cnfStyle w:val="001000000000" w:firstRow="0" w:lastRow="0" w:firstColumn="1" w:lastColumn="0" w:oddVBand="0" w:evenVBand="0" w:oddHBand="0" w:evenHBand="0" w:firstRowFirstColumn="0" w:firstRowLastColumn="0" w:lastRowFirstColumn="0" w:lastRowLastColumn="0"/>
            <w:tcW w:w="2259" w:type="dxa"/>
          </w:tcPr>
          <w:p w14:paraId="22097EDE" w14:textId="77777777" w:rsidR="00ED0080" w:rsidRDefault="00302E97">
            <w:pPr>
              <w:rPr>
                <w:rFonts w:ascii="Arial" w:hAnsi="Arial" w:cs="Arial"/>
                <w:b w:val="0"/>
                <w:bCs w:val="0"/>
                <w:sz w:val="16"/>
                <w:szCs w:val="16"/>
              </w:rPr>
            </w:pPr>
            <w:r w:rsidRPr="00F91229">
              <w:rPr>
                <w:rFonts w:ascii="Arial" w:hAnsi="Arial" w:cs="Arial"/>
                <w:b w:val="0"/>
                <w:bCs w:val="0"/>
                <w:sz w:val="16"/>
                <w:szCs w:val="16"/>
              </w:rPr>
              <w:t>I</w:t>
            </w:r>
            <w:r w:rsidR="00F91229">
              <w:rPr>
                <w:rFonts w:ascii="Arial" w:hAnsi="Arial" w:cs="Arial"/>
                <w:b w:val="0"/>
                <w:bCs w:val="0"/>
                <w:sz w:val="16"/>
                <w:szCs w:val="16"/>
              </w:rPr>
              <w:t>ntroduction</w:t>
            </w:r>
          </w:p>
          <w:p w14:paraId="260B917D" w14:textId="6CAEBB23" w:rsidR="00EF4B2B" w:rsidRPr="00F91229" w:rsidRDefault="00EF4B2B">
            <w:pPr>
              <w:rPr>
                <w:rFonts w:ascii="Arial" w:hAnsi="Arial" w:cs="Arial"/>
                <w:b w:val="0"/>
                <w:bCs w:val="0"/>
                <w:sz w:val="16"/>
                <w:szCs w:val="16"/>
              </w:rPr>
            </w:pPr>
            <w:r>
              <w:rPr>
                <w:rFonts w:ascii="Arial" w:hAnsi="Arial" w:cs="Arial"/>
                <w:b w:val="0"/>
                <w:bCs w:val="0"/>
                <w:sz w:val="16"/>
                <w:szCs w:val="16"/>
              </w:rPr>
              <w:t>Chapter 1</w:t>
            </w:r>
          </w:p>
        </w:tc>
        <w:tc>
          <w:tcPr>
            <w:tcW w:w="608" w:type="dxa"/>
          </w:tcPr>
          <w:p w14:paraId="24D91D50"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384642AE"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tcPr>
          <w:p w14:paraId="7A78E50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AF712E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39C641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1B95140"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D6EDE3E"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150A9C5"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E8DBBB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E672A75"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6D48F3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6386FA1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C35E8CD"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B30D823"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BE0A47D"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641306D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63047750" w14:textId="77777777" w:rsidTr="002D3407">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2259" w:type="dxa"/>
          </w:tcPr>
          <w:p w14:paraId="6826BA0F" w14:textId="77777777" w:rsidR="00ED0080" w:rsidRDefault="00E001CD">
            <w:pPr>
              <w:rPr>
                <w:rFonts w:ascii="Arial" w:hAnsi="Arial" w:cs="Arial"/>
                <w:b w:val="0"/>
                <w:bCs w:val="0"/>
                <w:sz w:val="16"/>
                <w:szCs w:val="16"/>
              </w:rPr>
            </w:pPr>
            <w:r>
              <w:rPr>
                <w:rFonts w:ascii="Arial" w:hAnsi="Arial" w:cs="Arial"/>
                <w:b w:val="0"/>
                <w:bCs w:val="0"/>
                <w:sz w:val="16"/>
                <w:szCs w:val="16"/>
              </w:rPr>
              <w:t>Write literature review</w:t>
            </w:r>
          </w:p>
          <w:p w14:paraId="5CD4544F" w14:textId="4A455260" w:rsidR="00E001CD" w:rsidRPr="00F91229" w:rsidRDefault="00E001CD">
            <w:pPr>
              <w:rPr>
                <w:rFonts w:ascii="Arial" w:hAnsi="Arial" w:cs="Arial"/>
                <w:b w:val="0"/>
                <w:bCs w:val="0"/>
                <w:sz w:val="16"/>
                <w:szCs w:val="16"/>
              </w:rPr>
            </w:pPr>
            <w:r>
              <w:rPr>
                <w:rFonts w:ascii="Arial" w:hAnsi="Arial" w:cs="Arial"/>
                <w:b w:val="0"/>
                <w:bCs w:val="0"/>
                <w:sz w:val="16"/>
                <w:szCs w:val="16"/>
              </w:rPr>
              <w:t>Chapter</w:t>
            </w:r>
            <w:r w:rsidR="004B2797">
              <w:rPr>
                <w:rFonts w:ascii="Arial" w:hAnsi="Arial" w:cs="Arial"/>
                <w:b w:val="0"/>
                <w:bCs w:val="0"/>
                <w:sz w:val="16"/>
                <w:szCs w:val="16"/>
              </w:rPr>
              <w:t xml:space="preserve"> 2</w:t>
            </w:r>
          </w:p>
        </w:tc>
        <w:tc>
          <w:tcPr>
            <w:tcW w:w="608" w:type="dxa"/>
          </w:tcPr>
          <w:p w14:paraId="58B33CC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6F2F9594"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shd w:val="clear" w:color="auto" w:fill="A02B93" w:themeFill="accent5"/>
          </w:tcPr>
          <w:p w14:paraId="0F8A2F3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34188A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42523D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5FDC1A5C"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9EC2AE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43737A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255E3FE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2BC5888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412C109"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E845FF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763786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E0FCFD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FA4D6D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21D427B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7C3F1F83" w14:textId="77777777" w:rsidTr="002D3407">
        <w:trPr>
          <w:trHeight w:val="347"/>
        </w:trPr>
        <w:tc>
          <w:tcPr>
            <w:cnfStyle w:val="001000000000" w:firstRow="0" w:lastRow="0" w:firstColumn="1" w:lastColumn="0" w:oddVBand="0" w:evenVBand="0" w:oddHBand="0" w:evenHBand="0" w:firstRowFirstColumn="0" w:firstRowLastColumn="0" w:lastRowFirstColumn="0" w:lastRowLastColumn="0"/>
            <w:tcW w:w="2259" w:type="dxa"/>
          </w:tcPr>
          <w:p w14:paraId="0A75C7D7" w14:textId="77777777" w:rsidR="00ED0080" w:rsidRDefault="004B2797">
            <w:pPr>
              <w:rPr>
                <w:rFonts w:ascii="Arial" w:hAnsi="Arial" w:cs="Arial"/>
                <w:b w:val="0"/>
                <w:bCs w:val="0"/>
                <w:sz w:val="16"/>
                <w:szCs w:val="16"/>
              </w:rPr>
            </w:pPr>
            <w:r w:rsidRPr="004B2797">
              <w:rPr>
                <w:rFonts w:ascii="Arial" w:hAnsi="Arial" w:cs="Arial"/>
                <w:b w:val="0"/>
                <w:bCs w:val="0"/>
                <w:sz w:val="16"/>
                <w:szCs w:val="16"/>
              </w:rPr>
              <w:t>S</w:t>
            </w:r>
            <w:r w:rsidR="003E0D05">
              <w:rPr>
                <w:rFonts w:ascii="Arial" w:hAnsi="Arial" w:cs="Arial"/>
                <w:b w:val="0"/>
                <w:bCs w:val="0"/>
                <w:sz w:val="16"/>
                <w:szCs w:val="16"/>
              </w:rPr>
              <w:t>creening 1</w:t>
            </w:r>
          </w:p>
          <w:p w14:paraId="3D621E1E" w14:textId="5CF2336F" w:rsidR="003E0D05" w:rsidRPr="004B2797" w:rsidRDefault="003E0D05">
            <w:pPr>
              <w:rPr>
                <w:rFonts w:ascii="Arial" w:hAnsi="Arial" w:cs="Arial"/>
                <w:b w:val="0"/>
                <w:bCs w:val="0"/>
                <w:sz w:val="16"/>
                <w:szCs w:val="16"/>
              </w:rPr>
            </w:pPr>
            <w:r>
              <w:rPr>
                <w:rFonts w:ascii="Arial" w:hAnsi="Arial" w:cs="Arial"/>
                <w:b w:val="0"/>
                <w:bCs w:val="0"/>
                <w:sz w:val="16"/>
                <w:szCs w:val="16"/>
              </w:rPr>
              <w:t>Title/</w:t>
            </w:r>
            <w:r w:rsidR="00984CD6">
              <w:rPr>
                <w:rFonts w:ascii="Arial" w:hAnsi="Arial" w:cs="Arial"/>
                <w:b w:val="0"/>
                <w:bCs w:val="0"/>
                <w:sz w:val="16"/>
                <w:szCs w:val="16"/>
              </w:rPr>
              <w:t>Abstract</w:t>
            </w:r>
          </w:p>
        </w:tc>
        <w:tc>
          <w:tcPr>
            <w:tcW w:w="608" w:type="dxa"/>
          </w:tcPr>
          <w:p w14:paraId="782A2782"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043A926D"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shd w:val="clear" w:color="auto" w:fill="A02B93" w:themeFill="accent5"/>
          </w:tcPr>
          <w:p w14:paraId="56101E29"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361FE6F"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216AC59D"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82BD0F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3FD08D2"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7D483FBF"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57C26BF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58B493A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2918553"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3B48D3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0099EBBF"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BF5A86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0A4B0D42"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C4849A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3141AB27" w14:textId="77777777" w:rsidTr="002D340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259" w:type="dxa"/>
          </w:tcPr>
          <w:p w14:paraId="49729FFA" w14:textId="77777777" w:rsidR="00ED0080" w:rsidRDefault="000F6A41">
            <w:pPr>
              <w:rPr>
                <w:rFonts w:ascii="Arial" w:hAnsi="Arial" w:cs="Arial"/>
                <w:b w:val="0"/>
                <w:bCs w:val="0"/>
                <w:sz w:val="16"/>
                <w:szCs w:val="16"/>
              </w:rPr>
            </w:pPr>
            <w:r>
              <w:rPr>
                <w:rFonts w:ascii="Arial" w:hAnsi="Arial" w:cs="Arial"/>
                <w:b w:val="0"/>
                <w:bCs w:val="0"/>
                <w:sz w:val="16"/>
                <w:szCs w:val="16"/>
              </w:rPr>
              <w:t>Scree</w:t>
            </w:r>
            <w:r w:rsidR="00017F2C">
              <w:rPr>
                <w:rFonts w:ascii="Arial" w:hAnsi="Arial" w:cs="Arial"/>
                <w:b w:val="0"/>
                <w:bCs w:val="0"/>
                <w:sz w:val="16"/>
                <w:szCs w:val="16"/>
              </w:rPr>
              <w:t>ning 2</w:t>
            </w:r>
          </w:p>
          <w:p w14:paraId="1CA8ECE3" w14:textId="7A50EEC2" w:rsidR="00017F2C" w:rsidRPr="00984CD6" w:rsidRDefault="00017F2C">
            <w:pPr>
              <w:rPr>
                <w:rFonts w:ascii="Arial" w:hAnsi="Arial" w:cs="Arial"/>
                <w:b w:val="0"/>
                <w:bCs w:val="0"/>
                <w:sz w:val="16"/>
                <w:szCs w:val="16"/>
              </w:rPr>
            </w:pPr>
            <w:r>
              <w:rPr>
                <w:rFonts w:ascii="Arial" w:hAnsi="Arial" w:cs="Arial"/>
                <w:b w:val="0"/>
                <w:bCs w:val="0"/>
                <w:sz w:val="16"/>
                <w:szCs w:val="16"/>
              </w:rPr>
              <w:t>Full text</w:t>
            </w:r>
          </w:p>
        </w:tc>
        <w:tc>
          <w:tcPr>
            <w:tcW w:w="608" w:type="dxa"/>
          </w:tcPr>
          <w:p w14:paraId="1794838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7869B53"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42018B5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504BF17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0C7BEA3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8D4A3A9"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60974AE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27218F2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D7EBCF0"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2232C3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A64ECF6"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3CE37A2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DD2DDE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D979A5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C0806A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3AF3AD0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58391F92" w14:textId="77777777" w:rsidTr="002D3407">
        <w:trPr>
          <w:trHeight w:val="303"/>
        </w:trPr>
        <w:tc>
          <w:tcPr>
            <w:cnfStyle w:val="001000000000" w:firstRow="0" w:lastRow="0" w:firstColumn="1" w:lastColumn="0" w:oddVBand="0" w:evenVBand="0" w:oddHBand="0" w:evenHBand="0" w:firstRowFirstColumn="0" w:firstRowLastColumn="0" w:lastRowFirstColumn="0" w:lastRowLastColumn="0"/>
            <w:tcW w:w="2259" w:type="dxa"/>
          </w:tcPr>
          <w:p w14:paraId="3F4FC731" w14:textId="064EC0B4" w:rsidR="00ED0080" w:rsidRPr="0024349E" w:rsidRDefault="0024349E">
            <w:pPr>
              <w:rPr>
                <w:rFonts w:ascii="Arial" w:hAnsi="Arial" w:cs="Arial"/>
                <w:b w:val="0"/>
                <w:bCs w:val="0"/>
                <w:sz w:val="16"/>
                <w:szCs w:val="16"/>
              </w:rPr>
            </w:pPr>
            <w:r>
              <w:rPr>
                <w:rFonts w:ascii="Arial" w:hAnsi="Arial" w:cs="Arial"/>
                <w:b w:val="0"/>
                <w:bCs w:val="0"/>
                <w:sz w:val="16"/>
                <w:szCs w:val="16"/>
              </w:rPr>
              <w:t>Quality Appra</w:t>
            </w:r>
            <w:r w:rsidR="0042332E">
              <w:rPr>
                <w:rFonts w:ascii="Arial" w:hAnsi="Arial" w:cs="Arial"/>
                <w:b w:val="0"/>
                <w:bCs w:val="0"/>
                <w:sz w:val="16"/>
                <w:szCs w:val="16"/>
              </w:rPr>
              <w:t>isal</w:t>
            </w:r>
          </w:p>
        </w:tc>
        <w:tc>
          <w:tcPr>
            <w:tcW w:w="608" w:type="dxa"/>
          </w:tcPr>
          <w:p w14:paraId="72997C5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543F1C5"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tcPr>
          <w:p w14:paraId="1A9ED63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5A8D49B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795282E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6D745D9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24382262"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88BD50F"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779508E"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1414229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637FCDE0"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3909EE1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D005295"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06CF0A1"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0E580371"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6188CD4E"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11D1DEDF" w14:textId="77777777" w:rsidTr="002D3407">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259" w:type="dxa"/>
          </w:tcPr>
          <w:p w14:paraId="112BAE32" w14:textId="77777777" w:rsidR="00ED0080" w:rsidRDefault="0042332E">
            <w:pPr>
              <w:rPr>
                <w:rFonts w:ascii="Arial" w:hAnsi="Arial" w:cs="Arial"/>
                <w:b w:val="0"/>
                <w:bCs w:val="0"/>
                <w:sz w:val="16"/>
                <w:szCs w:val="16"/>
              </w:rPr>
            </w:pPr>
            <w:r w:rsidRPr="00AC581A">
              <w:rPr>
                <w:rFonts w:ascii="Arial" w:hAnsi="Arial" w:cs="Arial"/>
                <w:b w:val="0"/>
                <w:bCs w:val="0"/>
                <w:sz w:val="16"/>
                <w:szCs w:val="16"/>
              </w:rPr>
              <w:t>M</w:t>
            </w:r>
            <w:r w:rsidR="00AC581A">
              <w:rPr>
                <w:rFonts w:ascii="Arial" w:hAnsi="Arial" w:cs="Arial"/>
                <w:b w:val="0"/>
                <w:bCs w:val="0"/>
                <w:sz w:val="16"/>
                <w:szCs w:val="16"/>
              </w:rPr>
              <w:t>ethodology</w:t>
            </w:r>
          </w:p>
          <w:p w14:paraId="227D1602" w14:textId="7EBE5C74" w:rsidR="00AC581A" w:rsidRPr="00AC581A" w:rsidRDefault="00AC581A">
            <w:pPr>
              <w:rPr>
                <w:rFonts w:ascii="Arial" w:hAnsi="Arial" w:cs="Arial"/>
                <w:b w:val="0"/>
                <w:bCs w:val="0"/>
                <w:sz w:val="16"/>
                <w:szCs w:val="16"/>
              </w:rPr>
            </w:pPr>
            <w:r>
              <w:rPr>
                <w:rFonts w:ascii="Arial" w:hAnsi="Arial" w:cs="Arial"/>
                <w:b w:val="0"/>
                <w:bCs w:val="0"/>
                <w:sz w:val="16"/>
                <w:szCs w:val="16"/>
              </w:rPr>
              <w:t>Chapter 3</w:t>
            </w:r>
          </w:p>
        </w:tc>
        <w:tc>
          <w:tcPr>
            <w:tcW w:w="608" w:type="dxa"/>
          </w:tcPr>
          <w:p w14:paraId="33C208C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5D73054"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1B65DA4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2D73FF3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5612622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A4D54F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23C0F11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BEE51D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0C6149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A11F31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DA7F00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EB0369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292B87B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60336A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44555C9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9CE139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03B634D0" w14:textId="77777777" w:rsidTr="002D3407">
        <w:trPr>
          <w:trHeight w:val="303"/>
        </w:trPr>
        <w:tc>
          <w:tcPr>
            <w:cnfStyle w:val="001000000000" w:firstRow="0" w:lastRow="0" w:firstColumn="1" w:lastColumn="0" w:oddVBand="0" w:evenVBand="0" w:oddHBand="0" w:evenHBand="0" w:firstRowFirstColumn="0" w:firstRowLastColumn="0" w:lastRowFirstColumn="0" w:lastRowLastColumn="0"/>
            <w:tcW w:w="2259" w:type="dxa"/>
          </w:tcPr>
          <w:p w14:paraId="3B5FDD24" w14:textId="66534114" w:rsidR="00ED0080" w:rsidRPr="00CE6DDF" w:rsidRDefault="00CE6DDF">
            <w:pPr>
              <w:rPr>
                <w:rFonts w:ascii="Arial" w:hAnsi="Arial" w:cs="Arial"/>
                <w:b w:val="0"/>
                <w:bCs w:val="0"/>
                <w:sz w:val="16"/>
                <w:szCs w:val="16"/>
              </w:rPr>
            </w:pPr>
            <w:r>
              <w:rPr>
                <w:rFonts w:ascii="Arial" w:hAnsi="Arial" w:cs="Arial"/>
                <w:b w:val="0"/>
                <w:bCs w:val="0"/>
                <w:sz w:val="16"/>
                <w:szCs w:val="16"/>
              </w:rPr>
              <w:t xml:space="preserve"> Data </w:t>
            </w:r>
            <w:r w:rsidR="002A4CFA">
              <w:rPr>
                <w:rFonts w:ascii="Arial" w:hAnsi="Arial" w:cs="Arial"/>
                <w:b w:val="0"/>
                <w:bCs w:val="0"/>
                <w:sz w:val="16"/>
                <w:szCs w:val="16"/>
              </w:rPr>
              <w:t>Analysis</w:t>
            </w:r>
          </w:p>
        </w:tc>
        <w:tc>
          <w:tcPr>
            <w:tcW w:w="608" w:type="dxa"/>
          </w:tcPr>
          <w:p w14:paraId="67B3768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AD7320B"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tcPr>
          <w:p w14:paraId="5CA7CCC0"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2C66CC3A"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7EB584D0"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4B5252A"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45F6AA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5B8AD9C3"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shd w:val="clear" w:color="auto" w:fill="A02B93" w:themeFill="accent5"/>
          </w:tcPr>
          <w:p w14:paraId="78D0F2EA"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0303FC7D"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AF9F61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262B06A"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F16BE1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3687E55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16769BD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5F45616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381E969E" w14:textId="77777777" w:rsidTr="002D3407">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259" w:type="dxa"/>
          </w:tcPr>
          <w:p w14:paraId="09054C1B" w14:textId="77777777" w:rsidR="00ED0080" w:rsidRDefault="002A4CFA">
            <w:pPr>
              <w:rPr>
                <w:rFonts w:ascii="Arial" w:hAnsi="Arial" w:cs="Arial"/>
                <w:b w:val="0"/>
                <w:bCs w:val="0"/>
                <w:sz w:val="16"/>
                <w:szCs w:val="16"/>
              </w:rPr>
            </w:pPr>
            <w:r w:rsidRPr="002A4CFA">
              <w:rPr>
                <w:rFonts w:ascii="Arial" w:hAnsi="Arial" w:cs="Arial"/>
                <w:b w:val="0"/>
                <w:bCs w:val="0"/>
                <w:sz w:val="16"/>
                <w:szCs w:val="16"/>
              </w:rPr>
              <w:t>R</w:t>
            </w:r>
            <w:r w:rsidR="00293E1F">
              <w:rPr>
                <w:rFonts w:ascii="Arial" w:hAnsi="Arial" w:cs="Arial"/>
                <w:b w:val="0"/>
                <w:bCs w:val="0"/>
                <w:sz w:val="16"/>
                <w:szCs w:val="16"/>
              </w:rPr>
              <w:t>esults/Findings</w:t>
            </w:r>
          </w:p>
          <w:p w14:paraId="0014D03B" w14:textId="1F45A905" w:rsidR="00293E1F" w:rsidRPr="002A4CFA" w:rsidRDefault="00293E1F">
            <w:pPr>
              <w:rPr>
                <w:rFonts w:ascii="Arial" w:hAnsi="Arial" w:cs="Arial"/>
                <w:b w:val="0"/>
                <w:bCs w:val="0"/>
                <w:sz w:val="16"/>
                <w:szCs w:val="16"/>
              </w:rPr>
            </w:pPr>
            <w:r>
              <w:rPr>
                <w:rFonts w:ascii="Arial" w:hAnsi="Arial" w:cs="Arial"/>
                <w:b w:val="0"/>
                <w:bCs w:val="0"/>
                <w:sz w:val="16"/>
                <w:szCs w:val="16"/>
              </w:rPr>
              <w:t>Chapter 4</w:t>
            </w:r>
          </w:p>
        </w:tc>
        <w:tc>
          <w:tcPr>
            <w:tcW w:w="608" w:type="dxa"/>
          </w:tcPr>
          <w:p w14:paraId="3985118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0FEDE7C"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0CAA0C1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729FC94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76F924E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F09544F"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3F442E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CB84AF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5211A3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61F8393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AB84036"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9841ECC"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3C9E6761"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23F0C3F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669A986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3D54756"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176D4E8C" w14:textId="77777777" w:rsidTr="002D3407">
        <w:trPr>
          <w:trHeight w:val="347"/>
        </w:trPr>
        <w:tc>
          <w:tcPr>
            <w:cnfStyle w:val="001000000000" w:firstRow="0" w:lastRow="0" w:firstColumn="1" w:lastColumn="0" w:oddVBand="0" w:evenVBand="0" w:oddHBand="0" w:evenHBand="0" w:firstRowFirstColumn="0" w:firstRowLastColumn="0" w:lastRowFirstColumn="0" w:lastRowLastColumn="0"/>
            <w:tcW w:w="2259" w:type="dxa"/>
          </w:tcPr>
          <w:p w14:paraId="688E7008" w14:textId="77777777" w:rsidR="00ED0080" w:rsidRDefault="00DC45A1">
            <w:pPr>
              <w:rPr>
                <w:rFonts w:ascii="Arial" w:hAnsi="Arial" w:cs="Arial"/>
                <w:b w:val="0"/>
                <w:bCs w:val="0"/>
                <w:sz w:val="16"/>
                <w:szCs w:val="16"/>
              </w:rPr>
            </w:pPr>
            <w:r w:rsidRPr="00DC45A1">
              <w:rPr>
                <w:rFonts w:ascii="Arial" w:hAnsi="Arial" w:cs="Arial"/>
                <w:b w:val="0"/>
                <w:bCs w:val="0"/>
                <w:sz w:val="16"/>
                <w:szCs w:val="16"/>
              </w:rPr>
              <w:t>D</w:t>
            </w:r>
            <w:r>
              <w:rPr>
                <w:rFonts w:ascii="Arial" w:hAnsi="Arial" w:cs="Arial"/>
                <w:b w:val="0"/>
                <w:bCs w:val="0"/>
                <w:sz w:val="16"/>
                <w:szCs w:val="16"/>
              </w:rPr>
              <w:t>iscussions</w:t>
            </w:r>
          </w:p>
          <w:p w14:paraId="08850637" w14:textId="0012FBF6" w:rsidR="00EC0AD3" w:rsidRPr="00DC45A1" w:rsidRDefault="00EC0AD3">
            <w:pPr>
              <w:rPr>
                <w:rFonts w:ascii="Arial" w:hAnsi="Arial" w:cs="Arial"/>
                <w:b w:val="0"/>
                <w:bCs w:val="0"/>
                <w:sz w:val="16"/>
                <w:szCs w:val="16"/>
              </w:rPr>
            </w:pPr>
            <w:r>
              <w:rPr>
                <w:rFonts w:ascii="Arial" w:hAnsi="Arial" w:cs="Arial"/>
                <w:b w:val="0"/>
                <w:bCs w:val="0"/>
                <w:sz w:val="16"/>
                <w:szCs w:val="16"/>
              </w:rPr>
              <w:t>Chapter 5</w:t>
            </w:r>
          </w:p>
        </w:tc>
        <w:tc>
          <w:tcPr>
            <w:tcW w:w="608" w:type="dxa"/>
          </w:tcPr>
          <w:p w14:paraId="724C252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E3A1358"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tcPr>
          <w:p w14:paraId="4505109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E59D01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691B3EB"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EAFE7A9"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5D56F51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6C05641F"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25DEE14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274A5A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0004ABA1"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E38E195"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732DD6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564C30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359B0B9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1819235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5FADA24B" w14:textId="77777777" w:rsidTr="002D3407">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259" w:type="dxa"/>
          </w:tcPr>
          <w:p w14:paraId="1FC726EA" w14:textId="77777777" w:rsidR="00ED0080" w:rsidRDefault="00EC0AD3">
            <w:pPr>
              <w:rPr>
                <w:rFonts w:ascii="Arial" w:hAnsi="Arial" w:cs="Arial"/>
                <w:b w:val="0"/>
                <w:bCs w:val="0"/>
                <w:sz w:val="16"/>
                <w:szCs w:val="16"/>
              </w:rPr>
            </w:pPr>
            <w:r w:rsidRPr="00EC0AD3">
              <w:rPr>
                <w:rFonts w:ascii="Arial" w:hAnsi="Arial" w:cs="Arial"/>
                <w:b w:val="0"/>
                <w:bCs w:val="0"/>
                <w:sz w:val="16"/>
                <w:szCs w:val="16"/>
              </w:rPr>
              <w:t>C</w:t>
            </w:r>
            <w:r>
              <w:rPr>
                <w:rFonts w:ascii="Arial" w:hAnsi="Arial" w:cs="Arial"/>
                <w:b w:val="0"/>
                <w:bCs w:val="0"/>
                <w:sz w:val="16"/>
                <w:szCs w:val="16"/>
              </w:rPr>
              <w:t>onclusion</w:t>
            </w:r>
            <w:r w:rsidR="00236890">
              <w:rPr>
                <w:rFonts w:ascii="Arial" w:hAnsi="Arial" w:cs="Arial"/>
                <w:b w:val="0"/>
                <w:bCs w:val="0"/>
                <w:sz w:val="16"/>
                <w:szCs w:val="16"/>
              </w:rPr>
              <w:t>/Recommendation</w:t>
            </w:r>
          </w:p>
          <w:p w14:paraId="576AFC18" w14:textId="273776A1" w:rsidR="00236890" w:rsidRPr="00EC0AD3" w:rsidRDefault="00236890">
            <w:pPr>
              <w:rPr>
                <w:rFonts w:ascii="Arial" w:hAnsi="Arial" w:cs="Arial"/>
                <w:b w:val="0"/>
                <w:bCs w:val="0"/>
                <w:sz w:val="16"/>
                <w:szCs w:val="16"/>
              </w:rPr>
            </w:pPr>
            <w:r>
              <w:rPr>
                <w:rFonts w:ascii="Arial" w:hAnsi="Arial" w:cs="Arial"/>
                <w:b w:val="0"/>
                <w:bCs w:val="0"/>
                <w:sz w:val="16"/>
                <w:szCs w:val="16"/>
              </w:rPr>
              <w:t>Chapter</w:t>
            </w:r>
          </w:p>
        </w:tc>
        <w:tc>
          <w:tcPr>
            <w:tcW w:w="608" w:type="dxa"/>
          </w:tcPr>
          <w:p w14:paraId="3E55F724"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2F6F26E"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56BF0AF9"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7A14E851"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F2177E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2023C0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7AC5A13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AC6E8E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BE13CF0"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5AEB68F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4262119"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15D0885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C0C07D0"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494A0F5"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04EFD48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FB862A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r w:rsidR="005E6FBA" w14:paraId="6BD813EF" w14:textId="77777777" w:rsidTr="002D3407">
        <w:trPr>
          <w:trHeight w:val="303"/>
        </w:trPr>
        <w:tc>
          <w:tcPr>
            <w:cnfStyle w:val="001000000000" w:firstRow="0" w:lastRow="0" w:firstColumn="1" w:lastColumn="0" w:oddVBand="0" w:evenVBand="0" w:oddHBand="0" w:evenHBand="0" w:firstRowFirstColumn="0" w:firstRowLastColumn="0" w:lastRowFirstColumn="0" w:lastRowLastColumn="0"/>
            <w:tcW w:w="2259" w:type="dxa"/>
          </w:tcPr>
          <w:p w14:paraId="2337FA61" w14:textId="2DC567EA" w:rsidR="00ED0080" w:rsidRPr="00B32E5D" w:rsidRDefault="00B32E5D">
            <w:pPr>
              <w:rPr>
                <w:rFonts w:ascii="Arial" w:hAnsi="Arial" w:cs="Arial"/>
                <w:b w:val="0"/>
                <w:bCs w:val="0"/>
                <w:sz w:val="16"/>
                <w:szCs w:val="16"/>
              </w:rPr>
            </w:pPr>
            <w:r w:rsidRPr="00B32E5D">
              <w:rPr>
                <w:rFonts w:ascii="Arial" w:hAnsi="Arial" w:cs="Arial"/>
                <w:b w:val="0"/>
                <w:bCs w:val="0"/>
                <w:sz w:val="16"/>
                <w:szCs w:val="16"/>
              </w:rPr>
              <w:t>E</w:t>
            </w:r>
            <w:r w:rsidR="006845BF">
              <w:rPr>
                <w:rFonts w:ascii="Arial" w:hAnsi="Arial" w:cs="Arial"/>
                <w:b w:val="0"/>
                <w:bCs w:val="0"/>
                <w:sz w:val="16"/>
                <w:szCs w:val="16"/>
              </w:rPr>
              <w:t xml:space="preserve">diting/Revisions </w:t>
            </w:r>
          </w:p>
        </w:tc>
        <w:tc>
          <w:tcPr>
            <w:tcW w:w="608" w:type="dxa"/>
          </w:tcPr>
          <w:p w14:paraId="358D1AA1"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1435F98" w14:textId="77777777" w:rsidR="00ED0080" w:rsidRPr="00BB24E6"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p>
        </w:tc>
        <w:tc>
          <w:tcPr>
            <w:tcW w:w="402" w:type="dxa"/>
          </w:tcPr>
          <w:p w14:paraId="10B6FA2D"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56A84D6A"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1AEC24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785FC2A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0CBB8EF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12682473"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02" w:type="dxa"/>
          </w:tcPr>
          <w:p w14:paraId="404B024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18A347F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4B0CB754"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41E2013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16562DF8"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032E4E67"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22826796"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c>
          <w:tcPr>
            <w:tcW w:w="436" w:type="dxa"/>
          </w:tcPr>
          <w:p w14:paraId="7FCCB8BC" w14:textId="77777777" w:rsidR="00ED0080" w:rsidRDefault="00ED0080">
            <w:pPr>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p>
        </w:tc>
      </w:tr>
      <w:tr w:rsidR="005E6FBA" w14:paraId="361BA70E" w14:textId="77777777" w:rsidTr="002D3407">
        <w:trPr>
          <w:cnfStyle w:val="000000100000" w:firstRow="0" w:lastRow="0" w:firstColumn="0" w:lastColumn="0" w:oddVBand="0" w:evenVBand="0" w:oddHBand="1" w:evenHBand="0" w:firstRowFirstColumn="0" w:firstRowLastColumn="0" w:lastRowFirstColumn="0" w:lastRowLastColumn="0"/>
          <w:trHeight w:val="45"/>
        </w:trPr>
        <w:tc>
          <w:tcPr>
            <w:cnfStyle w:val="001000000000" w:firstRow="0" w:lastRow="0" w:firstColumn="1" w:lastColumn="0" w:oddVBand="0" w:evenVBand="0" w:oddHBand="0" w:evenHBand="0" w:firstRowFirstColumn="0" w:firstRowLastColumn="0" w:lastRowFirstColumn="0" w:lastRowLastColumn="0"/>
            <w:tcW w:w="2259" w:type="dxa"/>
          </w:tcPr>
          <w:p w14:paraId="5B81999B" w14:textId="227B0528" w:rsidR="00ED0080" w:rsidRPr="00A670BA" w:rsidRDefault="00A670BA">
            <w:pPr>
              <w:rPr>
                <w:rFonts w:ascii="Arial" w:hAnsi="Arial" w:cs="Arial"/>
                <w:b w:val="0"/>
                <w:bCs w:val="0"/>
                <w:sz w:val="16"/>
                <w:szCs w:val="16"/>
              </w:rPr>
            </w:pPr>
            <w:r w:rsidRPr="00A670BA">
              <w:rPr>
                <w:rFonts w:ascii="Arial" w:hAnsi="Arial" w:cs="Arial"/>
                <w:b w:val="0"/>
                <w:bCs w:val="0"/>
                <w:sz w:val="16"/>
                <w:szCs w:val="16"/>
              </w:rPr>
              <w:t>F</w:t>
            </w:r>
            <w:r>
              <w:rPr>
                <w:rFonts w:ascii="Arial" w:hAnsi="Arial" w:cs="Arial"/>
                <w:b w:val="0"/>
                <w:bCs w:val="0"/>
                <w:sz w:val="16"/>
                <w:szCs w:val="16"/>
              </w:rPr>
              <w:t>inal submission</w:t>
            </w:r>
          </w:p>
        </w:tc>
        <w:tc>
          <w:tcPr>
            <w:tcW w:w="608" w:type="dxa"/>
          </w:tcPr>
          <w:p w14:paraId="15EEAAC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001B25A3" w14:textId="77777777" w:rsidR="00ED0080" w:rsidRPr="00BB24E6"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p>
        </w:tc>
        <w:tc>
          <w:tcPr>
            <w:tcW w:w="402" w:type="dxa"/>
          </w:tcPr>
          <w:p w14:paraId="2C7F834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32DD1DC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67CD4139"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484C1C4C"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2AE65B5D"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624BCAC3"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02" w:type="dxa"/>
          </w:tcPr>
          <w:p w14:paraId="10AE7BBA"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0CD3CBB"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2C9F8137"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7E2CE60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tcPr>
          <w:p w14:paraId="1B82A771"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7E5E535E"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03B13BA2"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c>
          <w:tcPr>
            <w:tcW w:w="436" w:type="dxa"/>
            <w:shd w:val="clear" w:color="auto" w:fill="A02B93" w:themeFill="accent5"/>
          </w:tcPr>
          <w:p w14:paraId="41495A58" w14:textId="77777777" w:rsidR="00ED0080" w:rsidRDefault="00ED0080">
            <w:pPr>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p>
        </w:tc>
      </w:tr>
    </w:tbl>
    <w:p w14:paraId="70B22AC6" w14:textId="77777777" w:rsidR="00063C67" w:rsidRPr="00373944" w:rsidRDefault="00063C67">
      <w:pPr>
        <w:rPr>
          <w:rFonts w:ascii="Arial" w:hAnsi="Arial" w:cs="Arial"/>
          <w:b/>
          <w:bCs/>
          <w:sz w:val="28"/>
          <w:szCs w:val="28"/>
        </w:rPr>
      </w:pPr>
    </w:p>
    <w:p w14:paraId="12641EB8" w14:textId="730CD476" w:rsidR="00832075" w:rsidRPr="00832075" w:rsidRDefault="006151BE" w:rsidP="00832075">
      <w:pPr>
        <w:rPr>
          <w:rFonts w:ascii="Arial" w:hAnsi="Arial" w:cs="Arial"/>
          <w:b/>
          <w:bCs/>
          <w:sz w:val="28"/>
          <w:szCs w:val="28"/>
        </w:rPr>
      </w:pPr>
      <w:r w:rsidRPr="00324E02">
        <w:rPr>
          <w:rFonts w:ascii="Arial" w:hAnsi="Arial" w:cs="Arial"/>
          <w:b/>
          <w:bCs/>
          <w:sz w:val="28"/>
          <w:szCs w:val="28"/>
        </w:rPr>
        <w:t xml:space="preserve">Reference </w:t>
      </w:r>
    </w:p>
    <w:p w14:paraId="25FB22CE" w14:textId="77777777" w:rsidR="00832075" w:rsidRPr="00832075" w:rsidRDefault="00832075" w:rsidP="00832075">
      <w:r w:rsidRPr="00832075">
        <w:t xml:space="preserve">Babul, A. </w:t>
      </w:r>
      <w:r w:rsidRPr="00832075">
        <w:rPr>
          <w:i/>
          <w:iCs/>
        </w:rPr>
        <w:t>et al.</w:t>
      </w:r>
      <w:r w:rsidRPr="00832075">
        <w:t xml:space="preserve"> (2020) ‘Care navigators in autism services: UK perspectives’, </w:t>
      </w:r>
      <w:r w:rsidRPr="00832075">
        <w:rPr>
          <w:i/>
          <w:iCs/>
        </w:rPr>
        <w:t>Health Services Delivery Research</w:t>
      </w:r>
      <w:r w:rsidRPr="00832075">
        <w:t>.</w:t>
      </w:r>
    </w:p>
    <w:p w14:paraId="2E7307E3" w14:textId="77777777" w:rsidR="00832075" w:rsidRPr="00832075" w:rsidRDefault="00832075" w:rsidP="00832075">
      <w:r w:rsidRPr="00832075">
        <w:t xml:space="preserve">Baird, G. </w:t>
      </w:r>
      <w:r w:rsidRPr="00832075">
        <w:rPr>
          <w:i/>
          <w:iCs/>
        </w:rPr>
        <w:t>et al.</w:t>
      </w:r>
      <w:r w:rsidRPr="00832075">
        <w:t xml:space="preserve"> (2018) ‘Economic cost of autism in the UK’, </w:t>
      </w:r>
      <w:r w:rsidRPr="00832075">
        <w:rPr>
          <w:i/>
          <w:iCs/>
        </w:rPr>
        <w:t>Journal of Health Economics</w:t>
      </w:r>
      <w:r w:rsidRPr="00832075">
        <w:t>.</w:t>
      </w:r>
    </w:p>
    <w:p w14:paraId="0E025B25" w14:textId="77777777" w:rsidR="00832075" w:rsidRPr="00832075" w:rsidRDefault="00832075" w:rsidP="00832075">
      <w:r w:rsidRPr="00832075">
        <w:t xml:space="preserve">Department for Education (2022) </w:t>
      </w:r>
      <w:r w:rsidRPr="00832075">
        <w:rPr>
          <w:i/>
          <w:iCs/>
        </w:rPr>
        <w:t>SEND and autism guidance in schools (England)</w:t>
      </w:r>
      <w:r w:rsidRPr="00832075">
        <w:t>. London: Department for Education.</w:t>
      </w:r>
    </w:p>
    <w:p w14:paraId="0B6F5F74" w14:textId="77777777" w:rsidR="00832075" w:rsidRPr="00832075" w:rsidRDefault="00832075" w:rsidP="00832075">
      <w:r w:rsidRPr="00832075">
        <w:t>Dixon, G. and Brown, P. (2018) ‘Remote and rural access to autism services in the UK’.</w:t>
      </w:r>
    </w:p>
    <w:p w14:paraId="4AADA3C8" w14:textId="77777777" w:rsidR="00832075" w:rsidRPr="00832075" w:rsidRDefault="00832075" w:rsidP="00832075">
      <w:r w:rsidRPr="00832075">
        <w:t xml:space="preserve">Fraser, T. and Adams, S. (2020) ‘Parent experiences with diagnostic pathways in England’, </w:t>
      </w:r>
      <w:r w:rsidRPr="00832075">
        <w:rPr>
          <w:i/>
          <w:iCs/>
        </w:rPr>
        <w:t>Child: Care, Health and Development</w:t>
      </w:r>
      <w:r w:rsidRPr="00832075">
        <w:t>.</w:t>
      </w:r>
    </w:p>
    <w:p w14:paraId="027103CE" w14:textId="77777777" w:rsidR="00832075" w:rsidRPr="00832075" w:rsidRDefault="00832075" w:rsidP="00832075">
      <w:r w:rsidRPr="00832075">
        <w:t xml:space="preserve">Green, C., Jones, P. and Roberts, T. (2019) ‘Challenges in autism service delivery: A study on fragmentation and coordination’, </w:t>
      </w:r>
      <w:r w:rsidRPr="00832075">
        <w:rPr>
          <w:i/>
          <w:iCs/>
        </w:rPr>
        <w:t>Journal of Autism Research</w:t>
      </w:r>
      <w:r w:rsidRPr="00832075">
        <w:t>, 34(2), pp. 125–136.</w:t>
      </w:r>
    </w:p>
    <w:p w14:paraId="44ABA8A3" w14:textId="77777777" w:rsidR="00832075" w:rsidRPr="00832075" w:rsidRDefault="00832075" w:rsidP="00832075">
      <w:r w:rsidRPr="00832075">
        <w:t xml:space="preserve">Greenhalgh, T. (2019) ‘How to implement health service innovations’, </w:t>
      </w:r>
      <w:r w:rsidRPr="00832075">
        <w:rPr>
          <w:i/>
          <w:iCs/>
        </w:rPr>
        <w:t>BMJ</w:t>
      </w:r>
      <w:r w:rsidRPr="00832075">
        <w:t>.</w:t>
      </w:r>
    </w:p>
    <w:p w14:paraId="087154E8" w14:textId="77777777" w:rsidR="00832075" w:rsidRPr="00832075" w:rsidRDefault="00832075" w:rsidP="00832075">
      <w:r w:rsidRPr="00832075">
        <w:t xml:space="preserve">Health Foundation (2019) </w:t>
      </w:r>
      <w:r w:rsidRPr="00832075">
        <w:rPr>
          <w:i/>
          <w:iCs/>
        </w:rPr>
        <w:t>Integrated care and care coordination</w:t>
      </w:r>
      <w:r w:rsidRPr="00832075">
        <w:t>.</w:t>
      </w:r>
    </w:p>
    <w:p w14:paraId="7ED2EAAB" w14:textId="77777777" w:rsidR="00832075" w:rsidRPr="00832075" w:rsidRDefault="00832075" w:rsidP="00832075">
      <w:r w:rsidRPr="00832075">
        <w:t xml:space="preserve">Horne, R. </w:t>
      </w:r>
      <w:r w:rsidRPr="00832075">
        <w:rPr>
          <w:i/>
          <w:iCs/>
        </w:rPr>
        <w:t>et al.</w:t>
      </w:r>
      <w:r w:rsidRPr="00832075">
        <w:t xml:space="preserve"> (2021) ‘Parental knowledge and information needs in autism </w:t>
      </w:r>
      <w:proofErr w:type="gramStart"/>
      <w:r w:rsidRPr="00832075">
        <w:t>pathways’</w:t>
      </w:r>
      <w:proofErr w:type="gramEnd"/>
      <w:r w:rsidRPr="00832075">
        <w:t>.</w:t>
      </w:r>
    </w:p>
    <w:p w14:paraId="7C81B0A2" w14:textId="77777777" w:rsidR="00832075" w:rsidRPr="00832075" w:rsidRDefault="00832075" w:rsidP="00832075">
      <w:r w:rsidRPr="00832075">
        <w:t xml:space="preserve">HSC Public Health Agency (2019) </w:t>
      </w:r>
      <w:r w:rsidRPr="00832075">
        <w:rPr>
          <w:i/>
          <w:iCs/>
        </w:rPr>
        <w:t>Autism services in Northern Ireland</w:t>
      </w:r>
      <w:r w:rsidRPr="00832075">
        <w:t>.</w:t>
      </w:r>
    </w:p>
    <w:p w14:paraId="16622347" w14:textId="77777777" w:rsidR="00832075" w:rsidRPr="00832075" w:rsidRDefault="00832075" w:rsidP="00832075">
      <w:r w:rsidRPr="00832075">
        <w:t xml:space="preserve">Jones, M. and Roberts, T. (2020) ‘Navigating the autism service system: Barriers and facilitators in the UK’, </w:t>
      </w:r>
      <w:r w:rsidRPr="00832075">
        <w:rPr>
          <w:i/>
          <w:iCs/>
        </w:rPr>
        <w:t>Autism and Developmental Disorders</w:t>
      </w:r>
      <w:r w:rsidRPr="00832075">
        <w:t>, 45(1), pp. 32–40.</w:t>
      </w:r>
    </w:p>
    <w:p w14:paraId="4DF007F9" w14:textId="77777777" w:rsidR="00832075" w:rsidRPr="00832075" w:rsidRDefault="00832075" w:rsidP="00832075">
      <w:r w:rsidRPr="00832075">
        <w:t xml:space="preserve">Kirby, L. and Payne, K.-L. (2023) ‘Knowledge of autism gained by learning from people through a local UK autism champion network: A health and social care professional perspective’, </w:t>
      </w:r>
      <w:r w:rsidRPr="00832075">
        <w:rPr>
          <w:i/>
          <w:iCs/>
        </w:rPr>
        <w:t>Autism</w:t>
      </w:r>
      <w:r w:rsidRPr="00832075">
        <w:t>.</w:t>
      </w:r>
    </w:p>
    <w:p w14:paraId="0C6EC99B" w14:textId="77777777" w:rsidR="00832075" w:rsidRPr="00832075" w:rsidRDefault="00832075" w:rsidP="00832075">
      <w:r w:rsidRPr="00832075">
        <w:t xml:space="preserve">Learning Disability (UK) (2021) ‘Learning disability (UK)’, </w:t>
      </w:r>
      <w:proofErr w:type="spellStart"/>
      <w:r w:rsidRPr="00832075">
        <w:rPr>
          <w:i/>
          <w:iCs/>
        </w:rPr>
        <w:t>Encyclopedia</w:t>
      </w:r>
      <w:proofErr w:type="spellEnd"/>
      <w:r w:rsidRPr="00832075">
        <w:rPr>
          <w:i/>
          <w:iCs/>
        </w:rPr>
        <w:t xml:space="preserve"> of Autism Spectrum Disorders</w:t>
      </w:r>
      <w:r w:rsidRPr="00832075">
        <w:t>, p. 2668.</w:t>
      </w:r>
    </w:p>
    <w:p w14:paraId="1138F33D" w14:textId="77777777" w:rsidR="00832075" w:rsidRPr="00832075" w:rsidRDefault="00832075" w:rsidP="00832075">
      <w:r w:rsidRPr="00832075">
        <w:t xml:space="preserve">National Autistic Society (2019) </w:t>
      </w:r>
      <w:r w:rsidRPr="00832075">
        <w:rPr>
          <w:i/>
          <w:iCs/>
        </w:rPr>
        <w:t>Access to services for autistic people in the UK</w:t>
      </w:r>
      <w:r w:rsidRPr="00832075">
        <w:t>.</w:t>
      </w:r>
    </w:p>
    <w:p w14:paraId="50D819EA" w14:textId="77777777" w:rsidR="00832075" w:rsidRPr="00832075" w:rsidRDefault="00832075" w:rsidP="00832075">
      <w:r w:rsidRPr="00832075">
        <w:t xml:space="preserve">NHS England (2020) </w:t>
      </w:r>
      <w:r w:rsidRPr="00832075">
        <w:rPr>
          <w:i/>
          <w:iCs/>
        </w:rPr>
        <w:t>Autism services: National pathways and guidance</w:t>
      </w:r>
      <w:r w:rsidRPr="00832075">
        <w:t>.</w:t>
      </w:r>
    </w:p>
    <w:p w14:paraId="0D670D0A" w14:textId="77777777" w:rsidR="00832075" w:rsidRPr="00832075" w:rsidRDefault="00832075" w:rsidP="00832075">
      <w:r w:rsidRPr="00832075">
        <w:t xml:space="preserve">NICE (2016) </w:t>
      </w:r>
      <w:r w:rsidRPr="00832075">
        <w:rPr>
          <w:i/>
          <w:iCs/>
        </w:rPr>
        <w:t>Co-production in health and social care</w:t>
      </w:r>
      <w:r w:rsidRPr="00832075">
        <w:t>. NICE Public Health Guidance.</w:t>
      </w:r>
    </w:p>
    <w:p w14:paraId="456BE2BE" w14:textId="77777777" w:rsidR="00832075" w:rsidRPr="00832075" w:rsidRDefault="00832075" w:rsidP="00832075">
      <w:r w:rsidRPr="00832075">
        <w:t xml:space="preserve">NICE (2021) </w:t>
      </w:r>
      <w:proofErr w:type="gramStart"/>
      <w:r w:rsidRPr="00832075">
        <w:rPr>
          <w:i/>
          <w:iCs/>
        </w:rPr>
        <w:t>Autism spectrum disorder</w:t>
      </w:r>
      <w:proofErr w:type="gramEnd"/>
      <w:r w:rsidRPr="00832075">
        <w:rPr>
          <w:i/>
          <w:iCs/>
        </w:rPr>
        <w:t>: Assessment and intervention</w:t>
      </w:r>
      <w:r w:rsidRPr="00832075">
        <w:t xml:space="preserve"> (NG80).</w:t>
      </w:r>
    </w:p>
    <w:p w14:paraId="56E67002" w14:textId="77777777" w:rsidR="00832075" w:rsidRPr="00832075" w:rsidRDefault="00832075" w:rsidP="00832075">
      <w:r w:rsidRPr="00832075">
        <w:t xml:space="preserve">Ofsted (2019) </w:t>
      </w:r>
      <w:r w:rsidRPr="00832075">
        <w:rPr>
          <w:i/>
          <w:iCs/>
        </w:rPr>
        <w:t>Special educational needs and disability (SEND) framework</w:t>
      </w:r>
      <w:r w:rsidRPr="00832075">
        <w:t>.</w:t>
      </w:r>
    </w:p>
    <w:p w14:paraId="6163E686" w14:textId="77777777" w:rsidR="00832075" w:rsidRPr="00832075" w:rsidRDefault="00832075" w:rsidP="00832075">
      <w:r w:rsidRPr="00832075">
        <w:t xml:space="preserve">Perry, J. and Clarke, L. (2019) ‘Waiting times in autism assessment: Regional </w:t>
      </w:r>
      <w:proofErr w:type="gramStart"/>
      <w:r w:rsidRPr="00832075">
        <w:t>differences’</w:t>
      </w:r>
      <w:proofErr w:type="gramEnd"/>
      <w:r w:rsidRPr="00832075">
        <w:t>.</w:t>
      </w:r>
    </w:p>
    <w:p w14:paraId="508F8ECD" w14:textId="77777777" w:rsidR="00832075" w:rsidRPr="00832075" w:rsidRDefault="00832075" w:rsidP="00832075">
      <w:r w:rsidRPr="00832075">
        <w:t xml:space="preserve">Scottish Government (2021) </w:t>
      </w:r>
      <w:r w:rsidRPr="00832075">
        <w:rPr>
          <w:i/>
          <w:iCs/>
        </w:rPr>
        <w:t>Autism strategy for Scotland</w:t>
      </w:r>
      <w:r w:rsidRPr="00832075">
        <w:t>.</w:t>
      </w:r>
    </w:p>
    <w:p w14:paraId="2E662C6F" w14:textId="77777777" w:rsidR="00832075" w:rsidRPr="00832075" w:rsidRDefault="00832075" w:rsidP="00832075">
      <w:r w:rsidRPr="00832075">
        <w:t xml:space="preserve">Smith, A., Williams, L. and Green, R. (2018) ‘Autism diagnosis journey: Barriers to timely access in the UK’, </w:t>
      </w:r>
      <w:r w:rsidRPr="00832075">
        <w:rPr>
          <w:i/>
          <w:iCs/>
        </w:rPr>
        <w:t>British Journal of Developmental Psychology</w:t>
      </w:r>
      <w:r w:rsidRPr="00832075">
        <w:t>, 22(3), pp. 92–101.</w:t>
      </w:r>
    </w:p>
    <w:p w14:paraId="20C36FA0" w14:textId="77777777" w:rsidR="00832075" w:rsidRPr="00832075" w:rsidRDefault="00832075" w:rsidP="00832075">
      <w:r w:rsidRPr="00832075">
        <w:t>Smithson, J. (2020) ‘Equity in autism services: A UK perspective’.</w:t>
      </w:r>
    </w:p>
    <w:p w14:paraId="049E03AD" w14:textId="77777777" w:rsidR="00832075" w:rsidRPr="00832075" w:rsidRDefault="00832075" w:rsidP="00832075">
      <w:r w:rsidRPr="00832075">
        <w:t xml:space="preserve">Thomas, S. </w:t>
      </w:r>
      <w:r w:rsidRPr="00832075">
        <w:rPr>
          <w:i/>
          <w:iCs/>
        </w:rPr>
        <w:t>et al.</w:t>
      </w:r>
      <w:r w:rsidRPr="00832075">
        <w:t xml:space="preserve"> (2022) ‘Multiagency collaboration case studies in autism care in the UK’.</w:t>
      </w:r>
    </w:p>
    <w:p w14:paraId="3CFFC051" w14:textId="77777777" w:rsidR="00832075" w:rsidRPr="00832075" w:rsidRDefault="00832075" w:rsidP="00832075">
      <w:r w:rsidRPr="00832075">
        <w:t xml:space="preserve">UK Government (2021) </w:t>
      </w:r>
      <w:r w:rsidRPr="00832075">
        <w:rPr>
          <w:i/>
          <w:iCs/>
        </w:rPr>
        <w:t>Autism strategy and policy overview</w:t>
      </w:r>
      <w:r w:rsidRPr="00832075">
        <w:t>.</w:t>
      </w:r>
    </w:p>
    <w:p w14:paraId="3A81AD4E" w14:textId="77777777" w:rsidR="00832075" w:rsidRPr="00832075" w:rsidRDefault="00832075" w:rsidP="00832075">
      <w:r w:rsidRPr="00832075">
        <w:t xml:space="preserve">Welsh Government (2020) </w:t>
      </w:r>
      <w:proofErr w:type="gramStart"/>
      <w:r w:rsidRPr="00832075">
        <w:rPr>
          <w:i/>
          <w:iCs/>
        </w:rPr>
        <w:t>Autism spectrum disorder</w:t>
      </w:r>
      <w:proofErr w:type="gramEnd"/>
      <w:r w:rsidRPr="00832075">
        <w:rPr>
          <w:i/>
          <w:iCs/>
        </w:rPr>
        <w:t>: Strategy and services</w:t>
      </w:r>
      <w:r w:rsidRPr="00832075">
        <w:t>.</w:t>
      </w:r>
    </w:p>
    <w:p w14:paraId="1BE266ED" w14:textId="77777777" w:rsidR="00832075" w:rsidRPr="00832075" w:rsidRDefault="00832075" w:rsidP="00832075">
      <w:r w:rsidRPr="00832075">
        <w:t xml:space="preserve">Williams, R., Green, C. and Jones, M. (2021) ‘Service utilisation patterns in autism: A focus on regional disparities’, </w:t>
      </w:r>
      <w:r w:rsidRPr="00832075">
        <w:rPr>
          <w:i/>
          <w:iCs/>
        </w:rPr>
        <w:t>Journal of Health and Social Care</w:t>
      </w:r>
      <w:r w:rsidRPr="00832075">
        <w:t>, 42(4), pp. 205–219.</w:t>
      </w:r>
    </w:p>
    <w:p w14:paraId="15689637" w14:textId="780683E4" w:rsidR="00832075" w:rsidRPr="00832075" w:rsidRDefault="00832075" w:rsidP="00832075"/>
    <w:sectPr w:rsidR="00832075" w:rsidRPr="00832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A626B"/>
    <w:multiLevelType w:val="hybridMultilevel"/>
    <w:tmpl w:val="EEDE7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C6330"/>
    <w:multiLevelType w:val="multilevel"/>
    <w:tmpl w:val="F04C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1402C"/>
    <w:multiLevelType w:val="multilevel"/>
    <w:tmpl w:val="57B2B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F3908"/>
    <w:multiLevelType w:val="multilevel"/>
    <w:tmpl w:val="2D9E7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16A07"/>
    <w:multiLevelType w:val="multilevel"/>
    <w:tmpl w:val="A6F8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24D5E"/>
    <w:multiLevelType w:val="multilevel"/>
    <w:tmpl w:val="94AE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E6A3D"/>
    <w:multiLevelType w:val="multilevel"/>
    <w:tmpl w:val="F33C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8759B"/>
    <w:multiLevelType w:val="multilevel"/>
    <w:tmpl w:val="0B424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44E88"/>
    <w:multiLevelType w:val="multilevel"/>
    <w:tmpl w:val="1202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04321"/>
    <w:multiLevelType w:val="multilevel"/>
    <w:tmpl w:val="02E2E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60794A"/>
    <w:multiLevelType w:val="multilevel"/>
    <w:tmpl w:val="DABC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33EF8"/>
    <w:multiLevelType w:val="multilevel"/>
    <w:tmpl w:val="0832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877389"/>
    <w:multiLevelType w:val="hybridMultilevel"/>
    <w:tmpl w:val="41BA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DB6180"/>
    <w:multiLevelType w:val="multilevel"/>
    <w:tmpl w:val="88C6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958AF"/>
    <w:multiLevelType w:val="multilevel"/>
    <w:tmpl w:val="FF00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C7843"/>
    <w:multiLevelType w:val="multilevel"/>
    <w:tmpl w:val="EC54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D0E60"/>
    <w:multiLevelType w:val="multilevel"/>
    <w:tmpl w:val="746CF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D30FF2"/>
    <w:multiLevelType w:val="multilevel"/>
    <w:tmpl w:val="BE626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8E1352"/>
    <w:multiLevelType w:val="multilevel"/>
    <w:tmpl w:val="C922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796E13"/>
    <w:multiLevelType w:val="multilevel"/>
    <w:tmpl w:val="22BE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515464"/>
    <w:multiLevelType w:val="multilevel"/>
    <w:tmpl w:val="A692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2041CE"/>
    <w:multiLevelType w:val="hybridMultilevel"/>
    <w:tmpl w:val="6BDA0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C5BD4"/>
    <w:multiLevelType w:val="multilevel"/>
    <w:tmpl w:val="46AA5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E39FC"/>
    <w:multiLevelType w:val="multilevel"/>
    <w:tmpl w:val="570C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A15E4E"/>
    <w:multiLevelType w:val="multilevel"/>
    <w:tmpl w:val="43F8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F92956"/>
    <w:multiLevelType w:val="multilevel"/>
    <w:tmpl w:val="14F8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68524E"/>
    <w:multiLevelType w:val="multilevel"/>
    <w:tmpl w:val="73F0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10526B"/>
    <w:multiLevelType w:val="multilevel"/>
    <w:tmpl w:val="2D6A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913734"/>
    <w:multiLevelType w:val="multilevel"/>
    <w:tmpl w:val="0FF2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5C2948"/>
    <w:multiLevelType w:val="multilevel"/>
    <w:tmpl w:val="C1D8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60D38"/>
    <w:multiLevelType w:val="multilevel"/>
    <w:tmpl w:val="B054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1F27E9"/>
    <w:multiLevelType w:val="multilevel"/>
    <w:tmpl w:val="B49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883349">
    <w:abstractNumId w:val="0"/>
  </w:num>
  <w:num w:numId="2" w16cid:durableId="1065909180">
    <w:abstractNumId w:val="20"/>
  </w:num>
  <w:num w:numId="3" w16cid:durableId="113646713">
    <w:abstractNumId w:val="16"/>
  </w:num>
  <w:num w:numId="4" w16cid:durableId="1147237402">
    <w:abstractNumId w:val="7"/>
  </w:num>
  <w:num w:numId="5" w16cid:durableId="1150637965">
    <w:abstractNumId w:val="30"/>
  </w:num>
  <w:num w:numId="6" w16cid:durableId="1173497079">
    <w:abstractNumId w:val="28"/>
  </w:num>
  <w:num w:numId="7" w16cid:durableId="120732764">
    <w:abstractNumId w:val="24"/>
  </w:num>
  <w:num w:numId="8" w16cid:durableId="1227765164">
    <w:abstractNumId w:val="25"/>
  </w:num>
  <w:num w:numId="9" w16cid:durableId="1516111132">
    <w:abstractNumId w:val="26"/>
  </w:num>
  <w:num w:numId="10" w16cid:durableId="151797676">
    <w:abstractNumId w:val="10"/>
  </w:num>
  <w:num w:numId="11" w16cid:durableId="1519587842">
    <w:abstractNumId w:val="5"/>
  </w:num>
  <w:num w:numId="12" w16cid:durableId="1585534957">
    <w:abstractNumId w:val="8"/>
  </w:num>
  <w:num w:numId="13" w16cid:durableId="1664972114">
    <w:abstractNumId w:val="13"/>
  </w:num>
  <w:num w:numId="14" w16cid:durableId="1759592640">
    <w:abstractNumId w:val="19"/>
  </w:num>
  <w:num w:numId="15" w16cid:durableId="1793861989">
    <w:abstractNumId w:val="1"/>
  </w:num>
  <w:num w:numId="16" w16cid:durableId="1858888758">
    <w:abstractNumId w:val="4"/>
  </w:num>
  <w:num w:numId="17" w16cid:durableId="1878814822">
    <w:abstractNumId w:val="15"/>
  </w:num>
  <w:num w:numId="18" w16cid:durableId="1984266234">
    <w:abstractNumId w:val="6"/>
  </w:num>
  <w:num w:numId="19" w16cid:durableId="2087484841">
    <w:abstractNumId w:val="17"/>
  </w:num>
  <w:num w:numId="20" w16cid:durableId="2143385290">
    <w:abstractNumId w:val="9"/>
  </w:num>
  <w:num w:numId="21" w16cid:durableId="219681605">
    <w:abstractNumId w:val="18"/>
  </w:num>
  <w:num w:numId="22" w16cid:durableId="233200170">
    <w:abstractNumId w:val="31"/>
  </w:num>
  <w:num w:numId="23" w16cid:durableId="314725440">
    <w:abstractNumId w:val="23"/>
  </w:num>
  <w:num w:numId="24" w16cid:durableId="325474996">
    <w:abstractNumId w:val="22"/>
  </w:num>
  <w:num w:numId="25" w16cid:durableId="468283705">
    <w:abstractNumId w:val="3"/>
  </w:num>
  <w:num w:numId="26" w16cid:durableId="46878592">
    <w:abstractNumId w:val="29"/>
  </w:num>
  <w:num w:numId="27" w16cid:durableId="669409758">
    <w:abstractNumId w:val="2"/>
  </w:num>
  <w:num w:numId="28" w16cid:durableId="717779627">
    <w:abstractNumId w:val="27"/>
  </w:num>
  <w:num w:numId="29" w16cid:durableId="840317926">
    <w:abstractNumId w:val="14"/>
  </w:num>
  <w:num w:numId="30" w16cid:durableId="894391675">
    <w:abstractNumId w:val="11"/>
  </w:num>
  <w:num w:numId="31" w16cid:durableId="484053471">
    <w:abstractNumId w:val="21"/>
  </w:num>
  <w:num w:numId="32" w16cid:durableId="296879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BE"/>
    <w:rsid w:val="00010B54"/>
    <w:rsid w:val="000128F4"/>
    <w:rsid w:val="00017F2C"/>
    <w:rsid w:val="00042558"/>
    <w:rsid w:val="00063C67"/>
    <w:rsid w:val="000710F3"/>
    <w:rsid w:val="00075A14"/>
    <w:rsid w:val="00094BF8"/>
    <w:rsid w:val="00096242"/>
    <w:rsid w:val="000A1CB7"/>
    <w:rsid w:val="000B0909"/>
    <w:rsid w:val="000E061B"/>
    <w:rsid w:val="000E41C1"/>
    <w:rsid w:val="000E6BA4"/>
    <w:rsid w:val="000F0895"/>
    <w:rsid w:val="000F6A41"/>
    <w:rsid w:val="00111D91"/>
    <w:rsid w:val="00111EE8"/>
    <w:rsid w:val="0011215A"/>
    <w:rsid w:val="001139EF"/>
    <w:rsid w:val="001255B5"/>
    <w:rsid w:val="00144541"/>
    <w:rsid w:val="00145D82"/>
    <w:rsid w:val="001513A9"/>
    <w:rsid w:val="00164F5A"/>
    <w:rsid w:val="00167402"/>
    <w:rsid w:val="00176A09"/>
    <w:rsid w:val="001F6D0B"/>
    <w:rsid w:val="00200A16"/>
    <w:rsid w:val="0020274C"/>
    <w:rsid w:val="002172C2"/>
    <w:rsid w:val="00221723"/>
    <w:rsid w:val="00227B38"/>
    <w:rsid w:val="00236890"/>
    <w:rsid w:val="0024349E"/>
    <w:rsid w:val="00250F8F"/>
    <w:rsid w:val="00257B98"/>
    <w:rsid w:val="00283BDE"/>
    <w:rsid w:val="002865D7"/>
    <w:rsid w:val="00293E1F"/>
    <w:rsid w:val="002A4CFA"/>
    <w:rsid w:val="002A5D56"/>
    <w:rsid w:val="002A6632"/>
    <w:rsid w:val="002C76D1"/>
    <w:rsid w:val="002D125E"/>
    <w:rsid w:val="002D3407"/>
    <w:rsid w:val="002D7A4D"/>
    <w:rsid w:val="002E58F4"/>
    <w:rsid w:val="002F0B5E"/>
    <w:rsid w:val="002F3236"/>
    <w:rsid w:val="00302E97"/>
    <w:rsid w:val="00324E02"/>
    <w:rsid w:val="00337FD7"/>
    <w:rsid w:val="0034721C"/>
    <w:rsid w:val="00356D5E"/>
    <w:rsid w:val="003602E8"/>
    <w:rsid w:val="003660F5"/>
    <w:rsid w:val="00373944"/>
    <w:rsid w:val="003A074E"/>
    <w:rsid w:val="003B08E6"/>
    <w:rsid w:val="003C1479"/>
    <w:rsid w:val="003D2467"/>
    <w:rsid w:val="003E0D05"/>
    <w:rsid w:val="003E3A71"/>
    <w:rsid w:val="003F3AE3"/>
    <w:rsid w:val="00401C1A"/>
    <w:rsid w:val="004202F2"/>
    <w:rsid w:val="0042332E"/>
    <w:rsid w:val="0046491D"/>
    <w:rsid w:val="00471E00"/>
    <w:rsid w:val="004756FA"/>
    <w:rsid w:val="004A1460"/>
    <w:rsid w:val="004B1156"/>
    <w:rsid w:val="004B12EF"/>
    <w:rsid w:val="004B1B90"/>
    <w:rsid w:val="004B2797"/>
    <w:rsid w:val="004B735A"/>
    <w:rsid w:val="004B73D4"/>
    <w:rsid w:val="004D5127"/>
    <w:rsid w:val="004D79C8"/>
    <w:rsid w:val="004E229B"/>
    <w:rsid w:val="00512837"/>
    <w:rsid w:val="00513FB3"/>
    <w:rsid w:val="00516582"/>
    <w:rsid w:val="00532BD5"/>
    <w:rsid w:val="00544C29"/>
    <w:rsid w:val="00550C0C"/>
    <w:rsid w:val="00555C78"/>
    <w:rsid w:val="00565069"/>
    <w:rsid w:val="00566092"/>
    <w:rsid w:val="005724E9"/>
    <w:rsid w:val="00572A25"/>
    <w:rsid w:val="005752F5"/>
    <w:rsid w:val="00577AB3"/>
    <w:rsid w:val="00587E88"/>
    <w:rsid w:val="005977F6"/>
    <w:rsid w:val="005A1D1C"/>
    <w:rsid w:val="005A2597"/>
    <w:rsid w:val="005A2A97"/>
    <w:rsid w:val="005B0790"/>
    <w:rsid w:val="005D038B"/>
    <w:rsid w:val="005D4048"/>
    <w:rsid w:val="005D4B68"/>
    <w:rsid w:val="005D6158"/>
    <w:rsid w:val="005E4020"/>
    <w:rsid w:val="005E6FBA"/>
    <w:rsid w:val="005F7890"/>
    <w:rsid w:val="00600759"/>
    <w:rsid w:val="006151BE"/>
    <w:rsid w:val="0063328F"/>
    <w:rsid w:val="00636270"/>
    <w:rsid w:val="006365DA"/>
    <w:rsid w:val="00636D40"/>
    <w:rsid w:val="006450DF"/>
    <w:rsid w:val="006476A9"/>
    <w:rsid w:val="00657E64"/>
    <w:rsid w:val="00663763"/>
    <w:rsid w:val="00664D0F"/>
    <w:rsid w:val="00670B7C"/>
    <w:rsid w:val="006731F8"/>
    <w:rsid w:val="006845BF"/>
    <w:rsid w:val="0069615C"/>
    <w:rsid w:val="0069647A"/>
    <w:rsid w:val="00696B2B"/>
    <w:rsid w:val="006A29B6"/>
    <w:rsid w:val="006B1A9A"/>
    <w:rsid w:val="006B74A9"/>
    <w:rsid w:val="006C7FF9"/>
    <w:rsid w:val="006D2076"/>
    <w:rsid w:val="006E321F"/>
    <w:rsid w:val="006F7BDC"/>
    <w:rsid w:val="007074B8"/>
    <w:rsid w:val="0073201E"/>
    <w:rsid w:val="007344AA"/>
    <w:rsid w:val="0073534B"/>
    <w:rsid w:val="00755F5D"/>
    <w:rsid w:val="00763783"/>
    <w:rsid w:val="00794697"/>
    <w:rsid w:val="007A7940"/>
    <w:rsid w:val="007A7A4D"/>
    <w:rsid w:val="007B2645"/>
    <w:rsid w:val="007C2E69"/>
    <w:rsid w:val="007D61C2"/>
    <w:rsid w:val="007E0E1D"/>
    <w:rsid w:val="007E4A42"/>
    <w:rsid w:val="007F4775"/>
    <w:rsid w:val="007F78C3"/>
    <w:rsid w:val="008169E9"/>
    <w:rsid w:val="008223D3"/>
    <w:rsid w:val="0082337D"/>
    <w:rsid w:val="008249FA"/>
    <w:rsid w:val="00827F80"/>
    <w:rsid w:val="00832075"/>
    <w:rsid w:val="00832704"/>
    <w:rsid w:val="008411E6"/>
    <w:rsid w:val="00844C2B"/>
    <w:rsid w:val="008467B9"/>
    <w:rsid w:val="0085359E"/>
    <w:rsid w:val="0085708B"/>
    <w:rsid w:val="00875632"/>
    <w:rsid w:val="00887F98"/>
    <w:rsid w:val="008A1A05"/>
    <w:rsid w:val="008B693C"/>
    <w:rsid w:val="008B7565"/>
    <w:rsid w:val="008D56C6"/>
    <w:rsid w:val="00904857"/>
    <w:rsid w:val="00915AB7"/>
    <w:rsid w:val="009222C5"/>
    <w:rsid w:val="00927A59"/>
    <w:rsid w:val="00930392"/>
    <w:rsid w:val="0093254B"/>
    <w:rsid w:val="0093397D"/>
    <w:rsid w:val="009340ED"/>
    <w:rsid w:val="009353E4"/>
    <w:rsid w:val="00950A2B"/>
    <w:rsid w:val="00952B3A"/>
    <w:rsid w:val="00965FEE"/>
    <w:rsid w:val="009763AA"/>
    <w:rsid w:val="00980CBF"/>
    <w:rsid w:val="00984CD6"/>
    <w:rsid w:val="009A1713"/>
    <w:rsid w:val="009B3D2A"/>
    <w:rsid w:val="009C52DC"/>
    <w:rsid w:val="009D09B0"/>
    <w:rsid w:val="009D16C3"/>
    <w:rsid w:val="009E3C89"/>
    <w:rsid w:val="009F3CD5"/>
    <w:rsid w:val="00A04AD4"/>
    <w:rsid w:val="00A052B7"/>
    <w:rsid w:val="00A4258B"/>
    <w:rsid w:val="00A47283"/>
    <w:rsid w:val="00A526E2"/>
    <w:rsid w:val="00A61F27"/>
    <w:rsid w:val="00A670BA"/>
    <w:rsid w:val="00A96667"/>
    <w:rsid w:val="00AA311F"/>
    <w:rsid w:val="00AB7573"/>
    <w:rsid w:val="00AC581A"/>
    <w:rsid w:val="00AD0606"/>
    <w:rsid w:val="00AD0B97"/>
    <w:rsid w:val="00AD2C99"/>
    <w:rsid w:val="00AF17AB"/>
    <w:rsid w:val="00AF7468"/>
    <w:rsid w:val="00B31394"/>
    <w:rsid w:val="00B32E5D"/>
    <w:rsid w:val="00B336F0"/>
    <w:rsid w:val="00B3727A"/>
    <w:rsid w:val="00B427A3"/>
    <w:rsid w:val="00B54B4D"/>
    <w:rsid w:val="00B93911"/>
    <w:rsid w:val="00BA7D01"/>
    <w:rsid w:val="00BB012D"/>
    <w:rsid w:val="00BB07B3"/>
    <w:rsid w:val="00BB24E6"/>
    <w:rsid w:val="00BB7963"/>
    <w:rsid w:val="00BE13C3"/>
    <w:rsid w:val="00C1559D"/>
    <w:rsid w:val="00C212DF"/>
    <w:rsid w:val="00C327EA"/>
    <w:rsid w:val="00C44EC9"/>
    <w:rsid w:val="00C57B47"/>
    <w:rsid w:val="00C84A4C"/>
    <w:rsid w:val="00C852C0"/>
    <w:rsid w:val="00C9069C"/>
    <w:rsid w:val="00C91D60"/>
    <w:rsid w:val="00CA6799"/>
    <w:rsid w:val="00CC21FE"/>
    <w:rsid w:val="00CC7AAB"/>
    <w:rsid w:val="00CE36DE"/>
    <w:rsid w:val="00CE6DDF"/>
    <w:rsid w:val="00CF680B"/>
    <w:rsid w:val="00D12EA4"/>
    <w:rsid w:val="00D23642"/>
    <w:rsid w:val="00D2582B"/>
    <w:rsid w:val="00D25B63"/>
    <w:rsid w:val="00D45D53"/>
    <w:rsid w:val="00D66123"/>
    <w:rsid w:val="00D66892"/>
    <w:rsid w:val="00D708F4"/>
    <w:rsid w:val="00DB7A32"/>
    <w:rsid w:val="00DB7B13"/>
    <w:rsid w:val="00DC1C3A"/>
    <w:rsid w:val="00DC3022"/>
    <w:rsid w:val="00DC45A1"/>
    <w:rsid w:val="00DF01F8"/>
    <w:rsid w:val="00E001CD"/>
    <w:rsid w:val="00E067DF"/>
    <w:rsid w:val="00E130D2"/>
    <w:rsid w:val="00E157F8"/>
    <w:rsid w:val="00E20902"/>
    <w:rsid w:val="00E209E8"/>
    <w:rsid w:val="00E22622"/>
    <w:rsid w:val="00E26644"/>
    <w:rsid w:val="00E32EAC"/>
    <w:rsid w:val="00E52AD0"/>
    <w:rsid w:val="00E83685"/>
    <w:rsid w:val="00E85C5E"/>
    <w:rsid w:val="00E87078"/>
    <w:rsid w:val="00EA1789"/>
    <w:rsid w:val="00EB3C8C"/>
    <w:rsid w:val="00EB592B"/>
    <w:rsid w:val="00EB7924"/>
    <w:rsid w:val="00EC0AD3"/>
    <w:rsid w:val="00EC7252"/>
    <w:rsid w:val="00EC7ABC"/>
    <w:rsid w:val="00ED0080"/>
    <w:rsid w:val="00ED0EC5"/>
    <w:rsid w:val="00EF4B2B"/>
    <w:rsid w:val="00F1416D"/>
    <w:rsid w:val="00F26FA1"/>
    <w:rsid w:val="00F3699E"/>
    <w:rsid w:val="00F456F6"/>
    <w:rsid w:val="00F54BA5"/>
    <w:rsid w:val="00F56C4E"/>
    <w:rsid w:val="00F63C4E"/>
    <w:rsid w:val="00F83DCC"/>
    <w:rsid w:val="00F91229"/>
    <w:rsid w:val="00F9387A"/>
    <w:rsid w:val="00F94AB0"/>
    <w:rsid w:val="00FA1A46"/>
    <w:rsid w:val="00FA2190"/>
    <w:rsid w:val="00FB543B"/>
    <w:rsid w:val="00FB5C72"/>
    <w:rsid w:val="00FC34D0"/>
    <w:rsid w:val="00FC3FFB"/>
    <w:rsid w:val="00FC701B"/>
    <w:rsid w:val="00FD14A2"/>
    <w:rsid w:val="00FF34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D7C99"/>
  <w15:chartTrackingRefBased/>
  <w15:docId w15:val="{281B6A8C-0AEE-4380-BD83-411B112D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5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51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5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5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51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1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1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1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1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51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51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5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5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5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1BE"/>
    <w:rPr>
      <w:rFonts w:eastAsiaTheme="majorEastAsia" w:cstheme="majorBidi"/>
      <w:color w:val="272727" w:themeColor="text1" w:themeTint="D8"/>
    </w:rPr>
  </w:style>
  <w:style w:type="paragraph" w:styleId="Title">
    <w:name w:val="Title"/>
    <w:basedOn w:val="Normal"/>
    <w:next w:val="Normal"/>
    <w:link w:val="TitleChar"/>
    <w:uiPriority w:val="10"/>
    <w:qFormat/>
    <w:rsid w:val="00615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1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1BE"/>
    <w:pPr>
      <w:spacing w:before="160"/>
      <w:jc w:val="center"/>
    </w:pPr>
    <w:rPr>
      <w:i/>
      <w:iCs/>
      <w:color w:val="404040" w:themeColor="text1" w:themeTint="BF"/>
    </w:rPr>
  </w:style>
  <w:style w:type="character" w:customStyle="1" w:styleId="QuoteChar">
    <w:name w:val="Quote Char"/>
    <w:basedOn w:val="DefaultParagraphFont"/>
    <w:link w:val="Quote"/>
    <w:uiPriority w:val="29"/>
    <w:rsid w:val="006151BE"/>
    <w:rPr>
      <w:i/>
      <w:iCs/>
      <w:color w:val="404040" w:themeColor="text1" w:themeTint="BF"/>
    </w:rPr>
  </w:style>
  <w:style w:type="paragraph" w:styleId="ListParagraph">
    <w:name w:val="List Paragraph"/>
    <w:basedOn w:val="Normal"/>
    <w:uiPriority w:val="34"/>
    <w:qFormat/>
    <w:rsid w:val="006151BE"/>
    <w:pPr>
      <w:ind w:left="720"/>
      <w:contextualSpacing/>
    </w:pPr>
  </w:style>
  <w:style w:type="character" w:styleId="IntenseEmphasis">
    <w:name w:val="Intense Emphasis"/>
    <w:basedOn w:val="DefaultParagraphFont"/>
    <w:uiPriority w:val="21"/>
    <w:qFormat/>
    <w:rsid w:val="006151BE"/>
    <w:rPr>
      <w:i/>
      <w:iCs/>
      <w:color w:val="0F4761" w:themeColor="accent1" w:themeShade="BF"/>
    </w:rPr>
  </w:style>
  <w:style w:type="paragraph" w:styleId="IntenseQuote">
    <w:name w:val="Intense Quote"/>
    <w:basedOn w:val="Normal"/>
    <w:next w:val="Normal"/>
    <w:link w:val="IntenseQuoteChar"/>
    <w:uiPriority w:val="30"/>
    <w:qFormat/>
    <w:rsid w:val="00615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51BE"/>
    <w:rPr>
      <w:i/>
      <w:iCs/>
      <w:color w:val="0F4761" w:themeColor="accent1" w:themeShade="BF"/>
    </w:rPr>
  </w:style>
  <w:style w:type="character" w:styleId="IntenseReference">
    <w:name w:val="Intense Reference"/>
    <w:basedOn w:val="DefaultParagraphFont"/>
    <w:uiPriority w:val="32"/>
    <w:qFormat/>
    <w:rsid w:val="006151BE"/>
    <w:rPr>
      <w:b/>
      <w:bCs/>
      <w:smallCaps/>
      <w:color w:val="0F4761" w:themeColor="accent1" w:themeShade="BF"/>
      <w:spacing w:val="5"/>
    </w:rPr>
  </w:style>
  <w:style w:type="paragraph" w:styleId="NormalWeb">
    <w:name w:val="Normal (Web)"/>
    <w:basedOn w:val="Normal"/>
    <w:uiPriority w:val="99"/>
    <w:semiHidden/>
    <w:unhideWhenUsed/>
    <w:rsid w:val="00550C0C"/>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ED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2E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Moreanu</dc:creator>
  <cp:keywords/>
  <dc:description/>
  <cp:lastModifiedBy>Ramona Moreanu (2213248)</cp:lastModifiedBy>
  <cp:revision>101</cp:revision>
  <dcterms:created xsi:type="dcterms:W3CDTF">2026-03-30T04:15:00Z</dcterms:created>
  <dcterms:modified xsi:type="dcterms:W3CDTF">2026-04-13T13:58:00Z</dcterms:modified>
</cp:coreProperties>
</file>