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2B4" w:rsidRPr="00741C4D" w:rsidRDefault="005402B4" w:rsidP="005402B4">
      <w:pPr>
        <w:rPr>
          <w:b/>
          <w:sz w:val="28"/>
          <w:u w:val="single"/>
        </w:rPr>
      </w:pPr>
      <w:bookmarkStart w:id="0" w:name="_GoBack"/>
      <w:bookmarkEnd w:id="0"/>
      <w:r w:rsidRPr="00741C4D">
        <w:rPr>
          <w:b/>
          <w:sz w:val="28"/>
          <w:u w:val="single"/>
        </w:rPr>
        <w:t xml:space="preserve">References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Bell, J. (2010) Doing Your Research Project. London: Saffron House. 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Bell, J. and Opie, C. (2002)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Learning from research: Getting More from Your Data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Buckingham: Open University Press.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Cassen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R. and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Kingdon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G. (2007)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Tackling Low Educational Disadvantage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. York: Joseph Rowntree Foundation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Clark, A. (2011)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Listening to Young Children: The Mosaic Approach.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London: NCB.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>Denzin, N. K. (1989) Interpretive Biography. London: Sage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Hartley, J. and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Sydes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, M. (2011) Which layout do you prefer: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An analysis of reader preferences for different typographic layouts of structured abstracts.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London: Sage.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Haywood, P. and Wragg, E.D. (1982)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 xml:space="preserve">Evaluating the Literature. 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</w:rPr>
        <w:t>Readguide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2, University of Nottingham School of Education.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Laws, S., with Harper C. and Marcus, R. (2003)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Research for Development: A Practical Guide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. London: Sage Publications.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Marsh, J. (2004). The Techno-Literacy Practices of Young Children. </w:t>
      </w:r>
      <w:r w:rsidRPr="00BE7D3F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Journal of Early Childhood Research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2(1), pp.51-66.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Milas-Bracovic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M. (1989) Author Abstracts of Research Articles Published in Scholarly Journals in Croatia (Yugoslavia): An Evaluation. </w:t>
      </w:r>
      <w:proofErr w:type="spellStart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Libri</w:t>
      </w:r>
      <w:proofErr w:type="spellEnd"/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39(4)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Potter, C., Walker, G. and Keen, B. (2013)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  <w:shd w:val="clear" w:color="auto" w:fill="FFFFFF"/>
        </w:rPr>
        <w:t>I am reading to her and she loves it: benefits of engaging fathers from disadvantaged areas in their children’s early learning transitions.</w:t>
      </w:r>
      <w:r w:rsidRPr="00BE7D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Early Years: An International Research Journal, 33:1, 74-89.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Punch, K.F. (2005)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Introduction to Social Research: Quantitative and Qualitative Approaches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>, 2</w:t>
      </w:r>
      <w:r w:rsidRPr="00BE7D3F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Edition. London: Sage.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Robson, C. (2002) </w:t>
      </w:r>
      <w:r w:rsidRPr="00BE7D3F">
        <w:rPr>
          <w:rFonts w:ascii="Arial" w:hAnsi="Arial" w:cs="Arial"/>
          <w:i/>
          <w:color w:val="000000" w:themeColor="text1"/>
          <w:sz w:val="24"/>
          <w:szCs w:val="24"/>
        </w:rPr>
        <w:t>Real World Research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. Oxford: Blackwell. </w:t>
      </w:r>
    </w:p>
    <w:p w:rsidR="005402B4" w:rsidRPr="00BE7D3F" w:rsidRDefault="005402B4" w:rsidP="005402B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Royal Literary Fund (2010) ‘How do I Write an Abstract? </w:t>
      </w:r>
      <w:hyperlink r:id="rId4" w:history="1">
        <w:r w:rsidRPr="00BE7D3F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https://www.rlf.org.uk/resources/how-do-i-write-an-abstract/</w:t>
        </w:r>
      </w:hyperlink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[Accessed: 16</w:t>
      </w:r>
      <w:r w:rsidRPr="00BE7D3F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BE7D3F">
        <w:rPr>
          <w:rFonts w:ascii="Arial" w:hAnsi="Arial" w:cs="Arial"/>
          <w:color w:val="000000" w:themeColor="text1"/>
          <w:sz w:val="24"/>
          <w:szCs w:val="24"/>
        </w:rPr>
        <w:t xml:space="preserve"> October 2017]. </w:t>
      </w:r>
    </w:p>
    <w:p w:rsidR="005402B4" w:rsidRDefault="005402B4"/>
    <w:sectPr w:rsidR="00540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B4"/>
    <w:rsid w:val="005402B4"/>
    <w:rsid w:val="00BD48F7"/>
    <w:rsid w:val="00C7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EB03E6-1428-43D2-8C4C-CF153E5A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02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lf.org.uk/resources/how-do-i-write-an-abstra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Liah Evans</dc:creator>
  <cp:keywords/>
  <dc:description/>
  <cp:lastModifiedBy>Georgia Evans</cp:lastModifiedBy>
  <cp:revision>2</cp:revision>
  <dcterms:created xsi:type="dcterms:W3CDTF">2017-10-29T16:36:00Z</dcterms:created>
  <dcterms:modified xsi:type="dcterms:W3CDTF">2017-10-29T16:36:00Z</dcterms:modified>
</cp:coreProperties>
</file>