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EBD15D4" w14:textId="77777777" w:rsidR="002E2597" w:rsidRPr="00BC7988" w:rsidRDefault="002E2597" w:rsidP="00CC5959">
      <w:pPr>
        <w:spacing w:before="200" w:after="200" w:line="360" w:lineRule="auto"/>
        <w:rPr>
          <w:rFonts w:ascii="Times New Roman" w:eastAsia="Times New Roman" w:hAnsi="Times New Roman" w:cs="Times New Roman"/>
          <w:b/>
          <w:sz w:val="32"/>
          <w:szCs w:val="32"/>
        </w:rPr>
      </w:pPr>
    </w:p>
    <w:p w14:paraId="06FB1693" w14:textId="77777777" w:rsidR="002E2597" w:rsidRPr="00BC7988" w:rsidRDefault="002E2597">
      <w:pPr>
        <w:spacing w:before="200" w:after="200" w:line="360" w:lineRule="auto"/>
        <w:jc w:val="center"/>
        <w:rPr>
          <w:rFonts w:ascii="Times New Roman" w:eastAsia="Times New Roman" w:hAnsi="Times New Roman" w:cs="Times New Roman"/>
          <w:b/>
          <w:sz w:val="32"/>
          <w:szCs w:val="32"/>
        </w:rPr>
      </w:pPr>
    </w:p>
    <w:p w14:paraId="5C84AD20" w14:textId="77777777" w:rsidR="00826D3C" w:rsidRDefault="00000000">
      <w:pPr>
        <w:spacing w:before="200" w:after="200" w:line="360" w:lineRule="auto"/>
        <w:jc w:val="center"/>
        <w:rPr>
          <w:rFonts w:ascii="Times New Roman" w:eastAsia="Times New Roman" w:hAnsi="Times New Roman" w:cs="Times New Roman"/>
          <w:b/>
          <w:sz w:val="66"/>
          <w:szCs w:val="66"/>
        </w:rPr>
      </w:pPr>
      <w:r w:rsidRPr="00826D3C">
        <w:rPr>
          <w:rFonts w:ascii="Times New Roman" w:eastAsia="Times New Roman" w:hAnsi="Times New Roman" w:cs="Times New Roman"/>
          <w:b/>
          <w:sz w:val="66"/>
          <w:szCs w:val="66"/>
        </w:rPr>
        <w:t xml:space="preserve">SUSTAINABILITY </w:t>
      </w:r>
    </w:p>
    <w:p w14:paraId="699DAD7D" w14:textId="0AD9B1BF" w:rsidR="002A370A" w:rsidRPr="00826D3C" w:rsidRDefault="00000000">
      <w:pPr>
        <w:spacing w:before="200" w:after="200" w:line="360" w:lineRule="auto"/>
        <w:jc w:val="center"/>
        <w:rPr>
          <w:rFonts w:ascii="Times New Roman" w:eastAsia="Times New Roman" w:hAnsi="Times New Roman" w:cs="Times New Roman"/>
          <w:b/>
          <w:sz w:val="66"/>
          <w:szCs w:val="66"/>
        </w:rPr>
      </w:pPr>
      <w:r w:rsidRPr="00826D3C">
        <w:rPr>
          <w:rFonts w:ascii="Times New Roman" w:eastAsia="Times New Roman" w:hAnsi="Times New Roman" w:cs="Times New Roman"/>
          <w:b/>
          <w:sz w:val="66"/>
          <w:szCs w:val="66"/>
        </w:rPr>
        <w:t>IN TERMS OF FOOD WASTE AND ITS EFFICACY</w:t>
      </w:r>
    </w:p>
    <w:p w14:paraId="13793390" w14:textId="77777777" w:rsidR="00CC5959" w:rsidRDefault="00CC5959">
      <w:pPr>
        <w:spacing w:before="200" w:after="200" w:line="360" w:lineRule="auto"/>
        <w:jc w:val="center"/>
        <w:rPr>
          <w:rFonts w:ascii="Times New Roman" w:eastAsia="Times New Roman" w:hAnsi="Times New Roman" w:cs="Times New Roman"/>
          <w:b/>
          <w:sz w:val="32"/>
          <w:szCs w:val="32"/>
        </w:rPr>
      </w:pPr>
    </w:p>
    <w:p w14:paraId="5D667F29" w14:textId="77777777" w:rsidR="00CC5959" w:rsidRDefault="00CC5959">
      <w:pPr>
        <w:spacing w:before="200" w:after="200" w:line="360" w:lineRule="auto"/>
        <w:jc w:val="center"/>
        <w:rPr>
          <w:rFonts w:ascii="Times New Roman" w:eastAsia="Times New Roman" w:hAnsi="Times New Roman" w:cs="Times New Roman"/>
          <w:b/>
          <w:sz w:val="32"/>
          <w:szCs w:val="32"/>
        </w:rPr>
      </w:pPr>
    </w:p>
    <w:p w14:paraId="6FAE110D" w14:textId="77777777" w:rsidR="00CC5959" w:rsidRDefault="00CC5959">
      <w:pPr>
        <w:spacing w:before="200" w:after="200" w:line="360" w:lineRule="auto"/>
        <w:jc w:val="center"/>
        <w:rPr>
          <w:rFonts w:ascii="Times New Roman" w:eastAsia="Times New Roman" w:hAnsi="Times New Roman" w:cs="Times New Roman"/>
          <w:b/>
          <w:sz w:val="32"/>
          <w:szCs w:val="32"/>
        </w:rPr>
      </w:pPr>
    </w:p>
    <w:p w14:paraId="09946F55" w14:textId="77777777" w:rsidR="00CC5959" w:rsidRDefault="00CC5959">
      <w:pPr>
        <w:spacing w:before="200" w:after="200" w:line="360" w:lineRule="auto"/>
        <w:jc w:val="center"/>
        <w:rPr>
          <w:rFonts w:ascii="Times New Roman" w:eastAsia="Times New Roman" w:hAnsi="Times New Roman" w:cs="Times New Roman"/>
          <w:b/>
          <w:sz w:val="32"/>
          <w:szCs w:val="32"/>
        </w:rPr>
      </w:pPr>
    </w:p>
    <w:p w14:paraId="1CE690B5" w14:textId="77777777" w:rsidR="00CC5959" w:rsidRDefault="00CC5959" w:rsidP="00CC5959">
      <w:pPr>
        <w:pStyle w:val="Default"/>
        <w:spacing w:line="360" w:lineRule="auto"/>
        <w:rPr>
          <w:rFonts w:ascii="Times New Roman" w:eastAsia="Times New Roman" w:hAnsi="Times New Roman" w:cs="Times New Roman"/>
          <w:b/>
          <w:sz w:val="32"/>
          <w:szCs w:val="32"/>
        </w:rPr>
      </w:pPr>
    </w:p>
    <w:p w14:paraId="3B645E09" w14:textId="77777777" w:rsidR="00CC5959" w:rsidRDefault="00CC5959" w:rsidP="00CC5959">
      <w:pPr>
        <w:pStyle w:val="Default"/>
        <w:spacing w:line="360" w:lineRule="auto"/>
        <w:rPr>
          <w:rFonts w:ascii="Times New Roman" w:eastAsia="Times New Roman" w:hAnsi="Times New Roman" w:cs="Times New Roman"/>
          <w:b/>
          <w:sz w:val="32"/>
          <w:szCs w:val="32"/>
        </w:rPr>
      </w:pPr>
    </w:p>
    <w:p w14:paraId="3BF544C5" w14:textId="77777777" w:rsidR="00CC5959" w:rsidRDefault="00CC5959" w:rsidP="00CC5959">
      <w:pPr>
        <w:pStyle w:val="Default"/>
        <w:spacing w:line="360" w:lineRule="auto"/>
        <w:rPr>
          <w:rFonts w:ascii="Times New Roman" w:eastAsia="Times New Roman" w:hAnsi="Times New Roman" w:cs="Times New Roman"/>
          <w:b/>
          <w:sz w:val="32"/>
          <w:szCs w:val="32"/>
        </w:rPr>
      </w:pPr>
    </w:p>
    <w:p w14:paraId="26A36B7B" w14:textId="77777777" w:rsidR="00CC5959" w:rsidRDefault="00CC5959" w:rsidP="00CC5959">
      <w:pPr>
        <w:pStyle w:val="Default"/>
        <w:spacing w:line="360" w:lineRule="auto"/>
        <w:rPr>
          <w:rFonts w:ascii="Times New Roman" w:eastAsia="Times New Roman" w:hAnsi="Times New Roman" w:cs="Times New Roman"/>
          <w:b/>
          <w:sz w:val="32"/>
          <w:szCs w:val="32"/>
        </w:rPr>
      </w:pPr>
    </w:p>
    <w:p w14:paraId="68B6114B" w14:textId="77777777" w:rsidR="00CC5959" w:rsidRDefault="00CC5959" w:rsidP="00CC5959">
      <w:pPr>
        <w:pStyle w:val="Default"/>
        <w:spacing w:line="360" w:lineRule="auto"/>
        <w:rPr>
          <w:rFonts w:ascii="Times New Roman" w:eastAsia="Times New Roman" w:hAnsi="Times New Roman" w:cs="Times New Roman"/>
          <w:b/>
          <w:sz w:val="32"/>
          <w:szCs w:val="32"/>
        </w:rPr>
      </w:pPr>
    </w:p>
    <w:p w14:paraId="5449ADED" w14:textId="665F1503" w:rsidR="00CC5959" w:rsidRPr="00CC5959" w:rsidRDefault="00CC5959" w:rsidP="00CC5959">
      <w:pPr>
        <w:pStyle w:val="Default"/>
        <w:spacing w:line="360" w:lineRule="auto"/>
        <w:rPr>
          <w:rFonts w:ascii="Times New Roman" w:hAnsi="Times New Roman" w:cs="Times New Roman"/>
          <w:b/>
          <w:bCs/>
          <w:sz w:val="32"/>
          <w:szCs w:val="32"/>
        </w:rPr>
      </w:pPr>
      <w:r w:rsidRPr="00CC5959">
        <w:rPr>
          <w:rFonts w:ascii="Times New Roman" w:eastAsia="Times New Roman" w:hAnsi="Times New Roman" w:cs="Times New Roman"/>
          <w:b/>
          <w:sz w:val="32"/>
          <w:szCs w:val="32"/>
        </w:rPr>
        <w:t xml:space="preserve">Tutor: </w:t>
      </w:r>
      <w:r w:rsidRPr="00CC5959">
        <w:rPr>
          <w:rFonts w:ascii="Times New Roman" w:hAnsi="Times New Roman" w:cs="Times New Roman"/>
          <w:b/>
          <w:bCs/>
          <w:sz w:val="32"/>
          <w:szCs w:val="32"/>
        </w:rPr>
        <w:t xml:space="preserve">Lola Villard-Coles </w:t>
      </w:r>
    </w:p>
    <w:p w14:paraId="594BE4F2" w14:textId="14786374" w:rsidR="00CC5959" w:rsidRPr="00CC5959" w:rsidRDefault="00CC5959" w:rsidP="00CC5959">
      <w:pPr>
        <w:pStyle w:val="Default"/>
        <w:spacing w:line="360" w:lineRule="auto"/>
        <w:rPr>
          <w:rFonts w:ascii="Times New Roman" w:hAnsi="Times New Roman" w:cs="Times New Roman"/>
          <w:sz w:val="32"/>
          <w:szCs w:val="32"/>
        </w:rPr>
      </w:pPr>
      <w:r w:rsidRPr="00CC5959">
        <w:rPr>
          <w:rFonts w:ascii="Times New Roman" w:hAnsi="Times New Roman" w:cs="Times New Roman"/>
          <w:b/>
          <w:bCs/>
          <w:sz w:val="32"/>
          <w:szCs w:val="32"/>
        </w:rPr>
        <w:t>Student: Ciprian Anghel (2223637)</w:t>
      </w:r>
    </w:p>
    <w:p w14:paraId="077E27A4" w14:textId="77777777" w:rsidR="00CC5959" w:rsidRDefault="00CC5959" w:rsidP="00CC5959">
      <w:pPr>
        <w:rPr>
          <w:b/>
          <w:bCs/>
          <w:sz w:val="24"/>
          <w:szCs w:val="24"/>
        </w:rPr>
      </w:pPr>
    </w:p>
    <w:p w14:paraId="1BEA6C8E" w14:textId="77777777" w:rsidR="00CC5959" w:rsidRDefault="00CC5959" w:rsidP="00CC5959">
      <w:pPr>
        <w:rPr>
          <w:b/>
          <w:bCs/>
          <w:sz w:val="24"/>
          <w:szCs w:val="24"/>
        </w:rPr>
      </w:pPr>
    </w:p>
    <w:p w14:paraId="2D12BD2F" w14:textId="77777777" w:rsidR="00CC5959" w:rsidRDefault="00CC5959" w:rsidP="00CC5959">
      <w:pPr>
        <w:rPr>
          <w:b/>
          <w:bCs/>
          <w:sz w:val="24"/>
          <w:szCs w:val="24"/>
        </w:rPr>
      </w:pPr>
    </w:p>
    <w:p w14:paraId="68934C64" w14:textId="54ED423B" w:rsidR="00CC5959" w:rsidRPr="00CC5959" w:rsidRDefault="00CC5959" w:rsidP="00CC5959">
      <w:pPr>
        <w:spacing w:line="360" w:lineRule="auto"/>
        <w:rPr>
          <w:rFonts w:ascii="Times New Roman" w:hAnsi="Times New Roman" w:cs="Times New Roman"/>
          <w:b/>
          <w:bCs/>
          <w:sz w:val="24"/>
          <w:szCs w:val="24"/>
        </w:rPr>
      </w:pPr>
      <w:r w:rsidRPr="00CC5959">
        <w:rPr>
          <w:rFonts w:ascii="Times New Roman" w:hAnsi="Times New Roman" w:cs="Times New Roman"/>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1157511" w14:textId="7E5C687F" w:rsidR="002A370A" w:rsidRPr="00BC7988" w:rsidRDefault="002A370A" w:rsidP="00073DEA">
      <w:pPr>
        <w:spacing w:before="200" w:after="200" w:line="360" w:lineRule="auto"/>
        <w:rPr>
          <w:rFonts w:ascii="Times New Roman" w:eastAsia="Times New Roman" w:hAnsi="Times New Roman" w:cs="Times New Roman"/>
          <w:b/>
          <w:sz w:val="28"/>
          <w:szCs w:val="28"/>
        </w:rPr>
      </w:pPr>
    </w:p>
    <w:p w14:paraId="0F38F328" w14:textId="77777777" w:rsidR="002A370A" w:rsidRPr="00826D3C" w:rsidRDefault="00000000">
      <w:pPr>
        <w:spacing w:before="200" w:after="200" w:line="360" w:lineRule="auto"/>
        <w:jc w:val="center"/>
        <w:rPr>
          <w:rFonts w:ascii="Times New Roman" w:eastAsia="Times New Roman" w:hAnsi="Times New Roman" w:cs="Times New Roman"/>
          <w:b/>
          <w:sz w:val="32"/>
          <w:szCs w:val="32"/>
        </w:rPr>
      </w:pPr>
      <w:r w:rsidRPr="00826D3C">
        <w:rPr>
          <w:rFonts w:ascii="Times New Roman" w:eastAsia="Times New Roman" w:hAnsi="Times New Roman" w:cs="Times New Roman"/>
          <w:b/>
          <w:sz w:val="32"/>
          <w:szCs w:val="32"/>
        </w:rPr>
        <w:t>Abstract</w:t>
      </w:r>
    </w:p>
    <w:p w14:paraId="16D5012D" w14:textId="77777777" w:rsidR="002A370A" w:rsidRPr="00073DEA" w:rsidRDefault="00000000">
      <w:pPr>
        <w:spacing w:before="200" w:after="200" w:line="360" w:lineRule="auto"/>
        <w:jc w:val="both"/>
        <w:rPr>
          <w:rFonts w:ascii="Times New Roman" w:eastAsia="Times New Roman" w:hAnsi="Times New Roman" w:cs="Times New Roman"/>
          <w:b/>
          <w:sz w:val="24"/>
          <w:szCs w:val="24"/>
        </w:rPr>
      </w:pPr>
      <w:r w:rsidRPr="00073DEA">
        <w:rPr>
          <w:rFonts w:ascii="Times New Roman" w:eastAsia="Times New Roman" w:hAnsi="Times New Roman" w:cs="Times New Roman"/>
          <w:sz w:val="24"/>
          <w:szCs w:val="24"/>
        </w:rPr>
        <w:t xml:space="preserve">The relevance of sustainable management of food has been of importance within the hotel and hospitality sector mainly considering the growing concerns revolving around the responsible management of various resources. One of the most prominent strategies associated with food waste management is that of proper meal planning as well as inventory control. The report highlights a range of such strategies used by businesses like Marriott International that improves their position as sustainable businesses with reduced cost and improved efficacy. </w:t>
      </w:r>
    </w:p>
    <w:p w14:paraId="3E85413D" w14:textId="77777777" w:rsidR="00826D3C" w:rsidRPr="00BC7988" w:rsidRDefault="00000000" w:rsidP="00826D3C">
      <w:pPr>
        <w:pStyle w:val="Heading1"/>
      </w:pPr>
      <w:r w:rsidRPr="00BC7988">
        <w:br w:type="page"/>
      </w:r>
      <w:bookmarkStart w:id="0" w:name="_Toc212027386"/>
      <w:r w:rsidR="00826D3C" w:rsidRPr="00BC7988">
        <w:lastRenderedPageBreak/>
        <w:t>Introduction</w:t>
      </w:r>
      <w:bookmarkEnd w:id="0"/>
      <w:r w:rsidR="00826D3C" w:rsidRPr="00BC7988">
        <w:t xml:space="preserve"> </w:t>
      </w:r>
    </w:p>
    <w:p w14:paraId="192489B2" w14:textId="77777777" w:rsidR="00826D3C" w:rsidRPr="00BC7988" w:rsidRDefault="00826D3C" w:rsidP="00826D3C">
      <w:pPr>
        <w:spacing w:before="200" w:after="200"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Background of the Theme</w:t>
      </w:r>
    </w:p>
    <w:p w14:paraId="29C31E8C"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The aspect of sustainability has emerged as one of the key focus areas for various national as well as international institutions such as the United Nations. Among a diverse range of areas associated with sustainability, one of the most prominent areas has been that of sustainable management of food where the focus is towards reduction of wasted foods alongside reducing their impact throughout their life cycle (EPA 2025).</w:t>
      </w:r>
    </w:p>
    <w:p w14:paraId="3D77B322" w14:textId="77777777" w:rsidR="00826D3C" w:rsidRPr="00BC7988" w:rsidRDefault="00826D3C" w:rsidP="00826D3C">
      <w:pPr>
        <w:spacing w:before="200" w:after="200"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Relevance in Hotel and Hospitality</w:t>
      </w:r>
    </w:p>
    <w:p w14:paraId="341FE3C3"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The element of food production as well as consumption and disposal are continuous processes within the hotel industry within which it has become critical for reduction of food waste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ensure minimum environmental impact alongside bringing greater cost efficiency </w:t>
      </w:r>
      <w:proofErr w:type="gramStart"/>
      <w:r w:rsidRPr="00BC7988">
        <w:rPr>
          <w:rFonts w:ascii="Times New Roman" w:eastAsia="Times New Roman" w:hAnsi="Times New Roman" w:cs="Times New Roman"/>
          <w:sz w:val="24"/>
          <w:szCs w:val="24"/>
        </w:rPr>
        <w:t>and also</w:t>
      </w:r>
      <w:proofErr w:type="gramEnd"/>
      <w:r w:rsidRPr="00BC7988">
        <w:rPr>
          <w:rFonts w:ascii="Times New Roman" w:eastAsia="Times New Roman" w:hAnsi="Times New Roman" w:cs="Times New Roman"/>
          <w:sz w:val="24"/>
          <w:szCs w:val="24"/>
        </w:rPr>
        <w:t xml:space="preserve"> addressing the diverse expectations of the guest </w:t>
      </w:r>
      <w:proofErr w:type="gramStart"/>
      <w:r w:rsidRPr="00BC7988">
        <w:rPr>
          <w:rFonts w:ascii="Times New Roman" w:eastAsia="Times New Roman" w:hAnsi="Times New Roman" w:cs="Times New Roman"/>
          <w:sz w:val="24"/>
          <w:szCs w:val="24"/>
        </w:rPr>
        <w:t>through the use of</w:t>
      </w:r>
      <w:proofErr w:type="gramEnd"/>
      <w:r w:rsidRPr="00BC7988">
        <w:rPr>
          <w:rFonts w:ascii="Times New Roman" w:eastAsia="Times New Roman" w:hAnsi="Times New Roman" w:cs="Times New Roman"/>
          <w:sz w:val="24"/>
          <w:szCs w:val="24"/>
        </w:rPr>
        <w:t xml:space="preserve"> responsible practices (Nand et al. 2025). In addition to that, the global hospitality industry has been further facing significant challenges in terms of regulatory pressure associated with waste reduction targets and environmental targets followed by market pressures in terms of consumer preferences for sustainable businesses (Diaz-Farina et al. 2023). Within that aspect, the following report will primarily highlight the relevance of sustainability within food production and food waste management for the hotel industry by evaluating existing literature relating to food waste management and sustainability alongside carrying out an impact analysis of the following contemporary theme to provide relevant recommendations of improvement for various hospitality businesses.</w:t>
      </w:r>
    </w:p>
    <w:p w14:paraId="46718376" w14:textId="77777777" w:rsidR="00826D3C" w:rsidRPr="00BC7988" w:rsidRDefault="00826D3C" w:rsidP="00826D3C">
      <w:pPr>
        <w:pStyle w:val="Heading1"/>
      </w:pPr>
      <w:bookmarkStart w:id="1" w:name="_fhsuz4wsju1w" w:colFirst="0" w:colLast="0"/>
      <w:bookmarkStart w:id="2" w:name="_Toc212027387"/>
      <w:bookmarkEnd w:id="1"/>
      <w:r w:rsidRPr="00BC7988">
        <w:t>Literature Review</w:t>
      </w:r>
      <w:bookmarkEnd w:id="2"/>
    </w:p>
    <w:p w14:paraId="0BCD149F" w14:textId="77777777" w:rsidR="00826D3C" w:rsidRPr="00BC7988" w:rsidRDefault="00826D3C" w:rsidP="00826D3C">
      <w:pPr>
        <w:spacing w:before="200" w:after="200"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Food Waste Management</w:t>
      </w:r>
    </w:p>
    <w:p w14:paraId="559CC791"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The concept of food waste management mainly focuses on effective management of edible food which is mostly discarded or spoiled due to lack of proper management. </w:t>
      </w:r>
      <w:proofErr w:type="spellStart"/>
      <w:r w:rsidRPr="00BC7988">
        <w:rPr>
          <w:rFonts w:ascii="Times New Roman" w:eastAsia="Times New Roman" w:hAnsi="Times New Roman" w:cs="Times New Roman"/>
          <w:sz w:val="24"/>
          <w:szCs w:val="24"/>
        </w:rPr>
        <w:t>Moshtaghian</w:t>
      </w:r>
      <w:proofErr w:type="spellEnd"/>
      <w:r w:rsidRPr="00BC7988">
        <w:rPr>
          <w:rFonts w:ascii="Times New Roman" w:eastAsia="Times New Roman" w:hAnsi="Times New Roman" w:cs="Times New Roman"/>
          <w:sz w:val="24"/>
          <w:szCs w:val="24"/>
        </w:rPr>
        <w:t xml:space="preserve"> et al. (2021), define the concept of food waste management as a guidance mechanism that focuses on various waste management initiatives and actions for prioritising food reuse and recycling as well as waste </w:t>
      </w:r>
      <w:r w:rsidRPr="00826D3C">
        <w:rPr>
          <w:rFonts w:ascii="Times New Roman" w:eastAsia="Times New Roman" w:hAnsi="Times New Roman" w:cs="Times New Roman"/>
          <w:sz w:val="24"/>
          <w:szCs w:val="24"/>
        </w:rPr>
        <w:lastRenderedPageBreak/>
        <w:t xml:space="preserve">reduction rather than disposal and treatment. Within that aspect it has been also highlighted in the study of </w:t>
      </w:r>
      <w:proofErr w:type="spellStart"/>
      <w:r w:rsidRPr="00826D3C">
        <w:rPr>
          <w:rFonts w:ascii="Times New Roman" w:eastAsia="Times New Roman" w:hAnsi="Times New Roman" w:cs="Times New Roman"/>
          <w:sz w:val="24"/>
          <w:szCs w:val="24"/>
        </w:rPr>
        <w:t>Närvänen</w:t>
      </w:r>
      <w:proofErr w:type="spellEnd"/>
      <w:r w:rsidRPr="00826D3C">
        <w:rPr>
          <w:rFonts w:ascii="Times New Roman" w:eastAsia="Times New Roman" w:hAnsi="Times New Roman" w:cs="Times New Roman"/>
          <w:sz w:val="24"/>
          <w:szCs w:val="24"/>
        </w:rPr>
        <w:t xml:space="preserve"> et al. (2020), that food waste mainly consists of various edible food products that are mostly wasted or not consumed driven by various factors which ultimately leads to their wastage or disposal.</w:t>
      </w:r>
    </w:p>
    <w:p w14:paraId="7AA0DB2A" w14:textId="77777777" w:rsidR="00826D3C" w:rsidRPr="00BC7988" w:rsidRDefault="00826D3C" w:rsidP="00826D3C">
      <w:pPr>
        <w:spacing w:before="200" w:after="200"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Strategies of Food Waste Management</w:t>
      </w:r>
    </w:p>
    <w:p w14:paraId="0804E421"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The study of van </w:t>
      </w:r>
      <w:proofErr w:type="spellStart"/>
      <w:r w:rsidRPr="00BC7988">
        <w:rPr>
          <w:rFonts w:ascii="Times New Roman" w:eastAsia="Times New Roman" w:hAnsi="Times New Roman" w:cs="Times New Roman"/>
          <w:sz w:val="24"/>
          <w:szCs w:val="24"/>
        </w:rPr>
        <w:t>Rooijen</w:t>
      </w:r>
      <w:proofErr w:type="spellEnd"/>
      <w:r w:rsidRPr="00BC7988">
        <w:rPr>
          <w:rFonts w:ascii="Times New Roman" w:eastAsia="Times New Roman" w:hAnsi="Times New Roman" w:cs="Times New Roman"/>
          <w:sz w:val="24"/>
          <w:szCs w:val="24"/>
        </w:rPr>
        <w:t xml:space="preserve"> et al. (2024), highlighted that the presence of relevant planning routines which includes proper analysis of the existing inventory levels and accordingly developing the shopping list followed by effectively planning the meals can result in reducing the food waste issues. The further highlight that the proper purchase of food in terms of quantity such as relevant product package sizes alongside ensuring proper planning of quantity can result in reducing the production of excess food which overall leads to reduced chances of wastage. While considering the case of hotels, </w:t>
      </w:r>
      <w:proofErr w:type="spellStart"/>
      <w:r w:rsidRPr="00BC7988">
        <w:rPr>
          <w:rFonts w:ascii="Times New Roman" w:eastAsia="Times New Roman" w:hAnsi="Times New Roman" w:cs="Times New Roman"/>
          <w:sz w:val="24"/>
          <w:szCs w:val="24"/>
        </w:rPr>
        <w:t>Okumus</w:t>
      </w:r>
      <w:proofErr w:type="spellEnd"/>
      <w:r w:rsidRPr="00BC7988">
        <w:rPr>
          <w:rFonts w:ascii="Times New Roman" w:eastAsia="Times New Roman" w:hAnsi="Times New Roman" w:cs="Times New Roman"/>
          <w:sz w:val="24"/>
          <w:szCs w:val="24"/>
        </w:rPr>
        <w:t xml:space="preserve"> (2020), highlighted in their study that proper meal planning focuses on effectively determining the orders from the guest and accordingly engaging in food preparation which leads to making relevant proportions and reduced likelihood of wastage. </w:t>
      </w:r>
      <w:r>
        <w:rPr>
          <w:rFonts w:ascii="Times New Roman" w:eastAsia="Times New Roman" w:hAnsi="Times New Roman" w:cs="Times New Roman"/>
          <w:sz w:val="24"/>
          <w:szCs w:val="24"/>
        </w:rPr>
        <w:t>It has been</w:t>
      </w:r>
      <w:r w:rsidRPr="00BC7988">
        <w:rPr>
          <w:rFonts w:ascii="Times New Roman" w:eastAsia="Times New Roman" w:hAnsi="Times New Roman" w:cs="Times New Roman"/>
          <w:sz w:val="24"/>
          <w:szCs w:val="24"/>
        </w:rPr>
        <w:t xml:space="preserve"> also</w:t>
      </w:r>
      <w:r>
        <w:rPr>
          <w:rFonts w:ascii="Times New Roman" w:eastAsia="Times New Roman" w:hAnsi="Times New Roman" w:cs="Times New Roman"/>
          <w:sz w:val="24"/>
          <w:szCs w:val="24"/>
        </w:rPr>
        <w:t xml:space="preserve"> highlighted </w:t>
      </w:r>
      <w:r w:rsidRPr="00BC7988">
        <w:rPr>
          <w:rFonts w:ascii="Times New Roman" w:eastAsia="Times New Roman" w:hAnsi="Times New Roman" w:cs="Times New Roman"/>
          <w:sz w:val="24"/>
          <w:szCs w:val="24"/>
        </w:rPr>
        <w:t xml:space="preserve">that poor inventory planning has been found to be one of the primary reasons for the </w:t>
      </w:r>
      <w:r w:rsidRPr="00826D3C">
        <w:rPr>
          <w:rFonts w:ascii="Times New Roman" w:eastAsia="Times New Roman" w:hAnsi="Times New Roman" w:cs="Times New Roman"/>
          <w:sz w:val="24"/>
          <w:szCs w:val="24"/>
        </w:rPr>
        <w:t>growth in food wastage across several hotel businesses (Iskandar 2021). However, in contrast to that, Ananga (2021), argues that strict meal planning or maintaining strict inventory can lead to reducing flexibility for the hotels in terms of providing desired meal options to the guests which can affect their satisfaction levels.</w:t>
      </w:r>
    </w:p>
    <w:p w14:paraId="3EB081DB" w14:textId="77777777" w:rsidR="00826D3C" w:rsidRPr="000C23D6" w:rsidRDefault="00826D3C" w:rsidP="00826D3C">
      <w:pPr>
        <w:spacing w:before="200" w:after="200" w:line="360" w:lineRule="auto"/>
        <w:jc w:val="both"/>
        <w:rPr>
          <w:rFonts w:ascii="Times New Roman" w:eastAsia="Times New Roman" w:hAnsi="Times New Roman" w:cs="Times New Roman"/>
          <w:color w:val="EE0000"/>
          <w:sz w:val="24"/>
          <w:szCs w:val="24"/>
        </w:rPr>
      </w:pPr>
      <w:r w:rsidRPr="00BC7988">
        <w:rPr>
          <w:rFonts w:ascii="Times New Roman" w:eastAsia="Times New Roman" w:hAnsi="Times New Roman" w:cs="Times New Roman"/>
          <w:sz w:val="24"/>
          <w:szCs w:val="24"/>
        </w:rPr>
        <w:t xml:space="preserve">Another strategy towards food waste management involves proper storage of food which is relevant for extension of their freshness. </w:t>
      </w:r>
      <w:proofErr w:type="spellStart"/>
      <w:r w:rsidRPr="00BC7988">
        <w:rPr>
          <w:rFonts w:ascii="Times New Roman" w:eastAsia="Times New Roman" w:hAnsi="Times New Roman" w:cs="Times New Roman"/>
          <w:sz w:val="24"/>
          <w:szCs w:val="24"/>
        </w:rPr>
        <w:t>Kattiyapornpong</w:t>
      </w:r>
      <w:proofErr w:type="spellEnd"/>
      <w:r w:rsidRPr="00BC7988">
        <w:rPr>
          <w:rFonts w:ascii="Times New Roman" w:eastAsia="Times New Roman" w:hAnsi="Times New Roman" w:cs="Times New Roman"/>
          <w:sz w:val="24"/>
          <w:szCs w:val="24"/>
        </w:rPr>
        <w:t xml:space="preserve"> et al. (2023), highlighted in their study that storage is one of the most prominent factors across hotel and there is the need for frequent or regular checking of storage and inventory alongside ensuring proper use of the First-In-First-Out (FIFO) stock method to ensure properly distribution of the unused or excess food by either donating it or selling at a lower price to avoid its wastage. Another study undertaken by </w:t>
      </w:r>
      <w:proofErr w:type="spellStart"/>
      <w:r w:rsidRPr="00BC7988">
        <w:rPr>
          <w:rFonts w:ascii="Times New Roman" w:eastAsia="Times New Roman" w:hAnsi="Times New Roman" w:cs="Times New Roman"/>
          <w:sz w:val="24"/>
          <w:szCs w:val="24"/>
        </w:rPr>
        <w:t>Amicarelli</w:t>
      </w:r>
      <w:proofErr w:type="spellEnd"/>
      <w:r w:rsidRPr="00BC7988">
        <w:rPr>
          <w:rFonts w:ascii="Times New Roman" w:eastAsia="Times New Roman" w:hAnsi="Times New Roman" w:cs="Times New Roman"/>
          <w:sz w:val="24"/>
          <w:szCs w:val="24"/>
        </w:rPr>
        <w:t xml:space="preserve"> et al. (2022), highlighted the aspect of storage to be critical towards food waste management mainly because proper storage management of perishable goods in particular alongside storage of food by considering their level of freshness leads to actively using the food before it gets spoiled </w:t>
      </w:r>
      <w:r w:rsidRPr="00826D3C">
        <w:rPr>
          <w:rFonts w:ascii="Times New Roman" w:eastAsia="Times New Roman" w:hAnsi="Times New Roman" w:cs="Times New Roman"/>
          <w:sz w:val="24"/>
          <w:szCs w:val="24"/>
        </w:rPr>
        <w:t xml:space="preserve">alongside the use of food rotation and labelling methods inside the storage to identify the food materials that are to be used earlier. However, Haji et al. (2020), argues that despite effective </w:t>
      </w:r>
      <w:r w:rsidRPr="00826D3C">
        <w:rPr>
          <w:rFonts w:ascii="Times New Roman" w:eastAsia="Times New Roman" w:hAnsi="Times New Roman" w:cs="Times New Roman"/>
          <w:sz w:val="24"/>
          <w:szCs w:val="24"/>
        </w:rPr>
        <w:lastRenderedPageBreak/>
        <w:t>storage spaces or practices, several food items cannot be preserved for a longer period due to high perishability resulting in reducing the effectiveness of storage practices for addressing the food wastage issues.</w:t>
      </w:r>
    </w:p>
    <w:p w14:paraId="14728D6C"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Diversion alongside donation has been found to be another major strategy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reduce food waste where the focus is towards donation of the excess or surplus food to various food banks or shelters alongside diverting it to animal feed or for industrial uses. Within a study undertaken by Demetriou (2022), it has been highlighted that food donation is one of the most critical strategies for addressing various social inequalities alongside reduction in food wastage. They highlight that the Courtauld Commitment within the UK results in United various hospitality businesses as well as grocery retailers towards taking a voluntary approach for increasing food donations specially for the unconsumed or wasted food to the destitute people. Through the initiative, the focus has been towards the use of food donation strategy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address both social issues relating to unavailability of food for certain segments of the society as well as reduce the likelihood of growing food wastage issues among hotels (Cook et al. 2023).</w:t>
      </w:r>
      <w:r>
        <w:rPr>
          <w:rFonts w:ascii="Times New Roman" w:eastAsia="Times New Roman" w:hAnsi="Times New Roman" w:cs="Times New Roman"/>
          <w:sz w:val="24"/>
          <w:szCs w:val="24"/>
        </w:rPr>
        <w:t xml:space="preserve"> However, it was argued by other researchers that food donation also brings major challenges in terms of various national food donation standards or regulations alongside lack of accessibility of visibility of charitable organisations reduce effectiveness of the following strategy as well (</w:t>
      </w:r>
      <w:proofErr w:type="spellStart"/>
      <w:r w:rsidRPr="002A3B09">
        <w:rPr>
          <w:rFonts w:ascii="Times New Roman" w:eastAsia="Times New Roman" w:hAnsi="Times New Roman" w:cs="Times New Roman"/>
          <w:sz w:val="24"/>
          <w:szCs w:val="24"/>
        </w:rPr>
        <w:t>Sokolic</w:t>
      </w:r>
      <w:proofErr w:type="spellEnd"/>
      <w:r>
        <w:rPr>
          <w:rFonts w:ascii="Times New Roman" w:eastAsia="Times New Roman" w:hAnsi="Times New Roman" w:cs="Times New Roman"/>
          <w:sz w:val="24"/>
          <w:szCs w:val="24"/>
        </w:rPr>
        <w:t xml:space="preserve"> et al.</w:t>
      </w:r>
      <w:r w:rsidRPr="002A3B09">
        <w:rPr>
          <w:rFonts w:ascii="Times New Roman" w:eastAsia="Times New Roman" w:hAnsi="Times New Roman" w:cs="Times New Roman"/>
          <w:sz w:val="24"/>
          <w:szCs w:val="24"/>
        </w:rPr>
        <w:t xml:space="preserve"> 2021</w:t>
      </w:r>
      <w:r>
        <w:rPr>
          <w:rFonts w:ascii="Times New Roman" w:eastAsia="Times New Roman" w:hAnsi="Times New Roman" w:cs="Times New Roman"/>
          <w:sz w:val="24"/>
          <w:szCs w:val="24"/>
        </w:rPr>
        <w:t xml:space="preserve">). </w:t>
      </w:r>
    </w:p>
    <w:p w14:paraId="09A81A11" w14:textId="77777777" w:rsidR="00826D3C" w:rsidRPr="00BC7988" w:rsidRDefault="00826D3C" w:rsidP="00826D3C">
      <w:pPr>
        <w:spacing w:before="200" w:after="200"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 xml:space="preserve">Implications of Food Waste Management </w:t>
      </w:r>
    </w:p>
    <w:p w14:paraId="10FCA9A3"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Effective food waste management has a wide range of implications in terms of the operation and financial aspects as well as environmental impacts. </w:t>
      </w:r>
      <w:proofErr w:type="spellStart"/>
      <w:r w:rsidRPr="00BC7988">
        <w:rPr>
          <w:rFonts w:ascii="Times New Roman" w:eastAsia="Times New Roman" w:hAnsi="Times New Roman" w:cs="Times New Roman"/>
          <w:sz w:val="24"/>
          <w:szCs w:val="24"/>
        </w:rPr>
        <w:t>Amicarelli</w:t>
      </w:r>
      <w:proofErr w:type="spellEnd"/>
      <w:r w:rsidRPr="00BC7988">
        <w:rPr>
          <w:rFonts w:ascii="Times New Roman" w:eastAsia="Times New Roman" w:hAnsi="Times New Roman" w:cs="Times New Roman"/>
          <w:sz w:val="24"/>
          <w:szCs w:val="24"/>
        </w:rPr>
        <w:t xml:space="preserve"> et al. (2022), highlighted in their study that across the European Union, over 88 million turns of food was starving generated every year that represents nearly 143bn euros in terms of the financial implications throughout the hotel industry. Within this aspect, one of the key implications associated with effective management of food waste is in terms of reduction in operating cost. As highlighted in the study of Omar et al. (2024), effective food management leads to reducing the high cost associated with disposal or treatment alongside minimising the chances of various legal penalties faced by hotels and food businesses </w:t>
      </w:r>
      <w:proofErr w:type="gramStart"/>
      <w:r w:rsidRPr="00BC7988">
        <w:rPr>
          <w:rFonts w:ascii="Times New Roman" w:eastAsia="Times New Roman" w:hAnsi="Times New Roman" w:cs="Times New Roman"/>
          <w:sz w:val="24"/>
          <w:szCs w:val="24"/>
        </w:rPr>
        <w:t>as a result of</w:t>
      </w:r>
      <w:proofErr w:type="gramEnd"/>
      <w:r w:rsidRPr="00BC7988">
        <w:rPr>
          <w:rFonts w:ascii="Times New Roman" w:eastAsia="Times New Roman" w:hAnsi="Times New Roman" w:cs="Times New Roman"/>
          <w:sz w:val="24"/>
          <w:szCs w:val="24"/>
        </w:rPr>
        <w:t xml:space="preserve"> landfill tax charges. In addition to that it has been also highlighted that effective food management can also help the hotel and food businesses for mitigating the loss of 4 to 10% of their investments on a regular basis </w:t>
      </w:r>
      <w:proofErr w:type="gramStart"/>
      <w:r w:rsidRPr="00BC7988">
        <w:rPr>
          <w:rFonts w:ascii="Times New Roman" w:eastAsia="Times New Roman" w:hAnsi="Times New Roman" w:cs="Times New Roman"/>
          <w:sz w:val="24"/>
          <w:szCs w:val="24"/>
        </w:rPr>
        <w:t>as a result of</w:t>
      </w:r>
      <w:proofErr w:type="gramEnd"/>
      <w:r w:rsidRPr="00BC7988">
        <w:rPr>
          <w:rFonts w:ascii="Times New Roman" w:eastAsia="Times New Roman" w:hAnsi="Times New Roman" w:cs="Times New Roman"/>
          <w:sz w:val="24"/>
          <w:szCs w:val="24"/>
        </w:rPr>
        <w:t xml:space="preserve"> wastage of the food being prepared leading to lower disposal charges alongside increasing revenue by aligning the investment with </w:t>
      </w:r>
      <w:r w:rsidRPr="00BC7988">
        <w:rPr>
          <w:rFonts w:ascii="Times New Roman" w:eastAsia="Times New Roman" w:hAnsi="Times New Roman" w:cs="Times New Roman"/>
          <w:sz w:val="24"/>
          <w:szCs w:val="24"/>
        </w:rPr>
        <w:lastRenderedPageBreak/>
        <w:t>the ROI. Additionally, it also leads to bringing a sustainability-based reputation for the hotels and hospitality businesses leading to improving their brand image as well as being a source of positive publicity (Lee and Huang 2023).</w:t>
      </w:r>
    </w:p>
    <w:p w14:paraId="4804932D"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Another implication is in terms of reduction in environmental impacts mainly because the reduction in food disposal across landfills result in reducing the generation of various greenhouse gases followed by reducing pressure on various resources required for disposal of the waste (</w:t>
      </w:r>
      <w:proofErr w:type="spellStart"/>
      <w:r w:rsidRPr="00BC7988">
        <w:rPr>
          <w:rFonts w:ascii="Times New Roman" w:eastAsia="Times New Roman" w:hAnsi="Times New Roman" w:cs="Times New Roman"/>
          <w:sz w:val="24"/>
          <w:szCs w:val="24"/>
        </w:rPr>
        <w:t>Amicarelli</w:t>
      </w:r>
      <w:proofErr w:type="spellEnd"/>
      <w:r w:rsidRPr="00BC7988">
        <w:rPr>
          <w:rFonts w:ascii="Times New Roman" w:eastAsia="Times New Roman" w:hAnsi="Times New Roman" w:cs="Times New Roman"/>
          <w:sz w:val="24"/>
          <w:szCs w:val="24"/>
        </w:rPr>
        <w:t xml:space="preserve"> et al. 2022). </w:t>
      </w:r>
    </w:p>
    <w:p w14:paraId="728F11B1"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Additionally, it also helps hotel businesses for addressing the sustainability and environmental goals resulting in creating greener alternatives for other businesses within the sector</w:t>
      </w:r>
      <w:r>
        <w:rPr>
          <w:rFonts w:ascii="Times New Roman" w:eastAsia="Times New Roman" w:hAnsi="Times New Roman" w:cs="Times New Roman"/>
          <w:sz w:val="24"/>
          <w:szCs w:val="24"/>
        </w:rPr>
        <w:t xml:space="preserve"> (</w:t>
      </w:r>
      <w:r w:rsidRPr="00870E6A">
        <w:rPr>
          <w:rFonts w:ascii="Times New Roman" w:eastAsia="Times New Roman" w:hAnsi="Times New Roman" w:cs="Times New Roman"/>
          <w:sz w:val="24"/>
          <w:szCs w:val="24"/>
        </w:rPr>
        <w:t>Cattaneo</w:t>
      </w:r>
      <w:r>
        <w:rPr>
          <w:rFonts w:ascii="Times New Roman" w:eastAsia="Times New Roman" w:hAnsi="Times New Roman" w:cs="Times New Roman"/>
          <w:sz w:val="24"/>
          <w:szCs w:val="24"/>
        </w:rPr>
        <w:t xml:space="preserve"> et al. 2021)</w:t>
      </w:r>
      <w:r w:rsidRPr="00BC7988">
        <w:rPr>
          <w:rFonts w:ascii="Times New Roman" w:eastAsia="Times New Roman" w:hAnsi="Times New Roman" w:cs="Times New Roman"/>
          <w:sz w:val="24"/>
          <w:szCs w:val="24"/>
        </w:rPr>
        <w:t>.</w:t>
      </w:r>
    </w:p>
    <w:p w14:paraId="75A6A62A" w14:textId="77777777" w:rsidR="00826D3C" w:rsidRPr="00BC7988" w:rsidRDefault="00826D3C" w:rsidP="00826D3C">
      <w:pPr>
        <w:pStyle w:val="Heading1"/>
      </w:pPr>
      <w:bookmarkStart w:id="3" w:name="_8iq2lagvyz8a" w:colFirst="0" w:colLast="0"/>
      <w:bookmarkStart w:id="4" w:name="_Toc212027388"/>
      <w:bookmarkEnd w:id="3"/>
      <w:r w:rsidRPr="00BC7988">
        <w:t>Methods Used</w:t>
      </w:r>
      <w:bookmarkEnd w:id="4"/>
    </w:p>
    <w:p w14:paraId="154184A2"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While considering the data collection process for the following conference report in order to evaluate various sources of food waste management, secondary sources for the collection and acquisition of data has been employed where primary focus is on using various existing information in the form of organisational reports, government publications and reports as well as news articles alongside the use of various journals and articles obtained from the Google Scholar database</w:t>
      </w:r>
      <w:r>
        <w:rPr>
          <w:rFonts w:ascii="Times New Roman" w:eastAsia="Times New Roman" w:hAnsi="Times New Roman" w:cs="Times New Roman"/>
          <w:sz w:val="24"/>
          <w:szCs w:val="24"/>
        </w:rPr>
        <w:t xml:space="preserve"> (</w:t>
      </w:r>
      <w:r w:rsidRPr="00B1235E">
        <w:rPr>
          <w:rFonts w:ascii="Times New Roman" w:eastAsia="Times New Roman" w:hAnsi="Times New Roman" w:cs="Times New Roman"/>
          <w:sz w:val="24"/>
          <w:szCs w:val="24"/>
        </w:rPr>
        <w:t>Mazhar</w:t>
      </w:r>
      <w:r>
        <w:rPr>
          <w:rFonts w:ascii="Times New Roman" w:eastAsia="Times New Roman" w:hAnsi="Times New Roman" w:cs="Times New Roman"/>
          <w:sz w:val="24"/>
          <w:szCs w:val="24"/>
        </w:rPr>
        <w:t xml:space="preserve"> et al. 2021)</w:t>
      </w:r>
      <w:r w:rsidRPr="00BC7988">
        <w:rPr>
          <w:rFonts w:ascii="Times New Roman" w:eastAsia="Times New Roman" w:hAnsi="Times New Roman" w:cs="Times New Roman"/>
          <w:sz w:val="24"/>
          <w:szCs w:val="24"/>
        </w:rPr>
        <w:t>. One of the main reasons for using secondary sources is because of the time efficiency since it is easy to collect secondary data without the need for physically travelling to different places followed by cost benefits since there is lack of any investment required for the collection of secondary data</w:t>
      </w:r>
      <w:r>
        <w:rPr>
          <w:rFonts w:ascii="Times New Roman" w:eastAsia="Times New Roman" w:hAnsi="Times New Roman" w:cs="Times New Roman"/>
          <w:sz w:val="24"/>
          <w:szCs w:val="24"/>
        </w:rPr>
        <w:t xml:space="preserve"> (</w:t>
      </w:r>
      <w:r w:rsidRPr="00B1235E">
        <w:rPr>
          <w:rFonts w:ascii="Times New Roman" w:eastAsia="Times New Roman" w:hAnsi="Times New Roman" w:cs="Times New Roman"/>
          <w:sz w:val="24"/>
          <w:szCs w:val="24"/>
        </w:rPr>
        <w:t>Mazhar</w:t>
      </w:r>
      <w:r>
        <w:rPr>
          <w:rFonts w:ascii="Times New Roman" w:eastAsia="Times New Roman" w:hAnsi="Times New Roman" w:cs="Times New Roman"/>
          <w:sz w:val="24"/>
          <w:szCs w:val="24"/>
        </w:rPr>
        <w:t xml:space="preserve"> et al. 2021)</w:t>
      </w:r>
      <w:r w:rsidRPr="00BC7988">
        <w:rPr>
          <w:rFonts w:ascii="Times New Roman" w:eastAsia="Times New Roman" w:hAnsi="Times New Roman" w:cs="Times New Roman"/>
          <w:sz w:val="24"/>
          <w:szCs w:val="24"/>
        </w:rPr>
        <w:t xml:space="preserve">. </w:t>
      </w:r>
    </w:p>
    <w:p w14:paraId="0D89F992"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A thematic analysis has been leveraged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analyse the findings of the following study where the focus is on highlighting various key themes in association to sustainable food waste management alongside development of themes highlighting the implications on cost efficiency within the hotel and hospitality sector</w:t>
      </w:r>
      <w:r>
        <w:rPr>
          <w:rFonts w:ascii="Times New Roman" w:eastAsia="Times New Roman" w:hAnsi="Times New Roman" w:cs="Times New Roman"/>
          <w:sz w:val="24"/>
          <w:szCs w:val="24"/>
        </w:rPr>
        <w:t xml:space="preserve"> (</w:t>
      </w:r>
      <w:r w:rsidRPr="00B1235E">
        <w:rPr>
          <w:rFonts w:ascii="Times New Roman" w:eastAsia="Times New Roman" w:hAnsi="Times New Roman" w:cs="Times New Roman"/>
          <w:sz w:val="24"/>
          <w:szCs w:val="24"/>
        </w:rPr>
        <w:t>Finlay 2021</w:t>
      </w:r>
      <w:r>
        <w:rPr>
          <w:rFonts w:ascii="Times New Roman" w:eastAsia="Times New Roman" w:hAnsi="Times New Roman" w:cs="Times New Roman"/>
          <w:sz w:val="24"/>
          <w:szCs w:val="24"/>
        </w:rPr>
        <w:t>)</w:t>
      </w:r>
      <w:r w:rsidRPr="00BC7988">
        <w:rPr>
          <w:rFonts w:ascii="Times New Roman" w:eastAsia="Times New Roman" w:hAnsi="Times New Roman" w:cs="Times New Roman"/>
          <w:sz w:val="24"/>
          <w:szCs w:val="24"/>
        </w:rPr>
        <w:t>.</w:t>
      </w:r>
    </w:p>
    <w:p w14:paraId="2A94DBD0" w14:textId="77777777" w:rsidR="00826D3C" w:rsidRDefault="00826D3C" w:rsidP="00826D3C">
      <w:pPr>
        <w:spacing w:before="200" w:after="200" w:line="360" w:lineRule="auto"/>
        <w:jc w:val="both"/>
        <w:rPr>
          <w:rFonts w:ascii="Times New Roman" w:eastAsia="Times New Roman" w:hAnsi="Times New Roman" w:cs="Times New Roman"/>
          <w:sz w:val="24"/>
          <w:szCs w:val="24"/>
        </w:rPr>
      </w:pPr>
    </w:p>
    <w:p w14:paraId="3CA36260"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p>
    <w:p w14:paraId="01380ACB" w14:textId="77777777" w:rsidR="00826D3C" w:rsidRPr="00BC7988" w:rsidRDefault="00826D3C" w:rsidP="00826D3C">
      <w:pPr>
        <w:pStyle w:val="Heading1"/>
      </w:pPr>
      <w:bookmarkStart w:id="5" w:name="_4cm3goif20ca" w:colFirst="0" w:colLast="0"/>
      <w:bookmarkStart w:id="6" w:name="_Toc212027389"/>
      <w:bookmarkEnd w:id="5"/>
      <w:r w:rsidRPr="00BC7988">
        <w:lastRenderedPageBreak/>
        <w:t>Theme Impact Analysis</w:t>
      </w:r>
      <w:bookmarkEnd w:id="6"/>
    </w:p>
    <w:p w14:paraId="5E02BC6D" w14:textId="77777777" w:rsidR="00826D3C" w:rsidRPr="00BC7988" w:rsidRDefault="00826D3C" w:rsidP="00826D3C">
      <w:pPr>
        <w:spacing w:before="200" w:after="200"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External and Internal Environment of UK to foster Food Waste Management</w:t>
      </w:r>
    </w:p>
    <w:p w14:paraId="2A0381A9"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The primary focus is towards evaluation of the external market environment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identify the conditions relevant for effective food waste management within the UK. For that purpose, the PESTLE analysis is leveraged.</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7185"/>
      </w:tblGrid>
      <w:tr w:rsidR="00826D3C" w:rsidRPr="00BC7988" w14:paraId="57D16EE3" w14:textId="77777777" w:rsidTr="00F1398D">
        <w:tc>
          <w:tcPr>
            <w:tcW w:w="2175" w:type="dxa"/>
            <w:tcMar>
              <w:top w:w="100" w:type="dxa"/>
              <w:left w:w="100" w:type="dxa"/>
              <w:bottom w:w="100" w:type="dxa"/>
              <w:right w:w="100" w:type="dxa"/>
            </w:tcMar>
          </w:tcPr>
          <w:p w14:paraId="6391EA16"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sidRPr="00BC7988">
              <w:rPr>
                <w:rFonts w:ascii="Times New Roman" w:eastAsia="Times New Roman" w:hAnsi="Times New Roman" w:cs="Times New Roman"/>
                <w:i/>
                <w:sz w:val="24"/>
                <w:szCs w:val="24"/>
              </w:rPr>
              <w:t>Political</w:t>
            </w:r>
          </w:p>
        </w:tc>
        <w:tc>
          <w:tcPr>
            <w:tcW w:w="7185" w:type="dxa"/>
            <w:tcMar>
              <w:top w:w="100" w:type="dxa"/>
              <w:left w:w="100" w:type="dxa"/>
              <w:bottom w:w="100" w:type="dxa"/>
              <w:right w:w="100" w:type="dxa"/>
            </w:tcMar>
          </w:tcPr>
          <w:p w14:paraId="6FCE48F2"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There is absence of any food waste related standards or </w:t>
            </w:r>
            <w:proofErr w:type="gramStart"/>
            <w:r w:rsidRPr="00BC7988">
              <w:rPr>
                <w:rFonts w:ascii="Times New Roman" w:eastAsia="Times New Roman" w:hAnsi="Times New Roman" w:cs="Times New Roman"/>
                <w:sz w:val="24"/>
                <w:szCs w:val="24"/>
              </w:rPr>
              <w:t>laws</w:t>
            </w:r>
            <w:proofErr w:type="gramEnd"/>
            <w:r w:rsidRPr="00BC7988">
              <w:rPr>
                <w:rFonts w:ascii="Times New Roman" w:eastAsia="Times New Roman" w:hAnsi="Times New Roman" w:cs="Times New Roman"/>
                <w:sz w:val="24"/>
                <w:szCs w:val="24"/>
              </w:rPr>
              <w:t xml:space="preserve"> but the government has programs like charity Waste and Resources Action Programme (WRAP) that focuses on undertaking various effective waste disposal programs alongside ensuring strategies like food donation to reduce wastage (Priestley 2025).</w:t>
            </w:r>
          </w:p>
        </w:tc>
      </w:tr>
      <w:tr w:rsidR="00826D3C" w:rsidRPr="00BC7988" w14:paraId="287D5FB1" w14:textId="77777777" w:rsidTr="00F1398D">
        <w:tc>
          <w:tcPr>
            <w:tcW w:w="2175" w:type="dxa"/>
            <w:tcMar>
              <w:top w:w="100" w:type="dxa"/>
              <w:left w:w="100" w:type="dxa"/>
              <w:bottom w:w="100" w:type="dxa"/>
              <w:right w:w="100" w:type="dxa"/>
            </w:tcMar>
          </w:tcPr>
          <w:p w14:paraId="1897E7CA"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sidRPr="00BC7988">
              <w:rPr>
                <w:rFonts w:ascii="Times New Roman" w:eastAsia="Times New Roman" w:hAnsi="Times New Roman" w:cs="Times New Roman"/>
                <w:i/>
                <w:sz w:val="24"/>
                <w:szCs w:val="24"/>
              </w:rPr>
              <w:t>Economic</w:t>
            </w:r>
          </w:p>
        </w:tc>
        <w:tc>
          <w:tcPr>
            <w:tcW w:w="7185" w:type="dxa"/>
            <w:tcMar>
              <w:top w:w="100" w:type="dxa"/>
              <w:left w:w="100" w:type="dxa"/>
              <w:bottom w:w="100" w:type="dxa"/>
              <w:right w:w="100" w:type="dxa"/>
            </w:tcMar>
          </w:tcPr>
          <w:p w14:paraId="16A3E463"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The slow economic growth within the UK further leads to reducing margins for hotel businesses and hence, necessitates effective food waste management to reduce the overhead costs</w:t>
            </w:r>
            <w:r>
              <w:rPr>
                <w:rFonts w:ascii="Times New Roman" w:eastAsia="Times New Roman" w:hAnsi="Times New Roman" w:cs="Times New Roman"/>
                <w:sz w:val="24"/>
                <w:szCs w:val="24"/>
              </w:rPr>
              <w:t xml:space="preserve"> (</w:t>
            </w:r>
            <w:proofErr w:type="gramStart"/>
            <w:r w:rsidRPr="00B1235E">
              <w:rPr>
                <w:rFonts w:ascii="Times New Roman" w:eastAsia="Times New Roman" w:hAnsi="Times New Roman" w:cs="Times New Roman"/>
                <w:sz w:val="24"/>
                <w:szCs w:val="24"/>
                <w:lang w:val="en-IN"/>
              </w:rPr>
              <w:t>Moreau</w:t>
            </w:r>
            <w:r>
              <w:rPr>
                <w:rFonts w:ascii="Times New Roman" w:eastAsia="Times New Roman" w:hAnsi="Times New Roman" w:cs="Times New Roman"/>
                <w:sz w:val="24"/>
                <w:szCs w:val="24"/>
                <w:lang w:val="en-IN"/>
              </w:rPr>
              <w:t xml:space="preserve"> </w:t>
            </w:r>
            <w:r w:rsidRPr="00B1235E">
              <w:rPr>
                <w:rFonts w:ascii="Times New Roman" w:eastAsia="Times New Roman" w:hAnsi="Times New Roman" w:cs="Times New Roman"/>
                <w:sz w:val="24"/>
                <w:szCs w:val="24"/>
                <w:lang w:val="en-IN"/>
              </w:rPr>
              <w:t xml:space="preserve"> 2025</w:t>
            </w:r>
            <w:proofErr w:type="gramEnd"/>
            <w:r w:rsidRPr="00B1235E">
              <w:rPr>
                <w:rFonts w:ascii="Times New Roman" w:eastAsia="Times New Roman" w:hAnsi="Times New Roman" w:cs="Times New Roman"/>
                <w:sz w:val="24"/>
                <w:szCs w:val="24"/>
                <w:lang w:val="en-IN"/>
              </w:rPr>
              <w:t>)</w:t>
            </w:r>
            <w:r w:rsidRPr="00BC7988">
              <w:rPr>
                <w:rFonts w:ascii="Times New Roman" w:eastAsia="Times New Roman" w:hAnsi="Times New Roman" w:cs="Times New Roman"/>
                <w:sz w:val="24"/>
                <w:szCs w:val="24"/>
              </w:rPr>
              <w:t>.</w:t>
            </w:r>
          </w:p>
        </w:tc>
      </w:tr>
      <w:tr w:rsidR="00826D3C" w:rsidRPr="00BC7988" w14:paraId="44B4BCF7" w14:textId="77777777" w:rsidTr="00F1398D">
        <w:tc>
          <w:tcPr>
            <w:tcW w:w="2175" w:type="dxa"/>
            <w:tcMar>
              <w:top w:w="100" w:type="dxa"/>
              <w:left w:w="100" w:type="dxa"/>
              <w:bottom w:w="100" w:type="dxa"/>
              <w:right w:w="100" w:type="dxa"/>
            </w:tcMar>
          </w:tcPr>
          <w:p w14:paraId="6CCCC5D7"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sidRPr="00BC7988">
              <w:rPr>
                <w:rFonts w:ascii="Times New Roman" w:eastAsia="Times New Roman" w:hAnsi="Times New Roman" w:cs="Times New Roman"/>
                <w:i/>
                <w:sz w:val="24"/>
                <w:szCs w:val="24"/>
              </w:rPr>
              <w:t>Social</w:t>
            </w:r>
          </w:p>
        </w:tc>
        <w:tc>
          <w:tcPr>
            <w:tcW w:w="7185" w:type="dxa"/>
            <w:tcMar>
              <w:top w:w="100" w:type="dxa"/>
              <w:left w:w="100" w:type="dxa"/>
              <w:bottom w:w="100" w:type="dxa"/>
              <w:right w:w="100" w:type="dxa"/>
            </w:tcMar>
          </w:tcPr>
          <w:p w14:paraId="06CEC052"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There has been growing pressure from consumers regarding the need for integrating sustainability practices and reducing environmental impact within the hotel industry in the UK that further requires the need for reducing food waste with increased carbon emissions (</w:t>
            </w:r>
            <w:proofErr w:type="spellStart"/>
            <w:r w:rsidRPr="00BC7988">
              <w:rPr>
                <w:rFonts w:ascii="Times New Roman" w:eastAsia="Times New Roman" w:hAnsi="Times New Roman" w:cs="Times New Roman"/>
                <w:sz w:val="24"/>
                <w:szCs w:val="24"/>
              </w:rPr>
              <w:t>Chemmanur</w:t>
            </w:r>
            <w:proofErr w:type="spellEnd"/>
            <w:r w:rsidRPr="00BC7988">
              <w:rPr>
                <w:rFonts w:ascii="Times New Roman" w:eastAsia="Times New Roman" w:hAnsi="Times New Roman" w:cs="Times New Roman"/>
                <w:sz w:val="24"/>
                <w:szCs w:val="24"/>
              </w:rPr>
              <w:t xml:space="preserve"> and Fenech 2024).</w:t>
            </w:r>
          </w:p>
        </w:tc>
      </w:tr>
      <w:tr w:rsidR="00826D3C" w:rsidRPr="00BC7988" w14:paraId="036CCD1F" w14:textId="77777777" w:rsidTr="00F1398D">
        <w:tc>
          <w:tcPr>
            <w:tcW w:w="2175" w:type="dxa"/>
            <w:tcMar>
              <w:top w:w="100" w:type="dxa"/>
              <w:left w:w="100" w:type="dxa"/>
              <w:bottom w:w="100" w:type="dxa"/>
              <w:right w:w="100" w:type="dxa"/>
            </w:tcMar>
          </w:tcPr>
          <w:p w14:paraId="64C22BE4"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sidRPr="00BC7988">
              <w:rPr>
                <w:rFonts w:ascii="Times New Roman" w:eastAsia="Times New Roman" w:hAnsi="Times New Roman" w:cs="Times New Roman"/>
                <w:i/>
                <w:sz w:val="24"/>
                <w:szCs w:val="24"/>
              </w:rPr>
              <w:t>Technological</w:t>
            </w:r>
          </w:p>
        </w:tc>
        <w:tc>
          <w:tcPr>
            <w:tcW w:w="7185" w:type="dxa"/>
            <w:tcMar>
              <w:top w:w="100" w:type="dxa"/>
              <w:left w:w="100" w:type="dxa"/>
              <w:bottom w:w="100" w:type="dxa"/>
              <w:right w:w="100" w:type="dxa"/>
            </w:tcMar>
          </w:tcPr>
          <w:p w14:paraId="081AB3B5"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There have been significant investments from the government as well as various hotel businesses towards the use of blockchain technology that has come up to be effective in food waste reduction through improving transparency as well as traceability throughout the supply chain (Omar, et al. 2024).</w:t>
            </w:r>
          </w:p>
        </w:tc>
      </w:tr>
      <w:tr w:rsidR="00826D3C" w:rsidRPr="00BC7988" w14:paraId="5341C345" w14:textId="77777777" w:rsidTr="00F1398D">
        <w:tc>
          <w:tcPr>
            <w:tcW w:w="2175" w:type="dxa"/>
            <w:tcMar>
              <w:top w:w="100" w:type="dxa"/>
              <w:left w:w="100" w:type="dxa"/>
              <w:bottom w:w="100" w:type="dxa"/>
              <w:right w:w="100" w:type="dxa"/>
            </w:tcMar>
          </w:tcPr>
          <w:p w14:paraId="0005D1BE"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sidRPr="00BC7988">
              <w:rPr>
                <w:rFonts w:ascii="Times New Roman" w:eastAsia="Times New Roman" w:hAnsi="Times New Roman" w:cs="Times New Roman"/>
                <w:i/>
                <w:sz w:val="24"/>
                <w:szCs w:val="24"/>
              </w:rPr>
              <w:t>Legal</w:t>
            </w:r>
          </w:p>
        </w:tc>
        <w:tc>
          <w:tcPr>
            <w:tcW w:w="7185" w:type="dxa"/>
            <w:tcMar>
              <w:top w:w="100" w:type="dxa"/>
              <w:left w:w="100" w:type="dxa"/>
              <w:bottom w:w="100" w:type="dxa"/>
              <w:right w:w="100" w:type="dxa"/>
            </w:tcMar>
          </w:tcPr>
          <w:p w14:paraId="7A4C1154"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There are regulatory standards in the UK such as Environmental Protection Act 1990 and the Landfill Tax Regulations 1996 alongside Hazardous Waste Regulations 2005 that are needed to be complied with </w:t>
            </w:r>
            <w:r w:rsidRPr="00BC7988">
              <w:rPr>
                <w:rFonts w:ascii="Times New Roman" w:eastAsia="Times New Roman" w:hAnsi="Times New Roman" w:cs="Times New Roman"/>
                <w:sz w:val="24"/>
                <w:szCs w:val="24"/>
              </w:rPr>
              <w:lastRenderedPageBreak/>
              <w:t>while disposal or treatment of food waste among hotels (Maddison 2024).</w:t>
            </w:r>
          </w:p>
        </w:tc>
      </w:tr>
      <w:tr w:rsidR="00826D3C" w:rsidRPr="00BC7988" w14:paraId="651E72BF" w14:textId="77777777" w:rsidTr="00F1398D">
        <w:tc>
          <w:tcPr>
            <w:tcW w:w="2175" w:type="dxa"/>
            <w:tcMar>
              <w:top w:w="100" w:type="dxa"/>
              <w:left w:w="100" w:type="dxa"/>
              <w:bottom w:w="100" w:type="dxa"/>
              <w:right w:w="100" w:type="dxa"/>
            </w:tcMar>
          </w:tcPr>
          <w:p w14:paraId="1CED0A28"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i/>
                <w:sz w:val="24"/>
                <w:szCs w:val="24"/>
              </w:rPr>
            </w:pPr>
            <w:r w:rsidRPr="00BC7988">
              <w:rPr>
                <w:rFonts w:ascii="Times New Roman" w:eastAsia="Times New Roman" w:hAnsi="Times New Roman" w:cs="Times New Roman"/>
                <w:i/>
                <w:sz w:val="24"/>
                <w:szCs w:val="24"/>
              </w:rPr>
              <w:lastRenderedPageBreak/>
              <w:t xml:space="preserve">Environmental </w:t>
            </w:r>
          </w:p>
        </w:tc>
        <w:tc>
          <w:tcPr>
            <w:tcW w:w="7185" w:type="dxa"/>
            <w:tcMar>
              <w:top w:w="100" w:type="dxa"/>
              <w:left w:w="100" w:type="dxa"/>
              <w:bottom w:w="100" w:type="dxa"/>
              <w:right w:w="100" w:type="dxa"/>
            </w:tcMar>
          </w:tcPr>
          <w:p w14:paraId="4CAB5D13" w14:textId="77777777" w:rsidR="00826D3C" w:rsidRPr="00BC7988" w:rsidRDefault="00826D3C" w:rsidP="00F1398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There have been growing concerns from consumers as well as government institutions for addressing the emission goals which require hotel businesses to reduce their greenhouse emissions.</w:t>
            </w:r>
          </w:p>
        </w:tc>
      </w:tr>
    </w:tbl>
    <w:p w14:paraId="5C250937"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Additionally, the SWOT analysis will highlight the strengths, limitations and opportunities relating to food waste management for the hotel sector.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26D3C" w:rsidRPr="00BC7988" w14:paraId="5008DEF9" w14:textId="77777777" w:rsidTr="00F1398D">
        <w:tc>
          <w:tcPr>
            <w:tcW w:w="4680" w:type="dxa"/>
            <w:tcMar>
              <w:top w:w="100" w:type="dxa"/>
              <w:left w:w="100" w:type="dxa"/>
              <w:bottom w:w="100" w:type="dxa"/>
              <w:right w:w="100" w:type="dxa"/>
            </w:tcMar>
          </w:tcPr>
          <w:p w14:paraId="13DF582D" w14:textId="77777777" w:rsidR="00826D3C" w:rsidRPr="00BC7988" w:rsidRDefault="00826D3C" w:rsidP="00F1398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Strengths</w:t>
            </w:r>
          </w:p>
          <w:p w14:paraId="7A467DFA" w14:textId="77777777" w:rsidR="00826D3C" w:rsidRPr="00BC7988" w:rsidRDefault="00826D3C" w:rsidP="00F1398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One of the primary strengths is in terms of bringing various cost saving approaches by reduction of overhead cost associated with procurement of food followed by reducing disposal cost or other landfill related cost for the hotels</w:t>
            </w:r>
            <w:r>
              <w:rPr>
                <w:rFonts w:ascii="Times New Roman" w:eastAsia="Times New Roman" w:hAnsi="Times New Roman" w:cs="Times New Roman"/>
                <w:sz w:val="24"/>
                <w:szCs w:val="24"/>
              </w:rPr>
              <w:t xml:space="preserve"> (</w:t>
            </w:r>
            <w:r w:rsidRPr="004D1BAA">
              <w:rPr>
                <w:rFonts w:ascii="Times New Roman" w:eastAsia="Times New Roman" w:hAnsi="Times New Roman" w:cs="Times New Roman"/>
                <w:sz w:val="24"/>
                <w:szCs w:val="24"/>
              </w:rPr>
              <w:t>Read and Muth 2021</w:t>
            </w:r>
            <w:r>
              <w:rPr>
                <w:rFonts w:ascii="Times New Roman" w:eastAsia="Times New Roman" w:hAnsi="Times New Roman" w:cs="Times New Roman"/>
                <w:sz w:val="24"/>
                <w:szCs w:val="24"/>
              </w:rPr>
              <w:t>)</w:t>
            </w:r>
            <w:r w:rsidRPr="00BC7988">
              <w:rPr>
                <w:rFonts w:ascii="Times New Roman" w:eastAsia="Times New Roman" w:hAnsi="Times New Roman" w:cs="Times New Roman"/>
                <w:sz w:val="24"/>
                <w:szCs w:val="24"/>
              </w:rPr>
              <w:t>.</w:t>
            </w:r>
          </w:p>
          <w:p w14:paraId="7D5BD288" w14:textId="77777777" w:rsidR="00826D3C" w:rsidRPr="00BC7988" w:rsidRDefault="00826D3C" w:rsidP="00F1398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There is significant growth within the element of guest appeal since it helps hotels </w:t>
            </w:r>
            <w:proofErr w:type="gramStart"/>
            <w:r w:rsidRPr="00BC7988">
              <w:rPr>
                <w:rFonts w:ascii="Times New Roman" w:eastAsia="Times New Roman" w:hAnsi="Times New Roman" w:cs="Times New Roman"/>
                <w:sz w:val="24"/>
                <w:szCs w:val="24"/>
              </w:rPr>
              <w:t>in particular using</w:t>
            </w:r>
            <w:proofErr w:type="gramEnd"/>
            <w:r w:rsidRPr="00BC7988">
              <w:rPr>
                <w:rFonts w:ascii="Times New Roman" w:eastAsia="Times New Roman" w:hAnsi="Times New Roman" w:cs="Times New Roman"/>
                <w:sz w:val="24"/>
                <w:szCs w:val="24"/>
              </w:rPr>
              <w:t xml:space="preserve"> the initiative to appeal to guests having inflammation towards businesses with transparent and responsible environmental practices. </w:t>
            </w:r>
          </w:p>
          <w:p w14:paraId="46A8AF34" w14:textId="77777777" w:rsidR="00826D3C" w:rsidRPr="00BC7988" w:rsidRDefault="00826D3C" w:rsidP="00F1398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It also leads to improving the environmental credentials and helping hotels for moving towards sustainability goals laid down by the United Nation.</w:t>
            </w:r>
          </w:p>
        </w:tc>
        <w:tc>
          <w:tcPr>
            <w:tcW w:w="4680" w:type="dxa"/>
            <w:tcMar>
              <w:top w:w="100" w:type="dxa"/>
              <w:left w:w="100" w:type="dxa"/>
              <w:bottom w:w="100" w:type="dxa"/>
              <w:right w:w="100" w:type="dxa"/>
            </w:tcMar>
          </w:tcPr>
          <w:p w14:paraId="50564B36" w14:textId="77777777" w:rsidR="00826D3C" w:rsidRPr="00BC7988" w:rsidRDefault="00826D3C" w:rsidP="00F1398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 xml:space="preserve">Weaknesses </w:t>
            </w:r>
          </w:p>
          <w:p w14:paraId="199030FC" w14:textId="77777777" w:rsidR="00826D3C" w:rsidRPr="004D1BAA" w:rsidRDefault="00826D3C" w:rsidP="00F1398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A key weakness is the implementation cost associated with food waste management mainly because providing proper training to the staff alongside integrating relevant practices in place </w:t>
            </w:r>
            <w:proofErr w:type="gramStart"/>
            <w:r w:rsidRPr="00BC7988">
              <w:rPr>
                <w:rFonts w:ascii="Times New Roman" w:eastAsia="Times New Roman" w:hAnsi="Times New Roman" w:cs="Times New Roman"/>
                <w:sz w:val="24"/>
                <w:szCs w:val="24"/>
              </w:rPr>
              <w:t>and also</w:t>
            </w:r>
            <w:proofErr w:type="gramEnd"/>
            <w:r w:rsidRPr="00BC7988">
              <w:rPr>
                <w:rFonts w:ascii="Times New Roman" w:eastAsia="Times New Roman" w:hAnsi="Times New Roman" w:cs="Times New Roman"/>
                <w:sz w:val="24"/>
                <w:szCs w:val="24"/>
              </w:rPr>
              <w:t xml:space="preserve"> integrating technology like blockchain require significant investments</w:t>
            </w:r>
            <w:r>
              <w:rPr>
                <w:rFonts w:ascii="Times New Roman" w:eastAsia="Times New Roman" w:hAnsi="Times New Roman" w:cs="Times New Roman"/>
                <w:sz w:val="24"/>
                <w:szCs w:val="24"/>
              </w:rPr>
              <w:t xml:space="preserve"> (</w:t>
            </w:r>
            <w:r w:rsidRPr="004D1BAA">
              <w:rPr>
                <w:rFonts w:ascii="Times New Roman" w:eastAsia="Times New Roman" w:hAnsi="Times New Roman" w:cs="Times New Roman"/>
                <w:sz w:val="24"/>
                <w:szCs w:val="24"/>
              </w:rPr>
              <w:t>Tsolakis</w:t>
            </w:r>
            <w:r>
              <w:rPr>
                <w:rFonts w:ascii="Times New Roman" w:eastAsia="Times New Roman" w:hAnsi="Times New Roman" w:cs="Times New Roman"/>
                <w:sz w:val="24"/>
                <w:szCs w:val="24"/>
              </w:rPr>
              <w:t xml:space="preserve"> et al. 2023)</w:t>
            </w:r>
            <w:r w:rsidRPr="004D1BAA">
              <w:rPr>
                <w:rFonts w:ascii="Times New Roman" w:eastAsia="Times New Roman" w:hAnsi="Times New Roman" w:cs="Times New Roman"/>
                <w:sz w:val="24"/>
                <w:szCs w:val="24"/>
              </w:rPr>
              <w:t>.</w:t>
            </w:r>
          </w:p>
          <w:p w14:paraId="4BB3E945" w14:textId="77777777" w:rsidR="00826D3C" w:rsidRPr="00BC7988" w:rsidRDefault="00826D3C" w:rsidP="00F1398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Another weakness is the gaps within data and awareness of the organisational leaders and managers regarding proper food waste management approaches that results in reducing their ability to use standardised parameters for tracking the food waste.</w:t>
            </w:r>
          </w:p>
        </w:tc>
      </w:tr>
      <w:tr w:rsidR="00826D3C" w:rsidRPr="00BC7988" w14:paraId="4BA30C13" w14:textId="77777777" w:rsidTr="00F1398D">
        <w:tc>
          <w:tcPr>
            <w:tcW w:w="4680" w:type="dxa"/>
            <w:tcMar>
              <w:top w:w="100" w:type="dxa"/>
              <w:left w:w="100" w:type="dxa"/>
              <w:bottom w:w="100" w:type="dxa"/>
              <w:right w:w="100" w:type="dxa"/>
            </w:tcMar>
          </w:tcPr>
          <w:p w14:paraId="7F5EC74D" w14:textId="77777777" w:rsidR="00826D3C" w:rsidRPr="00BC7988" w:rsidRDefault="00826D3C" w:rsidP="00F1398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t xml:space="preserve">Opportunities </w:t>
            </w:r>
          </w:p>
          <w:p w14:paraId="7210D4CC" w14:textId="77777777" w:rsidR="00826D3C" w:rsidRPr="00BC7988" w:rsidRDefault="00826D3C" w:rsidP="00F1398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lastRenderedPageBreak/>
              <w:t xml:space="preserve">One of the key opportunities within this aspect is the growing shift of various regulatory standards towards environmental regulations and the upcoming global regulations being more focused on better environment and impact of businesses and reduction in greenhouse emissions. This will be a key opportunity for hotel businesses since it will allow them to adapt to the changing regulatory landscape </w:t>
            </w:r>
            <w:proofErr w:type="gramStart"/>
            <w:r w:rsidRPr="00BC7988">
              <w:rPr>
                <w:rFonts w:ascii="Times New Roman" w:eastAsia="Times New Roman" w:hAnsi="Times New Roman" w:cs="Times New Roman"/>
                <w:sz w:val="24"/>
                <w:szCs w:val="24"/>
              </w:rPr>
              <w:t>and also</w:t>
            </w:r>
            <w:proofErr w:type="gramEnd"/>
            <w:r w:rsidRPr="00BC7988">
              <w:rPr>
                <w:rFonts w:ascii="Times New Roman" w:eastAsia="Times New Roman" w:hAnsi="Times New Roman" w:cs="Times New Roman"/>
                <w:sz w:val="24"/>
                <w:szCs w:val="24"/>
              </w:rPr>
              <w:t xml:space="preserve"> have better readiness to address the sustainability goals.</w:t>
            </w:r>
          </w:p>
          <w:p w14:paraId="0AC091D2" w14:textId="77777777" w:rsidR="00826D3C" w:rsidRPr="00BC7988" w:rsidRDefault="00826D3C" w:rsidP="00F1398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Another opportunity would be in terms of integration of the circular economy since the elements of conversion or composting of surplus food alongside the use of diversion strategies to effectively manage food waste can result in creating new value streams for hotels.</w:t>
            </w:r>
          </w:p>
        </w:tc>
        <w:tc>
          <w:tcPr>
            <w:tcW w:w="4680" w:type="dxa"/>
            <w:tcMar>
              <w:top w:w="100" w:type="dxa"/>
              <w:left w:w="100" w:type="dxa"/>
              <w:bottom w:w="100" w:type="dxa"/>
              <w:right w:w="100" w:type="dxa"/>
            </w:tcMar>
          </w:tcPr>
          <w:p w14:paraId="18A6D492" w14:textId="77777777" w:rsidR="00826D3C" w:rsidRPr="00BC7988" w:rsidRDefault="00826D3C" w:rsidP="00F1398D">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lastRenderedPageBreak/>
              <w:t>Threats</w:t>
            </w:r>
          </w:p>
          <w:p w14:paraId="5335B01E" w14:textId="77777777" w:rsidR="00826D3C" w:rsidRPr="00BC7988" w:rsidRDefault="00826D3C" w:rsidP="00F1398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lastRenderedPageBreak/>
              <w:t xml:space="preserve">One of the key threats within the following strategy is that financial struggles will be more prominent among the smaller hotels due to lack of adequate resources to invest towards training or technology. </w:t>
            </w:r>
          </w:p>
          <w:p w14:paraId="4DB248E3" w14:textId="77777777" w:rsidR="00826D3C" w:rsidRPr="00BC7988" w:rsidRDefault="00826D3C" w:rsidP="00F1398D">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Cost pressure as well as infrastructure limitation will also reduce the ability of various hotels to effectively acknowledge the food waste management strategies.</w:t>
            </w:r>
          </w:p>
        </w:tc>
      </w:tr>
    </w:tbl>
    <w:p w14:paraId="4913060D" w14:textId="77777777" w:rsidR="00826D3C" w:rsidRPr="00BC7988" w:rsidRDefault="00826D3C" w:rsidP="00826D3C">
      <w:pPr>
        <w:spacing w:before="200" w:after="200" w:line="360" w:lineRule="auto"/>
        <w:jc w:val="both"/>
        <w:rPr>
          <w:rFonts w:ascii="Times New Roman" w:eastAsia="Times New Roman" w:hAnsi="Times New Roman" w:cs="Times New Roman"/>
          <w:b/>
          <w:i/>
          <w:sz w:val="24"/>
          <w:szCs w:val="24"/>
        </w:rPr>
      </w:pPr>
      <w:r w:rsidRPr="00BC7988">
        <w:rPr>
          <w:rFonts w:ascii="Times New Roman" w:eastAsia="Times New Roman" w:hAnsi="Times New Roman" w:cs="Times New Roman"/>
          <w:b/>
          <w:i/>
          <w:sz w:val="24"/>
          <w:szCs w:val="24"/>
        </w:rPr>
        <w:lastRenderedPageBreak/>
        <w:t xml:space="preserve">Industry based </w:t>
      </w:r>
      <w:proofErr w:type="gramStart"/>
      <w:r w:rsidRPr="00BC7988">
        <w:rPr>
          <w:rFonts w:ascii="Times New Roman" w:eastAsia="Times New Roman" w:hAnsi="Times New Roman" w:cs="Times New Roman"/>
          <w:b/>
          <w:i/>
          <w:sz w:val="24"/>
          <w:szCs w:val="24"/>
        </w:rPr>
        <w:t>evidences</w:t>
      </w:r>
      <w:proofErr w:type="gramEnd"/>
      <w:r w:rsidRPr="00BC7988">
        <w:rPr>
          <w:rFonts w:ascii="Times New Roman" w:eastAsia="Times New Roman" w:hAnsi="Times New Roman" w:cs="Times New Roman"/>
          <w:b/>
          <w:i/>
          <w:sz w:val="24"/>
          <w:szCs w:val="24"/>
        </w:rPr>
        <w:t xml:space="preserve"> </w:t>
      </w:r>
    </w:p>
    <w:p w14:paraId="79DBEFB2" w14:textId="77777777" w:rsidR="00826D3C" w:rsidRPr="003C1341" w:rsidRDefault="00826D3C" w:rsidP="00826D3C">
      <w:pPr>
        <w:spacing w:before="200" w:after="200" w:line="360" w:lineRule="auto"/>
        <w:jc w:val="both"/>
        <w:rPr>
          <w:rFonts w:ascii="Times New Roman" w:eastAsia="Times New Roman" w:hAnsi="Times New Roman" w:cs="Times New Roman"/>
          <w:color w:val="EE0000"/>
          <w:sz w:val="24"/>
          <w:szCs w:val="24"/>
        </w:rPr>
      </w:pPr>
      <w:r w:rsidRPr="00BC7988">
        <w:rPr>
          <w:rFonts w:ascii="Times New Roman" w:eastAsia="Times New Roman" w:hAnsi="Times New Roman" w:cs="Times New Roman"/>
          <w:sz w:val="24"/>
          <w:szCs w:val="24"/>
        </w:rPr>
        <w:t xml:space="preserve">One of the most prominent industry-based evidence for the effective food waste management has been that of various large hotel chains such as Marriott International that have been able to make use of their adequate financial resources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interview technologies to track the food waste and effectively mitigate high amounts of waste. According to reports, Winnow AI Technology is being integrated by Marriott International where the focus is towards making use of AI tools to monitor as well as reduce food waste across the hotel kitchen leading to reduction of 25% in their food waste generation over the initial 6 months (Marriott International 2024). In addition to that it has been also found that the following technology has resulted in better evaluation of customer </w:t>
      </w:r>
      <w:r w:rsidRPr="00BC7988">
        <w:rPr>
          <w:rFonts w:ascii="Times New Roman" w:eastAsia="Times New Roman" w:hAnsi="Times New Roman" w:cs="Times New Roman"/>
          <w:sz w:val="24"/>
          <w:szCs w:val="24"/>
        </w:rPr>
        <w:lastRenderedPageBreak/>
        <w:t xml:space="preserve">demand and accordingly focusing on food production that further reduces over preparation and leads to effective meal planning (Marriott International 2024). They have also been making use of blockchain technology or other technologies as well as diversion strategies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effectively </w:t>
      </w:r>
      <w:r w:rsidRPr="00826D3C">
        <w:rPr>
          <w:rFonts w:ascii="Times New Roman" w:eastAsia="Times New Roman" w:hAnsi="Times New Roman" w:cs="Times New Roman"/>
          <w:sz w:val="24"/>
          <w:szCs w:val="24"/>
        </w:rPr>
        <w:t xml:space="preserve">measure their environmental impact </w:t>
      </w:r>
      <w:proofErr w:type="gramStart"/>
      <w:r w:rsidRPr="00826D3C">
        <w:rPr>
          <w:rFonts w:ascii="Times New Roman" w:eastAsia="Times New Roman" w:hAnsi="Times New Roman" w:cs="Times New Roman"/>
          <w:sz w:val="24"/>
          <w:szCs w:val="24"/>
        </w:rPr>
        <w:t>and also</w:t>
      </w:r>
      <w:proofErr w:type="gramEnd"/>
      <w:r w:rsidRPr="00826D3C">
        <w:rPr>
          <w:rFonts w:ascii="Times New Roman" w:eastAsia="Times New Roman" w:hAnsi="Times New Roman" w:cs="Times New Roman"/>
          <w:sz w:val="24"/>
          <w:szCs w:val="24"/>
        </w:rPr>
        <w:t xml:space="preserve"> reduce the procurement cost associated with food. In contrast to large hotel chains, Dey et al. (2025), outline that SME hotels are mostly focused on integrating digital technologies for tracking food waste but a range of limitations including cost and infrastructure barriers which reduce their ability to effectively track the food waste. </w:t>
      </w:r>
    </w:p>
    <w:p w14:paraId="05876ABE" w14:textId="77777777" w:rsidR="00826D3C" w:rsidRPr="00BC7988" w:rsidRDefault="00826D3C" w:rsidP="00826D3C">
      <w:pPr>
        <w:pStyle w:val="Heading1"/>
      </w:pPr>
      <w:bookmarkStart w:id="7" w:name="_edcv45xvfc20" w:colFirst="0" w:colLast="0"/>
      <w:bookmarkStart w:id="8" w:name="_Toc212027390"/>
      <w:bookmarkEnd w:id="7"/>
      <w:r w:rsidRPr="00BC7988">
        <w:t>Conclusion</w:t>
      </w:r>
      <w:bookmarkEnd w:id="8"/>
    </w:p>
    <w:p w14:paraId="37169DDE" w14:textId="77777777" w:rsidR="00826D3C" w:rsidRPr="00826D3C" w:rsidRDefault="00826D3C" w:rsidP="00826D3C">
      <w:pPr>
        <w:spacing w:before="200" w:after="200" w:line="360" w:lineRule="auto"/>
        <w:jc w:val="both"/>
        <w:rPr>
          <w:rFonts w:ascii="Times New Roman" w:eastAsia="Times New Roman" w:hAnsi="Times New Roman" w:cs="Times New Roman"/>
          <w:sz w:val="24"/>
          <w:szCs w:val="24"/>
        </w:rPr>
      </w:pPr>
      <w:r w:rsidRPr="00826D3C">
        <w:rPr>
          <w:rFonts w:ascii="Times New Roman" w:eastAsia="Times New Roman" w:hAnsi="Times New Roman" w:cs="Times New Roman"/>
          <w:sz w:val="24"/>
          <w:szCs w:val="24"/>
        </w:rPr>
        <w:t xml:space="preserve">Based on the findings from the following report it can be highlighted at the reduction in food waste across hotels has resulted in bringing several environmental as well as operational implications in terms of improving efficiency as well as efficiency within their systems. Another key conclusion driven by the report is the need for considering the three strategies of meal planning and inventory, food storage as well as donation and diversion in a collaborative approach considering the lack of effectiveness of the individual strategies and limitations associated to them. Alongside that, industry evidence from Marriott International also brought insights in terms of using technologies like the Winnow AI Technology which has been found to be influential towards helping in tracking of food waste and meal planning. </w:t>
      </w:r>
    </w:p>
    <w:p w14:paraId="79B312E1" w14:textId="77777777" w:rsidR="00826D3C" w:rsidRPr="00BC7988" w:rsidRDefault="00826D3C" w:rsidP="00826D3C">
      <w:pPr>
        <w:pStyle w:val="Heading1"/>
      </w:pPr>
      <w:bookmarkStart w:id="9" w:name="_bwxtj5zar5uh" w:colFirst="0" w:colLast="0"/>
      <w:bookmarkStart w:id="10" w:name="_Toc212027391"/>
      <w:bookmarkEnd w:id="9"/>
      <w:r w:rsidRPr="00BC7988">
        <w:t>Recommendations</w:t>
      </w:r>
      <w:bookmarkEnd w:id="10"/>
    </w:p>
    <w:p w14:paraId="65E83BA5"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The following recommendations are provided based on the findings from the following report,</w:t>
      </w:r>
    </w:p>
    <w:p w14:paraId="1945172A" w14:textId="77777777" w:rsidR="00826D3C" w:rsidRPr="00BC7988" w:rsidRDefault="00826D3C" w:rsidP="00826D3C">
      <w:pPr>
        <w:numPr>
          <w:ilvl w:val="0"/>
          <w:numId w:val="2"/>
        </w:numPr>
        <w:spacing w:before="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A key recommendation is the need for adopting relevant parameters as well as data tracking systems that will allow hotel businesses for effectively tracking the amount of food being procured and the amount of food waste being generated on a regular basis which will further allow them to track progress of the strategies leveraged for food waste management. </w:t>
      </w:r>
    </w:p>
    <w:p w14:paraId="0A966128" w14:textId="77777777" w:rsidR="00826D3C" w:rsidRPr="00BC7988" w:rsidRDefault="00826D3C" w:rsidP="00826D3C">
      <w:pPr>
        <w:numPr>
          <w:ilvl w:val="0"/>
          <w:numId w:val="2"/>
        </w:numPr>
        <w:spacing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Another recommendation is the use of relevant technology </w:t>
      </w:r>
      <w:proofErr w:type="gramStart"/>
      <w:r w:rsidRPr="00BC7988">
        <w:rPr>
          <w:rFonts w:ascii="Times New Roman" w:eastAsia="Times New Roman" w:hAnsi="Times New Roman" w:cs="Times New Roman"/>
          <w:sz w:val="24"/>
          <w:szCs w:val="24"/>
        </w:rPr>
        <w:t>in order to</w:t>
      </w:r>
      <w:proofErr w:type="gramEnd"/>
      <w:r w:rsidRPr="00BC7988">
        <w:rPr>
          <w:rFonts w:ascii="Times New Roman" w:eastAsia="Times New Roman" w:hAnsi="Times New Roman" w:cs="Times New Roman"/>
          <w:sz w:val="24"/>
          <w:szCs w:val="24"/>
        </w:rPr>
        <w:t xml:space="preserve"> optimize the inventory systems and procurement that can include a transition towards shorter ordering cycles alongside the introduction of local sourcing methods and flexible menus based on demand.</w:t>
      </w:r>
    </w:p>
    <w:p w14:paraId="4619E62A" w14:textId="77777777" w:rsidR="00826D3C" w:rsidRPr="00BC7988" w:rsidRDefault="00826D3C" w:rsidP="00826D3C">
      <w:pPr>
        <w:spacing w:before="200" w:after="200" w:line="360" w:lineRule="auto"/>
        <w:jc w:val="both"/>
        <w:rPr>
          <w:rFonts w:ascii="Times New Roman" w:eastAsia="Times New Roman" w:hAnsi="Times New Roman" w:cs="Times New Roman"/>
          <w:b/>
          <w:sz w:val="28"/>
          <w:szCs w:val="28"/>
        </w:rPr>
      </w:pPr>
      <w:r w:rsidRPr="00BC7988">
        <w:br w:type="page"/>
      </w:r>
    </w:p>
    <w:p w14:paraId="6A9FC0A8" w14:textId="77777777" w:rsidR="00826D3C" w:rsidRPr="00BC7988" w:rsidRDefault="00826D3C" w:rsidP="00826D3C">
      <w:pPr>
        <w:pStyle w:val="Heading1"/>
      </w:pPr>
      <w:bookmarkStart w:id="11" w:name="_xttie7a3jvme" w:colFirst="0" w:colLast="0"/>
      <w:bookmarkStart w:id="12" w:name="_Toc212027392"/>
      <w:bookmarkEnd w:id="11"/>
      <w:r w:rsidRPr="00BC7988">
        <w:lastRenderedPageBreak/>
        <w:t>References</w:t>
      </w:r>
      <w:bookmarkEnd w:id="12"/>
    </w:p>
    <w:p w14:paraId="0DAEE059"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Amicarelli, V., </w:t>
      </w:r>
      <w:proofErr w:type="spellStart"/>
      <w:r w:rsidRPr="00BC7988">
        <w:rPr>
          <w:rFonts w:ascii="Times New Roman" w:eastAsia="Times New Roman" w:hAnsi="Times New Roman" w:cs="Times New Roman"/>
          <w:sz w:val="24"/>
          <w:szCs w:val="24"/>
        </w:rPr>
        <w:t>Aluculesei</w:t>
      </w:r>
      <w:proofErr w:type="spellEnd"/>
      <w:r w:rsidRPr="00BC7988">
        <w:rPr>
          <w:rFonts w:ascii="Times New Roman" w:eastAsia="Times New Roman" w:hAnsi="Times New Roman" w:cs="Times New Roman"/>
          <w:sz w:val="24"/>
          <w:szCs w:val="24"/>
        </w:rPr>
        <w:t xml:space="preserve">, A.C., Lagioia, G., Pamfilie, R. and Bux, C., 2022. How to manage and minimize food waste in the hotel industry: </w:t>
      </w:r>
      <w:proofErr w:type="gramStart"/>
      <w:r w:rsidRPr="00BC7988">
        <w:rPr>
          <w:rFonts w:ascii="Times New Roman" w:eastAsia="Times New Roman" w:hAnsi="Times New Roman" w:cs="Times New Roman"/>
          <w:sz w:val="24"/>
          <w:szCs w:val="24"/>
        </w:rPr>
        <w:t>An exploratory research</w:t>
      </w:r>
      <w:proofErr w:type="gramEnd"/>
      <w:r w:rsidRPr="00BC7988">
        <w:rPr>
          <w:rFonts w:ascii="Times New Roman" w:eastAsia="Times New Roman" w:hAnsi="Times New Roman" w:cs="Times New Roman"/>
          <w:sz w:val="24"/>
          <w:szCs w:val="24"/>
        </w:rPr>
        <w:t>. International Journal of Culture, Tourism and Hospitality Research, 16(1), pp.152-167.</w:t>
      </w:r>
    </w:p>
    <w:p w14:paraId="1AFEB9CB" w14:textId="29AB6C56"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0C23D6">
        <w:rPr>
          <w:rFonts w:ascii="Times New Roman" w:eastAsia="Times New Roman" w:hAnsi="Times New Roman" w:cs="Times New Roman"/>
          <w:sz w:val="24"/>
          <w:szCs w:val="24"/>
        </w:rPr>
        <w:t>Ananga, C., 2021. </w:t>
      </w:r>
      <w:r w:rsidRPr="000C23D6">
        <w:rPr>
          <w:rFonts w:ascii="Times New Roman" w:eastAsia="Times New Roman" w:hAnsi="Times New Roman" w:cs="Times New Roman"/>
          <w:i/>
          <w:iCs/>
          <w:sz w:val="24"/>
          <w:szCs w:val="24"/>
        </w:rPr>
        <w:t>An assessment of menu planning strategies of catering officers of some selected senior high schools in Bolgatanga</w:t>
      </w:r>
      <w:r w:rsidRPr="000C23D6">
        <w:rPr>
          <w:rFonts w:ascii="Times New Roman" w:eastAsia="Times New Roman" w:hAnsi="Times New Roman" w:cs="Times New Roman"/>
          <w:sz w:val="24"/>
          <w:szCs w:val="24"/>
        </w:rPr>
        <w:t> (Doctoral dissertation, University of Education, Winneba).</w:t>
      </w:r>
    </w:p>
    <w:p w14:paraId="08E17EB7"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870E6A">
        <w:rPr>
          <w:rFonts w:ascii="Times New Roman" w:eastAsia="Times New Roman" w:hAnsi="Times New Roman" w:cs="Times New Roman"/>
          <w:sz w:val="24"/>
          <w:szCs w:val="24"/>
        </w:rPr>
        <w:t>Cattaneo, A., Federighi, G. and Vaz, S., 2021. The environmental impact of reducing food loss and waste: A critical assessment. </w:t>
      </w:r>
      <w:r w:rsidRPr="00870E6A">
        <w:rPr>
          <w:rFonts w:ascii="Times New Roman" w:eastAsia="Times New Roman" w:hAnsi="Times New Roman" w:cs="Times New Roman"/>
          <w:i/>
          <w:iCs/>
          <w:sz w:val="24"/>
          <w:szCs w:val="24"/>
        </w:rPr>
        <w:t>Food Policy</w:t>
      </w:r>
      <w:r w:rsidRPr="00870E6A">
        <w:rPr>
          <w:rFonts w:ascii="Times New Roman" w:eastAsia="Times New Roman" w:hAnsi="Times New Roman" w:cs="Times New Roman"/>
          <w:sz w:val="24"/>
          <w:szCs w:val="24"/>
        </w:rPr>
        <w:t>, </w:t>
      </w:r>
      <w:r w:rsidRPr="00870E6A">
        <w:rPr>
          <w:rFonts w:ascii="Times New Roman" w:eastAsia="Times New Roman" w:hAnsi="Times New Roman" w:cs="Times New Roman"/>
          <w:i/>
          <w:iCs/>
          <w:sz w:val="24"/>
          <w:szCs w:val="24"/>
        </w:rPr>
        <w:t>98</w:t>
      </w:r>
      <w:r w:rsidRPr="00870E6A">
        <w:rPr>
          <w:rFonts w:ascii="Times New Roman" w:eastAsia="Times New Roman" w:hAnsi="Times New Roman" w:cs="Times New Roman"/>
          <w:sz w:val="24"/>
          <w:szCs w:val="24"/>
        </w:rPr>
        <w:t>, p.101890.</w:t>
      </w:r>
    </w:p>
    <w:p w14:paraId="4DC6F7CA"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proofErr w:type="spellStart"/>
      <w:r w:rsidRPr="00BC7988">
        <w:rPr>
          <w:rFonts w:ascii="Times New Roman" w:eastAsia="Times New Roman" w:hAnsi="Times New Roman" w:cs="Times New Roman"/>
          <w:sz w:val="24"/>
          <w:szCs w:val="24"/>
        </w:rPr>
        <w:t>Chemmanur</w:t>
      </w:r>
      <w:proofErr w:type="spellEnd"/>
      <w:r w:rsidRPr="00BC7988">
        <w:rPr>
          <w:rFonts w:ascii="Times New Roman" w:eastAsia="Times New Roman" w:hAnsi="Times New Roman" w:cs="Times New Roman"/>
          <w:sz w:val="24"/>
          <w:szCs w:val="24"/>
        </w:rPr>
        <w:t>, A. and Fenech, C. 2024. Sustainability in the Hospitality Industry | Deloitte UK. [online] www.deloitte.com. Available at: https://www.deloitte.com/uk/en/Industries/consumer/blogs/sustainability-in-the-hospitality-industry.html [Accessed 22 Oct. 2025].</w:t>
      </w:r>
    </w:p>
    <w:p w14:paraId="651CDAE5"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Cook, N., Goodwin, D., Porter, J. and Collins, J., 2023. Food and food‐related waste management strategies in hospital food services: a systematic review. Nutrition &amp; Dietetics, 80(2), pp.116-142.</w:t>
      </w:r>
    </w:p>
    <w:p w14:paraId="1F066D38"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Demetriou, P., 2022. Hotel food waste in Cyprus: An exploratory case study of hotels in Limassol. Cogent Social Sciences, 8(1), p.2026556.</w:t>
      </w:r>
    </w:p>
    <w:p w14:paraId="6A131A32" w14:textId="415EA6C4"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5B409A">
        <w:rPr>
          <w:rFonts w:ascii="Times New Roman" w:eastAsia="Times New Roman" w:hAnsi="Times New Roman" w:cs="Times New Roman"/>
          <w:sz w:val="24"/>
          <w:szCs w:val="24"/>
        </w:rPr>
        <w:t>Dey, S.K., Dey, R.S.K., Hoang, S.D. and Garza‐Reyes, J.A., 2025. Unveiling Circular Economy Pathways Among Small and Medium Hotels Through a Hybrid Analytical Framework. </w:t>
      </w:r>
      <w:r w:rsidRPr="005B409A">
        <w:rPr>
          <w:rFonts w:ascii="Times New Roman" w:eastAsia="Times New Roman" w:hAnsi="Times New Roman" w:cs="Times New Roman"/>
          <w:i/>
          <w:iCs/>
          <w:sz w:val="24"/>
          <w:szCs w:val="24"/>
        </w:rPr>
        <w:t>Business Strategy and the Environment</w:t>
      </w:r>
      <w:r w:rsidRPr="005B409A">
        <w:rPr>
          <w:rFonts w:ascii="Times New Roman" w:eastAsia="Times New Roman" w:hAnsi="Times New Roman" w:cs="Times New Roman"/>
          <w:sz w:val="24"/>
          <w:szCs w:val="24"/>
        </w:rPr>
        <w:t>.</w:t>
      </w:r>
    </w:p>
    <w:p w14:paraId="5498B1A5"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Diaz-Farina, E., Díaz-Hernández, J.J. and Padrón-Fumero, N., 2023. Analysis of hospitality waste generation: Impacts of services and mitigation strategies. Annals of Tourism Research Empirical Insights, 4(1), p.100083.</w:t>
      </w:r>
    </w:p>
    <w:p w14:paraId="00E3D88B"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EPA 2025. Sustainable Management of Food Basics | US EPA. [online] US EPA. Available at: https://www.epa.gov/sustainable-management-food/sustainable-management-food-basics [Accessed 22 Oct. 2025].</w:t>
      </w:r>
    </w:p>
    <w:p w14:paraId="3FF6F88E"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1235E">
        <w:rPr>
          <w:rFonts w:ascii="Times New Roman" w:eastAsia="Times New Roman" w:hAnsi="Times New Roman" w:cs="Times New Roman"/>
          <w:sz w:val="24"/>
          <w:szCs w:val="24"/>
        </w:rPr>
        <w:lastRenderedPageBreak/>
        <w:t xml:space="preserve">Finlay, L., 2021. Thematic </w:t>
      </w:r>
      <w:proofErr w:type="gramStart"/>
      <w:r w:rsidRPr="00B1235E">
        <w:rPr>
          <w:rFonts w:ascii="Times New Roman" w:eastAsia="Times New Roman" w:hAnsi="Times New Roman" w:cs="Times New Roman"/>
          <w:sz w:val="24"/>
          <w:szCs w:val="24"/>
        </w:rPr>
        <w:t>analysis::</w:t>
      </w:r>
      <w:proofErr w:type="gramEnd"/>
      <w:r w:rsidRPr="00B1235E">
        <w:rPr>
          <w:rFonts w:ascii="Times New Roman" w:eastAsia="Times New Roman" w:hAnsi="Times New Roman" w:cs="Times New Roman"/>
          <w:sz w:val="24"/>
          <w:szCs w:val="24"/>
        </w:rPr>
        <w:t xml:space="preserve"> the ‘good’, the ‘</w:t>
      </w:r>
      <w:proofErr w:type="spellStart"/>
      <w:r w:rsidRPr="00B1235E">
        <w:rPr>
          <w:rFonts w:ascii="Times New Roman" w:eastAsia="Times New Roman" w:hAnsi="Times New Roman" w:cs="Times New Roman"/>
          <w:sz w:val="24"/>
          <w:szCs w:val="24"/>
        </w:rPr>
        <w:t>bad’and</w:t>
      </w:r>
      <w:proofErr w:type="spellEnd"/>
      <w:r w:rsidRPr="00B1235E">
        <w:rPr>
          <w:rFonts w:ascii="Times New Roman" w:eastAsia="Times New Roman" w:hAnsi="Times New Roman" w:cs="Times New Roman"/>
          <w:sz w:val="24"/>
          <w:szCs w:val="24"/>
        </w:rPr>
        <w:t xml:space="preserve"> the ‘ugly’. </w:t>
      </w:r>
      <w:r w:rsidRPr="00B1235E">
        <w:rPr>
          <w:rFonts w:ascii="Times New Roman" w:eastAsia="Times New Roman" w:hAnsi="Times New Roman" w:cs="Times New Roman"/>
          <w:i/>
          <w:iCs/>
          <w:sz w:val="24"/>
          <w:szCs w:val="24"/>
        </w:rPr>
        <w:t>European Journal for Qualitative Research in Psychotherapy</w:t>
      </w:r>
      <w:r w:rsidRPr="00B1235E">
        <w:rPr>
          <w:rFonts w:ascii="Times New Roman" w:eastAsia="Times New Roman" w:hAnsi="Times New Roman" w:cs="Times New Roman"/>
          <w:sz w:val="24"/>
          <w:szCs w:val="24"/>
        </w:rPr>
        <w:t>, </w:t>
      </w:r>
      <w:r w:rsidRPr="00B1235E">
        <w:rPr>
          <w:rFonts w:ascii="Times New Roman" w:eastAsia="Times New Roman" w:hAnsi="Times New Roman" w:cs="Times New Roman"/>
          <w:i/>
          <w:iCs/>
          <w:sz w:val="24"/>
          <w:szCs w:val="24"/>
        </w:rPr>
        <w:t>11</w:t>
      </w:r>
      <w:r w:rsidRPr="00B1235E">
        <w:rPr>
          <w:rFonts w:ascii="Times New Roman" w:eastAsia="Times New Roman" w:hAnsi="Times New Roman" w:cs="Times New Roman"/>
          <w:sz w:val="24"/>
          <w:szCs w:val="24"/>
        </w:rPr>
        <w:t>, pp.103-116.</w:t>
      </w:r>
    </w:p>
    <w:p w14:paraId="00AA31F0"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870E6A">
        <w:rPr>
          <w:rFonts w:ascii="Times New Roman" w:eastAsia="Times New Roman" w:hAnsi="Times New Roman" w:cs="Times New Roman"/>
          <w:sz w:val="24"/>
          <w:szCs w:val="24"/>
        </w:rPr>
        <w:t>Iskandar, H.T., 2021. A brief look into food costing (Case study towards purchasing and inventory management). </w:t>
      </w:r>
      <w:r w:rsidRPr="00870E6A">
        <w:rPr>
          <w:rFonts w:ascii="Times New Roman" w:eastAsia="Times New Roman" w:hAnsi="Times New Roman" w:cs="Times New Roman"/>
          <w:i/>
          <w:iCs/>
          <w:sz w:val="24"/>
          <w:szCs w:val="24"/>
        </w:rPr>
        <w:t>International Journal of Economics, Business and Accounting Research (IJEBAR)</w:t>
      </w:r>
      <w:r w:rsidRPr="00870E6A">
        <w:rPr>
          <w:rFonts w:ascii="Times New Roman" w:eastAsia="Times New Roman" w:hAnsi="Times New Roman" w:cs="Times New Roman"/>
          <w:sz w:val="24"/>
          <w:szCs w:val="24"/>
        </w:rPr>
        <w:t>, </w:t>
      </w:r>
      <w:r w:rsidRPr="00870E6A">
        <w:rPr>
          <w:rFonts w:ascii="Times New Roman" w:eastAsia="Times New Roman" w:hAnsi="Times New Roman" w:cs="Times New Roman"/>
          <w:i/>
          <w:iCs/>
          <w:sz w:val="24"/>
          <w:szCs w:val="24"/>
        </w:rPr>
        <w:t>5</w:t>
      </w:r>
      <w:r w:rsidRPr="00870E6A">
        <w:rPr>
          <w:rFonts w:ascii="Times New Roman" w:eastAsia="Times New Roman" w:hAnsi="Times New Roman" w:cs="Times New Roman"/>
          <w:sz w:val="24"/>
          <w:szCs w:val="24"/>
        </w:rPr>
        <w:t>(3), pp.2797-2805.</w:t>
      </w:r>
    </w:p>
    <w:p w14:paraId="1C4A74AB" w14:textId="77777777" w:rsidR="00826D3C" w:rsidRDefault="00826D3C" w:rsidP="00826D3C">
      <w:pPr>
        <w:spacing w:before="200" w:after="200" w:line="360" w:lineRule="auto"/>
        <w:jc w:val="both"/>
        <w:rPr>
          <w:rFonts w:ascii="Times New Roman" w:eastAsia="Times New Roman" w:hAnsi="Times New Roman" w:cs="Times New Roman"/>
          <w:sz w:val="24"/>
          <w:szCs w:val="24"/>
        </w:rPr>
      </w:pPr>
      <w:proofErr w:type="spellStart"/>
      <w:r w:rsidRPr="00BC7988">
        <w:rPr>
          <w:rFonts w:ascii="Times New Roman" w:eastAsia="Times New Roman" w:hAnsi="Times New Roman" w:cs="Times New Roman"/>
          <w:sz w:val="24"/>
          <w:szCs w:val="24"/>
        </w:rPr>
        <w:t>Kattiyapornpong</w:t>
      </w:r>
      <w:proofErr w:type="spellEnd"/>
      <w:r w:rsidRPr="00BC7988">
        <w:rPr>
          <w:rFonts w:ascii="Times New Roman" w:eastAsia="Times New Roman" w:hAnsi="Times New Roman" w:cs="Times New Roman"/>
          <w:sz w:val="24"/>
          <w:szCs w:val="24"/>
        </w:rPr>
        <w:t>, U., Ditta-</w:t>
      </w:r>
      <w:proofErr w:type="spellStart"/>
      <w:r w:rsidRPr="00BC7988">
        <w:rPr>
          <w:rFonts w:ascii="Times New Roman" w:eastAsia="Times New Roman" w:hAnsi="Times New Roman" w:cs="Times New Roman"/>
          <w:sz w:val="24"/>
          <w:szCs w:val="24"/>
        </w:rPr>
        <w:t>Apichai</w:t>
      </w:r>
      <w:proofErr w:type="spellEnd"/>
      <w:r w:rsidRPr="00BC7988">
        <w:rPr>
          <w:rFonts w:ascii="Times New Roman" w:eastAsia="Times New Roman" w:hAnsi="Times New Roman" w:cs="Times New Roman"/>
          <w:sz w:val="24"/>
          <w:szCs w:val="24"/>
        </w:rPr>
        <w:t xml:space="preserve">, M. and </w:t>
      </w:r>
      <w:proofErr w:type="spellStart"/>
      <w:r w:rsidRPr="00BC7988">
        <w:rPr>
          <w:rFonts w:ascii="Times New Roman" w:eastAsia="Times New Roman" w:hAnsi="Times New Roman" w:cs="Times New Roman"/>
          <w:sz w:val="24"/>
          <w:szCs w:val="24"/>
        </w:rPr>
        <w:t>Chuntamara</w:t>
      </w:r>
      <w:proofErr w:type="spellEnd"/>
      <w:r w:rsidRPr="00BC7988">
        <w:rPr>
          <w:rFonts w:ascii="Times New Roman" w:eastAsia="Times New Roman" w:hAnsi="Times New Roman" w:cs="Times New Roman"/>
          <w:sz w:val="24"/>
          <w:szCs w:val="24"/>
        </w:rPr>
        <w:t>, C., 2023. Sustainable food waste management practices: Perspectives from five-star hotels in Thailand. Sustainability, 15(13), p.10213.</w:t>
      </w:r>
    </w:p>
    <w:p w14:paraId="6F6A8B9A"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0C23D6">
        <w:rPr>
          <w:rFonts w:ascii="Times New Roman" w:eastAsia="Times New Roman" w:hAnsi="Times New Roman" w:cs="Times New Roman"/>
          <w:sz w:val="24"/>
          <w:szCs w:val="24"/>
        </w:rPr>
        <w:t xml:space="preserve">Haji, M., </w:t>
      </w:r>
      <w:proofErr w:type="spellStart"/>
      <w:r w:rsidRPr="000C23D6">
        <w:rPr>
          <w:rFonts w:ascii="Times New Roman" w:eastAsia="Times New Roman" w:hAnsi="Times New Roman" w:cs="Times New Roman"/>
          <w:sz w:val="24"/>
          <w:szCs w:val="24"/>
        </w:rPr>
        <w:t>Kerbache</w:t>
      </w:r>
      <w:proofErr w:type="spellEnd"/>
      <w:r w:rsidRPr="000C23D6">
        <w:rPr>
          <w:rFonts w:ascii="Times New Roman" w:eastAsia="Times New Roman" w:hAnsi="Times New Roman" w:cs="Times New Roman"/>
          <w:sz w:val="24"/>
          <w:szCs w:val="24"/>
        </w:rPr>
        <w:t>, L., Muhammad, M. and Al-Ansari, T., 2020. Roles of technology in improving perishable food supply chains. </w:t>
      </w:r>
      <w:r w:rsidRPr="000C23D6">
        <w:rPr>
          <w:rFonts w:ascii="Times New Roman" w:eastAsia="Times New Roman" w:hAnsi="Times New Roman" w:cs="Times New Roman"/>
          <w:i/>
          <w:iCs/>
          <w:sz w:val="24"/>
          <w:szCs w:val="24"/>
        </w:rPr>
        <w:t>Logistics</w:t>
      </w:r>
      <w:r w:rsidRPr="000C23D6">
        <w:rPr>
          <w:rFonts w:ascii="Times New Roman" w:eastAsia="Times New Roman" w:hAnsi="Times New Roman" w:cs="Times New Roman"/>
          <w:sz w:val="24"/>
          <w:szCs w:val="24"/>
        </w:rPr>
        <w:t>, </w:t>
      </w:r>
      <w:r w:rsidRPr="000C23D6">
        <w:rPr>
          <w:rFonts w:ascii="Times New Roman" w:eastAsia="Times New Roman" w:hAnsi="Times New Roman" w:cs="Times New Roman"/>
          <w:i/>
          <w:iCs/>
          <w:sz w:val="24"/>
          <w:szCs w:val="24"/>
        </w:rPr>
        <w:t>4</w:t>
      </w:r>
      <w:r w:rsidRPr="000C23D6">
        <w:rPr>
          <w:rFonts w:ascii="Times New Roman" w:eastAsia="Times New Roman" w:hAnsi="Times New Roman" w:cs="Times New Roman"/>
          <w:sz w:val="24"/>
          <w:szCs w:val="24"/>
        </w:rPr>
        <w:t>(4), p.33.</w:t>
      </w:r>
    </w:p>
    <w:p w14:paraId="657A8339"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Lee, H.H. and Huang, P.Y., 2023. Food waste and environmental sustainability of the hotel industry in Taiwan. Sustainability, 15(21), p.15459.</w:t>
      </w:r>
    </w:p>
    <w:p w14:paraId="28091613"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Maddison 2024. Hotel Waste Laws and Regulations in the UK. [online] Waste Management Services | Recycling | </w:t>
      </w:r>
      <w:proofErr w:type="spellStart"/>
      <w:r w:rsidRPr="00BC7988">
        <w:rPr>
          <w:rFonts w:ascii="Times New Roman" w:eastAsia="Times New Roman" w:hAnsi="Times New Roman" w:cs="Times New Roman"/>
          <w:sz w:val="24"/>
          <w:szCs w:val="24"/>
        </w:rPr>
        <w:t>WasteManaged</w:t>
      </w:r>
      <w:proofErr w:type="spellEnd"/>
      <w:r w:rsidRPr="00BC7988">
        <w:rPr>
          <w:rFonts w:ascii="Times New Roman" w:eastAsia="Times New Roman" w:hAnsi="Times New Roman" w:cs="Times New Roman"/>
          <w:sz w:val="24"/>
          <w:szCs w:val="24"/>
        </w:rPr>
        <w:t>. Available at: https://www.wastemanaged.co.uk/our-news/hotel/hotel-waste-laws-and-regulations-in-the-uk/ [Accessed 22 Oct. 2025].</w:t>
      </w:r>
    </w:p>
    <w:p w14:paraId="7FA08DBF"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Marriott International 2024. Marriott Hotels UK, Ireland and Nordics Launches Initiative to Reduce Food Waste Across 53 Hotels, Integrating Winnow AI Technology to Achieve 25% Waste Reduction in First Six Months of 2024. [online] Pressarea.com. Available at: https://marriott.pressarea.com/en/news/17102024/marriott-hotels-uk-ireland-and-nordics-launches-initiative-to-reduce-food-waste-across-53-hotels-1 [Accessed 22 Oct. 2025].</w:t>
      </w:r>
    </w:p>
    <w:p w14:paraId="4D6AD717"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B1235E">
        <w:rPr>
          <w:rFonts w:ascii="Times New Roman" w:eastAsia="Times New Roman" w:hAnsi="Times New Roman" w:cs="Times New Roman"/>
          <w:sz w:val="24"/>
          <w:szCs w:val="24"/>
        </w:rPr>
        <w:t>Mazhar, S.A., Anjum, R., Anwar, A.I. and Khan, A.A., 2021. Methods of data collection: A fundamental tool of research. </w:t>
      </w:r>
      <w:r w:rsidRPr="00B1235E">
        <w:rPr>
          <w:rFonts w:ascii="Times New Roman" w:eastAsia="Times New Roman" w:hAnsi="Times New Roman" w:cs="Times New Roman"/>
          <w:i/>
          <w:iCs/>
          <w:sz w:val="24"/>
          <w:szCs w:val="24"/>
        </w:rPr>
        <w:t>Journal of Integrated Community Health</w:t>
      </w:r>
      <w:r w:rsidRPr="00B1235E">
        <w:rPr>
          <w:rFonts w:ascii="Times New Roman" w:eastAsia="Times New Roman" w:hAnsi="Times New Roman" w:cs="Times New Roman"/>
          <w:sz w:val="24"/>
          <w:szCs w:val="24"/>
        </w:rPr>
        <w:t>, </w:t>
      </w:r>
      <w:r w:rsidRPr="00B1235E">
        <w:rPr>
          <w:rFonts w:ascii="Times New Roman" w:eastAsia="Times New Roman" w:hAnsi="Times New Roman" w:cs="Times New Roman"/>
          <w:i/>
          <w:iCs/>
          <w:sz w:val="24"/>
          <w:szCs w:val="24"/>
        </w:rPr>
        <w:t>10</w:t>
      </w:r>
      <w:r w:rsidRPr="00B1235E">
        <w:rPr>
          <w:rFonts w:ascii="Times New Roman" w:eastAsia="Times New Roman" w:hAnsi="Times New Roman" w:cs="Times New Roman"/>
          <w:sz w:val="24"/>
          <w:szCs w:val="24"/>
        </w:rPr>
        <w:t>(1), pp.6-10.</w:t>
      </w:r>
    </w:p>
    <w:p w14:paraId="16CA6D31" w14:textId="77777777" w:rsidR="00826D3C" w:rsidRPr="00B1235E" w:rsidRDefault="00826D3C" w:rsidP="00826D3C">
      <w:pPr>
        <w:spacing w:before="200" w:after="200" w:line="360" w:lineRule="auto"/>
        <w:jc w:val="both"/>
        <w:rPr>
          <w:rFonts w:ascii="Times New Roman" w:eastAsia="Times New Roman" w:hAnsi="Times New Roman" w:cs="Times New Roman"/>
          <w:sz w:val="24"/>
          <w:szCs w:val="24"/>
          <w:lang w:val="en-IN"/>
        </w:rPr>
      </w:pPr>
      <w:r w:rsidRPr="00B1235E">
        <w:rPr>
          <w:rFonts w:ascii="Times New Roman" w:eastAsia="Times New Roman" w:hAnsi="Times New Roman" w:cs="Times New Roman"/>
          <w:sz w:val="24"/>
          <w:szCs w:val="24"/>
          <w:lang w:val="en-IN"/>
        </w:rPr>
        <w:t xml:space="preserve">Moreau, E. 2025. UK economy saw zero growth in July. </w:t>
      </w:r>
      <w:r w:rsidRPr="00B1235E">
        <w:rPr>
          <w:rFonts w:ascii="Times New Roman" w:eastAsia="Times New Roman" w:hAnsi="Times New Roman" w:cs="Times New Roman"/>
          <w:i/>
          <w:iCs/>
          <w:sz w:val="24"/>
          <w:szCs w:val="24"/>
          <w:lang w:val="en-IN"/>
        </w:rPr>
        <w:t>BBC News</w:t>
      </w:r>
      <w:r w:rsidRPr="00B1235E">
        <w:rPr>
          <w:rFonts w:ascii="Times New Roman" w:eastAsia="Times New Roman" w:hAnsi="Times New Roman" w:cs="Times New Roman"/>
          <w:sz w:val="24"/>
          <w:szCs w:val="24"/>
          <w:lang w:val="en-IN"/>
        </w:rPr>
        <w:t>. [online] 12 Sep. Available at: https://www.bbc.com/news/articles/c203edl1zq3o [Accessed 23 Oct. 2025].</w:t>
      </w:r>
    </w:p>
    <w:p w14:paraId="6ECBB07D"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proofErr w:type="spellStart"/>
      <w:r w:rsidRPr="00BC7988">
        <w:rPr>
          <w:rFonts w:ascii="Times New Roman" w:eastAsia="Times New Roman" w:hAnsi="Times New Roman" w:cs="Times New Roman"/>
          <w:sz w:val="24"/>
          <w:szCs w:val="24"/>
        </w:rPr>
        <w:t>Moshtaghian</w:t>
      </w:r>
      <w:proofErr w:type="spellEnd"/>
      <w:r w:rsidRPr="00BC7988">
        <w:rPr>
          <w:rFonts w:ascii="Times New Roman" w:eastAsia="Times New Roman" w:hAnsi="Times New Roman" w:cs="Times New Roman"/>
          <w:sz w:val="24"/>
          <w:szCs w:val="24"/>
        </w:rPr>
        <w:t>, H., Bolton, K. and Rousta, K., 2021. Challenges for upcycled foods: Definition, inclusion in the food waste management hierarchy and public acceptability. Foods, 10(11), p.2874.</w:t>
      </w:r>
    </w:p>
    <w:p w14:paraId="173E9463"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lastRenderedPageBreak/>
        <w:t xml:space="preserve">Nand, A.A., Bhattacharya, A., </w:t>
      </w:r>
      <w:proofErr w:type="spellStart"/>
      <w:r w:rsidRPr="00BC7988">
        <w:rPr>
          <w:rFonts w:ascii="Times New Roman" w:eastAsia="Times New Roman" w:hAnsi="Times New Roman" w:cs="Times New Roman"/>
          <w:sz w:val="24"/>
          <w:szCs w:val="24"/>
        </w:rPr>
        <w:t>Prajogo</w:t>
      </w:r>
      <w:proofErr w:type="spellEnd"/>
      <w:r w:rsidRPr="00BC7988">
        <w:rPr>
          <w:rFonts w:ascii="Times New Roman" w:eastAsia="Times New Roman" w:hAnsi="Times New Roman" w:cs="Times New Roman"/>
          <w:sz w:val="24"/>
          <w:szCs w:val="24"/>
        </w:rPr>
        <w:t>, D., Sohal, A. and de Vass, T., 2025. Understanding food waste in the hospitality industry: A social practice theory approach. International Journal of Hospitality Management, 130, p.104232.</w:t>
      </w:r>
    </w:p>
    <w:p w14:paraId="56CF5FDF"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proofErr w:type="spellStart"/>
      <w:r w:rsidRPr="00BC7988">
        <w:rPr>
          <w:rFonts w:ascii="Times New Roman" w:eastAsia="Times New Roman" w:hAnsi="Times New Roman" w:cs="Times New Roman"/>
          <w:sz w:val="24"/>
          <w:szCs w:val="24"/>
        </w:rPr>
        <w:t>Närvänen</w:t>
      </w:r>
      <w:proofErr w:type="spellEnd"/>
      <w:r w:rsidRPr="00BC7988">
        <w:rPr>
          <w:rFonts w:ascii="Times New Roman" w:eastAsia="Times New Roman" w:hAnsi="Times New Roman" w:cs="Times New Roman"/>
          <w:sz w:val="24"/>
          <w:szCs w:val="24"/>
        </w:rPr>
        <w:t xml:space="preserve">, E., </w:t>
      </w:r>
      <w:proofErr w:type="spellStart"/>
      <w:r w:rsidRPr="00BC7988">
        <w:rPr>
          <w:rFonts w:ascii="Times New Roman" w:eastAsia="Times New Roman" w:hAnsi="Times New Roman" w:cs="Times New Roman"/>
          <w:sz w:val="24"/>
          <w:szCs w:val="24"/>
        </w:rPr>
        <w:t>Mesiranta</w:t>
      </w:r>
      <w:proofErr w:type="spellEnd"/>
      <w:r w:rsidRPr="00BC7988">
        <w:rPr>
          <w:rFonts w:ascii="Times New Roman" w:eastAsia="Times New Roman" w:hAnsi="Times New Roman" w:cs="Times New Roman"/>
          <w:sz w:val="24"/>
          <w:szCs w:val="24"/>
        </w:rPr>
        <w:t>, N., Mattila, M. and Heikkinen, A., 2020. Food waste management. Solving the wicked problem. Cham, CH: Springer Nature.</w:t>
      </w:r>
    </w:p>
    <w:p w14:paraId="6C9DD9E8"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Okumus, B., 2020. How do hotels manage food waste? Evidence from hotels in Orlando, Florida. Journal of Hospitality Marketing &amp; Management, 29(3), pp.291-309.</w:t>
      </w:r>
    </w:p>
    <w:p w14:paraId="7EBD88B2"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Omar, I.A., Hasan, H.R., Jayaraman, R., Salah, K. and Omar, M., 2024. Using blockchain technology to achieve sustainability in the hospitality industry by reducing food waste. Computers &amp; Industrial Engineering, 197, p.110586.</w:t>
      </w:r>
    </w:p>
    <w:p w14:paraId="483218C3" w14:textId="77777777" w:rsidR="00826D3C" w:rsidRPr="00BC7988"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Priestley, S. 2025. Food Waste: key facts, policy and trends in the UK. commonslibrary.parliament.uk. [online] Available at: https://commonslibrary.parliament.uk/research-briefings/cbp-7552/ [Accessed 22 Oct. 2025].</w:t>
      </w:r>
    </w:p>
    <w:p w14:paraId="44ECD3AC"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4D1BAA">
        <w:rPr>
          <w:rFonts w:ascii="Times New Roman" w:eastAsia="Times New Roman" w:hAnsi="Times New Roman" w:cs="Times New Roman"/>
          <w:sz w:val="24"/>
          <w:szCs w:val="24"/>
        </w:rPr>
        <w:t>Read, Q.D. and Muth, M.K., 2021. Cost-effectiveness of four food waste interventions: Is food waste reduction a “win–win?”. </w:t>
      </w:r>
      <w:r w:rsidRPr="004D1BAA">
        <w:rPr>
          <w:rFonts w:ascii="Times New Roman" w:eastAsia="Times New Roman" w:hAnsi="Times New Roman" w:cs="Times New Roman"/>
          <w:i/>
          <w:iCs/>
          <w:sz w:val="24"/>
          <w:szCs w:val="24"/>
        </w:rPr>
        <w:t>Resources, Conservation and Recycling</w:t>
      </w:r>
      <w:r w:rsidRPr="004D1BAA">
        <w:rPr>
          <w:rFonts w:ascii="Times New Roman" w:eastAsia="Times New Roman" w:hAnsi="Times New Roman" w:cs="Times New Roman"/>
          <w:sz w:val="24"/>
          <w:szCs w:val="24"/>
        </w:rPr>
        <w:t>, </w:t>
      </w:r>
      <w:r w:rsidRPr="004D1BAA">
        <w:rPr>
          <w:rFonts w:ascii="Times New Roman" w:eastAsia="Times New Roman" w:hAnsi="Times New Roman" w:cs="Times New Roman"/>
          <w:i/>
          <w:iCs/>
          <w:sz w:val="24"/>
          <w:szCs w:val="24"/>
        </w:rPr>
        <w:t>168</w:t>
      </w:r>
      <w:r w:rsidRPr="004D1BAA">
        <w:rPr>
          <w:rFonts w:ascii="Times New Roman" w:eastAsia="Times New Roman" w:hAnsi="Times New Roman" w:cs="Times New Roman"/>
          <w:sz w:val="24"/>
          <w:szCs w:val="24"/>
        </w:rPr>
        <w:t>, p.105448.</w:t>
      </w:r>
    </w:p>
    <w:p w14:paraId="52C8666D" w14:textId="5890E9C0" w:rsidR="00826D3C" w:rsidRDefault="00826D3C" w:rsidP="00826D3C">
      <w:pPr>
        <w:spacing w:before="200" w:after="200" w:line="360" w:lineRule="auto"/>
        <w:jc w:val="both"/>
        <w:rPr>
          <w:rFonts w:ascii="Times New Roman" w:eastAsia="Times New Roman" w:hAnsi="Times New Roman" w:cs="Times New Roman"/>
          <w:sz w:val="24"/>
          <w:szCs w:val="24"/>
        </w:rPr>
      </w:pPr>
      <w:proofErr w:type="spellStart"/>
      <w:r w:rsidRPr="002A3B09">
        <w:rPr>
          <w:rFonts w:ascii="Times New Roman" w:eastAsia="Times New Roman" w:hAnsi="Times New Roman" w:cs="Times New Roman"/>
          <w:sz w:val="24"/>
          <w:szCs w:val="24"/>
        </w:rPr>
        <w:t>Sokolic</w:t>
      </w:r>
      <w:proofErr w:type="spellEnd"/>
      <w:r w:rsidRPr="002A3B09">
        <w:rPr>
          <w:rFonts w:ascii="Times New Roman" w:eastAsia="Times New Roman" w:hAnsi="Times New Roman" w:cs="Times New Roman"/>
          <w:sz w:val="24"/>
          <w:szCs w:val="24"/>
        </w:rPr>
        <w:t xml:space="preserve">, D., </w:t>
      </w:r>
      <w:proofErr w:type="spellStart"/>
      <w:r w:rsidRPr="002A3B09">
        <w:rPr>
          <w:rFonts w:ascii="Times New Roman" w:eastAsia="Times New Roman" w:hAnsi="Times New Roman" w:cs="Times New Roman"/>
          <w:sz w:val="24"/>
          <w:szCs w:val="24"/>
        </w:rPr>
        <w:t>Ribaric</w:t>
      </w:r>
      <w:proofErr w:type="spellEnd"/>
      <w:r w:rsidRPr="002A3B09">
        <w:rPr>
          <w:rFonts w:ascii="Times New Roman" w:eastAsia="Times New Roman" w:hAnsi="Times New Roman" w:cs="Times New Roman"/>
          <w:sz w:val="24"/>
          <w:szCs w:val="24"/>
        </w:rPr>
        <w:t xml:space="preserve">, E. and </w:t>
      </w:r>
      <w:proofErr w:type="spellStart"/>
      <w:r w:rsidRPr="002A3B09">
        <w:rPr>
          <w:rFonts w:ascii="Times New Roman" w:eastAsia="Times New Roman" w:hAnsi="Times New Roman" w:cs="Times New Roman"/>
          <w:sz w:val="24"/>
          <w:szCs w:val="24"/>
        </w:rPr>
        <w:t>Zdrilic</w:t>
      </w:r>
      <w:proofErr w:type="spellEnd"/>
      <w:r w:rsidRPr="002A3B09">
        <w:rPr>
          <w:rFonts w:ascii="Times New Roman" w:eastAsia="Times New Roman" w:hAnsi="Times New Roman" w:cs="Times New Roman"/>
          <w:sz w:val="24"/>
          <w:szCs w:val="24"/>
        </w:rPr>
        <w:t>, I., 2021. Challenges in organizing a food donation system: requirements and barriers for the food business operators. In </w:t>
      </w:r>
      <w:r w:rsidRPr="002A3B09">
        <w:rPr>
          <w:rFonts w:ascii="Times New Roman" w:eastAsia="Times New Roman" w:hAnsi="Times New Roman" w:cs="Times New Roman"/>
          <w:i/>
          <w:iCs/>
          <w:sz w:val="24"/>
          <w:szCs w:val="24"/>
        </w:rPr>
        <w:t>10th International Scientific Symposium Region, Entrepreneurship, Development (RED 2021)</w:t>
      </w:r>
      <w:r w:rsidRPr="002A3B09">
        <w:rPr>
          <w:rFonts w:ascii="Times New Roman" w:eastAsia="Times New Roman" w:hAnsi="Times New Roman" w:cs="Times New Roman"/>
          <w:sz w:val="24"/>
          <w:szCs w:val="24"/>
        </w:rPr>
        <w:t> (pp. 1011-1028).</w:t>
      </w:r>
    </w:p>
    <w:p w14:paraId="4C81375D"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4D1BAA">
        <w:rPr>
          <w:rFonts w:ascii="Times New Roman" w:eastAsia="Times New Roman" w:hAnsi="Times New Roman" w:cs="Times New Roman"/>
          <w:sz w:val="24"/>
          <w:szCs w:val="24"/>
        </w:rPr>
        <w:t xml:space="preserve">Tsolakis, N., Schumacher, R., Dora, M. and Kumar, M., 2023. Artificial intelligence and blockchain implementation in supply chains: a pathway to sustainability and data </w:t>
      </w:r>
      <w:proofErr w:type="gramStart"/>
      <w:r w:rsidRPr="004D1BAA">
        <w:rPr>
          <w:rFonts w:ascii="Times New Roman" w:eastAsia="Times New Roman" w:hAnsi="Times New Roman" w:cs="Times New Roman"/>
          <w:sz w:val="24"/>
          <w:szCs w:val="24"/>
        </w:rPr>
        <w:t>monetisation?.</w:t>
      </w:r>
      <w:proofErr w:type="gramEnd"/>
      <w:r w:rsidRPr="004D1BAA">
        <w:rPr>
          <w:rFonts w:ascii="Times New Roman" w:eastAsia="Times New Roman" w:hAnsi="Times New Roman" w:cs="Times New Roman"/>
          <w:sz w:val="24"/>
          <w:szCs w:val="24"/>
        </w:rPr>
        <w:t> </w:t>
      </w:r>
      <w:r w:rsidRPr="004D1BAA">
        <w:rPr>
          <w:rFonts w:ascii="Times New Roman" w:eastAsia="Times New Roman" w:hAnsi="Times New Roman" w:cs="Times New Roman"/>
          <w:i/>
          <w:iCs/>
          <w:sz w:val="24"/>
          <w:szCs w:val="24"/>
        </w:rPr>
        <w:t>Annals of Operations Research</w:t>
      </w:r>
      <w:r w:rsidRPr="004D1BAA">
        <w:rPr>
          <w:rFonts w:ascii="Times New Roman" w:eastAsia="Times New Roman" w:hAnsi="Times New Roman" w:cs="Times New Roman"/>
          <w:sz w:val="24"/>
          <w:szCs w:val="24"/>
        </w:rPr>
        <w:t>, </w:t>
      </w:r>
      <w:r w:rsidRPr="004D1BAA">
        <w:rPr>
          <w:rFonts w:ascii="Times New Roman" w:eastAsia="Times New Roman" w:hAnsi="Times New Roman" w:cs="Times New Roman"/>
          <w:i/>
          <w:iCs/>
          <w:sz w:val="24"/>
          <w:szCs w:val="24"/>
        </w:rPr>
        <w:t>327</w:t>
      </w:r>
      <w:r w:rsidRPr="004D1BAA">
        <w:rPr>
          <w:rFonts w:ascii="Times New Roman" w:eastAsia="Times New Roman" w:hAnsi="Times New Roman" w:cs="Times New Roman"/>
          <w:sz w:val="24"/>
          <w:szCs w:val="24"/>
        </w:rPr>
        <w:t>(1), pp.157-210.</w:t>
      </w:r>
    </w:p>
    <w:p w14:paraId="1435C860" w14:textId="77777777" w:rsidR="00826D3C" w:rsidRDefault="00826D3C" w:rsidP="00826D3C">
      <w:pPr>
        <w:spacing w:before="200" w:after="200" w:line="360" w:lineRule="auto"/>
        <w:jc w:val="both"/>
        <w:rPr>
          <w:rFonts w:ascii="Times New Roman" w:eastAsia="Times New Roman" w:hAnsi="Times New Roman" w:cs="Times New Roman"/>
          <w:sz w:val="24"/>
          <w:szCs w:val="24"/>
        </w:rPr>
      </w:pPr>
      <w:r w:rsidRPr="00BC7988">
        <w:rPr>
          <w:rFonts w:ascii="Times New Roman" w:eastAsia="Times New Roman" w:hAnsi="Times New Roman" w:cs="Times New Roman"/>
          <w:sz w:val="24"/>
          <w:szCs w:val="24"/>
        </w:rPr>
        <w:t xml:space="preserve">van </w:t>
      </w:r>
      <w:proofErr w:type="spellStart"/>
      <w:r w:rsidRPr="00BC7988">
        <w:rPr>
          <w:rFonts w:ascii="Times New Roman" w:eastAsia="Times New Roman" w:hAnsi="Times New Roman" w:cs="Times New Roman"/>
          <w:sz w:val="24"/>
          <w:szCs w:val="24"/>
        </w:rPr>
        <w:t>Rooijen</w:t>
      </w:r>
      <w:proofErr w:type="spellEnd"/>
      <w:r w:rsidRPr="00BC7988">
        <w:rPr>
          <w:rFonts w:ascii="Times New Roman" w:eastAsia="Times New Roman" w:hAnsi="Times New Roman" w:cs="Times New Roman"/>
          <w:sz w:val="24"/>
          <w:szCs w:val="24"/>
        </w:rPr>
        <w:t>, M.A., Gerdessen, J.C., Claassen, G.D.H. and de Leeuw, S.L.J.M., 2024. Optimizing household food waste: The impact of meal planning, package sizes, and performance indicators. Resources, Conservation and Recycling, 205, p.107559.</w:t>
      </w:r>
    </w:p>
    <w:p w14:paraId="049AE54E" w14:textId="71C325A4" w:rsidR="002A370A" w:rsidRPr="00BC7988" w:rsidRDefault="002A370A">
      <w:pPr>
        <w:spacing w:before="200" w:after="200" w:line="360" w:lineRule="auto"/>
        <w:jc w:val="center"/>
        <w:rPr>
          <w:rFonts w:ascii="Times New Roman" w:eastAsia="Times New Roman" w:hAnsi="Times New Roman" w:cs="Times New Roman"/>
          <w:b/>
          <w:sz w:val="28"/>
          <w:szCs w:val="28"/>
        </w:rPr>
      </w:pPr>
    </w:p>
    <w:sectPr w:rsidR="002A370A" w:rsidRPr="00BC798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74F86" w14:textId="77777777" w:rsidR="009447D3" w:rsidRPr="00BC7988" w:rsidRDefault="009447D3" w:rsidP="002E2597">
      <w:pPr>
        <w:spacing w:line="240" w:lineRule="auto"/>
      </w:pPr>
      <w:r w:rsidRPr="00BC7988">
        <w:separator/>
      </w:r>
    </w:p>
  </w:endnote>
  <w:endnote w:type="continuationSeparator" w:id="0">
    <w:p w14:paraId="62F419C2" w14:textId="77777777" w:rsidR="009447D3" w:rsidRPr="00BC7988" w:rsidRDefault="009447D3" w:rsidP="002E2597">
      <w:pPr>
        <w:spacing w:line="240" w:lineRule="auto"/>
      </w:pPr>
      <w:r w:rsidRPr="00BC79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827320206"/>
      <w:docPartObj>
        <w:docPartGallery w:val="Page Numbers (Bottom of Page)"/>
        <w:docPartUnique/>
      </w:docPartObj>
    </w:sdtPr>
    <w:sdtContent>
      <w:p w14:paraId="15951687" w14:textId="7C8F928E" w:rsidR="002E2597" w:rsidRPr="00BC7988" w:rsidRDefault="002E2597">
        <w:pPr>
          <w:pStyle w:val="Footer"/>
          <w:jc w:val="right"/>
          <w:rPr>
            <w:rFonts w:ascii="Times New Roman" w:hAnsi="Times New Roman" w:cs="Times New Roman"/>
          </w:rPr>
        </w:pPr>
        <w:r w:rsidRPr="00BC7988">
          <w:rPr>
            <w:rFonts w:ascii="Times New Roman" w:hAnsi="Times New Roman" w:cs="Times New Roman"/>
          </w:rPr>
          <w:fldChar w:fldCharType="begin"/>
        </w:r>
        <w:r w:rsidRPr="00BC7988">
          <w:rPr>
            <w:rFonts w:ascii="Times New Roman" w:hAnsi="Times New Roman" w:cs="Times New Roman"/>
          </w:rPr>
          <w:instrText xml:space="preserve"> PAGE   \* MERGEFORMAT </w:instrText>
        </w:r>
        <w:r w:rsidRPr="00BC7988">
          <w:rPr>
            <w:rFonts w:ascii="Times New Roman" w:hAnsi="Times New Roman" w:cs="Times New Roman"/>
          </w:rPr>
          <w:fldChar w:fldCharType="separate"/>
        </w:r>
        <w:r w:rsidRPr="00BC7988">
          <w:rPr>
            <w:rFonts w:ascii="Times New Roman" w:hAnsi="Times New Roman" w:cs="Times New Roman"/>
          </w:rPr>
          <w:t>2</w:t>
        </w:r>
        <w:r w:rsidRPr="00BC7988">
          <w:rPr>
            <w:rFonts w:ascii="Times New Roman" w:hAnsi="Times New Roman" w:cs="Times New Roman"/>
          </w:rPr>
          <w:fldChar w:fldCharType="end"/>
        </w:r>
      </w:p>
    </w:sdtContent>
  </w:sdt>
  <w:p w14:paraId="38C03D03" w14:textId="77777777" w:rsidR="002E2597" w:rsidRPr="00BC7988" w:rsidRDefault="002E2597">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BA64E" w14:textId="77777777" w:rsidR="009447D3" w:rsidRPr="00BC7988" w:rsidRDefault="009447D3" w:rsidP="002E2597">
      <w:pPr>
        <w:spacing w:line="240" w:lineRule="auto"/>
      </w:pPr>
      <w:r w:rsidRPr="00BC7988">
        <w:separator/>
      </w:r>
    </w:p>
  </w:footnote>
  <w:footnote w:type="continuationSeparator" w:id="0">
    <w:p w14:paraId="4A282614" w14:textId="77777777" w:rsidR="009447D3" w:rsidRPr="00BC7988" w:rsidRDefault="009447D3" w:rsidP="002E2597">
      <w:pPr>
        <w:spacing w:line="240" w:lineRule="auto"/>
      </w:pPr>
      <w:r w:rsidRPr="00BC79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87464"/>
    <w:multiLevelType w:val="multilevel"/>
    <w:tmpl w:val="C77EA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912CE5"/>
    <w:multiLevelType w:val="multilevel"/>
    <w:tmpl w:val="0AFA8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4D39BB"/>
    <w:multiLevelType w:val="multilevel"/>
    <w:tmpl w:val="0BD2D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A425C9"/>
    <w:multiLevelType w:val="multilevel"/>
    <w:tmpl w:val="83FE0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5E462A"/>
    <w:multiLevelType w:val="multilevel"/>
    <w:tmpl w:val="F7DEB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3499935">
    <w:abstractNumId w:val="3"/>
  </w:num>
  <w:num w:numId="2" w16cid:durableId="167258855">
    <w:abstractNumId w:val="4"/>
  </w:num>
  <w:num w:numId="3" w16cid:durableId="1640649545">
    <w:abstractNumId w:val="1"/>
  </w:num>
  <w:num w:numId="4" w16cid:durableId="728694799">
    <w:abstractNumId w:val="2"/>
  </w:num>
  <w:num w:numId="5" w16cid:durableId="560748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370A"/>
    <w:rsid w:val="000256AB"/>
    <w:rsid w:val="00073DEA"/>
    <w:rsid w:val="002A370A"/>
    <w:rsid w:val="002E2597"/>
    <w:rsid w:val="003D6E00"/>
    <w:rsid w:val="00486CB3"/>
    <w:rsid w:val="006123E0"/>
    <w:rsid w:val="00771377"/>
    <w:rsid w:val="007D77A4"/>
    <w:rsid w:val="0080177F"/>
    <w:rsid w:val="00826D3C"/>
    <w:rsid w:val="00910586"/>
    <w:rsid w:val="009447D3"/>
    <w:rsid w:val="00BC7988"/>
    <w:rsid w:val="00CC1C50"/>
    <w:rsid w:val="00CC5959"/>
    <w:rsid w:val="00D9195A"/>
    <w:rsid w:val="00F466CD"/>
    <w:rsid w:val="00F557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700AE"/>
  <w15:docId w15:val="{E2722BCA-96B7-4117-BB40-98CEBC8C6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2E2597"/>
    <w:pPr>
      <w:tabs>
        <w:tab w:val="center" w:pos="4513"/>
        <w:tab w:val="right" w:pos="9026"/>
      </w:tabs>
      <w:spacing w:line="240" w:lineRule="auto"/>
    </w:pPr>
  </w:style>
  <w:style w:type="character" w:customStyle="1" w:styleId="HeaderChar">
    <w:name w:val="Header Char"/>
    <w:basedOn w:val="DefaultParagraphFont"/>
    <w:link w:val="Header"/>
    <w:uiPriority w:val="99"/>
    <w:rsid w:val="002E2597"/>
  </w:style>
  <w:style w:type="paragraph" w:styleId="Footer">
    <w:name w:val="footer"/>
    <w:basedOn w:val="Normal"/>
    <w:link w:val="FooterChar"/>
    <w:uiPriority w:val="99"/>
    <w:unhideWhenUsed/>
    <w:rsid w:val="002E2597"/>
    <w:pPr>
      <w:tabs>
        <w:tab w:val="center" w:pos="4513"/>
        <w:tab w:val="right" w:pos="9026"/>
      </w:tabs>
      <w:spacing w:line="240" w:lineRule="auto"/>
    </w:pPr>
  </w:style>
  <w:style w:type="character" w:customStyle="1" w:styleId="FooterChar">
    <w:name w:val="Footer Char"/>
    <w:basedOn w:val="DefaultParagraphFont"/>
    <w:link w:val="Footer"/>
    <w:uiPriority w:val="99"/>
    <w:rsid w:val="002E2597"/>
  </w:style>
  <w:style w:type="paragraph" w:styleId="TOCHeading">
    <w:name w:val="TOC Heading"/>
    <w:basedOn w:val="Heading1"/>
    <w:next w:val="Normal"/>
    <w:uiPriority w:val="39"/>
    <w:unhideWhenUsed/>
    <w:qFormat/>
    <w:rsid w:val="002E259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E2597"/>
    <w:pPr>
      <w:spacing w:after="100"/>
    </w:pPr>
  </w:style>
  <w:style w:type="character" w:styleId="Hyperlink">
    <w:name w:val="Hyperlink"/>
    <w:basedOn w:val="DefaultParagraphFont"/>
    <w:uiPriority w:val="99"/>
    <w:unhideWhenUsed/>
    <w:rsid w:val="002E2597"/>
    <w:rPr>
      <w:color w:val="0000FF" w:themeColor="hyperlink"/>
      <w:u w:val="single"/>
    </w:rPr>
  </w:style>
  <w:style w:type="paragraph" w:customStyle="1" w:styleId="Default">
    <w:name w:val="Default"/>
    <w:rsid w:val="00CC5959"/>
    <w:pPr>
      <w:autoSpaceDE w:val="0"/>
      <w:autoSpaceDN w:val="0"/>
      <w:adjustRightInd w:val="0"/>
      <w:spacing w:line="240" w:lineRule="auto"/>
    </w:pPr>
    <w:rPr>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417AE-163E-464F-954C-4610BB1F7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13</Pages>
  <Words>3536</Words>
  <Characters>20159</Characters>
  <Application>Microsoft Office Word</Application>
  <DocSecurity>0</DocSecurity>
  <Lines>167</Lines>
  <Paragraphs>47</Paragraphs>
  <ScaleCrop>false</ScaleCrop>
  <Company/>
  <LinksUpToDate>false</LinksUpToDate>
  <CharactersWithSpaces>23648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Ciprian Anghel (2223637)</dc:creator>
  <cp:lastModifiedBy>Ciprian Anghel (2223637)</cp:lastModifiedBy>
  <cp:revision>14</cp:revision>
  <dcterms:created xsi:type="dcterms:W3CDTF">2025-10-22T22:49:00Z</dcterms:created>
  <dcterms:modified xsi:type="dcterms:W3CDTF">2025-10-29T23:43:00Z</dcterms:modified>
</cp:coreProperties>
</file>