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A8B66" w14:textId="31B0A406" w:rsidR="00866FD4" w:rsidRPr="00FD653C" w:rsidRDefault="00866FD4" w:rsidP="002B306A">
      <w:pPr>
        <w:spacing w:after="0" w:line="360" w:lineRule="auto"/>
        <w:rPr>
          <w:rFonts w:ascii="Arial" w:hAnsi="Arial" w:cs="Arial"/>
          <w:i/>
          <w:iCs/>
        </w:rPr>
      </w:pPr>
      <w:r>
        <w:rPr>
          <w:rFonts w:ascii="Arial" w:eastAsia="Arial" w:hAnsi="Arial" w:cs="Arial"/>
          <w:b/>
          <w:bCs/>
          <w:color w:val="252525"/>
        </w:rPr>
        <w:t>Assignment Title</w:t>
      </w:r>
      <w:r w:rsidRPr="002774BD">
        <w:rPr>
          <w:rFonts w:ascii="Arial" w:eastAsia="Arial" w:hAnsi="Arial" w:cs="Arial"/>
          <w:b/>
          <w:bCs/>
          <w:color w:val="252525"/>
        </w:rPr>
        <w:t>:</w:t>
      </w:r>
      <w:r w:rsidR="00926BDE">
        <w:rPr>
          <w:rFonts w:ascii="Arial" w:eastAsia="Arial" w:hAnsi="Arial" w:cs="Arial"/>
          <w:color w:val="252525"/>
        </w:rPr>
        <w:t xml:space="preserve"> Evaluation and Improvement of Information Systems at AKPerog Ltd </w:t>
      </w:r>
    </w:p>
    <w:p w14:paraId="72E34488" w14:textId="217ACFDB" w:rsidR="00866FD4" w:rsidRPr="002774BD" w:rsidRDefault="00866FD4" w:rsidP="002B306A">
      <w:pPr>
        <w:spacing w:after="0" w:line="360" w:lineRule="auto"/>
        <w:rPr>
          <w:rFonts w:ascii="Arial" w:hAnsi="Arial" w:cs="Arial"/>
        </w:rPr>
      </w:pPr>
      <w:r w:rsidRPr="002774BD">
        <w:rPr>
          <w:rFonts w:ascii="Arial" w:eastAsia="Arial" w:hAnsi="Arial" w:cs="Arial"/>
          <w:b/>
          <w:bCs/>
          <w:color w:val="252525"/>
        </w:rPr>
        <w:t>Module:</w:t>
      </w:r>
      <w:r>
        <w:rPr>
          <w:rFonts w:ascii="Arial" w:eastAsia="Arial" w:hAnsi="Arial" w:cs="Arial"/>
          <w:color w:val="252525"/>
        </w:rPr>
        <w:t xml:space="preserve"> </w:t>
      </w:r>
      <w:r w:rsidRPr="00C429E8">
        <w:rPr>
          <w:rFonts w:ascii="Arial" w:eastAsia="Arial" w:hAnsi="Arial" w:cs="Arial"/>
          <w:color w:val="252525"/>
        </w:rPr>
        <w:t>LCLM 500</w:t>
      </w:r>
      <w:r>
        <w:rPr>
          <w:rFonts w:ascii="Arial" w:eastAsia="Arial" w:hAnsi="Arial" w:cs="Arial"/>
          <w:color w:val="252525"/>
        </w:rPr>
        <w:t>4:</w:t>
      </w:r>
      <w:r w:rsidRPr="00C429E8">
        <w:rPr>
          <w:rFonts w:ascii="Arial" w:eastAsia="Arial" w:hAnsi="Arial" w:cs="Arial"/>
          <w:color w:val="252525"/>
        </w:rPr>
        <w:t xml:space="preserve"> </w:t>
      </w:r>
      <w:r w:rsidRPr="00D604AF">
        <w:t>Managing Business Information</w:t>
      </w:r>
    </w:p>
    <w:p w14:paraId="2479F18E" w14:textId="795D1551" w:rsidR="00866FD4" w:rsidRPr="00926BDE" w:rsidRDefault="00866FD4" w:rsidP="002B306A">
      <w:pPr>
        <w:spacing w:after="0" w:line="360" w:lineRule="auto"/>
        <w:rPr>
          <w:rFonts w:ascii="Arial" w:hAnsi="Arial" w:cs="Arial"/>
        </w:rPr>
      </w:pPr>
      <w:r w:rsidRPr="002774BD">
        <w:rPr>
          <w:rFonts w:ascii="Arial" w:eastAsia="Arial" w:hAnsi="Arial" w:cs="Arial"/>
          <w:b/>
          <w:bCs/>
          <w:color w:val="252525"/>
        </w:rPr>
        <w:t xml:space="preserve">Lecturer: </w:t>
      </w:r>
      <w:r w:rsidR="00926BDE">
        <w:rPr>
          <w:rFonts w:ascii="Arial" w:eastAsia="Arial" w:hAnsi="Arial" w:cs="Arial"/>
          <w:color w:val="252525"/>
        </w:rPr>
        <w:t xml:space="preserve">Olu Adegbite </w:t>
      </w:r>
    </w:p>
    <w:p w14:paraId="7F960E77" w14:textId="229A2790" w:rsidR="00866FD4" w:rsidRPr="00FD653C" w:rsidRDefault="00866FD4" w:rsidP="002B306A">
      <w:pPr>
        <w:spacing w:after="0" w:line="360" w:lineRule="auto"/>
        <w:rPr>
          <w:rFonts w:ascii="Arial" w:eastAsia="Arial" w:hAnsi="Arial" w:cs="Arial"/>
          <w:color w:val="252525"/>
        </w:rPr>
      </w:pPr>
      <w:r w:rsidRPr="002774BD">
        <w:rPr>
          <w:rFonts w:ascii="Arial" w:eastAsia="Arial" w:hAnsi="Arial" w:cs="Arial"/>
          <w:b/>
          <w:bCs/>
          <w:color w:val="252525"/>
        </w:rPr>
        <w:t>Student Name:</w:t>
      </w:r>
      <w:r w:rsidRPr="002774BD">
        <w:rPr>
          <w:rFonts w:ascii="Arial" w:eastAsia="Arial" w:hAnsi="Arial" w:cs="Arial"/>
          <w:color w:val="252525"/>
        </w:rPr>
        <w:t xml:space="preserve"> Azar Hussain</w:t>
      </w:r>
    </w:p>
    <w:p w14:paraId="3AB5F613" w14:textId="77777777" w:rsidR="00866FD4" w:rsidRPr="002774BD" w:rsidRDefault="00866FD4" w:rsidP="002B306A">
      <w:pPr>
        <w:spacing w:after="0" w:line="360" w:lineRule="auto"/>
        <w:rPr>
          <w:rFonts w:ascii="Arial" w:hAnsi="Arial" w:cs="Arial"/>
        </w:rPr>
      </w:pPr>
      <w:r w:rsidRPr="002774BD">
        <w:rPr>
          <w:rFonts w:ascii="Arial" w:eastAsia="Arial" w:hAnsi="Arial" w:cs="Arial"/>
          <w:b/>
          <w:bCs/>
          <w:color w:val="252525"/>
        </w:rPr>
        <w:t>Student ID:</w:t>
      </w:r>
      <w:r w:rsidRPr="002774BD">
        <w:rPr>
          <w:rFonts w:ascii="Arial" w:eastAsia="Arial" w:hAnsi="Arial" w:cs="Arial"/>
          <w:color w:val="252525"/>
        </w:rPr>
        <w:t xml:space="preserve"> 2329830</w:t>
      </w:r>
    </w:p>
    <w:p w14:paraId="33A4FF52" w14:textId="77777777" w:rsidR="00866FD4" w:rsidRDefault="00866FD4" w:rsidP="002B306A">
      <w:pPr>
        <w:spacing w:line="360" w:lineRule="auto"/>
      </w:pPr>
    </w:p>
    <w:p w14:paraId="4C000365" w14:textId="77777777" w:rsidR="00866FD4" w:rsidRDefault="00866FD4" w:rsidP="002B306A">
      <w:pPr>
        <w:spacing w:line="360" w:lineRule="auto"/>
      </w:pPr>
    </w:p>
    <w:p w14:paraId="050D0FAE" w14:textId="77777777" w:rsidR="00866FD4" w:rsidRDefault="00866FD4" w:rsidP="002B306A">
      <w:pPr>
        <w:spacing w:line="360" w:lineRule="auto"/>
      </w:pPr>
    </w:p>
    <w:p w14:paraId="781914CE" w14:textId="77777777" w:rsidR="003F3735" w:rsidRDefault="003F3735" w:rsidP="002B306A">
      <w:pPr>
        <w:spacing w:line="360" w:lineRule="auto"/>
      </w:pPr>
    </w:p>
    <w:p w14:paraId="08B6CF64" w14:textId="77777777" w:rsidR="00D604AF" w:rsidRDefault="00D604AF" w:rsidP="002B306A">
      <w:pPr>
        <w:spacing w:line="360" w:lineRule="auto"/>
      </w:pPr>
    </w:p>
    <w:p w14:paraId="4F422E00" w14:textId="77777777" w:rsidR="00D604AF" w:rsidRDefault="00D604AF" w:rsidP="002B306A">
      <w:pPr>
        <w:spacing w:line="360" w:lineRule="auto"/>
      </w:pPr>
    </w:p>
    <w:p w14:paraId="3F562426" w14:textId="77777777" w:rsidR="00D604AF" w:rsidRDefault="00D604AF" w:rsidP="002B306A">
      <w:pPr>
        <w:spacing w:line="360" w:lineRule="auto"/>
      </w:pPr>
    </w:p>
    <w:p w14:paraId="615E273D" w14:textId="77777777" w:rsidR="00D604AF" w:rsidRDefault="00D604AF" w:rsidP="002B306A">
      <w:pPr>
        <w:spacing w:line="360" w:lineRule="auto"/>
      </w:pPr>
    </w:p>
    <w:p w14:paraId="496F1D61" w14:textId="77777777" w:rsidR="00D604AF" w:rsidRDefault="00D604AF" w:rsidP="002B306A">
      <w:pPr>
        <w:spacing w:line="360" w:lineRule="auto"/>
      </w:pPr>
    </w:p>
    <w:p w14:paraId="5AABB24C" w14:textId="77777777" w:rsidR="00D604AF" w:rsidRDefault="00D604AF" w:rsidP="002B306A">
      <w:pPr>
        <w:spacing w:line="360" w:lineRule="auto"/>
      </w:pPr>
    </w:p>
    <w:p w14:paraId="4C6401C3" w14:textId="77777777" w:rsidR="00D604AF" w:rsidRDefault="00D604AF" w:rsidP="002B306A">
      <w:pPr>
        <w:spacing w:line="360" w:lineRule="auto"/>
      </w:pPr>
    </w:p>
    <w:p w14:paraId="44C50A3F" w14:textId="77777777" w:rsidR="00D604AF" w:rsidRDefault="00D604AF" w:rsidP="002B306A">
      <w:pPr>
        <w:spacing w:line="360" w:lineRule="auto"/>
      </w:pPr>
    </w:p>
    <w:p w14:paraId="2FB8DD35" w14:textId="77777777" w:rsidR="00D604AF" w:rsidRDefault="00D604AF" w:rsidP="002B306A">
      <w:pPr>
        <w:spacing w:line="360" w:lineRule="auto"/>
      </w:pPr>
    </w:p>
    <w:p w14:paraId="5C260460" w14:textId="77777777" w:rsidR="00D604AF" w:rsidRDefault="00D604AF" w:rsidP="002B306A">
      <w:pPr>
        <w:spacing w:line="360" w:lineRule="auto"/>
      </w:pPr>
    </w:p>
    <w:p w14:paraId="67321D99" w14:textId="77777777" w:rsidR="00D604AF" w:rsidRDefault="00D604AF" w:rsidP="002B306A">
      <w:pPr>
        <w:spacing w:line="360" w:lineRule="auto"/>
      </w:pPr>
    </w:p>
    <w:p w14:paraId="70C6C120" w14:textId="77777777" w:rsidR="00D604AF" w:rsidRDefault="00D604AF" w:rsidP="002B306A">
      <w:pPr>
        <w:spacing w:line="360" w:lineRule="auto"/>
      </w:pPr>
    </w:p>
    <w:p w14:paraId="5BA36685" w14:textId="77777777" w:rsidR="00D604AF" w:rsidRDefault="00D604AF" w:rsidP="002B306A">
      <w:pPr>
        <w:spacing w:line="360" w:lineRule="auto"/>
      </w:pPr>
    </w:p>
    <w:p w14:paraId="06CE0578" w14:textId="77777777" w:rsidR="00D604AF" w:rsidRDefault="00D604AF" w:rsidP="002B306A">
      <w:pPr>
        <w:spacing w:line="360" w:lineRule="auto"/>
      </w:pPr>
    </w:p>
    <w:p w14:paraId="307F5A41" w14:textId="77777777" w:rsidR="00D604AF" w:rsidRDefault="00D604AF" w:rsidP="002B306A">
      <w:pPr>
        <w:spacing w:line="360" w:lineRule="auto"/>
      </w:pPr>
    </w:p>
    <w:p w14:paraId="02549241" w14:textId="77777777" w:rsidR="00866FD4" w:rsidRDefault="00866FD4" w:rsidP="002B306A">
      <w:pPr>
        <w:spacing w:line="360" w:lineRule="auto"/>
      </w:pPr>
    </w:p>
    <w:p w14:paraId="2285AB11" w14:textId="77777777" w:rsidR="002B306A" w:rsidRDefault="002B306A" w:rsidP="002B306A">
      <w:pPr>
        <w:spacing w:line="360" w:lineRule="auto"/>
      </w:pPr>
    </w:p>
    <w:p w14:paraId="6CF5E82C" w14:textId="017B7A6B" w:rsidR="00D604AF" w:rsidRPr="00D604AF" w:rsidRDefault="00D604AF" w:rsidP="002B306A">
      <w:pPr>
        <w:spacing w:line="360" w:lineRule="auto"/>
        <w:rPr>
          <w:rFonts w:ascii="Arial" w:hAnsi="Arial" w:cs="Arial"/>
          <w:b/>
          <w:bCs/>
        </w:rPr>
      </w:pPr>
      <w:r w:rsidRPr="00D604AF">
        <w:rPr>
          <w:rFonts w:ascii="Arial" w:hAnsi="Arial" w:cs="Arial"/>
          <w:b/>
          <w:bCs/>
        </w:rPr>
        <w:lastRenderedPageBreak/>
        <w:t>Table of Contents</w:t>
      </w:r>
    </w:p>
    <w:p w14:paraId="4CC57467" w14:textId="37829804" w:rsidR="00D604AF" w:rsidRPr="00D604AF" w:rsidRDefault="00D604AF" w:rsidP="002B306A">
      <w:pPr>
        <w:spacing w:line="360" w:lineRule="auto"/>
        <w:rPr>
          <w:rFonts w:ascii="Arial" w:hAnsi="Arial" w:cs="Arial"/>
        </w:rPr>
      </w:pPr>
      <w:r w:rsidRPr="00D604AF">
        <w:rPr>
          <w:rFonts w:ascii="Arial" w:hAnsi="Arial" w:cs="Arial"/>
        </w:rPr>
        <w:t>1. Introduction …………………………………………………………………………</w:t>
      </w:r>
      <w:r w:rsidR="004434E8">
        <w:rPr>
          <w:rFonts w:ascii="Arial" w:hAnsi="Arial" w:cs="Arial"/>
        </w:rPr>
        <w:t>…</w:t>
      </w:r>
      <w:r w:rsidR="00926BDE">
        <w:rPr>
          <w:rFonts w:ascii="Arial" w:hAnsi="Arial" w:cs="Arial"/>
        </w:rPr>
        <w:t>..</w:t>
      </w:r>
      <w:r w:rsidR="004434E8">
        <w:rPr>
          <w:rFonts w:ascii="Arial" w:hAnsi="Arial" w:cs="Arial"/>
        </w:rPr>
        <w:t>.3</w:t>
      </w:r>
    </w:p>
    <w:p w14:paraId="49FF4539" w14:textId="7B7DF3E5" w:rsidR="00D604AF" w:rsidRPr="00D604AF" w:rsidRDefault="00D604AF" w:rsidP="002B306A">
      <w:pPr>
        <w:spacing w:line="360" w:lineRule="auto"/>
        <w:rPr>
          <w:rFonts w:ascii="Arial" w:hAnsi="Arial" w:cs="Arial"/>
        </w:rPr>
      </w:pPr>
      <w:r w:rsidRPr="00D604AF">
        <w:rPr>
          <w:rFonts w:ascii="Arial" w:hAnsi="Arial" w:cs="Arial"/>
        </w:rPr>
        <w:t>2. Evaluation of Existing Systems …………………………………………………….</w:t>
      </w:r>
      <w:r w:rsidR="004434E8">
        <w:rPr>
          <w:rFonts w:ascii="Arial" w:hAnsi="Arial" w:cs="Arial"/>
        </w:rPr>
        <w:t>….3/4</w:t>
      </w:r>
    </w:p>
    <w:p w14:paraId="610F8B0C" w14:textId="2A028151" w:rsidR="00D604AF" w:rsidRPr="00D604AF" w:rsidRDefault="00D604AF" w:rsidP="002B306A">
      <w:pPr>
        <w:spacing w:line="360" w:lineRule="auto"/>
        <w:rPr>
          <w:rFonts w:ascii="Arial" w:hAnsi="Arial" w:cs="Arial"/>
        </w:rPr>
      </w:pPr>
      <w:r w:rsidRPr="00D604AF">
        <w:rPr>
          <w:rFonts w:ascii="Arial" w:hAnsi="Arial" w:cs="Arial"/>
        </w:rPr>
        <w:t>3. Recommended Solution: Microsoft Dynamics 365 ERP–CRM Integration ……</w:t>
      </w:r>
      <w:r w:rsidR="004434E8">
        <w:rPr>
          <w:rFonts w:ascii="Arial" w:hAnsi="Arial" w:cs="Arial"/>
        </w:rPr>
        <w:t>…</w:t>
      </w:r>
      <w:r w:rsidR="00926BDE">
        <w:rPr>
          <w:rFonts w:ascii="Arial" w:hAnsi="Arial" w:cs="Arial"/>
        </w:rPr>
        <w:t>4</w:t>
      </w:r>
    </w:p>
    <w:p w14:paraId="2C56486B" w14:textId="7F5CA8AF" w:rsidR="00D604AF" w:rsidRPr="00D604AF" w:rsidRDefault="00D604AF" w:rsidP="002B306A">
      <w:pPr>
        <w:spacing w:line="360" w:lineRule="auto"/>
        <w:rPr>
          <w:rFonts w:ascii="Arial" w:hAnsi="Arial" w:cs="Arial"/>
        </w:rPr>
      </w:pPr>
      <w:r w:rsidRPr="00D604AF">
        <w:rPr>
          <w:rFonts w:ascii="Arial" w:hAnsi="Arial" w:cs="Arial"/>
        </w:rPr>
        <w:t>   3.1 Overview ……………………………………………………………………………</w:t>
      </w:r>
      <w:r w:rsidR="00926BDE">
        <w:rPr>
          <w:rFonts w:ascii="Arial" w:hAnsi="Arial" w:cs="Arial"/>
        </w:rPr>
        <w:t>..</w:t>
      </w:r>
      <w:r w:rsidR="007B18C9">
        <w:rPr>
          <w:rFonts w:ascii="Arial" w:hAnsi="Arial" w:cs="Arial"/>
        </w:rPr>
        <w:t>4</w:t>
      </w:r>
    </w:p>
    <w:p w14:paraId="0524EA6C" w14:textId="4F8E2750" w:rsidR="00D604AF" w:rsidRPr="00D604AF" w:rsidRDefault="00D604AF" w:rsidP="002B306A">
      <w:pPr>
        <w:spacing w:line="360" w:lineRule="auto"/>
        <w:rPr>
          <w:rFonts w:ascii="Arial" w:hAnsi="Arial" w:cs="Arial"/>
        </w:rPr>
      </w:pPr>
      <w:r w:rsidRPr="00D604AF">
        <w:rPr>
          <w:rFonts w:ascii="Arial" w:hAnsi="Arial" w:cs="Arial"/>
        </w:rPr>
        <w:t>   3.2 Justification for the System …………………………………………………………</w:t>
      </w:r>
      <w:r w:rsidR="007B18C9">
        <w:rPr>
          <w:rFonts w:ascii="Arial" w:hAnsi="Arial" w:cs="Arial"/>
        </w:rPr>
        <w:t>4/5</w:t>
      </w:r>
    </w:p>
    <w:p w14:paraId="7441D187" w14:textId="4660B687" w:rsidR="00D604AF" w:rsidRPr="00D604AF" w:rsidRDefault="00D604AF" w:rsidP="002B306A">
      <w:pPr>
        <w:spacing w:line="360" w:lineRule="auto"/>
        <w:rPr>
          <w:rFonts w:ascii="Arial" w:hAnsi="Arial" w:cs="Arial"/>
        </w:rPr>
      </w:pPr>
      <w:r w:rsidRPr="00D604AF">
        <w:rPr>
          <w:rFonts w:ascii="Arial" w:hAnsi="Arial" w:cs="Arial"/>
        </w:rPr>
        <w:t>   3.3 Theoretical Alignment ………………………………………………………………</w:t>
      </w:r>
      <w:r w:rsidR="007B18C9">
        <w:rPr>
          <w:rFonts w:ascii="Arial" w:hAnsi="Arial" w:cs="Arial"/>
        </w:rPr>
        <w:t>.5</w:t>
      </w:r>
      <w:r w:rsidR="003A4F33">
        <w:rPr>
          <w:rFonts w:ascii="Arial" w:hAnsi="Arial" w:cs="Arial"/>
        </w:rPr>
        <w:t>/6</w:t>
      </w:r>
      <w:r w:rsidRPr="00D604AF">
        <w:rPr>
          <w:rFonts w:ascii="Arial" w:hAnsi="Arial" w:cs="Arial"/>
        </w:rPr>
        <w:t xml:space="preserve"> </w:t>
      </w:r>
    </w:p>
    <w:p w14:paraId="53DC6EFD" w14:textId="544F190E" w:rsidR="00D604AF" w:rsidRPr="00D604AF" w:rsidRDefault="00D604AF" w:rsidP="002B306A">
      <w:pPr>
        <w:spacing w:line="360" w:lineRule="auto"/>
        <w:rPr>
          <w:rFonts w:ascii="Arial" w:hAnsi="Arial" w:cs="Arial"/>
        </w:rPr>
      </w:pPr>
      <w:r w:rsidRPr="00D604AF">
        <w:rPr>
          <w:rFonts w:ascii="Arial" w:hAnsi="Arial" w:cs="Arial"/>
        </w:rPr>
        <w:t>   3.4 Expected Benefits …………………………………………………………………</w:t>
      </w:r>
      <w:r w:rsidR="007B18C9">
        <w:rPr>
          <w:rFonts w:ascii="Arial" w:hAnsi="Arial" w:cs="Arial"/>
        </w:rPr>
        <w:t>…</w:t>
      </w:r>
      <w:r w:rsidR="003A4F33">
        <w:rPr>
          <w:rFonts w:ascii="Arial" w:hAnsi="Arial" w:cs="Arial"/>
        </w:rPr>
        <w:t>6</w:t>
      </w:r>
    </w:p>
    <w:p w14:paraId="4A9AB69A" w14:textId="65030D50" w:rsidR="00D604AF" w:rsidRPr="00D604AF" w:rsidRDefault="00D604AF" w:rsidP="002B306A">
      <w:pPr>
        <w:spacing w:line="360" w:lineRule="auto"/>
        <w:rPr>
          <w:rFonts w:ascii="Arial" w:hAnsi="Arial" w:cs="Arial"/>
        </w:rPr>
      </w:pPr>
      <w:r w:rsidRPr="00D604AF">
        <w:rPr>
          <w:rFonts w:ascii="Arial" w:hAnsi="Arial" w:cs="Arial"/>
        </w:rPr>
        <w:t>4. Implementation Plan ………………………………………………………………</w:t>
      </w:r>
      <w:r w:rsidR="007B18C9">
        <w:rPr>
          <w:rFonts w:ascii="Arial" w:hAnsi="Arial" w:cs="Arial"/>
        </w:rPr>
        <w:t>…….</w:t>
      </w:r>
      <w:r w:rsidR="003A4F33">
        <w:rPr>
          <w:rFonts w:ascii="Arial" w:hAnsi="Arial" w:cs="Arial"/>
        </w:rPr>
        <w:t>6</w:t>
      </w:r>
    </w:p>
    <w:p w14:paraId="2C5C11DB" w14:textId="6853076E" w:rsidR="00D604AF" w:rsidRPr="00D604AF" w:rsidRDefault="00D604AF" w:rsidP="002B306A">
      <w:pPr>
        <w:spacing w:line="360" w:lineRule="auto"/>
        <w:rPr>
          <w:rFonts w:ascii="Arial" w:hAnsi="Arial" w:cs="Arial"/>
        </w:rPr>
      </w:pPr>
      <w:r w:rsidRPr="00D604AF">
        <w:rPr>
          <w:rFonts w:ascii="Arial" w:hAnsi="Arial" w:cs="Arial"/>
        </w:rPr>
        <w:t>   4.1 Phase 1: Assessment and Planning ………………………………………………</w:t>
      </w:r>
      <w:r w:rsidR="007B18C9">
        <w:rPr>
          <w:rFonts w:ascii="Arial" w:hAnsi="Arial" w:cs="Arial"/>
        </w:rPr>
        <w:t>.6</w:t>
      </w:r>
      <w:r w:rsidR="003A4F33">
        <w:rPr>
          <w:rFonts w:ascii="Arial" w:hAnsi="Arial" w:cs="Arial"/>
        </w:rPr>
        <w:t>/7</w:t>
      </w:r>
    </w:p>
    <w:p w14:paraId="6325C537" w14:textId="65EDB436" w:rsidR="00D604AF" w:rsidRPr="00D604AF" w:rsidRDefault="00D604AF" w:rsidP="002B306A">
      <w:pPr>
        <w:spacing w:line="360" w:lineRule="auto"/>
        <w:rPr>
          <w:rFonts w:ascii="Arial" w:hAnsi="Arial" w:cs="Arial"/>
        </w:rPr>
      </w:pPr>
      <w:r w:rsidRPr="00D604AF">
        <w:rPr>
          <w:rFonts w:ascii="Arial" w:hAnsi="Arial" w:cs="Arial"/>
        </w:rPr>
        <w:t>   4.2 Phase 2: System Customisation ……………………………………………………</w:t>
      </w:r>
      <w:r w:rsidR="003A4F33">
        <w:rPr>
          <w:rFonts w:ascii="Arial" w:hAnsi="Arial" w:cs="Arial"/>
        </w:rPr>
        <w:t>7</w:t>
      </w:r>
    </w:p>
    <w:p w14:paraId="3B0BB3D6" w14:textId="618A1E34" w:rsidR="00D604AF" w:rsidRPr="00D604AF" w:rsidRDefault="00D604AF" w:rsidP="002B306A">
      <w:pPr>
        <w:spacing w:line="360" w:lineRule="auto"/>
        <w:rPr>
          <w:rFonts w:ascii="Arial" w:hAnsi="Arial" w:cs="Arial"/>
        </w:rPr>
      </w:pPr>
      <w:r w:rsidRPr="00D604AF">
        <w:rPr>
          <w:rFonts w:ascii="Arial" w:hAnsi="Arial" w:cs="Arial"/>
        </w:rPr>
        <w:t>   4.3 Phase 3: Training and Change Management …………………………………</w:t>
      </w:r>
      <w:r w:rsidR="007B18C9">
        <w:rPr>
          <w:rFonts w:ascii="Arial" w:hAnsi="Arial" w:cs="Arial"/>
        </w:rPr>
        <w:t>…..</w:t>
      </w:r>
      <w:r w:rsidR="003A4F33">
        <w:rPr>
          <w:rFonts w:ascii="Arial" w:hAnsi="Arial" w:cs="Arial"/>
        </w:rPr>
        <w:t>7</w:t>
      </w:r>
    </w:p>
    <w:p w14:paraId="4AFEDEF3" w14:textId="76F03C0B" w:rsidR="00D604AF" w:rsidRPr="00D604AF" w:rsidRDefault="00D604AF" w:rsidP="002B306A">
      <w:pPr>
        <w:spacing w:line="360" w:lineRule="auto"/>
        <w:rPr>
          <w:rFonts w:ascii="Arial" w:hAnsi="Arial" w:cs="Arial"/>
        </w:rPr>
      </w:pPr>
      <w:r w:rsidRPr="00D604AF">
        <w:rPr>
          <w:rFonts w:ascii="Arial" w:hAnsi="Arial" w:cs="Arial"/>
        </w:rPr>
        <w:t xml:space="preserve">   4.4 Phase 4: Testing and Deployment ……………………………………………… </w:t>
      </w:r>
      <w:r w:rsidR="007B18C9">
        <w:rPr>
          <w:rFonts w:ascii="Arial" w:hAnsi="Arial" w:cs="Arial"/>
        </w:rPr>
        <w:t>…</w:t>
      </w:r>
      <w:r w:rsidR="003A4F33">
        <w:rPr>
          <w:rFonts w:ascii="Arial" w:hAnsi="Arial" w:cs="Arial"/>
        </w:rPr>
        <w:t>7</w:t>
      </w:r>
    </w:p>
    <w:p w14:paraId="2EBBF1AF" w14:textId="1E2129D9" w:rsidR="00D604AF" w:rsidRPr="00D604AF" w:rsidRDefault="00D604AF" w:rsidP="002B306A">
      <w:pPr>
        <w:spacing w:line="360" w:lineRule="auto"/>
        <w:rPr>
          <w:rFonts w:ascii="Arial" w:hAnsi="Arial" w:cs="Arial"/>
        </w:rPr>
      </w:pPr>
      <w:r w:rsidRPr="00D604AF">
        <w:rPr>
          <w:rFonts w:ascii="Arial" w:hAnsi="Arial" w:cs="Arial"/>
        </w:rPr>
        <w:t>   4.5 Phase 5: Monitoring and Improvement …………………………………………</w:t>
      </w:r>
      <w:r w:rsidR="007B18C9">
        <w:rPr>
          <w:rFonts w:ascii="Arial" w:hAnsi="Arial" w:cs="Arial"/>
        </w:rPr>
        <w:t>….</w:t>
      </w:r>
      <w:r w:rsidR="003A4F33">
        <w:rPr>
          <w:rFonts w:ascii="Arial" w:hAnsi="Arial" w:cs="Arial"/>
        </w:rPr>
        <w:t>7</w:t>
      </w:r>
    </w:p>
    <w:p w14:paraId="7B33A581" w14:textId="3A65AE7D" w:rsidR="00D604AF" w:rsidRPr="00D604AF" w:rsidRDefault="00D604AF" w:rsidP="002B306A">
      <w:pPr>
        <w:spacing w:line="360" w:lineRule="auto"/>
        <w:rPr>
          <w:rFonts w:ascii="Arial" w:hAnsi="Arial" w:cs="Arial"/>
        </w:rPr>
      </w:pPr>
      <w:r w:rsidRPr="00D604AF">
        <w:rPr>
          <w:rFonts w:ascii="Arial" w:hAnsi="Arial" w:cs="Arial"/>
        </w:rPr>
        <w:t>   4.6 Risk Management …………………………………………………………………….</w:t>
      </w:r>
      <w:r w:rsidR="003A4F33">
        <w:rPr>
          <w:rFonts w:ascii="Arial" w:hAnsi="Arial" w:cs="Arial"/>
        </w:rPr>
        <w:t>8</w:t>
      </w:r>
    </w:p>
    <w:p w14:paraId="232B3B34" w14:textId="621BD1E1" w:rsidR="00D604AF" w:rsidRDefault="00D604AF" w:rsidP="002B306A">
      <w:pPr>
        <w:spacing w:line="360" w:lineRule="auto"/>
        <w:rPr>
          <w:rFonts w:ascii="Arial" w:hAnsi="Arial" w:cs="Arial"/>
        </w:rPr>
      </w:pPr>
      <w:r w:rsidRPr="00D604AF">
        <w:rPr>
          <w:rFonts w:ascii="Arial" w:hAnsi="Arial" w:cs="Arial"/>
        </w:rPr>
        <w:t>   4.7 Project Timeline Overview …………………………………………………………</w:t>
      </w:r>
      <w:r w:rsidR="007B18C9">
        <w:rPr>
          <w:rFonts w:ascii="Arial" w:hAnsi="Arial" w:cs="Arial"/>
        </w:rPr>
        <w:t>...</w:t>
      </w:r>
      <w:r w:rsidR="003A4F33">
        <w:rPr>
          <w:rFonts w:ascii="Arial" w:hAnsi="Arial" w:cs="Arial"/>
        </w:rPr>
        <w:t>8</w:t>
      </w:r>
    </w:p>
    <w:p w14:paraId="20AF26E0" w14:textId="4D3FFF75" w:rsidR="00A737CB" w:rsidRPr="00D604AF" w:rsidRDefault="00A737CB" w:rsidP="002B306A">
      <w:pPr>
        <w:spacing w:line="360" w:lineRule="auto"/>
        <w:rPr>
          <w:rFonts w:ascii="Arial" w:hAnsi="Arial" w:cs="Arial"/>
        </w:rPr>
      </w:pPr>
      <w:r>
        <w:rPr>
          <w:rFonts w:ascii="Arial" w:hAnsi="Arial" w:cs="Arial"/>
        </w:rPr>
        <w:t xml:space="preserve">   4</w:t>
      </w:r>
      <w:r w:rsidRPr="00A737CB">
        <w:rPr>
          <w:rFonts w:ascii="Arial" w:hAnsi="Arial" w:cs="Arial"/>
        </w:rPr>
        <w:t>.8 Roles and Responsibilities (Project Governance)</w:t>
      </w:r>
      <w:r w:rsidR="007B18C9">
        <w:rPr>
          <w:rFonts w:ascii="Arial" w:hAnsi="Arial" w:cs="Arial"/>
        </w:rPr>
        <w:t>………………………………….</w:t>
      </w:r>
      <w:r w:rsidR="003A4F33">
        <w:rPr>
          <w:rFonts w:ascii="Arial" w:hAnsi="Arial" w:cs="Arial"/>
        </w:rPr>
        <w:t>8</w:t>
      </w:r>
      <w:r w:rsidR="007B18C9">
        <w:rPr>
          <w:rFonts w:ascii="Arial" w:hAnsi="Arial" w:cs="Arial"/>
        </w:rPr>
        <w:t>/</w:t>
      </w:r>
      <w:r w:rsidR="003A4F33">
        <w:rPr>
          <w:rFonts w:ascii="Arial" w:hAnsi="Arial" w:cs="Arial"/>
        </w:rPr>
        <w:t>9</w:t>
      </w:r>
    </w:p>
    <w:p w14:paraId="340A8BD7" w14:textId="288DA29E" w:rsidR="00D604AF" w:rsidRPr="00D604AF" w:rsidRDefault="00D604AF" w:rsidP="002B306A">
      <w:pPr>
        <w:spacing w:line="360" w:lineRule="auto"/>
        <w:rPr>
          <w:rFonts w:ascii="Arial" w:hAnsi="Arial" w:cs="Arial"/>
        </w:rPr>
      </w:pPr>
      <w:r w:rsidRPr="00D604AF">
        <w:rPr>
          <w:rFonts w:ascii="Arial" w:hAnsi="Arial" w:cs="Arial"/>
        </w:rPr>
        <w:t>5. Conclusion ……………………………………………………………………………</w:t>
      </w:r>
      <w:r w:rsidR="007B18C9">
        <w:rPr>
          <w:rFonts w:ascii="Arial" w:hAnsi="Arial" w:cs="Arial"/>
        </w:rPr>
        <w:t>……</w:t>
      </w:r>
      <w:r w:rsidR="003A4F33">
        <w:rPr>
          <w:rFonts w:ascii="Arial" w:hAnsi="Arial" w:cs="Arial"/>
        </w:rPr>
        <w:t>9/10</w:t>
      </w:r>
    </w:p>
    <w:p w14:paraId="6822429B" w14:textId="137859F1" w:rsidR="00D604AF" w:rsidRPr="00D604AF" w:rsidRDefault="00D604AF" w:rsidP="002B306A">
      <w:pPr>
        <w:spacing w:line="360" w:lineRule="auto"/>
        <w:rPr>
          <w:rFonts w:ascii="Arial" w:hAnsi="Arial" w:cs="Arial"/>
        </w:rPr>
      </w:pPr>
      <w:r w:rsidRPr="00D604AF">
        <w:rPr>
          <w:rFonts w:ascii="Arial" w:hAnsi="Arial" w:cs="Arial"/>
        </w:rPr>
        <w:t>6. References ……………………………………………………………………………</w:t>
      </w:r>
      <w:r w:rsidR="007B18C9">
        <w:rPr>
          <w:rFonts w:ascii="Arial" w:hAnsi="Arial" w:cs="Arial"/>
        </w:rPr>
        <w:t>……</w:t>
      </w:r>
      <w:r w:rsidR="003A4F33">
        <w:rPr>
          <w:rFonts w:ascii="Arial" w:hAnsi="Arial" w:cs="Arial"/>
        </w:rPr>
        <w:t>11</w:t>
      </w:r>
    </w:p>
    <w:p w14:paraId="05622455" w14:textId="11B55CFC" w:rsidR="00D604AF" w:rsidRPr="00D604AF" w:rsidRDefault="00D604AF" w:rsidP="002B306A">
      <w:pPr>
        <w:spacing w:line="360" w:lineRule="auto"/>
        <w:rPr>
          <w:rFonts w:ascii="Arial" w:hAnsi="Arial" w:cs="Arial"/>
        </w:rPr>
      </w:pPr>
      <w:r w:rsidRPr="00D604AF">
        <w:rPr>
          <w:rFonts w:ascii="Arial" w:hAnsi="Arial" w:cs="Arial"/>
        </w:rPr>
        <w:t>7. Appendi</w:t>
      </w:r>
      <w:r w:rsidR="002B306A">
        <w:rPr>
          <w:rFonts w:ascii="Arial" w:hAnsi="Arial" w:cs="Arial"/>
        </w:rPr>
        <w:t>ces..</w:t>
      </w:r>
      <w:r w:rsidRPr="00D604AF">
        <w:rPr>
          <w:rFonts w:ascii="Arial" w:hAnsi="Arial" w:cs="Arial"/>
        </w:rPr>
        <w:t>…………………………………………………………………………</w:t>
      </w:r>
      <w:r w:rsidR="007B18C9">
        <w:rPr>
          <w:rFonts w:ascii="Arial" w:hAnsi="Arial" w:cs="Arial"/>
        </w:rPr>
        <w:t>……..1</w:t>
      </w:r>
      <w:r w:rsidR="003A4F33">
        <w:rPr>
          <w:rFonts w:ascii="Arial" w:hAnsi="Arial" w:cs="Arial"/>
        </w:rPr>
        <w:t>2</w:t>
      </w:r>
      <w:r w:rsidR="007B18C9">
        <w:rPr>
          <w:rFonts w:ascii="Arial" w:hAnsi="Arial" w:cs="Arial"/>
        </w:rPr>
        <w:t>/1</w:t>
      </w:r>
      <w:r w:rsidR="003A4F33">
        <w:rPr>
          <w:rFonts w:ascii="Arial" w:hAnsi="Arial" w:cs="Arial"/>
        </w:rPr>
        <w:t>4</w:t>
      </w:r>
    </w:p>
    <w:p w14:paraId="21188A34" w14:textId="77777777" w:rsidR="00D604AF" w:rsidRPr="00D604AF" w:rsidRDefault="00D604AF" w:rsidP="002B306A">
      <w:pPr>
        <w:spacing w:line="360" w:lineRule="auto"/>
        <w:rPr>
          <w:rFonts w:ascii="Arial" w:hAnsi="Arial" w:cs="Arial"/>
        </w:rPr>
      </w:pPr>
      <w:r w:rsidRPr="00D604AF">
        <w:rPr>
          <w:rFonts w:ascii="Arial" w:hAnsi="Arial" w:cs="Arial"/>
        </w:rPr>
        <w:t>   Appendix A: Summary of Organisational Challenges</w:t>
      </w:r>
    </w:p>
    <w:p w14:paraId="457A9EA5" w14:textId="77777777" w:rsidR="00D604AF" w:rsidRPr="00D604AF" w:rsidRDefault="00D604AF" w:rsidP="002B306A">
      <w:pPr>
        <w:spacing w:line="360" w:lineRule="auto"/>
        <w:rPr>
          <w:rFonts w:ascii="Arial" w:hAnsi="Arial" w:cs="Arial"/>
        </w:rPr>
      </w:pPr>
      <w:r w:rsidRPr="00D604AF">
        <w:rPr>
          <w:rFonts w:ascii="Arial" w:hAnsi="Arial" w:cs="Arial"/>
        </w:rPr>
        <w:t>   Appendix B: Proposed System Architecture</w:t>
      </w:r>
    </w:p>
    <w:p w14:paraId="0C24EACC" w14:textId="77777777" w:rsidR="00D604AF" w:rsidRPr="00D604AF" w:rsidRDefault="00D604AF" w:rsidP="002B306A">
      <w:pPr>
        <w:spacing w:line="360" w:lineRule="auto"/>
        <w:rPr>
          <w:rFonts w:ascii="Arial" w:hAnsi="Arial" w:cs="Arial"/>
        </w:rPr>
      </w:pPr>
      <w:r w:rsidRPr="00D604AF">
        <w:rPr>
          <w:rFonts w:ascii="Arial" w:hAnsi="Arial" w:cs="Arial"/>
        </w:rPr>
        <w:t>   Appendix C: Implementation Timeline</w:t>
      </w:r>
    </w:p>
    <w:p w14:paraId="7F505931" w14:textId="77777777" w:rsidR="00D604AF" w:rsidRPr="00D604AF" w:rsidRDefault="00D604AF" w:rsidP="002B306A">
      <w:pPr>
        <w:spacing w:line="360" w:lineRule="auto"/>
        <w:rPr>
          <w:rFonts w:ascii="Arial" w:hAnsi="Arial" w:cs="Arial"/>
        </w:rPr>
      </w:pPr>
      <w:r w:rsidRPr="00D604AF">
        <w:rPr>
          <w:rFonts w:ascii="Arial" w:hAnsi="Arial" w:cs="Arial"/>
        </w:rPr>
        <w:t>   Appendix D: Risk Assessment and Mitigation Plan</w:t>
      </w:r>
    </w:p>
    <w:p w14:paraId="2C8FF4F6" w14:textId="77777777" w:rsidR="00866FD4" w:rsidRDefault="00866FD4" w:rsidP="002B306A">
      <w:pPr>
        <w:spacing w:line="360" w:lineRule="auto"/>
        <w:rPr>
          <w:rFonts w:ascii="Arial" w:hAnsi="Arial" w:cs="Arial"/>
        </w:rPr>
      </w:pPr>
    </w:p>
    <w:p w14:paraId="1407E9A7" w14:textId="77777777" w:rsidR="002B306A" w:rsidRPr="00D604AF" w:rsidRDefault="002B306A" w:rsidP="002B306A">
      <w:pPr>
        <w:spacing w:line="360" w:lineRule="auto"/>
        <w:rPr>
          <w:rFonts w:ascii="Arial" w:hAnsi="Arial" w:cs="Arial"/>
        </w:rPr>
      </w:pPr>
    </w:p>
    <w:p w14:paraId="6040424C" w14:textId="0BCD4457" w:rsidR="00D604AF" w:rsidRPr="00D604AF" w:rsidRDefault="00D604AF" w:rsidP="002B306A">
      <w:pPr>
        <w:spacing w:line="360" w:lineRule="auto"/>
        <w:rPr>
          <w:rFonts w:ascii="Arial" w:hAnsi="Arial" w:cs="Arial"/>
          <w:b/>
          <w:bCs/>
        </w:rPr>
      </w:pPr>
      <w:r w:rsidRPr="00D604AF">
        <w:rPr>
          <w:rFonts w:ascii="Arial" w:hAnsi="Arial" w:cs="Arial"/>
          <w:b/>
          <w:bCs/>
        </w:rPr>
        <w:lastRenderedPageBreak/>
        <w:t>1. Introduction</w:t>
      </w:r>
    </w:p>
    <w:p w14:paraId="6DBD02E7" w14:textId="6B97BF6F" w:rsidR="008E3006" w:rsidRDefault="0003380D" w:rsidP="002B306A">
      <w:pPr>
        <w:spacing w:line="360" w:lineRule="auto"/>
        <w:rPr>
          <w:rFonts w:ascii="Arial" w:hAnsi="Arial" w:cs="Arial"/>
        </w:rPr>
      </w:pPr>
      <w:r w:rsidRPr="0003380D">
        <w:rPr>
          <w:rFonts w:ascii="Arial" w:hAnsi="Arial" w:cs="Arial"/>
        </w:rPr>
        <w:t xml:space="preserve">In a fast-moving retail sector, effective information systems are central to operational efficiency, accurate decision-making, and customer satisfaction. AKPerog Ltd is a rapidly </w:t>
      </w:r>
      <w:r w:rsidR="005A07DF" w:rsidRPr="0003380D">
        <w:rPr>
          <w:rFonts w:ascii="Arial" w:hAnsi="Arial" w:cs="Arial"/>
        </w:rPr>
        <w:t>increasing</w:t>
      </w:r>
      <w:r w:rsidRPr="0003380D">
        <w:rPr>
          <w:rFonts w:ascii="Arial" w:hAnsi="Arial" w:cs="Arial"/>
        </w:rPr>
        <w:t xml:space="preserve"> consumer electronics retailer with thirty physical stores and a</w:t>
      </w:r>
      <w:r w:rsidR="00770E14">
        <w:rPr>
          <w:rFonts w:ascii="Arial" w:hAnsi="Arial" w:cs="Arial"/>
        </w:rPr>
        <w:t>n</w:t>
      </w:r>
      <w:r w:rsidRPr="0003380D">
        <w:rPr>
          <w:rFonts w:ascii="Arial" w:hAnsi="Arial" w:cs="Arial"/>
        </w:rPr>
        <w:t xml:space="preserve"> </w:t>
      </w:r>
      <w:r w:rsidR="008E3006" w:rsidRPr="0003380D">
        <w:rPr>
          <w:rFonts w:ascii="Arial" w:hAnsi="Arial" w:cs="Arial"/>
        </w:rPr>
        <w:t>expanding</w:t>
      </w:r>
      <w:r w:rsidR="005A07DF">
        <w:rPr>
          <w:rFonts w:ascii="Arial" w:hAnsi="Arial" w:cs="Arial"/>
        </w:rPr>
        <w:t xml:space="preserve"> </w:t>
      </w:r>
      <w:r w:rsidRPr="0003380D">
        <w:rPr>
          <w:rFonts w:ascii="Arial" w:hAnsi="Arial" w:cs="Arial"/>
        </w:rPr>
        <w:t xml:space="preserve">e-commerce platform. Although sales performance has improved, the organisation’s internal processes have become increasingly strained due to outdated and disconnected information systems. These weaknesses are now limiting operational control, affecting customer service, and </w:t>
      </w:r>
      <w:r w:rsidR="008E3006" w:rsidRPr="0003380D">
        <w:rPr>
          <w:rFonts w:ascii="Arial" w:hAnsi="Arial" w:cs="Arial"/>
        </w:rPr>
        <w:t>delaying</w:t>
      </w:r>
      <w:r w:rsidRPr="0003380D">
        <w:rPr>
          <w:rFonts w:ascii="Arial" w:hAnsi="Arial" w:cs="Arial"/>
        </w:rPr>
        <w:t xml:space="preserve"> the company’s ability to scale sustainably.</w:t>
      </w:r>
    </w:p>
    <w:p w14:paraId="6A120764" w14:textId="00AA2CB3" w:rsidR="0003380D" w:rsidRPr="0003380D" w:rsidRDefault="0003380D" w:rsidP="002B306A">
      <w:pPr>
        <w:spacing w:line="360" w:lineRule="auto"/>
        <w:rPr>
          <w:rFonts w:ascii="Arial" w:hAnsi="Arial" w:cs="Arial"/>
        </w:rPr>
      </w:pPr>
      <w:r w:rsidRPr="0003380D">
        <w:rPr>
          <w:rFonts w:ascii="Arial" w:hAnsi="Arial" w:cs="Arial"/>
        </w:rPr>
        <w:t xml:space="preserve">The main challenges include stock inconsistencies, manual tracking, slow spreadsheet reporting, fragmented customer information, and weak GDPR compliance. These issues are summarised in Appendix A, which </w:t>
      </w:r>
      <w:r w:rsidR="008E3006" w:rsidRPr="0003380D">
        <w:rPr>
          <w:rFonts w:ascii="Arial" w:hAnsi="Arial" w:cs="Arial"/>
        </w:rPr>
        <w:t>defines</w:t>
      </w:r>
      <w:r w:rsidRPr="0003380D">
        <w:rPr>
          <w:rFonts w:ascii="Arial" w:hAnsi="Arial" w:cs="Arial"/>
        </w:rPr>
        <w:t xml:space="preserve"> their operational impact. The lack of integration results in data inaccuracies, duplication of work, and delayed decisions. As O’Brien and Marakas (2019) highlight, organisations experiencing fragmented data systems often face disruption and reduced competitiveness.</w:t>
      </w:r>
    </w:p>
    <w:p w14:paraId="50B286DB" w14:textId="5035D78D" w:rsidR="0003380D" w:rsidRPr="0003380D" w:rsidRDefault="0003380D" w:rsidP="002B306A">
      <w:pPr>
        <w:spacing w:line="360" w:lineRule="auto"/>
        <w:rPr>
          <w:rFonts w:ascii="Arial" w:hAnsi="Arial" w:cs="Arial"/>
        </w:rPr>
      </w:pPr>
      <w:r w:rsidRPr="0003380D">
        <w:rPr>
          <w:rFonts w:ascii="Arial" w:hAnsi="Arial" w:cs="Arial"/>
        </w:rPr>
        <w:t xml:space="preserve">This report evaluates AKPerog Ltd’s current systems, identifies key inefficiencies, and recommends a modern, scalable solution. The proposed approach is to implement Microsoft Dynamics 365, an integrated cloud-based Enterprise Resource Planning (ERP) and Customer Relationship Management (CRM) system. Supported by academic theory, case studies, and industry evidence, the report presents a practical implementation plan, risk considerations, and expected organisational benefits. By adopting an integrated ERP–CRM solution, AKPerog Ltd can strengthen its operational performance, </w:t>
      </w:r>
      <w:r w:rsidR="008E3006" w:rsidRPr="0003380D">
        <w:rPr>
          <w:rFonts w:ascii="Arial" w:hAnsi="Arial" w:cs="Arial"/>
        </w:rPr>
        <w:t>enhance</w:t>
      </w:r>
      <w:r w:rsidRPr="0003380D">
        <w:rPr>
          <w:rFonts w:ascii="Arial" w:hAnsi="Arial" w:cs="Arial"/>
        </w:rPr>
        <w:t xml:space="preserve"> customer experience, and create a </w:t>
      </w:r>
      <w:r w:rsidR="008E3006" w:rsidRPr="0003380D">
        <w:rPr>
          <w:rFonts w:ascii="Arial" w:hAnsi="Arial" w:cs="Arial"/>
        </w:rPr>
        <w:t>safeguard</w:t>
      </w:r>
      <w:r w:rsidRPr="0003380D">
        <w:rPr>
          <w:rFonts w:ascii="Arial" w:hAnsi="Arial" w:cs="Arial"/>
        </w:rPr>
        <w:t xml:space="preserve"> foundation for continued growth.</w:t>
      </w:r>
    </w:p>
    <w:p w14:paraId="04DDEE2E" w14:textId="24EC0B6A" w:rsidR="00D604AF" w:rsidRPr="00D604AF" w:rsidRDefault="00D604AF" w:rsidP="002B306A">
      <w:pPr>
        <w:spacing w:line="360" w:lineRule="auto"/>
        <w:rPr>
          <w:rFonts w:ascii="Arial" w:hAnsi="Arial" w:cs="Arial"/>
          <w:b/>
          <w:bCs/>
        </w:rPr>
      </w:pPr>
      <w:r w:rsidRPr="00D604AF">
        <w:rPr>
          <w:rFonts w:ascii="Arial" w:hAnsi="Arial" w:cs="Arial"/>
          <w:b/>
          <w:bCs/>
        </w:rPr>
        <w:t>2. Evaluation of Existing Systems</w:t>
      </w:r>
    </w:p>
    <w:p w14:paraId="7972FAAA" w14:textId="250BFFBC" w:rsidR="0003380D" w:rsidRPr="0003380D" w:rsidRDefault="0003380D" w:rsidP="002B306A">
      <w:pPr>
        <w:spacing w:line="360" w:lineRule="auto"/>
        <w:rPr>
          <w:rFonts w:ascii="Arial" w:hAnsi="Arial" w:cs="Arial"/>
        </w:rPr>
      </w:pPr>
      <w:r w:rsidRPr="0003380D">
        <w:rPr>
          <w:rFonts w:ascii="Arial" w:hAnsi="Arial" w:cs="Arial"/>
        </w:rPr>
        <w:t xml:space="preserve">AKPerog Ltd’s existing systems rely heavily on manual processes and separate software tools across sales, inventory, and customer service. This creates significant </w:t>
      </w:r>
      <w:r w:rsidR="008E3006" w:rsidRPr="0003380D">
        <w:rPr>
          <w:rFonts w:ascii="Arial" w:hAnsi="Arial" w:cs="Arial"/>
        </w:rPr>
        <w:t>ineffectiveness</w:t>
      </w:r>
      <w:r w:rsidRPr="0003380D">
        <w:rPr>
          <w:rFonts w:ascii="Arial" w:hAnsi="Arial" w:cs="Arial"/>
        </w:rPr>
        <w:t>, contradicting the principles of effective information management outlined by Laudon and Laudon (2022). Stock control is one of the most problematic areas. Inventory is manually tracked, with no synchronisation between online and in-store data, resulting in frequent stock discrepancies and customer dissatisfaction.</w:t>
      </w:r>
    </w:p>
    <w:p w14:paraId="6F1A0F38" w14:textId="4E5A525C" w:rsidR="0003380D" w:rsidRPr="0003380D" w:rsidRDefault="0003380D" w:rsidP="002B306A">
      <w:pPr>
        <w:spacing w:line="360" w:lineRule="auto"/>
        <w:rPr>
          <w:rFonts w:ascii="Arial" w:hAnsi="Arial" w:cs="Arial"/>
        </w:rPr>
      </w:pPr>
      <w:r w:rsidRPr="0003380D">
        <w:rPr>
          <w:rFonts w:ascii="Arial" w:hAnsi="Arial" w:cs="Arial"/>
        </w:rPr>
        <w:t xml:space="preserve">Customer information is stored across multiple </w:t>
      </w:r>
      <w:r w:rsidR="008E3006" w:rsidRPr="0003380D">
        <w:rPr>
          <w:rFonts w:ascii="Arial" w:hAnsi="Arial" w:cs="Arial"/>
        </w:rPr>
        <w:t>independent</w:t>
      </w:r>
      <w:r w:rsidRPr="0003380D">
        <w:rPr>
          <w:rFonts w:ascii="Arial" w:hAnsi="Arial" w:cs="Arial"/>
        </w:rPr>
        <w:t xml:space="preserve"> systems. Without a central CRM, purchase history, communications, and complaint details are not easily accessible. Turban et al. (2018) emphasise the importance of a complete 360-degree customer view, which AKPerog currently </w:t>
      </w:r>
      <w:r w:rsidR="005A07DF" w:rsidRPr="0003380D">
        <w:rPr>
          <w:rFonts w:ascii="Arial" w:hAnsi="Arial" w:cs="Arial"/>
        </w:rPr>
        <w:t>needs</w:t>
      </w:r>
      <w:r w:rsidRPr="0003380D">
        <w:rPr>
          <w:rFonts w:ascii="Arial" w:hAnsi="Arial" w:cs="Arial"/>
        </w:rPr>
        <w:t>. This weakens marketing efforts and slows complaint handling.</w:t>
      </w:r>
    </w:p>
    <w:p w14:paraId="46621D89" w14:textId="26B6DA84" w:rsidR="0003380D" w:rsidRPr="0003380D" w:rsidRDefault="0003380D" w:rsidP="002B306A">
      <w:pPr>
        <w:spacing w:line="360" w:lineRule="auto"/>
        <w:rPr>
          <w:rFonts w:ascii="Arial" w:hAnsi="Arial" w:cs="Arial"/>
        </w:rPr>
      </w:pPr>
      <w:r w:rsidRPr="0003380D">
        <w:rPr>
          <w:rFonts w:ascii="Arial" w:hAnsi="Arial" w:cs="Arial"/>
        </w:rPr>
        <w:lastRenderedPageBreak/>
        <w:t>The company also relies on spreadsheet-based reporting. O’Brien and Marakas (2019) note that spreadsheets are highly prone to error and produce slow, unreliable insights. AKPerog’s leadership lacks real-time visibility into performance, limiting forecasting accuracy and strategic responsiveness.</w:t>
      </w:r>
    </w:p>
    <w:p w14:paraId="4304B2D9" w14:textId="4008A536" w:rsidR="0003380D" w:rsidRPr="0003380D" w:rsidRDefault="0003380D" w:rsidP="002B306A">
      <w:pPr>
        <w:spacing w:line="360" w:lineRule="auto"/>
        <w:rPr>
          <w:rFonts w:ascii="Arial" w:hAnsi="Arial" w:cs="Arial"/>
        </w:rPr>
      </w:pPr>
      <w:r w:rsidRPr="0003380D">
        <w:rPr>
          <w:rFonts w:ascii="Arial" w:hAnsi="Arial" w:cs="Arial"/>
        </w:rPr>
        <w:t>Data security and GDPR compliance pose additional risks. Current systems lack encryption, audit logs, and secure access controls required under GDPR (European Commission, 2018). This exposes AKPerog to potential legal penalties</w:t>
      </w:r>
      <w:r>
        <w:rPr>
          <w:rFonts w:ascii="Arial" w:hAnsi="Arial" w:cs="Arial"/>
        </w:rPr>
        <w:t xml:space="preserve">. </w:t>
      </w:r>
    </w:p>
    <w:p w14:paraId="264E0F0B" w14:textId="31C42AD7" w:rsidR="0003380D" w:rsidRDefault="0003380D" w:rsidP="002B306A">
      <w:pPr>
        <w:spacing w:line="360" w:lineRule="auto"/>
        <w:rPr>
          <w:rFonts w:ascii="Arial" w:hAnsi="Arial" w:cs="Arial"/>
        </w:rPr>
      </w:pPr>
      <w:r w:rsidRPr="0003380D">
        <w:rPr>
          <w:rFonts w:ascii="Arial" w:hAnsi="Arial" w:cs="Arial"/>
        </w:rPr>
        <w:t>Finally, departmental silos cause inefficiency. Sales, finance, and inventory use different systems that do not communicate. Tasks such as stock updates and refund processing require unnecessary manual work. Porter’s (1985) Value Chain framework highlights that organisations achieve competitive advantage when internal processes are integrated</w:t>
      </w:r>
      <w:r w:rsidR="005A07DF">
        <w:rPr>
          <w:rFonts w:ascii="Arial" w:hAnsi="Arial" w:cs="Arial"/>
        </w:rPr>
        <w:t xml:space="preserve">, </w:t>
      </w:r>
      <w:r w:rsidRPr="0003380D">
        <w:rPr>
          <w:rFonts w:ascii="Arial" w:hAnsi="Arial" w:cs="Arial"/>
        </w:rPr>
        <w:t>an area where AKPerog falls short. These weaknesses are summarised in Appendix A.</w:t>
      </w:r>
    </w:p>
    <w:p w14:paraId="57EE8B05" w14:textId="772C4BF3" w:rsidR="0003380D" w:rsidRPr="005A07DF" w:rsidRDefault="0003380D" w:rsidP="002B306A">
      <w:pPr>
        <w:spacing w:line="360" w:lineRule="auto"/>
        <w:rPr>
          <w:rFonts w:ascii="Arial" w:hAnsi="Arial" w:cs="Arial"/>
          <w:b/>
          <w:bCs/>
        </w:rPr>
      </w:pPr>
      <w:r w:rsidRPr="005A07DF">
        <w:rPr>
          <w:rFonts w:ascii="Arial" w:hAnsi="Arial" w:cs="Arial"/>
          <w:b/>
          <w:bCs/>
        </w:rPr>
        <w:t>3. Recommended Solution: Microsoft Dynamics 365 ERP–CRM Integration</w:t>
      </w:r>
    </w:p>
    <w:p w14:paraId="52D8B29F" w14:textId="2F4B4F41" w:rsidR="0003380D" w:rsidRPr="0003380D" w:rsidRDefault="0003380D" w:rsidP="002B306A">
      <w:pPr>
        <w:spacing w:line="360" w:lineRule="auto"/>
        <w:rPr>
          <w:rFonts w:ascii="Arial" w:hAnsi="Arial" w:cs="Arial"/>
          <w:b/>
          <w:bCs/>
        </w:rPr>
      </w:pPr>
      <w:r w:rsidRPr="0003380D">
        <w:rPr>
          <w:rFonts w:ascii="Arial" w:hAnsi="Arial" w:cs="Arial"/>
          <w:b/>
          <w:bCs/>
        </w:rPr>
        <w:t>3.1 Overview</w:t>
      </w:r>
    </w:p>
    <w:p w14:paraId="3ECF3F53" w14:textId="679BB6E5" w:rsidR="0003380D" w:rsidRPr="0003380D" w:rsidRDefault="0003380D" w:rsidP="002B306A">
      <w:pPr>
        <w:spacing w:line="360" w:lineRule="auto"/>
        <w:rPr>
          <w:rFonts w:ascii="Arial" w:hAnsi="Arial" w:cs="Arial"/>
        </w:rPr>
      </w:pPr>
      <w:r w:rsidRPr="0003380D">
        <w:rPr>
          <w:rFonts w:ascii="Arial" w:hAnsi="Arial" w:cs="Arial"/>
        </w:rPr>
        <w:t xml:space="preserve">To resolve the challenges identified, the recommended solution is Microsoft Dynamics 365, a cloud-based Enterprise Resource Planning (ERP) and Customer Relationship Management (CRM) system that </w:t>
      </w:r>
      <w:r w:rsidR="005A07DF" w:rsidRPr="0003380D">
        <w:rPr>
          <w:rFonts w:ascii="Arial" w:hAnsi="Arial" w:cs="Arial"/>
        </w:rPr>
        <w:t>combines</w:t>
      </w:r>
      <w:r w:rsidRPr="0003380D">
        <w:rPr>
          <w:rFonts w:ascii="Arial" w:hAnsi="Arial" w:cs="Arial"/>
        </w:rPr>
        <w:t xml:space="preserve"> all key business functions into one platform. Dynamics 365 provides real-time data across sales, inventory, finance, customer service, and marketing. The recommended modules and overall system architecture are outlined in Appendix B. As a scalable and secure cloud solution, Dynamics 365 provides the flexibility AKPerog Ltd needs to manage its current operations and support future growth (Oracle, 2023).</w:t>
      </w:r>
    </w:p>
    <w:p w14:paraId="06F563A4" w14:textId="6C18F472" w:rsidR="0003380D" w:rsidRPr="0003380D" w:rsidRDefault="0003380D" w:rsidP="002B306A">
      <w:pPr>
        <w:spacing w:line="360" w:lineRule="auto"/>
        <w:rPr>
          <w:rFonts w:ascii="Arial" w:hAnsi="Arial" w:cs="Arial"/>
          <w:b/>
          <w:bCs/>
        </w:rPr>
      </w:pPr>
      <w:r w:rsidRPr="0003380D">
        <w:rPr>
          <w:rFonts w:ascii="Arial" w:hAnsi="Arial" w:cs="Arial"/>
          <w:b/>
          <w:bCs/>
        </w:rPr>
        <w:t>3.2 Justification for the System</w:t>
      </w:r>
    </w:p>
    <w:p w14:paraId="7C41C3A3" w14:textId="7822DA2D" w:rsidR="0003380D" w:rsidRPr="005A07DF" w:rsidRDefault="0003380D" w:rsidP="002B306A">
      <w:pPr>
        <w:spacing w:line="360" w:lineRule="auto"/>
        <w:rPr>
          <w:rFonts w:ascii="Arial" w:hAnsi="Arial" w:cs="Arial"/>
          <w:b/>
          <w:bCs/>
        </w:rPr>
      </w:pPr>
      <w:r w:rsidRPr="005A07DF">
        <w:rPr>
          <w:rFonts w:ascii="Arial" w:hAnsi="Arial" w:cs="Arial"/>
          <w:b/>
          <w:bCs/>
        </w:rPr>
        <w:t>Integrated Processes and Real-Time Accuracy</w:t>
      </w:r>
    </w:p>
    <w:p w14:paraId="1D99A459" w14:textId="3F84E6D7" w:rsidR="0003380D" w:rsidRPr="0003380D" w:rsidRDefault="0003380D" w:rsidP="002B306A">
      <w:pPr>
        <w:spacing w:line="360" w:lineRule="auto"/>
        <w:rPr>
          <w:rFonts w:ascii="Arial" w:hAnsi="Arial" w:cs="Arial"/>
        </w:rPr>
      </w:pPr>
      <w:r w:rsidRPr="0003380D">
        <w:rPr>
          <w:rFonts w:ascii="Arial" w:hAnsi="Arial" w:cs="Arial"/>
        </w:rPr>
        <w:t>Dynamics 365 harmonises data across all departments into a unified database. This eliminates duplication of information and ensures that stock levels remain accurate across both physical stores and the online platform. Alzahrani (2021) found that ERP systems significantly improve operational accuracy and efficiency within small-to-medium enterprises. By implementing Dynamics 365, AKPerog Ltd can reduce customer complaints, minimise refund requests, and improve order fulfilment speed.</w:t>
      </w:r>
    </w:p>
    <w:p w14:paraId="59EC0885" w14:textId="14669C3F" w:rsidR="0003380D" w:rsidRPr="0003380D" w:rsidRDefault="0003380D" w:rsidP="002B306A">
      <w:pPr>
        <w:spacing w:line="360" w:lineRule="auto"/>
        <w:rPr>
          <w:rFonts w:ascii="Arial" w:hAnsi="Arial" w:cs="Arial"/>
          <w:b/>
          <w:bCs/>
        </w:rPr>
      </w:pPr>
      <w:r w:rsidRPr="0003380D">
        <w:rPr>
          <w:rFonts w:ascii="Arial" w:hAnsi="Arial" w:cs="Arial"/>
          <w:b/>
          <w:bCs/>
        </w:rPr>
        <w:t>Enhanced Customer Relationship Management</w:t>
      </w:r>
    </w:p>
    <w:p w14:paraId="26E8CB96" w14:textId="3797FFAF" w:rsidR="0003380D" w:rsidRPr="0003380D" w:rsidRDefault="005A07DF" w:rsidP="002B306A">
      <w:pPr>
        <w:spacing w:line="360" w:lineRule="auto"/>
        <w:rPr>
          <w:rFonts w:ascii="Arial" w:hAnsi="Arial" w:cs="Arial"/>
        </w:rPr>
      </w:pPr>
      <w:r w:rsidRPr="0003380D">
        <w:rPr>
          <w:rFonts w:ascii="Arial" w:hAnsi="Arial" w:cs="Arial"/>
        </w:rPr>
        <w:t>Integrating</w:t>
      </w:r>
      <w:r w:rsidR="0003380D" w:rsidRPr="0003380D">
        <w:rPr>
          <w:rFonts w:ascii="Arial" w:hAnsi="Arial" w:cs="Arial"/>
        </w:rPr>
        <w:t xml:space="preserve"> customer data enables personalised communication, targeted promotions, and efficient complaint handling. With Dynamics 365 CRM, staff can access full purchase </w:t>
      </w:r>
      <w:r w:rsidR="0003380D" w:rsidRPr="0003380D">
        <w:rPr>
          <w:rFonts w:ascii="Arial" w:hAnsi="Arial" w:cs="Arial"/>
        </w:rPr>
        <w:lastRenderedPageBreak/>
        <w:t>histories, communication records, and customer interactions instantly. Nike’s digital transformation demonstrates how integrated customer systems strengthen loyalty and engagement (Danielkievich, 2022). Dynamics 365 also supports automated marketing campaigns, customer segmentation, loyalty features, and detailed analytics</w:t>
      </w:r>
      <w:r w:rsidR="00770E14">
        <w:rPr>
          <w:rFonts w:ascii="Arial" w:hAnsi="Arial" w:cs="Arial"/>
        </w:rPr>
        <w:t>,</w:t>
      </w:r>
      <w:r>
        <w:rPr>
          <w:rFonts w:ascii="Arial" w:hAnsi="Arial" w:cs="Arial"/>
        </w:rPr>
        <w:t xml:space="preserve"> </w:t>
      </w:r>
      <w:r w:rsidR="0003380D" w:rsidRPr="0003380D">
        <w:rPr>
          <w:rFonts w:ascii="Arial" w:hAnsi="Arial" w:cs="Arial"/>
        </w:rPr>
        <w:t>all of which AKPerog’s current systems cannot support.</w:t>
      </w:r>
    </w:p>
    <w:p w14:paraId="11D75A8B" w14:textId="43D7E618" w:rsidR="0003380D" w:rsidRPr="0003380D" w:rsidRDefault="0003380D" w:rsidP="002B306A">
      <w:pPr>
        <w:spacing w:line="360" w:lineRule="auto"/>
        <w:rPr>
          <w:rFonts w:ascii="Arial" w:hAnsi="Arial" w:cs="Arial"/>
          <w:b/>
          <w:bCs/>
        </w:rPr>
      </w:pPr>
      <w:r w:rsidRPr="0003380D">
        <w:rPr>
          <w:rFonts w:ascii="Arial" w:hAnsi="Arial" w:cs="Arial"/>
          <w:b/>
          <w:bCs/>
        </w:rPr>
        <w:t>Improved Decision-Making and Analytics</w:t>
      </w:r>
    </w:p>
    <w:p w14:paraId="14486A46" w14:textId="4CA2F23F" w:rsidR="0003380D" w:rsidRPr="0003380D" w:rsidRDefault="0003380D" w:rsidP="002B306A">
      <w:pPr>
        <w:spacing w:line="360" w:lineRule="auto"/>
        <w:rPr>
          <w:rFonts w:ascii="Arial" w:hAnsi="Arial" w:cs="Arial"/>
        </w:rPr>
      </w:pPr>
      <w:r w:rsidRPr="0003380D">
        <w:rPr>
          <w:rFonts w:ascii="Arial" w:hAnsi="Arial" w:cs="Arial"/>
        </w:rPr>
        <w:t>Dynamics 365 integrates seamlessly with Power BI, enabling advanced analytics, dashboards, and real-time insights. Chofreh and Goni (2021) highlight that digital transformation improves forecasting, strategic agility, and decision-making accuracy. Managers at AKPerog Ltd will be able to monitor store performance, analyse sales trends, forecast demand, and make informed decisions based on live data rather than outdated spreadsheets.</w:t>
      </w:r>
    </w:p>
    <w:p w14:paraId="5C328774" w14:textId="22343853" w:rsidR="0003380D" w:rsidRPr="0003380D" w:rsidRDefault="0003380D" w:rsidP="002B306A">
      <w:pPr>
        <w:spacing w:line="360" w:lineRule="auto"/>
        <w:rPr>
          <w:rFonts w:ascii="Arial" w:hAnsi="Arial" w:cs="Arial"/>
          <w:b/>
          <w:bCs/>
        </w:rPr>
      </w:pPr>
      <w:r w:rsidRPr="0003380D">
        <w:rPr>
          <w:rFonts w:ascii="Arial" w:hAnsi="Arial" w:cs="Arial"/>
          <w:b/>
          <w:bCs/>
        </w:rPr>
        <w:t>Scalability and Cost Efficiency</w:t>
      </w:r>
    </w:p>
    <w:p w14:paraId="5D88CE5F" w14:textId="48618F09" w:rsidR="0003380D" w:rsidRPr="0003380D" w:rsidRDefault="0003380D" w:rsidP="002B306A">
      <w:pPr>
        <w:spacing w:line="360" w:lineRule="auto"/>
        <w:rPr>
          <w:rFonts w:ascii="Arial" w:hAnsi="Arial" w:cs="Arial"/>
        </w:rPr>
      </w:pPr>
      <w:r w:rsidRPr="0003380D">
        <w:rPr>
          <w:rFonts w:ascii="Arial" w:hAnsi="Arial" w:cs="Arial"/>
        </w:rPr>
        <w:t>As a cloud-based system, Dynamics 365 reduces the need for physical servers and lowers IT maintenance costs. McKinsey (2023) note that cloud ERP solutions improve operational flexibility while keeping long-term costs manageable. AKPerog Ltd can scale the system easily as new stores are opened or as online demand increases.</w:t>
      </w:r>
    </w:p>
    <w:p w14:paraId="1B75CD37" w14:textId="61B91FAA" w:rsidR="0003380D" w:rsidRPr="0003380D" w:rsidRDefault="0003380D" w:rsidP="002B306A">
      <w:pPr>
        <w:spacing w:line="360" w:lineRule="auto"/>
        <w:rPr>
          <w:rFonts w:ascii="Arial" w:hAnsi="Arial" w:cs="Arial"/>
          <w:b/>
          <w:bCs/>
        </w:rPr>
      </w:pPr>
      <w:r w:rsidRPr="0003380D">
        <w:rPr>
          <w:rFonts w:ascii="Arial" w:hAnsi="Arial" w:cs="Arial"/>
          <w:b/>
          <w:bCs/>
        </w:rPr>
        <w:t>Enhanced Security and GDPR Compliance</w:t>
      </w:r>
    </w:p>
    <w:p w14:paraId="0A5C44E7" w14:textId="233E8A19" w:rsidR="0003380D" w:rsidRPr="0003380D" w:rsidRDefault="0003380D" w:rsidP="002B306A">
      <w:pPr>
        <w:spacing w:line="360" w:lineRule="auto"/>
        <w:rPr>
          <w:rFonts w:ascii="Arial" w:hAnsi="Arial" w:cs="Arial"/>
        </w:rPr>
      </w:pPr>
      <w:r w:rsidRPr="0003380D">
        <w:rPr>
          <w:rFonts w:ascii="Arial" w:hAnsi="Arial" w:cs="Arial"/>
        </w:rPr>
        <w:t>Dynamics 365 provides encryption, role-based access controls, audit logs, and secure authentication</w:t>
      </w:r>
      <w:r w:rsidR="005A07DF">
        <w:rPr>
          <w:rFonts w:ascii="Arial" w:hAnsi="Arial" w:cs="Arial"/>
        </w:rPr>
        <w:t xml:space="preserve"> </w:t>
      </w:r>
      <w:r w:rsidRPr="0003380D">
        <w:rPr>
          <w:rFonts w:ascii="Arial" w:hAnsi="Arial" w:cs="Arial"/>
        </w:rPr>
        <w:t>features that help organisations comply with GDPR requirements (European Commission, 2018; Kaur &amp; Kaur, 2020). This is a major improvement compared to AKPerog’s existing manual systems, which lack essential security features. Implementing Dynamics 365 would reduce data breaches, improve auditability, and protect customer information more effectively.</w:t>
      </w:r>
    </w:p>
    <w:p w14:paraId="7BF81C61" w14:textId="16009CF8" w:rsidR="0003380D" w:rsidRPr="0003380D" w:rsidRDefault="0003380D" w:rsidP="002B306A">
      <w:pPr>
        <w:spacing w:line="360" w:lineRule="auto"/>
        <w:rPr>
          <w:rFonts w:ascii="Arial" w:hAnsi="Arial" w:cs="Arial"/>
          <w:b/>
          <w:bCs/>
        </w:rPr>
      </w:pPr>
      <w:r w:rsidRPr="0003380D">
        <w:rPr>
          <w:rFonts w:ascii="Arial" w:hAnsi="Arial" w:cs="Arial"/>
          <w:b/>
          <w:bCs/>
        </w:rPr>
        <w:t>Support for Long-Term Digital Transformation</w:t>
      </w:r>
    </w:p>
    <w:p w14:paraId="718F7A8D" w14:textId="0201E8B7" w:rsidR="0003380D" w:rsidRPr="0003380D" w:rsidRDefault="0003380D" w:rsidP="002B306A">
      <w:pPr>
        <w:spacing w:line="360" w:lineRule="auto"/>
        <w:rPr>
          <w:rFonts w:ascii="Arial" w:hAnsi="Arial" w:cs="Arial"/>
        </w:rPr>
      </w:pPr>
      <w:r w:rsidRPr="0003380D">
        <w:rPr>
          <w:rFonts w:ascii="Arial" w:hAnsi="Arial" w:cs="Arial"/>
        </w:rPr>
        <w:t>Accenture (2024) highlight that cloud ERP platforms form the foundation for future AI development and automation. By adopting Dynamics 365 now, AKPerog Ltd positions itself to implement advanced capabilities such as predictive stock ordering, customer-behaviour modelling, and automated financial forecasting in the future.</w:t>
      </w:r>
    </w:p>
    <w:p w14:paraId="2507E400" w14:textId="1E4955D3" w:rsidR="0003380D" w:rsidRPr="0003380D" w:rsidRDefault="0003380D" w:rsidP="002B306A">
      <w:pPr>
        <w:spacing w:line="360" w:lineRule="auto"/>
        <w:rPr>
          <w:rFonts w:ascii="Arial" w:hAnsi="Arial" w:cs="Arial"/>
          <w:b/>
          <w:bCs/>
        </w:rPr>
      </w:pPr>
      <w:r w:rsidRPr="0003380D">
        <w:rPr>
          <w:rFonts w:ascii="Arial" w:hAnsi="Arial" w:cs="Arial"/>
          <w:b/>
          <w:bCs/>
        </w:rPr>
        <w:t>3.3 Theoretical Alignment</w:t>
      </w:r>
    </w:p>
    <w:p w14:paraId="57241ED7" w14:textId="64D67BAE" w:rsidR="0003380D" w:rsidRPr="0003380D" w:rsidRDefault="0003380D" w:rsidP="002B306A">
      <w:pPr>
        <w:spacing w:line="360" w:lineRule="auto"/>
        <w:rPr>
          <w:rFonts w:ascii="Arial" w:hAnsi="Arial" w:cs="Arial"/>
        </w:rPr>
      </w:pPr>
      <w:r w:rsidRPr="0003380D">
        <w:rPr>
          <w:rFonts w:ascii="Arial" w:hAnsi="Arial" w:cs="Arial"/>
        </w:rPr>
        <w:t xml:space="preserve">The Technology Acceptance Model (TAM) supports the adoption of Dynamics 365 as employees are more likely to accept systems they perceive as useful and easy to use. </w:t>
      </w:r>
      <w:r w:rsidRPr="0003380D">
        <w:rPr>
          <w:rFonts w:ascii="Arial" w:hAnsi="Arial" w:cs="Arial"/>
        </w:rPr>
        <w:lastRenderedPageBreak/>
        <w:t xml:space="preserve">Because Dynamics 365 uses familiar Microsoft interfaces, staff will find it intuitive to learn and operate (Na et al., 2022). This reduces resistance and increases the likelihood of successful </w:t>
      </w:r>
      <w:r w:rsidR="005A07DF" w:rsidRPr="0003380D">
        <w:rPr>
          <w:rFonts w:ascii="Arial" w:hAnsi="Arial" w:cs="Arial"/>
        </w:rPr>
        <w:t>performance</w:t>
      </w:r>
      <w:r w:rsidRPr="0003380D">
        <w:rPr>
          <w:rFonts w:ascii="Arial" w:hAnsi="Arial" w:cs="Arial"/>
        </w:rPr>
        <w:t>.</w:t>
      </w:r>
    </w:p>
    <w:p w14:paraId="244F9CCD" w14:textId="7C0111C7" w:rsidR="0003380D" w:rsidRPr="0003380D" w:rsidRDefault="0003380D" w:rsidP="002B306A">
      <w:pPr>
        <w:spacing w:line="360" w:lineRule="auto"/>
        <w:rPr>
          <w:rFonts w:ascii="Arial" w:hAnsi="Arial" w:cs="Arial"/>
        </w:rPr>
      </w:pPr>
      <w:r w:rsidRPr="0003380D">
        <w:rPr>
          <w:rFonts w:ascii="Arial" w:hAnsi="Arial" w:cs="Arial"/>
        </w:rPr>
        <w:t>The Technology</w:t>
      </w:r>
      <w:r w:rsidR="005A07DF">
        <w:rPr>
          <w:rFonts w:ascii="Arial" w:hAnsi="Arial" w:cs="Arial"/>
        </w:rPr>
        <w:t xml:space="preserve"> </w:t>
      </w:r>
      <w:r w:rsidRPr="0003380D">
        <w:rPr>
          <w:rFonts w:ascii="Arial" w:hAnsi="Arial" w:cs="Arial"/>
        </w:rPr>
        <w:t>Organisation</w:t>
      </w:r>
      <w:r w:rsidR="005A07DF">
        <w:rPr>
          <w:rFonts w:ascii="Arial" w:hAnsi="Arial" w:cs="Arial"/>
        </w:rPr>
        <w:t xml:space="preserve"> </w:t>
      </w:r>
      <w:r w:rsidRPr="0003380D">
        <w:rPr>
          <w:rFonts w:ascii="Arial" w:hAnsi="Arial" w:cs="Arial"/>
        </w:rPr>
        <w:t>Environment (TOE) Framework reinforces that AKPerog Ltd is ready for ERP adoption due to technological need, organisational pressure, and environmental competition (Na et al., 2022). The company has strong motivation to improve its information systems and resolve ongoing inefficiencies.</w:t>
      </w:r>
    </w:p>
    <w:p w14:paraId="1BB4125A" w14:textId="62D35751" w:rsidR="0003380D" w:rsidRPr="0003380D" w:rsidRDefault="0003380D" w:rsidP="002B306A">
      <w:pPr>
        <w:spacing w:line="360" w:lineRule="auto"/>
        <w:rPr>
          <w:rFonts w:ascii="Arial" w:hAnsi="Arial" w:cs="Arial"/>
        </w:rPr>
      </w:pPr>
      <w:r w:rsidRPr="0003380D">
        <w:rPr>
          <w:rFonts w:ascii="Arial" w:hAnsi="Arial" w:cs="Arial"/>
        </w:rPr>
        <w:t xml:space="preserve">Using Leavitt’s Diamond Model, effective system implementation requires balancing changes in technology, people, tasks, and organisational structure. As O’Brien and Marakas (2019) argue, organisations must redesign workflows and train staff to </w:t>
      </w:r>
      <w:r w:rsidR="005A07DF" w:rsidRPr="0003380D">
        <w:rPr>
          <w:rFonts w:ascii="Arial" w:hAnsi="Arial" w:cs="Arial"/>
        </w:rPr>
        <w:t>accomplish</w:t>
      </w:r>
      <w:r w:rsidRPr="0003380D">
        <w:rPr>
          <w:rFonts w:ascii="Arial" w:hAnsi="Arial" w:cs="Arial"/>
        </w:rPr>
        <w:t xml:space="preserve"> successful ERP adoption.</w:t>
      </w:r>
    </w:p>
    <w:p w14:paraId="79C434BA" w14:textId="1F9CC321" w:rsidR="0003380D" w:rsidRPr="0003380D" w:rsidRDefault="0003380D" w:rsidP="002B306A">
      <w:pPr>
        <w:spacing w:line="360" w:lineRule="auto"/>
        <w:rPr>
          <w:rFonts w:ascii="Arial" w:hAnsi="Arial" w:cs="Arial"/>
          <w:b/>
          <w:bCs/>
        </w:rPr>
      </w:pPr>
      <w:r w:rsidRPr="0003380D">
        <w:rPr>
          <w:rFonts w:ascii="Arial" w:hAnsi="Arial" w:cs="Arial"/>
          <w:b/>
          <w:bCs/>
        </w:rPr>
        <w:t>3.4 Expected Benefits</w:t>
      </w:r>
    </w:p>
    <w:p w14:paraId="49918BA4" w14:textId="5BF697A9" w:rsidR="0003380D" w:rsidRPr="0003380D" w:rsidRDefault="0003380D" w:rsidP="002B306A">
      <w:pPr>
        <w:spacing w:line="360" w:lineRule="auto"/>
        <w:rPr>
          <w:rFonts w:ascii="Arial" w:hAnsi="Arial" w:cs="Arial"/>
        </w:rPr>
      </w:pPr>
      <w:r w:rsidRPr="0003380D">
        <w:rPr>
          <w:rFonts w:ascii="Arial" w:hAnsi="Arial" w:cs="Arial"/>
        </w:rPr>
        <w:t>Implementing Microsoft Dynamics 365 will provide AKPerog Ltd with several significant benefits:</w:t>
      </w:r>
    </w:p>
    <w:p w14:paraId="73E4FE3A" w14:textId="1E2523F6" w:rsidR="0003380D" w:rsidRPr="0003380D" w:rsidRDefault="0003380D" w:rsidP="002B306A">
      <w:pPr>
        <w:spacing w:line="360" w:lineRule="auto"/>
        <w:rPr>
          <w:rFonts w:ascii="Arial" w:hAnsi="Arial" w:cs="Arial"/>
        </w:rPr>
      </w:pPr>
      <w:r w:rsidRPr="0003380D">
        <w:rPr>
          <w:rFonts w:ascii="Arial" w:hAnsi="Arial" w:cs="Arial"/>
        </w:rPr>
        <w:t>Real-time, accurate stock levels across all channels</w:t>
      </w:r>
    </w:p>
    <w:p w14:paraId="396517A1" w14:textId="11E1479F" w:rsidR="0003380D" w:rsidRPr="0003380D" w:rsidRDefault="0003380D" w:rsidP="002B306A">
      <w:pPr>
        <w:spacing w:line="360" w:lineRule="auto"/>
        <w:rPr>
          <w:rFonts w:ascii="Arial" w:hAnsi="Arial" w:cs="Arial"/>
        </w:rPr>
      </w:pPr>
      <w:r w:rsidRPr="0003380D">
        <w:rPr>
          <w:rFonts w:ascii="Arial" w:hAnsi="Arial" w:cs="Arial"/>
        </w:rPr>
        <w:t>Improved customer satisfaction due to faster response times</w:t>
      </w:r>
    </w:p>
    <w:p w14:paraId="4C3594C5" w14:textId="0A855B88" w:rsidR="0003380D" w:rsidRPr="0003380D" w:rsidRDefault="0003380D" w:rsidP="002B306A">
      <w:pPr>
        <w:spacing w:line="360" w:lineRule="auto"/>
        <w:rPr>
          <w:rFonts w:ascii="Arial" w:hAnsi="Arial" w:cs="Arial"/>
        </w:rPr>
      </w:pPr>
      <w:r w:rsidRPr="0003380D">
        <w:rPr>
          <w:rFonts w:ascii="Arial" w:hAnsi="Arial" w:cs="Arial"/>
        </w:rPr>
        <w:t>Stronger GDPR compliance with secure data-handling processes</w:t>
      </w:r>
    </w:p>
    <w:p w14:paraId="1509D1C8" w14:textId="39152FCC" w:rsidR="0003380D" w:rsidRPr="0003380D" w:rsidRDefault="0003380D" w:rsidP="002B306A">
      <w:pPr>
        <w:spacing w:line="360" w:lineRule="auto"/>
        <w:rPr>
          <w:rFonts w:ascii="Arial" w:hAnsi="Arial" w:cs="Arial"/>
        </w:rPr>
      </w:pPr>
      <w:r w:rsidRPr="0003380D">
        <w:rPr>
          <w:rFonts w:ascii="Arial" w:hAnsi="Arial" w:cs="Arial"/>
        </w:rPr>
        <w:t>Reduced manual work and fewer duplicated tasks</w:t>
      </w:r>
    </w:p>
    <w:p w14:paraId="04C2E082" w14:textId="7CD77235" w:rsidR="0003380D" w:rsidRPr="0003380D" w:rsidRDefault="0003380D" w:rsidP="002B306A">
      <w:pPr>
        <w:spacing w:line="360" w:lineRule="auto"/>
        <w:rPr>
          <w:rFonts w:ascii="Arial" w:hAnsi="Arial" w:cs="Arial"/>
        </w:rPr>
      </w:pPr>
      <w:r w:rsidRPr="0003380D">
        <w:rPr>
          <w:rFonts w:ascii="Arial" w:hAnsi="Arial" w:cs="Arial"/>
        </w:rPr>
        <w:t>Improved forecasting accuracy and better decision-making</w:t>
      </w:r>
    </w:p>
    <w:p w14:paraId="18858C8B" w14:textId="3838A416" w:rsidR="0003380D" w:rsidRPr="0003380D" w:rsidRDefault="0003380D" w:rsidP="002B306A">
      <w:pPr>
        <w:spacing w:line="360" w:lineRule="auto"/>
        <w:rPr>
          <w:rFonts w:ascii="Arial" w:hAnsi="Arial" w:cs="Arial"/>
        </w:rPr>
      </w:pPr>
      <w:r w:rsidRPr="0003380D">
        <w:rPr>
          <w:rFonts w:ascii="Arial" w:hAnsi="Arial" w:cs="Arial"/>
        </w:rPr>
        <w:t xml:space="preserve">Enhanced </w:t>
      </w:r>
      <w:r w:rsidR="005A07DF" w:rsidRPr="0003380D">
        <w:rPr>
          <w:rFonts w:ascii="Arial" w:hAnsi="Arial" w:cs="Arial"/>
        </w:rPr>
        <w:t>profitab</w:t>
      </w:r>
      <w:r w:rsidR="005A07DF">
        <w:rPr>
          <w:rFonts w:ascii="Arial" w:hAnsi="Arial" w:cs="Arial"/>
        </w:rPr>
        <w:t>il</w:t>
      </w:r>
      <w:r w:rsidR="005A07DF" w:rsidRPr="0003380D">
        <w:rPr>
          <w:rFonts w:ascii="Arial" w:hAnsi="Arial" w:cs="Arial"/>
        </w:rPr>
        <w:t>ity</w:t>
      </w:r>
      <w:r w:rsidRPr="0003380D">
        <w:rPr>
          <w:rFonts w:ascii="Arial" w:hAnsi="Arial" w:cs="Arial"/>
        </w:rPr>
        <w:t xml:space="preserve"> through operational efficiency</w:t>
      </w:r>
    </w:p>
    <w:p w14:paraId="5AC71A5D" w14:textId="061FB050" w:rsidR="00DC674E" w:rsidRPr="0003380D" w:rsidRDefault="0003380D" w:rsidP="002B306A">
      <w:pPr>
        <w:spacing w:line="360" w:lineRule="auto"/>
        <w:rPr>
          <w:rFonts w:ascii="Arial" w:hAnsi="Arial" w:cs="Arial"/>
        </w:rPr>
      </w:pPr>
      <w:r w:rsidRPr="0003380D">
        <w:rPr>
          <w:rFonts w:ascii="Arial" w:hAnsi="Arial" w:cs="Arial"/>
        </w:rPr>
        <w:t>These benefits directly address the challenges outlined in Appendix A and support the company’s long-term strategic goals.</w:t>
      </w:r>
    </w:p>
    <w:p w14:paraId="3A1F1C2D" w14:textId="234B4358" w:rsidR="00DC674E" w:rsidRPr="00DC674E" w:rsidRDefault="00DC674E" w:rsidP="002B306A">
      <w:pPr>
        <w:spacing w:line="360" w:lineRule="auto"/>
        <w:rPr>
          <w:rFonts w:ascii="Arial" w:hAnsi="Arial" w:cs="Arial"/>
          <w:b/>
          <w:bCs/>
        </w:rPr>
      </w:pPr>
      <w:r w:rsidRPr="00DC674E">
        <w:rPr>
          <w:rFonts w:ascii="Arial" w:hAnsi="Arial" w:cs="Arial"/>
          <w:b/>
          <w:bCs/>
        </w:rPr>
        <w:t>4. Implementation Plan</w:t>
      </w:r>
    </w:p>
    <w:p w14:paraId="0149856E" w14:textId="2D4D9DCD" w:rsidR="00A737CB" w:rsidRPr="00DC674E" w:rsidRDefault="00DC674E" w:rsidP="002B306A">
      <w:pPr>
        <w:spacing w:line="360" w:lineRule="auto"/>
        <w:rPr>
          <w:rFonts w:ascii="Arial" w:hAnsi="Arial" w:cs="Arial"/>
        </w:rPr>
      </w:pPr>
      <w:r w:rsidRPr="00DC674E">
        <w:rPr>
          <w:rFonts w:ascii="Arial" w:hAnsi="Arial" w:cs="Arial"/>
        </w:rPr>
        <w:t>A structured, phased implementation plan is essential for ensuring a smooth transition to Microsoft Dynamics 365. A detailed timeline is provided in Appendix C, and a full risk assessment is included in Appendix D.</w:t>
      </w:r>
    </w:p>
    <w:p w14:paraId="1E495563" w14:textId="11A0183E" w:rsidR="00DC674E" w:rsidRPr="00DC674E" w:rsidRDefault="00DC674E" w:rsidP="002B306A">
      <w:pPr>
        <w:spacing w:line="360" w:lineRule="auto"/>
        <w:rPr>
          <w:rFonts w:ascii="Arial" w:hAnsi="Arial" w:cs="Arial"/>
          <w:b/>
          <w:bCs/>
        </w:rPr>
      </w:pPr>
      <w:r w:rsidRPr="00DC674E">
        <w:rPr>
          <w:rFonts w:ascii="Arial" w:hAnsi="Arial" w:cs="Arial"/>
          <w:b/>
          <w:bCs/>
        </w:rPr>
        <w:t>4.1 Phase 1: Assessment and Planning</w:t>
      </w:r>
    </w:p>
    <w:p w14:paraId="64B47596" w14:textId="45CEAA9C" w:rsidR="00DC674E" w:rsidRPr="00DC674E" w:rsidRDefault="00DC674E" w:rsidP="002B306A">
      <w:pPr>
        <w:spacing w:line="360" w:lineRule="auto"/>
        <w:rPr>
          <w:rFonts w:ascii="Arial" w:hAnsi="Arial" w:cs="Arial"/>
        </w:rPr>
      </w:pPr>
      <w:r w:rsidRPr="00DC674E">
        <w:rPr>
          <w:rFonts w:ascii="Arial" w:hAnsi="Arial" w:cs="Arial"/>
        </w:rPr>
        <w:t xml:space="preserve">The first phase involves conducting a full requirements analysis to understand current workflows, data structures, and departmental needs. Stakeholder interviews, system mapping, and process observations should be carried out to ensure all existing problems are </w:t>
      </w:r>
      <w:r w:rsidRPr="00DC674E">
        <w:rPr>
          <w:rFonts w:ascii="Arial" w:hAnsi="Arial" w:cs="Arial"/>
        </w:rPr>
        <w:lastRenderedPageBreak/>
        <w:t>clearly identified. Early stakeholder engagement reduces resistance to change and increases user acceptance (Turban et al., 2018). A project steering group should be established to oversee decisions, timelines, and budget controls.</w:t>
      </w:r>
    </w:p>
    <w:p w14:paraId="4F57CE71" w14:textId="24740355" w:rsidR="00DC674E" w:rsidRPr="00DC674E" w:rsidRDefault="00DC674E" w:rsidP="002B306A">
      <w:pPr>
        <w:spacing w:line="360" w:lineRule="auto"/>
        <w:rPr>
          <w:rFonts w:ascii="Arial" w:hAnsi="Arial" w:cs="Arial"/>
          <w:b/>
          <w:bCs/>
        </w:rPr>
      </w:pPr>
      <w:r w:rsidRPr="00DC674E">
        <w:rPr>
          <w:rFonts w:ascii="Arial" w:hAnsi="Arial" w:cs="Arial"/>
          <w:b/>
          <w:bCs/>
        </w:rPr>
        <w:t>4.2 Phase 2: System Customisation</w:t>
      </w:r>
    </w:p>
    <w:p w14:paraId="348BC1E9" w14:textId="11B0937F" w:rsidR="00DC674E" w:rsidRPr="00DC674E" w:rsidRDefault="00DC674E" w:rsidP="002B306A">
      <w:pPr>
        <w:spacing w:line="360" w:lineRule="auto"/>
        <w:rPr>
          <w:rFonts w:ascii="Arial" w:hAnsi="Arial" w:cs="Arial"/>
        </w:rPr>
      </w:pPr>
      <w:r w:rsidRPr="00DC674E">
        <w:rPr>
          <w:rFonts w:ascii="Arial" w:hAnsi="Arial" w:cs="Arial"/>
        </w:rPr>
        <w:t>Once requirements are clear, Dynamics 365 should be configured to match AKPerog’s operational processes. This includes setting up modules for sales, finance, customer service, and inventory management. Custom fields may be added for loyalty schemes or unique reporting needs. Integration with the company’s e-commerce platform and POS systems is also essential. Oracle (2023) recommend prioritising standard functionality first, then adding necessary customisations for efficiency.</w:t>
      </w:r>
    </w:p>
    <w:p w14:paraId="005628E5" w14:textId="3E172AC8" w:rsidR="00DC674E" w:rsidRPr="00DC674E" w:rsidRDefault="00DC674E" w:rsidP="002B306A">
      <w:pPr>
        <w:spacing w:line="360" w:lineRule="auto"/>
        <w:rPr>
          <w:rFonts w:ascii="Arial" w:hAnsi="Arial" w:cs="Arial"/>
          <w:b/>
          <w:bCs/>
        </w:rPr>
      </w:pPr>
      <w:r w:rsidRPr="00DC674E">
        <w:rPr>
          <w:rFonts w:ascii="Arial" w:hAnsi="Arial" w:cs="Arial"/>
          <w:b/>
          <w:bCs/>
        </w:rPr>
        <w:t>4.3 Phase 3: Training and Change Management</w:t>
      </w:r>
    </w:p>
    <w:p w14:paraId="2EA9BAA8" w14:textId="43803AEA" w:rsidR="00DC674E" w:rsidRPr="00DC674E" w:rsidRDefault="00DC674E" w:rsidP="002B306A">
      <w:pPr>
        <w:spacing w:line="360" w:lineRule="auto"/>
        <w:rPr>
          <w:rFonts w:ascii="Arial" w:hAnsi="Arial" w:cs="Arial"/>
        </w:rPr>
      </w:pPr>
      <w:r w:rsidRPr="00DC674E">
        <w:rPr>
          <w:rFonts w:ascii="Arial" w:hAnsi="Arial" w:cs="Arial"/>
        </w:rPr>
        <w:t xml:space="preserve">Training is critical for maximising user adoption. Using the Technology Acceptance Model (TAM), employees must be shown how the system improves their work and why the change is beneficial (Na et al., 2022). Training should include hands-on practice, role-specific workshops, video guides, and troubleshooting sessions. Internal “change champions” from each department can support staff during the transition and </w:t>
      </w:r>
      <w:r w:rsidR="004434E8" w:rsidRPr="00DC674E">
        <w:rPr>
          <w:rFonts w:ascii="Arial" w:hAnsi="Arial" w:cs="Arial"/>
        </w:rPr>
        <w:t>strengthen</w:t>
      </w:r>
      <w:r w:rsidRPr="00DC674E">
        <w:rPr>
          <w:rFonts w:ascii="Arial" w:hAnsi="Arial" w:cs="Arial"/>
        </w:rPr>
        <w:t xml:space="preserve"> best practice.</w:t>
      </w:r>
    </w:p>
    <w:p w14:paraId="51634E23" w14:textId="02AAB93B" w:rsidR="00DC674E" w:rsidRPr="00DC674E" w:rsidRDefault="00DC674E" w:rsidP="002B306A">
      <w:pPr>
        <w:spacing w:line="360" w:lineRule="auto"/>
        <w:rPr>
          <w:rFonts w:ascii="Arial" w:hAnsi="Arial" w:cs="Arial"/>
          <w:b/>
          <w:bCs/>
        </w:rPr>
      </w:pPr>
      <w:r w:rsidRPr="00DC674E">
        <w:rPr>
          <w:rFonts w:ascii="Arial" w:hAnsi="Arial" w:cs="Arial"/>
          <w:b/>
          <w:bCs/>
        </w:rPr>
        <w:t>4.4 Phase 4: Testing and Deployment</w:t>
      </w:r>
    </w:p>
    <w:p w14:paraId="0C4E52AE" w14:textId="5D38A7E0" w:rsidR="00DC674E" w:rsidRPr="00DC674E" w:rsidRDefault="00DC674E" w:rsidP="002B306A">
      <w:pPr>
        <w:spacing w:line="360" w:lineRule="auto"/>
        <w:rPr>
          <w:rFonts w:ascii="Arial" w:hAnsi="Arial" w:cs="Arial"/>
        </w:rPr>
      </w:pPr>
      <w:r w:rsidRPr="00DC674E">
        <w:rPr>
          <w:rFonts w:ascii="Arial" w:hAnsi="Arial" w:cs="Arial"/>
        </w:rPr>
        <w:t xml:space="preserve">Before going fully live, the company must </w:t>
      </w:r>
      <w:r w:rsidR="004434E8" w:rsidRPr="00DC674E">
        <w:rPr>
          <w:rFonts w:ascii="Arial" w:hAnsi="Arial" w:cs="Arial"/>
        </w:rPr>
        <w:t>transfer</w:t>
      </w:r>
      <w:r w:rsidRPr="00DC674E">
        <w:rPr>
          <w:rFonts w:ascii="Arial" w:hAnsi="Arial" w:cs="Arial"/>
        </w:rPr>
        <w:t xml:space="preserve"> data from existing systems into Dynamics 365. This involves cleaning data, validating accuracy, and running test migrations. A parallel run should be used</w:t>
      </w:r>
      <w:r w:rsidR="00770E14">
        <w:rPr>
          <w:rFonts w:ascii="Arial" w:hAnsi="Arial" w:cs="Arial"/>
        </w:rPr>
        <w:t>,</w:t>
      </w:r>
      <w:r w:rsidR="004434E8">
        <w:rPr>
          <w:rFonts w:ascii="Arial" w:hAnsi="Arial" w:cs="Arial"/>
        </w:rPr>
        <w:t xml:space="preserve"> </w:t>
      </w:r>
      <w:r w:rsidRPr="00DC674E">
        <w:rPr>
          <w:rFonts w:ascii="Arial" w:hAnsi="Arial" w:cs="Arial"/>
        </w:rPr>
        <w:t>running old and new systems together</w:t>
      </w:r>
      <w:r w:rsidR="004434E8">
        <w:rPr>
          <w:rFonts w:ascii="Arial" w:hAnsi="Arial" w:cs="Arial"/>
        </w:rPr>
        <w:t xml:space="preserve"> </w:t>
      </w:r>
      <w:r w:rsidRPr="00DC674E">
        <w:rPr>
          <w:rFonts w:ascii="Arial" w:hAnsi="Arial" w:cs="Arial"/>
        </w:rPr>
        <w:t>to identify errors safely. Deloitte (2022) recommend phased deployment for ERP systems. AKPerog should launch the system in two pilot stores first, followed by the remaining stores and the full online platform.</w:t>
      </w:r>
    </w:p>
    <w:p w14:paraId="6516912F" w14:textId="4CC06F19" w:rsidR="00DC674E" w:rsidRPr="00DC674E" w:rsidRDefault="00DC674E" w:rsidP="002B306A">
      <w:pPr>
        <w:spacing w:line="360" w:lineRule="auto"/>
        <w:rPr>
          <w:rFonts w:ascii="Arial" w:hAnsi="Arial" w:cs="Arial"/>
          <w:b/>
          <w:bCs/>
        </w:rPr>
      </w:pPr>
      <w:r w:rsidRPr="00DC674E">
        <w:rPr>
          <w:rFonts w:ascii="Arial" w:hAnsi="Arial" w:cs="Arial"/>
          <w:b/>
          <w:bCs/>
        </w:rPr>
        <w:t>4.5 Phase 5: Monitoring and Continuous Improvement</w:t>
      </w:r>
    </w:p>
    <w:p w14:paraId="1E0358CB" w14:textId="25AFFD5E" w:rsidR="00DC674E" w:rsidRPr="00DC674E" w:rsidRDefault="00DC674E" w:rsidP="002B306A">
      <w:pPr>
        <w:spacing w:line="360" w:lineRule="auto"/>
        <w:rPr>
          <w:rFonts w:ascii="Arial" w:hAnsi="Arial" w:cs="Arial"/>
        </w:rPr>
      </w:pPr>
      <w:r w:rsidRPr="00DC674E">
        <w:rPr>
          <w:rFonts w:ascii="Arial" w:hAnsi="Arial" w:cs="Arial"/>
        </w:rPr>
        <w:t xml:space="preserve">After deployment, the company should closely monitor performance using KPIs such as stock accuracy, fulfilment times, customer-service response times, and sales-forecast accuracy. These KPIs </w:t>
      </w:r>
      <w:r w:rsidR="00770E14">
        <w:rPr>
          <w:rFonts w:ascii="Arial" w:hAnsi="Arial" w:cs="Arial"/>
        </w:rPr>
        <w:t>will be monitored monthly as part of continues improvement</w:t>
      </w:r>
      <w:r w:rsidRPr="00DC674E">
        <w:rPr>
          <w:rFonts w:ascii="Arial" w:hAnsi="Arial" w:cs="Arial"/>
        </w:rPr>
        <w:t>. Performance reviews should be held monthly for the first six months to evaluate system performance, identify issues, and ensure that the system is improving productivity.</w:t>
      </w:r>
    </w:p>
    <w:p w14:paraId="10CC5910" w14:textId="5C49359D" w:rsidR="00DC674E" w:rsidRDefault="00DC674E" w:rsidP="002B306A">
      <w:pPr>
        <w:spacing w:line="360" w:lineRule="auto"/>
        <w:rPr>
          <w:rFonts w:ascii="Arial" w:hAnsi="Arial" w:cs="Arial"/>
        </w:rPr>
      </w:pPr>
      <w:r w:rsidRPr="00DC674E">
        <w:rPr>
          <w:rFonts w:ascii="Arial" w:hAnsi="Arial" w:cs="Arial"/>
        </w:rPr>
        <w:t>Accenture (2024) emphasise the importance of continuous optimisation for cloud-based ERPs, ensuring organisations fully benefit from analytics and automation.</w:t>
      </w:r>
    </w:p>
    <w:p w14:paraId="6F7B6B62" w14:textId="77777777" w:rsidR="00E55A62" w:rsidRDefault="00E55A62" w:rsidP="002B306A">
      <w:pPr>
        <w:spacing w:line="360" w:lineRule="auto"/>
        <w:rPr>
          <w:rFonts w:ascii="Arial" w:hAnsi="Arial" w:cs="Arial"/>
        </w:rPr>
      </w:pPr>
    </w:p>
    <w:p w14:paraId="0A932C97" w14:textId="77777777" w:rsidR="00E55A62" w:rsidRPr="00DC674E" w:rsidRDefault="00E55A62" w:rsidP="002B306A">
      <w:pPr>
        <w:spacing w:line="360" w:lineRule="auto"/>
        <w:rPr>
          <w:rFonts w:ascii="Arial" w:hAnsi="Arial" w:cs="Arial"/>
        </w:rPr>
      </w:pPr>
    </w:p>
    <w:p w14:paraId="24A73095" w14:textId="39430CA7" w:rsidR="00DC674E" w:rsidRPr="00DC674E" w:rsidRDefault="00DC674E" w:rsidP="002B306A">
      <w:pPr>
        <w:spacing w:line="360" w:lineRule="auto"/>
        <w:rPr>
          <w:rFonts w:ascii="Arial" w:hAnsi="Arial" w:cs="Arial"/>
          <w:b/>
          <w:bCs/>
        </w:rPr>
      </w:pPr>
      <w:r w:rsidRPr="00DC674E">
        <w:rPr>
          <w:rFonts w:ascii="Arial" w:hAnsi="Arial" w:cs="Arial"/>
          <w:b/>
          <w:bCs/>
        </w:rPr>
        <w:lastRenderedPageBreak/>
        <w:t>4.6 Risk Management</w:t>
      </w:r>
    </w:p>
    <w:p w14:paraId="30CE6935" w14:textId="7F9AA4CB" w:rsidR="00DC674E" w:rsidRPr="00DC674E" w:rsidRDefault="00DC674E" w:rsidP="002B306A">
      <w:pPr>
        <w:spacing w:line="360" w:lineRule="auto"/>
        <w:rPr>
          <w:rFonts w:ascii="Arial" w:hAnsi="Arial" w:cs="Arial"/>
        </w:rPr>
      </w:pPr>
      <w:r w:rsidRPr="00DC674E">
        <w:rPr>
          <w:rFonts w:ascii="Arial" w:hAnsi="Arial" w:cs="Arial"/>
        </w:rPr>
        <w:t>Microsoft Dynamics 365 implementation carries several risks, all of which are detailed in Appendix D. Key risks include:</w:t>
      </w:r>
    </w:p>
    <w:p w14:paraId="149D7729" w14:textId="564EEC8E" w:rsidR="00DC674E" w:rsidRPr="00DC674E" w:rsidRDefault="00DC674E" w:rsidP="002B306A">
      <w:pPr>
        <w:spacing w:line="360" w:lineRule="auto"/>
        <w:rPr>
          <w:rFonts w:ascii="Arial" w:hAnsi="Arial" w:cs="Arial"/>
        </w:rPr>
      </w:pPr>
      <w:r w:rsidRPr="00DC674E">
        <w:rPr>
          <w:rFonts w:ascii="Arial" w:hAnsi="Arial" w:cs="Arial"/>
        </w:rPr>
        <w:t xml:space="preserve">Employee resistance to change </w:t>
      </w:r>
      <w:r w:rsidR="004434E8">
        <w:rPr>
          <w:rFonts w:ascii="Arial" w:hAnsi="Arial" w:cs="Arial"/>
        </w:rPr>
        <w:t>-</w:t>
      </w:r>
      <w:r w:rsidRPr="00DC674E">
        <w:rPr>
          <w:rFonts w:ascii="Arial" w:hAnsi="Arial" w:cs="Arial"/>
        </w:rPr>
        <w:t xml:space="preserve"> mitigated through training and communication</w:t>
      </w:r>
    </w:p>
    <w:p w14:paraId="78416101" w14:textId="799A683F" w:rsidR="00DC674E" w:rsidRPr="00DC674E" w:rsidRDefault="00DC674E" w:rsidP="002B306A">
      <w:pPr>
        <w:spacing w:line="360" w:lineRule="auto"/>
        <w:rPr>
          <w:rFonts w:ascii="Arial" w:hAnsi="Arial" w:cs="Arial"/>
        </w:rPr>
      </w:pPr>
      <w:r w:rsidRPr="00DC674E">
        <w:rPr>
          <w:rFonts w:ascii="Arial" w:hAnsi="Arial" w:cs="Arial"/>
        </w:rPr>
        <w:t xml:space="preserve">Data migration errors </w:t>
      </w:r>
      <w:r w:rsidR="004434E8">
        <w:rPr>
          <w:rFonts w:ascii="Arial" w:hAnsi="Arial" w:cs="Arial"/>
        </w:rPr>
        <w:t>-</w:t>
      </w:r>
      <w:r w:rsidRPr="00DC674E">
        <w:rPr>
          <w:rFonts w:ascii="Arial" w:hAnsi="Arial" w:cs="Arial"/>
        </w:rPr>
        <w:t xml:space="preserve"> mitigated through test runs and backups</w:t>
      </w:r>
    </w:p>
    <w:p w14:paraId="72D873E7" w14:textId="74E57549" w:rsidR="00DC674E" w:rsidRPr="00DC674E" w:rsidRDefault="00DC674E" w:rsidP="002B306A">
      <w:pPr>
        <w:spacing w:line="360" w:lineRule="auto"/>
        <w:rPr>
          <w:rFonts w:ascii="Arial" w:hAnsi="Arial" w:cs="Arial"/>
        </w:rPr>
      </w:pPr>
      <w:r w:rsidRPr="00DC674E">
        <w:rPr>
          <w:rFonts w:ascii="Arial" w:hAnsi="Arial" w:cs="Arial"/>
        </w:rPr>
        <w:t xml:space="preserve">System downtime </w:t>
      </w:r>
      <w:r w:rsidR="004434E8">
        <w:rPr>
          <w:rFonts w:ascii="Arial" w:hAnsi="Arial" w:cs="Arial"/>
        </w:rPr>
        <w:t>-</w:t>
      </w:r>
      <w:r w:rsidRPr="00DC674E">
        <w:rPr>
          <w:rFonts w:ascii="Arial" w:hAnsi="Arial" w:cs="Arial"/>
        </w:rPr>
        <w:t xml:space="preserve"> reduced through Microsoft's cloud redundancy</w:t>
      </w:r>
    </w:p>
    <w:p w14:paraId="05F27D66" w14:textId="24D0026F" w:rsidR="00DC674E" w:rsidRPr="00DC674E" w:rsidRDefault="00DC674E" w:rsidP="002B306A">
      <w:pPr>
        <w:spacing w:line="360" w:lineRule="auto"/>
        <w:rPr>
          <w:rFonts w:ascii="Arial" w:hAnsi="Arial" w:cs="Arial"/>
        </w:rPr>
      </w:pPr>
      <w:r w:rsidRPr="00DC674E">
        <w:rPr>
          <w:rFonts w:ascii="Arial" w:hAnsi="Arial" w:cs="Arial"/>
        </w:rPr>
        <w:t xml:space="preserve">Budget overruns </w:t>
      </w:r>
      <w:r w:rsidR="004434E8">
        <w:rPr>
          <w:rFonts w:ascii="Arial" w:hAnsi="Arial" w:cs="Arial"/>
        </w:rPr>
        <w:t>-</w:t>
      </w:r>
      <w:r w:rsidRPr="00DC674E">
        <w:rPr>
          <w:rFonts w:ascii="Arial" w:hAnsi="Arial" w:cs="Arial"/>
        </w:rPr>
        <w:t xml:space="preserve"> controlled with phased rollout and project gates</w:t>
      </w:r>
    </w:p>
    <w:p w14:paraId="11667850" w14:textId="15B2A62E" w:rsidR="00DC674E" w:rsidRPr="00DC674E" w:rsidRDefault="00DC674E" w:rsidP="002B306A">
      <w:pPr>
        <w:spacing w:line="360" w:lineRule="auto"/>
        <w:rPr>
          <w:rFonts w:ascii="Arial" w:hAnsi="Arial" w:cs="Arial"/>
        </w:rPr>
      </w:pPr>
      <w:r w:rsidRPr="00DC674E">
        <w:rPr>
          <w:rFonts w:ascii="Arial" w:hAnsi="Arial" w:cs="Arial"/>
        </w:rPr>
        <w:t>A strong risk-management approach ensures that the organisation avoids unnecessary disruption during the transition.</w:t>
      </w:r>
    </w:p>
    <w:p w14:paraId="767EF9B5" w14:textId="019DFA0C" w:rsidR="00DC674E" w:rsidRPr="00DC674E" w:rsidRDefault="00DC674E" w:rsidP="002B306A">
      <w:pPr>
        <w:spacing w:line="360" w:lineRule="auto"/>
        <w:rPr>
          <w:rFonts w:ascii="Arial" w:hAnsi="Arial" w:cs="Arial"/>
          <w:b/>
          <w:bCs/>
        </w:rPr>
      </w:pPr>
      <w:r w:rsidRPr="00DC674E">
        <w:rPr>
          <w:rFonts w:ascii="Arial" w:hAnsi="Arial" w:cs="Arial"/>
          <w:b/>
          <w:bCs/>
        </w:rPr>
        <w:t>4.7 Project Timeline Overview</w:t>
      </w:r>
    </w:p>
    <w:p w14:paraId="77C09C8B" w14:textId="248E4ED7" w:rsidR="00DC674E" w:rsidRPr="00DC674E" w:rsidRDefault="00DC674E" w:rsidP="002B306A">
      <w:pPr>
        <w:spacing w:line="360" w:lineRule="auto"/>
        <w:rPr>
          <w:rFonts w:ascii="Arial" w:hAnsi="Arial" w:cs="Arial"/>
        </w:rPr>
      </w:pPr>
      <w:r w:rsidRPr="00DC674E">
        <w:rPr>
          <w:rFonts w:ascii="Arial" w:hAnsi="Arial" w:cs="Arial"/>
        </w:rPr>
        <w:t>The recommended implementation timeline spans 12 months, as shown in Appendix C:</w:t>
      </w:r>
    </w:p>
    <w:p w14:paraId="1941D3BC" w14:textId="751E2D4B" w:rsidR="00DC674E" w:rsidRPr="00DC674E" w:rsidRDefault="00DC674E" w:rsidP="002B306A">
      <w:pPr>
        <w:spacing w:line="360" w:lineRule="auto"/>
        <w:rPr>
          <w:rFonts w:ascii="Arial" w:hAnsi="Arial" w:cs="Arial"/>
        </w:rPr>
      </w:pPr>
      <w:r w:rsidRPr="00DC674E">
        <w:rPr>
          <w:rFonts w:ascii="Arial" w:hAnsi="Arial" w:cs="Arial"/>
        </w:rPr>
        <w:t>Months 1–2: Planning and requirements analysis</w:t>
      </w:r>
      <w:r>
        <w:rPr>
          <w:rFonts w:ascii="Arial" w:hAnsi="Arial" w:cs="Arial"/>
        </w:rPr>
        <w:t>.</w:t>
      </w:r>
    </w:p>
    <w:p w14:paraId="66E07116" w14:textId="09C56772" w:rsidR="00DC674E" w:rsidRPr="00DC674E" w:rsidRDefault="00DC674E" w:rsidP="002B306A">
      <w:pPr>
        <w:spacing w:line="360" w:lineRule="auto"/>
        <w:rPr>
          <w:rFonts w:ascii="Arial" w:hAnsi="Arial" w:cs="Arial"/>
        </w:rPr>
      </w:pPr>
      <w:r w:rsidRPr="00DC674E">
        <w:rPr>
          <w:rFonts w:ascii="Arial" w:hAnsi="Arial" w:cs="Arial"/>
        </w:rPr>
        <w:t>Months 3–6: System configuration and integration</w:t>
      </w:r>
      <w:r>
        <w:rPr>
          <w:rFonts w:ascii="Arial" w:hAnsi="Arial" w:cs="Arial"/>
        </w:rPr>
        <w:t>.</w:t>
      </w:r>
    </w:p>
    <w:p w14:paraId="23BCC709" w14:textId="0DA839FD" w:rsidR="00DC674E" w:rsidRPr="00DC674E" w:rsidRDefault="00DC674E" w:rsidP="002B306A">
      <w:pPr>
        <w:spacing w:line="360" w:lineRule="auto"/>
        <w:rPr>
          <w:rFonts w:ascii="Arial" w:hAnsi="Arial" w:cs="Arial"/>
        </w:rPr>
      </w:pPr>
      <w:r w:rsidRPr="00DC674E">
        <w:rPr>
          <w:rFonts w:ascii="Arial" w:hAnsi="Arial" w:cs="Arial"/>
        </w:rPr>
        <w:t>Months 7–8: Staff training and change management</w:t>
      </w:r>
      <w:r>
        <w:rPr>
          <w:rFonts w:ascii="Arial" w:hAnsi="Arial" w:cs="Arial"/>
        </w:rPr>
        <w:t>.</w:t>
      </w:r>
    </w:p>
    <w:p w14:paraId="70DDB621" w14:textId="621D007A" w:rsidR="00DC674E" w:rsidRPr="00DC674E" w:rsidRDefault="00DC674E" w:rsidP="002B306A">
      <w:pPr>
        <w:spacing w:line="360" w:lineRule="auto"/>
        <w:rPr>
          <w:rFonts w:ascii="Arial" w:hAnsi="Arial" w:cs="Arial"/>
        </w:rPr>
      </w:pPr>
      <w:r w:rsidRPr="00DC674E">
        <w:rPr>
          <w:rFonts w:ascii="Arial" w:hAnsi="Arial" w:cs="Arial"/>
        </w:rPr>
        <w:t>Months 9–10: Pilot testing and phased deployment</w:t>
      </w:r>
      <w:r>
        <w:rPr>
          <w:rFonts w:ascii="Arial" w:hAnsi="Arial" w:cs="Arial"/>
        </w:rPr>
        <w:t>.</w:t>
      </w:r>
    </w:p>
    <w:p w14:paraId="033A5B3F" w14:textId="69078F9A" w:rsidR="00DC674E" w:rsidRPr="00DC674E" w:rsidRDefault="00DC674E" w:rsidP="002B306A">
      <w:pPr>
        <w:spacing w:line="360" w:lineRule="auto"/>
        <w:rPr>
          <w:rFonts w:ascii="Arial" w:hAnsi="Arial" w:cs="Arial"/>
        </w:rPr>
      </w:pPr>
      <w:r w:rsidRPr="00DC674E">
        <w:rPr>
          <w:rFonts w:ascii="Arial" w:hAnsi="Arial" w:cs="Arial"/>
        </w:rPr>
        <w:t>Months 11–12: Review, optimisation, and full stabilisation</w:t>
      </w:r>
      <w:r>
        <w:rPr>
          <w:rFonts w:ascii="Arial" w:hAnsi="Arial" w:cs="Arial"/>
        </w:rPr>
        <w:t>.</w:t>
      </w:r>
    </w:p>
    <w:p w14:paraId="0E76A7B9" w14:textId="6AB0FB00" w:rsidR="00D604AF" w:rsidRDefault="00DC674E" w:rsidP="002B306A">
      <w:pPr>
        <w:spacing w:line="360" w:lineRule="auto"/>
        <w:rPr>
          <w:rFonts w:ascii="Arial" w:hAnsi="Arial" w:cs="Arial"/>
        </w:rPr>
      </w:pPr>
      <w:r w:rsidRPr="00DC674E">
        <w:rPr>
          <w:rFonts w:ascii="Arial" w:hAnsi="Arial" w:cs="Arial"/>
        </w:rPr>
        <w:t>This phased approach ensures a safe, controlled rollout with minimal disruption to ongoing business operations.</w:t>
      </w:r>
    </w:p>
    <w:p w14:paraId="616EBC52" w14:textId="66690A21" w:rsidR="00A737CB" w:rsidRPr="004434E8" w:rsidRDefault="00A737CB" w:rsidP="002B306A">
      <w:pPr>
        <w:spacing w:line="360" w:lineRule="auto"/>
        <w:rPr>
          <w:rFonts w:ascii="Arial" w:hAnsi="Arial" w:cs="Arial"/>
          <w:b/>
          <w:bCs/>
        </w:rPr>
      </w:pPr>
      <w:r w:rsidRPr="004434E8">
        <w:rPr>
          <w:rFonts w:ascii="Arial" w:hAnsi="Arial" w:cs="Arial"/>
          <w:b/>
          <w:bCs/>
        </w:rPr>
        <w:t>4.8 Roles and Responsibilities (Project Governance)</w:t>
      </w:r>
    </w:p>
    <w:p w14:paraId="3308473B" w14:textId="7A410267" w:rsidR="00A737CB" w:rsidRPr="00A737CB" w:rsidRDefault="00A737CB" w:rsidP="002B306A">
      <w:pPr>
        <w:spacing w:line="360" w:lineRule="auto"/>
        <w:rPr>
          <w:rFonts w:ascii="Arial" w:hAnsi="Arial" w:cs="Arial"/>
        </w:rPr>
      </w:pPr>
      <w:r w:rsidRPr="00A737CB">
        <w:rPr>
          <w:rFonts w:ascii="Arial" w:hAnsi="Arial" w:cs="Arial"/>
        </w:rPr>
        <w:t xml:space="preserve">A clear project-governance structure is essential to ensure that the implementation of Microsoft Dynamics 365 is delivered effectively, on time, and within scope. ERP–CRM projects often fail not because of technology, but due to weak governance, unclear roles, and a lack of accountability (O’Brien and Marakas, 2019). Establishing defined responsibilities ensures each stage of the implementation process is supported by the appropriate level of expertise and decision-making </w:t>
      </w:r>
      <w:r w:rsidR="007E3BA5" w:rsidRPr="00A737CB">
        <w:rPr>
          <w:rFonts w:ascii="Arial" w:hAnsi="Arial" w:cs="Arial"/>
        </w:rPr>
        <w:t>authority</w:t>
      </w:r>
      <w:r w:rsidRPr="00A737CB">
        <w:rPr>
          <w:rFonts w:ascii="Arial" w:hAnsi="Arial" w:cs="Arial"/>
        </w:rPr>
        <w:t>.</w:t>
      </w:r>
    </w:p>
    <w:p w14:paraId="4F7FEE3E" w14:textId="3FDC3C19" w:rsidR="00A737CB" w:rsidRPr="00A737CB" w:rsidRDefault="00A737CB" w:rsidP="002B306A">
      <w:pPr>
        <w:spacing w:line="360" w:lineRule="auto"/>
        <w:rPr>
          <w:rFonts w:ascii="Arial" w:hAnsi="Arial" w:cs="Arial"/>
        </w:rPr>
      </w:pPr>
      <w:r w:rsidRPr="00A737CB">
        <w:rPr>
          <w:rFonts w:ascii="Arial" w:hAnsi="Arial" w:cs="Arial"/>
        </w:rPr>
        <w:t xml:space="preserve">The project should be led by a Project Sponsor, ideally a senior director or executive responsible for strategic decisions. The sponsor provides oversight, approves major changes, authorises budgets, and ensures the project aligns with AKPerog Ltd’s long-term business objectives. Turban et al. (2018) emphasise that senior-level sponsorship is a critical </w:t>
      </w:r>
      <w:r w:rsidRPr="00A737CB">
        <w:rPr>
          <w:rFonts w:ascii="Arial" w:hAnsi="Arial" w:cs="Arial"/>
        </w:rPr>
        <w:lastRenderedPageBreak/>
        <w:t>success factor because it drives commitment across the organisation and reduces resistance to change.</w:t>
      </w:r>
    </w:p>
    <w:p w14:paraId="2AFEFAF6" w14:textId="7EFA6105" w:rsidR="00A737CB" w:rsidRPr="00A737CB" w:rsidRDefault="00A737CB" w:rsidP="002B306A">
      <w:pPr>
        <w:spacing w:line="360" w:lineRule="auto"/>
        <w:rPr>
          <w:rFonts w:ascii="Arial" w:hAnsi="Arial" w:cs="Arial"/>
        </w:rPr>
      </w:pPr>
      <w:r w:rsidRPr="00A737CB">
        <w:rPr>
          <w:rFonts w:ascii="Arial" w:hAnsi="Arial" w:cs="Arial"/>
        </w:rPr>
        <w:t>Supporting the sponsor is a Project Manager, who oversees day-to-day operations, monitors progress against the timeline, resolves issues, and coordinates communication between departments. The Project Manager also ensures that deliverables meet quality standards and that risks outlined in Appendix D are monitored and mitigated. They act as the central point of control throughout the implementation.</w:t>
      </w:r>
    </w:p>
    <w:p w14:paraId="5F94BBA8" w14:textId="70180A57" w:rsidR="00A737CB" w:rsidRPr="00A737CB" w:rsidRDefault="00A737CB" w:rsidP="002B306A">
      <w:pPr>
        <w:spacing w:line="360" w:lineRule="auto"/>
        <w:rPr>
          <w:rFonts w:ascii="Arial" w:hAnsi="Arial" w:cs="Arial"/>
        </w:rPr>
      </w:pPr>
      <w:r w:rsidRPr="00A737CB">
        <w:rPr>
          <w:rFonts w:ascii="Arial" w:hAnsi="Arial" w:cs="Arial"/>
        </w:rPr>
        <w:t>Each functional area</w:t>
      </w:r>
      <w:r w:rsidR="004434E8">
        <w:rPr>
          <w:rFonts w:ascii="Arial" w:hAnsi="Arial" w:cs="Arial"/>
        </w:rPr>
        <w:t xml:space="preserve"> </w:t>
      </w:r>
      <w:r w:rsidRPr="00A737CB">
        <w:rPr>
          <w:rFonts w:ascii="Arial" w:hAnsi="Arial" w:cs="Arial"/>
        </w:rPr>
        <w:t>sales, finance, inventory, customer service, and marketing</w:t>
      </w:r>
      <w:r w:rsidR="004434E8">
        <w:rPr>
          <w:rFonts w:ascii="Arial" w:hAnsi="Arial" w:cs="Arial"/>
        </w:rPr>
        <w:t xml:space="preserve"> </w:t>
      </w:r>
      <w:r w:rsidRPr="00A737CB">
        <w:rPr>
          <w:rFonts w:ascii="Arial" w:hAnsi="Arial" w:cs="Arial"/>
        </w:rPr>
        <w:t>should appoint a Department Lead who provides expert knowledge of their processes. These leads help define requirements during Phase 1, test the system during Phase 4, and support colleagues during training. Their involvement ensures Dynamics 365 is configured accurately to match real operational needs. According to McKinsey (2023), cross-functional involvement significantly increases ERP project success rates.</w:t>
      </w:r>
    </w:p>
    <w:p w14:paraId="7B790087" w14:textId="49930938" w:rsidR="00A737CB" w:rsidRPr="00A737CB" w:rsidRDefault="00A737CB" w:rsidP="002B306A">
      <w:pPr>
        <w:spacing w:line="360" w:lineRule="auto"/>
        <w:rPr>
          <w:rFonts w:ascii="Arial" w:hAnsi="Arial" w:cs="Arial"/>
        </w:rPr>
      </w:pPr>
      <w:r w:rsidRPr="00A737CB">
        <w:rPr>
          <w:rFonts w:ascii="Arial" w:hAnsi="Arial" w:cs="Arial"/>
        </w:rPr>
        <w:t>The project should also include a Technical Team, either internal IT staff or external consultants certified in Dynamics 365. They are responsible for system configuration, integrations, data migration, testing, and addressing technical issues. Their work ensures that the recommended system architecture in Appendix B is delivered correctly.</w:t>
      </w:r>
    </w:p>
    <w:p w14:paraId="28315C92" w14:textId="1E024884" w:rsidR="00A737CB" w:rsidRPr="00A737CB" w:rsidRDefault="00A737CB" w:rsidP="002B306A">
      <w:pPr>
        <w:spacing w:line="360" w:lineRule="auto"/>
        <w:rPr>
          <w:rFonts w:ascii="Arial" w:hAnsi="Arial" w:cs="Arial"/>
        </w:rPr>
      </w:pPr>
      <w:r w:rsidRPr="00A737CB">
        <w:rPr>
          <w:rFonts w:ascii="Arial" w:hAnsi="Arial" w:cs="Arial"/>
        </w:rPr>
        <w:t>Finally, a group of trained staff members should act as Change Champions across stores and departments. Their role is to support colleagues, encourage adoption, answer basic questions, and feedback concerns to the Project Manager. This directly supports the Technology Acceptance Model (TAM), which highlights the importance of user engagement and perceived ease of use for successful implementation (Na et al., 2022).</w:t>
      </w:r>
    </w:p>
    <w:p w14:paraId="1AD2D92B" w14:textId="20EEBDB7" w:rsidR="00A737CB" w:rsidRPr="00D604AF" w:rsidRDefault="00A737CB" w:rsidP="002B306A">
      <w:pPr>
        <w:spacing w:line="360" w:lineRule="auto"/>
        <w:rPr>
          <w:rFonts w:ascii="Arial" w:hAnsi="Arial" w:cs="Arial"/>
        </w:rPr>
      </w:pPr>
      <w:r w:rsidRPr="00A737CB">
        <w:rPr>
          <w:rFonts w:ascii="Arial" w:hAnsi="Arial" w:cs="Arial"/>
        </w:rPr>
        <w:t xml:space="preserve">By establishing a structured governance model with clear responsibilities, AKPerog Ltd can ensure strong coordination, reduced risk, and effective communication across the entire 12-month implementation plan outlined in Appendix C. Governance provides stability, accountability, and </w:t>
      </w:r>
      <w:r w:rsidR="00E4623D" w:rsidRPr="00A737CB">
        <w:rPr>
          <w:rFonts w:ascii="Arial" w:hAnsi="Arial" w:cs="Arial"/>
        </w:rPr>
        <w:t>precision</w:t>
      </w:r>
      <w:r w:rsidR="00E4623D">
        <w:rPr>
          <w:rFonts w:ascii="Arial" w:hAnsi="Arial" w:cs="Arial"/>
        </w:rPr>
        <w:t xml:space="preserve"> </w:t>
      </w:r>
      <w:r w:rsidRPr="00A737CB">
        <w:rPr>
          <w:rFonts w:ascii="Arial" w:hAnsi="Arial" w:cs="Arial"/>
        </w:rPr>
        <w:t>key elements for delivering long-term digital transformation.</w:t>
      </w:r>
    </w:p>
    <w:p w14:paraId="062D07EE" w14:textId="3182ACD7" w:rsidR="00D604AF" w:rsidRPr="00D604AF" w:rsidRDefault="00D604AF" w:rsidP="002B306A">
      <w:pPr>
        <w:spacing w:line="360" w:lineRule="auto"/>
        <w:rPr>
          <w:rFonts w:ascii="Arial" w:hAnsi="Arial" w:cs="Arial"/>
          <w:b/>
          <w:bCs/>
        </w:rPr>
      </w:pPr>
      <w:r w:rsidRPr="00D604AF">
        <w:rPr>
          <w:rFonts w:ascii="Arial" w:hAnsi="Arial" w:cs="Arial"/>
          <w:b/>
          <w:bCs/>
        </w:rPr>
        <w:t>5. Conclusion</w:t>
      </w:r>
    </w:p>
    <w:p w14:paraId="02EF28F6" w14:textId="401F7F83" w:rsidR="00DC674E" w:rsidRPr="00DC674E" w:rsidRDefault="00DC674E" w:rsidP="002B306A">
      <w:pPr>
        <w:spacing w:line="360" w:lineRule="auto"/>
        <w:rPr>
          <w:rFonts w:ascii="Arial" w:hAnsi="Arial" w:cs="Arial"/>
        </w:rPr>
      </w:pPr>
      <w:r w:rsidRPr="00DC674E">
        <w:rPr>
          <w:rFonts w:ascii="Arial" w:hAnsi="Arial" w:cs="Arial"/>
        </w:rPr>
        <w:t xml:space="preserve">AKPerog Ltd’s rapid expansion has highlighted major weaknesses in its current information systems, particularly in stock management, customer data handling, reporting accuracy, and GDPR compliance. These issues are caused by outdated, isolated systems that do not communicate effectively, leading to inefficiencies, customer dissatisfaction, and a lack of </w:t>
      </w:r>
      <w:r w:rsidR="00E4623D" w:rsidRPr="00DC674E">
        <w:rPr>
          <w:rFonts w:ascii="Arial" w:hAnsi="Arial" w:cs="Arial"/>
        </w:rPr>
        <w:t>consistent</w:t>
      </w:r>
      <w:r w:rsidRPr="00DC674E">
        <w:rPr>
          <w:rFonts w:ascii="Arial" w:hAnsi="Arial" w:cs="Arial"/>
        </w:rPr>
        <w:t xml:space="preserve"> real-time information. The evaluation clearly shows that the organisation requires a fully integrated and modernised approach to managing business information.</w:t>
      </w:r>
    </w:p>
    <w:p w14:paraId="0C617938" w14:textId="6D1F644C" w:rsidR="00DC674E" w:rsidRPr="00DC674E" w:rsidRDefault="00DC674E" w:rsidP="002B306A">
      <w:pPr>
        <w:spacing w:line="360" w:lineRule="auto"/>
        <w:rPr>
          <w:rFonts w:ascii="Arial" w:hAnsi="Arial" w:cs="Arial"/>
        </w:rPr>
      </w:pPr>
      <w:r w:rsidRPr="00DC674E">
        <w:rPr>
          <w:rFonts w:ascii="Arial" w:hAnsi="Arial" w:cs="Arial"/>
        </w:rPr>
        <w:lastRenderedPageBreak/>
        <w:t>The recommended solution, Microsoft Dynamics 365, directly addresses these challenges by centralising data across all departments, automating key processes, improving stock visibility, strengthening GDPR controls, and providing powerful analytics for better decision-making. Supported by recognised theories such as the Technology Acceptance Model (TAM), the TOE Framework, and Leavitt’s Diamond Model, Dynamics 365 provides the technological, organisational, and behavioural foundations required for long-term digital transformation.</w:t>
      </w:r>
    </w:p>
    <w:p w14:paraId="07C6955B" w14:textId="15958538" w:rsidR="00DC674E" w:rsidRPr="00DC674E" w:rsidRDefault="00DC674E" w:rsidP="002B306A">
      <w:pPr>
        <w:spacing w:line="360" w:lineRule="auto"/>
        <w:rPr>
          <w:rFonts w:ascii="Arial" w:hAnsi="Arial" w:cs="Arial"/>
        </w:rPr>
      </w:pPr>
      <w:r w:rsidRPr="00DC674E">
        <w:rPr>
          <w:rFonts w:ascii="Arial" w:hAnsi="Arial" w:cs="Arial"/>
        </w:rPr>
        <w:t>With a structured 12-month implementation plan, supported by the detailed timeline in Appendix C and the risk assessment in Appendix D, AKPerog Ltd can reduce operational errors, improve customer service, and increase efficiency across all thirty stores and the online platform. The appendices further support the feasibility of this solution by outlining the existing challenges, system architecture, GDPR measures, and KPI tracking methods.</w:t>
      </w:r>
    </w:p>
    <w:p w14:paraId="685C6EC4" w14:textId="77777777" w:rsidR="00DC674E" w:rsidRDefault="00DC674E" w:rsidP="002B306A">
      <w:pPr>
        <w:spacing w:line="360" w:lineRule="auto"/>
        <w:rPr>
          <w:rFonts w:ascii="Arial" w:hAnsi="Arial" w:cs="Arial"/>
        </w:rPr>
      </w:pPr>
      <w:r w:rsidRPr="00DC674E">
        <w:rPr>
          <w:rFonts w:ascii="Arial" w:hAnsi="Arial" w:cs="Arial"/>
        </w:rPr>
        <w:t>By adopting Microsoft Dynamics 365, AKPerog Ltd will strengthen its competitive position, improve organisational performance, and create a secure foundation for future growth. This integrated solution not only resolves current operational problems but also prepares the company for advanced digital capabilities such as predictive analytics, automation, and scalable expansion in the years ahead.</w:t>
      </w:r>
    </w:p>
    <w:p w14:paraId="0141466E" w14:textId="77777777" w:rsidR="009122F7" w:rsidRDefault="009122F7" w:rsidP="002B306A">
      <w:pPr>
        <w:spacing w:line="360" w:lineRule="auto"/>
        <w:rPr>
          <w:rFonts w:ascii="Arial" w:hAnsi="Arial" w:cs="Arial"/>
        </w:rPr>
      </w:pPr>
    </w:p>
    <w:p w14:paraId="301B6950" w14:textId="77777777" w:rsidR="009122F7" w:rsidRDefault="009122F7" w:rsidP="002B306A">
      <w:pPr>
        <w:spacing w:line="360" w:lineRule="auto"/>
        <w:rPr>
          <w:rFonts w:ascii="Arial" w:hAnsi="Arial" w:cs="Arial"/>
        </w:rPr>
      </w:pPr>
    </w:p>
    <w:p w14:paraId="779431AC" w14:textId="77777777" w:rsidR="009122F7" w:rsidRDefault="009122F7" w:rsidP="002B306A">
      <w:pPr>
        <w:spacing w:line="360" w:lineRule="auto"/>
        <w:rPr>
          <w:rFonts w:ascii="Arial" w:hAnsi="Arial" w:cs="Arial"/>
        </w:rPr>
      </w:pPr>
    </w:p>
    <w:p w14:paraId="10D2DF2C" w14:textId="77777777" w:rsidR="009122F7" w:rsidRDefault="009122F7" w:rsidP="002B306A">
      <w:pPr>
        <w:spacing w:line="360" w:lineRule="auto"/>
        <w:rPr>
          <w:rFonts w:ascii="Arial" w:hAnsi="Arial" w:cs="Arial"/>
        </w:rPr>
      </w:pPr>
    </w:p>
    <w:p w14:paraId="14EF659A" w14:textId="77777777" w:rsidR="009122F7" w:rsidRDefault="009122F7" w:rsidP="002B306A">
      <w:pPr>
        <w:spacing w:line="360" w:lineRule="auto"/>
        <w:rPr>
          <w:rFonts w:ascii="Arial" w:hAnsi="Arial" w:cs="Arial"/>
        </w:rPr>
      </w:pPr>
    </w:p>
    <w:p w14:paraId="4EB1FE77" w14:textId="77777777" w:rsidR="009122F7" w:rsidRDefault="009122F7" w:rsidP="002B306A">
      <w:pPr>
        <w:spacing w:line="360" w:lineRule="auto"/>
        <w:rPr>
          <w:rFonts w:ascii="Arial" w:hAnsi="Arial" w:cs="Arial"/>
        </w:rPr>
      </w:pPr>
    </w:p>
    <w:p w14:paraId="3AF37CFE" w14:textId="77777777" w:rsidR="009122F7" w:rsidRDefault="009122F7" w:rsidP="002B306A">
      <w:pPr>
        <w:spacing w:line="360" w:lineRule="auto"/>
        <w:rPr>
          <w:rFonts w:ascii="Arial" w:hAnsi="Arial" w:cs="Arial"/>
        </w:rPr>
      </w:pPr>
    </w:p>
    <w:p w14:paraId="189A8404" w14:textId="77777777" w:rsidR="009122F7" w:rsidRDefault="009122F7" w:rsidP="002B306A">
      <w:pPr>
        <w:spacing w:line="360" w:lineRule="auto"/>
        <w:rPr>
          <w:rFonts w:ascii="Arial" w:hAnsi="Arial" w:cs="Arial"/>
        </w:rPr>
      </w:pPr>
    </w:p>
    <w:p w14:paraId="498E5692" w14:textId="77777777" w:rsidR="009122F7" w:rsidRDefault="009122F7" w:rsidP="002B306A">
      <w:pPr>
        <w:spacing w:line="360" w:lineRule="auto"/>
        <w:rPr>
          <w:rFonts w:ascii="Arial" w:hAnsi="Arial" w:cs="Arial"/>
        </w:rPr>
      </w:pPr>
    </w:p>
    <w:p w14:paraId="21762179" w14:textId="77777777" w:rsidR="00E4623D" w:rsidRDefault="00E4623D" w:rsidP="002B306A">
      <w:pPr>
        <w:spacing w:line="360" w:lineRule="auto"/>
        <w:rPr>
          <w:rFonts w:ascii="Arial" w:hAnsi="Arial" w:cs="Arial"/>
        </w:rPr>
      </w:pPr>
    </w:p>
    <w:p w14:paraId="26D1BE0E" w14:textId="77777777" w:rsidR="00E4623D" w:rsidRDefault="00E4623D" w:rsidP="002B306A">
      <w:pPr>
        <w:spacing w:line="360" w:lineRule="auto"/>
        <w:rPr>
          <w:rFonts w:ascii="Arial" w:hAnsi="Arial" w:cs="Arial"/>
        </w:rPr>
      </w:pPr>
    </w:p>
    <w:p w14:paraId="7EAA1BF6" w14:textId="77777777" w:rsidR="00E55A62" w:rsidRDefault="00E55A62" w:rsidP="002B306A">
      <w:pPr>
        <w:spacing w:line="360" w:lineRule="auto"/>
        <w:rPr>
          <w:rFonts w:ascii="Arial" w:hAnsi="Arial" w:cs="Arial"/>
        </w:rPr>
      </w:pPr>
    </w:p>
    <w:p w14:paraId="10A07965" w14:textId="77777777" w:rsidR="00E55A62" w:rsidRDefault="00E55A62" w:rsidP="002B306A">
      <w:pPr>
        <w:spacing w:line="360" w:lineRule="auto"/>
        <w:rPr>
          <w:rFonts w:ascii="Arial" w:hAnsi="Arial" w:cs="Arial"/>
        </w:rPr>
      </w:pPr>
    </w:p>
    <w:p w14:paraId="25F25C39" w14:textId="5774E405" w:rsidR="005D77D2" w:rsidRPr="00E4623D" w:rsidRDefault="005D77D2" w:rsidP="002B306A">
      <w:pPr>
        <w:spacing w:line="360" w:lineRule="auto"/>
        <w:rPr>
          <w:rFonts w:ascii="Arial" w:hAnsi="Arial" w:cs="Arial"/>
          <w:b/>
          <w:bCs/>
        </w:rPr>
      </w:pPr>
      <w:r w:rsidRPr="00E4623D">
        <w:rPr>
          <w:rFonts w:ascii="Arial" w:hAnsi="Arial" w:cs="Arial"/>
          <w:b/>
          <w:bCs/>
        </w:rPr>
        <w:lastRenderedPageBreak/>
        <w:t>6.References </w:t>
      </w:r>
    </w:p>
    <w:p w14:paraId="7B09A722" w14:textId="630A88F0" w:rsidR="005D77D2" w:rsidRPr="005D77D2" w:rsidRDefault="005D77D2" w:rsidP="002B306A">
      <w:pPr>
        <w:spacing w:line="360" w:lineRule="auto"/>
        <w:rPr>
          <w:rFonts w:ascii="Arial" w:hAnsi="Arial" w:cs="Arial"/>
        </w:rPr>
      </w:pPr>
      <w:r w:rsidRPr="005D77D2">
        <w:rPr>
          <w:rFonts w:ascii="Arial" w:hAnsi="Arial" w:cs="Arial"/>
        </w:rPr>
        <w:t xml:space="preserve">Accenture (2024) </w:t>
      </w:r>
      <w:r w:rsidRPr="00E4623D">
        <w:rPr>
          <w:rFonts w:ascii="Arial" w:hAnsi="Arial" w:cs="Arial"/>
          <w:i/>
          <w:iCs/>
        </w:rPr>
        <w:t>Technology Vision 2024: Reinventing Enterprise through AI and Cloud Integration</w:t>
      </w:r>
      <w:r w:rsidRPr="005D77D2">
        <w:rPr>
          <w:rFonts w:ascii="Arial" w:hAnsi="Arial" w:cs="Arial"/>
        </w:rPr>
        <w:t>. Available at: </w:t>
      </w:r>
      <w:hyperlink r:id="rId6" w:tgtFrame="_blank" w:tooltip="Original URL: https://www.accenture.com/. Click or tap if you trust this link." w:history="1">
        <w:r w:rsidRPr="005D77D2">
          <w:rPr>
            <w:rStyle w:val="Hyperlink"/>
            <w:rFonts w:ascii="Arial" w:hAnsi="Arial" w:cs="Arial"/>
          </w:rPr>
          <w:t>https://www.accenture.com/</w:t>
        </w:r>
      </w:hyperlink>
      <w:r w:rsidRPr="005D77D2">
        <w:rPr>
          <w:rFonts w:ascii="Arial" w:hAnsi="Arial" w:cs="Arial"/>
        </w:rPr>
        <w:t> (Accessed: 5 November 2025).</w:t>
      </w:r>
    </w:p>
    <w:p w14:paraId="72F8FDC8" w14:textId="5857F9D5" w:rsidR="005D77D2" w:rsidRPr="005D77D2" w:rsidRDefault="005D77D2" w:rsidP="002B306A">
      <w:pPr>
        <w:spacing w:line="360" w:lineRule="auto"/>
        <w:rPr>
          <w:rFonts w:ascii="Arial" w:hAnsi="Arial" w:cs="Arial"/>
        </w:rPr>
      </w:pPr>
      <w:r w:rsidRPr="005D77D2">
        <w:rPr>
          <w:rFonts w:ascii="Arial" w:hAnsi="Arial" w:cs="Arial"/>
        </w:rPr>
        <w:t xml:space="preserve">Alzahrani, A. (2021) </w:t>
      </w:r>
      <w:r w:rsidRPr="00E4623D">
        <w:rPr>
          <w:rFonts w:ascii="Arial" w:hAnsi="Arial" w:cs="Arial"/>
          <w:i/>
          <w:iCs/>
        </w:rPr>
        <w:t>The impact of ERP systems on operational performance in SMEs, International Journal of Business Information Systems</w:t>
      </w:r>
      <w:r w:rsidRPr="005D77D2">
        <w:rPr>
          <w:rFonts w:ascii="Arial" w:hAnsi="Arial" w:cs="Arial"/>
        </w:rPr>
        <w:t>, 39(2), pp. 145–162.</w:t>
      </w:r>
    </w:p>
    <w:p w14:paraId="3218D254" w14:textId="42183486" w:rsidR="005D77D2" w:rsidRPr="005D77D2" w:rsidRDefault="005D77D2" w:rsidP="002B306A">
      <w:pPr>
        <w:spacing w:line="360" w:lineRule="auto"/>
        <w:rPr>
          <w:rFonts w:ascii="Arial" w:hAnsi="Arial" w:cs="Arial"/>
        </w:rPr>
      </w:pPr>
      <w:r w:rsidRPr="005D77D2">
        <w:rPr>
          <w:rFonts w:ascii="Arial" w:hAnsi="Arial" w:cs="Arial"/>
        </w:rPr>
        <w:t xml:space="preserve">Chofreh, A.G. and Goni, F.A. (2021) </w:t>
      </w:r>
      <w:r w:rsidRPr="00926BDE">
        <w:rPr>
          <w:rFonts w:ascii="Arial" w:hAnsi="Arial" w:cs="Arial"/>
          <w:i/>
          <w:iCs/>
        </w:rPr>
        <w:t>Digital transformation success factors in organisations</w:t>
      </w:r>
      <w:r w:rsidRPr="005D77D2">
        <w:rPr>
          <w:rFonts w:ascii="Arial" w:hAnsi="Arial" w:cs="Arial"/>
        </w:rPr>
        <w:t xml:space="preserve">, </w:t>
      </w:r>
      <w:r w:rsidRPr="002B306A">
        <w:rPr>
          <w:rFonts w:ascii="Arial" w:hAnsi="Arial" w:cs="Arial"/>
          <w:i/>
          <w:iCs/>
        </w:rPr>
        <w:t>Sustainable Futures</w:t>
      </w:r>
      <w:r w:rsidRPr="005D77D2">
        <w:rPr>
          <w:rFonts w:ascii="Arial" w:hAnsi="Arial" w:cs="Arial"/>
        </w:rPr>
        <w:t>, 3, pp. 1–9.</w:t>
      </w:r>
    </w:p>
    <w:p w14:paraId="0DECC459" w14:textId="4804804F" w:rsidR="005D77D2" w:rsidRPr="005D77D2" w:rsidRDefault="005D77D2" w:rsidP="002B306A">
      <w:pPr>
        <w:spacing w:line="360" w:lineRule="auto"/>
        <w:rPr>
          <w:rFonts w:ascii="Arial" w:hAnsi="Arial" w:cs="Arial"/>
        </w:rPr>
      </w:pPr>
      <w:r w:rsidRPr="005D77D2">
        <w:rPr>
          <w:rFonts w:ascii="Arial" w:hAnsi="Arial" w:cs="Arial"/>
        </w:rPr>
        <w:t xml:space="preserve">Danielkievich, A. (2022) </w:t>
      </w:r>
      <w:r w:rsidRPr="00926BDE">
        <w:rPr>
          <w:rFonts w:ascii="Arial" w:hAnsi="Arial" w:cs="Arial"/>
          <w:i/>
          <w:iCs/>
        </w:rPr>
        <w:t>Nike: A Case Study in Digital Transformation</w:t>
      </w:r>
      <w:r w:rsidRPr="005D77D2">
        <w:rPr>
          <w:rFonts w:ascii="Arial" w:hAnsi="Arial" w:cs="Arial"/>
        </w:rPr>
        <w:t>. Available at: </w:t>
      </w:r>
      <w:hyperlink r:id="rId7" w:tgtFrame="_blank" w:tooltip="Original URL: https://econsultancy.com/. Click or tap if you trust this link." w:history="1">
        <w:r w:rsidRPr="005D77D2">
          <w:rPr>
            <w:rStyle w:val="Hyperlink"/>
            <w:rFonts w:ascii="Arial" w:hAnsi="Arial" w:cs="Arial"/>
          </w:rPr>
          <w:t>https://econsultancy.com</w:t>
        </w:r>
      </w:hyperlink>
      <w:r w:rsidRPr="005D77D2">
        <w:rPr>
          <w:rFonts w:ascii="Arial" w:hAnsi="Arial" w:cs="Arial"/>
        </w:rPr>
        <w:t> (Accessed: 5 November 2025).</w:t>
      </w:r>
    </w:p>
    <w:p w14:paraId="4BF518D0" w14:textId="4381075E" w:rsidR="005D77D2" w:rsidRPr="005D77D2" w:rsidRDefault="005D77D2" w:rsidP="002B306A">
      <w:pPr>
        <w:spacing w:line="360" w:lineRule="auto"/>
        <w:rPr>
          <w:rFonts w:ascii="Arial" w:hAnsi="Arial" w:cs="Arial"/>
        </w:rPr>
      </w:pPr>
      <w:r w:rsidRPr="005D77D2">
        <w:rPr>
          <w:rFonts w:ascii="Arial" w:hAnsi="Arial" w:cs="Arial"/>
        </w:rPr>
        <w:t xml:space="preserve">Deloitte (2022) </w:t>
      </w:r>
      <w:r w:rsidRPr="00926BDE">
        <w:rPr>
          <w:rFonts w:ascii="Arial" w:hAnsi="Arial" w:cs="Arial"/>
          <w:i/>
          <w:iCs/>
        </w:rPr>
        <w:t>Digital ERP Readiness Report</w:t>
      </w:r>
      <w:r w:rsidRPr="005D77D2">
        <w:rPr>
          <w:rFonts w:ascii="Arial" w:hAnsi="Arial" w:cs="Arial"/>
        </w:rPr>
        <w:t>. Available at: </w:t>
      </w:r>
      <w:hyperlink r:id="rId8" w:tgtFrame="_blank" w:tooltip="Original URL: https://www2.deloitte.com/. Click or tap if you trust this link." w:history="1">
        <w:r w:rsidRPr="005D77D2">
          <w:rPr>
            <w:rStyle w:val="Hyperlink"/>
            <w:rFonts w:ascii="Arial" w:hAnsi="Arial" w:cs="Arial"/>
          </w:rPr>
          <w:t>https://www2.deloitte.com</w:t>
        </w:r>
      </w:hyperlink>
      <w:r w:rsidRPr="005D77D2">
        <w:rPr>
          <w:rFonts w:ascii="Arial" w:hAnsi="Arial" w:cs="Arial"/>
        </w:rPr>
        <w:t> (Accessed: 5 November 2025).</w:t>
      </w:r>
    </w:p>
    <w:p w14:paraId="0424C5E2" w14:textId="595596A4" w:rsidR="005D77D2" w:rsidRPr="005D77D2" w:rsidRDefault="005D77D2" w:rsidP="002B306A">
      <w:pPr>
        <w:spacing w:line="360" w:lineRule="auto"/>
        <w:rPr>
          <w:rFonts w:ascii="Arial" w:hAnsi="Arial" w:cs="Arial"/>
        </w:rPr>
      </w:pPr>
      <w:r w:rsidRPr="005D77D2">
        <w:rPr>
          <w:rFonts w:ascii="Arial" w:hAnsi="Arial" w:cs="Arial"/>
        </w:rPr>
        <w:t xml:space="preserve">European Commission (2018) </w:t>
      </w:r>
      <w:r w:rsidRPr="00926BDE">
        <w:rPr>
          <w:rFonts w:ascii="Arial" w:hAnsi="Arial" w:cs="Arial"/>
          <w:i/>
          <w:iCs/>
        </w:rPr>
        <w:t>General Data Protection Regulation</w:t>
      </w:r>
      <w:r w:rsidRPr="005D77D2">
        <w:rPr>
          <w:rFonts w:ascii="Arial" w:hAnsi="Arial" w:cs="Arial"/>
        </w:rPr>
        <w:t xml:space="preserve"> (GDPR). Available at: </w:t>
      </w:r>
      <w:hyperlink r:id="rId9" w:tgtFrame="_blank" w:tooltip="Original URL: https://eur-lex.europa.eu/eli/reg/2016/679/oj. Click or tap if you trust this link." w:history="1">
        <w:r w:rsidRPr="005D77D2">
          <w:rPr>
            <w:rStyle w:val="Hyperlink"/>
            <w:rFonts w:ascii="Arial" w:hAnsi="Arial" w:cs="Arial"/>
          </w:rPr>
          <w:t>https://eur-lex.europa.eu/eli/reg/2016/679/oj</w:t>
        </w:r>
      </w:hyperlink>
      <w:r w:rsidRPr="005D77D2">
        <w:rPr>
          <w:rFonts w:ascii="Arial" w:hAnsi="Arial" w:cs="Arial"/>
        </w:rPr>
        <w:t> (Accessed: 5 November 2025).</w:t>
      </w:r>
    </w:p>
    <w:p w14:paraId="455F1F63" w14:textId="68B62B26" w:rsidR="005D77D2" w:rsidRPr="005D77D2" w:rsidRDefault="005D77D2" w:rsidP="002B306A">
      <w:pPr>
        <w:spacing w:line="360" w:lineRule="auto"/>
        <w:rPr>
          <w:rFonts w:ascii="Arial" w:hAnsi="Arial" w:cs="Arial"/>
        </w:rPr>
      </w:pPr>
      <w:r w:rsidRPr="005D77D2">
        <w:rPr>
          <w:rFonts w:ascii="Arial" w:hAnsi="Arial" w:cs="Arial"/>
        </w:rPr>
        <w:t xml:space="preserve">Kaur, M. and Kaur, K. (2020) </w:t>
      </w:r>
      <w:r w:rsidRPr="00926BDE">
        <w:rPr>
          <w:rFonts w:ascii="Arial" w:hAnsi="Arial" w:cs="Arial"/>
          <w:i/>
          <w:iCs/>
        </w:rPr>
        <w:t>A review of ERP security risks and GDPR compliance requirements</w:t>
      </w:r>
      <w:r w:rsidRPr="005D77D2">
        <w:rPr>
          <w:rFonts w:ascii="Arial" w:hAnsi="Arial" w:cs="Arial"/>
        </w:rPr>
        <w:t>, Journal of Information Security Research, 11(3), pp. 89–98.</w:t>
      </w:r>
    </w:p>
    <w:p w14:paraId="625F1F29" w14:textId="443A1181" w:rsidR="005D77D2" w:rsidRPr="005D77D2" w:rsidRDefault="005D77D2" w:rsidP="002B306A">
      <w:pPr>
        <w:spacing w:line="360" w:lineRule="auto"/>
        <w:rPr>
          <w:rFonts w:ascii="Arial" w:hAnsi="Arial" w:cs="Arial"/>
        </w:rPr>
      </w:pPr>
      <w:r w:rsidRPr="005D77D2">
        <w:rPr>
          <w:rFonts w:ascii="Arial" w:hAnsi="Arial" w:cs="Arial"/>
        </w:rPr>
        <w:t xml:space="preserve">McKinsey &amp; Company (2023) </w:t>
      </w:r>
      <w:r w:rsidRPr="00926BDE">
        <w:rPr>
          <w:rFonts w:ascii="Arial" w:hAnsi="Arial" w:cs="Arial"/>
          <w:i/>
          <w:iCs/>
        </w:rPr>
        <w:t>Cloud and ERP Transformation Report</w:t>
      </w:r>
      <w:r w:rsidRPr="005D77D2">
        <w:rPr>
          <w:rFonts w:ascii="Arial" w:hAnsi="Arial" w:cs="Arial"/>
        </w:rPr>
        <w:t>. Available at: </w:t>
      </w:r>
      <w:hyperlink r:id="rId10" w:tgtFrame="_blank" w:tooltip="Original URL: https://www.mckinsey.com/. Click or tap if you trust this link." w:history="1">
        <w:r w:rsidRPr="005D77D2">
          <w:rPr>
            <w:rStyle w:val="Hyperlink"/>
            <w:rFonts w:ascii="Arial" w:hAnsi="Arial" w:cs="Arial"/>
          </w:rPr>
          <w:t>https://www.mckinsey.com</w:t>
        </w:r>
      </w:hyperlink>
      <w:r w:rsidRPr="005D77D2">
        <w:rPr>
          <w:rFonts w:ascii="Arial" w:hAnsi="Arial" w:cs="Arial"/>
        </w:rPr>
        <w:t> (Accessed: 5 November 2025).</w:t>
      </w:r>
    </w:p>
    <w:p w14:paraId="5F466210" w14:textId="00C86E61" w:rsidR="005D77D2" w:rsidRPr="005D77D2" w:rsidRDefault="005D77D2" w:rsidP="002B306A">
      <w:pPr>
        <w:spacing w:line="360" w:lineRule="auto"/>
        <w:rPr>
          <w:rFonts w:ascii="Arial" w:hAnsi="Arial" w:cs="Arial"/>
        </w:rPr>
      </w:pPr>
      <w:r w:rsidRPr="005D77D2">
        <w:rPr>
          <w:rFonts w:ascii="Arial" w:hAnsi="Arial" w:cs="Arial"/>
        </w:rPr>
        <w:t xml:space="preserve">Na, K., Lee, S. and Park, J. (2022) </w:t>
      </w:r>
      <w:r w:rsidRPr="00926BDE">
        <w:rPr>
          <w:rFonts w:ascii="Arial" w:hAnsi="Arial" w:cs="Arial"/>
          <w:i/>
          <w:iCs/>
        </w:rPr>
        <w:t>Technology–Organisation–Environment (TOE) analysis of digital system adoption</w:t>
      </w:r>
      <w:r w:rsidRPr="005D77D2">
        <w:rPr>
          <w:rFonts w:ascii="Arial" w:hAnsi="Arial" w:cs="Arial"/>
        </w:rPr>
        <w:t>, Journal of Business Technology Research, 14(1), pp. 22–38.</w:t>
      </w:r>
    </w:p>
    <w:p w14:paraId="19D3FD3C" w14:textId="76C5B2AD" w:rsidR="005D77D2" w:rsidRPr="005D77D2" w:rsidRDefault="005D77D2" w:rsidP="002B306A">
      <w:pPr>
        <w:spacing w:line="360" w:lineRule="auto"/>
        <w:rPr>
          <w:rFonts w:ascii="Arial" w:hAnsi="Arial" w:cs="Arial"/>
        </w:rPr>
      </w:pPr>
      <w:r w:rsidRPr="005D77D2">
        <w:rPr>
          <w:rFonts w:ascii="Arial" w:hAnsi="Arial" w:cs="Arial"/>
        </w:rPr>
        <w:t xml:space="preserve">O’Brien, J.A. and Marakas, G.M. (2019) </w:t>
      </w:r>
      <w:r w:rsidRPr="00926BDE">
        <w:rPr>
          <w:rFonts w:ascii="Arial" w:hAnsi="Arial" w:cs="Arial"/>
          <w:i/>
          <w:iCs/>
        </w:rPr>
        <w:t>Management Information Systems</w:t>
      </w:r>
      <w:r w:rsidRPr="005D77D2">
        <w:rPr>
          <w:rFonts w:ascii="Arial" w:hAnsi="Arial" w:cs="Arial"/>
        </w:rPr>
        <w:t>. 11th edn. New York: McGraw-Hill.</w:t>
      </w:r>
    </w:p>
    <w:p w14:paraId="36A17F4B" w14:textId="739D5B55" w:rsidR="005D77D2" w:rsidRPr="005D77D2" w:rsidRDefault="005D77D2" w:rsidP="002B306A">
      <w:pPr>
        <w:spacing w:line="360" w:lineRule="auto"/>
        <w:rPr>
          <w:rFonts w:ascii="Arial" w:hAnsi="Arial" w:cs="Arial"/>
        </w:rPr>
      </w:pPr>
      <w:r w:rsidRPr="005D77D2">
        <w:rPr>
          <w:rFonts w:ascii="Arial" w:hAnsi="Arial" w:cs="Arial"/>
        </w:rPr>
        <w:t xml:space="preserve">Oracle (2023) </w:t>
      </w:r>
      <w:r w:rsidRPr="00926BDE">
        <w:rPr>
          <w:rFonts w:ascii="Arial" w:hAnsi="Arial" w:cs="Arial"/>
          <w:i/>
          <w:iCs/>
        </w:rPr>
        <w:t>ERP Cloud: Modern Business Transformation through Unified Systems</w:t>
      </w:r>
      <w:r w:rsidRPr="005D77D2">
        <w:rPr>
          <w:rFonts w:ascii="Arial" w:hAnsi="Arial" w:cs="Arial"/>
        </w:rPr>
        <w:t>. Available at: </w:t>
      </w:r>
      <w:hyperlink r:id="rId11" w:tgtFrame="_blank" w:tooltip="Original URL: https://www.oracle.com/erp/. Click or tap if you trust this link." w:history="1">
        <w:r w:rsidRPr="005D77D2">
          <w:rPr>
            <w:rStyle w:val="Hyperlink"/>
            <w:rFonts w:ascii="Arial" w:hAnsi="Arial" w:cs="Arial"/>
          </w:rPr>
          <w:t>https://www.oracle.com/erp/</w:t>
        </w:r>
      </w:hyperlink>
      <w:r w:rsidRPr="005D77D2">
        <w:rPr>
          <w:rFonts w:ascii="Arial" w:hAnsi="Arial" w:cs="Arial"/>
        </w:rPr>
        <w:t> (Accessed: 5 November 2025).</w:t>
      </w:r>
    </w:p>
    <w:p w14:paraId="6C9D264D" w14:textId="77777777" w:rsidR="005D77D2" w:rsidRPr="005D77D2" w:rsidRDefault="005D77D2" w:rsidP="002B306A">
      <w:pPr>
        <w:spacing w:line="360" w:lineRule="auto"/>
        <w:rPr>
          <w:rFonts w:ascii="Arial" w:hAnsi="Arial" w:cs="Arial"/>
        </w:rPr>
      </w:pPr>
      <w:r w:rsidRPr="005D77D2">
        <w:rPr>
          <w:rFonts w:ascii="Arial" w:hAnsi="Arial" w:cs="Arial"/>
        </w:rPr>
        <w:t xml:space="preserve">Turban, E., Pollard, C. and Wood, G. (2018) </w:t>
      </w:r>
      <w:r w:rsidRPr="00926BDE">
        <w:rPr>
          <w:rFonts w:ascii="Arial" w:hAnsi="Arial" w:cs="Arial"/>
          <w:i/>
          <w:iCs/>
        </w:rPr>
        <w:t>Information Technology for Management: On-Demand Strategies for Performance, Growth and Sustainability</w:t>
      </w:r>
      <w:r w:rsidRPr="005D77D2">
        <w:rPr>
          <w:rFonts w:ascii="Arial" w:hAnsi="Arial" w:cs="Arial"/>
        </w:rPr>
        <w:t>. 11th edn. Hoboken, NJ: Wiley.</w:t>
      </w:r>
    </w:p>
    <w:p w14:paraId="20C9C8D7" w14:textId="77777777" w:rsidR="009122F7" w:rsidRDefault="009122F7" w:rsidP="002B306A">
      <w:pPr>
        <w:spacing w:line="360" w:lineRule="auto"/>
        <w:rPr>
          <w:rFonts w:ascii="Arial" w:hAnsi="Arial" w:cs="Arial"/>
        </w:rPr>
      </w:pPr>
    </w:p>
    <w:p w14:paraId="3D290B75" w14:textId="77777777" w:rsidR="005D77D2" w:rsidRDefault="005D77D2" w:rsidP="002B306A">
      <w:pPr>
        <w:spacing w:line="360" w:lineRule="auto"/>
        <w:rPr>
          <w:rFonts w:ascii="Arial" w:hAnsi="Arial" w:cs="Arial"/>
        </w:rPr>
      </w:pPr>
    </w:p>
    <w:p w14:paraId="642863B7" w14:textId="77777777" w:rsidR="00E55A62" w:rsidRDefault="00E55A62" w:rsidP="002B306A">
      <w:pPr>
        <w:spacing w:line="360" w:lineRule="auto"/>
        <w:rPr>
          <w:rFonts w:ascii="Arial" w:hAnsi="Arial" w:cs="Arial"/>
        </w:rPr>
      </w:pPr>
    </w:p>
    <w:p w14:paraId="73AF390B" w14:textId="77777777" w:rsidR="00E55A62" w:rsidRDefault="00E55A62" w:rsidP="002B306A">
      <w:pPr>
        <w:spacing w:line="360" w:lineRule="auto"/>
        <w:rPr>
          <w:rFonts w:ascii="Arial" w:hAnsi="Arial" w:cs="Arial"/>
        </w:rPr>
      </w:pPr>
    </w:p>
    <w:p w14:paraId="1EEF8E62" w14:textId="77777777" w:rsidR="00D44FEA" w:rsidRDefault="002B306A" w:rsidP="002B306A">
      <w:pPr>
        <w:spacing w:line="360" w:lineRule="auto"/>
        <w:rPr>
          <w:rFonts w:ascii="Arial" w:hAnsi="Arial" w:cs="Arial"/>
          <w:b/>
          <w:bCs/>
        </w:rPr>
      </w:pPr>
      <w:r>
        <w:rPr>
          <w:rFonts w:ascii="Arial" w:hAnsi="Arial" w:cs="Arial"/>
          <w:b/>
          <w:bCs/>
        </w:rPr>
        <w:lastRenderedPageBreak/>
        <w:t>7. Appendices</w:t>
      </w:r>
      <w:r w:rsidR="00E55A62">
        <w:rPr>
          <w:rFonts w:ascii="Arial" w:hAnsi="Arial" w:cs="Arial"/>
          <w:b/>
          <w:bCs/>
        </w:rPr>
        <w:t xml:space="preserve">: </w:t>
      </w:r>
    </w:p>
    <w:p w14:paraId="0A70CF89" w14:textId="033B8F27" w:rsidR="005D77D2" w:rsidRPr="001E5592" w:rsidRDefault="005D77D2" w:rsidP="002B306A">
      <w:pPr>
        <w:spacing w:line="360" w:lineRule="auto"/>
        <w:rPr>
          <w:rFonts w:ascii="Arial" w:hAnsi="Arial" w:cs="Arial"/>
          <w:b/>
          <w:bCs/>
        </w:rPr>
      </w:pPr>
      <w:r w:rsidRPr="005D77D2">
        <w:rPr>
          <w:rFonts w:ascii="Arial" w:hAnsi="Arial" w:cs="Arial"/>
          <w:b/>
          <w:bCs/>
        </w:rPr>
        <w:t>Appendix A: Summary of Organisational Challenges</w:t>
      </w:r>
    </w:p>
    <w:tbl>
      <w:tblPr>
        <w:tblStyle w:val="TableGrid"/>
        <w:tblW w:w="0" w:type="auto"/>
        <w:tblLook w:val="04A0" w:firstRow="1" w:lastRow="0" w:firstColumn="1" w:lastColumn="0" w:noHBand="0" w:noVBand="1"/>
      </w:tblPr>
      <w:tblGrid>
        <w:gridCol w:w="3005"/>
        <w:gridCol w:w="3005"/>
        <w:gridCol w:w="3006"/>
      </w:tblGrid>
      <w:tr w:rsidR="00055BF7" w14:paraId="6B856683" w14:textId="77777777" w:rsidTr="001E5592">
        <w:tc>
          <w:tcPr>
            <w:tcW w:w="3005" w:type="dxa"/>
            <w:shd w:val="clear" w:color="auto" w:fill="D1D1D1" w:themeFill="background2" w:themeFillShade="E6"/>
          </w:tcPr>
          <w:p w14:paraId="6D9AF15D" w14:textId="41DBCE09" w:rsidR="00055BF7" w:rsidRDefault="00055BF7" w:rsidP="002B306A">
            <w:pPr>
              <w:spacing w:line="360" w:lineRule="auto"/>
              <w:rPr>
                <w:rFonts w:ascii="Arial" w:hAnsi="Arial" w:cs="Arial"/>
              </w:rPr>
            </w:pPr>
            <w:r>
              <w:rPr>
                <w:rFonts w:ascii="Arial" w:hAnsi="Arial" w:cs="Arial"/>
              </w:rPr>
              <w:t xml:space="preserve">Challenge </w:t>
            </w:r>
          </w:p>
        </w:tc>
        <w:tc>
          <w:tcPr>
            <w:tcW w:w="3005" w:type="dxa"/>
            <w:shd w:val="clear" w:color="auto" w:fill="D1D1D1" w:themeFill="background2" w:themeFillShade="E6"/>
          </w:tcPr>
          <w:p w14:paraId="6C2A62E9" w14:textId="0A88825C" w:rsidR="00055BF7" w:rsidRDefault="00055BF7" w:rsidP="002B306A">
            <w:pPr>
              <w:spacing w:line="360" w:lineRule="auto"/>
              <w:rPr>
                <w:rFonts w:ascii="Arial" w:hAnsi="Arial" w:cs="Arial"/>
              </w:rPr>
            </w:pPr>
            <w:r>
              <w:rPr>
                <w:rFonts w:ascii="Arial" w:hAnsi="Arial" w:cs="Arial"/>
              </w:rPr>
              <w:t xml:space="preserve">Evidence / description </w:t>
            </w:r>
          </w:p>
        </w:tc>
        <w:tc>
          <w:tcPr>
            <w:tcW w:w="3006" w:type="dxa"/>
            <w:shd w:val="clear" w:color="auto" w:fill="D1D1D1" w:themeFill="background2" w:themeFillShade="E6"/>
          </w:tcPr>
          <w:p w14:paraId="312174AA" w14:textId="59AB0469" w:rsidR="00055BF7" w:rsidRDefault="00055BF7" w:rsidP="002B306A">
            <w:pPr>
              <w:spacing w:line="360" w:lineRule="auto"/>
              <w:rPr>
                <w:rFonts w:ascii="Arial" w:hAnsi="Arial" w:cs="Arial"/>
              </w:rPr>
            </w:pPr>
            <w:r>
              <w:rPr>
                <w:rFonts w:ascii="Arial" w:hAnsi="Arial" w:cs="Arial"/>
              </w:rPr>
              <w:t>Impact on AKPerog Ltd</w:t>
            </w:r>
          </w:p>
        </w:tc>
      </w:tr>
      <w:tr w:rsidR="00055BF7" w14:paraId="28596521" w14:textId="77777777" w:rsidTr="00055BF7">
        <w:tc>
          <w:tcPr>
            <w:tcW w:w="3005" w:type="dxa"/>
          </w:tcPr>
          <w:p w14:paraId="77BA97BD" w14:textId="2DC5C765" w:rsidR="00055BF7" w:rsidRDefault="00055BF7" w:rsidP="002B306A">
            <w:pPr>
              <w:spacing w:line="360" w:lineRule="auto"/>
              <w:rPr>
                <w:rFonts w:ascii="Arial" w:hAnsi="Arial" w:cs="Arial"/>
              </w:rPr>
            </w:pPr>
            <w:r w:rsidRPr="00055BF7">
              <w:rPr>
                <w:rFonts w:ascii="Arial" w:hAnsi="Arial" w:cs="Arial"/>
              </w:rPr>
              <w:t>Stock inconsistencies</w:t>
            </w:r>
          </w:p>
        </w:tc>
        <w:tc>
          <w:tcPr>
            <w:tcW w:w="3005" w:type="dxa"/>
          </w:tcPr>
          <w:p w14:paraId="22352968" w14:textId="77777777" w:rsidR="00055BF7" w:rsidRPr="00055BF7" w:rsidRDefault="00055BF7" w:rsidP="002B306A">
            <w:pPr>
              <w:spacing w:line="360" w:lineRule="auto"/>
              <w:rPr>
                <w:rFonts w:ascii="Arial" w:hAnsi="Arial" w:cs="Arial"/>
              </w:rPr>
            </w:pPr>
            <w:r w:rsidRPr="00055BF7">
              <w:rPr>
                <w:rFonts w:ascii="Arial" w:hAnsi="Arial" w:cs="Arial"/>
              </w:rPr>
              <w:t>Manual tracking, no real-time synchronisation</w:t>
            </w:r>
          </w:p>
          <w:p w14:paraId="4C5C1A15" w14:textId="77777777" w:rsidR="00055BF7" w:rsidRDefault="00055BF7" w:rsidP="002B306A">
            <w:pPr>
              <w:spacing w:line="360" w:lineRule="auto"/>
              <w:rPr>
                <w:rFonts w:ascii="Arial" w:hAnsi="Arial" w:cs="Arial"/>
              </w:rPr>
            </w:pPr>
          </w:p>
        </w:tc>
        <w:tc>
          <w:tcPr>
            <w:tcW w:w="3006" w:type="dxa"/>
          </w:tcPr>
          <w:p w14:paraId="4866CE74" w14:textId="77777777" w:rsidR="00055BF7" w:rsidRPr="00055BF7" w:rsidRDefault="00055BF7" w:rsidP="002B306A">
            <w:pPr>
              <w:spacing w:line="360" w:lineRule="auto"/>
              <w:rPr>
                <w:rFonts w:ascii="Arial" w:hAnsi="Arial" w:cs="Arial"/>
              </w:rPr>
            </w:pPr>
            <w:r w:rsidRPr="00055BF7">
              <w:rPr>
                <w:rFonts w:ascii="Arial" w:hAnsi="Arial" w:cs="Arial"/>
              </w:rPr>
              <w:t>Refunds, delays, customer complaints, lost sales</w:t>
            </w:r>
          </w:p>
          <w:p w14:paraId="04616B2E" w14:textId="77777777" w:rsidR="00055BF7" w:rsidRDefault="00055BF7" w:rsidP="002B306A">
            <w:pPr>
              <w:spacing w:line="360" w:lineRule="auto"/>
              <w:rPr>
                <w:rFonts w:ascii="Arial" w:hAnsi="Arial" w:cs="Arial"/>
              </w:rPr>
            </w:pPr>
          </w:p>
        </w:tc>
      </w:tr>
      <w:tr w:rsidR="00055BF7" w14:paraId="50E82CF5" w14:textId="77777777" w:rsidTr="00055BF7">
        <w:tc>
          <w:tcPr>
            <w:tcW w:w="3005" w:type="dxa"/>
          </w:tcPr>
          <w:p w14:paraId="62270187" w14:textId="77777777" w:rsidR="00055BF7" w:rsidRPr="00055BF7" w:rsidRDefault="00055BF7" w:rsidP="002B306A">
            <w:pPr>
              <w:spacing w:line="360" w:lineRule="auto"/>
              <w:rPr>
                <w:rFonts w:ascii="Arial" w:hAnsi="Arial" w:cs="Arial"/>
              </w:rPr>
            </w:pPr>
            <w:r w:rsidRPr="00055BF7">
              <w:rPr>
                <w:rFonts w:ascii="Arial" w:hAnsi="Arial" w:cs="Arial"/>
              </w:rPr>
              <w:t>Fragmented customer data</w:t>
            </w:r>
          </w:p>
          <w:p w14:paraId="08897D48" w14:textId="77777777" w:rsidR="00055BF7" w:rsidRDefault="00055BF7" w:rsidP="002B306A">
            <w:pPr>
              <w:spacing w:line="360" w:lineRule="auto"/>
              <w:rPr>
                <w:rFonts w:ascii="Arial" w:hAnsi="Arial" w:cs="Arial"/>
              </w:rPr>
            </w:pPr>
          </w:p>
        </w:tc>
        <w:tc>
          <w:tcPr>
            <w:tcW w:w="3005" w:type="dxa"/>
          </w:tcPr>
          <w:p w14:paraId="5CB97B38" w14:textId="77777777" w:rsidR="00055BF7" w:rsidRPr="00055BF7" w:rsidRDefault="00055BF7" w:rsidP="002B306A">
            <w:pPr>
              <w:spacing w:line="360" w:lineRule="auto"/>
              <w:rPr>
                <w:rFonts w:ascii="Arial" w:hAnsi="Arial" w:cs="Arial"/>
              </w:rPr>
            </w:pPr>
            <w:r w:rsidRPr="00055BF7">
              <w:rPr>
                <w:rFonts w:ascii="Arial" w:hAnsi="Arial" w:cs="Arial"/>
              </w:rPr>
              <w:t>No central CRM; multiple disconnected systems</w:t>
            </w:r>
          </w:p>
          <w:p w14:paraId="1D97E1EA" w14:textId="77777777" w:rsidR="00055BF7" w:rsidRDefault="00055BF7" w:rsidP="002B306A">
            <w:pPr>
              <w:spacing w:line="360" w:lineRule="auto"/>
              <w:rPr>
                <w:rFonts w:ascii="Arial" w:hAnsi="Arial" w:cs="Arial"/>
              </w:rPr>
            </w:pPr>
          </w:p>
        </w:tc>
        <w:tc>
          <w:tcPr>
            <w:tcW w:w="3006" w:type="dxa"/>
          </w:tcPr>
          <w:p w14:paraId="1EFB8FD5" w14:textId="77777777" w:rsidR="00055BF7" w:rsidRPr="00055BF7" w:rsidRDefault="00055BF7" w:rsidP="002B306A">
            <w:pPr>
              <w:spacing w:line="360" w:lineRule="auto"/>
              <w:rPr>
                <w:rFonts w:ascii="Arial" w:hAnsi="Arial" w:cs="Arial"/>
              </w:rPr>
            </w:pPr>
            <w:r w:rsidRPr="00055BF7">
              <w:rPr>
                <w:rFonts w:ascii="Arial" w:hAnsi="Arial" w:cs="Arial"/>
              </w:rPr>
              <w:t>Slow response times, no personalised marketing, poor customer experience</w:t>
            </w:r>
          </w:p>
          <w:p w14:paraId="66C28EAB" w14:textId="77777777" w:rsidR="00055BF7" w:rsidRDefault="00055BF7" w:rsidP="002B306A">
            <w:pPr>
              <w:spacing w:line="360" w:lineRule="auto"/>
              <w:rPr>
                <w:rFonts w:ascii="Arial" w:hAnsi="Arial" w:cs="Arial"/>
              </w:rPr>
            </w:pPr>
          </w:p>
        </w:tc>
      </w:tr>
      <w:tr w:rsidR="00055BF7" w14:paraId="1B1AE456" w14:textId="77777777" w:rsidTr="00055BF7">
        <w:tc>
          <w:tcPr>
            <w:tcW w:w="3005" w:type="dxa"/>
          </w:tcPr>
          <w:p w14:paraId="321DE7A3" w14:textId="77777777" w:rsidR="00055BF7" w:rsidRPr="00055BF7" w:rsidRDefault="00055BF7" w:rsidP="002B306A">
            <w:pPr>
              <w:spacing w:line="360" w:lineRule="auto"/>
              <w:rPr>
                <w:rFonts w:ascii="Arial" w:hAnsi="Arial" w:cs="Arial"/>
              </w:rPr>
            </w:pPr>
            <w:r w:rsidRPr="00055BF7">
              <w:rPr>
                <w:rFonts w:ascii="Arial" w:hAnsi="Arial" w:cs="Arial"/>
              </w:rPr>
              <w:t>Spreadsheet-based reporting</w:t>
            </w:r>
          </w:p>
          <w:p w14:paraId="76118FFD" w14:textId="77777777" w:rsidR="00055BF7" w:rsidRDefault="00055BF7" w:rsidP="002B306A">
            <w:pPr>
              <w:spacing w:line="360" w:lineRule="auto"/>
              <w:rPr>
                <w:rFonts w:ascii="Arial" w:hAnsi="Arial" w:cs="Arial"/>
              </w:rPr>
            </w:pPr>
          </w:p>
        </w:tc>
        <w:tc>
          <w:tcPr>
            <w:tcW w:w="3005" w:type="dxa"/>
          </w:tcPr>
          <w:p w14:paraId="57F6028F" w14:textId="77777777" w:rsidR="00055BF7" w:rsidRPr="00055BF7" w:rsidRDefault="00055BF7" w:rsidP="002B306A">
            <w:pPr>
              <w:spacing w:line="360" w:lineRule="auto"/>
              <w:rPr>
                <w:rFonts w:ascii="Arial" w:hAnsi="Arial" w:cs="Arial"/>
              </w:rPr>
            </w:pPr>
            <w:r w:rsidRPr="00055BF7">
              <w:rPr>
                <w:rFonts w:ascii="Arial" w:hAnsi="Arial" w:cs="Arial"/>
              </w:rPr>
              <w:t>Manually updated; prone to errors</w:t>
            </w:r>
          </w:p>
          <w:p w14:paraId="1ACDC6B6" w14:textId="77777777" w:rsidR="00055BF7" w:rsidRDefault="00055BF7" w:rsidP="002B306A">
            <w:pPr>
              <w:spacing w:line="360" w:lineRule="auto"/>
              <w:rPr>
                <w:rFonts w:ascii="Arial" w:hAnsi="Arial" w:cs="Arial"/>
              </w:rPr>
            </w:pPr>
          </w:p>
        </w:tc>
        <w:tc>
          <w:tcPr>
            <w:tcW w:w="3006" w:type="dxa"/>
          </w:tcPr>
          <w:p w14:paraId="0DB3211F" w14:textId="77777777" w:rsidR="00055BF7" w:rsidRPr="00055BF7" w:rsidRDefault="00055BF7" w:rsidP="002B306A">
            <w:pPr>
              <w:spacing w:line="360" w:lineRule="auto"/>
              <w:rPr>
                <w:rFonts w:ascii="Arial" w:hAnsi="Arial" w:cs="Arial"/>
              </w:rPr>
            </w:pPr>
            <w:r w:rsidRPr="00055BF7">
              <w:rPr>
                <w:rFonts w:ascii="Arial" w:hAnsi="Arial" w:cs="Arial"/>
              </w:rPr>
              <w:t>Inaccurate forecasting, slow decisions</w:t>
            </w:r>
          </w:p>
          <w:p w14:paraId="634CF9E0" w14:textId="77777777" w:rsidR="00055BF7" w:rsidRDefault="00055BF7" w:rsidP="002B306A">
            <w:pPr>
              <w:spacing w:line="360" w:lineRule="auto"/>
              <w:rPr>
                <w:rFonts w:ascii="Arial" w:hAnsi="Arial" w:cs="Arial"/>
              </w:rPr>
            </w:pPr>
          </w:p>
        </w:tc>
      </w:tr>
      <w:tr w:rsidR="00055BF7" w14:paraId="4869C1E6" w14:textId="77777777" w:rsidTr="00055BF7">
        <w:tc>
          <w:tcPr>
            <w:tcW w:w="3005" w:type="dxa"/>
          </w:tcPr>
          <w:p w14:paraId="0E240634" w14:textId="77777777" w:rsidR="00055BF7" w:rsidRPr="00055BF7" w:rsidRDefault="00055BF7" w:rsidP="002B306A">
            <w:pPr>
              <w:spacing w:line="360" w:lineRule="auto"/>
              <w:rPr>
                <w:rFonts w:ascii="Arial" w:hAnsi="Arial" w:cs="Arial"/>
              </w:rPr>
            </w:pPr>
            <w:r w:rsidRPr="00055BF7">
              <w:rPr>
                <w:rFonts w:ascii="Arial" w:hAnsi="Arial" w:cs="Arial"/>
              </w:rPr>
              <w:t>GDPR non-compliance</w:t>
            </w:r>
          </w:p>
          <w:p w14:paraId="71B68889" w14:textId="77777777" w:rsidR="00055BF7" w:rsidRDefault="00055BF7" w:rsidP="002B306A">
            <w:pPr>
              <w:spacing w:line="360" w:lineRule="auto"/>
              <w:rPr>
                <w:rFonts w:ascii="Arial" w:hAnsi="Arial" w:cs="Arial"/>
              </w:rPr>
            </w:pPr>
          </w:p>
        </w:tc>
        <w:tc>
          <w:tcPr>
            <w:tcW w:w="3005" w:type="dxa"/>
          </w:tcPr>
          <w:p w14:paraId="7C0CB955" w14:textId="77777777" w:rsidR="00055BF7" w:rsidRPr="00055BF7" w:rsidRDefault="00055BF7" w:rsidP="002B306A">
            <w:pPr>
              <w:spacing w:line="360" w:lineRule="auto"/>
              <w:rPr>
                <w:rFonts w:ascii="Arial" w:hAnsi="Arial" w:cs="Arial"/>
              </w:rPr>
            </w:pPr>
            <w:r w:rsidRPr="00055BF7">
              <w:rPr>
                <w:rFonts w:ascii="Arial" w:hAnsi="Arial" w:cs="Arial"/>
              </w:rPr>
              <w:t>No encryption, no audit logs, no role-based access</w:t>
            </w:r>
          </w:p>
          <w:p w14:paraId="02A0F30C" w14:textId="77777777" w:rsidR="00055BF7" w:rsidRDefault="00055BF7" w:rsidP="002B306A">
            <w:pPr>
              <w:spacing w:line="360" w:lineRule="auto"/>
              <w:rPr>
                <w:rFonts w:ascii="Arial" w:hAnsi="Arial" w:cs="Arial"/>
              </w:rPr>
            </w:pPr>
          </w:p>
        </w:tc>
        <w:tc>
          <w:tcPr>
            <w:tcW w:w="3006" w:type="dxa"/>
          </w:tcPr>
          <w:p w14:paraId="672D138B" w14:textId="77777777" w:rsidR="00055BF7" w:rsidRPr="00055BF7" w:rsidRDefault="00055BF7" w:rsidP="002B306A">
            <w:pPr>
              <w:spacing w:line="360" w:lineRule="auto"/>
              <w:rPr>
                <w:rFonts w:ascii="Arial" w:hAnsi="Arial" w:cs="Arial"/>
              </w:rPr>
            </w:pPr>
            <w:r w:rsidRPr="00055BF7">
              <w:rPr>
                <w:rFonts w:ascii="Arial" w:hAnsi="Arial" w:cs="Arial"/>
              </w:rPr>
              <w:t>Serious legal risk, data breaches</w:t>
            </w:r>
          </w:p>
          <w:p w14:paraId="7398CFD3" w14:textId="77777777" w:rsidR="00055BF7" w:rsidRDefault="00055BF7" w:rsidP="002B306A">
            <w:pPr>
              <w:spacing w:line="360" w:lineRule="auto"/>
              <w:rPr>
                <w:rFonts w:ascii="Arial" w:hAnsi="Arial" w:cs="Arial"/>
              </w:rPr>
            </w:pPr>
          </w:p>
        </w:tc>
      </w:tr>
      <w:tr w:rsidR="00055BF7" w14:paraId="77050C6B" w14:textId="77777777" w:rsidTr="00055BF7">
        <w:tc>
          <w:tcPr>
            <w:tcW w:w="3005" w:type="dxa"/>
          </w:tcPr>
          <w:p w14:paraId="4B14D03E" w14:textId="77777777" w:rsidR="00055BF7" w:rsidRPr="00055BF7" w:rsidRDefault="00055BF7" w:rsidP="002B306A">
            <w:pPr>
              <w:spacing w:line="360" w:lineRule="auto"/>
              <w:rPr>
                <w:rFonts w:ascii="Arial" w:hAnsi="Arial" w:cs="Arial"/>
              </w:rPr>
            </w:pPr>
            <w:r w:rsidRPr="00055BF7">
              <w:rPr>
                <w:rFonts w:ascii="Arial" w:hAnsi="Arial" w:cs="Arial"/>
              </w:rPr>
              <w:t xml:space="preserve">Siloed systems </w:t>
            </w:r>
          </w:p>
          <w:p w14:paraId="1C4062DB" w14:textId="77777777" w:rsidR="00055BF7" w:rsidRDefault="00055BF7" w:rsidP="002B306A">
            <w:pPr>
              <w:spacing w:line="360" w:lineRule="auto"/>
              <w:rPr>
                <w:rFonts w:ascii="Arial" w:hAnsi="Arial" w:cs="Arial"/>
              </w:rPr>
            </w:pPr>
          </w:p>
        </w:tc>
        <w:tc>
          <w:tcPr>
            <w:tcW w:w="3005" w:type="dxa"/>
          </w:tcPr>
          <w:p w14:paraId="5142E976" w14:textId="77777777" w:rsidR="00055BF7" w:rsidRPr="00055BF7" w:rsidRDefault="00055BF7" w:rsidP="002B306A">
            <w:pPr>
              <w:spacing w:line="360" w:lineRule="auto"/>
              <w:rPr>
                <w:rFonts w:ascii="Arial" w:hAnsi="Arial" w:cs="Arial"/>
              </w:rPr>
            </w:pPr>
            <w:r w:rsidRPr="00055BF7">
              <w:rPr>
                <w:rFonts w:ascii="Arial" w:hAnsi="Arial" w:cs="Arial"/>
              </w:rPr>
              <w:t>Departments use different systems with no integration</w:t>
            </w:r>
          </w:p>
          <w:p w14:paraId="6D1D3E47" w14:textId="77777777" w:rsidR="00055BF7" w:rsidRDefault="00055BF7" w:rsidP="002B306A">
            <w:pPr>
              <w:spacing w:line="360" w:lineRule="auto"/>
              <w:rPr>
                <w:rFonts w:ascii="Arial" w:hAnsi="Arial" w:cs="Arial"/>
              </w:rPr>
            </w:pPr>
          </w:p>
        </w:tc>
        <w:tc>
          <w:tcPr>
            <w:tcW w:w="3006" w:type="dxa"/>
          </w:tcPr>
          <w:p w14:paraId="1C0C07E0" w14:textId="639ECD5A" w:rsidR="001E5592" w:rsidRPr="001E5592" w:rsidRDefault="001E5592" w:rsidP="002B306A">
            <w:pPr>
              <w:spacing w:line="360" w:lineRule="auto"/>
              <w:rPr>
                <w:rFonts w:ascii="Arial" w:hAnsi="Arial" w:cs="Arial"/>
              </w:rPr>
            </w:pPr>
            <w:r w:rsidRPr="001E5592">
              <w:rPr>
                <w:rFonts w:ascii="Arial" w:hAnsi="Arial" w:cs="Arial"/>
              </w:rPr>
              <w:t>Duplication of work, inefficiency, slow workflows</w:t>
            </w:r>
            <w:r>
              <w:rPr>
                <w:rFonts w:ascii="Arial" w:hAnsi="Arial" w:cs="Arial"/>
              </w:rPr>
              <w:t>.</w:t>
            </w:r>
          </w:p>
          <w:p w14:paraId="15EB1804" w14:textId="77777777" w:rsidR="00055BF7" w:rsidRDefault="00055BF7" w:rsidP="002B306A">
            <w:pPr>
              <w:spacing w:line="360" w:lineRule="auto"/>
              <w:rPr>
                <w:rFonts w:ascii="Arial" w:hAnsi="Arial" w:cs="Arial"/>
              </w:rPr>
            </w:pPr>
          </w:p>
        </w:tc>
      </w:tr>
    </w:tbl>
    <w:p w14:paraId="45E17F29" w14:textId="77777777" w:rsidR="005D77D2" w:rsidRDefault="005D77D2" w:rsidP="002B306A">
      <w:pPr>
        <w:spacing w:line="360" w:lineRule="auto"/>
        <w:rPr>
          <w:rFonts w:ascii="Arial" w:hAnsi="Arial" w:cs="Arial"/>
        </w:rPr>
      </w:pPr>
    </w:p>
    <w:p w14:paraId="3B6B1E3C" w14:textId="77777777" w:rsidR="00E55A62" w:rsidRDefault="00E55A62" w:rsidP="002B306A">
      <w:pPr>
        <w:spacing w:line="360" w:lineRule="auto"/>
        <w:rPr>
          <w:rFonts w:ascii="Arial" w:hAnsi="Arial" w:cs="Arial"/>
        </w:rPr>
      </w:pPr>
    </w:p>
    <w:p w14:paraId="4C99CADF" w14:textId="77777777" w:rsidR="00E55A62" w:rsidRDefault="00E55A62" w:rsidP="002B306A">
      <w:pPr>
        <w:spacing w:line="360" w:lineRule="auto"/>
        <w:rPr>
          <w:rFonts w:ascii="Arial" w:hAnsi="Arial" w:cs="Arial"/>
        </w:rPr>
      </w:pPr>
    </w:p>
    <w:p w14:paraId="3CE79706" w14:textId="77777777" w:rsidR="00E55A62" w:rsidRDefault="00E55A62" w:rsidP="002B306A">
      <w:pPr>
        <w:spacing w:line="360" w:lineRule="auto"/>
        <w:rPr>
          <w:rFonts w:ascii="Arial" w:hAnsi="Arial" w:cs="Arial"/>
        </w:rPr>
      </w:pPr>
    </w:p>
    <w:p w14:paraId="6F5B5ACC" w14:textId="77777777" w:rsidR="00E55A62" w:rsidRDefault="00E55A62" w:rsidP="002B306A">
      <w:pPr>
        <w:spacing w:line="360" w:lineRule="auto"/>
        <w:rPr>
          <w:rFonts w:ascii="Arial" w:hAnsi="Arial" w:cs="Arial"/>
        </w:rPr>
      </w:pPr>
    </w:p>
    <w:p w14:paraId="7385F3B1" w14:textId="77777777" w:rsidR="00E55A62" w:rsidRDefault="00E55A62" w:rsidP="002B306A">
      <w:pPr>
        <w:spacing w:line="360" w:lineRule="auto"/>
        <w:rPr>
          <w:rFonts w:ascii="Arial" w:hAnsi="Arial" w:cs="Arial"/>
        </w:rPr>
      </w:pPr>
    </w:p>
    <w:p w14:paraId="3AA80E69" w14:textId="77777777" w:rsidR="00E55A62" w:rsidRDefault="00E55A62" w:rsidP="002B306A">
      <w:pPr>
        <w:spacing w:line="360" w:lineRule="auto"/>
        <w:rPr>
          <w:rFonts w:ascii="Arial" w:hAnsi="Arial" w:cs="Arial"/>
        </w:rPr>
      </w:pPr>
    </w:p>
    <w:p w14:paraId="4135DFAC" w14:textId="77777777" w:rsidR="00E55A62" w:rsidRDefault="00E55A62" w:rsidP="002B306A">
      <w:pPr>
        <w:spacing w:line="360" w:lineRule="auto"/>
        <w:rPr>
          <w:rFonts w:ascii="Arial" w:hAnsi="Arial" w:cs="Arial"/>
        </w:rPr>
      </w:pPr>
    </w:p>
    <w:p w14:paraId="0E493365" w14:textId="77777777" w:rsidR="00E55A62" w:rsidRDefault="00E55A62" w:rsidP="002B306A">
      <w:pPr>
        <w:spacing w:line="360" w:lineRule="auto"/>
        <w:rPr>
          <w:rFonts w:ascii="Arial" w:hAnsi="Arial" w:cs="Arial"/>
        </w:rPr>
      </w:pPr>
    </w:p>
    <w:p w14:paraId="67D16CBC" w14:textId="77777777" w:rsidR="00E55A62" w:rsidRDefault="00E55A62" w:rsidP="002B306A">
      <w:pPr>
        <w:spacing w:line="360" w:lineRule="auto"/>
        <w:rPr>
          <w:rFonts w:ascii="Arial" w:hAnsi="Arial" w:cs="Arial"/>
        </w:rPr>
      </w:pPr>
    </w:p>
    <w:p w14:paraId="5AAEA62D" w14:textId="77777777" w:rsidR="00E55A62" w:rsidRDefault="00E55A62" w:rsidP="002B306A">
      <w:pPr>
        <w:spacing w:line="360" w:lineRule="auto"/>
        <w:rPr>
          <w:rFonts w:ascii="Arial" w:hAnsi="Arial" w:cs="Arial"/>
        </w:rPr>
      </w:pPr>
    </w:p>
    <w:p w14:paraId="1C3CC178" w14:textId="77777777" w:rsidR="00D44FEA" w:rsidRDefault="00D44FEA" w:rsidP="002B306A">
      <w:pPr>
        <w:spacing w:line="360" w:lineRule="auto"/>
        <w:rPr>
          <w:rFonts w:ascii="Arial" w:hAnsi="Arial" w:cs="Arial"/>
        </w:rPr>
      </w:pPr>
    </w:p>
    <w:p w14:paraId="2E3688A1" w14:textId="38B30F2D" w:rsidR="005D77D2" w:rsidRPr="005D77D2" w:rsidRDefault="005D77D2" w:rsidP="002B306A">
      <w:pPr>
        <w:spacing w:line="360" w:lineRule="auto"/>
        <w:rPr>
          <w:rFonts w:ascii="Arial" w:hAnsi="Arial" w:cs="Arial"/>
          <w:b/>
          <w:bCs/>
        </w:rPr>
      </w:pPr>
      <w:r w:rsidRPr="005D77D2">
        <w:rPr>
          <w:rFonts w:ascii="Arial" w:hAnsi="Arial" w:cs="Arial"/>
          <w:b/>
          <w:bCs/>
        </w:rPr>
        <w:lastRenderedPageBreak/>
        <w:t>Appendix B: Proposed System Architecture (Microsoft Dynamics 365)</w:t>
      </w:r>
    </w:p>
    <w:p w14:paraId="78E2A2C8" w14:textId="77777777" w:rsidR="00E55A62" w:rsidRDefault="005D77D2" w:rsidP="002B306A">
      <w:pPr>
        <w:spacing w:line="360" w:lineRule="auto"/>
        <w:rPr>
          <w:rFonts w:ascii="Arial" w:hAnsi="Arial" w:cs="Arial"/>
        </w:rPr>
      </w:pPr>
      <w:r w:rsidRPr="005D77D2">
        <w:rPr>
          <w:rFonts w:ascii="Arial" w:hAnsi="Arial" w:cs="Arial"/>
        </w:rPr>
        <w:t>Recommended Modules:</w:t>
      </w:r>
    </w:p>
    <w:p w14:paraId="26D74748" w14:textId="45E83915" w:rsidR="005D77D2" w:rsidRPr="005D77D2" w:rsidRDefault="005D77D2" w:rsidP="002B306A">
      <w:pPr>
        <w:spacing w:line="360" w:lineRule="auto"/>
        <w:rPr>
          <w:rFonts w:ascii="Arial" w:hAnsi="Arial" w:cs="Arial"/>
        </w:rPr>
      </w:pPr>
      <w:r w:rsidRPr="005D77D2">
        <w:rPr>
          <w:rFonts w:ascii="Arial" w:hAnsi="Arial" w:cs="Arial"/>
        </w:rPr>
        <w:t>Dynamics 365 Sales</w:t>
      </w:r>
    </w:p>
    <w:p w14:paraId="5881CB71" w14:textId="42D07213" w:rsidR="005D77D2" w:rsidRPr="005D77D2" w:rsidRDefault="005D77D2" w:rsidP="002B306A">
      <w:pPr>
        <w:spacing w:line="360" w:lineRule="auto"/>
        <w:rPr>
          <w:rFonts w:ascii="Arial" w:hAnsi="Arial" w:cs="Arial"/>
        </w:rPr>
      </w:pPr>
      <w:r w:rsidRPr="005D77D2">
        <w:rPr>
          <w:rFonts w:ascii="Arial" w:hAnsi="Arial" w:cs="Arial"/>
        </w:rPr>
        <w:t>Dynamics 365 Customer Service</w:t>
      </w:r>
    </w:p>
    <w:p w14:paraId="293847D1" w14:textId="51B51001" w:rsidR="005D77D2" w:rsidRPr="005D77D2" w:rsidRDefault="005D77D2" w:rsidP="002B306A">
      <w:pPr>
        <w:spacing w:line="360" w:lineRule="auto"/>
        <w:rPr>
          <w:rFonts w:ascii="Arial" w:hAnsi="Arial" w:cs="Arial"/>
        </w:rPr>
      </w:pPr>
      <w:r w:rsidRPr="005D77D2">
        <w:rPr>
          <w:rFonts w:ascii="Arial" w:hAnsi="Arial" w:cs="Arial"/>
        </w:rPr>
        <w:t>Dynamics 365 Supply Chain Management</w:t>
      </w:r>
    </w:p>
    <w:p w14:paraId="694CC4BB" w14:textId="2A33CCAF" w:rsidR="005D77D2" w:rsidRPr="005D77D2" w:rsidRDefault="005D77D2" w:rsidP="002B306A">
      <w:pPr>
        <w:spacing w:line="360" w:lineRule="auto"/>
        <w:rPr>
          <w:rFonts w:ascii="Arial" w:hAnsi="Arial" w:cs="Arial"/>
        </w:rPr>
      </w:pPr>
      <w:r w:rsidRPr="005D77D2">
        <w:rPr>
          <w:rFonts w:ascii="Arial" w:hAnsi="Arial" w:cs="Arial"/>
        </w:rPr>
        <w:t>Dynamics 365 Finance</w:t>
      </w:r>
    </w:p>
    <w:p w14:paraId="20EC1B09" w14:textId="204012A5" w:rsidR="005D77D2" w:rsidRPr="005D77D2" w:rsidRDefault="005D77D2" w:rsidP="002B306A">
      <w:pPr>
        <w:spacing w:line="360" w:lineRule="auto"/>
        <w:rPr>
          <w:rFonts w:ascii="Arial" w:hAnsi="Arial" w:cs="Arial"/>
        </w:rPr>
      </w:pPr>
      <w:r w:rsidRPr="005D77D2">
        <w:rPr>
          <w:rFonts w:ascii="Arial" w:hAnsi="Arial" w:cs="Arial"/>
        </w:rPr>
        <w:t>Dynamics 365 Marketing</w:t>
      </w:r>
    </w:p>
    <w:p w14:paraId="28FB5EA7" w14:textId="5517F8D7" w:rsidR="005D77D2" w:rsidRPr="005D77D2" w:rsidRDefault="005D77D2" w:rsidP="002B306A">
      <w:pPr>
        <w:spacing w:line="360" w:lineRule="auto"/>
        <w:rPr>
          <w:rFonts w:ascii="Arial" w:hAnsi="Arial" w:cs="Arial"/>
        </w:rPr>
      </w:pPr>
      <w:r w:rsidRPr="005D77D2">
        <w:rPr>
          <w:rFonts w:ascii="Arial" w:hAnsi="Arial" w:cs="Arial"/>
        </w:rPr>
        <w:t>Power BI Analytics</w:t>
      </w:r>
    </w:p>
    <w:p w14:paraId="7A476202" w14:textId="13B23317" w:rsidR="005D77D2" w:rsidRPr="005D77D2" w:rsidRDefault="005D77D2" w:rsidP="002B306A">
      <w:pPr>
        <w:spacing w:line="360" w:lineRule="auto"/>
        <w:rPr>
          <w:rFonts w:ascii="Arial" w:hAnsi="Arial" w:cs="Arial"/>
        </w:rPr>
      </w:pPr>
      <w:r w:rsidRPr="005D77D2">
        <w:rPr>
          <w:rFonts w:ascii="Arial" w:hAnsi="Arial" w:cs="Arial"/>
        </w:rPr>
        <w:t>Key Features:</w:t>
      </w:r>
    </w:p>
    <w:p w14:paraId="3B1AB123" w14:textId="365EAACF" w:rsidR="005D77D2" w:rsidRPr="005D77D2" w:rsidRDefault="005D77D2" w:rsidP="002B306A">
      <w:pPr>
        <w:spacing w:line="360" w:lineRule="auto"/>
        <w:rPr>
          <w:rFonts w:ascii="Arial" w:hAnsi="Arial" w:cs="Arial"/>
        </w:rPr>
      </w:pPr>
      <w:r w:rsidRPr="005D77D2">
        <w:rPr>
          <w:rFonts w:ascii="Arial" w:hAnsi="Arial" w:cs="Arial"/>
        </w:rPr>
        <w:t>Centralised cloud database</w:t>
      </w:r>
    </w:p>
    <w:p w14:paraId="4C28E748" w14:textId="68CB9C8A" w:rsidR="005D77D2" w:rsidRPr="005D77D2" w:rsidRDefault="005D77D2" w:rsidP="002B306A">
      <w:pPr>
        <w:spacing w:line="360" w:lineRule="auto"/>
        <w:rPr>
          <w:rFonts w:ascii="Arial" w:hAnsi="Arial" w:cs="Arial"/>
        </w:rPr>
      </w:pPr>
      <w:r w:rsidRPr="005D77D2">
        <w:rPr>
          <w:rFonts w:ascii="Arial" w:hAnsi="Arial" w:cs="Arial"/>
        </w:rPr>
        <w:t>Real-time dashboards and reporting</w:t>
      </w:r>
    </w:p>
    <w:p w14:paraId="4F9D5C09" w14:textId="66415610" w:rsidR="005D77D2" w:rsidRPr="005D77D2" w:rsidRDefault="005D77D2" w:rsidP="002B306A">
      <w:pPr>
        <w:spacing w:line="360" w:lineRule="auto"/>
        <w:rPr>
          <w:rFonts w:ascii="Arial" w:hAnsi="Arial" w:cs="Arial"/>
        </w:rPr>
      </w:pPr>
      <w:r w:rsidRPr="005D77D2">
        <w:rPr>
          <w:rFonts w:ascii="Arial" w:hAnsi="Arial" w:cs="Arial"/>
        </w:rPr>
        <w:t>Automated workflows</w:t>
      </w:r>
    </w:p>
    <w:p w14:paraId="61444450" w14:textId="738F8E48" w:rsidR="005D77D2" w:rsidRPr="005D77D2" w:rsidRDefault="005D77D2" w:rsidP="002B306A">
      <w:pPr>
        <w:spacing w:line="360" w:lineRule="auto"/>
        <w:rPr>
          <w:rFonts w:ascii="Arial" w:hAnsi="Arial" w:cs="Arial"/>
        </w:rPr>
      </w:pPr>
      <w:r w:rsidRPr="005D77D2">
        <w:rPr>
          <w:rFonts w:ascii="Arial" w:hAnsi="Arial" w:cs="Arial"/>
        </w:rPr>
        <w:t>Secure user authentication and role-based access</w:t>
      </w:r>
    </w:p>
    <w:p w14:paraId="2589DD4A" w14:textId="24EB53B9" w:rsidR="005D77D2" w:rsidRPr="005D77D2" w:rsidRDefault="005D77D2" w:rsidP="002B306A">
      <w:pPr>
        <w:spacing w:line="360" w:lineRule="auto"/>
        <w:rPr>
          <w:rFonts w:ascii="Arial" w:hAnsi="Arial" w:cs="Arial"/>
        </w:rPr>
      </w:pPr>
      <w:r w:rsidRPr="005D77D2">
        <w:rPr>
          <w:rFonts w:ascii="Arial" w:hAnsi="Arial" w:cs="Arial"/>
        </w:rPr>
        <w:t>Customer 360-degree profiles</w:t>
      </w:r>
      <w:r>
        <w:rPr>
          <w:rFonts w:ascii="Arial" w:hAnsi="Arial" w:cs="Arial"/>
        </w:rPr>
        <w:t>]</w:t>
      </w:r>
    </w:p>
    <w:p w14:paraId="1FD799F3" w14:textId="72F7B4E0" w:rsidR="005D77D2" w:rsidRPr="005D77D2" w:rsidRDefault="005D77D2" w:rsidP="002B306A">
      <w:pPr>
        <w:spacing w:line="360" w:lineRule="auto"/>
        <w:rPr>
          <w:rFonts w:ascii="Arial" w:hAnsi="Arial" w:cs="Arial"/>
        </w:rPr>
      </w:pPr>
      <w:r w:rsidRPr="005D77D2">
        <w:rPr>
          <w:rFonts w:ascii="Arial" w:hAnsi="Arial" w:cs="Arial"/>
        </w:rPr>
        <w:t>Integration with POS and e-commerce systems</w:t>
      </w:r>
    </w:p>
    <w:p w14:paraId="2D39BB39" w14:textId="77777777" w:rsidR="005D77D2" w:rsidRPr="005D77D2" w:rsidRDefault="005D77D2" w:rsidP="002B306A">
      <w:pPr>
        <w:spacing w:line="360" w:lineRule="auto"/>
        <w:rPr>
          <w:rFonts w:ascii="Arial" w:hAnsi="Arial" w:cs="Arial"/>
        </w:rPr>
      </w:pPr>
      <w:r w:rsidRPr="005D77D2">
        <w:rPr>
          <w:rFonts w:ascii="Arial" w:hAnsi="Arial" w:cs="Arial"/>
        </w:rPr>
        <w:t>GDPR compliance features (audit logs, encryption)</w:t>
      </w:r>
    </w:p>
    <w:p w14:paraId="5C11A0C9" w14:textId="77777777" w:rsidR="005D77D2" w:rsidRPr="005D77D2" w:rsidRDefault="005D77D2" w:rsidP="002B306A">
      <w:pPr>
        <w:spacing w:line="360" w:lineRule="auto"/>
        <w:rPr>
          <w:rFonts w:ascii="Arial" w:hAnsi="Arial" w:cs="Arial"/>
        </w:rPr>
      </w:pPr>
    </w:p>
    <w:p w14:paraId="7CDAFAB9" w14:textId="77777777" w:rsidR="005D77D2" w:rsidRDefault="005D77D2" w:rsidP="002B306A">
      <w:pPr>
        <w:spacing w:line="360" w:lineRule="auto"/>
        <w:rPr>
          <w:rFonts w:ascii="Arial" w:hAnsi="Arial" w:cs="Arial"/>
        </w:rPr>
      </w:pPr>
    </w:p>
    <w:p w14:paraId="7321BAB3" w14:textId="77777777" w:rsidR="001E5592" w:rsidRDefault="001E5592" w:rsidP="002B306A">
      <w:pPr>
        <w:spacing w:line="360" w:lineRule="auto"/>
        <w:rPr>
          <w:rFonts w:ascii="Arial" w:hAnsi="Arial" w:cs="Arial"/>
        </w:rPr>
      </w:pPr>
    </w:p>
    <w:p w14:paraId="711457FA" w14:textId="77777777" w:rsidR="001E5592" w:rsidRDefault="001E5592" w:rsidP="002B306A">
      <w:pPr>
        <w:spacing w:line="360" w:lineRule="auto"/>
        <w:rPr>
          <w:rFonts w:ascii="Arial" w:hAnsi="Arial" w:cs="Arial"/>
        </w:rPr>
      </w:pPr>
    </w:p>
    <w:p w14:paraId="575C7203" w14:textId="77777777" w:rsidR="00E55A62" w:rsidRDefault="00E55A62" w:rsidP="002B306A">
      <w:pPr>
        <w:spacing w:line="360" w:lineRule="auto"/>
        <w:rPr>
          <w:rFonts w:ascii="Arial" w:hAnsi="Arial" w:cs="Arial"/>
        </w:rPr>
      </w:pPr>
    </w:p>
    <w:p w14:paraId="5250E8FD" w14:textId="77777777" w:rsidR="00E55A62" w:rsidRDefault="00E55A62" w:rsidP="002B306A">
      <w:pPr>
        <w:spacing w:line="360" w:lineRule="auto"/>
        <w:rPr>
          <w:rFonts w:ascii="Arial" w:hAnsi="Arial" w:cs="Arial"/>
        </w:rPr>
      </w:pPr>
    </w:p>
    <w:p w14:paraId="7B51CB4C" w14:textId="77777777" w:rsidR="00E55A62" w:rsidRDefault="00E55A62" w:rsidP="002B306A">
      <w:pPr>
        <w:spacing w:line="360" w:lineRule="auto"/>
        <w:rPr>
          <w:rFonts w:ascii="Arial" w:hAnsi="Arial" w:cs="Arial"/>
        </w:rPr>
      </w:pPr>
    </w:p>
    <w:p w14:paraId="3B6167DD" w14:textId="77777777" w:rsidR="00E55A62" w:rsidRDefault="00E55A62" w:rsidP="002B306A">
      <w:pPr>
        <w:spacing w:line="360" w:lineRule="auto"/>
        <w:rPr>
          <w:rFonts w:ascii="Arial" w:hAnsi="Arial" w:cs="Arial"/>
        </w:rPr>
      </w:pPr>
    </w:p>
    <w:p w14:paraId="2EA3B99A" w14:textId="77777777" w:rsidR="00E55A62" w:rsidRDefault="00E55A62" w:rsidP="002B306A">
      <w:pPr>
        <w:spacing w:line="360" w:lineRule="auto"/>
        <w:rPr>
          <w:rFonts w:ascii="Arial" w:hAnsi="Arial" w:cs="Arial"/>
        </w:rPr>
      </w:pPr>
    </w:p>
    <w:p w14:paraId="4E0952E9" w14:textId="77777777" w:rsidR="00E55A62" w:rsidRDefault="00E55A62" w:rsidP="002B306A">
      <w:pPr>
        <w:spacing w:line="360" w:lineRule="auto"/>
        <w:rPr>
          <w:rFonts w:ascii="Arial" w:hAnsi="Arial" w:cs="Arial"/>
        </w:rPr>
      </w:pPr>
    </w:p>
    <w:p w14:paraId="2F20CEDC" w14:textId="0BB00BAF" w:rsidR="001E5592" w:rsidRPr="001E5592" w:rsidRDefault="001E5592" w:rsidP="002B306A">
      <w:pPr>
        <w:spacing w:line="360" w:lineRule="auto"/>
        <w:rPr>
          <w:rFonts w:ascii="Arial" w:hAnsi="Arial" w:cs="Arial"/>
          <w:b/>
          <w:bCs/>
        </w:rPr>
      </w:pPr>
      <w:r w:rsidRPr="001E5592">
        <w:rPr>
          <w:rFonts w:ascii="Arial" w:hAnsi="Arial" w:cs="Arial"/>
          <w:b/>
          <w:bCs/>
        </w:rPr>
        <w:lastRenderedPageBreak/>
        <w:t>Appendix C: Implementation Timeline</w:t>
      </w:r>
    </w:p>
    <w:tbl>
      <w:tblPr>
        <w:tblStyle w:val="TableGrid"/>
        <w:tblW w:w="0" w:type="auto"/>
        <w:tblLook w:val="04A0" w:firstRow="1" w:lastRow="0" w:firstColumn="1" w:lastColumn="0" w:noHBand="0" w:noVBand="1"/>
      </w:tblPr>
      <w:tblGrid>
        <w:gridCol w:w="1413"/>
        <w:gridCol w:w="5103"/>
      </w:tblGrid>
      <w:tr w:rsidR="001E5592" w14:paraId="69A1BFC8" w14:textId="77777777" w:rsidTr="001E5592">
        <w:tc>
          <w:tcPr>
            <w:tcW w:w="1413" w:type="dxa"/>
            <w:shd w:val="clear" w:color="auto" w:fill="D1D1D1" w:themeFill="background2" w:themeFillShade="E6"/>
          </w:tcPr>
          <w:p w14:paraId="7209674D" w14:textId="3435CBAF" w:rsidR="001E5592" w:rsidRDefault="001E5592" w:rsidP="002B306A">
            <w:pPr>
              <w:spacing w:line="360" w:lineRule="auto"/>
              <w:rPr>
                <w:rFonts w:ascii="Arial" w:hAnsi="Arial" w:cs="Arial"/>
              </w:rPr>
            </w:pPr>
            <w:r>
              <w:rPr>
                <w:rFonts w:ascii="Arial" w:hAnsi="Arial" w:cs="Arial"/>
              </w:rPr>
              <w:t>Month(s)</w:t>
            </w:r>
          </w:p>
        </w:tc>
        <w:tc>
          <w:tcPr>
            <w:tcW w:w="5103" w:type="dxa"/>
            <w:shd w:val="clear" w:color="auto" w:fill="D1D1D1" w:themeFill="background2" w:themeFillShade="E6"/>
          </w:tcPr>
          <w:p w14:paraId="6DCCECB5" w14:textId="5BEF8A83" w:rsidR="001E5592" w:rsidRDefault="001E5592" w:rsidP="002B306A">
            <w:pPr>
              <w:spacing w:line="360" w:lineRule="auto"/>
              <w:rPr>
                <w:rFonts w:ascii="Arial" w:hAnsi="Arial" w:cs="Arial"/>
              </w:rPr>
            </w:pPr>
            <w:r>
              <w:rPr>
                <w:rFonts w:ascii="Arial" w:hAnsi="Arial" w:cs="Arial"/>
              </w:rPr>
              <w:t xml:space="preserve">Activity </w:t>
            </w:r>
          </w:p>
        </w:tc>
      </w:tr>
      <w:tr w:rsidR="001E5592" w14:paraId="374D8D30" w14:textId="77777777" w:rsidTr="001E5592">
        <w:tc>
          <w:tcPr>
            <w:tcW w:w="1413" w:type="dxa"/>
          </w:tcPr>
          <w:p w14:paraId="7D474860" w14:textId="15D20F1E" w:rsidR="001E5592" w:rsidRDefault="001E5592" w:rsidP="002B306A">
            <w:pPr>
              <w:spacing w:line="360" w:lineRule="auto"/>
              <w:rPr>
                <w:rFonts w:ascii="Arial" w:hAnsi="Arial" w:cs="Arial"/>
              </w:rPr>
            </w:pPr>
            <w:r>
              <w:rPr>
                <w:rFonts w:ascii="Arial" w:hAnsi="Arial" w:cs="Arial"/>
              </w:rPr>
              <w:t>1-2</w:t>
            </w:r>
          </w:p>
        </w:tc>
        <w:tc>
          <w:tcPr>
            <w:tcW w:w="5103" w:type="dxa"/>
          </w:tcPr>
          <w:p w14:paraId="1833D028" w14:textId="77777777" w:rsidR="001E5592" w:rsidRPr="001E5592" w:rsidRDefault="001E5592" w:rsidP="002B306A">
            <w:pPr>
              <w:spacing w:line="360" w:lineRule="auto"/>
              <w:rPr>
                <w:rFonts w:ascii="Arial" w:hAnsi="Arial" w:cs="Arial"/>
              </w:rPr>
            </w:pPr>
            <w:r w:rsidRPr="001E5592">
              <w:rPr>
                <w:rFonts w:ascii="Arial" w:hAnsi="Arial" w:cs="Arial"/>
              </w:rPr>
              <w:t>Planning, requirements gathering, process mapping</w:t>
            </w:r>
          </w:p>
          <w:p w14:paraId="32B07A38" w14:textId="77777777" w:rsidR="001E5592" w:rsidRDefault="001E5592" w:rsidP="002B306A">
            <w:pPr>
              <w:spacing w:line="360" w:lineRule="auto"/>
              <w:rPr>
                <w:rFonts w:ascii="Arial" w:hAnsi="Arial" w:cs="Arial"/>
              </w:rPr>
            </w:pPr>
          </w:p>
        </w:tc>
      </w:tr>
      <w:tr w:rsidR="001E5592" w14:paraId="0A263C69" w14:textId="77777777" w:rsidTr="001E5592">
        <w:tc>
          <w:tcPr>
            <w:tcW w:w="1413" w:type="dxa"/>
          </w:tcPr>
          <w:p w14:paraId="352E31EC" w14:textId="31296497" w:rsidR="001E5592" w:rsidRDefault="001E5592" w:rsidP="002B306A">
            <w:pPr>
              <w:spacing w:line="360" w:lineRule="auto"/>
              <w:rPr>
                <w:rFonts w:ascii="Arial" w:hAnsi="Arial" w:cs="Arial"/>
              </w:rPr>
            </w:pPr>
            <w:r>
              <w:rPr>
                <w:rFonts w:ascii="Arial" w:hAnsi="Arial" w:cs="Arial"/>
              </w:rPr>
              <w:t>3-6</w:t>
            </w:r>
          </w:p>
        </w:tc>
        <w:tc>
          <w:tcPr>
            <w:tcW w:w="5103" w:type="dxa"/>
          </w:tcPr>
          <w:p w14:paraId="36C4CF12" w14:textId="77777777" w:rsidR="001E5592" w:rsidRPr="001E5592" w:rsidRDefault="001E5592" w:rsidP="002B306A">
            <w:pPr>
              <w:spacing w:line="360" w:lineRule="auto"/>
              <w:rPr>
                <w:rFonts w:ascii="Arial" w:hAnsi="Arial" w:cs="Arial"/>
              </w:rPr>
            </w:pPr>
            <w:r w:rsidRPr="001E5592">
              <w:rPr>
                <w:rFonts w:ascii="Arial" w:hAnsi="Arial" w:cs="Arial"/>
              </w:rPr>
              <w:t>System configuration, data preparation, integrations</w:t>
            </w:r>
          </w:p>
          <w:p w14:paraId="483DE926" w14:textId="77777777" w:rsidR="001E5592" w:rsidRDefault="001E5592" w:rsidP="002B306A">
            <w:pPr>
              <w:spacing w:line="360" w:lineRule="auto"/>
              <w:rPr>
                <w:rFonts w:ascii="Arial" w:hAnsi="Arial" w:cs="Arial"/>
              </w:rPr>
            </w:pPr>
          </w:p>
        </w:tc>
      </w:tr>
      <w:tr w:rsidR="001E5592" w14:paraId="38B946CF" w14:textId="77777777" w:rsidTr="001E5592">
        <w:tc>
          <w:tcPr>
            <w:tcW w:w="1413" w:type="dxa"/>
          </w:tcPr>
          <w:p w14:paraId="77E8474E" w14:textId="69DA6838" w:rsidR="001E5592" w:rsidRDefault="001E5592" w:rsidP="002B306A">
            <w:pPr>
              <w:spacing w:line="360" w:lineRule="auto"/>
              <w:rPr>
                <w:rFonts w:ascii="Arial" w:hAnsi="Arial" w:cs="Arial"/>
              </w:rPr>
            </w:pPr>
            <w:r>
              <w:rPr>
                <w:rFonts w:ascii="Arial" w:hAnsi="Arial" w:cs="Arial"/>
              </w:rPr>
              <w:t>7-8</w:t>
            </w:r>
          </w:p>
        </w:tc>
        <w:tc>
          <w:tcPr>
            <w:tcW w:w="5103" w:type="dxa"/>
          </w:tcPr>
          <w:p w14:paraId="26650C62" w14:textId="77777777" w:rsidR="001E5592" w:rsidRPr="001E5592" w:rsidRDefault="001E5592" w:rsidP="002B306A">
            <w:pPr>
              <w:spacing w:line="360" w:lineRule="auto"/>
              <w:rPr>
                <w:rFonts w:ascii="Arial" w:hAnsi="Arial" w:cs="Arial"/>
              </w:rPr>
            </w:pPr>
            <w:r w:rsidRPr="001E5592">
              <w:rPr>
                <w:rFonts w:ascii="Arial" w:hAnsi="Arial" w:cs="Arial"/>
              </w:rPr>
              <w:t>Staff training, change management, pilot testing</w:t>
            </w:r>
          </w:p>
          <w:p w14:paraId="25048043" w14:textId="77777777" w:rsidR="001E5592" w:rsidRDefault="001E5592" w:rsidP="002B306A">
            <w:pPr>
              <w:spacing w:line="360" w:lineRule="auto"/>
              <w:rPr>
                <w:rFonts w:ascii="Arial" w:hAnsi="Arial" w:cs="Arial"/>
              </w:rPr>
            </w:pPr>
          </w:p>
        </w:tc>
      </w:tr>
      <w:tr w:rsidR="001E5592" w14:paraId="751F5103" w14:textId="77777777" w:rsidTr="001E5592">
        <w:tc>
          <w:tcPr>
            <w:tcW w:w="1413" w:type="dxa"/>
          </w:tcPr>
          <w:p w14:paraId="36DE3D14" w14:textId="17705734" w:rsidR="001E5592" w:rsidRDefault="001E5592" w:rsidP="002B306A">
            <w:pPr>
              <w:spacing w:line="360" w:lineRule="auto"/>
              <w:rPr>
                <w:rFonts w:ascii="Arial" w:hAnsi="Arial" w:cs="Arial"/>
              </w:rPr>
            </w:pPr>
            <w:r>
              <w:rPr>
                <w:rFonts w:ascii="Arial" w:hAnsi="Arial" w:cs="Arial"/>
              </w:rPr>
              <w:t>9-10</w:t>
            </w:r>
          </w:p>
        </w:tc>
        <w:tc>
          <w:tcPr>
            <w:tcW w:w="5103" w:type="dxa"/>
          </w:tcPr>
          <w:p w14:paraId="56C0F8FD" w14:textId="77777777" w:rsidR="001E5592" w:rsidRPr="001E5592" w:rsidRDefault="001E5592" w:rsidP="002B306A">
            <w:pPr>
              <w:spacing w:line="360" w:lineRule="auto"/>
              <w:rPr>
                <w:rFonts w:ascii="Arial" w:hAnsi="Arial" w:cs="Arial"/>
              </w:rPr>
            </w:pPr>
            <w:r w:rsidRPr="001E5592">
              <w:rPr>
                <w:rFonts w:ascii="Arial" w:hAnsi="Arial" w:cs="Arial"/>
              </w:rPr>
              <w:t>Phased rollout across stores and online platform</w:t>
            </w:r>
          </w:p>
          <w:p w14:paraId="06DA05DB" w14:textId="77777777" w:rsidR="001E5592" w:rsidRDefault="001E5592" w:rsidP="002B306A">
            <w:pPr>
              <w:spacing w:line="360" w:lineRule="auto"/>
              <w:rPr>
                <w:rFonts w:ascii="Arial" w:hAnsi="Arial" w:cs="Arial"/>
              </w:rPr>
            </w:pPr>
          </w:p>
        </w:tc>
      </w:tr>
      <w:tr w:rsidR="001E5592" w14:paraId="1375D410" w14:textId="77777777" w:rsidTr="001E5592">
        <w:tc>
          <w:tcPr>
            <w:tcW w:w="1413" w:type="dxa"/>
          </w:tcPr>
          <w:p w14:paraId="4D73D19B" w14:textId="0A26F31C" w:rsidR="001E5592" w:rsidRDefault="001E5592" w:rsidP="002B306A">
            <w:pPr>
              <w:spacing w:line="360" w:lineRule="auto"/>
              <w:rPr>
                <w:rFonts w:ascii="Arial" w:hAnsi="Arial" w:cs="Arial"/>
              </w:rPr>
            </w:pPr>
            <w:r>
              <w:rPr>
                <w:rFonts w:ascii="Arial" w:hAnsi="Arial" w:cs="Arial"/>
              </w:rPr>
              <w:t>11-12</w:t>
            </w:r>
          </w:p>
        </w:tc>
        <w:tc>
          <w:tcPr>
            <w:tcW w:w="5103" w:type="dxa"/>
          </w:tcPr>
          <w:p w14:paraId="3E67FF8A" w14:textId="77777777" w:rsidR="001E5592" w:rsidRPr="001E5592" w:rsidRDefault="001E5592" w:rsidP="002B306A">
            <w:pPr>
              <w:spacing w:line="360" w:lineRule="auto"/>
              <w:rPr>
                <w:rFonts w:ascii="Arial" w:hAnsi="Arial" w:cs="Arial"/>
              </w:rPr>
            </w:pPr>
            <w:r w:rsidRPr="001E5592">
              <w:rPr>
                <w:rFonts w:ascii="Arial" w:hAnsi="Arial" w:cs="Arial"/>
              </w:rPr>
              <w:t>Monitoring, optimisation, KPI review</w:t>
            </w:r>
          </w:p>
          <w:p w14:paraId="6F3D0857" w14:textId="77777777" w:rsidR="001E5592" w:rsidRDefault="001E5592" w:rsidP="002B306A">
            <w:pPr>
              <w:spacing w:line="360" w:lineRule="auto"/>
              <w:rPr>
                <w:rFonts w:ascii="Arial" w:hAnsi="Arial" w:cs="Arial"/>
              </w:rPr>
            </w:pPr>
          </w:p>
        </w:tc>
      </w:tr>
    </w:tbl>
    <w:p w14:paraId="0D3DD5A2" w14:textId="77777777" w:rsidR="001E5592" w:rsidRDefault="001E5592" w:rsidP="002B306A">
      <w:pPr>
        <w:spacing w:line="360" w:lineRule="auto"/>
        <w:rPr>
          <w:rFonts w:ascii="Arial" w:hAnsi="Arial" w:cs="Arial"/>
        </w:rPr>
      </w:pPr>
    </w:p>
    <w:p w14:paraId="400FE76C" w14:textId="77777777" w:rsidR="001E5592" w:rsidRPr="001E5592" w:rsidRDefault="001E5592" w:rsidP="002B306A">
      <w:pPr>
        <w:spacing w:line="360" w:lineRule="auto"/>
        <w:rPr>
          <w:rFonts w:ascii="Arial" w:hAnsi="Arial" w:cs="Arial"/>
          <w:b/>
          <w:bCs/>
        </w:rPr>
      </w:pPr>
      <w:r w:rsidRPr="001E5592">
        <w:rPr>
          <w:rFonts w:ascii="Arial" w:hAnsi="Arial" w:cs="Arial"/>
          <w:b/>
          <w:bCs/>
        </w:rPr>
        <w:t>Appendix D: Risk Assessment and Mitigation Plan</w:t>
      </w:r>
    </w:p>
    <w:tbl>
      <w:tblPr>
        <w:tblStyle w:val="TableGrid"/>
        <w:tblW w:w="0" w:type="auto"/>
        <w:tblLook w:val="04A0" w:firstRow="1" w:lastRow="0" w:firstColumn="1" w:lastColumn="0" w:noHBand="0" w:noVBand="1"/>
      </w:tblPr>
      <w:tblGrid>
        <w:gridCol w:w="2972"/>
        <w:gridCol w:w="1207"/>
        <w:gridCol w:w="999"/>
        <w:gridCol w:w="3838"/>
      </w:tblGrid>
      <w:tr w:rsidR="001E5592" w14:paraId="367039AD" w14:textId="77777777" w:rsidTr="00F755F6">
        <w:tc>
          <w:tcPr>
            <w:tcW w:w="2985" w:type="dxa"/>
            <w:shd w:val="clear" w:color="auto" w:fill="D1D1D1" w:themeFill="background2" w:themeFillShade="E6"/>
          </w:tcPr>
          <w:p w14:paraId="6CDA6EA1" w14:textId="0E548EEE" w:rsidR="001E5592" w:rsidRDefault="001E5592" w:rsidP="002B306A">
            <w:pPr>
              <w:spacing w:line="360" w:lineRule="auto"/>
              <w:rPr>
                <w:rFonts w:ascii="Arial" w:hAnsi="Arial" w:cs="Arial"/>
              </w:rPr>
            </w:pPr>
            <w:r>
              <w:rPr>
                <w:rFonts w:ascii="Arial" w:hAnsi="Arial" w:cs="Arial"/>
              </w:rPr>
              <w:t xml:space="preserve">Risk </w:t>
            </w:r>
          </w:p>
        </w:tc>
        <w:tc>
          <w:tcPr>
            <w:tcW w:w="1207" w:type="dxa"/>
            <w:shd w:val="clear" w:color="auto" w:fill="D1D1D1" w:themeFill="background2" w:themeFillShade="E6"/>
          </w:tcPr>
          <w:p w14:paraId="12D314BF" w14:textId="7D80B05E" w:rsidR="001E5592" w:rsidRDefault="001E5592" w:rsidP="002B306A">
            <w:pPr>
              <w:spacing w:line="360" w:lineRule="auto"/>
              <w:rPr>
                <w:rFonts w:ascii="Arial" w:hAnsi="Arial" w:cs="Arial"/>
              </w:rPr>
            </w:pPr>
            <w:r>
              <w:rPr>
                <w:rFonts w:ascii="Arial" w:hAnsi="Arial" w:cs="Arial"/>
              </w:rPr>
              <w:t xml:space="preserve">Likelihood </w:t>
            </w:r>
          </w:p>
        </w:tc>
        <w:tc>
          <w:tcPr>
            <w:tcW w:w="970" w:type="dxa"/>
            <w:shd w:val="clear" w:color="auto" w:fill="D1D1D1" w:themeFill="background2" w:themeFillShade="E6"/>
          </w:tcPr>
          <w:p w14:paraId="46CF9969" w14:textId="76BD0079" w:rsidR="001E5592" w:rsidRDefault="001E5592" w:rsidP="002B306A">
            <w:pPr>
              <w:spacing w:line="360" w:lineRule="auto"/>
              <w:rPr>
                <w:rFonts w:ascii="Arial" w:hAnsi="Arial" w:cs="Arial"/>
              </w:rPr>
            </w:pPr>
            <w:r>
              <w:rPr>
                <w:rFonts w:ascii="Arial" w:hAnsi="Arial" w:cs="Arial"/>
              </w:rPr>
              <w:t xml:space="preserve">Impact </w:t>
            </w:r>
          </w:p>
        </w:tc>
        <w:tc>
          <w:tcPr>
            <w:tcW w:w="3854" w:type="dxa"/>
            <w:shd w:val="clear" w:color="auto" w:fill="D1D1D1" w:themeFill="background2" w:themeFillShade="E6"/>
          </w:tcPr>
          <w:p w14:paraId="253D2990" w14:textId="22E573A3" w:rsidR="001E5592" w:rsidRDefault="007E3BA5" w:rsidP="002B306A">
            <w:pPr>
              <w:spacing w:line="360" w:lineRule="auto"/>
              <w:rPr>
                <w:rFonts w:ascii="Arial" w:hAnsi="Arial" w:cs="Arial"/>
              </w:rPr>
            </w:pPr>
            <w:r>
              <w:rPr>
                <w:rFonts w:ascii="Arial" w:hAnsi="Arial" w:cs="Arial"/>
              </w:rPr>
              <w:t>M</w:t>
            </w:r>
            <w:r w:rsidR="001E5592">
              <w:rPr>
                <w:rFonts w:ascii="Arial" w:hAnsi="Arial" w:cs="Arial"/>
              </w:rPr>
              <w:t>itigation</w:t>
            </w:r>
          </w:p>
        </w:tc>
      </w:tr>
      <w:tr w:rsidR="001E5592" w14:paraId="041AB7ED" w14:textId="77777777" w:rsidTr="001E5592">
        <w:tc>
          <w:tcPr>
            <w:tcW w:w="2985" w:type="dxa"/>
          </w:tcPr>
          <w:p w14:paraId="756E7E99" w14:textId="77777777" w:rsidR="001E5592" w:rsidRPr="001E5592" w:rsidRDefault="001E5592" w:rsidP="002B306A">
            <w:pPr>
              <w:spacing w:line="360" w:lineRule="auto"/>
              <w:rPr>
                <w:rFonts w:ascii="Arial" w:hAnsi="Arial" w:cs="Arial"/>
              </w:rPr>
            </w:pPr>
            <w:r w:rsidRPr="001E5592">
              <w:rPr>
                <w:rFonts w:ascii="Arial" w:hAnsi="Arial" w:cs="Arial"/>
              </w:rPr>
              <w:t>Employee resistance to change</w:t>
            </w:r>
          </w:p>
          <w:p w14:paraId="0A617CD0" w14:textId="77777777" w:rsidR="001E5592" w:rsidRDefault="001E5592" w:rsidP="002B306A">
            <w:pPr>
              <w:spacing w:line="360" w:lineRule="auto"/>
              <w:rPr>
                <w:rFonts w:ascii="Arial" w:hAnsi="Arial" w:cs="Arial"/>
              </w:rPr>
            </w:pPr>
          </w:p>
        </w:tc>
        <w:tc>
          <w:tcPr>
            <w:tcW w:w="1207" w:type="dxa"/>
          </w:tcPr>
          <w:p w14:paraId="58FDFEAB" w14:textId="7A7D8750" w:rsidR="001E5592" w:rsidRDefault="001E5592" w:rsidP="002B306A">
            <w:pPr>
              <w:spacing w:line="360" w:lineRule="auto"/>
              <w:rPr>
                <w:rFonts w:ascii="Arial" w:hAnsi="Arial" w:cs="Arial"/>
              </w:rPr>
            </w:pPr>
            <w:r>
              <w:rPr>
                <w:rFonts w:ascii="Arial" w:hAnsi="Arial" w:cs="Arial"/>
              </w:rPr>
              <w:t xml:space="preserve">Medium </w:t>
            </w:r>
          </w:p>
        </w:tc>
        <w:tc>
          <w:tcPr>
            <w:tcW w:w="970" w:type="dxa"/>
          </w:tcPr>
          <w:p w14:paraId="231FCE6C" w14:textId="105435AD" w:rsidR="001E5592" w:rsidRDefault="001E5592" w:rsidP="002B306A">
            <w:pPr>
              <w:spacing w:line="360" w:lineRule="auto"/>
              <w:rPr>
                <w:rFonts w:ascii="Arial" w:hAnsi="Arial" w:cs="Arial"/>
              </w:rPr>
            </w:pPr>
            <w:r>
              <w:rPr>
                <w:rFonts w:ascii="Arial" w:hAnsi="Arial" w:cs="Arial"/>
              </w:rPr>
              <w:t xml:space="preserve">High </w:t>
            </w:r>
          </w:p>
        </w:tc>
        <w:tc>
          <w:tcPr>
            <w:tcW w:w="3854" w:type="dxa"/>
          </w:tcPr>
          <w:p w14:paraId="186FD40F" w14:textId="77777777" w:rsidR="001E5592" w:rsidRPr="001E5592" w:rsidRDefault="001E5592" w:rsidP="002B306A">
            <w:pPr>
              <w:spacing w:line="360" w:lineRule="auto"/>
              <w:rPr>
                <w:rFonts w:ascii="Arial" w:hAnsi="Arial" w:cs="Arial"/>
              </w:rPr>
            </w:pPr>
            <w:r w:rsidRPr="001E5592">
              <w:rPr>
                <w:rFonts w:ascii="Arial" w:hAnsi="Arial" w:cs="Arial"/>
              </w:rPr>
              <w:t>Training, communication, change champions</w:t>
            </w:r>
          </w:p>
          <w:p w14:paraId="163ED915" w14:textId="77777777" w:rsidR="001E5592" w:rsidRDefault="001E5592" w:rsidP="002B306A">
            <w:pPr>
              <w:spacing w:line="360" w:lineRule="auto"/>
              <w:rPr>
                <w:rFonts w:ascii="Arial" w:hAnsi="Arial" w:cs="Arial"/>
              </w:rPr>
            </w:pPr>
          </w:p>
        </w:tc>
      </w:tr>
      <w:tr w:rsidR="001E5592" w14:paraId="7F9934BE" w14:textId="77777777" w:rsidTr="001E5592">
        <w:tc>
          <w:tcPr>
            <w:tcW w:w="2985" w:type="dxa"/>
          </w:tcPr>
          <w:p w14:paraId="0592DAE2" w14:textId="77777777" w:rsidR="001E5592" w:rsidRPr="001E5592" w:rsidRDefault="001E5592" w:rsidP="002B306A">
            <w:pPr>
              <w:spacing w:line="360" w:lineRule="auto"/>
              <w:rPr>
                <w:rFonts w:ascii="Arial" w:hAnsi="Arial" w:cs="Arial"/>
              </w:rPr>
            </w:pPr>
            <w:r w:rsidRPr="001E5592">
              <w:rPr>
                <w:rFonts w:ascii="Arial" w:hAnsi="Arial" w:cs="Arial"/>
              </w:rPr>
              <w:t>Data migration errors</w:t>
            </w:r>
          </w:p>
          <w:p w14:paraId="100EA28B" w14:textId="77777777" w:rsidR="001E5592" w:rsidRDefault="001E5592" w:rsidP="002B306A">
            <w:pPr>
              <w:spacing w:line="360" w:lineRule="auto"/>
              <w:rPr>
                <w:rFonts w:ascii="Arial" w:hAnsi="Arial" w:cs="Arial"/>
              </w:rPr>
            </w:pPr>
          </w:p>
        </w:tc>
        <w:tc>
          <w:tcPr>
            <w:tcW w:w="1207" w:type="dxa"/>
          </w:tcPr>
          <w:p w14:paraId="1C7E5EC1" w14:textId="28432B07" w:rsidR="001E5592" w:rsidRDefault="001E5592" w:rsidP="002B306A">
            <w:pPr>
              <w:spacing w:line="360" w:lineRule="auto"/>
              <w:rPr>
                <w:rFonts w:ascii="Arial" w:hAnsi="Arial" w:cs="Arial"/>
              </w:rPr>
            </w:pPr>
            <w:r>
              <w:rPr>
                <w:rFonts w:ascii="Arial" w:hAnsi="Arial" w:cs="Arial"/>
              </w:rPr>
              <w:t xml:space="preserve">Medium </w:t>
            </w:r>
          </w:p>
        </w:tc>
        <w:tc>
          <w:tcPr>
            <w:tcW w:w="970" w:type="dxa"/>
          </w:tcPr>
          <w:p w14:paraId="3705C4B1" w14:textId="5AE25844" w:rsidR="001E5592" w:rsidRDefault="001E5592" w:rsidP="002B306A">
            <w:pPr>
              <w:spacing w:line="360" w:lineRule="auto"/>
              <w:rPr>
                <w:rFonts w:ascii="Arial" w:hAnsi="Arial" w:cs="Arial"/>
              </w:rPr>
            </w:pPr>
            <w:r>
              <w:rPr>
                <w:rFonts w:ascii="Arial" w:hAnsi="Arial" w:cs="Arial"/>
              </w:rPr>
              <w:t>High</w:t>
            </w:r>
          </w:p>
        </w:tc>
        <w:tc>
          <w:tcPr>
            <w:tcW w:w="3854" w:type="dxa"/>
          </w:tcPr>
          <w:p w14:paraId="6DACA290" w14:textId="77777777" w:rsidR="001E5592" w:rsidRPr="001E5592" w:rsidRDefault="001E5592" w:rsidP="002B306A">
            <w:pPr>
              <w:spacing w:line="360" w:lineRule="auto"/>
              <w:rPr>
                <w:rFonts w:ascii="Arial" w:hAnsi="Arial" w:cs="Arial"/>
              </w:rPr>
            </w:pPr>
            <w:r w:rsidRPr="001E5592">
              <w:rPr>
                <w:rFonts w:ascii="Arial" w:hAnsi="Arial" w:cs="Arial"/>
              </w:rPr>
              <w:t>Test runs, backups, validation checks</w:t>
            </w:r>
          </w:p>
          <w:p w14:paraId="73578514" w14:textId="77777777" w:rsidR="001E5592" w:rsidRDefault="001E5592" w:rsidP="002B306A">
            <w:pPr>
              <w:spacing w:line="360" w:lineRule="auto"/>
              <w:rPr>
                <w:rFonts w:ascii="Arial" w:hAnsi="Arial" w:cs="Arial"/>
              </w:rPr>
            </w:pPr>
          </w:p>
        </w:tc>
      </w:tr>
      <w:tr w:rsidR="001E5592" w14:paraId="2514084A" w14:textId="77777777" w:rsidTr="001E5592">
        <w:tc>
          <w:tcPr>
            <w:tcW w:w="2985" w:type="dxa"/>
          </w:tcPr>
          <w:p w14:paraId="0FCC9E0E" w14:textId="77777777" w:rsidR="008123A0" w:rsidRPr="008123A0" w:rsidRDefault="008123A0" w:rsidP="002B306A">
            <w:pPr>
              <w:spacing w:line="360" w:lineRule="auto"/>
              <w:rPr>
                <w:rFonts w:ascii="Arial" w:hAnsi="Arial" w:cs="Arial"/>
              </w:rPr>
            </w:pPr>
            <w:r w:rsidRPr="008123A0">
              <w:rPr>
                <w:rFonts w:ascii="Arial" w:hAnsi="Arial" w:cs="Arial"/>
              </w:rPr>
              <w:t>System downtime</w:t>
            </w:r>
          </w:p>
          <w:p w14:paraId="33894D31" w14:textId="77777777" w:rsidR="001E5592" w:rsidRDefault="001E5592" w:rsidP="002B306A">
            <w:pPr>
              <w:spacing w:line="360" w:lineRule="auto"/>
              <w:rPr>
                <w:rFonts w:ascii="Arial" w:hAnsi="Arial" w:cs="Arial"/>
              </w:rPr>
            </w:pPr>
          </w:p>
        </w:tc>
        <w:tc>
          <w:tcPr>
            <w:tcW w:w="1207" w:type="dxa"/>
          </w:tcPr>
          <w:p w14:paraId="724082DD" w14:textId="77777777" w:rsidR="008123A0" w:rsidRPr="008123A0" w:rsidRDefault="008123A0" w:rsidP="002B306A">
            <w:pPr>
              <w:spacing w:line="360" w:lineRule="auto"/>
              <w:rPr>
                <w:rFonts w:ascii="Arial" w:hAnsi="Arial" w:cs="Arial"/>
              </w:rPr>
            </w:pPr>
            <w:r w:rsidRPr="008123A0">
              <w:rPr>
                <w:rFonts w:ascii="Arial" w:hAnsi="Arial" w:cs="Arial"/>
              </w:rPr>
              <w:t>Low</w:t>
            </w:r>
          </w:p>
          <w:p w14:paraId="3563277E" w14:textId="77777777" w:rsidR="001E5592" w:rsidRDefault="001E5592" w:rsidP="002B306A">
            <w:pPr>
              <w:spacing w:line="360" w:lineRule="auto"/>
              <w:rPr>
                <w:rFonts w:ascii="Arial" w:hAnsi="Arial" w:cs="Arial"/>
              </w:rPr>
            </w:pPr>
          </w:p>
        </w:tc>
        <w:tc>
          <w:tcPr>
            <w:tcW w:w="970" w:type="dxa"/>
          </w:tcPr>
          <w:p w14:paraId="37EEECAF" w14:textId="3CA843CE" w:rsidR="001E5592" w:rsidRDefault="008123A0" w:rsidP="002B306A">
            <w:pPr>
              <w:spacing w:line="360" w:lineRule="auto"/>
              <w:rPr>
                <w:rFonts w:ascii="Arial" w:hAnsi="Arial" w:cs="Arial"/>
              </w:rPr>
            </w:pPr>
            <w:r>
              <w:rPr>
                <w:rFonts w:ascii="Arial" w:hAnsi="Arial" w:cs="Arial"/>
              </w:rPr>
              <w:t xml:space="preserve">Medium </w:t>
            </w:r>
          </w:p>
        </w:tc>
        <w:tc>
          <w:tcPr>
            <w:tcW w:w="3854" w:type="dxa"/>
          </w:tcPr>
          <w:p w14:paraId="3459636E" w14:textId="77777777" w:rsidR="008123A0" w:rsidRPr="008123A0" w:rsidRDefault="008123A0" w:rsidP="002B306A">
            <w:pPr>
              <w:spacing w:line="360" w:lineRule="auto"/>
              <w:rPr>
                <w:rFonts w:ascii="Arial" w:hAnsi="Arial" w:cs="Arial"/>
              </w:rPr>
            </w:pPr>
            <w:r w:rsidRPr="008123A0">
              <w:rPr>
                <w:rFonts w:ascii="Arial" w:hAnsi="Arial" w:cs="Arial"/>
              </w:rPr>
              <w:t>Cloud redundancy, phased deployment</w:t>
            </w:r>
          </w:p>
          <w:p w14:paraId="63FABC3B" w14:textId="77777777" w:rsidR="001E5592" w:rsidRDefault="001E5592" w:rsidP="002B306A">
            <w:pPr>
              <w:spacing w:line="360" w:lineRule="auto"/>
              <w:rPr>
                <w:rFonts w:ascii="Arial" w:hAnsi="Arial" w:cs="Arial"/>
              </w:rPr>
            </w:pPr>
          </w:p>
        </w:tc>
      </w:tr>
      <w:tr w:rsidR="001E5592" w14:paraId="5D29420E" w14:textId="77777777" w:rsidTr="001E5592">
        <w:tc>
          <w:tcPr>
            <w:tcW w:w="2985" w:type="dxa"/>
          </w:tcPr>
          <w:p w14:paraId="2F02A521" w14:textId="77777777" w:rsidR="008123A0" w:rsidRPr="008123A0" w:rsidRDefault="008123A0" w:rsidP="002B306A">
            <w:pPr>
              <w:spacing w:line="360" w:lineRule="auto"/>
              <w:rPr>
                <w:rFonts w:ascii="Arial" w:hAnsi="Arial" w:cs="Arial"/>
              </w:rPr>
            </w:pPr>
            <w:r w:rsidRPr="008123A0">
              <w:rPr>
                <w:rFonts w:ascii="Arial" w:hAnsi="Arial" w:cs="Arial"/>
              </w:rPr>
              <w:t>Budget overruns</w:t>
            </w:r>
          </w:p>
          <w:p w14:paraId="0C8EC518" w14:textId="77777777" w:rsidR="001E5592" w:rsidRDefault="001E5592" w:rsidP="002B306A">
            <w:pPr>
              <w:spacing w:line="360" w:lineRule="auto"/>
              <w:rPr>
                <w:rFonts w:ascii="Arial" w:hAnsi="Arial" w:cs="Arial"/>
              </w:rPr>
            </w:pPr>
          </w:p>
        </w:tc>
        <w:tc>
          <w:tcPr>
            <w:tcW w:w="1207" w:type="dxa"/>
          </w:tcPr>
          <w:p w14:paraId="5C2BE4C3" w14:textId="0BE226BA" w:rsidR="001E5592" w:rsidRDefault="008123A0" w:rsidP="002B306A">
            <w:pPr>
              <w:spacing w:line="360" w:lineRule="auto"/>
              <w:rPr>
                <w:rFonts w:ascii="Arial" w:hAnsi="Arial" w:cs="Arial"/>
              </w:rPr>
            </w:pPr>
            <w:r>
              <w:rPr>
                <w:rFonts w:ascii="Arial" w:hAnsi="Arial" w:cs="Arial"/>
              </w:rPr>
              <w:t>Medium</w:t>
            </w:r>
          </w:p>
        </w:tc>
        <w:tc>
          <w:tcPr>
            <w:tcW w:w="970" w:type="dxa"/>
          </w:tcPr>
          <w:p w14:paraId="1AF3EBC7" w14:textId="7DF461F1" w:rsidR="001E5592" w:rsidRDefault="008123A0" w:rsidP="002B306A">
            <w:pPr>
              <w:spacing w:line="360" w:lineRule="auto"/>
              <w:rPr>
                <w:rFonts w:ascii="Arial" w:hAnsi="Arial" w:cs="Arial"/>
              </w:rPr>
            </w:pPr>
            <w:r>
              <w:rPr>
                <w:rFonts w:ascii="Arial" w:hAnsi="Arial" w:cs="Arial"/>
              </w:rPr>
              <w:t>Medium</w:t>
            </w:r>
          </w:p>
        </w:tc>
        <w:tc>
          <w:tcPr>
            <w:tcW w:w="3854" w:type="dxa"/>
          </w:tcPr>
          <w:p w14:paraId="3FEBD0EA" w14:textId="77777777" w:rsidR="008123A0" w:rsidRPr="008123A0" w:rsidRDefault="008123A0" w:rsidP="002B306A">
            <w:pPr>
              <w:spacing w:line="360" w:lineRule="auto"/>
              <w:rPr>
                <w:rFonts w:ascii="Arial" w:hAnsi="Arial" w:cs="Arial"/>
              </w:rPr>
            </w:pPr>
            <w:r w:rsidRPr="008123A0">
              <w:rPr>
                <w:rFonts w:ascii="Arial" w:hAnsi="Arial" w:cs="Arial"/>
              </w:rPr>
              <w:t>Project controls, staged rollout</w:t>
            </w:r>
          </w:p>
          <w:p w14:paraId="1AA8EA17" w14:textId="77777777" w:rsidR="001E5592" w:rsidRDefault="001E5592" w:rsidP="002B306A">
            <w:pPr>
              <w:spacing w:line="360" w:lineRule="auto"/>
              <w:rPr>
                <w:rFonts w:ascii="Arial" w:hAnsi="Arial" w:cs="Arial"/>
              </w:rPr>
            </w:pPr>
          </w:p>
        </w:tc>
      </w:tr>
      <w:tr w:rsidR="001E5592" w14:paraId="794BD173" w14:textId="77777777" w:rsidTr="001E5592">
        <w:tc>
          <w:tcPr>
            <w:tcW w:w="2985" w:type="dxa"/>
          </w:tcPr>
          <w:p w14:paraId="45E5D10D" w14:textId="77777777" w:rsidR="008123A0" w:rsidRPr="008123A0" w:rsidRDefault="008123A0" w:rsidP="002B306A">
            <w:pPr>
              <w:spacing w:line="360" w:lineRule="auto"/>
              <w:rPr>
                <w:rFonts w:ascii="Arial" w:hAnsi="Arial" w:cs="Arial"/>
              </w:rPr>
            </w:pPr>
            <w:r w:rsidRPr="008123A0">
              <w:rPr>
                <w:rFonts w:ascii="Arial" w:hAnsi="Arial" w:cs="Arial"/>
              </w:rPr>
              <w:t xml:space="preserve">Poor adoption of new system </w:t>
            </w:r>
          </w:p>
          <w:p w14:paraId="12D7FACA" w14:textId="77777777" w:rsidR="001E5592" w:rsidRDefault="001E5592" w:rsidP="002B306A">
            <w:pPr>
              <w:spacing w:line="360" w:lineRule="auto"/>
              <w:rPr>
                <w:rFonts w:ascii="Arial" w:hAnsi="Arial" w:cs="Arial"/>
              </w:rPr>
            </w:pPr>
          </w:p>
        </w:tc>
        <w:tc>
          <w:tcPr>
            <w:tcW w:w="1207" w:type="dxa"/>
          </w:tcPr>
          <w:p w14:paraId="02BCD9D9" w14:textId="03C7072F" w:rsidR="001E5592" w:rsidRDefault="008123A0" w:rsidP="002B306A">
            <w:pPr>
              <w:spacing w:line="360" w:lineRule="auto"/>
              <w:rPr>
                <w:rFonts w:ascii="Arial" w:hAnsi="Arial" w:cs="Arial"/>
              </w:rPr>
            </w:pPr>
            <w:r>
              <w:rPr>
                <w:rFonts w:ascii="Arial" w:hAnsi="Arial" w:cs="Arial"/>
              </w:rPr>
              <w:t>Medium</w:t>
            </w:r>
          </w:p>
        </w:tc>
        <w:tc>
          <w:tcPr>
            <w:tcW w:w="970" w:type="dxa"/>
          </w:tcPr>
          <w:p w14:paraId="21FE11BB" w14:textId="70749D8D" w:rsidR="001E5592" w:rsidRDefault="008123A0" w:rsidP="002B306A">
            <w:pPr>
              <w:spacing w:line="360" w:lineRule="auto"/>
              <w:rPr>
                <w:rFonts w:ascii="Arial" w:hAnsi="Arial" w:cs="Arial"/>
              </w:rPr>
            </w:pPr>
            <w:r>
              <w:rPr>
                <w:rFonts w:ascii="Arial" w:hAnsi="Arial" w:cs="Arial"/>
              </w:rPr>
              <w:t xml:space="preserve">High </w:t>
            </w:r>
          </w:p>
        </w:tc>
        <w:tc>
          <w:tcPr>
            <w:tcW w:w="3854" w:type="dxa"/>
          </w:tcPr>
          <w:p w14:paraId="3875BBBA" w14:textId="77777777" w:rsidR="008123A0" w:rsidRPr="008123A0" w:rsidRDefault="008123A0" w:rsidP="002B306A">
            <w:pPr>
              <w:spacing w:line="360" w:lineRule="auto"/>
              <w:rPr>
                <w:rFonts w:ascii="Arial" w:hAnsi="Arial" w:cs="Arial"/>
              </w:rPr>
            </w:pPr>
            <w:r w:rsidRPr="008123A0">
              <w:rPr>
                <w:rFonts w:ascii="Arial" w:hAnsi="Arial" w:cs="Arial"/>
              </w:rPr>
              <w:t>Ongoing user support, refresher training</w:t>
            </w:r>
          </w:p>
          <w:p w14:paraId="2AFAF9BF" w14:textId="77777777" w:rsidR="001E5592" w:rsidRDefault="001E5592" w:rsidP="002B306A">
            <w:pPr>
              <w:spacing w:line="360" w:lineRule="auto"/>
              <w:rPr>
                <w:rFonts w:ascii="Arial" w:hAnsi="Arial" w:cs="Arial"/>
              </w:rPr>
            </w:pPr>
          </w:p>
        </w:tc>
      </w:tr>
    </w:tbl>
    <w:p w14:paraId="6D812DF8" w14:textId="77777777" w:rsidR="001E5592" w:rsidRPr="00DC674E" w:rsidRDefault="001E5592" w:rsidP="002B306A">
      <w:pPr>
        <w:spacing w:line="360" w:lineRule="auto"/>
        <w:rPr>
          <w:rFonts w:ascii="Arial" w:hAnsi="Arial" w:cs="Arial"/>
        </w:rPr>
      </w:pPr>
    </w:p>
    <w:p w14:paraId="0401FE6D" w14:textId="77777777" w:rsidR="00D604AF" w:rsidRDefault="00D604AF" w:rsidP="002B306A">
      <w:pPr>
        <w:spacing w:line="360" w:lineRule="auto"/>
        <w:rPr>
          <w:rFonts w:ascii="Arial" w:hAnsi="Arial" w:cs="Arial"/>
        </w:rPr>
      </w:pPr>
    </w:p>
    <w:p w14:paraId="7CC0D97D" w14:textId="77777777" w:rsidR="00F81E92" w:rsidRPr="00866FD4" w:rsidRDefault="00F81E92" w:rsidP="002B306A">
      <w:pPr>
        <w:spacing w:line="360" w:lineRule="auto"/>
        <w:rPr>
          <w:rFonts w:ascii="Arial" w:hAnsi="Arial" w:cs="Arial"/>
        </w:rPr>
      </w:pPr>
    </w:p>
    <w:sectPr w:rsidR="00F81E92" w:rsidRPr="00866FD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4FD8F" w14:textId="77777777" w:rsidR="00423FD3" w:rsidRDefault="00423FD3" w:rsidP="009122F7">
      <w:pPr>
        <w:spacing w:after="0" w:line="240" w:lineRule="auto"/>
      </w:pPr>
      <w:r>
        <w:separator/>
      </w:r>
    </w:p>
  </w:endnote>
  <w:endnote w:type="continuationSeparator" w:id="0">
    <w:p w14:paraId="48E0FD2B" w14:textId="77777777" w:rsidR="00423FD3" w:rsidRDefault="00423FD3" w:rsidP="00912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61776"/>
      <w:docPartObj>
        <w:docPartGallery w:val="Page Numbers (Bottom of Page)"/>
        <w:docPartUnique/>
      </w:docPartObj>
    </w:sdtPr>
    <w:sdtEndPr>
      <w:rPr>
        <w:color w:val="7F7F7F" w:themeColor="background1" w:themeShade="7F"/>
        <w:spacing w:val="60"/>
      </w:rPr>
    </w:sdtEndPr>
    <w:sdtContent>
      <w:p w14:paraId="373AFCBC" w14:textId="7D7B3769" w:rsidR="009122F7" w:rsidRDefault="009122F7">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AE39331" w14:textId="77777777" w:rsidR="009122F7" w:rsidRDefault="00912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4AE25" w14:textId="77777777" w:rsidR="00423FD3" w:rsidRDefault="00423FD3" w:rsidP="009122F7">
      <w:pPr>
        <w:spacing w:after="0" w:line="240" w:lineRule="auto"/>
      </w:pPr>
      <w:r>
        <w:separator/>
      </w:r>
    </w:p>
  </w:footnote>
  <w:footnote w:type="continuationSeparator" w:id="0">
    <w:p w14:paraId="02E11A89" w14:textId="77777777" w:rsidR="00423FD3" w:rsidRDefault="00423FD3" w:rsidP="009122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4AF"/>
    <w:rsid w:val="0003380D"/>
    <w:rsid w:val="00055BF7"/>
    <w:rsid w:val="001E5592"/>
    <w:rsid w:val="002B306A"/>
    <w:rsid w:val="003547D0"/>
    <w:rsid w:val="003A4F33"/>
    <w:rsid w:val="003E2FB4"/>
    <w:rsid w:val="003F3735"/>
    <w:rsid w:val="00423FD3"/>
    <w:rsid w:val="004434E8"/>
    <w:rsid w:val="004D5484"/>
    <w:rsid w:val="005A07DF"/>
    <w:rsid w:val="005D77D2"/>
    <w:rsid w:val="00770E14"/>
    <w:rsid w:val="007B18C9"/>
    <w:rsid w:val="007E3BA5"/>
    <w:rsid w:val="008123A0"/>
    <w:rsid w:val="00866FD4"/>
    <w:rsid w:val="008735F0"/>
    <w:rsid w:val="008E3006"/>
    <w:rsid w:val="009122F7"/>
    <w:rsid w:val="00926BDE"/>
    <w:rsid w:val="00A737CB"/>
    <w:rsid w:val="00B64AAF"/>
    <w:rsid w:val="00C9185E"/>
    <w:rsid w:val="00D44FEA"/>
    <w:rsid w:val="00D604AF"/>
    <w:rsid w:val="00DC674E"/>
    <w:rsid w:val="00E44233"/>
    <w:rsid w:val="00E4623D"/>
    <w:rsid w:val="00E55A62"/>
    <w:rsid w:val="00F755F6"/>
    <w:rsid w:val="00F81E92"/>
    <w:rsid w:val="00FD6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038A7"/>
  <w15:chartTrackingRefBased/>
  <w15:docId w15:val="{961ACFC0-76C6-4EDE-9796-69702CEC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4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04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4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4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4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4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04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4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4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4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4AF"/>
    <w:rPr>
      <w:rFonts w:eastAsiaTheme="majorEastAsia" w:cstheme="majorBidi"/>
      <w:color w:val="272727" w:themeColor="text1" w:themeTint="D8"/>
    </w:rPr>
  </w:style>
  <w:style w:type="paragraph" w:styleId="Title">
    <w:name w:val="Title"/>
    <w:basedOn w:val="Normal"/>
    <w:next w:val="Normal"/>
    <w:link w:val="TitleChar"/>
    <w:uiPriority w:val="10"/>
    <w:qFormat/>
    <w:rsid w:val="00D60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4AF"/>
    <w:pPr>
      <w:spacing w:before="160"/>
      <w:jc w:val="center"/>
    </w:pPr>
    <w:rPr>
      <w:i/>
      <w:iCs/>
      <w:color w:val="404040" w:themeColor="text1" w:themeTint="BF"/>
    </w:rPr>
  </w:style>
  <w:style w:type="character" w:customStyle="1" w:styleId="QuoteChar">
    <w:name w:val="Quote Char"/>
    <w:basedOn w:val="DefaultParagraphFont"/>
    <w:link w:val="Quote"/>
    <w:uiPriority w:val="29"/>
    <w:rsid w:val="00D604AF"/>
    <w:rPr>
      <w:i/>
      <w:iCs/>
      <w:color w:val="404040" w:themeColor="text1" w:themeTint="BF"/>
    </w:rPr>
  </w:style>
  <w:style w:type="paragraph" w:styleId="ListParagraph">
    <w:name w:val="List Paragraph"/>
    <w:basedOn w:val="Normal"/>
    <w:uiPriority w:val="34"/>
    <w:qFormat/>
    <w:rsid w:val="00D604AF"/>
    <w:pPr>
      <w:ind w:left="720"/>
      <w:contextualSpacing/>
    </w:pPr>
  </w:style>
  <w:style w:type="character" w:styleId="IntenseEmphasis">
    <w:name w:val="Intense Emphasis"/>
    <w:basedOn w:val="DefaultParagraphFont"/>
    <w:uiPriority w:val="21"/>
    <w:qFormat/>
    <w:rsid w:val="00D604AF"/>
    <w:rPr>
      <w:i/>
      <w:iCs/>
      <w:color w:val="0F4761" w:themeColor="accent1" w:themeShade="BF"/>
    </w:rPr>
  </w:style>
  <w:style w:type="paragraph" w:styleId="IntenseQuote">
    <w:name w:val="Intense Quote"/>
    <w:basedOn w:val="Normal"/>
    <w:next w:val="Normal"/>
    <w:link w:val="IntenseQuoteChar"/>
    <w:uiPriority w:val="30"/>
    <w:qFormat/>
    <w:rsid w:val="00D60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4AF"/>
    <w:rPr>
      <w:i/>
      <w:iCs/>
      <w:color w:val="0F4761" w:themeColor="accent1" w:themeShade="BF"/>
    </w:rPr>
  </w:style>
  <w:style w:type="character" w:styleId="IntenseReference">
    <w:name w:val="Intense Reference"/>
    <w:basedOn w:val="DefaultParagraphFont"/>
    <w:uiPriority w:val="32"/>
    <w:qFormat/>
    <w:rsid w:val="00D604AF"/>
    <w:rPr>
      <w:b/>
      <w:bCs/>
      <w:smallCaps/>
      <w:color w:val="0F4761" w:themeColor="accent1" w:themeShade="BF"/>
      <w:spacing w:val="5"/>
    </w:rPr>
  </w:style>
  <w:style w:type="paragraph" w:styleId="Header">
    <w:name w:val="header"/>
    <w:basedOn w:val="Normal"/>
    <w:link w:val="HeaderChar"/>
    <w:uiPriority w:val="99"/>
    <w:unhideWhenUsed/>
    <w:rsid w:val="009122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2F7"/>
  </w:style>
  <w:style w:type="paragraph" w:styleId="Footer">
    <w:name w:val="footer"/>
    <w:basedOn w:val="Normal"/>
    <w:link w:val="FooterChar"/>
    <w:uiPriority w:val="99"/>
    <w:unhideWhenUsed/>
    <w:rsid w:val="009122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2F7"/>
  </w:style>
  <w:style w:type="character" w:styleId="Hyperlink">
    <w:name w:val="Hyperlink"/>
    <w:basedOn w:val="DefaultParagraphFont"/>
    <w:uiPriority w:val="99"/>
    <w:unhideWhenUsed/>
    <w:rsid w:val="005D77D2"/>
    <w:rPr>
      <w:color w:val="467886" w:themeColor="hyperlink"/>
      <w:u w:val="single"/>
    </w:rPr>
  </w:style>
  <w:style w:type="character" w:styleId="UnresolvedMention">
    <w:name w:val="Unresolved Mention"/>
    <w:basedOn w:val="DefaultParagraphFont"/>
    <w:uiPriority w:val="99"/>
    <w:semiHidden/>
    <w:unhideWhenUsed/>
    <w:rsid w:val="005D77D2"/>
    <w:rPr>
      <w:color w:val="605E5C"/>
      <w:shd w:val="clear" w:color="auto" w:fill="E1DFDD"/>
    </w:rPr>
  </w:style>
  <w:style w:type="table" w:styleId="TableGrid">
    <w:name w:val="Table Grid"/>
    <w:basedOn w:val="TableNormal"/>
    <w:uiPriority w:val="39"/>
    <w:rsid w:val="00055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2.deloitte.com%2F&amp;data=05%7C02%7C2329830%40student.uwtsd.ac.uk%7Ccda0c4c9ce0644d821e108de25eed70f%7C4e0f11f9046e45059cb8db2152311e21%7C0%7C0%7C638989904898971076%7CUnknown%7CTWFpbGZsb3d8eyJFbXB0eU1hcGkiOnRydWUsIlYiOiIwLjAuMDAwMCIsIlAiOiJXaW4zMiIsIkFOIjoiTWFpbCIsIldUIjoyfQ%3D%3D%7C0%7C%7C%7C&amp;sdata=a36SUEm5jLGIGLngxPyQO1cu4Dym%2Fk55qj%2BtymoCFsY%3D&amp;reserved=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ur01.safelinks.protection.outlook.com/?url=https%3A%2F%2Feconsultancy.com%2F&amp;data=05%7C02%7C2329830%40student.uwtsd.ac.uk%7Ccda0c4c9ce0644d821e108de25eed70f%7C4e0f11f9046e45059cb8db2152311e21%7C0%7C0%7C638989904898942301%7CUnknown%7CTWFpbGZsb3d8eyJFbXB0eU1hcGkiOnRydWUsIlYiOiIwLjAuMDAwMCIsIlAiOiJXaW4zMiIsIkFOIjoiTWFpbCIsIldUIjoyfQ%3D%3D%7C0%7C%7C%7C&amp;sdata=HWWYpZS2gvoKXKwwwKuuDkUmZc8MI2W0c7fshL5lxkI%3D&amp;reserved=0"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www.accenture.com%2F&amp;data=05%7C02%7C2329830%40student.uwtsd.ac.uk%7Ccda0c4c9ce0644d821e108de25eed70f%7C4e0f11f9046e45059cb8db2152311e21%7C0%7C0%7C638989904898907028%7CUnknown%7CTWFpbGZsb3d8eyJFbXB0eU1hcGkiOnRydWUsIlYiOiIwLjAuMDAwMCIsIlAiOiJXaW4zMiIsIkFOIjoiTWFpbCIsIldUIjoyfQ%3D%3D%7C0%7C%7C%7C&amp;sdata=Zp0XbaGaXHxHWotu%2BVFAzlWLnpkYPDm9Y9nEdzPGepo%3D&amp;reserved=0" TargetMode="External"/><Relationship Id="rId11" Type="http://schemas.openxmlformats.org/officeDocument/2006/relationships/hyperlink" Target="https://eur01.safelinks.protection.outlook.com/?url=https%3A%2F%2Fwww.oracle.com%2Ferp%2F&amp;data=05%7C02%7C2329830%40student.uwtsd.ac.uk%7Ccda0c4c9ce0644d821e108de25eed70f%7C4e0f11f9046e45059cb8db2152311e21%7C0%7C0%7C638989904899043902%7CUnknown%7CTWFpbGZsb3d8eyJFbXB0eU1hcGkiOnRydWUsIlYiOiIwLjAuMDAwMCIsIlAiOiJXaW4zMiIsIkFOIjoiTWFpbCIsIldUIjoyfQ%3D%3D%7C0%7C%7C%7C&amp;sdata=HsIYp%2FoPbiNllb5Sw261SzM4WILzsGN66Pu%2FQR4ZfVg%3D&amp;reserved=0" TargetMode="External"/><Relationship Id="rId5" Type="http://schemas.openxmlformats.org/officeDocument/2006/relationships/endnotes" Target="endnotes.xml"/><Relationship Id="rId10" Type="http://schemas.openxmlformats.org/officeDocument/2006/relationships/hyperlink" Target="https://eur01.safelinks.protection.outlook.com/?url=https%3A%2F%2Fwww.mckinsey.com%2F&amp;data=05%7C02%7C2329830%40student.uwtsd.ac.uk%7Ccda0c4c9ce0644d821e108de25eed70f%7C4e0f11f9046e45059cb8db2152311e21%7C0%7C0%7C638989904899021907%7CUnknown%7CTWFpbGZsb3d8eyJFbXB0eU1hcGkiOnRydWUsIlYiOiIwLjAuMDAwMCIsIlAiOiJXaW4zMiIsIkFOIjoiTWFpbCIsIldUIjoyfQ%3D%3D%7C0%7C%7C%7C&amp;sdata=j2qSei8xgnPVL7O7PfaFr3LESmiTtmBCEddvR9h3A%2Bk%3D&amp;reserved=0" TargetMode="External"/><Relationship Id="rId4" Type="http://schemas.openxmlformats.org/officeDocument/2006/relationships/footnotes" Target="footnotes.xml"/><Relationship Id="rId9" Type="http://schemas.openxmlformats.org/officeDocument/2006/relationships/hyperlink" Target="https://eur01.safelinks.protection.outlook.com/?url=https%3A%2F%2Feur-lex.europa.eu%2Feli%2Freg%2F2016%2F679%2Foj&amp;data=05%7C02%7C2329830%40student.uwtsd.ac.uk%7Ccda0c4c9ce0644d821e108de25eed70f%7C4e0f11f9046e45059cb8db2152311e21%7C0%7C0%7C638989904898996248%7CUnknown%7CTWFpbGZsb3d8eyJFbXB0eU1hcGkiOnRydWUsIlYiOiIwLjAuMDAwMCIsIlAiOiJXaW4zMiIsIkFOIjoiTWFpbCIsIldUIjoyfQ%3D%3D%7C0%7C%7C%7C&amp;sdata=TtAZjR3d4x9GB2AtqhStk60tdyoOIaI9lpAVaAYagdk%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3908</Words>
  <Characters>22279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Azar Hussain (2329830)</dc:creator>
  <cp:keywords/>
  <dc:description/>
  <cp:lastModifiedBy>Azar Hussain (2329830)</cp:lastModifiedBy>
  <cp:revision>3</cp:revision>
  <dcterms:created xsi:type="dcterms:W3CDTF">2025-11-20T21:31:00Z</dcterms:created>
  <dcterms:modified xsi:type="dcterms:W3CDTF">2025-11-20T21:46:00Z</dcterms:modified>
</cp:coreProperties>
</file>