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7195B32" wp14:paraId="2C078E63" wp14:textId="1A5BD21F">
      <w:pPr>
        <w:jc w:val="center"/>
        <w:rPr>
          <w:rFonts w:ascii="Calibri" w:hAnsi="Calibri" w:eastAsia="Calibri" w:cs="Calibri" w:asciiTheme="minorAscii" w:hAnsiTheme="minorAscii" w:eastAsiaTheme="minorAscii" w:cstheme="minorAscii"/>
          <w:b w:val="1"/>
          <w:bCs w:val="1"/>
          <w:sz w:val="28"/>
          <w:szCs w:val="28"/>
          <w:u w:val="single"/>
        </w:rPr>
      </w:pPr>
      <w:bookmarkStart w:name="_Int_5fMZpkFI" w:id="233774895"/>
      <w:r w:rsidRPr="260AC713" w:rsidR="76C20939">
        <w:rPr>
          <w:rFonts w:ascii="Calibri" w:hAnsi="Calibri" w:eastAsia="Calibri" w:cs="Calibri" w:asciiTheme="minorAscii" w:hAnsiTheme="minorAscii" w:eastAsiaTheme="minorAscii" w:cstheme="minorAscii"/>
          <w:b w:val="1"/>
          <w:bCs w:val="1"/>
          <w:sz w:val="28"/>
          <w:szCs w:val="28"/>
          <w:u w:val="single"/>
        </w:rPr>
        <w:t>Personal Development Plan</w:t>
      </w:r>
      <w:bookmarkEnd w:id="233774895"/>
    </w:p>
    <w:p w:rsidR="47195B32" w:rsidP="47195B32" w:rsidRDefault="47195B32" w14:paraId="1C29EA91" w14:textId="348A2B1B">
      <w:pPr>
        <w:pStyle w:val="Normal"/>
        <w:jc w:val="center"/>
        <w:rPr>
          <w:rFonts w:ascii="Calibri" w:hAnsi="Calibri" w:eastAsia="Calibri" w:cs="Calibri" w:asciiTheme="minorAscii" w:hAnsiTheme="minorAscii" w:eastAsiaTheme="minorAscii" w:cstheme="minorAscii"/>
          <w:b w:val="1"/>
          <w:bCs w:val="1"/>
          <w:sz w:val="28"/>
          <w:szCs w:val="28"/>
          <w:u w:val="single"/>
        </w:rPr>
      </w:pPr>
    </w:p>
    <w:p w:rsidR="76C20939" w:rsidP="47195B32" w:rsidRDefault="76C20939" w14:paraId="3BAC478A" w14:textId="037788EF">
      <w:pPr>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noProof w:val="0"/>
          <w:sz w:val="28"/>
          <w:szCs w:val="28"/>
          <w:lang w:val="en-US"/>
        </w:rPr>
      </w:pPr>
      <w:r w:rsidRPr="3683EE04" w:rsidR="382A50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3683EE04"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 am currently in my second year as a level 3 LSO working in a Catholic Primary school for 5 days a week on a rolling temporary contract. My 5-year plan consists of completing this degree course and then moving on to do my PGCE. Although I</w:t>
      </w:r>
      <w:r w:rsidRPr="3683EE04" w:rsidR="48B205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would</w:t>
      </w:r>
      <w:r w:rsidRPr="3683EE04"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ideally prefer to do this in a year, I cannot leave my job for a year while I study. So, I will have to do this over 2 years via the salaried route. From there I will hopefully gain employment as a teacher in a school in my local area. I plan </w:t>
      </w:r>
      <w:r w:rsidRPr="3683EE04"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on developing</w:t>
      </w:r>
      <w:r w:rsidRPr="3683EE04"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professionally in as many ways as possible between now and then</w:t>
      </w:r>
      <w:r w:rsidRPr="3683EE04" w:rsidR="5B6196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i</w:t>
      </w:r>
      <w:r w:rsidRPr="3683EE04"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n the hopes that it will help me to not only become a more desirable candidate during recruitment processes, but also make me a more confident and capable educator. </w:t>
      </w:r>
      <w:r w:rsidRPr="3683EE04"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Below are a few of the ways in which I hope to develop in the near future.</w:t>
      </w:r>
      <w:r w:rsidRPr="3683EE04"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3683EE04" w:rsidR="76C20939">
        <w:rPr>
          <w:rFonts w:ascii="Calibri" w:hAnsi="Calibri" w:eastAsia="Calibri" w:cs="Calibri" w:asciiTheme="minorAscii" w:hAnsiTheme="minorAscii" w:eastAsiaTheme="minorAscii" w:cstheme="minorAscii"/>
          <w:noProof w:val="0"/>
          <w:sz w:val="28"/>
          <w:szCs w:val="28"/>
          <w:lang w:val="en-US"/>
        </w:rPr>
        <w:t xml:space="preserve"> </w:t>
      </w:r>
    </w:p>
    <w:p w:rsidR="47195B32" w:rsidP="47195B32" w:rsidRDefault="47195B32" w14:paraId="792384E2" w14:textId="5596738F">
      <w:pPr>
        <w:pStyle w:val="Normal"/>
        <w:jc w:val="left"/>
        <w:rPr>
          <w:rFonts w:ascii="Calibri" w:hAnsi="Calibri" w:eastAsia="Calibri" w:cs="Calibri" w:asciiTheme="minorAscii" w:hAnsiTheme="minorAscii" w:eastAsiaTheme="minorAscii" w:cstheme="minorAscii"/>
          <w:b w:val="1"/>
          <w:bCs w:val="1"/>
          <w:sz w:val="28"/>
          <w:szCs w:val="28"/>
          <w:u w:val="single"/>
        </w:rPr>
      </w:pPr>
    </w:p>
    <w:tbl>
      <w:tblPr>
        <w:tblStyle w:val="TableGrid"/>
        <w:tblW w:w="9360" w:type="dxa"/>
        <w:tblBorders>
          <w:top w:val="single" w:sz="6"/>
          <w:left w:val="single" w:sz="6"/>
          <w:bottom w:val="single" w:sz="6"/>
          <w:right w:val="single" w:sz="6"/>
        </w:tblBorders>
        <w:tblLayout w:type="fixed"/>
        <w:tblLook w:val="04E0" w:firstRow="1" w:lastRow="1" w:firstColumn="1" w:lastColumn="0" w:noHBand="0" w:noVBand="1"/>
      </w:tblPr>
      <w:tblGrid>
        <w:gridCol w:w="513"/>
        <w:gridCol w:w="1442"/>
        <w:gridCol w:w="1576"/>
        <w:gridCol w:w="1870"/>
        <w:gridCol w:w="1020"/>
        <w:gridCol w:w="2939"/>
      </w:tblGrid>
      <w:tr w:rsidR="47195B32" w:rsidTr="3683EE04" w14:paraId="7557687D">
        <w:trPr>
          <w:trHeight w:val="1125"/>
        </w:trPr>
        <w:tc>
          <w:tcPr>
            <w:tcW w:w="513" w:type="dxa"/>
            <w:tcMar>
              <w:left w:w="105" w:type="dxa"/>
              <w:right w:w="105" w:type="dxa"/>
            </w:tcMar>
            <w:vAlign w:val="top"/>
          </w:tcPr>
          <w:p w:rsidR="47195B32" w:rsidP="3683EE04" w:rsidRDefault="47195B32" w14:paraId="616A2221" w14:textId="31D0E667">
            <w:pPr>
              <w:spacing w:line="259" w:lineRule="auto"/>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0"/>
                <w:szCs w:val="20"/>
                <w:u w:val="single"/>
              </w:rPr>
            </w:pPr>
            <w:r w:rsidRPr="3683EE04" w:rsidR="47195B32">
              <w:rPr>
                <w:rFonts w:ascii="Calibri" w:hAnsi="Calibri" w:eastAsia="Calibri" w:cs="Calibri" w:asciiTheme="minorAscii" w:hAnsiTheme="minorAscii" w:eastAsiaTheme="minorAscii" w:cstheme="minorAscii"/>
                <w:b w:val="1"/>
                <w:bCs w:val="1"/>
                <w:i w:val="0"/>
                <w:iCs w:val="0"/>
                <w:caps w:val="0"/>
                <w:smallCaps w:val="0"/>
                <w:strike w:val="0"/>
                <w:dstrike w:val="0"/>
                <w:color w:val="000000" w:themeColor="text1" w:themeTint="FF" w:themeShade="FF"/>
                <w:sz w:val="20"/>
                <w:szCs w:val="20"/>
                <w:u w:val="single"/>
                <w:lang w:val="en-US"/>
              </w:rPr>
              <w:t>No</w:t>
            </w:r>
          </w:p>
        </w:tc>
        <w:tc>
          <w:tcPr>
            <w:tcW w:w="1442" w:type="dxa"/>
            <w:tcMar>
              <w:left w:w="105" w:type="dxa"/>
              <w:right w:w="105" w:type="dxa"/>
            </w:tcMar>
            <w:vAlign w:val="top"/>
          </w:tcPr>
          <w:p w:rsidR="47195B32" w:rsidP="3683EE04" w:rsidRDefault="47195B32" w14:paraId="59ECD924" w14:textId="486685D4">
            <w:pPr>
              <w:spacing w:line="259" w:lineRule="auto"/>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0"/>
                <w:szCs w:val="20"/>
                <w:u w:val="single"/>
              </w:rPr>
            </w:pPr>
            <w:r w:rsidRPr="3683EE04" w:rsidR="47195B32">
              <w:rPr>
                <w:rFonts w:ascii="Calibri" w:hAnsi="Calibri" w:eastAsia="Calibri" w:cs="Calibri" w:asciiTheme="minorAscii" w:hAnsiTheme="minorAscii" w:eastAsiaTheme="minorAscii" w:cstheme="minorAscii"/>
                <w:b w:val="1"/>
                <w:bCs w:val="1"/>
                <w:i w:val="0"/>
                <w:iCs w:val="0"/>
                <w:caps w:val="0"/>
                <w:smallCaps w:val="0"/>
                <w:strike w:val="0"/>
                <w:dstrike w:val="0"/>
                <w:color w:val="000000" w:themeColor="text1" w:themeTint="FF" w:themeShade="FF"/>
                <w:sz w:val="20"/>
                <w:szCs w:val="20"/>
                <w:u w:val="single"/>
                <w:lang w:val="en-US"/>
              </w:rPr>
              <w:t>Improvement and development goals</w:t>
            </w:r>
          </w:p>
        </w:tc>
        <w:tc>
          <w:tcPr>
            <w:tcW w:w="1576" w:type="dxa"/>
            <w:tcMar>
              <w:left w:w="105" w:type="dxa"/>
              <w:right w:w="105" w:type="dxa"/>
            </w:tcMar>
            <w:vAlign w:val="top"/>
          </w:tcPr>
          <w:p w:rsidR="47195B32" w:rsidP="3683EE04" w:rsidRDefault="47195B32" w14:paraId="41596729" w14:textId="78691278">
            <w:pPr>
              <w:spacing w:line="259" w:lineRule="auto"/>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0"/>
                <w:szCs w:val="20"/>
                <w:u w:val="single"/>
              </w:rPr>
            </w:pPr>
            <w:r w:rsidRPr="3683EE04" w:rsidR="47195B32">
              <w:rPr>
                <w:rFonts w:ascii="Calibri" w:hAnsi="Calibri" w:eastAsia="Calibri" w:cs="Calibri" w:asciiTheme="minorAscii" w:hAnsiTheme="minorAscii" w:eastAsiaTheme="minorAscii" w:cstheme="minorAscii"/>
                <w:b w:val="1"/>
                <w:bCs w:val="1"/>
                <w:i w:val="0"/>
                <w:iCs w:val="0"/>
                <w:caps w:val="0"/>
                <w:smallCaps w:val="0"/>
                <w:strike w:val="0"/>
                <w:dstrike w:val="0"/>
                <w:color w:val="000000" w:themeColor="text1" w:themeTint="FF" w:themeShade="FF"/>
                <w:sz w:val="20"/>
                <w:szCs w:val="20"/>
                <w:u w:val="single"/>
                <w:lang w:val="en-US"/>
              </w:rPr>
              <w:t>Success criteria</w:t>
            </w:r>
          </w:p>
        </w:tc>
        <w:tc>
          <w:tcPr>
            <w:tcW w:w="1870" w:type="dxa"/>
            <w:tcMar>
              <w:left w:w="105" w:type="dxa"/>
              <w:right w:w="105" w:type="dxa"/>
            </w:tcMar>
            <w:vAlign w:val="top"/>
          </w:tcPr>
          <w:p w:rsidR="47195B32" w:rsidP="3683EE04" w:rsidRDefault="47195B32" w14:paraId="05AEF65F" w14:textId="3F0B00D2">
            <w:pPr>
              <w:spacing w:line="259" w:lineRule="auto"/>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0"/>
                <w:szCs w:val="20"/>
                <w:u w:val="single"/>
              </w:rPr>
            </w:pPr>
            <w:r w:rsidRPr="3683EE04" w:rsidR="47195B32">
              <w:rPr>
                <w:rFonts w:ascii="Calibri" w:hAnsi="Calibri" w:eastAsia="Calibri" w:cs="Calibri" w:asciiTheme="minorAscii" w:hAnsiTheme="minorAscii" w:eastAsiaTheme="minorAscii" w:cstheme="minorAscii"/>
                <w:b w:val="1"/>
                <w:bCs w:val="1"/>
                <w:i w:val="0"/>
                <w:iCs w:val="0"/>
                <w:caps w:val="0"/>
                <w:smallCaps w:val="0"/>
                <w:strike w:val="0"/>
                <w:dstrike w:val="0"/>
                <w:color w:val="000000" w:themeColor="text1" w:themeTint="FF" w:themeShade="FF"/>
                <w:sz w:val="20"/>
                <w:szCs w:val="20"/>
                <w:u w:val="single"/>
                <w:lang w:val="en-US"/>
              </w:rPr>
              <w:t>The actions I will take to achieve my goal</w:t>
            </w:r>
          </w:p>
        </w:tc>
        <w:tc>
          <w:tcPr>
            <w:tcW w:w="1020" w:type="dxa"/>
            <w:tcMar>
              <w:left w:w="105" w:type="dxa"/>
              <w:right w:w="105" w:type="dxa"/>
            </w:tcMar>
            <w:vAlign w:val="top"/>
          </w:tcPr>
          <w:p w:rsidR="47195B32" w:rsidP="3683EE04" w:rsidRDefault="47195B32" w14:paraId="2170B711" w14:textId="579CC329">
            <w:pPr>
              <w:spacing w:line="259" w:lineRule="auto"/>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0"/>
                <w:szCs w:val="20"/>
                <w:u w:val="single"/>
              </w:rPr>
            </w:pPr>
            <w:r w:rsidRPr="3683EE04" w:rsidR="47195B32">
              <w:rPr>
                <w:rFonts w:ascii="Calibri" w:hAnsi="Calibri" w:eastAsia="Calibri" w:cs="Calibri" w:asciiTheme="minorAscii" w:hAnsiTheme="minorAscii" w:eastAsiaTheme="minorAscii" w:cstheme="minorAscii"/>
                <w:b w:val="1"/>
                <w:bCs w:val="1"/>
                <w:i w:val="0"/>
                <w:iCs w:val="0"/>
                <w:caps w:val="0"/>
                <w:smallCaps w:val="0"/>
                <w:strike w:val="0"/>
                <w:dstrike w:val="0"/>
                <w:color w:val="000000" w:themeColor="text1" w:themeTint="FF" w:themeShade="FF"/>
                <w:sz w:val="20"/>
                <w:szCs w:val="20"/>
                <w:u w:val="single"/>
                <w:lang w:val="en-US"/>
              </w:rPr>
              <w:t>Timelines</w:t>
            </w:r>
          </w:p>
        </w:tc>
        <w:tc>
          <w:tcPr>
            <w:tcW w:w="2939" w:type="dxa"/>
            <w:tcMar>
              <w:left w:w="105" w:type="dxa"/>
              <w:right w:w="105" w:type="dxa"/>
            </w:tcMar>
            <w:vAlign w:val="top"/>
          </w:tcPr>
          <w:p w:rsidR="47195B32" w:rsidP="3683EE04" w:rsidRDefault="47195B32" w14:paraId="42130EFA" w14:textId="33A640ED">
            <w:pPr>
              <w:spacing w:line="259" w:lineRule="auto"/>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0"/>
                <w:szCs w:val="20"/>
                <w:u w:val="single"/>
              </w:rPr>
            </w:pPr>
            <w:r w:rsidRPr="3683EE04" w:rsidR="47195B32">
              <w:rPr>
                <w:rFonts w:ascii="Calibri" w:hAnsi="Calibri" w:eastAsia="Calibri" w:cs="Calibri" w:asciiTheme="minorAscii" w:hAnsiTheme="minorAscii" w:eastAsiaTheme="minorAscii" w:cstheme="minorAscii"/>
                <w:b w:val="1"/>
                <w:bCs w:val="1"/>
                <w:i w:val="0"/>
                <w:iCs w:val="0"/>
                <w:caps w:val="0"/>
                <w:smallCaps w:val="0"/>
                <w:strike w:val="0"/>
                <w:dstrike w:val="0"/>
                <w:color w:val="000000" w:themeColor="text1" w:themeTint="FF" w:themeShade="FF"/>
                <w:sz w:val="20"/>
                <w:szCs w:val="20"/>
                <w:u w:val="single"/>
                <w:lang w:val="en-US"/>
              </w:rPr>
              <w:t>What will this help me achieve</w:t>
            </w:r>
          </w:p>
        </w:tc>
      </w:tr>
      <w:tr w:rsidR="47195B32" w:rsidTr="3683EE04" w14:paraId="73338CAA">
        <w:trPr>
          <w:trHeight w:val="3240"/>
        </w:trPr>
        <w:tc>
          <w:tcPr>
            <w:tcW w:w="513" w:type="dxa"/>
            <w:tcMar>
              <w:left w:w="105" w:type="dxa"/>
              <w:right w:w="105" w:type="dxa"/>
            </w:tcMar>
            <w:vAlign w:val="top"/>
          </w:tcPr>
          <w:p w:rsidR="47195B32" w:rsidP="47195B32" w:rsidRDefault="47195B32" w14:paraId="71512F1B" w14:textId="13599590">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1</w:t>
            </w:r>
          </w:p>
        </w:tc>
        <w:tc>
          <w:tcPr>
            <w:tcW w:w="1442" w:type="dxa"/>
            <w:tcMar>
              <w:left w:w="105" w:type="dxa"/>
              <w:right w:w="105" w:type="dxa"/>
            </w:tcMar>
            <w:vAlign w:val="top"/>
          </w:tcPr>
          <w:p w:rsidR="47195B32" w:rsidP="47195B32" w:rsidRDefault="47195B32" w14:paraId="25545D9F" w14:textId="14E61920">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Become more comfortable speaking incidental Welsh within my setting.</w:t>
            </w:r>
          </w:p>
        </w:tc>
        <w:tc>
          <w:tcPr>
            <w:tcW w:w="1576" w:type="dxa"/>
            <w:tcMar>
              <w:left w:w="105" w:type="dxa"/>
              <w:right w:w="105" w:type="dxa"/>
            </w:tcMar>
            <w:vAlign w:val="top"/>
          </w:tcPr>
          <w:p w:rsidR="47195B32" w:rsidP="47195B32" w:rsidRDefault="47195B32" w14:paraId="5FA24EE1" w14:textId="2997884B">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I will be more confident having conversations in Welsh with my peers and issuing tasks to my students.</w:t>
            </w:r>
          </w:p>
        </w:tc>
        <w:tc>
          <w:tcPr>
            <w:tcW w:w="1870" w:type="dxa"/>
            <w:tcMar>
              <w:left w:w="105" w:type="dxa"/>
              <w:right w:w="105" w:type="dxa"/>
            </w:tcMar>
            <w:vAlign w:val="top"/>
          </w:tcPr>
          <w:p w:rsidR="47195B32" w:rsidP="47195B32" w:rsidRDefault="47195B32" w14:paraId="2C1BFD92" w14:textId="3DC41517">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I have recently enrolled myself on a “Welsh for Primary Education Staff” course run by Learn Welsh Glamorgan. Completion of this course will grant me the knowledge I need to improve my teaching in this area. </w:t>
            </w:r>
          </w:p>
        </w:tc>
        <w:tc>
          <w:tcPr>
            <w:tcW w:w="1020" w:type="dxa"/>
            <w:tcMar>
              <w:left w:w="105" w:type="dxa"/>
              <w:right w:w="105" w:type="dxa"/>
            </w:tcMar>
            <w:vAlign w:val="top"/>
          </w:tcPr>
          <w:p w:rsidR="47195B32" w:rsidP="47195B32" w:rsidRDefault="47195B32" w14:paraId="6B0E23B9" w14:textId="641D74BF">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6 months</w:t>
            </w:r>
          </w:p>
        </w:tc>
        <w:tc>
          <w:tcPr>
            <w:tcW w:w="2939" w:type="dxa"/>
            <w:tcMar>
              <w:left w:w="105" w:type="dxa"/>
              <w:right w:w="105" w:type="dxa"/>
            </w:tcMar>
            <w:vAlign w:val="top"/>
          </w:tcPr>
          <w:p w:rsidR="47195B32" w:rsidP="47195B32" w:rsidRDefault="47195B32" w14:paraId="29CC16F3" w14:textId="3AF5F179">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I will become a more desirable candidate when applying for teaching roles. I will also be more confident in my abilities as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a</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EYP. And be able to give my students a better grounding in basic Welsh. </w:t>
            </w:r>
          </w:p>
        </w:tc>
      </w:tr>
      <w:tr w:rsidR="47195B32" w:rsidTr="3683EE04" w14:paraId="7FE87DF3">
        <w:trPr>
          <w:trHeight w:val="300"/>
        </w:trPr>
        <w:tc>
          <w:tcPr>
            <w:tcW w:w="513" w:type="dxa"/>
            <w:tcMar>
              <w:left w:w="105" w:type="dxa"/>
              <w:right w:w="105" w:type="dxa"/>
            </w:tcMar>
            <w:vAlign w:val="top"/>
          </w:tcPr>
          <w:p w:rsidR="47195B32" w:rsidP="47195B32" w:rsidRDefault="47195B32" w14:paraId="40EF6E17" w14:textId="39FE09B7">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2</w:t>
            </w:r>
          </w:p>
        </w:tc>
        <w:tc>
          <w:tcPr>
            <w:tcW w:w="1442" w:type="dxa"/>
            <w:tcMar>
              <w:left w:w="105" w:type="dxa"/>
              <w:right w:w="105" w:type="dxa"/>
            </w:tcMar>
            <w:vAlign w:val="top"/>
          </w:tcPr>
          <w:p w:rsidR="47195B32" w:rsidP="47195B32" w:rsidRDefault="47195B32" w14:paraId="7ED5BB4C" w14:textId="6A5CDEC1">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Become more confident in my knowledge of RE topics.</w:t>
            </w:r>
          </w:p>
        </w:tc>
        <w:tc>
          <w:tcPr>
            <w:tcW w:w="1576" w:type="dxa"/>
            <w:tcMar>
              <w:left w:w="105" w:type="dxa"/>
              <w:right w:w="105" w:type="dxa"/>
            </w:tcMar>
            <w:vAlign w:val="top"/>
          </w:tcPr>
          <w:p w:rsidR="47195B32" w:rsidP="47195B32" w:rsidRDefault="47195B32" w14:paraId="720514CA" w14:textId="7A5B29CF">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I will become more comfortable with the topics being taught &amp; therefore deliver more cohesive lessons to my students.</w:t>
            </w:r>
          </w:p>
        </w:tc>
        <w:tc>
          <w:tcPr>
            <w:tcW w:w="1870" w:type="dxa"/>
            <w:tcMar>
              <w:left w:w="105" w:type="dxa"/>
              <w:right w:w="105" w:type="dxa"/>
            </w:tcMar>
            <w:vAlign w:val="top"/>
          </w:tcPr>
          <w:p w:rsidR="47195B32" w:rsidP="47195B32" w:rsidRDefault="47195B32" w14:paraId="7B29AC51" w14:textId="6337E17C">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I have recently enrolled onto the CCRS course run by Life Light</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Completion of this course will grant me the knowledge needed to improve my teaching in this area.</w:t>
            </w:r>
          </w:p>
        </w:tc>
        <w:tc>
          <w:tcPr>
            <w:tcW w:w="1020" w:type="dxa"/>
            <w:tcMar>
              <w:left w:w="105" w:type="dxa"/>
              <w:right w:w="105" w:type="dxa"/>
            </w:tcMar>
            <w:vAlign w:val="top"/>
          </w:tcPr>
          <w:p w:rsidR="47195B32" w:rsidP="47195B32" w:rsidRDefault="47195B32" w14:paraId="6A098479" w14:textId="0D027234">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1 year</w:t>
            </w:r>
          </w:p>
        </w:tc>
        <w:tc>
          <w:tcPr>
            <w:tcW w:w="2939" w:type="dxa"/>
            <w:tcMar>
              <w:left w:w="105" w:type="dxa"/>
              <w:right w:w="105" w:type="dxa"/>
            </w:tcMar>
            <w:vAlign w:val="top"/>
          </w:tcPr>
          <w:p w:rsidR="47195B32" w:rsidP="47195B32" w:rsidRDefault="47195B32" w14:paraId="0E37F7B8" w14:textId="0A0CAC68">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I am hoping to go into teaching Catholic Education, as there are three well thought of Catholic Schools in my area. Having this qualification and a better understanding of RE topics will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benefit</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me when the time comes to apply for teaching positions. </w:t>
            </w:r>
          </w:p>
        </w:tc>
      </w:tr>
      <w:tr w:rsidR="47195B32" w:rsidTr="3683EE04" w14:paraId="49206B8C">
        <w:trPr>
          <w:trHeight w:val="300"/>
        </w:trPr>
        <w:tc>
          <w:tcPr>
            <w:tcW w:w="513" w:type="dxa"/>
            <w:tcMar>
              <w:left w:w="105" w:type="dxa"/>
              <w:right w:w="105" w:type="dxa"/>
            </w:tcMar>
            <w:vAlign w:val="top"/>
          </w:tcPr>
          <w:p w:rsidR="47195B32" w:rsidP="47195B32" w:rsidRDefault="47195B32" w14:paraId="7448D8A3" w14:textId="3D980AF3">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3</w:t>
            </w:r>
          </w:p>
        </w:tc>
        <w:tc>
          <w:tcPr>
            <w:tcW w:w="1442" w:type="dxa"/>
            <w:tcMar>
              <w:left w:w="105" w:type="dxa"/>
              <w:right w:w="105" w:type="dxa"/>
            </w:tcMar>
            <w:vAlign w:val="top"/>
          </w:tcPr>
          <w:p w:rsidR="47195B32" w:rsidP="3683EE04" w:rsidRDefault="47195B32" w14:paraId="75FC3A07" w14:textId="25760C59">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pPr>
            <w:r w:rsidRPr="3683EE04"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Achieve the relevant qualification to </w:t>
            </w:r>
            <w:r w:rsidRPr="3683EE04" w:rsidR="0A81E27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lead</w:t>
            </w:r>
            <w:r w:rsidRPr="3683EE04"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outdoor, forest school lessons in my setting.</w:t>
            </w:r>
          </w:p>
        </w:tc>
        <w:tc>
          <w:tcPr>
            <w:tcW w:w="1576" w:type="dxa"/>
            <w:tcMar>
              <w:left w:w="105" w:type="dxa"/>
              <w:right w:w="105" w:type="dxa"/>
            </w:tcMar>
            <w:vAlign w:val="top"/>
          </w:tcPr>
          <w:p w:rsidR="47195B32" w:rsidP="47195B32" w:rsidRDefault="47195B32" w14:paraId="29945753" w14:textId="25653030">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The children in my care will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benefit</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from daily, quality outdoor learning.</w:t>
            </w:r>
          </w:p>
        </w:tc>
        <w:tc>
          <w:tcPr>
            <w:tcW w:w="1870" w:type="dxa"/>
            <w:tcMar>
              <w:left w:w="105" w:type="dxa"/>
              <w:right w:w="105" w:type="dxa"/>
            </w:tcMar>
            <w:vAlign w:val="top"/>
          </w:tcPr>
          <w:p w:rsidR="47195B32" w:rsidP="47195B32" w:rsidRDefault="47195B32" w14:paraId="2FD45D90" w14:textId="1045C25B">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I have recently enrolled on Level 3 Forest School Leader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programme</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I have completed all of the practical work and just need to finish putting together my portfolio in order to receive my qualification.</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w:t>
            </w:r>
          </w:p>
        </w:tc>
        <w:tc>
          <w:tcPr>
            <w:tcW w:w="1020" w:type="dxa"/>
            <w:tcMar>
              <w:left w:w="105" w:type="dxa"/>
              <w:right w:w="105" w:type="dxa"/>
            </w:tcMar>
            <w:vAlign w:val="top"/>
          </w:tcPr>
          <w:p w:rsidR="47195B32" w:rsidP="47195B32" w:rsidRDefault="47195B32" w14:paraId="7DABB914" w14:textId="33AB4ED5">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3 months</w:t>
            </w:r>
          </w:p>
        </w:tc>
        <w:tc>
          <w:tcPr>
            <w:tcW w:w="2939" w:type="dxa"/>
            <w:tcMar>
              <w:left w:w="105" w:type="dxa"/>
              <w:right w:w="105" w:type="dxa"/>
            </w:tcMar>
            <w:vAlign w:val="top"/>
          </w:tcPr>
          <w:p w:rsidR="47195B32" w:rsidP="47195B32" w:rsidRDefault="47195B32" w14:paraId="27C88EA5" w14:textId="144FE4A3">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There are a lot of schools with vast outdoor learning facilities in my area. Being a qualified level 3 forest school leader will be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advantageous</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when applying for roles in certain schools in my area.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As outdoor learning is something that I am particularly passionate about I want to become as knowledgeable as possible to give my students the best possible experiences in this area.</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w:t>
            </w:r>
          </w:p>
        </w:tc>
      </w:tr>
      <w:tr w:rsidR="47195B32" w:rsidTr="3683EE04" w14:paraId="0836C57E">
        <w:trPr>
          <w:trHeight w:val="300"/>
        </w:trPr>
        <w:tc>
          <w:tcPr>
            <w:tcW w:w="513" w:type="dxa"/>
            <w:tcMar>
              <w:left w:w="105" w:type="dxa"/>
              <w:right w:w="105" w:type="dxa"/>
            </w:tcMar>
            <w:vAlign w:val="top"/>
          </w:tcPr>
          <w:p w:rsidR="47195B32" w:rsidP="47195B32" w:rsidRDefault="47195B32" w14:paraId="37FEE1EC" w14:textId="58E3A0FB">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4</w:t>
            </w:r>
          </w:p>
        </w:tc>
        <w:tc>
          <w:tcPr>
            <w:tcW w:w="1442" w:type="dxa"/>
            <w:tcMar>
              <w:left w:w="105" w:type="dxa"/>
              <w:right w:w="105" w:type="dxa"/>
            </w:tcMar>
            <w:vAlign w:val="top"/>
          </w:tcPr>
          <w:p w:rsidR="47195B32" w:rsidP="47195B32" w:rsidRDefault="47195B32" w14:paraId="60067B50" w14:textId="3696C8DC">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Become a qualified teacher by the time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I’m</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40. </w:t>
            </w:r>
          </w:p>
        </w:tc>
        <w:tc>
          <w:tcPr>
            <w:tcW w:w="1576" w:type="dxa"/>
            <w:tcMar>
              <w:left w:w="105" w:type="dxa"/>
              <w:right w:w="105" w:type="dxa"/>
            </w:tcMar>
            <w:vAlign w:val="top"/>
          </w:tcPr>
          <w:p w:rsidR="47195B32" w:rsidP="47195B32" w:rsidRDefault="47195B32" w14:paraId="530D0736" w14:textId="3AB8BB22">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I will have completed all relevant qualifications and have achieved my first teaching post. </w:t>
            </w:r>
          </w:p>
        </w:tc>
        <w:tc>
          <w:tcPr>
            <w:tcW w:w="1870" w:type="dxa"/>
            <w:tcMar>
              <w:left w:w="105" w:type="dxa"/>
              <w:right w:w="105" w:type="dxa"/>
            </w:tcMar>
            <w:vAlign w:val="top"/>
          </w:tcPr>
          <w:p w:rsidR="47195B32" w:rsidP="47195B32" w:rsidRDefault="47195B32" w14:paraId="2BF26D18" w14:textId="33C55AC8">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The first step the achieving this goal was signing up to do this degree</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After this I plan to go straight on to do my PGCE.</w:t>
            </w:r>
          </w:p>
        </w:tc>
        <w:tc>
          <w:tcPr>
            <w:tcW w:w="1020" w:type="dxa"/>
            <w:tcMar>
              <w:left w:w="105" w:type="dxa"/>
              <w:right w:w="105" w:type="dxa"/>
            </w:tcMar>
            <w:vAlign w:val="top"/>
          </w:tcPr>
          <w:p w:rsidR="47195B32" w:rsidP="47195B32" w:rsidRDefault="47195B32" w14:paraId="2EEDA800" w14:textId="1A5CF172">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4 years</w:t>
            </w:r>
          </w:p>
        </w:tc>
        <w:tc>
          <w:tcPr>
            <w:tcW w:w="2939" w:type="dxa"/>
            <w:tcMar>
              <w:left w:w="105" w:type="dxa"/>
              <w:right w:w="105" w:type="dxa"/>
            </w:tcMar>
            <w:vAlign w:val="top"/>
          </w:tcPr>
          <w:p w:rsidR="47195B32" w:rsidP="47195B32" w:rsidRDefault="47195B32" w14:paraId="515A0BE1" w14:textId="4353F938">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Becoming a teacher (hopefully in a Catholic School) is my main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objective</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and the driving force behind most of the decisions around my education recently. When I have finished this course and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subsequently</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my PGCE I will have achieved what I set out to do.</w:t>
            </w:r>
          </w:p>
        </w:tc>
      </w:tr>
    </w:tbl>
    <w:p w:rsidR="47195B32" w:rsidP="47195B32" w:rsidRDefault="47195B32" w14:paraId="46A7EE84" w14:textId="07746673">
      <w:pPr>
        <w:pStyle w:val="Normal"/>
        <w:jc w:val="left"/>
        <w:rPr>
          <w:rFonts w:ascii="Calibri" w:hAnsi="Calibri" w:eastAsia="Calibri" w:cs="Calibri" w:asciiTheme="minorAscii" w:hAnsiTheme="minorAscii" w:eastAsiaTheme="minorAscii" w:cstheme="minorAscii"/>
          <w:b w:val="1"/>
          <w:bCs w:val="1"/>
          <w:sz w:val="28"/>
          <w:szCs w:val="28"/>
          <w:u w:val="single"/>
        </w:rPr>
      </w:pPr>
    </w:p>
    <w:p w:rsidR="72F148B0" w:rsidP="47195B32" w:rsidRDefault="72F148B0" w14:paraId="7BD71E2E" w14:textId="650AB57F">
      <w:pPr>
        <w:pStyle w:val="Normal"/>
        <w:jc w:val="center"/>
        <w:rPr>
          <w:rFonts w:ascii="Calibri" w:hAnsi="Calibri" w:eastAsia="Calibri" w:cs="Calibri" w:asciiTheme="minorAscii" w:hAnsiTheme="minorAscii" w:eastAsiaTheme="minorAscii" w:cstheme="minorAscii"/>
          <w:b w:val="1"/>
          <w:bCs w:val="1"/>
          <w:sz w:val="28"/>
          <w:szCs w:val="28"/>
          <w:u w:val="single"/>
        </w:rPr>
      </w:pPr>
      <w:r w:rsidRPr="260AC713" w:rsidR="23A07946">
        <w:rPr>
          <w:rFonts w:ascii="Calibri" w:hAnsi="Calibri" w:eastAsia="Calibri" w:cs="Calibri" w:asciiTheme="minorAscii" w:hAnsiTheme="minorAscii" w:eastAsiaTheme="minorAscii" w:cstheme="minorAscii"/>
          <w:b w:val="1"/>
          <w:bCs w:val="1"/>
          <w:sz w:val="28"/>
          <w:szCs w:val="28"/>
          <w:u w:val="single"/>
        </w:rPr>
        <w:t>Bri</w:t>
      </w:r>
      <w:r w:rsidRPr="260AC713" w:rsidR="23A07946">
        <w:rPr>
          <w:rFonts w:ascii="Calibri" w:hAnsi="Calibri" w:eastAsia="Calibri" w:cs="Calibri" w:asciiTheme="minorAscii" w:hAnsiTheme="minorAscii" w:eastAsiaTheme="minorAscii" w:cstheme="minorAscii"/>
          <w:b w:val="1"/>
          <w:bCs w:val="1"/>
          <w:sz w:val="28"/>
          <w:szCs w:val="28"/>
          <w:u w:val="single"/>
        </w:rPr>
        <w:t>efing</w:t>
      </w:r>
      <w:r w:rsidRPr="260AC713" w:rsidR="72F148B0">
        <w:rPr>
          <w:rFonts w:ascii="Calibri" w:hAnsi="Calibri" w:eastAsia="Calibri" w:cs="Calibri" w:asciiTheme="minorAscii" w:hAnsiTheme="minorAscii" w:eastAsiaTheme="minorAscii" w:cstheme="minorAscii"/>
          <w:b w:val="1"/>
          <w:bCs w:val="1"/>
          <w:sz w:val="28"/>
          <w:szCs w:val="28"/>
          <w:u w:val="single"/>
        </w:rPr>
        <w:t xml:space="preserve"> Pa</w:t>
      </w:r>
      <w:r w:rsidRPr="260AC713" w:rsidR="72F148B0">
        <w:rPr>
          <w:rFonts w:ascii="Calibri" w:hAnsi="Calibri" w:eastAsia="Calibri" w:cs="Calibri" w:asciiTheme="minorAscii" w:hAnsiTheme="minorAscii" w:eastAsiaTheme="minorAscii" w:cstheme="minorAscii"/>
          <w:b w:val="1"/>
          <w:bCs w:val="1"/>
          <w:sz w:val="28"/>
          <w:szCs w:val="28"/>
          <w:u w:val="single"/>
        </w:rPr>
        <w:t>per</w:t>
      </w:r>
    </w:p>
    <w:p w:rsidR="47195B32" w:rsidP="47195B32" w:rsidRDefault="47195B32" w14:paraId="76F7F0FB" w14:textId="371AB1AD">
      <w:pPr>
        <w:pStyle w:val="Normal"/>
        <w:jc w:val="center"/>
        <w:rPr>
          <w:rFonts w:ascii="Calibri" w:hAnsi="Calibri" w:eastAsia="Calibri" w:cs="Calibri" w:asciiTheme="minorAscii" w:hAnsiTheme="minorAscii" w:eastAsiaTheme="minorAscii" w:cstheme="minorAscii"/>
          <w:b w:val="1"/>
          <w:bCs w:val="1"/>
          <w:sz w:val="28"/>
          <w:szCs w:val="28"/>
          <w:u w:val="single"/>
        </w:rPr>
      </w:pPr>
    </w:p>
    <w:p w:rsidR="47195B32" w:rsidP="47195B32" w:rsidRDefault="47195B32" w14:paraId="6C8974DF" w14:textId="4B5F7ADD">
      <w:pPr>
        <w:pStyle w:val="Normal"/>
        <w:jc w:val="left"/>
        <w:rPr>
          <w:rFonts w:ascii="Calibri" w:hAnsi="Calibri" w:eastAsia="Calibri" w:cs="Calibri" w:asciiTheme="minorAscii" w:hAnsiTheme="minorAscii" w:eastAsiaTheme="minorAscii" w:cstheme="minorAscii"/>
          <w:b w:val="1"/>
          <w:bCs w:val="1"/>
          <w:sz w:val="28"/>
          <w:szCs w:val="28"/>
          <w:u w:val="single"/>
        </w:rPr>
      </w:pPr>
    </w:p>
    <w:p w:rsidR="2B105441" w:rsidP="47195B32" w:rsidRDefault="2B105441" w14:paraId="1CA81EA7" w14:textId="51DCE98E">
      <w:pPr>
        <w:jc w:val="left"/>
        <w:rPr>
          <w:rFonts w:ascii="Calibri" w:hAnsi="Calibri" w:eastAsia="Calibri" w:cs="Calibri" w:asciiTheme="minorAscii" w:hAnsiTheme="minorAscii" w:eastAsiaTheme="minorAscii" w:cstheme="minorAscii"/>
        </w:rPr>
      </w:pPr>
      <w:r>
        <w:br/>
      </w:r>
    </w:p>
    <w:p w:rsidR="2B105441" w:rsidP="47195B32" w:rsidRDefault="2B105441" w14:paraId="3648F45C" w14:textId="14061866">
      <w:pPr>
        <w:rPr>
          <w:rFonts w:ascii="Calibri" w:hAnsi="Calibri" w:eastAsia="Calibri" w:cs="Calibri" w:asciiTheme="minorAscii" w:hAnsiTheme="minorAscii" w:eastAsiaTheme="minorAscii" w:cstheme="minorAscii"/>
        </w:rPr>
      </w:pPr>
    </w:p>
    <w:tbl>
      <w:tblPr>
        <w:tblStyle w:val="TableGrid"/>
        <w:tblW w:w="9939" w:type="dxa"/>
        <w:tblBorders>
          <w:top w:val="single" w:sz="6"/>
          <w:left w:val="single" w:sz="6"/>
          <w:bottom w:val="single" w:sz="6"/>
          <w:right w:val="single" w:sz="6"/>
        </w:tblBorders>
        <w:tblLayout w:type="fixed"/>
        <w:tblLook w:val="06A0" w:firstRow="1" w:lastRow="0" w:firstColumn="1" w:lastColumn="0" w:noHBand="1" w:noVBand="1"/>
      </w:tblPr>
      <w:tblGrid>
        <w:gridCol w:w="4935"/>
        <w:gridCol w:w="5004"/>
      </w:tblGrid>
      <w:tr w:rsidR="47195B32" w:rsidTr="260AC713" w14:paraId="5319A4EB">
        <w:trPr>
          <w:trHeight w:val="12960"/>
        </w:trPr>
        <w:tc>
          <w:tcPr>
            <w:tcW w:w="4935" w:type="dxa"/>
            <w:tcMar/>
            <w:vAlign w:val="center"/>
          </w:tcPr>
          <w:p w:rsidR="47195B32" w:rsidP="3683EE04" w:rsidRDefault="47195B32" w14:paraId="325FD499" w14:textId="2812B1EC">
            <w:pPr>
              <w:pStyle w:val="Normal"/>
              <w:spacing w:before="0" w:beforeAutospacing="off" w:after="0" w:afterAutospacing="off"/>
              <w:rPr>
                <w:rFonts w:ascii="Calibri" w:hAnsi="Calibri" w:eastAsia="Calibri" w:cs="Calibri" w:asciiTheme="minorAscii" w:hAnsiTheme="minorAscii" w:eastAsiaTheme="minorAscii" w:cstheme="minorAscii"/>
                <w:b w:val="1"/>
                <w:bCs w:val="1"/>
                <w:color w:val="auto"/>
                <w:sz w:val="28"/>
                <w:szCs w:val="28"/>
                <w:u w:val="single"/>
              </w:rPr>
            </w:pPr>
            <w:r w:rsidRPr="3683EE04" w:rsidR="47195B32">
              <w:rPr>
                <w:rFonts w:ascii="Calibri" w:hAnsi="Calibri" w:eastAsia="Calibri" w:cs="Calibri" w:asciiTheme="minorAscii" w:hAnsiTheme="minorAscii" w:eastAsiaTheme="minorAscii" w:cstheme="minorAscii"/>
                <w:b w:val="1"/>
                <w:bCs w:val="1"/>
                <w:color w:val="auto"/>
                <w:sz w:val="28"/>
                <w:szCs w:val="28"/>
                <w:u w:val="single"/>
              </w:rPr>
              <w:t xml:space="preserve">What </w:t>
            </w:r>
            <w:r w:rsidRPr="3683EE04" w:rsidR="47195B32">
              <w:rPr>
                <w:rFonts w:ascii="Calibri" w:hAnsi="Calibri" w:eastAsia="Calibri" w:cs="Calibri" w:asciiTheme="minorAscii" w:hAnsiTheme="minorAscii" w:eastAsiaTheme="minorAscii" w:cstheme="minorAscii"/>
                <w:b w:val="1"/>
                <w:bCs w:val="1"/>
                <w:color w:val="auto"/>
                <w:sz w:val="28"/>
                <w:szCs w:val="28"/>
                <w:u w:val="single"/>
              </w:rPr>
              <w:t xml:space="preserve">is reflection and reflective </w:t>
            </w:r>
            <w:r w:rsidRPr="3683EE04" w:rsidR="07CBACD8">
              <w:rPr>
                <w:rFonts w:ascii="Calibri" w:hAnsi="Calibri" w:eastAsia="Calibri" w:cs="Calibri" w:asciiTheme="minorAscii" w:hAnsiTheme="minorAscii" w:eastAsiaTheme="minorAscii" w:cstheme="minorAscii"/>
                <w:b w:val="1"/>
                <w:bCs w:val="1"/>
                <w:color w:val="auto"/>
                <w:sz w:val="28"/>
                <w:szCs w:val="28"/>
                <w:u w:val="single"/>
              </w:rPr>
              <w:t>practice</w:t>
            </w:r>
            <w:r w:rsidRPr="3683EE04" w:rsidR="47195B32">
              <w:rPr>
                <w:rFonts w:ascii="Calibri" w:hAnsi="Calibri" w:eastAsia="Calibri" w:cs="Calibri" w:asciiTheme="minorAscii" w:hAnsiTheme="minorAscii" w:eastAsiaTheme="minorAscii" w:cstheme="minorAscii"/>
                <w:b w:val="1"/>
                <w:bCs w:val="1"/>
                <w:color w:val="auto"/>
                <w:sz w:val="28"/>
                <w:szCs w:val="28"/>
                <w:u w:val="single"/>
              </w:rPr>
              <w:t>?</w:t>
            </w:r>
          </w:p>
          <w:p w:rsidR="2B105441" w:rsidP="3683EE04" w:rsidRDefault="2B105441" w14:paraId="5323F994" w14:textId="6416D14E">
            <w:pPr>
              <w:spacing w:before="0" w:beforeAutospacing="off" w:after="0" w:afterAutospacing="off"/>
              <w:rPr>
                <w:rFonts w:ascii="Calibri" w:hAnsi="Calibri" w:eastAsia="Calibri" w:cs="Calibri" w:asciiTheme="minorAscii" w:hAnsiTheme="minorAscii" w:eastAsiaTheme="minorAscii" w:cstheme="minorAscii"/>
                <w:b w:val="1"/>
                <w:bCs w:val="1"/>
                <w:color w:val="auto"/>
                <w:sz w:val="28"/>
                <w:szCs w:val="28"/>
                <w:u w:val="single"/>
              </w:rPr>
            </w:pPr>
          </w:p>
          <w:p w:rsidR="47195B32" w:rsidP="47195B32" w:rsidRDefault="47195B32" w14:paraId="06A4F1CB" w14:textId="13DF0EB6">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3683EE04" w:rsidRDefault="2B105441" w14:paraId="30C7805A" w14:textId="24213A1D">
            <w:pPr>
              <w:pStyle w:val="Normal"/>
              <w:spacing w:before="0" w:beforeAutospacing="off" w:after="0" w:afterAutospacing="off"/>
              <w:rPr>
                <w:rFonts w:ascii="Calibri" w:hAnsi="Calibri" w:eastAsia="Calibri" w:cs="Calibri"/>
                <w:noProof w:val="0"/>
                <w:sz w:val="22"/>
                <w:szCs w:val="22"/>
                <w:lang w:val="en-US"/>
              </w:rPr>
            </w:pPr>
            <w:r w:rsidRPr="260AC713" w:rsidR="3BA9D925">
              <w:rPr>
                <w:rFonts w:ascii="Calibri Light" w:hAnsi="Calibri Light" w:eastAsia="Calibri Light" w:cs="Calibri Light"/>
                <w:b w:val="0"/>
                <w:bCs w:val="0"/>
                <w:i w:val="0"/>
                <w:iCs w:val="0"/>
                <w:caps w:val="0"/>
                <w:smallCaps w:val="0"/>
                <w:noProof w:val="0"/>
                <w:sz w:val="24"/>
                <w:szCs w:val="24"/>
                <w:lang w:val="en-US"/>
              </w:rPr>
              <w:t xml:space="preserve">  </w:t>
            </w:r>
            <w:r w:rsidRPr="260AC713" w:rsidR="6A8A1E97">
              <w:rPr>
                <w:rFonts w:ascii="Calibri Light" w:hAnsi="Calibri Light" w:eastAsia="Calibri Light" w:cs="Calibri Light"/>
                <w:b w:val="0"/>
                <w:bCs w:val="0"/>
                <w:i w:val="0"/>
                <w:iCs w:val="0"/>
                <w:caps w:val="0"/>
                <w:smallCaps w:val="0"/>
                <w:noProof w:val="0"/>
                <w:sz w:val="24"/>
                <w:szCs w:val="24"/>
                <w:lang w:val="en-US"/>
              </w:rPr>
              <w:t>Reflective practice is 'learning through and from experience towards gaining new insights of self and practice' (Finlay, 2008).</w:t>
            </w:r>
            <w:r>
              <w:br/>
            </w:r>
            <w:r w:rsidRPr="260AC713" w:rsidR="6A8A1E97">
              <w:rPr>
                <w:rFonts w:ascii="Calibri Light" w:hAnsi="Calibri Light" w:eastAsia="Calibri Light" w:cs="Calibri Light"/>
                <w:b w:val="0"/>
                <w:bCs w:val="0"/>
                <w:i w:val="0"/>
                <w:iCs w:val="0"/>
                <w:caps w:val="0"/>
                <w:smallCaps w:val="0"/>
                <w:noProof w:val="0"/>
                <w:sz w:val="24"/>
                <w:szCs w:val="24"/>
                <w:lang w:val="en-US"/>
              </w:rPr>
              <w:t>Schón</w:t>
            </w:r>
            <w:r w:rsidRPr="260AC713" w:rsidR="6A8A1E97">
              <w:rPr>
                <w:rFonts w:ascii="Calibri Light" w:hAnsi="Calibri Light" w:eastAsia="Calibri Light" w:cs="Calibri Light"/>
                <w:b w:val="0"/>
                <w:bCs w:val="0"/>
                <w:i w:val="0"/>
                <w:iCs w:val="0"/>
                <w:caps w:val="0"/>
                <w:smallCaps w:val="0"/>
                <w:noProof w:val="0"/>
                <w:sz w:val="24"/>
                <w:szCs w:val="24"/>
                <w:lang w:val="en-US"/>
              </w:rPr>
              <w:t xml:space="preserve"> (201</w:t>
            </w:r>
            <w:r w:rsidRPr="260AC713" w:rsidR="5C050DA4">
              <w:rPr>
                <w:rFonts w:ascii="Calibri Light" w:hAnsi="Calibri Light" w:eastAsia="Calibri Light" w:cs="Calibri Light"/>
                <w:b w:val="0"/>
                <w:bCs w:val="0"/>
                <w:i w:val="0"/>
                <w:iCs w:val="0"/>
                <w:caps w:val="0"/>
                <w:smallCaps w:val="0"/>
                <w:noProof w:val="0"/>
                <w:sz w:val="24"/>
                <w:szCs w:val="24"/>
                <w:lang w:val="en-US"/>
              </w:rPr>
              <w:t>7</w:t>
            </w:r>
            <w:r w:rsidRPr="260AC713" w:rsidR="6A8A1E97">
              <w:rPr>
                <w:rFonts w:ascii="Calibri Light" w:hAnsi="Calibri Light" w:eastAsia="Calibri Light" w:cs="Calibri Light"/>
                <w:b w:val="0"/>
                <w:bCs w:val="0"/>
                <w:i w:val="0"/>
                <w:iCs w:val="0"/>
                <w:caps w:val="0"/>
                <w:smallCaps w:val="0"/>
                <w:noProof w:val="0"/>
                <w:sz w:val="24"/>
                <w:szCs w:val="24"/>
                <w:lang w:val="en-US"/>
              </w:rPr>
              <w:t xml:space="preserve">) argues that reflection is a basic part of teaching and learning. It aims to make you more aware of your own professional knowledge and action by ‘challenging assumptions of everyday practice and critically evaluating practitioners’ own responses to practice situations’ (Finlay, 2008). Reflective practice can be </w:t>
            </w:r>
            <w:r w:rsidRPr="260AC713" w:rsidR="6A8A1E97">
              <w:rPr>
                <w:rFonts w:ascii="Calibri Light" w:hAnsi="Calibri Light" w:eastAsia="Calibri Light" w:cs="Calibri Light"/>
                <w:b w:val="0"/>
                <w:bCs w:val="0"/>
                <w:i w:val="0"/>
                <w:iCs w:val="0"/>
                <w:caps w:val="0"/>
                <w:smallCaps w:val="0"/>
                <w:noProof w:val="0"/>
                <w:sz w:val="24"/>
                <w:szCs w:val="24"/>
                <w:lang w:val="en-US"/>
              </w:rPr>
              <w:t>very useful</w:t>
            </w:r>
            <w:r w:rsidRPr="260AC713" w:rsidR="6A8A1E97">
              <w:rPr>
                <w:rFonts w:ascii="Calibri Light" w:hAnsi="Calibri Light" w:eastAsia="Calibri Light" w:cs="Calibri Light"/>
                <w:b w:val="0"/>
                <w:bCs w:val="0"/>
                <w:i w:val="0"/>
                <w:iCs w:val="0"/>
                <w:caps w:val="0"/>
                <w:smallCaps w:val="0"/>
                <w:noProof w:val="0"/>
                <w:sz w:val="24"/>
                <w:szCs w:val="24"/>
                <w:lang w:val="en-US"/>
              </w:rPr>
              <w:t xml:space="preserve"> when collaborating with peers and drawing on them for support. </w:t>
            </w:r>
            <w:r w:rsidRPr="260AC713" w:rsidR="6A8A1E97">
              <w:rPr>
                <w:rFonts w:ascii="Calibri Light" w:hAnsi="Calibri Light" w:eastAsia="Calibri Light" w:cs="Calibri Light"/>
                <w:b w:val="0"/>
                <w:bCs w:val="0"/>
                <w:i w:val="0"/>
                <w:iCs w:val="0"/>
                <w:caps w:val="0"/>
                <w:smallCaps w:val="0"/>
                <w:noProof w:val="0"/>
                <w:sz w:val="24"/>
                <w:szCs w:val="24"/>
                <w:lang w:val="en-US"/>
              </w:rPr>
              <w:t>Ultimately, reflection</w:t>
            </w:r>
            <w:r w:rsidRPr="260AC713" w:rsidR="6A8A1E97">
              <w:rPr>
                <w:rFonts w:ascii="Calibri Light" w:hAnsi="Calibri Light" w:eastAsia="Calibri Light" w:cs="Calibri Light"/>
                <w:b w:val="0"/>
                <w:bCs w:val="0"/>
                <w:i w:val="0"/>
                <w:iCs w:val="0"/>
                <w:caps w:val="0"/>
                <w:smallCaps w:val="0"/>
                <w:noProof w:val="0"/>
                <w:sz w:val="24"/>
                <w:szCs w:val="24"/>
                <w:lang w:val="en-US"/>
              </w:rPr>
              <w:t xml:space="preserve"> makes sure all educators are continuously developing their teaching styles and effectively tailoring their lesson plans towards achieving the best possible learning environments for their students.</w:t>
            </w:r>
          </w:p>
          <w:p w:rsidR="47195B32" w:rsidP="47195B32" w:rsidRDefault="47195B32" w14:paraId="019D16E5" w14:textId="2E1CFAD2">
            <w:pPr>
              <w:spacing w:before="0" w:beforeAutospacing="off" w:after="0" w:afterAutospacing="off"/>
              <w:rPr>
                <w:rFonts w:ascii="Calibri" w:hAnsi="Calibri" w:eastAsia="Calibri" w:cs="Calibri" w:asciiTheme="minorAscii" w:hAnsiTheme="minorAscii" w:eastAsiaTheme="minorAscii" w:cstheme="minorAscii"/>
                <w:lang w:val="cy-GB"/>
              </w:rPr>
            </w:pPr>
          </w:p>
          <w:p w:rsidR="2B105441" w:rsidP="47195B32" w:rsidRDefault="2B105441" w14:paraId="447CE3B4" w14:textId="5B85AC17">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31970259" w14:textId="71960611">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04D55C97" w14:textId="2530595D">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2A067131" w14:textId="18333122">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17F789CF" w14:textId="08284E7F">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7403CA28" w14:textId="71EE8B6B">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3DDF99E0" w14:textId="7FC71ADF">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4307E67D" w14:textId="45DC9D0B">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46559DE2" w14:textId="0F729E18">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1EB2C219" w14:textId="07E5D905">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3267694D" w14:textId="7C60B617">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593A25A1" w14:textId="332D76EE">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6FA4C448" w14:textId="10CFCC64">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161BBB3C" w14:textId="2F7C0AC2">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44576636" w14:textId="0F0B8841">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6E7FF43B" w14:textId="75ACB3FC">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6E47BCB8" w14:textId="0CECA211">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04BEC47E" w14:textId="3D316972">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64B9FD14" w14:textId="27BF4A33">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3A71CE2D" w14:textId="19EA6577">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46C7A45D" w14:textId="48A284E1">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304D2A9E" w14:textId="784DAB29">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324D0444" w14:textId="38461730">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64C1F6ED" w14:textId="7DA79F17">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641BAF35" w14:textId="25CF30A4">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08EC3627" w14:textId="32C5214E">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33550C02" w14:textId="7CDB098D">
            <w:pPr>
              <w:spacing w:before="0" w:beforeAutospacing="off" w:after="0" w:afterAutospacing="off"/>
              <w:rPr>
                <w:rFonts w:ascii="Calibri" w:hAnsi="Calibri" w:eastAsia="Calibri" w:cs="Calibri" w:asciiTheme="minorAscii" w:hAnsiTheme="minorAscii" w:eastAsiaTheme="minorAscii" w:cstheme="minorAscii"/>
              </w:rPr>
            </w:pPr>
          </w:p>
        </w:tc>
        <w:tc>
          <w:tcPr>
            <w:tcW w:w="5004" w:type="dxa"/>
            <w:tcMar/>
            <w:vAlign w:val="center"/>
          </w:tcPr>
          <w:p w:rsidR="2B105441" w:rsidP="47195B32" w:rsidRDefault="2B105441" w14:paraId="1DC189C6" w14:textId="7D092F60">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33763537" w14:textId="08276F4F">
            <w:pPr>
              <w:spacing w:before="0" w:beforeAutospacing="off" w:after="0" w:afterAutospacing="off"/>
              <w:rPr>
                <w:rFonts w:ascii="Calibri" w:hAnsi="Calibri" w:eastAsia="Calibri" w:cs="Calibri" w:asciiTheme="minorAscii" w:hAnsiTheme="minorAscii" w:eastAsiaTheme="minorAscii" w:cstheme="minorAscii"/>
                <w:b w:val="1"/>
                <w:bCs w:val="1"/>
                <w:color w:val="auto"/>
                <w:sz w:val="28"/>
                <w:szCs w:val="28"/>
                <w:u w:val="single"/>
              </w:rPr>
            </w:pPr>
            <w:r w:rsidRPr="3683EE04" w:rsidR="47195B32">
              <w:rPr>
                <w:rFonts w:ascii="Calibri" w:hAnsi="Calibri" w:eastAsia="Calibri" w:cs="Calibri" w:asciiTheme="minorAscii" w:hAnsiTheme="minorAscii" w:eastAsiaTheme="minorAscii" w:cstheme="minorAscii"/>
                <w:b w:val="1"/>
                <w:bCs w:val="1"/>
                <w:color w:val="auto"/>
                <w:sz w:val="28"/>
                <w:szCs w:val="28"/>
                <w:u w:val="single"/>
              </w:rPr>
              <w:t xml:space="preserve">Why </w:t>
            </w:r>
            <w:r w:rsidRPr="3683EE04" w:rsidR="47195B32">
              <w:rPr>
                <w:rFonts w:ascii="Calibri" w:hAnsi="Calibri" w:eastAsia="Calibri" w:cs="Calibri" w:asciiTheme="minorAscii" w:hAnsiTheme="minorAscii" w:eastAsiaTheme="minorAscii" w:cstheme="minorAscii"/>
                <w:b w:val="1"/>
                <w:bCs w:val="1"/>
                <w:color w:val="auto"/>
                <w:sz w:val="28"/>
                <w:szCs w:val="28"/>
                <w:u w:val="single"/>
              </w:rPr>
              <w:t xml:space="preserve">is reflective </w:t>
            </w:r>
            <w:r w:rsidRPr="3683EE04" w:rsidR="53368E73">
              <w:rPr>
                <w:rFonts w:ascii="Calibri" w:hAnsi="Calibri" w:eastAsia="Calibri" w:cs="Calibri" w:asciiTheme="minorAscii" w:hAnsiTheme="minorAscii" w:eastAsiaTheme="minorAscii" w:cstheme="minorAscii"/>
                <w:b w:val="1"/>
                <w:bCs w:val="1"/>
                <w:color w:val="auto"/>
                <w:sz w:val="28"/>
                <w:szCs w:val="28"/>
                <w:u w:val="single"/>
              </w:rPr>
              <w:t>practice</w:t>
            </w:r>
            <w:r w:rsidRPr="3683EE04" w:rsidR="47195B32">
              <w:rPr>
                <w:rFonts w:ascii="Calibri" w:hAnsi="Calibri" w:eastAsia="Calibri" w:cs="Calibri" w:asciiTheme="minorAscii" w:hAnsiTheme="minorAscii" w:eastAsiaTheme="minorAscii" w:cstheme="minorAscii"/>
                <w:b w:val="1"/>
                <w:bCs w:val="1"/>
                <w:color w:val="auto"/>
                <w:sz w:val="28"/>
                <w:szCs w:val="28"/>
                <w:u w:val="single"/>
              </w:rPr>
              <w:t xml:space="preserve"> important to EY </w:t>
            </w:r>
            <w:r w:rsidRPr="3683EE04" w:rsidR="17E5E8BA">
              <w:rPr>
                <w:rFonts w:ascii="Calibri" w:hAnsi="Calibri" w:eastAsia="Calibri" w:cs="Calibri" w:asciiTheme="minorAscii" w:hAnsiTheme="minorAscii" w:eastAsiaTheme="minorAscii" w:cstheme="minorAscii"/>
                <w:b w:val="1"/>
                <w:bCs w:val="1"/>
                <w:color w:val="auto"/>
                <w:sz w:val="28"/>
                <w:szCs w:val="28"/>
                <w:u w:val="single"/>
              </w:rPr>
              <w:t>practice</w:t>
            </w:r>
            <w:r w:rsidRPr="3683EE04" w:rsidR="47195B32">
              <w:rPr>
                <w:rFonts w:ascii="Calibri" w:hAnsi="Calibri" w:eastAsia="Calibri" w:cs="Calibri" w:asciiTheme="minorAscii" w:hAnsiTheme="minorAscii" w:eastAsiaTheme="minorAscii" w:cstheme="minorAscii"/>
                <w:b w:val="1"/>
                <w:bCs w:val="1"/>
                <w:color w:val="auto"/>
                <w:sz w:val="28"/>
                <w:szCs w:val="28"/>
                <w:u w:val="single"/>
              </w:rPr>
              <w:t>?</w:t>
            </w:r>
          </w:p>
          <w:p w:rsidR="2B105441" w:rsidP="47195B32" w:rsidRDefault="2B105441" w14:paraId="70390489" w14:textId="2E47C7E4">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58AA078A" w14:textId="50E157E1">
            <w:pPr>
              <w:pStyle w:val="Normal"/>
              <w:spacing w:before="0" w:beforeAutospacing="off" w:after="16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br/>
            </w:r>
            <w:r w:rsidRPr="3683EE04" w:rsidR="161EDAA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683EE04" w:rsidR="6FB3F5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It encourages a cycle of assessment, adaptation, and refinement that leads to better educational outcomes. </w:t>
            </w:r>
            <w:r w:rsidRPr="3683EE04" w:rsidR="6FB3F51A">
              <w:rPr>
                <w:rFonts w:ascii="Calibri" w:hAnsi="Calibri" w:eastAsia="Calibri" w:cs="Calibri"/>
                <w:b w:val="0"/>
                <w:bCs w:val="0"/>
                <w:i w:val="0"/>
                <w:iCs w:val="0"/>
                <w:caps w:val="0"/>
                <w:smallCaps w:val="0"/>
                <w:noProof w:val="0"/>
                <w:color w:val="000000" w:themeColor="text1" w:themeTint="FF" w:themeShade="FF"/>
                <w:sz w:val="24"/>
                <w:szCs w:val="24"/>
                <w:lang w:val="en-US"/>
              </w:rPr>
              <w:t>It is particularly important in Early Years settings as it leads to;</w:t>
            </w:r>
          </w:p>
          <w:p w:rsidR="47195B32" w:rsidP="260AC713" w:rsidRDefault="47195B32" w14:paraId="20C947C8" w14:textId="46C42325">
            <w:pPr>
              <w:pStyle w:val="ListParagraph"/>
              <w:numPr>
                <w:ilvl w:val="0"/>
                <w:numId w:val="1"/>
              </w:numPr>
              <w:spacing w:before="240" w:beforeAutospacing="off" w:after="24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260AC713" w:rsidR="290B4823">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Enhanced Child Development:</w:t>
            </w:r>
            <w:r w:rsidRPr="260AC713" w:rsidR="290B482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Reflective practice allows early years practitioners to gain insights into children's individual needs, strengths, and areas for development. This understanding helps them tailor their teaching and caregiving practices to support each child's growth and learning effectively</w:t>
            </w:r>
            <w:r w:rsidRPr="260AC713" w:rsidR="355BC8C8">
              <w:rPr>
                <w:noProof w:val="0"/>
                <w:lang w:val="en-US"/>
              </w:rPr>
              <w:t xml:space="preserve"> (Reed and Canning, 2010</w:t>
            </w:r>
            <w:r w:rsidRPr="260AC713" w:rsidR="355BC8C8">
              <w:rPr>
                <w:noProof w:val="0"/>
                <w:lang w:val="en-US"/>
              </w:rPr>
              <w:t>)</w:t>
            </w:r>
            <w:r w:rsidRPr="260AC713" w:rsidR="290B4823">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7195B32" w:rsidP="260AC713" w:rsidRDefault="47195B32" w14:paraId="4CAD4A69" w14:textId="4264DC07">
            <w:pPr>
              <w:pStyle w:val="ListParagraph"/>
              <w:numPr>
                <w:ilvl w:val="0"/>
                <w:numId w:val="1"/>
              </w:numPr>
              <w:spacing w:before="240" w:beforeAutospacing="off" w:after="24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260AC713" w:rsidR="290B4823">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Quality Care and Education:</w:t>
            </w:r>
            <w:r w:rsidRPr="260AC713" w:rsidR="290B482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Early years practitioners play a significant role in a child's formative years. Reflective practice helps ensure the quality of care and education provided to young children. It enables practitioners to continuously improve their teaching strategies, curriculum, and interactions with children</w:t>
            </w:r>
            <w:r w:rsidRPr="260AC713" w:rsidR="0A035972">
              <w:rPr>
                <w:noProof w:val="0"/>
                <w:lang w:val="en-US"/>
              </w:rPr>
              <w:t xml:space="preserve"> (Lindon, 2010)</w:t>
            </w:r>
            <w:r w:rsidRPr="260AC713" w:rsidR="290B4823">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7195B32" w:rsidP="3683EE04" w:rsidRDefault="47195B32" w14:paraId="31B4B59D" w14:textId="1709761C">
            <w:pPr>
              <w:pStyle w:val="ListParagraph"/>
              <w:numPr>
                <w:ilvl w:val="0"/>
                <w:numId w:val="1"/>
              </w:numPr>
              <w:spacing w:before="240" w:beforeAutospacing="off" w:after="24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6FB3F51A">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Building Positive Relationships:</w:t>
            </w:r>
            <w:r w:rsidRPr="3683EE04" w:rsidR="6FB3F5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Developing meaningful relationships with children, their families, and other professionals is a key component of early childhood education. Reflective practice helps practitioners become more attuned to their interactions, fostering positive and nurturing relationships that support children's well-being and learning.</w:t>
            </w:r>
          </w:p>
          <w:p w:rsidR="47195B32" w:rsidP="260AC713" w:rsidRDefault="47195B32" w14:paraId="44404A4D" w14:textId="470F1A37">
            <w:pPr>
              <w:pStyle w:val="ListParagraph"/>
              <w:numPr>
                <w:ilvl w:val="0"/>
                <w:numId w:val="1"/>
              </w:numPr>
              <w:spacing w:before="240" w:beforeAutospacing="off" w:after="24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0AC713" w:rsidR="290B4823">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Cultural Competence:</w:t>
            </w:r>
            <w:r w:rsidRPr="260AC713" w:rsidR="290B482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Early years practitioners work with children from diverse cultural backgrounds. Reflective practice encourages practitioners to examine their own biases, values, and beliefs, promoting cultural competence and equity in the classroom or childcare setting</w:t>
            </w:r>
            <w:r w:rsidRPr="260AC713" w:rsidR="51437515">
              <w:rPr>
                <w:noProof w:val="0"/>
                <w:lang w:val="en-US"/>
              </w:rPr>
              <w:t xml:space="preserve"> (Derman-Sparks and Julie Olsen Edwards, 2010)</w:t>
            </w:r>
            <w:r w:rsidRPr="260AC713" w:rsidR="290B4823">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7195B32" w:rsidP="260AC713" w:rsidRDefault="47195B32" w14:paraId="048F756F" w14:textId="6DE8755D">
            <w:pPr>
              <w:pStyle w:val="ListParagraph"/>
              <w:numPr>
                <w:ilvl w:val="0"/>
                <w:numId w:val="1"/>
              </w:numPr>
              <w:spacing w:before="240" w:beforeAutospacing="off" w:after="24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0AC713" w:rsidR="290B4823">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Better Assessment and Planning:</w:t>
            </w:r>
            <w:r w:rsidRPr="260AC713" w:rsidR="290B482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Reflective practitioners use observations and assessments to inform their planning and curriculum decisions. This ensures that activities and experiences are developmentally </w:t>
            </w:r>
            <w:r w:rsidRPr="260AC713" w:rsidR="290B4823">
              <w:rPr>
                <w:rFonts w:ascii="Calibri" w:hAnsi="Calibri" w:eastAsia="Calibri" w:cs="Calibri"/>
                <w:b w:val="0"/>
                <w:bCs w:val="0"/>
                <w:i w:val="0"/>
                <w:iCs w:val="0"/>
                <w:caps w:val="0"/>
                <w:smallCaps w:val="0"/>
                <w:noProof w:val="0"/>
                <w:color w:val="000000" w:themeColor="text1" w:themeTint="FF" w:themeShade="FF"/>
                <w:sz w:val="24"/>
                <w:szCs w:val="24"/>
                <w:lang w:val="en-US"/>
              </w:rPr>
              <w:t>appropriate</w:t>
            </w:r>
            <w:r w:rsidRPr="260AC713" w:rsidR="290B482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aligned with each child's unique needs and interests</w:t>
            </w:r>
            <w:r w:rsidRPr="260AC713" w:rsidR="01235FF5">
              <w:rPr>
                <w:noProof w:val="0"/>
                <w:lang w:val="en-US"/>
              </w:rPr>
              <w:t xml:space="preserve"> (Mcafee, 2016)</w:t>
            </w:r>
            <w:r w:rsidRPr="260AC713" w:rsidR="290B4823">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7195B32" w:rsidP="47195B32" w:rsidRDefault="47195B32" w14:paraId="277C0A5C" w14:textId="206EE215">
            <w:pPr>
              <w:spacing w:before="0" w:beforeAutospacing="off" w:after="0" w:afterAutospacing="off"/>
              <w:rPr>
                <w:rFonts w:ascii="Calibri" w:hAnsi="Calibri" w:eastAsia="Calibri" w:cs="Calibri" w:asciiTheme="minorAscii" w:hAnsiTheme="minorAscii" w:eastAsiaTheme="minorAscii" w:cstheme="minorAscii"/>
              </w:rPr>
            </w:pPr>
          </w:p>
          <w:p w:rsidR="2B105441" w:rsidP="47195B32" w:rsidRDefault="2B105441" w14:paraId="6B3F2147" w14:textId="71264FC0">
            <w:pPr>
              <w:spacing w:before="0" w:beforeAutospacing="off" w:after="0" w:afterAutospacing="off"/>
              <w:rPr>
                <w:rFonts w:ascii="Calibri" w:hAnsi="Calibri" w:eastAsia="Calibri" w:cs="Calibri" w:asciiTheme="minorAscii" w:hAnsiTheme="minorAscii" w:eastAsiaTheme="minorAscii" w:cstheme="minorAscii"/>
              </w:rPr>
            </w:pPr>
          </w:p>
          <w:p w:rsidR="2B105441" w:rsidP="47195B32" w:rsidRDefault="2B105441" w14:paraId="19ED73B2" w14:textId="380AB354">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36BCB7BB" w14:textId="29DB4A97">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14562678" w14:textId="5A3320F8">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3C33D3C9" w14:textId="01EFF20E">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39E09D5B" w14:textId="0AAA8AF3">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1BDA910E" w14:textId="2CE3C34F">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5306BACA" w14:textId="08FFE8EA">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2775EF6A" w14:textId="65466FDC">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1CC9DB2E" w14:textId="3D43512C">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24D19214" w14:textId="03A0E25A">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0FE47269" w14:textId="16338E7D">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7891528A" w14:textId="5847D316">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790D1D4C" w14:textId="50BBFE80">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508FF98F" w14:textId="55EECA25">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790EFAB7" w14:textId="4B3DF747">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47E11B89" w14:textId="4CE59456">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3BEF4966" w14:textId="2510243D">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6149D0FD" w14:textId="5A9412AF">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5330FCF3" w14:textId="122AF0DA">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3E485A63" w14:textId="2F04AFFB">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4F5958B5" w14:textId="5D55CA3B">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45D4E55E" w14:textId="67E6617D">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3DA725DB" w14:textId="6F5BE113">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602123AF" w14:textId="4CF94923">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5119B71B" w14:textId="163CED36">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5EA87E0F" w14:textId="0FC1B8C6">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516A11EA" w14:textId="3E620117">
            <w:pPr>
              <w:spacing w:before="0" w:beforeAutospacing="off" w:after="0" w:afterAutospacing="off"/>
              <w:rPr>
                <w:rFonts w:ascii="Calibri" w:hAnsi="Calibri" w:eastAsia="Calibri" w:cs="Calibri" w:asciiTheme="minorAscii" w:hAnsiTheme="minorAscii" w:eastAsiaTheme="minorAscii" w:cstheme="minorAscii"/>
              </w:rPr>
            </w:pPr>
          </w:p>
        </w:tc>
      </w:tr>
      <w:tr w:rsidR="47195B32" w:rsidTr="260AC713" w14:paraId="6A08A95A">
        <w:trPr>
          <w:trHeight w:val="1575"/>
        </w:trPr>
        <w:tc>
          <w:tcPr>
            <w:tcW w:w="9939" w:type="dxa"/>
            <w:gridSpan w:val="2"/>
            <w:tcMar/>
            <w:vAlign w:val="center"/>
          </w:tcPr>
          <w:p w:rsidR="2B105441" w:rsidP="3683EE04" w:rsidRDefault="2B105441" w14:paraId="55C8FE99" w14:textId="453810C1">
            <w:pPr>
              <w:spacing w:before="0" w:beforeAutospacing="off" w:after="0" w:afterAutospacing="off"/>
              <w:rPr>
                <w:rFonts w:ascii="Calibri" w:hAnsi="Calibri" w:eastAsia="Calibri" w:cs="Calibri" w:asciiTheme="minorAscii" w:hAnsiTheme="minorAscii" w:eastAsiaTheme="minorAscii" w:cstheme="minorAscii"/>
                <w:b w:val="1"/>
                <w:bCs w:val="1"/>
                <w:color w:val="auto"/>
                <w:sz w:val="28"/>
                <w:szCs w:val="28"/>
                <w:u w:val="single"/>
              </w:rPr>
            </w:pPr>
          </w:p>
          <w:p w:rsidR="47195B32" w:rsidP="3683EE04" w:rsidRDefault="47195B32" w14:paraId="5B7A3BBE" w14:textId="3C0C50D0">
            <w:pPr>
              <w:spacing w:before="0" w:beforeAutospacing="off" w:after="0" w:afterAutospacing="off"/>
              <w:rPr>
                <w:rFonts w:ascii="Calibri" w:hAnsi="Calibri" w:eastAsia="Calibri" w:cs="Calibri" w:asciiTheme="minorAscii" w:hAnsiTheme="minorAscii" w:eastAsiaTheme="minorAscii" w:cstheme="minorAscii"/>
                <w:b w:val="1"/>
                <w:bCs w:val="1"/>
                <w:color w:val="auto"/>
                <w:sz w:val="28"/>
                <w:szCs w:val="28"/>
                <w:u w:val="single"/>
              </w:rPr>
            </w:pPr>
            <w:r w:rsidRPr="3683EE04" w:rsidR="47195B32">
              <w:rPr>
                <w:rFonts w:ascii="Calibri" w:hAnsi="Calibri" w:eastAsia="Calibri" w:cs="Calibri" w:asciiTheme="minorAscii" w:hAnsiTheme="minorAscii" w:eastAsiaTheme="minorAscii" w:cstheme="minorAscii"/>
                <w:b w:val="1"/>
                <w:bCs w:val="1"/>
                <w:color w:val="auto"/>
                <w:sz w:val="28"/>
                <w:szCs w:val="28"/>
                <w:u w:val="single"/>
              </w:rPr>
              <w:t>The</w:t>
            </w:r>
            <w:r w:rsidRPr="3683EE04" w:rsidR="2F0E47D3">
              <w:rPr>
                <w:rFonts w:ascii="Calibri" w:hAnsi="Calibri" w:eastAsia="Calibri" w:cs="Calibri" w:asciiTheme="minorAscii" w:hAnsiTheme="minorAscii" w:eastAsiaTheme="minorAscii" w:cstheme="minorAscii"/>
                <w:b w:val="1"/>
                <w:bCs w:val="1"/>
                <w:color w:val="auto"/>
                <w:sz w:val="28"/>
                <w:szCs w:val="28"/>
                <w:u w:val="single"/>
              </w:rPr>
              <w:t xml:space="preserve"> </w:t>
            </w:r>
            <w:r w:rsidRPr="3683EE04" w:rsidR="47195B32">
              <w:rPr>
                <w:rFonts w:ascii="Calibri" w:hAnsi="Calibri" w:eastAsia="Calibri" w:cs="Calibri" w:asciiTheme="minorAscii" w:hAnsiTheme="minorAscii" w:eastAsiaTheme="minorAscii" w:cstheme="minorAscii"/>
                <w:b w:val="1"/>
                <w:bCs w:val="1"/>
                <w:color w:val="auto"/>
                <w:sz w:val="28"/>
                <w:szCs w:val="28"/>
                <w:u w:val="single"/>
              </w:rPr>
              <w:t>theory</w:t>
            </w:r>
            <w:r w:rsidRPr="3683EE04" w:rsidR="47195B32">
              <w:rPr>
                <w:rFonts w:ascii="Calibri" w:hAnsi="Calibri" w:eastAsia="Calibri" w:cs="Calibri" w:asciiTheme="minorAscii" w:hAnsiTheme="minorAscii" w:eastAsiaTheme="minorAscii" w:cstheme="minorAscii"/>
                <w:b w:val="1"/>
                <w:bCs w:val="1"/>
                <w:color w:val="auto"/>
                <w:sz w:val="28"/>
                <w:szCs w:val="28"/>
                <w:u w:val="single"/>
              </w:rPr>
              <w:t xml:space="preserve"> of reflective </w:t>
            </w:r>
            <w:r w:rsidRPr="3683EE04" w:rsidR="4F8D5E0A">
              <w:rPr>
                <w:rFonts w:ascii="Calibri" w:hAnsi="Calibri" w:eastAsia="Calibri" w:cs="Calibri" w:asciiTheme="minorAscii" w:hAnsiTheme="minorAscii" w:eastAsiaTheme="minorAscii" w:cstheme="minorAscii"/>
                <w:b w:val="1"/>
                <w:bCs w:val="1"/>
                <w:color w:val="auto"/>
                <w:sz w:val="28"/>
                <w:szCs w:val="28"/>
                <w:u w:val="single"/>
              </w:rPr>
              <w:t>practice</w:t>
            </w:r>
            <w:r w:rsidRPr="3683EE04" w:rsidR="47195B32">
              <w:rPr>
                <w:rFonts w:ascii="Calibri" w:hAnsi="Calibri" w:eastAsia="Calibri" w:cs="Calibri" w:asciiTheme="minorAscii" w:hAnsiTheme="minorAscii" w:eastAsiaTheme="minorAscii" w:cstheme="minorAscii"/>
                <w:b w:val="1"/>
                <w:bCs w:val="1"/>
                <w:color w:val="auto"/>
                <w:sz w:val="28"/>
                <w:szCs w:val="28"/>
                <w:u w:val="single"/>
              </w:rPr>
              <w:t>:</w:t>
            </w:r>
          </w:p>
          <w:p w:rsidR="2B105441" w:rsidP="47195B32" w:rsidRDefault="2B105441" w14:paraId="1B84DB73" w14:textId="21708A34">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3A1E1B73" w14:textId="3098E61D">
            <w:pPr>
              <w:pStyle w:val="Normal"/>
              <w:spacing w:before="0" w:beforeAutospacing="off" w:after="0" w:afterAutospacing="off"/>
              <w:rPr>
                <w:rFonts w:ascii="Calibri" w:hAnsi="Calibri" w:eastAsia="Calibri" w:cs="Calibri" w:asciiTheme="minorAscii" w:hAnsiTheme="minorAscii" w:eastAsiaTheme="minorAscii" w:cstheme="minorAscii"/>
                <w:color w:val="auto"/>
              </w:rPr>
            </w:pPr>
            <w:r>
              <w:br/>
            </w:r>
            <w:r w:rsidRPr="3683EE04" w:rsidR="1E1BB3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683EE04" w:rsidR="176DBA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theory of reflective practice is founded on the principle that individuals can enhance their performance and learning through thoughtful reflection on their experiences. This concept has been shaped by the work of notable theorists like Donald Schön, David Kolb, and Chris Argyris. Reflective practice emphasizes the value of examining one's experiences, actions, and decisions to gain valuable insights and improve future performance. It finds widespread application in various fields, including education, healthcare, and professional development.</w:t>
            </w:r>
            <w:r>
              <w:tab/>
            </w:r>
            <w:r>
              <w:tab/>
            </w:r>
            <w:r>
              <w:tab/>
            </w:r>
          </w:p>
          <w:p w:rsidR="2B105441" w:rsidP="3683EE04" w:rsidRDefault="2B105441" w14:paraId="1B92C631" w14:textId="2E2A5821">
            <w:pPr>
              <w:spacing w:before="0" w:beforeAutospacing="off" w:after="0" w:afterAutospacing="off"/>
              <w:rPr>
                <w:rFonts w:ascii="Calibri" w:hAnsi="Calibri" w:eastAsia="Calibri" w:cs="Calibri" w:asciiTheme="minorAscii" w:hAnsiTheme="minorAscii" w:eastAsiaTheme="minorAscii" w:cstheme="minorAscii"/>
                <w:color w:val="auto"/>
              </w:rPr>
            </w:pPr>
          </w:p>
          <w:p w:rsidR="2B105441" w:rsidP="3683EE04" w:rsidRDefault="2B105441" w14:paraId="3638FF18" w14:textId="3BCA8E02">
            <w:pPr>
              <w:pStyle w:val="Normal"/>
              <w:spacing w:before="0" w:beforeAutospacing="off" w:after="0" w:afterAutospacing="off"/>
              <w:rPr>
                <w:rFonts w:ascii="Calibri" w:hAnsi="Calibri" w:eastAsia="Calibri" w:cs="Calibri" w:asciiTheme="minorAscii" w:hAnsiTheme="minorAscii" w:eastAsiaTheme="minorAscii" w:cstheme="minorAscii"/>
                <w:color w:val="auto"/>
              </w:rPr>
            </w:pPr>
          </w:p>
          <w:p w:rsidR="2B105441" w:rsidP="3683EE04" w:rsidRDefault="2B105441" w14:paraId="485E713A" w14:textId="5018C0BB">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260AC713" w:rsidR="430037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Key elements of the theory of reflective practice include:</w:t>
            </w:r>
          </w:p>
          <w:p w:rsidR="260AC713" w:rsidP="260AC713" w:rsidRDefault="260AC713" w14:paraId="7DC25455" w14:textId="70313ED9">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2B105441" w:rsidP="3683EE04" w:rsidRDefault="2B105441" w14:paraId="1497D8FE" w14:textId="7A002B28">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5DC65CA0">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Learning through Experience:</w:t>
            </w:r>
            <w:r w:rsidRPr="3683EE04" w:rsidR="5DC65C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Reflective practice is rooted in the understanding that individuals learn from their experiences, whether positive or negative. It encourages active engagement with experiences and critical contemplation of the lessons learned.</w:t>
            </w:r>
          </w:p>
          <w:p w:rsidR="2B105441" w:rsidP="3683EE04" w:rsidRDefault="2B105441" w14:paraId="07E457A7" w14:textId="3310B769">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5DC65CA0">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Thoughtful Analysis:</w:t>
            </w:r>
            <w:r w:rsidRPr="3683EE04" w:rsidR="5DC65C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Reflective practice entails critical thinking and analysis of one's actions, decisions, and experiences. It prompts individuals to examine the fundamental assumptions, values, and beliefs that influence their behavior and decision-making processes.</w:t>
            </w:r>
          </w:p>
          <w:p w:rsidR="2B105441" w:rsidP="3683EE04" w:rsidRDefault="2B105441" w14:paraId="2286DE33" w14:textId="0ED7152B">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noProof w:val="0"/>
                <w:color w:val="auto"/>
                <w:lang w:val="en-US"/>
              </w:rPr>
            </w:pPr>
            <w:r w:rsidRPr="3683EE04" w:rsidR="5DC65CA0">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Continuous Development:</w:t>
            </w:r>
            <w:r w:rsidRPr="3683EE04" w:rsidR="5DC65C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Reflective practice is geared toward continual improvement and professional growth. It underscores the importance of using insights gained from reflection to make constructive changes, refine skills, and enhance overall performance.</w:t>
            </w:r>
          </w:p>
          <w:p w:rsidR="2B105441" w:rsidP="3683EE04" w:rsidRDefault="2B105441" w14:paraId="2A807B7C" w14:textId="4B25B8CB">
            <w:pPr>
              <w:pStyle w:val="Normal"/>
              <w:spacing w:before="0" w:beforeAutospacing="off" w:after="0" w:afterAutospacing="off"/>
              <w:rPr>
                <w:rFonts w:ascii="Calibri" w:hAnsi="Calibri" w:eastAsia="Calibri" w:cs="Calibri" w:asciiTheme="minorAscii" w:hAnsiTheme="minorAscii" w:eastAsiaTheme="minorAscii" w:cstheme="minorAscii"/>
                <w:color w:val="auto"/>
              </w:rPr>
            </w:pPr>
          </w:p>
          <w:p w:rsidR="47195B32" w:rsidP="260AC713" w:rsidRDefault="47195B32" w14:paraId="0EF8DFB6" w14:textId="3FE77F05">
            <w:pPr>
              <w:pStyle w:val="Normal"/>
              <w:spacing w:before="0" w:beforeAutospacing="off" w:after="0" w:afterAutospacing="off"/>
              <w:rPr>
                <w:rFonts w:ascii="Calibri" w:hAnsi="Calibri" w:eastAsia="Calibri" w:cs="Calibri" w:asciiTheme="minorAscii" w:hAnsiTheme="minorAscii" w:eastAsiaTheme="minorAscii" w:cstheme="minorAscii"/>
              </w:rPr>
            </w:pPr>
            <w:r w:rsidRPr="260AC713" w:rsidR="54B949D4">
              <w:rPr>
                <w:rFonts w:ascii="Calibri" w:hAnsi="Calibri" w:eastAsia="Calibri" w:cs="Calibri"/>
                <w:noProof w:val="0"/>
                <w:sz w:val="22"/>
                <w:szCs w:val="22"/>
                <w:lang w:val="en-US"/>
              </w:rPr>
              <w:t>(Roffey-Barentsen and Malthouse, 2013b)</w:t>
            </w:r>
            <w:r>
              <w:br/>
            </w:r>
            <w:r>
              <w:tab/>
            </w:r>
            <w:r>
              <w:tab/>
            </w:r>
            <w:r>
              <w:tab/>
            </w:r>
          </w:p>
          <w:p w:rsidR="2B105441" w:rsidP="47195B32" w:rsidRDefault="2B105441" w14:paraId="59C10550" w14:textId="7867AFC1">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7AB9164D" w14:textId="4D030FFC">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10A9F4AF" w14:textId="2B928A0D">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523C58DA" w14:textId="4521C8FA">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781AA790" w14:textId="1047D67F">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670B6FB1" w14:textId="4A26A66B">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66C12DF7" w14:textId="25E77E3D">
            <w:pPr>
              <w:spacing w:before="0" w:beforeAutospacing="off" w:after="0" w:afterAutospacing="off"/>
              <w:rPr>
                <w:rFonts w:ascii="Calibri" w:hAnsi="Calibri" w:eastAsia="Calibri" w:cs="Calibri" w:asciiTheme="minorAscii" w:hAnsiTheme="minorAscii" w:eastAsiaTheme="minorAscii" w:cstheme="minorAscii"/>
              </w:rPr>
            </w:pPr>
          </w:p>
        </w:tc>
      </w:tr>
      <w:tr w:rsidR="47195B32" w:rsidTr="260AC713" w14:paraId="35B28419">
        <w:trPr>
          <w:trHeight w:val="3345"/>
        </w:trPr>
        <w:tc>
          <w:tcPr>
            <w:tcW w:w="4935" w:type="dxa"/>
            <w:tcMar/>
            <w:vAlign w:val="center"/>
          </w:tcPr>
          <w:p w:rsidR="2B105441" w:rsidP="47195B32" w:rsidRDefault="2B105441" w14:paraId="52940708" w14:textId="5009A777">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04E75950" w14:textId="6C64A004">
            <w:pPr>
              <w:spacing w:before="0" w:beforeAutospacing="off" w:after="0" w:afterAutospacing="off"/>
              <w:rPr>
                <w:rFonts w:ascii="Calibri" w:hAnsi="Calibri" w:eastAsia="Calibri" w:cs="Calibri" w:asciiTheme="minorAscii" w:hAnsiTheme="minorAscii" w:eastAsiaTheme="minorAscii" w:cstheme="minorAscii"/>
                <w:b w:val="1"/>
                <w:bCs w:val="1"/>
                <w:sz w:val="28"/>
                <w:szCs w:val="28"/>
                <w:u w:val="single"/>
              </w:rPr>
            </w:pPr>
            <w:r w:rsidRPr="3683EE04" w:rsidR="47195B32">
              <w:rPr>
                <w:rFonts w:ascii="Calibri" w:hAnsi="Calibri" w:eastAsia="Calibri" w:cs="Calibri" w:asciiTheme="minorAscii" w:hAnsiTheme="minorAscii" w:eastAsiaTheme="minorAscii" w:cstheme="minorAscii"/>
                <w:b w:val="1"/>
                <w:bCs w:val="1"/>
                <w:sz w:val="28"/>
                <w:szCs w:val="28"/>
                <w:u w:val="single"/>
              </w:rPr>
              <w:t>Gibbs’</w:t>
            </w:r>
            <w:r w:rsidRPr="3683EE04" w:rsidR="5AD524CA">
              <w:rPr>
                <w:rFonts w:ascii="Calibri" w:hAnsi="Calibri" w:eastAsia="Calibri" w:cs="Calibri" w:asciiTheme="minorAscii" w:hAnsiTheme="minorAscii" w:eastAsiaTheme="minorAscii" w:cstheme="minorAscii"/>
                <w:b w:val="1"/>
                <w:bCs w:val="1"/>
                <w:sz w:val="28"/>
                <w:szCs w:val="28"/>
                <w:u w:val="single"/>
              </w:rPr>
              <w:t xml:space="preserve"> M</w:t>
            </w:r>
            <w:r w:rsidRPr="3683EE04" w:rsidR="47195B32">
              <w:rPr>
                <w:rFonts w:ascii="Calibri" w:hAnsi="Calibri" w:eastAsia="Calibri" w:cs="Calibri" w:asciiTheme="minorAscii" w:hAnsiTheme="minorAscii" w:eastAsiaTheme="minorAscii" w:cstheme="minorAscii"/>
                <w:b w:val="1"/>
                <w:bCs w:val="1"/>
                <w:sz w:val="28"/>
                <w:szCs w:val="28"/>
                <w:u w:val="single"/>
              </w:rPr>
              <w:t>odel</w:t>
            </w:r>
          </w:p>
          <w:p w:rsidR="2B105441" w:rsidP="47195B32" w:rsidRDefault="2B105441" w14:paraId="2EF3D8B9" w14:textId="5DDCD2CB">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7182F635" w14:textId="117C1F89">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12326AD7" w14:textId="685385D0">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7DF033CE" w14:textId="545C6198">
            <w:pPr>
              <w:pStyle w:val="Normal"/>
              <w:spacing w:before="0" w:beforeAutospacing="off" w:after="0" w:afterAutospacing="off"/>
              <w:rPr>
                <w:rFonts w:ascii="Calibri" w:hAnsi="Calibri" w:eastAsia="Calibri" w:cs="Calibri" w:asciiTheme="minorAscii" w:hAnsiTheme="minorAscii" w:eastAsiaTheme="minorAscii" w:cstheme="minorAscii"/>
              </w:rPr>
            </w:pPr>
            <w:r w:rsidR="46709209">
              <w:drawing>
                <wp:inline wp14:editId="48624014" wp14:anchorId="12196358">
                  <wp:extent cx="2752725" cy="1847850"/>
                  <wp:effectExtent l="0" t="0" r="0" b="0"/>
                  <wp:docPr id="499708842" name="" title=""/>
                  <wp:cNvGraphicFramePr>
                    <a:graphicFrameLocks noChangeAspect="1"/>
                  </wp:cNvGraphicFramePr>
                  <a:graphic>
                    <a:graphicData uri="http://schemas.openxmlformats.org/drawingml/2006/picture">
                      <pic:pic>
                        <pic:nvPicPr>
                          <pic:cNvPr id="0" name=""/>
                          <pic:cNvPicPr/>
                        </pic:nvPicPr>
                        <pic:blipFill>
                          <a:blip r:embed="R4923461dd90d4b9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52725" cy="1847850"/>
                          </a:xfrm>
                          <a:prstGeom xmlns:a="http://schemas.openxmlformats.org/drawingml/2006/main" prst="rect">
                            <a:avLst/>
                          </a:prstGeom>
                        </pic:spPr>
                      </pic:pic>
                    </a:graphicData>
                  </a:graphic>
                </wp:inline>
              </w:drawing>
            </w:r>
            <w:r>
              <w:br/>
            </w:r>
            <w:r>
              <w:tab/>
            </w:r>
            <w:r>
              <w:tab/>
            </w:r>
            <w:r>
              <w:tab/>
            </w:r>
          </w:p>
          <w:p w:rsidR="2B105441" w:rsidP="47195B32" w:rsidRDefault="2B105441" w14:paraId="5C7DBAAF" w14:textId="27677966">
            <w:pPr>
              <w:spacing w:before="0" w:beforeAutospacing="off" w:after="0" w:afterAutospacing="off"/>
              <w:rPr>
                <w:rFonts w:ascii="Calibri" w:hAnsi="Calibri" w:eastAsia="Calibri" w:cs="Calibri" w:asciiTheme="minorAscii" w:hAnsiTheme="minorAscii" w:eastAsiaTheme="minorAscii" w:cstheme="minorAscii"/>
              </w:rPr>
            </w:pPr>
          </w:p>
          <w:p w:rsidR="2B105441" w:rsidP="47195B32" w:rsidRDefault="2B105441" w14:paraId="551C4718" w14:textId="59158BD8">
            <w:pPr>
              <w:spacing w:before="0" w:beforeAutospacing="off" w:after="0" w:afterAutospacing="off"/>
            </w:pPr>
          </w:p>
          <w:p w:rsidR="47195B32" w:rsidP="260AC713" w:rsidRDefault="47195B32" w14:paraId="3466176F" w14:textId="10F4F964">
            <w:pPr>
              <w:pStyle w:val="Normal"/>
              <w:spacing w:before="0" w:beforeAutospacing="off" w:after="30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0AC713" w:rsidR="67CBC56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60AC713" w:rsidR="1768CAF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Graham Gibbs is known for developing the reflective cycle, a structured approach to reflection that has been widely used in various fields, including education, healthcare, and professional development. </w:t>
            </w:r>
            <w:r w:rsidRPr="260AC713" w:rsidR="1768CAFF">
              <w:rPr>
                <w:rFonts w:ascii="Calibri" w:hAnsi="Calibri" w:eastAsia="Calibri" w:cs="Calibri"/>
                <w:b w:val="0"/>
                <w:bCs w:val="0"/>
                <w:i w:val="0"/>
                <w:iCs w:val="0"/>
                <w:caps w:val="0"/>
                <w:smallCaps w:val="0"/>
                <w:noProof w:val="0"/>
                <w:color w:val="000000" w:themeColor="text1" w:themeTint="FF" w:themeShade="FF"/>
                <w:sz w:val="24"/>
                <w:szCs w:val="24"/>
                <w:lang w:val="en-US"/>
              </w:rPr>
              <w:t>While Gibbs' work is not specifically tied to childhood education, his reflective cycle has been adapted and applied by educators and practitioners in the field of early childhood education as a tool for promoting reflective practice</w:t>
            </w:r>
            <w:r w:rsidRPr="260AC713" w:rsidR="1745CD5C">
              <w:rPr>
                <w:rFonts w:ascii="Calibri" w:hAnsi="Calibri" w:eastAsia="Calibri" w:cs="Calibri"/>
                <w:noProof w:val="0"/>
                <w:sz w:val="24"/>
                <w:szCs w:val="24"/>
                <w:lang w:val="en-US"/>
              </w:rPr>
              <w:t xml:space="preserve"> (The University of Edinburgh, 2020)</w:t>
            </w:r>
            <w:r w:rsidRPr="260AC713" w:rsidR="1768CAFF">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7195B32" w:rsidP="3683EE04" w:rsidRDefault="47195B32" w14:paraId="016E9AE8" w14:textId="6592B32A">
            <w:pPr>
              <w:spacing w:before="300" w:beforeAutospacing="off" w:after="30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Gibbs' reflective cycle typically consists of six stages, guiding individuals through a structured process of reflection:</w:t>
            </w:r>
          </w:p>
          <w:p w:rsidR="47195B32" w:rsidP="3683EE04" w:rsidRDefault="47195B32" w14:paraId="3149D89D" w14:textId="3058C9A4">
            <w:pPr>
              <w:pStyle w:val="ListParagraph"/>
              <w:numPr>
                <w:ilvl w:val="0"/>
                <w:numId w:val="6"/>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521E3C4D">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Description:</w:t>
            </w: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Describing the specific event or experience being reflected upon in detail, providing context and background information.</w:t>
            </w:r>
          </w:p>
          <w:p w:rsidR="47195B32" w:rsidP="3683EE04" w:rsidRDefault="47195B32" w14:paraId="6E42644C" w14:textId="58EAD246">
            <w:pPr>
              <w:pStyle w:val="ListParagraph"/>
              <w:numPr>
                <w:ilvl w:val="0"/>
                <w:numId w:val="6"/>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521E3C4D">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Feelings:</w:t>
            </w:r>
            <w:r w:rsidRPr="3683EE04" w:rsidR="521E3C4D">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Exploring the emotions and feelings experienced during the event or experience, considering personal reactions, thoughts, and initial perceptions.</w:t>
            </w:r>
          </w:p>
          <w:p w:rsidR="47195B32" w:rsidP="3683EE04" w:rsidRDefault="47195B32" w14:paraId="495332E6" w14:textId="518C6249">
            <w:pPr>
              <w:pStyle w:val="ListParagraph"/>
              <w:numPr>
                <w:ilvl w:val="0"/>
                <w:numId w:val="6"/>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521E3C4D">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Evaluation:</w:t>
            </w:r>
            <w:r w:rsidRPr="3683EE04" w:rsidR="521E3C4D">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Assessing the positive and negative aspects of the experience, examining what worked well and what could have been improved.</w:t>
            </w:r>
          </w:p>
          <w:p w:rsidR="47195B32" w:rsidP="3683EE04" w:rsidRDefault="47195B32" w14:paraId="50CD0194" w14:textId="1FF3455D">
            <w:pPr>
              <w:pStyle w:val="ListParagraph"/>
              <w:numPr>
                <w:ilvl w:val="0"/>
                <w:numId w:val="6"/>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521E3C4D">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Analysis:</w:t>
            </w:r>
            <w:r w:rsidRPr="3683EE04" w:rsidR="521E3C4D">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Analyzing the experience in depth, considering the factors that contributed to the outcome and identifying any patterns or underlying issues.</w:t>
            </w:r>
          </w:p>
          <w:p w:rsidR="47195B32" w:rsidP="3683EE04" w:rsidRDefault="47195B32" w14:paraId="5B6F3EF5" w14:textId="1F74D051">
            <w:pPr>
              <w:pStyle w:val="ListParagraph"/>
              <w:numPr>
                <w:ilvl w:val="0"/>
                <w:numId w:val="6"/>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521E3C4D">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Conclusion:</w:t>
            </w:r>
            <w:r w:rsidRPr="3683EE04" w:rsidR="521E3C4D">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Drawing conclusions from the analysis, reflecting on what was learned from the experience and how it can be applied to future situations.</w:t>
            </w:r>
          </w:p>
          <w:p w:rsidR="47195B32" w:rsidP="3683EE04" w:rsidRDefault="47195B32" w14:paraId="304557F1" w14:textId="0D9136E7">
            <w:pPr>
              <w:pStyle w:val="ListParagraph"/>
              <w:numPr>
                <w:ilvl w:val="0"/>
                <w:numId w:val="6"/>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521E3C4D">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Action Plan:</w:t>
            </w:r>
            <w:r w:rsidRPr="3683EE04" w:rsidR="521E3C4D">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Developing an action plan based on the insights gained from the reflection, outlining specific steps or strategies for implementing changes and improvements in future practice.</w:t>
            </w:r>
          </w:p>
          <w:p w:rsidR="47195B32" w:rsidP="47195B32" w:rsidRDefault="47195B32" w14:paraId="7105895A" w14:textId="0CB6DB6A">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062FDBE7" w14:textId="7F3D0A2E">
            <w:pPr>
              <w:spacing w:before="0" w:beforeAutospacing="off" w:after="0" w:afterAutospacing="off"/>
              <w:rPr>
                <w:rFonts w:ascii="Calibri" w:hAnsi="Calibri" w:eastAsia="Calibri" w:cs="Calibri" w:asciiTheme="minorAscii" w:hAnsiTheme="minorAscii" w:eastAsiaTheme="minorAscii" w:cstheme="minorAscii"/>
              </w:rPr>
            </w:pPr>
          </w:p>
          <w:p w:rsidR="47195B32" w:rsidP="260AC713" w:rsidRDefault="47195B32" w14:paraId="53940749" w14:textId="4337C6E9">
            <w:pPr>
              <w:pStyle w:val="Normal"/>
              <w:spacing w:before="0" w:beforeAutospacing="off" w:after="0" w:afterAutospacing="off"/>
              <w:rPr>
                <w:rFonts w:ascii="Calibri" w:hAnsi="Calibri" w:eastAsia="Calibri" w:cs="Calibri" w:asciiTheme="minorAscii" w:hAnsiTheme="minorAscii" w:eastAsiaTheme="minorAscii" w:cstheme="minorAscii"/>
              </w:rPr>
            </w:pPr>
            <w:r>
              <w:br/>
            </w:r>
            <w:r>
              <w:tab/>
            </w:r>
            <w:r w:rsidRPr="260AC713" w:rsidR="07266024">
              <w:rPr>
                <w:rFonts w:ascii="Calibri" w:hAnsi="Calibri" w:eastAsia="Calibri" w:cs="Calibri"/>
                <w:noProof w:val="0"/>
                <w:sz w:val="22"/>
                <w:szCs w:val="22"/>
                <w:lang w:val="en-US"/>
              </w:rPr>
              <w:t>(Bolton and Delderfield, 2018)</w:t>
            </w:r>
            <w:r>
              <w:tab/>
            </w:r>
            <w:r>
              <w:tab/>
            </w:r>
          </w:p>
          <w:p w:rsidR="2B105441" w:rsidP="47195B32" w:rsidRDefault="2B105441" w14:paraId="3881E61F" w14:textId="0752A2AF">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015E770D" w14:textId="5EECBC71">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2D2A5BD1" w14:textId="29A22C8B">
            <w:pPr>
              <w:spacing w:before="0" w:beforeAutospacing="off" w:after="0" w:afterAutospacing="off"/>
              <w:rPr>
                <w:rFonts w:ascii="Calibri" w:hAnsi="Calibri" w:eastAsia="Calibri" w:cs="Calibri" w:asciiTheme="minorAscii" w:hAnsiTheme="minorAscii" w:eastAsiaTheme="minorAscii" w:cstheme="minorAscii"/>
              </w:rPr>
            </w:pPr>
          </w:p>
        </w:tc>
        <w:tc>
          <w:tcPr>
            <w:tcW w:w="5004" w:type="dxa"/>
            <w:tcMar/>
            <w:vAlign w:val="center"/>
          </w:tcPr>
          <w:p w:rsidR="2B105441" w:rsidP="260AC713" w:rsidRDefault="2B105441" w14:paraId="447219BE" w14:textId="7275EAF3">
            <w:pPr>
              <w:pStyle w:val="Normal"/>
              <w:spacing w:before="240" w:beforeAutospacing="off" w:after="16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0D6AB8FC">
              <w:drawing>
                <wp:inline wp14:editId="24BB86BF" wp14:anchorId="422ED191">
                  <wp:extent cx="2752725" cy="866775"/>
                  <wp:effectExtent l="0" t="0" r="0" b="0"/>
                  <wp:docPr id="1368537480" name="" title=""/>
                  <wp:cNvGraphicFramePr>
                    <a:graphicFrameLocks noChangeAspect="1"/>
                  </wp:cNvGraphicFramePr>
                  <a:graphic>
                    <a:graphicData uri="http://schemas.openxmlformats.org/drawingml/2006/picture">
                      <pic:pic>
                        <pic:nvPicPr>
                          <pic:cNvPr id="0" name=""/>
                          <pic:cNvPicPr/>
                        </pic:nvPicPr>
                        <pic:blipFill>
                          <a:blip r:embed="R94f33778dd60458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52725" cy="866775"/>
                          </a:xfrm>
                          <a:prstGeom prst="rect">
                            <a:avLst/>
                          </a:prstGeom>
                        </pic:spPr>
                      </pic:pic>
                    </a:graphicData>
                  </a:graphic>
                </wp:inline>
              </w:drawing>
            </w:r>
            <w:r w:rsidRPr="260AC713" w:rsidR="5CF84C8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60AC713" w:rsidR="73A350D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60AC713" w:rsidR="5CF84C82">
              <w:rPr>
                <w:rFonts w:ascii="Calibri" w:hAnsi="Calibri" w:eastAsia="Calibri" w:cs="Calibri"/>
                <w:b w:val="0"/>
                <w:bCs w:val="0"/>
                <w:i w:val="0"/>
                <w:iCs w:val="0"/>
                <w:caps w:val="0"/>
                <w:smallCaps w:val="0"/>
                <w:noProof w:val="0"/>
                <w:color w:val="000000" w:themeColor="text1" w:themeTint="FF" w:themeShade="FF"/>
                <w:sz w:val="24"/>
                <w:szCs w:val="24"/>
                <w:lang w:val="en-US"/>
              </w:rPr>
              <w:t>Another</w:t>
            </w:r>
            <w:r w:rsidRPr="260AC713" w:rsidR="5CF84C8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well </w:t>
            </w:r>
            <w:r w:rsidRPr="260AC713" w:rsidR="2D562603">
              <w:rPr>
                <w:rFonts w:ascii="Calibri" w:hAnsi="Calibri" w:eastAsia="Calibri" w:cs="Calibri"/>
                <w:b w:val="0"/>
                <w:bCs w:val="0"/>
                <w:i w:val="0"/>
                <w:iCs w:val="0"/>
                <w:caps w:val="0"/>
                <w:smallCaps w:val="0"/>
                <w:noProof w:val="0"/>
                <w:color w:val="000000" w:themeColor="text1" w:themeTint="FF" w:themeShade="FF"/>
                <w:sz w:val="24"/>
                <w:szCs w:val="24"/>
                <w:lang w:val="en-US"/>
              </w:rPr>
              <w:t>-known reflection model</w:t>
            </w:r>
            <w:r w:rsidRPr="260AC713" w:rsidR="2D56260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developed by Rolfe et al (2001) is based upon three simple questions: What? So what? Now what?</w:t>
            </w:r>
          </w:p>
          <w:p w:rsidR="2B105441" w:rsidP="260AC713" w:rsidRDefault="2B105441" w14:paraId="6EA19ABE" w14:textId="1410B192">
            <w:pPr>
              <w:pStyle w:val="Normal"/>
              <w:spacing w:before="0" w:beforeAutospacing="off" w:after="30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0AC713" w:rsidR="2D562603">
              <w:rPr>
                <w:rFonts w:ascii="Calibri" w:hAnsi="Calibri" w:eastAsia="Calibri" w:cs="Calibri"/>
                <w:b w:val="0"/>
                <w:bCs w:val="0"/>
                <w:i w:val="0"/>
                <w:iCs w:val="0"/>
                <w:caps w:val="0"/>
                <w:smallCaps w:val="0"/>
                <w:noProof w:val="0"/>
                <w:color w:val="000000" w:themeColor="text1" w:themeTint="FF" w:themeShade="FF"/>
                <w:sz w:val="24"/>
                <w:szCs w:val="24"/>
                <w:lang w:val="en-US"/>
              </w:rPr>
              <w:t>"What, So What, Now What" is a simple and effective framework for guiding reflective practice and critical thinking in various fields, including education. While it is not associated with a specific theorist, it is widely used as a structured approach to reflection and problem-solving. Educators often employ this framework to encourage thoughtful analysis and decision-making in early childhood education contexts. The framework can help educators reflect on their teaching practices, interactions with children, and classroom dynamics, leading to improvements and better learning outcomes</w:t>
            </w:r>
            <w:r w:rsidRPr="260AC713" w:rsidR="033AFD3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60AC713" w:rsidR="033AFD3E">
              <w:rPr>
                <w:rFonts w:ascii="Calibri" w:hAnsi="Calibri" w:eastAsia="Calibri" w:cs="Calibri"/>
                <w:noProof w:val="0"/>
                <w:sz w:val="24"/>
                <w:szCs w:val="24"/>
                <w:lang w:val="en-US"/>
              </w:rPr>
              <w:t>(Jacoby, 2019).</w:t>
            </w:r>
          </w:p>
          <w:p w:rsidR="2B105441" w:rsidP="3683EE04" w:rsidRDefault="2B105441" w14:paraId="73F13A9E" w14:textId="5594CA12">
            <w:pPr>
              <w:spacing w:before="300" w:beforeAutospacing="off" w:after="30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Here is a breakdown of the "What, So What, Now What" framework:</w:t>
            </w:r>
          </w:p>
          <w:p w:rsidR="2B105441" w:rsidP="3683EE04" w:rsidRDefault="2B105441" w14:paraId="6CF2241C" w14:textId="26A96DB3">
            <w:pPr>
              <w:pStyle w:val="ListParagraph"/>
              <w:numPr>
                <w:ilvl w:val="0"/>
                <w:numId w:val="12"/>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1F601EB9">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What:</w:t>
            </w:r>
            <w:r w:rsidRPr="3683EE04" w:rsidR="1F601EB9">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This stage involves identifying and describing the specific event or experience being reflected upon. Educators focus on objectively detailing what happened, what was observed, and what the key elements of the experience were.</w:t>
            </w:r>
          </w:p>
          <w:p w:rsidR="2B105441" w:rsidP="3683EE04" w:rsidRDefault="2B105441" w14:paraId="0DB6C882" w14:textId="1278F181">
            <w:pPr>
              <w:pStyle w:val="ListParagraph"/>
              <w:numPr>
                <w:ilvl w:val="0"/>
                <w:numId w:val="12"/>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1F601EB9">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So What:</w:t>
            </w:r>
            <w:r w:rsidRPr="3683EE04" w:rsidR="1F601EB9">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In this stage, educators analyze the significance and implications of the experience. They explore the impact of the event or experience, considering its relevance, consequences, and potential lessons learned. This stage encourages deeper reflection on the underlying meaning and significance of the experience.</w:t>
            </w:r>
          </w:p>
          <w:p w:rsidR="2B105441" w:rsidP="3683EE04" w:rsidRDefault="2B105441" w14:paraId="5B99F551" w14:textId="1C76AC79">
            <w:pPr>
              <w:pStyle w:val="ListParagraph"/>
              <w:numPr>
                <w:ilvl w:val="0"/>
                <w:numId w:val="12"/>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1F601EB9">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Now What:</w:t>
            </w:r>
            <w:r w:rsidRPr="3683EE04" w:rsidR="1F601EB9">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This final stage involves formulating an action plan based on the insights gained from the reflection. Educators consider how they can apply the lessons learned to improve their teaching practices, enhance the learning environment, and promote positive outcomes for children. This stage emphasizes proactive decision-making and the implementation of practical solutions to address any identified issues or areas for improvement.</w:t>
            </w:r>
          </w:p>
          <w:p w:rsidR="2B105441" w:rsidP="3683EE04" w:rsidRDefault="2B105441" w14:paraId="06E4FF8C" w14:textId="2769B284">
            <w:pPr>
              <w:spacing w:before="30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0A32F74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By following the "What, So What, Now What" framework, educators can systematically evaluate their experiences, make informed decisions, and take </w:t>
            </w: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appropriate actions</w:t>
            </w: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enhance their teaching practices and promote the holistic development of young children in early childhood education settings.</w:t>
            </w:r>
          </w:p>
          <w:p w:rsidR="2B105441" w:rsidP="47195B32" w:rsidRDefault="2B105441" w14:paraId="75813767" w14:textId="58EA86CB">
            <w:pPr>
              <w:pStyle w:val="Normal"/>
              <w:spacing w:before="0" w:beforeAutospacing="off" w:after="0" w:afterAutospacing="off"/>
            </w:pPr>
          </w:p>
          <w:p w:rsidR="2B105441" w:rsidP="47195B32" w:rsidRDefault="2B105441" w14:paraId="7794192A" w14:textId="07EF431E">
            <w:pPr>
              <w:pStyle w:val="Normal"/>
              <w:spacing w:before="0" w:beforeAutospacing="off" w:after="0" w:afterAutospacing="off"/>
            </w:pPr>
            <w:r w:rsidRPr="260AC713" w:rsidR="38F4D67D">
              <w:rPr>
                <w:rFonts w:ascii="Calibri" w:hAnsi="Calibri" w:eastAsia="Calibri" w:cs="Calibri"/>
                <w:noProof w:val="0"/>
                <w:sz w:val="22"/>
                <w:szCs w:val="22"/>
                <w:lang w:val="en-US"/>
              </w:rPr>
              <w:t>(Jacoby, 2019b)</w:t>
            </w:r>
          </w:p>
        </w:tc>
      </w:tr>
      <w:tr w:rsidR="47195B32" w:rsidTr="260AC713" w14:paraId="0C13F5A8">
        <w:trPr>
          <w:trHeight w:val="1650"/>
        </w:trPr>
        <w:tc>
          <w:tcPr>
            <w:tcW w:w="9939" w:type="dxa"/>
            <w:gridSpan w:val="2"/>
            <w:tcMar/>
            <w:vAlign w:val="center"/>
          </w:tcPr>
          <w:p w:rsidR="2B105441" w:rsidP="47195B32" w:rsidRDefault="2B105441" w14:paraId="6F0CCA8C" w14:textId="53B358A8">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7BD76857" w14:textId="685BEDA6">
            <w:pPr>
              <w:spacing w:before="0" w:beforeAutospacing="off" w:after="0" w:afterAutospacing="off"/>
              <w:rPr>
                <w:rFonts w:ascii="Calibri" w:hAnsi="Calibri" w:eastAsia="Calibri" w:cs="Calibri" w:asciiTheme="minorAscii" w:hAnsiTheme="minorAscii" w:eastAsiaTheme="minorAscii" w:cstheme="minorAscii"/>
                <w:b w:val="1"/>
                <w:bCs w:val="1"/>
                <w:color w:val="auto"/>
                <w:sz w:val="28"/>
                <w:szCs w:val="28"/>
                <w:u w:val="single"/>
              </w:rPr>
            </w:pPr>
            <w:r w:rsidRPr="3683EE04" w:rsidR="47195B32">
              <w:rPr>
                <w:rFonts w:ascii="Calibri" w:hAnsi="Calibri" w:eastAsia="Calibri" w:cs="Calibri" w:asciiTheme="minorAscii" w:hAnsiTheme="minorAscii" w:eastAsiaTheme="minorAscii" w:cstheme="minorAscii"/>
                <w:b w:val="1"/>
                <w:bCs w:val="1"/>
                <w:color w:val="auto"/>
                <w:sz w:val="28"/>
                <w:szCs w:val="28"/>
                <w:u w:val="single"/>
              </w:rPr>
              <w:t>Analysis</w:t>
            </w:r>
            <w:r w:rsidRPr="3683EE04" w:rsidR="25C304A2">
              <w:rPr>
                <w:rFonts w:ascii="Calibri" w:hAnsi="Calibri" w:eastAsia="Calibri" w:cs="Calibri" w:asciiTheme="minorAscii" w:hAnsiTheme="minorAscii" w:eastAsiaTheme="minorAscii" w:cstheme="minorAscii"/>
                <w:b w:val="1"/>
                <w:bCs w:val="1"/>
                <w:color w:val="auto"/>
                <w:sz w:val="28"/>
                <w:szCs w:val="28"/>
                <w:u w:val="single"/>
              </w:rPr>
              <w:t xml:space="preserve"> </w:t>
            </w:r>
            <w:r w:rsidRPr="3683EE04" w:rsidR="47195B32">
              <w:rPr>
                <w:rFonts w:ascii="Calibri" w:hAnsi="Calibri" w:eastAsia="Calibri" w:cs="Calibri" w:asciiTheme="minorAscii" w:hAnsiTheme="minorAscii" w:eastAsiaTheme="minorAscii" w:cstheme="minorAscii"/>
                <w:b w:val="1"/>
                <w:bCs w:val="1"/>
                <w:color w:val="auto"/>
                <w:sz w:val="28"/>
                <w:szCs w:val="28"/>
                <w:u w:val="single"/>
              </w:rPr>
              <w:t xml:space="preserve">of </w:t>
            </w:r>
            <w:r w:rsidRPr="3683EE04" w:rsidR="7696EAB9">
              <w:rPr>
                <w:rFonts w:ascii="Calibri" w:hAnsi="Calibri" w:eastAsia="Calibri" w:cs="Calibri" w:asciiTheme="minorAscii" w:hAnsiTheme="minorAscii" w:eastAsiaTheme="minorAscii" w:cstheme="minorAscii"/>
                <w:b w:val="1"/>
                <w:bCs w:val="1"/>
                <w:color w:val="auto"/>
                <w:sz w:val="28"/>
                <w:szCs w:val="28"/>
                <w:u w:val="single"/>
              </w:rPr>
              <w:t>M</w:t>
            </w:r>
            <w:r w:rsidRPr="3683EE04" w:rsidR="47195B32">
              <w:rPr>
                <w:rFonts w:ascii="Calibri" w:hAnsi="Calibri" w:eastAsia="Calibri" w:cs="Calibri" w:asciiTheme="minorAscii" w:hAnsiTheme="minorAscii" w:eastAsiaTheme="minorAscii" w:cstheme="minorAscii"/>
                <w:b w:val="1"/>
                <w:bCs w:val="1"/>
                <w:color w:val="auto"/>
                <w:sz w:val="28"/>
                <w:szCs w:val="28"/>
                <w:u w:val="single"/>
              </w:rPr>
              <w:t>odels</w:t>
            </w:r>
          </w:p>
          <w:p w:rsidR="2B105441" w:rsidP="47195B32" w:rsidRDefault="2B105441" w14:paraId="1BB52D47" w14:textId="46519904">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6DD3100E" w14:textId="7554EAF7">
            <w:pPr>
              <w:pStyle w:val="Heading3"/>
              <w:rPr>
                <w:rFonts w:ascii="system-ui" w:hAnsi="system-ui" w:eastAsia="system-ui" w:cs="system-ui"/>
                <w:b w:val="1"/>
                <w:bCs w:val="1"/>
                <w:i w:val="0"/>
                <w:iCs w:val="0"/>
                <w:caps w:val="0"/>
                <w:smallCaps w:val="0"/>
                <w:noProof w:val="0"/>
                <w:sz w:val="22"/>
                <w:szCs w:val="22"/>
                <w:u w:val="single"/>
                <w:lang w:val="en-US"/>
              </w:rPr>
            </w:pPr>
            <w:r w:rsidRPr="3683EE04" w:rsidR="7190C31C">
              <w:rPr>
                <w:rFonts w:ascii="system-ui" w:hAnsi="system-ui" w:eastAsia="system-ui" w:cs="system-ui"/>
                <w:b w:val="1"/>
                <w:bCs w:val="1"/>
                <w:i w:val="0"/>
                <w:iCs w:val="0"/>
                <w:caps w:val="0"/>
                <w:smallCaps w:val="0"/>
                <w:noProof w:val="0"/>
                <w:sz w:val="22"/>
                <w:szCs w:val="22"/>
                <w:u w:val="single"/>
                <w:lang w:val="en-US"/>
              </w:rPr>
              <w:t>Comparison:</w:t>
            </w:r>
          </w:p>
          <w:p w:rsidR="47195B32" w:rsidP="3683EE04" w:rsidRDefault="47195B32" w14:paraId="015E1A07" w14:textId="26E08C08">
            <w:pPr>
              <w:pStyle w:val="Normal"/>
              <w:rPr>
                <w:noProof w:val="0"/>
                <w:lang w:val="en-US"/>
              </w:rPr>
            </w:pPr>
          </w:p>
          <w:p w:rsidR="47195B32" w:rsidP="3683EE04" w:rsidRDefault="47195B32" w14:paraId="7E2DF36E" w14:textId="39C7D5E9">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Complexity</w:t>
            </w: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Gibbs Reflective Cycle is more detailed and comprehensive, while What, </w:t>
            </w: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So</w:t>
            </w: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What, What Now is more straightforward and concise.</w:t>
            </w:r>
          </w:p>
          <w:p w:rsidR="47195B32" w:rsidP="3683EE04" w:rsidRDefault="47195B32" w14:paraId="56278F71" w14:textId="5159005A">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Sequence</w:t>
            </w: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Both models follow a sequential process, but Gibbs has more stages, including an exploration of emotions.</w:t>
            </w:r>
          </w:p>
          <w:p w:rsidR="47195B32" w:rsidP="3683EE04" w:rsidRDefault="47195B32" w14:paraId="74A76F73" w14:textId="27E745FD">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Application</w:t>
            </w: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Both models are widely applicable, but Gibbs is more commonly used in healthcare and education, while What, So What, What Now is used in various professional and personal development contexts.</w:t>
            </w:r>
          </w:p>
          <w:p w:rsidR="47195B32" w:rsidP="3683EE04" w:rsidRDefault="47195B32" w14:paraId="0CC01EC1" w14:textId="32B552A8">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47195B32" w:rsidP="3683EE04" w:rsidRDefault="47195B32" w14:paraId="1A24936A" w14:textId="653098CF">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p>
          <w:p w:rsidR="47195B32" w:rsidP="3683EE04" w:rsidRDefault="47195B32" w14:paraId="794DFE63" w14:textId="6ED2BD11">
            <w:pPr>
              <w:pStyle w:val="Heading3"/>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u w:val="single"/>
                <w:lang w:val="en-US"/>
              </w:rPr>
            </w:pP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u w:val="single"/>
                <w:lang w:val="en-US"/>
              </w:rPr>
              <w:t>Pros and Cons:</w:t>
            </w:r>
          </w:p>
          <w:p w:rsidR="47195B32" w:rsidP="3683EE04" w:rsidRDefault="47195B32" w14:paraId="4F690448" w14:textId="264469DD">
            <w:pPr>
              <w:pStyle w:val="Normal"/>
              <w:rPr>
                <w:noProof w:val="0"/>
                <w:lang w:val="en-US"/>
              </w:rPr>
            </w:pPr>
          </w:p>
          <w:p w:rsidR="47195B32" w:rsidP="3683EE04" w:rsidRDefault="47195B32" w14:paraId="38B443C7" w14:textId="5E69782C">
            <w:p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US"/>
              </w:rPr>
            </w:pP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US"/>
              </w:rPr>
              <w:t>What, So What, What Now</w:t>
            </w: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US"/>
              </w:rPr>
              <w:t>:</w:t>
            </w:r>
          </w:p>
          <w:p w:rsidR="47195B32" w:rsidP="3683EE04" w:rsidRDefault="47195B32" w14:paraId="57619ACA" w14:textId="31E01FF7">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Pros: Simple and easy to apply, effective for quick reflections, and suitable for various fields.</w:t>
            </w:r>
          </w:p>
          <w:p w:rsidR="47195B32" w:rsidP="3683EE04" w:rsidRDefault="47195B32" w14:paraId="07937B93" w14:textId="740DA3BB">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Cons: Might lack depth in exploring emotions and could overlook some critical aspects of the experience.</w:t>
            </w:r>
          </w:p>
          <w:p w:rsidR="47195B32" w:rsidP="3683EE04" w:rsidRDefault="47195B32" w14:paraId="6B3EA362" w14:textId="1A209C1E">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47195B32" w:rsidP="3683EE04" w:rsidRDefault="47195B32" w14:paraId="7992EAF6" w14:textId="3BA35A07">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47195B32" w:rsidP="3683EE04" w:rsidRDefault="47195B32" w14:paraId="1367B509" w14:textId="1306A0D8">
            <w:p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US"/>
              </w:rPr>
            </w:pP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US"/>
              </w:rPr>
              <w:t>Gibbs Reflective Cycle</w:t>
            </w: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US"/>
              </w:rPr>
              <w:t>:</w:t>
            </w:r>
          </w:p>
          <w:p w:rsidR="47195B32" w:rsidP="3683EE04" w:rsidRDefault="47195B32" w14:paraId="01EC63F9" w14:textId="048352FB">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Pros: Comprehensive and structured, allows for a thorough examination of emotions and actions, and </w:t>
            </w: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provides</w:t>
            </w: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detailed action plan.</w:t>
            </w:r>
          </w:p>
          <w:p w:rsidR="47195B32" w:rsidP="260AC713" w:rsidRDefault="47195B32" w14:paraId="75A45790" w14:textId="06162C9B">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260AC713" w:rsidR="4ABC778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Cons: Might be time-consuming, may be overly detailed for some situations, and could be challenging for those new to reflective practice</w:t>
            </w:r>
            <w:r w:rsidRPr="260AC713" w:rsidR="4ABC778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p>
          <w:p w:rsidR="47195B32" w:rsidP="47195B32" w:rsidRDefault="47195B32" w14:paraId="6E40559B" w14:textId="32246C6A">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760236DC" w14:textId="011EB2E8">
            <w:pPr>
              <w:spacing w:before="0" w:beforeAutospacing="off" w:after="0" w:afterAutospacing="off"/>
              <w:rPr>
                <w:rFonts w:ascii="Calibri" w:hAnsi="Calibri" w:eastAsia="Calibri" w:cs="Calibri" w:asciiTheme="minorAscii" w:hAnsiTheme="minorAscii" w:eastAsiaTheme="minorAscii" w:cstheme="minorAscii"/>
              </w:rPr>
            </w:pPr>
          </w:p>
          <w:p w:rsidR="2B105441" w:rsidP="47195B32" w:rsidRDefault="2B105441" w14:paraId="1D326B9F" w14:textId="1E36D71E">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2A610A15" w14:textId="69036F24">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60C43972" w14:textId="7838BAEC">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190558A8" w14:textId="33439448">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739D982A" w14:textId="3BADB7E6">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41189BA8" w14:textId="5B883BA7">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55434860" w14:textId="5D08907B">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503F15A1" w14:textId="690FBE4B">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6A19E4A8" w14:textId="3AB9BEB5">
            <w:pPr>
              <w:spacing w:before="0" w:beforeAutospacing="off" w:after="0" w:afterAutospacing="off"/>
              <w:rPr>
                <w:rFonts w:ascii="Calibri" w:hAnsi="Calibri" w:eastAsia="Calibri" w:cs="Calibri" w:asciiTheme="minorAscii" w:hAnsiTheme="minorAscii" w:eastAsiaTheme="minorAscii" w:cstheme="minorAscii"/>
              </w:rPr>
            </w:pPr>
          </w:p>
        </w:tc>
      </w:tr>
      <w:tr w:rsidR="47195B32" w:rsidTr="260AC713" w14:paraId="66C24ABE">
        <w:trPr>
          <w:trHeight w:val="900"/>
        </w:trPr>
        <w:tc>
          <w:tcPr>
            <w:tcW w:w="9939" w:type="dxa"/>
            <w:gridSpan w:val="2"/>
            <w:tcMar/>
            <w:vAlign w:val="center"/>
          </w:tcPr>
          <w:p w:rsidR="2B105441" w:rsidP="47195B32" w:rsidRDefault="2B105441" w14:paraId="5D4B20C7" w14:textId="7002DBB7">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7B697AA4" w14:textId="302C4033">
            <w:pPr>
              <w:spacing w:before="0" w:beforeAutospacing="off" w:after="0" w:afterAutospacing="off"/>
              <w:rPr>
                <w:rFonts w:ascii="Calibri" w:hAnsi="Calibri" w:eastAsia="Calibri" w:cs="Calibri" w:asciiTheme="minorAscii" w:hAnsiTheme="minorAscii" w:eastAsiaTheme="minorAscii" w:cstheme="minorAscii"/>
                <w:color w:val="0070C0"/>
              </w:rPr>
            </w:pPr>
            <w:r w:rsidRPr="3683EE04" w:rsidR="47195B32">
              <w:rPr>
                <w:rFonts w:ascii="Calibri" w:hAnsi="Calibri" w:eastAsia="Calibri" w:cs="Calibri" w:asciiTheme="minorAscii" w:hAnsiTheme="minorAscii" w:eastAsiaTheme="minorAscii" w:cstheme="minorAscii"/>
                <w:b w:val="1"/>
                <w:bCs w:val="1"/>
                <w:color w:val="auto"/>
                <w:sz w:val="28"/>
                <w:szCs w:val="28"/>
                <w:u w:val="single"/>
              </w:rPr>
              <w:t xml:space="preserve">Conclusion </w:t>
            </w:r>
            <w:r>
              <w:tab/>
            </w:r>
            <w:r>
              <w:tab/>
            </w:r>
            <w:r>
              <w:tab/>
            </w:r>
            <w:r>
              <w:tab/>
            </w:r>
            <w:r>
              <w:tab/>
            </w:r>
            <w:r>
              <w:tab/>
            </w:r>
          </w:p>
          <w:p w:rsidR="2B105441" w:rsidP="47195B32" w:rsidRDefault="2B105441" w14:paraId="171A9782" w14:textId="5EF67384">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3526320C" w14:textId="34BBA093">
            <w:pPr>
              <w:pStyle w:val="Normal"/>
              <w:spacing w:before="0" w:beforeAutospacing="off" w:after="0" w:afterAutospacing="off"/>
              <w:rPr>
                <w:rFonts w:ascii="Calibri" w:hAnsi="Calibri" w:eastAsia="Calibri" w:cs="Calibri" w:asciiTheme="minorAscii" w:hAnsiTheme="minorAscii" w:eastAsiaTheme="minorAscii" w:cstheme="minorAscii"/>
                <w:color w:val="auto"/>
              </w:rPr>
            </w:pPr>
            <w:r w:rsidRPr="3683EE04" w:rsidR="581EEF2D">
              <w:rPr>
                <w:rFonts w:ascii="system-ui" w:hAnsi="system-ui" w:eastAsia="system-ui" w:cs="system-ui"/>
                <w:b w:val="0"/>
                <w:bCs w:val="0"/>
                <w:i w:val="0"/>
                <w:iCs w:val="0"/>
                <w:caps w:val="0"/>
                <w:smallCaps w:val="0"/>
                <w:noProof w:val="0"/>
                <w:color w:val="auto"/>
                <w:sz w:val="24"/>
                <w:szCs w:val="24"/>
                <w:lang w:val="en-US"/>
              </w:rPr>
              <w:t xml:space="preserve">   </w:t>
            </w:r>
            <w:r w:rsidRPr="3683EE04" w:rsidR="73AD6A47">
              <w:rPr>
                <w:rFonts w:ascii="system-ui" w:hAnsi="system-ui" w:eastAsia="system-ui" w:cs="system-ui"/>
                <w:b w:val="0"/>
                <w:bCs w:val="0"/>
                <w:i w:val="0"/>
                <w:iCs w:val="0"/>
                <w:caps w:val="0"/>
                <w:smallCaps w:val="0"/>
                <w:noProof w:val="0"/>
                <w:color w:val="auto"/>
                <w:sz w:val="24"/>
                <w:szCs w:val="24"/>
                <w:lang w:val="en-US"/>
              </w:rPr>
              <w:t xml:space="preserve">In conclusion, the application of reflective practice in the context of early years practitioners is fundamental to fostering high-quality care and development for young children. By engaging in thoughtful reflection, practitioners can gain valuable insights into the individual needs of each child, adapt their teaching methods, and create nurturing environments that promote </w:t>
            </w:r>
            <w:r w:rsidRPr="3683EE04" w:rsidR="73AD6A47">
              <w:rPr>
                <w:rFonts w:ascii="system-ui" w:hAnsi="system-ui" w:eastAsia="system-ui" w:cs="system-ui"/>
                <w:b w:val="0"/>
                <w:bCs w:val="0"/>
                <w:i w:val="0"/>
                <w:iCs w:val="0"/>
                <w:caps w:val="0"/>
                <w:smallCaps w:val="0"/>
                <w:noProof w:val="0"/>
                <w:color w:val="auto"/>
                <w:sz w:val="24"/>
                <w:szCs w:val="24"/>
                <w:lang w:val="en-US"/>
              </w:rPr>
              <w:t>optimal</w:t>
            </w:r>
            <w:r w:rsidRPr="3683EE04" w:rsidR="73AD6A47">
              <w:rPr>
                <w:rFonts w:ascii="system-ui" w:hAnsi="system-ui" w:eastAsia="system-ui" w:cs="system-ui"/>
                <w:b w:val="0"/>
                <w:bCs w:val="0"/>
                <w:i w:val="0"/>
                <w:iCs w:val="0"/>
                <w:caps w:val="0"/>
                <w:smallCaps w:val="0"/>
                <w:noProof w:val="0"/>
                <w:color w:val="auto"/>
                <w:sz w:val="24"/>
                <w:szCs w:val="24"/>
                <w:lang w:val="en-US"/>
              </w:rPr>
              <w:t xml:space="preserve"> growth and learning. Through this process, early years practitioners can refine their approaches, </w:t>
            </w:r>
            <w:r w:rsidRPr="3683EE04" w:rsidR="73AD6A47">
              <w:rPr>
                <w:rFonts w:ascii="system-ui" w:hAnsi="system-ui" w:eastAsia="system-ui" w:cs="system-ui"/>
                <w:b w:val="0"/>
                <w:bCs w:val="0"/>
                <w:i w:val="0"/>
                <w:iCs w:val="0"/>
                <w:caps w:val="0"/>
                <w:smallCaps w:val="0"/>
                <w:noProof w:val="0"/>
                <w:color w:val="auto"/>
                <w:sz w:val="24"/>
                <w:szCs w:val="24"/>
                <w:lang w:val="en-US"/>
              </w:rPr>
              <w:t>identify</w:t>
            </w:r>
            <w:r w:rsidRPr="3683EE04" w:rsidR="73AD6A47">
              <w:rPr>
                <w:rFonts w:ascii="system-ui" w:hAnsi="system-ui" w:eastAsia="system-ui" w:cs="system-ui"/>
                <w:b w:val="0"/>
                <w:bCs w:val="0"/>
                <w:i w:val="0"/>
                <w:iCs w:val="0"/>
                <w:caps w:val="0"/>
                <w:smallCaps w:val="0"/>
                <w:noProof w:val="0"/>
                <w:color w:val="auto"/>
                <w:sz w:val="24"/>
                <w:szCs w:val="24"/>
                <w:lang w:val="en-US"/>
              </w:rPr>
              <w:t xml:space="preserve"> effective strategies, and continuously enhance their skills, thus ensuring that they </w:t>
            </w:r>
            <w:r w:rsidRPr="3683EE04" w:rsidR="73AD6A47">
              <w:rPr>
                <w:rFonts w:ascii="system-ui" w:hAnsi="system-ui" w:eastAsia="system-ui" w:cs="system-ui"/>
                <w:b w:val="0"/>
                <w:bCs w:val="0"/>
                <w:i w:val="0"/>
                <w:iCs w:val="0"/>
                <w:caps w:val="0"/>
                <w:smallCaps w:val="0"/>
                <w:noProof w:val="0"/>
                <w:color w:val="auto"/>
                <w:sz w:val="24"/>
                <w:szCs w:val="24"/>
                <w:lang w:val="en-US"/>
              </w:rPr>
              <w:t>provide</w:t>
            </w:r>
            <w:r w:rsidRPr="3683EE04" w:rsidR="73AD6A47">
              <w:rPr>
                <w:rFonts w:ascii="system-ui" w:hAnsi="system-ui" w:eastAsia="system-ui" w:cs="system-ui"/>
                <w:b w:val="0"/>
                <w:bCs w:val="0"/>
                <w:i w:val="0"/>
                <w:iCs w:val="0"/>
                <w:caps w:val="0"/>
                <w:smallCaps w:val="0"/>
                <w:noProof w:val="0"/>
                <w:color w:val="auto"/>
                <w:sz w:val="24"/>
                <w:szCs w:val="24"/>
                <w:lang w:val="en-US"/>
              </w:rPr>
              <w:t xml:space="preserve"> the best possible support for the holistic development of the children in their care. By embracing reflective practice as an integral part of their professional journey, early years practitioners contribute significantly to the positive and holistic development of the children, laying </w:t>
            </w:r>
            <w:r w:rsidRPr="3683EE04" w:rsidR="73AD6A47">
              <w:rPr>
                <w:rFonts w:ascii="system-ui" w:hAnsi="system-ui" w:eastAsia="system-ui" w:cs="system-ui"/>
                <w:b w:val="0"/>
                <w:bCs w:val="0"/>
                <w:i w:val="0"/>
                <w:iCs w:val="0"/>
                <w:caps w:val="0"/>
                <w:smallCaps w:val="0"/>
                <w:noProof w:val="0"/>
                <w:color w:val="auto"/>
                <w:sz w:val="24"/>
                <w:szCs w:val="24"/>
                <w:lang w:val="en-US"/>
              </w:rPr>
              <w:t>a strong foundation</w:t>
            </w:r>
            <w:r w:rsidRPr="3683EE04" w:rsidR="73AD6A47">
              <w:rPr>
                <w:rFonts w:ascii="system-ui" w:hAnsi="system-ui" w:eastAsia="system-ui" w:cs="system-ui"/>
                <w:b w:val="0"/>
                <w:bCs w:val="0"/>
                <w:i w:val="0"/>
                <w:iCs w:val="0"/>
                <w:caps w:val="0"/>
                <w:smallCaps w:val="0"/>
                <w:noProof w:val="0"/>
                <w:color w:val="auto"/>
                <w:sz w:val="24"/>
                <w:szCs w:val="24"/>
                <w:lang w:val="en-US"/>
              </w:rPr>
              <w:t xml:space="preserve"> for their lifelong learning and well-being.</w:t>
            </w:r>
            <w:r>
              <w:br/>
            </w:r>
            <w:r>
              <w:tab/>
            </w:r>
            <w:r>
              <w:tab/>
            </w:r>
            <w:r>
              <w:tab/>
            </w:r>
          </w:p>
          <w:p w:rsidR="2B105441" w:rsidP="47195B32" w:rsidRDefault="2B105441" w14:paraId="11D3CC45" w14:textId="788073F0">
            <w:pPr>
              <w:spacing w:before="0" w:beforeAutospacing="off" w:after="0" w:afterAutospacing="off"/>
              <w:rPr>
                <w:rFonts w:ascii="Calibri" w:hAnsi="Calibri" w:eastAsia="Calibri" w:cs="Calibri" w:asciiTheme="minorAscii" w:hAnsiTheme="minorAscii" w:eastAsiaTheme="minorAscii" w:cstheme="minorAscii"/>
              </w:rPr>
            </w:pPr>
          </w:p>
          <w:p w:rsidR="2B105441" w:rsidP="47195B32" w:rsidRDefault="2B105441" w14:paraId="32F5383C" w14:textId="7A0435D0">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1FE92F56" w14:textId="3F7F95F8">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78DF358E" w14:textId="7FA2BAE8">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152E3CE6" w14:textId="0E25948B">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6FD415A7" w14:textId="0D569827">
            <w:pPr>
              <w:spacing w:before="0" w:beforeAutospacing="off" w:after="0" w:afterAutospacing="off"/>
              <w:rPr>
                <w:rFonts w:ascii="Calibri" w:hAnsi="Calibri" w:eastAsia="Calibri" w:cs="Calibri" w:asciiTheme="minorAscii" w:hAnsiTheme="minorAscii" w:eastAsiaTheme="minorAscii" w:cstheme="minorAscii"/>
              </w:rPr>
            </w:pPr>
          </w:p>
        </w:tc>
      </w:tr>
    </w:tbl>
    <w:p w:rsidR="2B105441" w:rsidP="47195B32" w:rsidRDefault="2B105441" w14:paraId="533D03C3" w14:textId="136D79EB">
      <w:pPr>
        <w:jc w:val="left"/>
        <w:rPr>
          <w:rFonts w:ascii="Calibri" w:hAnsi="Calibri" w:eastAsia="Calibri" w:cs="Calibri" w:asciiTheme="minorAscii" w:hAnsiTheme="minorAscii" w:eastAsiaTheme="minorAscii" w:cstheme="minorAscii"/>
        </w:rPr>
      </w:pPr>
      <w:r>
        <w:br/>
      </w:r>
    </w:p>
    <w:p w:rsidR="47195B32" w:rsidP="47195B32" w:rsidRDefault="47195B32" w14:paraId="5C316443" w14:textId="4DA23390">
      <w:pPr>
        <w:pStyle w:val="Normal"/>
        <w:jc w:val="center"/>
        <w:rPr>
          <w:rFonts w:ascii="Calibri" w:hAnsi="Calibri" w:eastAsia="Calibri" w:cs="Calibri" w:asciiTheme="minorAscii" w:hAnsiTheme="minorAscii" w:eastAsiaTheme="minorAscii" w:cstheme="minorAscii"/>
          <w:b w:val="1"/>
          <w:bCs w:val="1"/>
          <w:sz w:val="28"/>
          <w:szCs w:val="28"/>
          <w:u w:val="single"/>
        </w:rPr>
      </w:pPr>
    </w:p>
    <w:p w:rsidR="3683EE04" w:rsidP="3683EE04" w:rsidRDefault="3683EE04" w14:paraId="4A490D8F" w14:textId="4EC186C7">
      <w:pPr>
        <w:pStyle w:val="Normal"/>
        <w:jc w:val="center"/>
        <w:rPr>
          <w:rFonts w:ascii="Calibri" w:hAnsi="Calibri" w:eastAsia="Calibri" w:cs="Calibri" w:asciiTheme="minorAscii" w:hAnsiTheme="minorAscii" w:eastAsiaTheme="minorAscii" w:cstheme="minorAscii"/>
          <w:b w:val="1"/>
          <w:bCs w:val="1"/>
          <w:sz w:val="28"/>
          <w:szCs w:val="28"/>
          <w:u w:val="single"/>
        </w:rPr>
      </w:pPr>
    </w:p>
    <w:p w:rsidR="3683EE04" w:rsidP="3683EE04" w:rsidRDefault="3683EE04" w14:paraId="5B46F0CF" w14:textId="1071A86D">
      <w:pPr>
        <w:pStyle w:val="Normal"/>
        <w:jc w:val="center"/>
        <w:rPr>
          <w:rFonts w:ascii="Calibri" w:hAnsi="Calibri" w:eastAsia="Calibri" w:cs="Calibri" w:asciiTheme="minorAscii" w:hAnsiTheme="minorAscii" w:eastAsiaTheme="minorAscii" w:cstheme="minorAscii"/>
          <w:b w:val="1"/>
          <w:bCs w:val="1"/>
          <w:sz w:val="28"/>
          <w:szCs w:val="28"/>
          <w:u w:val="single"/>
        </w:rPr>
      </w:pPr>
    </w:p>
    <w:p w:rsidR="3683EE04" w:rsidP="3683EE04" w:rsidRDefault="3683EE04" w14:paraId="31C5C7CA" w14:textId="2FBA09A9">
      <w:pPr>
        <w:pStyle w:val="Normal"/>
        <w:jc w:val="center"/>
        <w:rPr>
          <w:rFonts w:ascii="Calibri" w:hAnsi="Calibri" w:eastAsia="Calibri" w:cs="Calibri" w:asciiTheme="minorAscii" w:hAnsiTheme="minorAscii" w:eastAsiaTheme="minorAscii" w:cstheme="minorAscii"/>
          <w:b w:val="1"/>
          <w:bCs w:val="1"/>
          <w:sz w:val="28"/>
          <w:szCs w:val="28"/>
          <w:u w:val="single"/>
        </w:rPr>
      </w:pPr>
    </w:p>
    <w:p w:rsidR="3683EE04" w:rsidP="3683EE04" w:rsidRDefault="3683EE04" w14:paraId="02CA89E1" w14:textId="4A3C9CF3">
      <w:pPr>
        <w:pStyle w:val="Normal"/>
        <w:jc w:val="center"/>
        <w:rPr>
          <w:rFonts w:ascii="Calibri" w:hAnsi="Calibri" w:eastAsia="Calibri" w:cs="Calibri" w:asciiTheme="minorAscii" w:hAnsiTheme="minorAscii" w:eastAsiaTheme="minorAscii" w:cstheme="minorAscii"/>
          <w:b w:val="1"/>
          <w:bCs w:val="1"/>
          <w:sz w:val="28"/>
          <w:szCs w:val="28"/>
          <w:u w:val="single"/>
        </w:rPr>
      </w:pPr>
    </w:p>
    <w:p w:rsidR="47195B32" w:rsidP="47195B32" w:rsidRDefault="47195B32" w14:paraId="676EE7FB" w14:textId="73C0FFEB">
      <w:pPr>
        <w:pStyle w:val="Normal"/>
        <w:jc w:val="center"/>
        <w:rPr>
          <w:rFonts w:ascii="Calibri" w:hAnsi="Calibri" w:eastAsia="Calibri" w:cs="Calibri" w:asciiTheme="minorAscii" w:hAnsiTheme="minorAscii" w:eastAsiaTheme="minorAscii" w:cstheme="minorAscii"/>
          <w:b w:val="1"/>
          <w:bCs w:val="1"/>
          <w:sz w:val="28"/>
          <w:szCs w:val="28"/>
          <w:u w:val="single"/>
        </w:rPr>
      </w:pPr>
    </w:p>
    <w:p w:rsidR="47195B32" w:rsidP="47195B32" w:rsidRDefault="47195B32" w14:paraId="16AE63F4" w14:textId="5324D553">
      <w:pPr>
        <w:pStyle w:val="Normal"/>
        <w:jc w:val="center"/>
        <w:rPr>
          <w:rFonts w:ascii="Calibri" w:hAnsi="Calibri" w:eastAsia="Calibri" w:cs="Calibri" w:asciiTheme="minorAscii" w:hAnsiTheme="minorAscii" w:eastAsiaTheme="minorAscii" w:cstheme="minorAscii"/>
          <w:b w:val="1"/>
          <w:bCs w:val="1"/>
          <w:sz w:val="28"/>
          <w:szCs w:val="28"/>
          <w:u w:val="single"/>
        </w:rPr>
      </w:pPr>
    </w:p>
    <w:p w:rsidR="47195B32" w:rsidP="47195B32" w:rsidRDefault="47195B32" w14:paraId="49666DCE" w14:textId="1A5240B9">
      <w:pPr>
        <w:pStyle w:val="Normal"/>
        <w:jc w:val="center"/>
        <w:rPr>
          <w:rFonts w:ascii="Calibri" w:hAnsi="Calibri" w:eastAsia="Calibri" w:cs="Calibri" w:asciiTheme="minorAscii" w:hAnsiTheme="minorAscii" w:eastAsiaTheme="minorAscii" w:cstheme="minorAscii"/>
          <w:b w:val="1"/>
          <w:bCs w:val="1"/>
          <w:sz w:val="28"/>
          <w:szCs w:val="28"/>
          <w:u w:val="single"/>
        </w:rPr>
      </w:pPr>
    </w:p>
    <w:p w:rsidR="47195B32" w:rsidP="47195B32" w:rsidRDefault="47195B32" w14:paraId="5300ED91" w14:textId="79721346">
      <w:pPr>
        <w:pStyle w:val="Normal"/>
        <w:jc w:val="center"/>
        <w:rPr>
          <w:rFonts w:ascii="Calibri" w:hAnsi="Calibri" w:eastAsia="Calibri" w:cs="Calibri" w:asciiTheme="minorAscii" w:hAnsiTheme="minorAscii" w:eastAsiaTheme="minorAscii" w:cstheme="minorAscii"/>
          <w:b w:val="1"/>
          <w:bCs w:val="1"/>
          <w:sz w:val="28"/>
          <w:szCs w:val="28"/>
          <w:u w:val="single"/>
        </w:rPr>
      </w:pPr>
    </w:p>
    <w:p w:rsidR="227396AA" w:rsidP="3683EE04" w:rsidRDefault="227396AA" w14:paraId="0B6D37E7" w14:textId="7E546D70">
      <w:pPr>
        <w:pStyle w:val="Normal"/>
        <w:jc w:val="center"/>
        <w:rPr>
          <w:rFonts w:ascii="Calibri" w:hAnsi="Calibri" w:eastAsia="Calibri" w:cs="Calibri" w:asciiTheme="minorAscii" w:hAnsiTheme="minorAscii" w:eastAsiaTheme="minorAscii" w:cstheme="minorAscii"/>
          <w:b w:val="1"/>
          <w:bCs w:val="1"/>
          <w:sz w:val="24"/>
          <w:szCs w:val="24"/>
          <w:u w:val="single"/>
        </w:rPr>
      </w:pPr>
      <w:r w:rsidRPr="3683EE04" w:rsidR="227396AA">
        <w:rPr>
          <w:rFonts w:ascii="Calibri" w:hAnsi="Calibri" w:eastAsia="Calibri" w:cs="Calibri" w:asciiTheme="minorAscii" w:hAnsiTheme="minorAscii" w:eastAsiaTheme="minorAscii" w:cstheme="minorAscii"/>
          <w:b w:val="1"/>
          <w:bCs w:val="1"/>
          <w:sz w:val="24"/>
          <w:szCs w:val="24"/>
          <w:u w:val="single"/>
        </w:rPr>
        <w:t>Written Essay</w:t>
      </w:r>
    </w:p>
    <w:p w:rsidR="227396AA" w:rsidP="47195B32" w:rsidRDefault="227396AA" w14:paraId="5DBDEFC7" w14:textId="5F3BDEF6">
      <w:pPr>
        <w:jc w:val="center"/>
        <w:rPr>
          <w:rFonts w:ascii="Calibri" w:hAnsi="Calibri" w:eastAsia="Calibri" w:cs="Calibri" w:asciiTheme="minorAscii" w:hAnsiTheme="minorAscii" w:eastAsiaTheme="minorAscii" w:cstheme="minorAscii"/>
          <w:b w:val="0"/>
          <w:bCs w:val="0"/>
          <w:noProof w:val="0"/>
          <w:color w:val="auto"/>
          <w:sz w:val="24"/>
          <w:szCs w:val="24"/>
          <w:lang w:val="en-US"/>
        </w:rPr>
      </w:pPr>
      <w:r w:rsidRPr="47195B32" w:rsidR="227396AA">
        <w:rPr>
          <w:rFonts w:ascii="Calibri" w:hAnsi="Calibri" w:eastAsia="Calibri" w:cs="Calibri" w:asciiTheme="minorAscii" w:hAnsiTheme="minorAscii" w:eastAsiaTheme="minorAscii" w:cstheme="minorAscii"/>
          <w:b w:val="0"/>
          <w:bCs w:val="0"/>
          <w:noProof w:val="0"/>
          <w:color w:val="auto"/>
          <w:sz w:val="24"/>
          <w:szCs w:val="24"/>
          <w:lang w:val="en-US"/>
        </w:rPr>
        <w:t>(</w:t>
      </w:r>
      <w:r w:rsidRPr="47195B32" w:rsidR="227396AA">
        <w:rPr>
          <w:rFonts w:ascii="Calibri" w:hAnsi="Calibri" w:eastAsia="Calibri" w:cs="Calibri" w:asciiTheme="minorAscii" w:hAnsiTheme="minorAscii" w:eastAsiaTheme="minorAscii" w:cstheme="minorAscii"/>
          <w:b w:val="0"/>
          <w:bCs w:val="0"/>
          <w:noProof w:val="0"/>
          <w:color w:val="auto"/>
          <w:sz w:val="24"/>
          <w:szCs w:val="24"/>
          <w:lang w:val="en-US"/>
        </w:rPr>
        <w:t>Recognise</w:t>
      </w:r>
      <w:r w:rsidRPr="47195B32" w:rsidR="227396AA">
        <w:rPr>
          <w:rFonts w:ascii="Calibri" w:hAnsi="Calibri" w:eastAsia="Calibri" w:cs="Calibri" w:asciiTheme="minorAscii" w:hAnsiTheme="minorAscii" w:eastAsiaTheme="minorAscii" w:cstheme="minorAscii"/>
          <w:b w:val="0"/>
          <w:bCs w:val="0"/>
          <w:noProof w:val="0"/>
          <w:color w:val="auto"/>
          <w:sz w:val="24"/>
          <w:szCs w:val="24"/>
          <w:lang w:val="en-US"/>
        </w:rPr>
        <w:t xml:space="preserve"> and </w:t>
      </w:r>
      <w:r w:rsidRPr="47195B32" w:rsidR="227396AA">
        <w:rPr>
          <w:rFonts w:ascii="Calibri" w:hAnsi="Calibri" w:eastAsia="Calibri" w:cs="Calibri" w:asciiTheme="minorAscii" w:hAnsiTheme="minorAscii" w:eastAsiaTheme="minorAscii" w:cstheme="minorAscii"/>
          <w:b w:val="0"/>
          <w:bCs w:val="0"/>
          <w:noProof w:val="0"/>
          <w:color w:val="auto"/>
          <w:sz w:val="24"/>
          <w:szCs w:val="24"/>
          <w:lang w:val="en-US"/>
        </w:rPr>
        <w:t>analyse</w:t>
      </w:r>
      <w:r w:rsidRPr="47195B32" w:rsidR="227396AA">
        <w:rPr>
          <w:rFonts w:ascii="Calibri" w:hAnsi="Calibri" w:eastAsia="Calibri" w:cs="Calibri" w:asciiTheme="minorAscii" w:hAnsiTheme="minorAscii" w:eastAsiaTheme="minorAscii" w:cstheme="minorAscii"/>
          <w:b w:val="0"/>
          <w:bCs w:val="0"/>
          <w:noProof w:val="0"/>
          <w:color w:val="auto"/>
          <w:sz w:val="24"/>
          <w:szCs w:val="24"/>
          <w:lang w:val="en-US"/>
        </w:rPr>
        <w:t xml:space="preserve"> the significance of </w:t>
      </w:r>
      <w:r w:rsidRPr="47195B32" w:rsidR="227396AA">
        <w:rPr>
          <w:rFonts w:ascii="Calibri" w:hAnsi="Calibri" w:eastAsia="Calibri" w:cs="Calibri" w:asciiTheme="minorAscii" w:hAnsiTheme="minorAscii" w:eastAsiaTheme="minorAscii" w:cstheme="minorAscii"/>
          <w:b w:val="0"/>
          <w:bCs w:val="0"/>
          <w:noProof w:val="0"/>
          <w:color w:val="auto"/>
          <w:sz w:val="24"/>
          <w:szCs w:val="24"/>
          <w:lang w:val="en-US"/>
        </w:rPr>
        <w:t>different aspects</w:t>
      </w:r>
      <w:r w:rsidRPr="47195B32" w:rsidR="227396AA">
        <w:rPr>
          <w:rFonts w:ascii="Calibri" w:hAnsi="Calibri" w:eastAsia="Calibri" w:cs="Calibri" w:asciiTheme="minorAscii" w:hAnsiTheme="minorAscii" w:eastAsiaTheme="minorAscii" w:cstheme="minorAscii"/>
          <w:b w:val="0"/>
          <w:bCs w:val="0"/>
          <w:noProof w:val="0"/>
          <w:color w:val="auto"/>
          <w:sz w:val="24"/>
          <w:szCs w:val="24"/>
          <w:lang w:val="en-US"/>
        </w:rPr>
        <w:t xml:space="preserve"> of professional </w:t>
      </w:r>
      <w:r w:rsidRPr="47195B32" w:rsidR="227396AA">
        <w:rPr>
          <w:rFonts w:ascii="Calibri" w:hAnsi="Calibri" w:eastAsia="Calibri" w:cs="Calibri" w:asciiTheme="minorAscii" w:hAnsiTheme="minorAscii" w:eastAsiaTheme="minorAscii" w:cstheme="minorAscii"/>
          <w:b w:val="0"/>
          <w:bCs w:val="0"/>
          <w:noProof w:val="0"/>
          <w:color w:val="auto"/>
          <w:sz w:val="24"/>
          <w:szCs w:val="24"/>
          <w:lang w:val="en-US"/>
        </w:rPr>
        <w:t>practise</w:t>
      </w:r>
      <w:r w:rsidRPr="47195B32" w:rsidR="227396AA">
        <w:rPr>
          <w:rFonts w:ascii="Calibri" w:hAnsi="Calibri" w:eastAsia="Calibri" w:cs="Calibri" w:asciiTheme="minorAscii" w:hAnsiTheme="minorAscii" w:eastAsiaTheme="minorAscii" w:cstheme="minorAscii"/>
          <w:b w:val="0"/>
          <w:bCs w:val="0"/>
          <w:noProof w:val="0"/>
          <w:color w:val="auto"/>
          <w:sz w:val="24"/>
          <w:szCs w:val="24"/>
          <w:lang w:val="en-US"/>
        </w:rPr>
        <w:t xml:space="preserve"> and why these are important in meeting the individual and inclusive needs of children.)</w:t>
      </w:r>
    </w:p>
    <w:p w:rsidR="47195B32" w:rsidP="47195B32" w:rsidRDefault="47195B32" w14:paraId="19FB63B2" w14:textId="588D6A13">
      <w:pPr>
        <w:pStyle w:val="Normal"/>
        <w:jc w:val="center"/>
        <w:rPr>
          <w:rFonts w:ascii="Calibri" w:hAnsi="Calibri" w:eastAsia="Calibri" w:cs="Calibri" w:asciiTheme="minorAscii" w:hAnsiTheme="minorAscii" w:eastAsiaTheme="minorAscii" w:cstheme="minorAscii"/>
          <w:b w:val="0"/>
          <w:bCs w:val="0"/>
          <w:noProof w:val="0"/>
          <w:color w:val="auto"/>
          <w:sz w:val="24"/>
          <w:szCs w:val="24"/>
          <w:lang w:val="en-US"/>
        </w:rPr>
      </w:pPr>
    </w:p>
    <w:p w:rsidR="47195B32" w:rsidP="260AC713" w:rsidRDefault="47195B32" w14:paraId="0A584597" w14:textId="0BA585D9">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Professional practice in the context of early childhood education forms the bedrock for fostering an environment that promotes the holistic development and well-being of children. Focusing on incorporating learning experiences for nurturing the </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“heart, head and hands</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260AC713" w:rsidR="6B79C87C">
        <w:rPr>
          <w:rFonts w:ascii="Calibri" w:hAnsi="Calibri" w:eastAsia="Calibri" w:cs="Calibri"/>
          <w:noProof w:val="0"/>
          <w:sz w:val="24"/>
          <w:szCs w:val="24"/>
          <w:lang w:val="en-US"/>
        </w:rPr>
        <w:t xml:space="preserve"> (Chalke, n.d.</w:t>
      </w:r>
      <w:r w:rsidRPr="260AC713" w:rsidR="2A9DEB01">
        <w:rPr>
          <w:rFonts w:ascii="Calibri" w:hAnsi="Calibri" w:eastAsia="Calibri" w:cs="Calibri"/>
          <w:noProof w:val="0"/>
          <w:sz w:val="24"/>
          <w:szCs w:val="24"/>
          <w:lang w:val="en-US"/>
        </w:rPr>
        <w:t>).</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60AC713" w:rsidR="42FFD5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Informed by the foundational work of renowned th</w:t>
      </w:r>
      <w:r w:rsidRPr="260AC713" w:rsidR="42FFD5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eorists such as</w:t>
      </w:r>
      <w:r w:rsidRPr="260AC713" w:rsidR="42FFD5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60AC713" w:rsidR="42FFD5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Jean Piaget, Lev Vygotsky</w:t>
      </w:r>
      <w:r w:rsidRPr="260AC713" w:rsidR="42FFD5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60AC713" w:rsidR="42FFD5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and</w:t>
      </w:r>
      <w:r w:rsidRPr="260AC713" w:rsidR="42FFD5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60AC713" w:rsidR="42FFD5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Maria Montessori</w:t>
      </w:r>
      <w:r w:rsidRPr="260AC713" w:rsidR="42FFD5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60AC713" w:rsidR="42FFD5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 e</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ncompasses a set of values, effective communication, safeguarding knowledge, multi-agency collaboration, observations, planning, and adherence to the principles of the </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UNCRC</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(United Nations Convention on the Rights of the Child).</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60AC713" w:rsidR="18C40F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this setting “Professional Practice”</w:t>
      </w:r>
      <w:r w:rsidRPr="260AC713" w:rsidR="2F3E6F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refers to the application of specialized knowledge, skills, and ethical principles in early childhood education.</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encompasses a range of responsibilities and actions aimed at </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providing</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nurturing and supportive environment for children, </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facilitating</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their intellectual, emotional, and social development.</w:t>
      </w:r>
    </w:p>
    <w:p w:rsidR="47195B32" w:rsidP="260AC713" w:rsidRDefault="47195B32" w14:paraId="1A1155D7" w14:textId="6B788E7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60AC713" w:rsidR="3E3D9F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early childhood education, several values underpin the role of an effective practitioner</w:t>
      </w:r>
      <w:r w:rsidRPr="260AC713" w:rsidR="6585577E">
        <w:rPr>
          <w:rFonts w:ascii="Calibri" w:hAnsi="Calibri" w:eastAsia="Calibri" w:cs="Calibri"/>
          <w:noProof w:val="0"/>
          <w:color w:val="000000" w:themeColor="text1" w:themeTint="FF" w:themeShade="FF"/>
          <w:sz w:val="24"/>
          <w:szCs w:val="24"/>
          <w:lang w:val="en-US"/>
        </w:rPr>
        <w:t xml:space="preserve"> (Brock, 2014</w:t>
      </w:r>
      <w:r w:rsidRPr="260AC713" w:rsidR="3B7746EF">
        <w:rPr>
          <w:rFonts w:ascii="Calibri" w:hAnsi="Calibri" w:eastAsia="Calibri" w:cs="Calibri"/>
          <w:noProof w:val="0"/>
          <w:color w:val="000000" w:themeColor="text1" w:themeTint="FF" w:themeShade="FF"/>
          <w:sz w:val="24"/>
          <w:szCs w:val="24"/>
          <w:lang w:val="en-US"/>
        </w:rPr>
        <w:t>).</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Compassion, empathy, respect, inclusivity, and integrity are essential values that contribute to the creation of a nurturing and empowering educational setting</w:t>
      </w:r>
      <w:r w:rsidRPr="260AC713" w:rsidR="18095A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60AC713" w:rsidR="7B09F14F">
        <w:rPr>
          <w:rFonts w:ascii="Calibri" w:hAnsi="Calibri" w:eastAsia="Calibri" w:cs="Calibri"/>
          <w:noProof w:val="0"/>
          <w:color w:val="000000" w:themeColor="text1" w:themeTint="FF" w:themeShade="FF"/>
          <w:sz w:val="24"/>
          <w:szCs w:val="24"/>
          <w:lang w:val="en-US"/>
        </w:rPr>
        <w:t>(Mcleod, 2023)</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These values serve as guiding principles, fostering a culture of understanding, acceptance, and support, thereby laying </w:t>
      </w:r>
      <w:r w:rsidRPr="260AC713" w:rsidR="1B8C32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 solid foundation</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the healthy development of children.</w:t>
      </w:r>
      <w:r w:rsidRPr="260AC713" w:rsidR="544A6D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60AC713" w:rsidR="544A6D9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These values are crucial in fostering a supportive and inclusive environment where every child feels valued, respected, and empowered to </w:t>
      </w:r>
      <w:r w:rsidRPr="260AC713" w:rsidR="544A6D9D">
        <w:rPr>
          <w:rFonts w:ascii="Calibri" w:hAnsi="Calibri" w:eastAsia="Calibri" w:cs="Calibri"/>
          <w:b w:val="0"/>
          <w:bCs w:val="0"/>
          <w:i w:val="0"/>
          <w:iCs w:val="0"/>
          <w:caps w:val="0"/>
          <w:smallCaps w:val="0"/>
          <w:noProof w:val="0"/>
          <w:color w:val="000000" w:themeColor="text1" w:themeTint="FF" w:themeShade="FF"/>
          <w:sz w:val="22"/>
          <w:szCs w:val="22"/>
          <w:lang w:val="en-US"/>
        </w:rPr>
        <w:t>participate</w:t>
      </w:r>
      <w:r w:rsidRPr="260AC713" w:rsidR="544A6D9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actively in their learning journey. By upholding these values, educators create a nurturing atmosphere that celebrates diversity, promotes inclusivity, and cultivates a sense of belonging among all children. </w:t>
      </w:r>
      <w:r w:rsidRPr="260AC713" w:rsidR="3E1A604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Empathy, for example, </w:t>
      </w:r>
      <w:r w:rsidRPr="260AC713" w:rsidR="544A6D9D">
        <w:rPr>
          <w:rFonts w:ascii="Calibri" w:hAnsi="Calibri" w:eastAsia="Calibri" w:cs="Calibri"/>
          <w:b w:val="0"/>
          <w:bCs w:val="0"/>
          <w:i w:val="0"/>
          <w:iCs w:val="0"/>
          <w:caps w:val="0"/>
          <w:smallCaps w:val="0"/>
          <w:noProof w:val="0"/>
          <w:color w:val="000000" w:themeColor="text1" w:themeTint="FF" w:themeShade="FF"/>
          <w:sz w:val="22"/>
          <w:szCs w:val="22"/>
          <w:lang w:val="en-US"/>
        </w:rPr>
        <w:t>allow</w:t>
      </w:r>
      <w:r w:rsidRPr="260AC713" w:rsidR="3534552D">
        <w:rPr>
          <w:rFonts w:ascii="Calibri" w:hAnsi="Calibri" w:eastAsia="Calibri" w:cs="Calibri"/>
          <w:b w:val="0"/>
          <w:bCs w:val="0"/>
          <w:i w:val="0"/>
          <w:iCs w:val="0"/>
          <w:caps w:val="0"/>
          <w:smallCaps w:val="0"/>
          <w:noProof w:val="0"/>
          <w:color w:val="000000" w:themeColor="text1" w:themeTint="FF" w:themeShade="FF"/>
          <w:sz w:val="22"/>
          <w:szCs w:val="22"/>
          <w:lang w:val="en-US"/>
        </w:rPr>
        <w:t>s</w:t>
      </w:r>
      <w:r w:rsidRPr="260AC713" w:rsidR="544A6D9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professionals to understand and resonate with the unique emotional and psychological needs of each child. It cultivates a compassionate and supportive environment where children feel valued and understood. Through integrity, professionals </w:t>
      </w:r>
      <w:r w:rsidRPr="260AC713" w:rsidR="544A6D9D">
        <w:rPr>
          <w:rFonts w:ascii="Calibri" w:hAnsi="Calibri" w:eastAsia="Calibri" w:cs="Calibri"/>
          <w:b w:val="0"/>
          <w:bCs w:val="0"/>
          <w:i w:val="0"/>
          <w:iCs w:val="0"/>
          <w:caps w:val="0"/>
          <w:smallCaps w:val="0"/>
          <w:noProof w:val="0"/>
          <w:color w:val="000000" w:themeColor="text1" w:themeTint="FF" w:themeShade="FF"/>
          <w:sz w:val="22"/>
          <w:szCs w:val="22"/>
          <w:lang w:val="en-US"/>
        </w:rPr>
        <w:t>establish</w:t>
      </w:r>
      <w:r w:rsidRPr="260AC713" w:rsidR="544A6D9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credibility and trust, thereby creating a secure and reliable environment for the children to thrive</w:t>
      </w:r>
      <w:r w:rsidRPr="260AC713" w:rsidR="3837FBF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w:t>
      </w:r>
      <w:r w:rsidRPr="260AC713" w:rsidR="544A6D9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Professional practitioners, much like everyone else, hold values close to us that were shaped by the things we have experienced throughout our lives. They form the basis of our belief system and who we fundamentally are as people. Our life experiences play a crucial role in shaping the values we have as early years educators. </w:t>
      </w:r>
      <w:r w:rsidRPr="260AC713" w:rsidR="544A6D9D">
        <w:rPr>
          <w:rFonts w:ascii="Calibri" w:hAnsi="Calibri" w:eastAsia="Calibri" w:cs="Calibri"/>
          <w:b w:val="0"/>
          <w:bCs w:val="0"/>
          <w:i w:val="0"/>
          <w:iCs w:val="0"/>
          <w:caps w:val="0"/>
          <w:smallCaps w:val="0"/>
          <w:noProof w:val="0"/>
          <w:color w:val="000000" w:themeColor="text1" w:themeTint="FF" w:themeShade="FF"/>
          <w:sz w:val="22"/>
          <w:szCs w:val="22"/>
          <w:lang w:val="en-US"/>
        </w:rPr>
        <w:t>Several theorists</w:t>
      </w:r>
      <w:r w:rsidRPr="260AC713" w:rsidR="544A6D9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 the field of early childhood education have contributed valuable insights into how those life experiences influence the development of principles for early years practitioners.</w:t>
      </w:r>
    </w:p>
    <w:p w:rsidR="47195B32" w:rsidP="260AC713" w:rsidRDefault="47195B32" w14:paraId="7834E76F" w14:textId="45633690">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60AC713" w:rsidR="671646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 comprehensive understanding of safeguarding </w:t>
      </w:r>
      <w:r w:rsidRPr="260AC713" w:rsidR="4FC8BD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measures </w:t>
      </w:r>
      <w:r w:rsidRPr="260AC713" w:rsidR="4FC8BD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are</w:t>
      </w:r>
      <w:r w:rsidRPr="260AC713" w:rsidR="4FC8BD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also</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vital for early years</w:t>
      </w:r>
      <w:r w:rsidRPr="260AC713" w:rsidR="272760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practitioners</w:t>
      </w:r>
      <w:r w:rsidRPr="260AC713" w:rsidR="2A9ACA60">
        <w:rPr>
          <w:rFonts w:ascii="Calibri" w:hAnsi="Calibri" w:eastAsia="Calibri" w:cs="Calibri"/>
          <w:noProof w:val="0"/>
          <w:sz w:val="24"/>
          <w:szCs w:val="24"/>
          <w:lang w:val="en-US"/>
        </w:rPr>
        <w:t xml:space="preserve"> (NSPCC, 2020)</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enables them to </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identify</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address potential risks and ensure the safety and well-being of children. A sound knowledge of safeguarding also empowers practitioners to create a secure and nurturing environment that protects children from harm, promoting their physical and emotional security.</w:t>
      </w:r>
    </w:p>
    <w:p w:rsidR="47195B32" w:rsidP="3683EE04" w:rsidRDefault="47195B32" w14:paraId="7C51A988" w14:textId="3D64ECAA">
      <w:pPr>
        <w:pStyle w:val="Normal"/>
        <w:spacing w:after="160" w:line="259" w:lineRule="auto"/>
        <w:rPr>
          <w:rFonts w:ascii="Calibri" w:hAnsi="Calibri" w:eastAsia="Calibri" w:cs="Calibri" w:asciiTheme="minorAscii" w:hAnsiTheme="minorAscii" w:eastAsiaTheme="minorAscii" w:cstheme="minorAscii"/>
          <w:noProof w:val="0"/>
          <w:sz w:val="24"/>
          <w:szCs w:val="24"/>
          <w:lang w:val="en-US"/>
        </w:rPr>
      </w:pPr>
      <w:r w:rsidRPr="260AC713" w:rsidR="1AD154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60AC713" w:rsidR="62893B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Alongside</w:t>
      </w:r>
      <w:r w:rsidRPr="260AC713" w:rsidR="324E1A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sound understanding of </w:t>
      </w:r>
      <w:r w:rsidRPr="260AC713" w:rsidR="7DA762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safeguarding</w:t>
      </w:r>
      <w:r w:rsidRPr="260AC713" w:rsidR="324E1A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goes e</w:t>
      </w:r>
      <w:r w:rsidRPr="260AC713" w:rsidR="0925B4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ffective communication</w:t>
      </w:r>
      <w:r w:rsidRPr="260AC713" w:rsidR="22D235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260AC713" w:rsidR="0925B4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Open and transparent communication fosters a collaborative environment among educators, children, and families, enabling the exchange of information and ideas that contribute to the comprehensive development and well-being of children. Strong relationships built on trust and respect create a sense of belonging and security, allowing children to thrive and reach their full potential.</w:t>
      </w:r>
      <w:r w:rsidRPr="260AC713" w:rsidR="64CD91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Effective communication acts as the bridge that connects professionals, children, and families</w:t>
      </w:r>
      <w:r w:rsidRPr="260AC713" w:rsidR="4ECE9EF4">
        <w:rPr>
          <w:rFonts w:ascii="Calibri" w:hAnsi="Calibri" w:eastAsia="Calibri" w:cs="Calibri"/>
          <w:noProof w:val="0"/>
          <w:sz w:val="24"/>
          <w:szCs w:val="24"/>
          <w:lang w:val="en-US"/>
        </w:rPr>
        <w:t xml:space="preserve"> (Rege and Almeida, 2014)</w:t>
      </w:r>
      <w:r w:rsidRPr="260AC713" w:rsidR="64CD91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helps us share information, concerns, and progress. By building transparent and open communication channels, professionals can ensure that the needs of every child are accurately understood and addressed, thereby </w:t>
      </w:r>
      <w:r w:rsidRPr="260AC713" w:rsidR="64CD91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facilitating</w:t>
      </w:r>
      <w:r w:rsidRPr="260AC713" w:rsidR="64CD91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their holistic development and well-being.</w:t>
      </w:r>
      <w:r w:rsidRPr="260AC713" w:rsidR="14D438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60AC713" w:rsidR="64CD91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 supportive and nurturing environment is cultivated through open and respectful communication, where students feel valued and understood, fostering a sense of belonging and motivation to engage actively in the learning process. Collaboration among educators is</w:t>
      </w:r>
      <w:r w:rsidRPr="260AC713" w:rsidR="3E9059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also</w:t>
      </w:r>
      <w:r w:rsidRPr="260AC713" w:rsidR="64CD91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60AC713" w:rsidR="64CD91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facilitated</w:t>
      </w:r>
      <w:r w:rsidRPr="260AC713" w:rsidR="64CD91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through effective communication, promoting the sharing of insights, best practices, and resources. This collaborative approach encourages continuous professional development, ensuring educators </w:t>
      </w:r>
      <w:r w:rsidRPr="260AC713" w:rsidR="64CD91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remain</w:t>
      </w:r>
      <w:r w:rsidRPr="260AC713" w:rsidR="64CD91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well-informed about the latest research and innovative teaching methodologies. Additionally, </w:t>
      </w:r>
      <w:r w:rsidRPr="260AC713" w:rsidR="64CD91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maintaining</w:t>
      </w:r>
      <w:r w:rsidRPr="260AC713" w:rsidR="64CD91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transparent communication with parents and guardians is crucial in keeping them informed about their child's progress, development, and any potential challenges.</w:t>
      </w:r>
    </w:p>
    <w:p w:rsidR="47195B32" w:rsidP="260AC713" w:rsidRDefault="47195B32" w14:paraId="313440C4" w14:textId="1A7F3AE3">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60AC713" w:rsidR="0A6D17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60AC713" w:rsidR="0925B4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ulti-agency work </w:t>
      </w:r>
      <w:r w:rsidRPr="260AC713" w:rsidR="73E517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also </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plays a crucial role in the holistic development of children, as it involves collaboration among various professionals and agencies to </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provide</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comprehensive support. This collaborative approach ensures that children receive integrated care, addressing their diverse needs effectively and fostering a cohesive and inclusive learning environment.</w:t>
      </w:r>
      <w:r w:rsidRPr="260AC713" w:rsidR="1C4464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By drawing upon a diverse range of resources, </w:t>
      </w:r>
      <w:r w:rsidRPr="260AC713" w:rsidR="1C4464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expertise</w:t>
      </w:r>
      <w:r w:rsidRPr="260AC713" w:rsidR="1C4464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and services, educators can cater to the multifaceted needs of children, addressing not only their educational requirements but also their health, social, and emotional well-being. This comprehensive approach ensures that no aspect of a child's development is overlooked, allowing for a more integrated and effective support system. The collaborative nature of multi-agency work is also pivotal in addressing the diverse and complex needs of children. By engaging with various agencies such as healthcare providers, social services, and community organizations, professionals can ensure that children receive comprehensive and tailored support</w:t>
      </w:r>
      <w:r w:rsidRPr="260AC713" w:rsidR="18055E3B">
        <w:rPr>
          <w:rFonts w:ascii="Calibri" w:hAnsi="Calibri" w:eastAsia="Calibri" w:cs="Calibri"/>
          <w:noProof w:val="0"/>
          <w:sz w:val="24"/>
          <w:szCs w:val="24"/>
          <w:lang w:val="en-US"/>
        </w:rPr>
        <w:t xml:space="preserve"> (Cheminais, 2008)</w:t>
      </w:r>
      <w:r w:rsidRPr="260AC713" w:rsidR="1C4464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47195B32" w:rsidP="260AC713" w:rsidRDefault="47195B32" w14:paraId="59E2A764" w14:textId="06E63647">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60AC713" w:rsidR="548D6D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60AC713"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Hand in </w:t>
      </w:r>
      <w:r w:rsidRPr="260AC713"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hand with </w:t>
      </w:r>
      <w:r w:rsidRPr="260AC713" w:rsidR="5C34F7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effective communication</w:t>
      </w:r>
      <w:r w:rsidRPr="260AC713"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260AC713" w:rsidR="2E9EE8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multi-agency</w:t>
      </w:r>
      <w:r w:rsidRPr="260AC713"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work go regular and insightful observations</w:t>
      </w:r>
      <w:r w:rsidRPr="260AC713"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 they stand as an essential tool for understanding each child's development, learning styles, and individual needs. These observations provide professionals with a deeper understanding of the children's strengths, challenges, and preferences, enabling them to design </w:t>
      </w:r>
      <w:r w:rsidRPr="260AC713"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personali</w:t>
      </w:r>
      <w:r w:rsidRPr="260AC713" w:rsidR="05D508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se</w:t>
      </w:r>
      <w:r w:rsidRPr="260AC713"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w:t>
      </w:r>
      <w:r w:rsidRPr="260AC713"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learning experiences that cater to their specific requirement</w:t>
      </w:r>
      <w:r w:rsidRPr="260AC713" w:rsidR="29C847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260AC713" w:rsidR="29C847F9">
        <w:rPr>
          <w:rFonts w:ascii="Calibri" w:hAnsi="Calibri" w:eastAsia="Calibri" w:cs="Calibri"/>
          <w:noProof w:val="0"/>
          <w:sz w:val="24"/>
          <w:szCs w:val="24"/>
          <w:lang w:val="en-US"/>
        </w:rPr>
        <w:t xml:space="preserve"> (Roffey-</w:t>
      </w:r>
      <w:r w:rsidRPr="260AC713" w:rsidR="29C847F9">
        <w:rPr>
          <w:rFonts w:ascii="Calibri" w:hAnsi="Calibri" w:eastAsia="Calibri" w:cs="Calibri"/>
          <w:noProof w:val="0"/>
          <w:sz w:val="24"/>
          <w:szCs w:val="24"/>
          <w:lang w:val="en-US"/>
        </w:rPr>
        <w:t>Barentsen</w:t>
      </w:r>
      <w:r w:rsidRPr="260AC713" w:rsidR="29C847F9">
        <w:rPr>
          <w:rFonts w:ascii="Calibri" w:hAnsi="Calibri" w:eastAsia="Calibri" w:cs="Calibri"/>
          <w:noProof w:val="0"/>
          <w:sz w:val="24"/>
          <w:szCs w:val="24"/>
          <w:lang w:val="en-US"/>
        </w:rPr>
        <w:t xml:space="preserve"> and Malthouse, 2013)</w:t>
      </w:r>
      <w:r w:rsidRPr="260AC713"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260AC713"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Through careful observations, educators can gain a comprehensive understanding of a child's development and progress over time. They can </w:t>
      </w:r>
      <w:r w:rsidRPr="260AC713"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observe</w:t>
      </w:r>
      <w:r w:rsidRPr="260AC713"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how children interact with their peers, engage in learning activities, and respond to various stimuli in their environment. These observations provide educators with a holistic view of a child's cognitive, social, emotional, and physical development, enabling them to </w:t>
      </w:r>
      <w:r w:rsidRPr="260AC713"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identify</w:t>
      </w:r>
      <w:r w:rsidRPr="260AC713"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any potential areas for growth or </w:t>
      </w:r>
      <w:r w:rsidRPr="260AC713"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additional</w:t>
      </w:r>
      <w:r w:rsidRPr="260AC713"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support</w:t>
      </w:r>
      <w:r w:rsidRPr="260AC713" w:rsidR="2EC62EE0">
        <w:rPr>
          <w:rFonts w:ascii="Calibri" w:hAnsi="Calibri" w:eastAsia="Calibri" w:cs="Calibri"/>
          <w:noProof w:val="0"/>
          <w:sz w:val="24"/>
          <w:szCs w:val="24"/>
          <w:lang w:val="en-US"/>
        </w:rPr>
        <w:t xml:space="preserve"> (Plone site, 2018)</w:t>
      </w:r>
      <w:r w:rsidRPr="260AC713" w:rsidR="28B0E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Observations serve as a powerful tool for early years professional practitioners, allowing them to assess and understand the individual needs and learning styles of children. These insights inform the planning process, enabling practitioners to develop tailored strategies and activities that cater to the unique requirements of each child. Effective planning, guided by observations, ensures that educational experiences are structured, engaging, and meaningful, promoting the holistic growth and development of children.</w:t>
      </w:r>
    </w:p>
    <w:p w:rsidR="47195B32" w:rsidP="260AC713" w:rsidRDefault="47195B32" w14:paraId="6D0B8473" w14:textId="11A821AF">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60AC713" w:rsidR="0854E9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60AC713" w:rsidR="03091A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These various </w:t>
      </w:r>
      <w:r w:rsidRPr="260AC713" w:rsidR="03091A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facets</w:t>
      </w:r>
      <w:r w:rsidRPr="260AC713" w:rsidR="03091A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professional practice in </w:t>
      </w:r>
      <w:r w:rsidRPr="260AC713" w:rsidR="2E3B42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childcare</w:t>
      </w:r>
      <w:r w:rsidRPr="260AC713" w:rsidR="03091A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education are all interconnected and when put into to practice </w:t>
      </w:r>
      <w:r w:rsidRPr="260AC713" w:rsidR="3B1833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alongside</w:t>
      </w:r>
      <w:r w:rsidRPr="260AC713" w:rsidR="03091A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United Nations Convention on the Rights of the Child (UNCRC) an inclusive and supportive environment is achieved for every child</w:t>
      </w:r>
      <w:r w:rsidRPr="260AC713" w:rsidR="5F42F8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a</w:t>
      </w:r>
      <w:r w:rsidRPr="260AC713" w:rsidR="03091A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 the UNCRC underscores the rights and well-being of children. By adhering to the principles outlined in the </w:t>
      </w:r>
      <w:r w:rsidRPr="260AC713" w:rsidR="66E190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UNCRC,</w:t>
      </w:r>
      <w:r w:rsidRPr="260AC713" w:rsidR="03091A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professionals ensure that every child's rights are respected, protected, and upheld. This framework pinpoints the importance of creating a nurturing and supportive environment that fosters children's overall well-being and development, regardless of their background or individual needs. The United Nations Convention on the Rights of the Child (UNCRC) stands as a fundamental framework that underpins the professional practice of educators, serving as a guiding compass for creating a nurturing, inclusive, and supportive learning environment for children</w:t>
      </w:r>
      <w:r w:rsidRPr="260AC713" w:rsidR="5EA02A1A">
        <w:rPr>
          <w:rFonts w:ascii="Calibri" w:hAnsi="Calibri" w:eastAsia="Calibri" w:cs="Calibri"/>
          <w:noProof w:val="0"/>
          <w:sz w:val="24"/>
          <w:szCs w:val="24"/>
          <w:lang w:val="en-US"/>
        </w:rPr>
        <w:t xml:space="preserve"> (UNICEF, 2023)</w:t>
      </w:r>
      <w:r w:rsidRPr="260AC713" w:rsidR="03091A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This international treaty outlines a comprehensive set of rights inherent to all children, emphasizing their entitlement to protection, provision, and participation in matters affecting their well-being and development. The UNCRC holds paramount importance in the realm of education, as it shapes the ethical principles, policies, and practices that educators adhere to in their daily interactions with children</w:t>
      </w:r>
      <w:r w:rsidRPr="260AC713" w:rsidR="3E956A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260AC713" w:rsidR="03091A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families</w:t>
      </w:r>
      <w:r w:rsidRPr="260AC713" w:rsidR="0BE7AD6B">
        <w:rPr>
          <w:rFonts w:ascii="Calibri" w:hAnsi="Calibri" w:eastAsia="Calibri" w:cs="Calibri"/>
          <w:noProof w:val="0"/>
          <w:sz w:val="24"/>
          <w:szCs w:val="24"/>
          <w:lang w:val="en-US"/>
        </w:rPr>
        <w:t xml:space="preserve"> (Lievens, 2023)</w:t>
      </w:r>
      <w:r w:rsidRPr="260AC713" w:rsidR="176A53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260AC713" w:rsidR="03091A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One of the primary reasons the UNCRC is critical in professional practice for educators is its emphasis on the holistic well-being and development of every child. By recognizing children as individuals with distinct rights, the UNCRC highlights the importance of creating a supportive and nurturing environment that fosters their physical, cognitive, social, and emotional growth</w:t>
      </w:r>
      <w:r w:rsidRPr="260AC713" w:rsidR="03091A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60AC713" w:rsidR="03091A5E">
        <w:rPr>
          <w:rFonts w:ascii="Calibri" w:hAnsi="Calibri" w:eastAsia="Calibri" w:cs="Calibri" w:asciiTheme="minorAscii" w:hAnsiTheme="minorAscii" w:eastAsiaTheme="minorAscii" w:cstheme="minorAscii"/>
          <w:noProof w:val="0"/>
          <w:sz w:val="24"/>
          <w:szCs w:val="24"/>
          <w:lang w:val="en-US"/>
        </w:rPr>
        <w:t xml:space="preserve"> </w:t>
      </w:r>
      <w:r w:rsidRPr="260AC713" w:rsidR="1DE7DD65">
        <w:rPr>
          <w:rFonts w:ascii="Calibri" w:hAnsi="Calibri" w:eastAsia="Calibri" w:cs="Calibri" w:asciiTheme="minorAscii" w:hAnsiTheme="minorAscii" w:eastAsiaTheme="minorAscii" w:cstheme="minorAscii"/>
          <w:noProof w:val="0"/>
          <w:sz w:val="24"/>
          <w:szCs w:val="24"/>
          <w:lang w:val="en-US"/>
        </w:rPr>
        <w:t xml:space="preserve">         </w:t>
      </w:r>
    </w:p>
    <w:p w:rsidR="47195B32" w:rsidP="260AC713" w:rsidRDefault="47195B32" w14:paraId="53B4A83B" w14:textId="0F3AC574">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60AC713" w:rsidR="287157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Conclusion, professional practice in early childhood education is grounded in a set of </w:t>
      </w:r>
      <w:r w:rsidRPr="260AC713" w:rsidR="1C01BE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values</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effective communication, safeguarding knowledge, multi-agency collaboration, observations, planning, and adherence to the </w:t>
      </w:r>
      <w:r w:rsidRPr="260AC713" w:rsidR="1F9BFC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principles</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the UNCRC. By upholding these principles and </w:t>
      </w:r>
      <w:r w:rsidRPr="260AC713" w:rsidR="2722D7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incorporating</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these elements into their practice, early years professional practitioners create a nurturing and empowering environment that supports the holistic growth and </w:t>
      </w:r>
      <w:r w:rsidRPr="260AC713" w:rsidR="736AD5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well-being</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children. </w:t>
      </w:r>
      <w:r w:rsidRPr="260AC713" w:rsidR="50ECA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Their commitment to these fundamental aspects ensures that children receive the care and educational experiences that are essential for their development and future success.</w:t>
      </w:r>
    </w:p>
    <w:p w:rsidR="47195B32" w:rsidP="260AC713" w:rsidRDefault="47195B32" w14:paraId="7CCE1461" w14:textId="52702755">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60AC713" w:rsidP="260AC713" w:rsidRDefault="260AC713" w14:paraId="50C0FD70" w14:textId="4FF0B4B0">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60AC713" w:rsidP="260AC713" w:rsidRDefault="260AC713" w14:paraId="3BA6C715" w14:textId="3D65DF46">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60AC713" w:rsidP="260AC713" w:rsidRDefault="260AC713" w14:paraId="1F94F87C" w14:textId="47109E5F">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3786ED1" w:rsidP="260AC713" w:rsidRDefault="23786ED1" w14:paraId="6F408E33" w14:textId="1ED46FF7">
      <w:pPr>
        <w:spacing w:before="0" w:beforeAutospacing="off" w:line="360" w:lineRule="auto"/>
        <w:jc w:val="left"/>
        <w:rPr>
          <w:rFonts w:ascii="Calibri" w:hAnsi="Calibri" w:eastAsia="Calibri" w:cs="Calibri" w:asciiTheme="minorAscii" w:hAnsiTheme="minorAscii" w:eastAsiaTheme="minorAscii" w:cstheme="minorAscii"/>
          <w:b w:val="1"/>
          <w:bCs w:val="1"/>
          <w:noProof w:val="0"/>
          <w:sz w:val="36"/>
          <w:szCs w:val="36"/>
          <w:u w:val="single"/>
          <w:lang w:val="en-US"/>
        </w:rPr>
      </w:pPr>
      <w:r w:rsidRPr="260AC713" w:rsidR="23786ED1">
        <w:rPr>
          <w:rFonts w:ascii="Calibri" w:hAnsi="Calibri" w:eastAsia="Calibri" w:cs="Calibri" w:asciiTheme="minorAscii" w:hAnsiTheme="minorAscii" w:eastAsiaTheme="minorAscii" w:cstheme="minorAscii"/>
          <w:b w:val="1"/>
          <w:bCs w:val="1"/>
          <w:noProof w:val="0"/>
          <w:sz w:val="36"/>
          <w:szCs w:val="36"/>
          <w:u w:val="single"/>
          <w:lang w:val="en-US"/>
        </w:rPr>
        <w:t>Reference list</w:t>
      </w:r>
    </w:p>
    <w:p w:rsidR="23786ED1" w:rsidP="260AC713" w:rsidRDefault="23786ED1" w14:paraId="0F13307A" w14:textId="3D3AEDD0">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 xml:space="preserve">Bolton, G. and </w:t>
      </w:r>
      <w:r w:rsidRPr="260AC713" w:rsidR="23786ED1">
        <w:rPr>
          <w:rFonts w:ascii="Calibri" w:hAnsi="Calibri" w:eastAsia="Calibri" w:cs="Calibri" w:asciiTheme="minorAscii" w:hAnsiTheme="minorAscii" w:eastAsiaTheme="minorAscii" w:cstheme="minorAscii"/>
          <w:noProof w:val="0"/>
          <w:sz w:val="24"/>
          <w:szCs w:val="24"/>
          <w:lang w:val="en-US"/>
        </w:rPr>
        <w:t>Delderfield</w:t>
      </w:r>
      <w:r w:rsidRPr="260AC713" w:rsidR="23786ED1">
        <w:rPr>
          <w:rFonts w:ascii="Calibri" w:hAnsi="Calibri" w:eastAsia="Calibri" w:cs="Calibri" w:asciiTheme="minorAscii" w:hAnsiTheme="minorAscii" w:eastAsiaTheme="minorAscii" w:cstheme="minorAscii"/>
          <w:noProof w:val="0"/>
          <w:sz w:val="24"/>
          <w:szCs w:val="24"/>
          <w:lang w:val="en-US"/>
        </w:rPr>
        <w:t xml:space="preserve">, R. (2018).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 xml:space="preserve">Reflective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Practice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 xml:space="preserve"> Writing and Professional Development</w:t>
      </w:r>
      <w:r w:rsidRPr="260AC713" w:rsidR="23786ED1">
        <w:rPr>
          <w:rFonts w:ascii="Calibri" w:hAnsi="Calibri" w:eastAsia="Calibri" w:cs="Calibri" w:asciiTheme="minorAscii" w:hAnsiTheme="minorAscii" w:eastAsiaTheme="minorAscii" w:cstheme="minorAscii"/>
          <w:noProof w:val="0"/>
          <w:sz w:val="24"/>
          <w:szCs w:val="24"/>
          <w:lang w:val="en-US"/>
        </w:rPr>
        <w:t>. 5th ed. London: Sage.</w:t>
      </w:r>
    </w:p>
    <w:p w:rsidR="23786ED1" w:rsidP="260AC713" w:rsidRDefault="23786ED1" w14:paraId="44453A9E" w14:textId="2AFACBC7">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 xml:space="preserve">Brock, A. (2014).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The early years reflective practice handbook</w:t>
      </w:r>
      <w:r w:rsidRPr="260AC713" w:rsidR="23786ED1">
        <w:rPr>
          <w:rFonts w:ascii="Calibri" w:hAnsi="Calibri" w:eastAsia="Calibri" w:cs="Calibri" w:asciiTheme="minorAscii" w:hAnsiTheme="minorAscii" w:eastAsiaTheme="minorAscii" w:cstheme="minorAscii"/>
          <w:noProof w:val="0"/>
          <w:sz w:val="24"/>
          <w:szCs w:val="24"/>
          <w:lang w:val="en-US"/>
        </w:rPr>
        <w:t>. London: Routledge.</w:t>
      </w:r>
    </w:p>
    <w:p w:rsidR="23786ED1" w:rsidP="260AC713" w:rsidRDefault="23786ED1" w14:paraId="5F8B3ED3" w14:textId="2E9A2172">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 xml:space="preserve">Chalke, J. (n.d.).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 xml:space="preserve">Head,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Heart</w:t>
      </w:r>
      <w:r w:rsidRPr="260AC713" w:rsidR="23786ED1">
        <w:rPr>
          <w:rFonts w:ascii="Calibri" w:hAnsi="Calibri" w:eastAsia="Calibri" w:cs="Calibri" w:asciiTheme="minorAscii" w:hAnsiTheme="minorAscii" w:eastAsiaTheme="minorAscii" w:cstheme="minorAscii"/>
          <w:i w:val="1"/>
          <w:iCs w:val="1"/>
          <w:noProof w:val="0"/>
          <w:sz w:val="24"/>
          <w:szCs w:val="24"/>
          <w:lang w:val="en-US"/>
        </w:rPr>
        <w:t xml:space="preserve"> and Hands: Constructing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a holistic approach</w:t>
      </w:r>
      <w:r w:rsidRPr="260AC713" w:rsidR="23786ED1">
        <w:rPr>
          <w:rFonts w:ascii="Calibri" w:hAnsi="Calibri" w:eastAsia="Calibri" w:cs="Calibri" w:asciiTheme="minorAscii" w:hAnsiTheme="minorAscii" w:eastAsiaTheme="minorAscii" w:cstheme="minorAscii"/>
          <w:i w:val="1"/>
          <w:iCs w:val="1"/>
          <w:noProof w:val="0"/>
          <w:sz w:val="24"/>
          <w:szCs w:val="24"/>
          <w:lang w:val="en-US"/>
        </w:rPr>
        <w:t xml:space="preserve"> to professional identity and professional development in the early childhood workforce</w:t>
      </w:r>
      <w:r w:rsidRPr="260AC713" w:rsidR="23786ED1">
        <w:rPr>
          <w:rFonts w:ascii="Calibri" w:hAnsi="Calibri" w:eastAsia="Calibri" w:cs="Calibri" w:asciiTheme="minorAscii" w:hAnsiTheme="minorAscii" w:eastAsiaTheme="minorAscii" w:cstheme="minorAscii"/>
          <w:noProof w:val="0"/>
          <w:sz w:val="24"/>
          <w:szCs w:val="24"/>
          <w:lang w:val="en-US"/>
        </w:rPr>
        <w:t xml:space="preserve">. [online] Available at: </w:t>
      </w:r>
      <w:hyperlink r:id="Rfded321eaa694d37">
        <w:r w:rsidRPr="260AC713" w:rsidR="23786ED1">
          <w:rPr>
            <w:rStyle w:val="Hyperlink"/>
            <w:rFonts w:ascii="Calibri" w:hAnsi="Calibri" w:eastAsia="Calibri" w:cs="Calibri" w:asciiTheme="minorAscii" w:hAnsiTheme="minorAscii" w:eastAsiaTheme="minorAscii" w:cstheme="minorAscii"/>
            <w:noProof w:val="0"/>
            <w:sz w:val="24"/>
            <w:szCs w:val="24"/>
            <w:lang w:val="en-US"/>
          </w:rPr>
          <w:t>https://tactyc.org.uk/wp-content/uploads/2016/11/Dr-Joy-Chalke_Briefing-2016.pdf</w:t>
        </w:r>
      </w:hyperlink>
      <w:r w:rsidRPr="260AC713" w:rsidR="23786ED1">
        <w:rPr>
          <w:rFonts w:ascii="Calibri" w:hAnsi="Calibri" w:eastAsia="Calibri" w:cs="Calibri" w:asciiTheme="minorAscii" w:hAnsiTheme="minorAscii" w:eastAsiaTheme="minorAscii" w:cstheme="minorAscii"/>
          <w:noProof w:val="0"/>
          <w:sz w:val="24"/>
          <w:szCs w:val="24"/>
          <w:lang w:val="en-US"/>
        </w:rPr>
        <w:t>.</w:t>
      </w:r>
    </w:p>
    <w:p w:rsidR="23786ED1" w:rsidP="260AC713" w:rsidRDefault="23786ED1" w14:paraId="5E1B6459" w14:textId="16B717E7">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Cheminais</w:t>
      </w:r>
      <w:r w:rsidRPr="260AC713" w:rsidR="23786ED1">
        <w:rPr>
          <w:rFonts w:ascii="Calibri" w:hAnsi="Calibri" w:eastAsia="Calibri" w:cs="Calibri" w:asciiTheme="minorAscii" w:hAnsiTheme="minorAscii" w:eastAsiaTheme="minorAscii" w:cstheme="minorAscii"/>
          <w:noProof w:val="0"/>
          <w:sz w:val="24"/>
          <w:szCs w:val="24"/>
          <w:lang w:val="en-US"/>
        </w:rPr>
        <w:t xml:space="preserve">, R. (2008).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The Benefits and Challenges of Collaborative Multi-Agency Working</w:t>
      </w:r>
      <w:r w:rsidRPr="260AC713" w:rsidR="23786ED1">
        <w:rPr>
          <w:rFonts w:ascii="Calibri" w:hAnsi="Calibri" w:eastAsia="Calibri" w:cs="Calibri" w:asciiTheme="minorAscii" w:hAnsiTheme="minorAscii" w:eastAsiaTheme="minorAscii" w:cstheme="minorAscii"/>
          <w:noProof w:val="0"/>
          <w:sz w:val="24"/>
          <w:szCs w:val="24"/>
          <w:lang w:val="en-US"/>
        </w:rPr>
        <w:t xml:space="preserve">. [online] Available at: </w:t>
      </w:r>
      <w:hyperlink r:id="R635ffbff2fbd41d0">
        <w:r w:rsidRPr="260AC713" w:rsidR="23786ED1">
          <w:rPr>
            <w:rStyle w:val="Hyperlink"/>
            <w:rFonts w:ascii="Calibri" w:hAnsi="Calibri" w:eastAsia="Calibri" w:cs="Calibri" w:asciiTheme="minorAscii" w:hAnsiTheme="minorAscii" w:eastAsiaTheme="minorAscii" w:cstheme="minorAscii"/>
            <w:noProof w:val="0"/>
            <w:sz w:val="24"/>
            <w:szCs w:val="24"/>
            <w:lang w:val="en-US"/>
          </w:rPr>
          <w:t>https://www.sagepub.com/sites/default/files/upm-binaries/25241_02_Cheminais_Ch_02.pdf</w:t>
        </w:r>
      </w:hyperlink>
      <w:r w:rsidRPr="260AC713" w:rsidR="23786ED1">
        <w:rPr>
          <w:rFonts w:ascii="Calibri" w:hAnsi="Calibri" w:eastAsia="Calibri" w:cs="Calibri" w:asciiTheme="minorAscii" w:hAnsiTheme="minorAscii" w:eastAsiaTheme="minorAscii" w:cstheme="minorAscii"/>
          <w:noProof w:val="0"/>
          <w:sz w:val="24"/>
          <w:szCs w:val="24"/>
          <w:lang w:val="en-US"/>
        </w:rPr>
        <w:t>.</w:t>
      </w:r>
    </w:p>
    <w:p w:rsidR="23786ED1" w:rsidP="260AC713" w:rsidRDefault="23786ED1" w14:paraId="21709563" w14:textId="6F749048">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 xml:space="preserve">Derman-Sparks, </w:t>
      </w:r>
      <w:r w:rsidRPr="260AC713" w:rsidR="23786ED1">
        <w:rPr>
          <w:rFonts w:ascii="Calibri" w:hAnsi="Calibri" w:eastAsia="Calibri" w:cs="Calibri" w:asciiTheme="minorAscii" w:hAnsiTheme="minorAscii" w:eastAsiaTheme="minorAscii" w:cstheme="minorAscii"/>
          <w:noProof w:val="0"/>
          <w:sz w:val="24"/>
          <w:szCs w:val="24"/>
          <w:lang w:val="en-US"/>
        </w:rPr>
        <w:t>L.</w:t>
      </w:r>
      <w:r w:rsidRPr="260AC713" w:rsidR="23786ED1">
        <w:rPr>
          <w:rFonts w:ascii="Calibri" w:hAnsi="Calibri" w:eastAsia="Calibri" w:cs="Calibri" w:asciiTheme="minorAscii" w:hAnsiTheme="minorAscii" w:eastAsiaTheme="minorAscii" w:cstheme="minorAscii"/>
          <w:noProof w:val="0"/>
          <w:sz w:val="24"/>
          <w:szCs w:val="24"/>
          <w:lang w:val="en-US"/>
        </w:rPr>
        <w:t xml:space="preserve"> and Julie Olsen Edwards (2010).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 xml:space="preserve">Anti-bias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education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 xml:space="preserve"> for young children and ourselves</w:t>
      </w:r>
      <w:r w:rsidRPr="260AC713" w:rsidR="23786ED1">
        <w:rPr>
          <w:rFonts w:ascii="Calibri" w:hAnsi="Calibri" w:eastAsia="Calibri" w:cs="Calibri" w:asciiTheme="minorAscii" w:hAnsiTheme="minorAscii" w:eastAsiaTheme="minorAscii" w:cstheme="minorAscii"/>
          <w:noProof w:val="0"/>
          <w:sz w:val="24"/>
          <w:szCs w:val="24"/>
          <w:lang w:val="en-US"/>
        </w:rPr>
        <w:t xml:space="preserve">. Washington, Dc: National Association </w:t>
      </w:r>
      <w:r w:rsidRPr="260AC713" w:rsidR="23786ED1">
        <w:rPr>
          <w:rFonts w:ascii="Calibri" w:hAnsi="Calibri" w:eastAsia="Calibri" w:cs="Calibri" w:asciiTheme="minorAscii" w:hAnsiTheme="minorAscii" w:eastAsiaTheme="minorAscii" w:cstheme="minorAscii"/>
          <w:noProof w:val="0"/>
          <w:sz w:val="24"/>
          <w:szCs w:val="24"/>
          <w:lang w:val="en-US"/>
        </w:rPr>
        <w:t>For</w:t>
      </w:r>
      <w:r w:rsidRPr="260AC713" w:rsidR="23786ED1">
        <w:rPr>
          <w:rFonts w:ascii="Calibri" w:hAnsi="Calibri" w:eastAsia="Calibri" w:cs="Calibri" w:asciiTheme="minorAscii" w:hAnsiTheme="minorAscii" w:eastAsiaTheme="minorAscii" w:cstheme="minorAscii"/>
          <w:noProof w:val="0"/>
          <w:sz w:val="24"/>
          <w:szCs w:val="24"/>
          <w:lang w:val="en-US"/>
        </w:rPr>
        <w:t xml:space="preserve"> </w:t>
      </w:r>
      <w:r w:rsidRPr="260AC713" w:rsidR="23786ED1">
        <w:rPr>
          <w:rFonts w:ascii="Calibri" w:hAnsi="Calibri" w:eastAsia="Calibri" w:cs="Calibri" w:asciiTheme="minorAscii" w:hAnsiTheme="minorAscii" w:eastAsiaTheme="minorAscii" w:cstheme="minorAscii"/>
          <w:noProof w:val="0"/>
          <w:sz w:val="24"/>
          <w:szCs w:val="24"/>
          <w:lang w:val="en-US"/>
        </w:rPr>
        <w:t>The</w:t>
      </w:r>
      <w:r w:rsidRPr="260AC713" w:rsidR="23786ED1">
        <w:rPr>
          <w:rFonts w:ascii="Calibri" w:hAnsi="Calibri" w:eastAsia="Calibri" w:cs="Calibri" w:asciiTheme="minorAscii" w:hAnsiTheme="minorAscii" w:eastAsiaTheme="minorAscii" w:cstheme="minorAscii"/>
          <w:noProof w:val="0"/>
          <w:sz w:val="24"/>
          <w:szCs w:val="24"/>
          <w:lang w:val="en-US"/>
        </w:rPr>
        <w:t xml:space="preserve"> Education </w:t>
      </w:r>
      <w:r w:rsidRPr="260AC713" w:rsidR="23786ED1">
        <w:rPr>
          <w:rFonts w:ascii="Calibri" w:hAnsi="Calibri" w:eastAsia="Calibri" w:cs="Calibri" w:asciiTheme="minorAscii" w:hAnsiTheme="minorAscii" w:eastAsiaTheme="minorAscii" w:cstheme="minorAscii"/>
          <w:noProof w:val="0"/>
          <w:sz w:val="24"/>
          <w:szCs w:val="24"/>
          <w:lang w:val="en-US"/>
        </w:rPr>
        <w:t>Of</w:t>
      </w:r>
      <w:r w:rsidRPr="260AC713" w:rsidR="23786ED1">
        <w:rPr>
          <w:rFonts w:ascii="Calibri" w:hAnsi="Calibri" w:eastAsia="Calibri" w:cs="Calibri" w:asciiTheme="minorAscii" w:hAnsiTheme="minorAscii" w:eastAsiaTheme="minorAscii" w:cstheme="minorAscii"/>
          <w:noProof w:val="0"/>
          <w:sz w:val="24"/>
          <w:szCs w:val="24"/>
          <w:lang w:val="en-US"/>
        </w:rPr>
        <w:t xml:space="preserve"> Young Children.</w:t>
      </w:r>
    </w:p>
    <w:p w:rsidR="23786ED1" w:rsidP="260AC713" w:rsidRDefault="23786ED1" w14:paraId="7BEBC138" w14:textId="37BA6932">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 xml:space="preserve">dmoss96 (2019).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Activity 2</w:t>
      </w:r>
      <w:r w:rsidRPr="260AC713" w:rsidR="23786ED1">
        <w:rPr>
          <w:rFonts w:ascii="Calibri" w:hAnsi="Calibri" w:eastAsia="Calibri" w:cs="Calibri" w:asciiTheme="minorAscii" w:hAnsiTheme="minorAscii" w:eastAsiaTheme="minorAscii" w:cstheme="minorAscii"/>
          <w:noProof w:val="0"/>
          <w:sz w:val="24"/>
          <w:szCs w:val="24"/>
          <w:lang w:val="en-US"/>
        </w:rPr>
        <w:t xml:space="preserve">. [online] Danielle’s </w:t>
      </w:r>
      <w:r w:rsidRPr="260AC713" w:rsidR="23786ED1">
        <w:rPr>
          <w:rFonts w:ascii="Calibri" w:hAnsi="Calibri" w:eastAsia="Calibri" w:cs="Calibri" w:asciiTheme="minorAscii" w:hAnsiTheme="minorAscii" w:eastAsiaTheme="minorAscii" w:cstheme="minorAscii"/>
          <w:noProof w:val="0"/>
          <w:sz w:val="24"/>
          <w:szCs w:val="24"/>
          <w:lang w:val="en-US"/>
        </w:rPr>
        <w:t>Mindlab</w:t>
      </w:r>
      <w:r w:rsidRPr="260AC713" w:rsidR="23786ED1">
        <w:rPr>
          <w:rFonts w:ascii="Calibri" w:hAnsi="Calibri" w:eastAsia="Calibri" w:cs="Calibri" w:asciiTheme="minorAscii" w:hAnsiTheme="minorAscii" w:eastAsiaTheme="minorAscii" w:cstheme="minorAscii"/>
          <w:noProof w:val="0"/>
          <w:sz w:val="24"/>
          <w:szCs w:val="24"/>
          <w:lang w:val="en-US"/>
        </w:rPr>
        <w:t xml:space="preserve"> Reflections. Available at: </w:t>
      </w:r>
      <w:hyperlink r:id="Rd4f76165b8d342da">
        <w:r w:rsidRPr="260AC713" w:rsidR="23786ED1">
          <w:rPr>
            <w:rStyle w:val="Hyperlink"/>
            <w:rFonts w:ascii="Calibri" w:hAnsi="Calibri" w:eastAsia="Calibri" w:cs="Calibri" w:asciiTheme="minorAscii" w:hAnsiTheme="minorAscii" w:eastAsiaTheme="minorAscii" w:cstheme="minorAscii"/>
            <w:noProof w:val="0"/>
            <w:sz w:val="24"/>
            <w:szCs w:val="24"/>
            <w:lang w:val="en-US"/>
          </w:rPr>
          <w:t>https://daniellemossmindlab.home.blog/2019/02/18/activity-2/</w:t>
        </w:r>
      </w:hyperlink>
      <w:r w:rsidRPr="260AC713" w:rsidR="23786ED1">
        <w:rPr>
          <w:rFonts w:ascii="Calibri" w:hAnsi="Calibri" w:eastAsia="Calibri" w:cs="Calibri" w:asciiTheme="minorAscii" w:hAnsiTheme="minorAscii" w:eastAsiaTheme="minorAscii" w:cstheme="minorAscii"/>
          <w:noProof w:val="0"/>
          <w:sz w:val="24"/>
          <w:szCs w:val="24"/>
          <w:lang w:val="en-US"/>
        </w:rPr>
        <w:t>.</w:t>
      </w:r>
    </w:p>
    <w:p w:rsidR="23786ED1" w:rsidP="260AC713" w:rsidRDefault="23786ED1" w14:paraId="6BAE9C57" w14:textId="475652E4">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 xml:space="preserve">Finlay, L. (2008).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Reflecting on ‘Reflective practice</w:t>
      </w:r>
      <w:r w:rsidRPr="260AC713" w:rsidR="23786ED1">
        <w:rPr>
          <w:rFonts w:ascii="Calibri" w:hAnsi="Calibri" w:eastAsia="Calibri" w:cs="Calibri" w:asciiTheme="minorAscii" w:hAnsiTheme="minorAscii" w:eastAsiaTheme="minorAscii" w:cstheme="minorAscii"/>
          <w:i w:val="1"/>
          <w:iCs w:val="1"/>
          <w:noProof w:val="0"/>
          <w:sz w:val="24"/>
          <w:szCs w:val="24"/>
          <w:lang w:val="en-US"/>
        </w:rPr>
        <w:t xml:space="preserve">’ </w:t>
      </w:r>
      <w:r w:rsidRPr="260AC713" w:rsidR="23786ED1">
        <w:rPr>
          <w:rFonts w:ascii="Calibri" w:hAnsi="Calibri" w:eastAsia="Calibri" w:cs="Calibri" w:asciiTheme="minorAscii" w:hAnsiTheme="minorAscii" w:eastAsiaTheme="minorAscii" w:cstheme="minorAscii"/>
          <w:noProof w:val="0"/>
          <w:sz w:val="24"/>
          <w:szCs w:val="24"/>
          <w:lang w:val="en-US"/>
        </w:rPr>
        <w:t>.</w:t>
      </w:r>
      <w:r w:rsidRPr="260AC713" w:rsidR="23786ED1">
        <w:rPr>
          <w:rFonts w:ascii="Calibri" w:hAnsi="Calibri" w:eastAsia="Calibri" w:cs="Calibri" w:asciiTheme="minorAscii" w:hAnsiTheme="minorAscii" w:eastAsiaTheme="minorAscii" w:cstheme="minorAscii"/>
          <w:noProof w:val="0"/>
          <w:sz w:val="24"/>
          <w:szCs w:val="24"/>
          <w:lang w:val="en-US"/>
        </w:rPr>
        <w:t xml:space="preserve"> [online]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Open Research Online</w:t>
      </w:r>
      <w:r w:rsidRPr="260AC713" w:rsidR="23786ED1">
        <w:rPr>
          <w:rFonts w:ascii="Calibri" w:hAnsi="Calibri" w:eastAsia="Calibri" w:cs="Calibri" w:asciiTheme="minorAscii" w:hAnsiTheme="minorAscii" w:eastAsiaTheme="minorAscii" w:cstheme="minorAscii"/>
          <w:noProof w:val="0"/>
          <w:sz w:val="24"/>
          <w:szCs w:val="24"/>
          <w:lang w:val="en-US"/>
        </w:rPr>
        <w:t xml:space="preserve">. The Open University. Available at: </w:t>
      </w:r>
      <w:hyperlink r:id="R13c99b07ddf944b6">
        <w:r w:rsidRPr="260AC713" w:rsidR="23786ED1">
          <w:rPr>
            <w:rStyle w:val="Hyperlink"/>
            <w:rFonts w:ascii="Calibri" w:hAnsi="Calibri" w:eastAsia="Calibri" w:cs="Calibri" w:asciiTheme="minorAscii" w:hAnsiTheme="minorAscii" w:eastAsiaTheme="minorAscii" w:cstheme="minorAscii"/>
            <w:noProof w:val="0"/>
            <w:sz w:val="24"/>
            <w:szCs w:val="24"/>
            <w:lang w:val="en-US"/>
          </w:rPr>
          <w:t>https://oro.open.ac.uk/68945/1/Finlay-%282008%29-Reflecting-on-reflective-practice-PBPL-paper-52.pdf</w:t>
        </w:r>
      </w:hyperlink>
      <w:r w:rsidRPr="260AC713" w:rsidR="23786ED1">
        <w:rPr>
          <w:rFonts w:ascii="Calibri" w:hAnsi="Calibri" w:eastAsia="Calibri" w:cs="Calibri" w:asciiTheme="minorAscii" w:hAnsiTheme="minorAscii" w:eastAsiaTheme="minorAscii" w:cstheme="minorAscii"/>
          <w:noProof w:val="0"/>
          <w:sz w:val="24"/>
          <w:szCs w:val="24"/>
          <w:lang w:val="en-US"/>
        </w:rPr>
        <w:t>.</w:t>
      </w:r>
    </w:p>
    <w:p w:rsidR="23786ED1" w:rsidP="260AC713" w:rsidRDefault="23786ED1" w14:paraId="64449D81" w14:textId="25E047B9">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 xml:space="preserve">Horton-Deutsch, S., Sherwood, G. and Tau, T. (2017).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 xml:space="preserve">Reflective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practice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 xml:space="preserve"> transforming education and improving outcomes</w:t>
      </w:r>
      <w:r w:rsidRPr="260AC713" w:rsidR="23786ED1">
        <w:rPr>
          <w:rFonts w:ascii="Calibri" w:hAnsi="Calibri" w:eastAsia="Calibri" w:cs="Calibri" w:asciiTheme="minorAscii" w:hAnsiTheme="minorAscii" w:eastAsiaTheme="minorAscii" w:cstheme="minorAscii"/>
          <w:noProof w:val="0"/>
          <w:sz w:val="24"/>
          <w:szCs w:val="24"/>
          <w:lang w:val="en-US"/>
        </w:rPr>
        <w:t>. 2nd ed. Indianapolis, In: Sigma Theta Tau International.</w:t>
      </w:r>
    </w:p>
    <w:p w:rsidR="23786ED1" w:rsidP="260AC713" w:rsidRDefault="23786ED1" w14:paraId="40D500E4" w14:textId="180F16BA">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 xml:space="preserve">Jacoby, B. (2019).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What? So What? Now What? Critical Reflection Model</w:t>
      </w:r>
      <w:r w:rsidRPr="260AC713" w:rsidR="23786ED1">
        <w:rPr>
          <w:rFonts w:ascii="Calibri" w:hAnsi="Calibri" w:eastAsia="Calibri" w:cs="Calibri" w:asciiTheme="minorAscii" w:hAnsiTheme="minorAscii" w:eastAsiaTheme="minorAscii" w:cstheme="minorAscii"/>
          <w:noProof w:val="0"/>
          <w:sz w:val="24"/>
          <w:szCs w:val="24"/>
          <w:lang w:val="en-US"/>
        </w:rPr>
        <w:t xml:space="preserve">. [online] Available at: </w:t>
      </w:r>
      <w:hyperlink r:id="Rbee9a3ec92b64f29">
        <w:r w:rsidRPr="260AC713" w:rsidR="23786ED1">
          <w:rPr>
            <w:rStyle w:val="Hyperlink"/>
            <w:rFonts w:ascii="Calibri" w:hAnsi="Calibri" w:eastAsia="Calibri" w:cs="Calibri" w:asciiTheme="minorAscii" w:hAnsiTheme="minorAscii" w:eastAsiaTheme="minorAscii" w:cstheme="minorAscii"/>
            <w:noProof w:val="0"/>
            <w:sz w:val="24"/>
            <w:szCs w:val="24"/>
            <w:lang w:val="en-US"/>
          </w:rPr>
          <w:t>https://www.hood.edu/sites/default/files/Career%20Center/What%20So%20What%20Now%20What%20Critical%20Reflection%20Model.docx.pdf</w:t>
        </w:r>
      </w:hyperlink>
      <w:r w:rsidRPr="260AC713" w:rsidR="23786ED1">
        <w:rPr>
          <w:rFonts w:ascii="Calibri" w:hAnsi="Calibri" w:eastAsia="Calibri" w:cs="Calibri" w:asciiTheme="minorAscii" w:hAnsiTheme="minorAscii" w:eastAsiaTheme="minorAscii" w:cstheme="minorAscii"/>
          <w:noProof w:val="0"/>
          <w:sz w:val="24"/>
          <w:szCs w:val="24"/>
          <w:lang w:val="en-US"/>
        </w:rPr>
        <w:t>.</w:t>
      </w:r>
    </w:p>
    <w:p w:rsidR="23786ED1" w:rsidP="260AC713" w:rsidRDefault="23786ED1" w14:paraId="327285E2" w14:textId="3EA11236">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 xml:space="preserve">Lievens, E. (2023).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The United Nations Convention on the Rights of the Child and What It Means for Online Services</w:t>
      </w:r>
      <w:r w:rsidRPr="260AC713" w:rsidR="23786ED1">
        <w:rPr>
          <w:rFonts w:ascii="Calibri" w:hAnsi="Calibri" w:eastAsia="Calibri" w:cs="Calibri" w:asciiTheme="minorAscii" w:hAnsiTheme="minorAscii" w:eastAsiaTheme="minorAscii" w:cstheme="minorAscii"/>
          <w:noProof w:val="0"/>
          <w:sz w:val="24"/>
          <w:szCs w:val="24"/>
          <w:lang w:val="en-US"/>
        </w:rPr>
        <w:t xml:space="preserve">. [online] ico.org.uk. Available at: </w:t>
      </w:r>
      <w:hyperlink w:anchor=":~:text=The%20UNCRC%20embodies%20the%20idea" r:id="R636fa1821f3c455b">
        <w:r w:rsidRPr="260AC713" w:rsidR="23786ED1">
          <w:rPr>
            <w:rStyle w:val="Hyperlink"/>
            <w:rFonts w:ascii="Calibri" w:hAnsi="Calibri" w:eastAsia="Calibri" w:cs="Calibri" w:asciiTheme="minorAscii" w:hAnsiTheme="minorAscii" w:eastAsiaTheme="minorAscii" w:cstheme="minorAscii"/>
            <w:noProof w:val="0"/>
            <w:sz w:val="24"/>
            <w:szCs w:val="24"/>
            <w:lang w:val="en-US"/>
          </w:rPr>
          <w:t>https://ico.org.uk/for-organisations/uk-gdpr-guidance-and-resources/childrens-information/childrens-code-guidance-and-resources/how-to-use-our-guidance-for-standard-one-best-interests-of-the-child/the-united-nations-convention-on-the-rights-of-the-child/#:~:text=The%20UNCRC%20embodies%20the%20idea</w:t>
        </w:r>
      </w:hyperlink>
      <w:r w:rsidRPr="260AC713" w:rsidR="23786ED1">
        <w:rPr>
          <w:rFonts w:ascii="Calibri" w:hAnsi="Calibri" w:eastAsia="Calibri" w:cs="Calibri" w:asciiTheme="minorAscii" w:hAnsiTheme="minorAscii" w:eastAsiaTheme="minorAscii" w:cstheme="minorAscii"/>
          <w:noProof w:val="0"/>
          <w:sz w:val="24"/>
          <w:szCs w:val="24"/>
          <w:lang w:val="en-US"/>
        </w:rPr>
        <w:t>.</w:t>
      </w:r>
    </w:p>
    <w:p w:rsidR="23786ED1" w:rsidP="260AC713" w:rsidRDefault="23786ED1" w14:paraId="63FA5C95" w14:textId="757EEC45">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 xml:space="preserve">Lindon, J. (2010).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Reflective practice and early years professionalism</w:t>
      </w:r>
      <w:r w:rsidRPr="260AC713" w:rsidR="23786ED1">
        <w:rPr>
          <w:rFonts w:ascii="Calibri" w:hAnsi="Calibri" w:eastAsia="Calibri" w:cs="Calibri" w:asciiTheme="minorAscii" w:hAnsiTheme="minorAscii" w:eastAsiaTheme="minorAscii" w:cstheme="minorAscii"/>
          <w:noProof w:val="0"/>
          <w:sz w:val="24"/>
          <w:szCs w:val="24"/>
          <w:lang w:val="en-US"/>
        </w:rPr>
        <w:t>. London: Hodder Education.</w:t>
      </w:r>
    </w:p>
    <w:p w:rsidR="23786ED1" w:rsidP="260AC713" w:rsidRDefault="23786ED1" w14:paraId="5285DF83" w14:textId="0F2457CC">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 xml:space="preserve">Martin, H. (2021).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Gibbs’ Reflective Learning Cycle</w:t>
      </w:r>
      <w:r w:rsidRPr="260AC713" w:rsidR="23786ED1">
        <w:rPr>
          <w:rFonts w:ascii="Calibri" w:hAnsi="Calibri" w:eastAsia="Calibri" w:cs="Calibri" w:asciiTheme="minorAscii" w:hAnsiTheme="minorAscii" w:eastAsiaTheme="minorAscii" w:cstheme="minorAscii"/>
          <w:noProof w:val="0"/>
          <w:sz w:val="24"/>
          <w:szCs w:val="24"/>
          <w:lang w:val="en-US"/>
        </w:rPr>
        <w:t xml:space="preserve">. [online] HELEN MARTIN BLOG. Available at: </w:t>
      </w:r>
      <w:hyperlink r:id="Rd355f84db9e04ecc">
        <w:r w:rsidRPr="260AC713" w:rsidR="23786ED1">
          <w:rPr>
            <w:rStyle w:val="Hyperlink"/>
            <w:rFonts w:ascii="Calibri" w:hAnsi="Calibri" w:eastAsia="Calibri" w:cs="Calibri" w:asciiTheme="minorAscii" w:hAnsiTheme="minorAscii" w:eastAsiaTheme="minorAscii" w:cstheme="minorAscii"/>
            <w:noProof w:val="0"/>
            <w:sz w:val="24"/>
            <w:szCs w:val="24"/>
            <w:lang w:val="en-US"/>
          </w:rPr>
          <w:t>https://helendenheld.com/tag/gibbs-reflective-learning-cycle/</w:t>
        </w:r>
      </w:hyperlink>
      <w:r w:rsidRPr="260AC713" w:rsidR="23786ED1">
        <w:rPr>
          <w:rFonts w:ascii="Calibri" w:hAnsi="Calibri" w:eastAsia="Calibri" w:cs="Calibri" w:asciiTheme="minorAscii" w:hAnsiTheme="minorAscii" w:eastAsiaTheme="minorAscii" w:cstheme="minorAscii"/>
          <w:noProof w:val="0"/>
          <w:sz w:val="24"/>
          <w:szCs w:val="24"/>
          <w:lang w:val="en-US"/>
        </w:rPr>
        <w:t>.</w:t>
      </w:r>
    </w:p>
    <w:p w:rsidR="23786ED1" w:rsidP="260AC713" w:rsidRDefault="23786ED1" w14:paraId="62C0AF10" w14:textId="3015B89C">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 xml:space="preserve">Mcafee, O. (2016).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Assessing and guiding young children’s development and learning</w:t>
      </w:r>
      <w:r w:rsidRPr="260AC713" w:rsidR="23786ED1">
        <w:rPr>
          <w:rFonts w:ascii="Calibri" w:hAnsi="Calibri" w:eastAsia="Calibri" w:cs="Calibri" w:asciiTheme="minorAscii" w:hAnsiTheme="minorAscii" w:eastAsiaTheme="minorAscii" w:cstheme="minorAscii"/>
          <w:noProof w:val="0"/>
          <w:sz w:val="24"/>
          <w:szCs w:val="24"/>
          <w:lang w:val="en-US"/>
        </w:rPr>
        <w:t>. Boston: Pearson Education.</w:t>
      </w:r>
    </w:p>
    <w:p w:rsidR="23786ED1" w:rsidP="260AC713" w:rsidRDefault="23786ED1" w14:paraId="232E6142" w14:textId="0A4E4F97">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 xml:space="preserve">Mcleod, S. (2023).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Erik Erikson’s Stages of Psychosocial Development</w:t>
      </w:r>
      <w:r w:rsidRPr="260AC713" w:rsidR="23786ED1">
        <w:rPr>
          <w:rFonts w:ascii="Calibri" w:hAnsi="Calibri" w:eastAsia="Calibri" w:cs="Calibri" w:asciiTheme="minorAscii" w:hAnsiTheme="minorAscii" w:eastAsiaTheme="minorAscii" w:cstheme="minorAscii"/>
          <w:noProof w:val="0"/>
          <w:sz w:val="24"/>
          <w:szCs w:val="24"/>
          <w:lang w:val="en-US"/>
        </w:rPr>
        <w:t xml:space="preserve">. [online] Simply Psychology. Available at: </w:t>
      </w:r>
      <w:hyperlink r:id="R2ea009b98e0d45d4">
        <w:r w:rsidRPr="260AC713" w:rsidR="23786ED1">
          <w:rPr>
            <w:rStyle w:val="Hyperlink"/>
            <w:rFonts w:ascii="Calibri" w:hAnsi="Calibri" w:eastAsia="Calibri" w:cs="Calibri" w:asciiTheme="minorAscii" w:hAnsiTheme="minorAscii" w:eastAsiaTheme="minorAscii" w:cstheme="minorAscii"/>
            <w:noProof w:val="0"/>
            <w:sz w:val="24"/>
            <w:szCs w:val="24"/>
            <w:lang w:val="en-US"/>
          </w:rPr>
          <w:t>https://www.simplypsychology.org/Erik-Erikson.html</w:t>
        </w:r>
      </w:hyperlink>
      <w:r w:rsidRPr="260AC713" w:rsidR="23786ED1">
        <w:rPr>
          <w:rFonts w:ascii="Calibri" w:hAnsi="Calibri" w:eastAsia="Calibri" w:cs="Calibri" w:asciiTheme="minorAscii" w:hAnsiTheme="minorAscii" w:eastAsiaTheme="minorAscii" w:cstheme="minorAscii"/>
          <w:noProof w:val="0"/>
          <w:sz w:val="24"/>
          <w:szCs w:val="24"/>
          <w:lang w:val="en-US"/>
        </w:rPr>
        <w:t>.</w:t>
      </w:r>
    </w:p>
    <w:p w:rsidR="23786ED1" w:rsidP="260AC713" w:rsidRDefault="23786ED1" w14:paraId="41F9B937" w14:textId="3A3B63C7">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 xml:space="preserve">NSPCC (2020).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Safeguarding and Child Protection in Schools | NSPCC Learning</w:t>
      </w:r>
      <w:r w:rsidRPr="260AC713" w:rsidR="23786ED1">
        <w:rPr>
          <w:rFonts w:ascii="Calibri" w:hAnsi="Calibri" w:eastAsia="Calibri" w:cs="Calibri" w:asciiTheme="minorAscii" w:hAnsiTheme="minorAscii" w:eastAsiaTheme="minorAscii" w:cstheme="minorAscii"/>
          <w:noProof w:val="0"/>
          <w:sz w:val="24"/>
          <w:szCs w:val="24"/>
          <w:lang w:val="en-US"/>
        </w:rPr>
        <w:t xml:space="preserve">. [online] NSPCC Learning. Available at: </w:t>
      </w:r>
      <w:hyperlink r:id="R0c32b1ff3e674a19">
        <w:r w:rsidRPr="260AC713" w:rsidR="23786ED1">
          <w:rPr>
            <w:rStyle w:val="Hyperlink"/>
            <w:rFonts w:ascii="Calibri" w:hAnsi="Calibri" w:eastAsia="Calibri" w:cs="Calibri" w:asciiTheme="minorAscii" w:hAnsiTheme="minorAscii" w:eastAsiaTheme="minorAscii" w:cstheme="minorAscii"/>
            <w:noProof w:val="0"/>
            <w:sz w:val="24"/>
            <w:szCs w:val="24"/>
            <w:lang w:val="en-US"/>
          </w:rPr>
          <w:t>https://learning.nspcc.org.uk/safeguarding-child-protection-schools</w:t>
        </w:r>
      </w:hyperlink>
      <w:r w:rsidRPr="260AC713" w:rsidR="23786ED1">
        <w:rPr>
          <w:rFonts w:ascii="Calibri" w:hAnsi="Calibri" w:eastAsia="Calibri" w:cs="Calibri" w:asciiTheme="minorAscii" w:hAnsiTheme="minorAscii" w:eastAsiaTheme="minorAscii" w:cstheme="minorAscii"/>
          <w:noProof w:val="0"/>
          <w:sz w:val="24"/>
          <w:szCs w:val="24"/>
          <w:lang w:val="en-US"/>
        </w:rPr>
        <w:t>.</w:t>
      </w:r>
    </w:p>
    <w:p w:rsidR="23786ED1" w:rsidP="260AC713" w:rsidRDefault="23786ED1" w14:paraId="509EAF53" w14:textId="479889EB">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 xml:space="preserve">Plone site. (2018).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Why Observe Children?</w:t>
      </w:r>
      <w:r w:rsidRPr="260AC713" w:rsidR="23786ED1">
        <w:rPr>
          <w:rFonts w:ascii="Calibri" w:hAnsi="Calibri" w:eastAsia="Calibri" w:cs="Calibri" w:asciiTheme="minorAscii" w:hAnsiTheme="minorAscii" w:eastAsiaTheme="minorAscii" w:cstheme="minorAscii"/>
          <w:noProof w:val="0"/>
          <w:sz w:val="24"/>
          <w:szCs w:val="24"/>
          <w:lang w:val="en-US"/>
        </w:rPr>
        <w:t xml:space="preserve"> [online] Available at: </w:t>
      </w:r>
      <w:hyperlink w:anchor=":~:text=Use%20observation%20for%20an%20objective" r:id="R912db77dd5924a59">
        <w:r w:rsidRPr="260AC713" w:rsidR="23786ED1">
          <w:rPr>
            <w:rStyle w:val="Hyperlink"/>
            <w:rFonts w:ascii="Calibri" w:hAnsi="Calibri" w:eastAsia="Calibri" w:cs="Calibri" w:asciiTheme="minorAscii" w:hAnsiTheme="minorAscii" w:eastAsiaTheme="minorAscii" w:cstheme="minorAscii"/>
            <w:noProof w:val="0"/>
            <w:sz w:val="24"/>
            <w:szCs w:val="24"/>
            <w:lang w:val="en-US"/>
          </w:rPr>
          <w:t>https://extension.psu.edu/programs/betterkidcare/news/why-observe-children#:~:text=Use%20observation%20for%20an%20objective</w:t>
        </w:r>
      </w:hyperlink>
      <w:r w:rsidRPr="260AC713" w:rsidR="23786ED1">
        <w:rPr>
          <w:rFonts w:ascii="Calibri" w:hAnsi="Calibri" w:eastAsia="Calibri" w:cs="Calibri" w:asciiTheme="minorAscii" w:hAnsiTheme="minorAscii" w:eastAsiaTheme="minorAscii" w:cstheme="minorAscii"/>
          <w:noProof w:val="0"/>
          <w:sz w:val="24"/>
          <w:szCs w:val="24"/>
          <w:lang w:val="en-US"/>
        </w:rPr>
        <w:t>.</w:t>
      </w:r>
    </w:p>
    <w:p w:rsidR="23786ED1" w:rsidP="260AC713" w:rsidRDefault="23786ED1" w14:paraId="7F494502" w14:textId="52606E6F">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 xml:space="preserve">Reed, M. and Canning, N. (2010).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Reflective practice in the early years</w:t>
      </w:r>
      <w:r w:rsidRPr="260AC713" w:rsidR="23786ED1">
        <w:rPr>
          <w:rFonts w:ascii="Calibri" w:hAnsi="Calibri" w:eastAsia="Calibri" w:cs="Calibri" w:asciiTheme="minorAscii" w:hAnsiTheme="minorAscii" w:eastAsiaTheme="minorAscii" w:cstheme="minorAscii"/>
          <w:noProof w:val="0"/>
          <w:sz w:val="24"/>
          <w:szCs w:val="24"/>
          <w:lang w:val="en-US"/>
        </w:rPr>
        <w:t>. Los Angeles: Sage.</w:t>
      </w:r>
    </w:p>
    <w:p w:rsidR="23786ED1" w:rsidP="260AC713" w:rsidRDefault="23786ED1" w14:paraId="0108DEAA" w14:textId="142BEDA7">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 xml:space="preserve">Rege, K. and Almeida, N. (2014).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Effective Communication Facilitates Partnering with Parents: Perception of Supervisors and Teachers at Preschool and Primary School Levels</w:t>
      </w:r>
      <w:r w:rsidRPr="260AC713" w:rsidR="23786ED1">
        <w:rPr>
          <w:rFonts w:ascii="Calibri" w:hAnsi="Calibri" w:eastAsia="Calibri" w:cs="Calibri" w:asciiTheme="minorAscii" w:hAnsiTheme="minorAscii" w:eastAsiaTheme="minorAscii" w:cstheme="minorAscii"/>
          <w:noProof w:val="0"/>
          <w:sz w:val="24"/>
          <w:szCs w:val="24"/>
          <w:lang w:val="en-US"/>
        </w:rPr>
        <w:t xml:space="preserve">. [online] Social Science Research Network. Available at: </w:t>
      </w:r>
      <w:hyperlink r:id="R1d05b9653c5e4344">
        <w:r w:rsidRPr="260AC713" w:rsidR="23786ED1">
          <w:rPr>
            <w:rStyle w:val="Hyperlink"/>
            <w:rFonts w:ascii="Calibri" w:hAnsi="Calibri" w:eastAsia="Calibri" w:cs="Calibri" w:asciiTheme="minorAscii" w:hAnsiTheme="minorAscii" w:eastAsiaTheme="minorAscii" w:cstheme="minorAscii"/>
            <w:noProof w:val="0"/>
            <w:sz w:val="24"/>
            <w:szCs w:val="24"/>
            <w:lang w:val="en-US"/>
          </w:rPr>
          <w:t>https://papers.ssrn.com/sol3/papers.cfm?abstract_id=2383428</w:t>
        </w:r>
      </w:hyperlink>
      <w:r w:rsidRPr="260AC713" w:rsidR="23786ED1">
        <w:rPr>
          <w:rFonts w:ascii="Calibri" w:hAnsi="Calibri" w:eastAsia="Calibri" w:cs="Calibri" w:asciiTheme="minorAscii" w:hAnsiTheme="minorAscii" w:eastAsiaTheme="minorAscii" w:cstheme="minorAscii"/>
          <w:noProof w:val="0"/>
          <w:sz w:val="24"/>
          <w:szCs w:val="24"/>
          <w:lang w:val="en-US"/>
        </w:rPr>
        <w:t xml:space="preserve"> [Accessed 20 May 2023].</w:t>
      </w:r>
    </w:p>
    <w:p w:rsidR="23786ED1" w:rsidP="260AC713" w:rsidRDefault="23786ED1" w14:paraId="2131A79D" w14:textId="0D1C4E28">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Roffey-</w:t>
      </w:r>
      <w:r w:rsidRPr="260AC713" w:rsidR="23786ED1">
        <w:rPr>
          <w:rFonts w:ascii="Calibri" w:hAnsi="Calibri" w:eastAsia="Calibri" w:cs="Calibri" w:asciiTheme="minorAscii" w:hAnsiTheme="minorAscii" w:eastAsiaTheme="minorAscii" w:cstheme="minorAscii"/>
          <w:noProof w:val="0"/>
          <w:sz w:val="24"/>
          <w:szCs w:val="24"/>
          <w:lang w:val="en-US"/>
        </w:rPr>
        <w:t>Barentsen</w:t>
      </w:r>
      <w:r w:rsidRPr="260AC713" w:rsidR="23786ED1">
        <w:rPr>
          <w:rFonts w:ascii="Calibri" w:hAnsi="Calibri" w:eastAsia="Calibri" w:cs="Calibri" w:asciiTheme="minorAscii" w:hAnsiTheme="minorAscii" w:eastAsiaTheme="minorAscii" w:cstheme="minorAscii"/>
          <w:noProof w:val="0"/>
          <w:sz w:val="24"/>
          <w:szCs w:val="24"/>
          <w:lang w:val="en-US"/>
        </w:rPr>
        <w:t xml:space="preserve">, J. and Malthouse, R. (2013).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Reflective Practice in Education and Training</w:t>
      </w:r>
      <w:r w:rsidRPr="260AC713" w:rsidR="23786ED1">
        <w:rPr>
          <w:rFonts w:ascii="Calibri" w:hAnsi="Calibri" w:eastAsia="Calibri" w:cs="Calibri" w:asciiTheme="minorAscii" w:hAnsiTheme="minorAscii" w:eastAsiaTheme="minorAscii" w:cstheme="minorAscii"/>
          <w:noProof w:val="0"/>
          <w:sz w:val="24"/>
          <w:szCs w:val="24"/>
          <w:lang w:val="en-US"/>
        </w:rPr>
        <w:t>. Los Angeles: Sage.</w:t>
      </w:r>
    </w:p>
    <w:p w:rsidR="23786ED1" w:rsidP="260AC713" w:rsidRDefault="23786ED1" w14:paraId="233739E0" w14:textId="57DC9171">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 xml:space="preserve">Schön, D.A. (2017).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 xml:space="preserve">REFLECTIVE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PRACTITIONER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 xml:space="preserve"> How Professionals Think in action.</w:t>
      </w:r>
      <w:r w:rsidRPr="260AC713" w:rsidR="23786ED1">
        <w:rPr>
          <w:rFonts w:ascii="Calibri" w:hAnsi="Calibri" w:eastAsia="Calibri" w:cs="Calibri" w:asciiTheme="minorAscii" w:hAnsiTheme="minorAscii" w:eastAsiaTheme="minorAscii" w:cstheme="minorAscii"/>
          <w:noProof w:val="0"/>
          <w:sz w:val="24"/>
          <w:szCs w:val="24"/>
          <w:lang w:val="en-US"/>
        </w:rPr>
        <w:t xml:space="preserve"> Basic Books.</w:t>
      </w:r>
    </w:p>
    <w:p w:rsidR="23786ED1" w:rsidP="260AC713" w:rsidRDefault="23786ED1" w14:paraId="3093DF43" w14:textId="10C4193F">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 xml:space="preserve">The University of Edinburgh (2020).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Gibbs’ Reflective Cycle</w:t>
      </w:r>
      <w:r w:rsidRPr="260AC713" w:rsidR="23786ED1">
        <w:rPr>
          <w:rFonts w:ascii="Calibri" w:hAnsi="Calibri" w:eastAsia="Calibri" w:cs="Calibri" w:asciiTheme="minorAscii" w:hAnsiTheme="minorAscii" w:eastAsiaTheme="minorAscii" w:cstheme="minorAscii"/>
          <w:noProof w:val="0"/>
          <w:sz w:val="24"/>
          <w:szCs w:val="24"/>
          <w:lang w:val="en-US"/>
        </w:rPr>
        <w:t xml:space="preserve">. [online] The University of Edinburgh. Available at: </w:t>
      </w:r>
      <w:hyperlink r:id="Re5cb70dc83584d2a">
        <w:r w:rsidRPr="260AC713" w:rsidR="23786ED1">
          <w:rPr>
            <w:rStyle w:val="Hyperlink"/>
            <w:rFonts w:ascii="Calibri" w:hAnsi="Calibri" w:eastAsia="Calibri" w:cs="Calibri" w:asciiTheme="minorAscii" w:hAnsiTheme="minorAscii" w:eastAsiaTheme="minorAscii" w:cstheme="minorAscii"/>
            <w:noProof w:val="0"/>
            <w:sz w:val="24"/>
            <w:szCs w:val="24"/>
            <w:lang w:val="en-US"/>
          </w:rPr>
          <w:t>https://www.ed.ac.uk/reflection/reflectors-toolkit/reflecting-on-experience/gibbs-reflective-cycle</w:t>
        </w:r>
      </w:hyperlink>
      <w:r w:rsidRPr="260AC713" w:rsidR="23786ED1">
        <w:rPr>
          <w:rFonts w:ascii="Calibri" w:hAnsi="Calibri" w:eastAsia="Calibri" w:cs="Calibri" w:asciiTheme="minorAscii" w:hAnsiTheme="minorAscii" w:eastAsiaTheme="minorAscii" w:cstheme="minorAscii"/>
          <w:noProof w:val="0"/>
          <w:sz w:val="24"/>
          <w:szCs w:val="24"/>
          <w:lang w:val="en-US"/>
        </w:rPr>
        <w:t>.</w:t>
      </w:r>
    </w:p>
    <w:p w:rsidR="23786ED1" w:rsidP="260AC713" w:rsidRDefault="23786ED1" w14:paraId="55251159" w14:textId="0EBB3470">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60AC713" w:rsidR="23786ED1">
        <w:rPr>
          <w:rFonts w:ascii="Calibri" w:hAnsi="Calibri" w:eastAsia="Calibri" w:cs="Calibri" w:asciiTheme="minorAscii" w:hAnsiTheme="minorAscii" w:eastAsiaTheme="minorAscii" w:cstheme="minorAscii"/>
          <w:noProof w:val="0"/>
          <w:sz w:val="24"/>
          <w:szCs w:val="24"/>
          <w:lang w:val="en-US"/>
        </w:rPr>
        <w:t xml:space="preserve">UNICEF (2023). </w:t>
      </w:r>
      <w:r w:rsidRPr="260AC713" w:rsidR="23786ED1">
        <w:rPr>
          <w:rFonts w:ascii="Calibri" w:hAnsi="Calibri" w:eastAsia="Calibri" w:cs="Calibri" w:asciiTheme="minorAscii" w:hAnsiTheme="minorAscii" w:eastAsiaTheme="minorAscii" w:cstheme="minorAscii"/>
          <w:i w:val="1"/>
          <w:iCs w:val="1"/>
          <w:noProof w:val="0"/>
          <w:sz w:val="24"/>
          <w:szCs w:val="24"/>
          <w:lang w:val="en-US"/>
        </w:rPr>
        <w:t>UN Convention on the Rights of the Child (UNCRC)</w:t>
      </w:r>
      <w:r w:rsidRPr="260AC713" w:rsidR="23786ED1">
        <w:rPr>
          <w:rFonts w:ascii="Calibri" w:hAnsi="Calibri" w:eastAsia="Calibri" w:cs="Calibri" w:asciiTheme="minorAscii" w:hAnsiTheme="minorAscii" w:eastAsiaTheme="minorAscii" w:cstheme="minorAscii"/>
          <w:noProof w:val="0"/>
          <w:sz w:val="24"/>
          <w:szCs w:val="24"/>
          <w:lang w:val="en-US"/>
        </w:rPr>
        <w:t xml:space="preserve">. [online] </w:t>
      </w:r>
      <w:r w:rsidRPr="260AC713" w:rsidR="23786ED1">
        <w:rPr>
          <w:rFonts w:ascii="Calibri" w:hAnsi="Calibri" w:eastAsia="Calibri" w:cs="Calibri" w:asciiTheme="minorAscii" w:hAnsiTheme="minorAscii" w:eastAsiaTheme="minorAscii" w:cstheme="minorAscii"/>
          <w:noProof w:val="0"/>
          <w:sz w:val="24"/>
          <w:szCs w:val="24"/>
          <w:lang w:val="en-US"/>
        </w:rPr>
        <w:t>Unicef</w:t>
      </w:r>
      <w:r w:rsidRPr="260AC713" w:rsidR="23786ED1">
        <w:rPr>
          <w:rFonts w:ascii="Calibri" w:hAnsi="Calibri" w:eastAsia="Calibri" w:cs="Calibri" w:asciiTheme="minorAscii" w:hAnsiTheme="minorAscii" w:eastAsiaTheme="minorAscii" w:cstheme="minorAscii"/>
          <w:noProof w:val="0"/>
          <w:sz w:val="24"/>
          <w:szCs w:val="24"/>
          <w:lang w:val="en-US"/>
        </w:rPr>
        <w:t xml:space="preserve">. Available at: </w:t>
      </w:r>
      <w:hyperlink r:id="Rd8713d7ffdf8497a">
        <w:r w:rsidRPr="260AC713" w:rsidR="23786ED1">
          <w:rPr>
            <w:rStyle w:val="Hyperlink"/>
            <w:rFonts w:ascii="Calibri" w:hAnsi="Calibri" w:eastAsia="Calibri" w:cs="Calibri" w:asciiTheme="minorAscii" w:hAnsiTheme="minorAscii" w:eastAsiaTheme="minorAscii" w:cstheme="minorAscii"/>
            <w:noProof w:val="0"/>
            <w:sz w:val="24"/>
            <w:szCs w:val="24"/>
            <w:lang w:val="en-US"/>
          </w:rPr>
          <w:t>https://www.unicef.org.uk/what-we-do/un-convention-child-rights/</w:t>
        </w:r>
      </w:hyperlink>
      <w:r w:rsidRPr="260AC713" w:rsidR="23786ED1">
        <w:rPr>
          <w:rFonts w:ascii="Calibri" w:hAnsi="Calibri" w:eastAsia="Calibri" w:cs="Calibri" w:asciiTheme="minorAscii" w:hAnsiTheme="minorAscii" w:eastAsiaTheme="minorAscii" w:cstheme="minorAscii"/>
          <w:noProof w:val="0"/>
          <w:sz w:val="24"/>
          <w:szCs w:val="24"/>
          <w:lang w:val="en-US"/>
        </w:rPr>
        <w:t>.</w:t>
      </w:r>
    </w:p>
    <w:p w:rsidR="260AC713" w:rsidP="260AC713" w:rsidRDefault="260AC713" w14:paraId="1AD01CB0" w14:textId="0F8DE664">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60AC713" w:rsidP="260AC713" w:rsidRDefault="260AC713" w14:paraId="712E3EE4" w14:textId="6E84B363">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60AC713" w:rsidP="260AC713" w:rsidRDefault="260AC713" w14:paraId="792B770C" w14:textId="7B1F9A6F">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7195B32" w:rsidP="3683EE04" w:rsidRDefault="47195B32" w14:paraId="776A5F00" w14:textId="6C5F1E5A">
      <w:pPr>
        <w:pStyle w:val="Normal"/>
        <w:jc w:val="center"/>
        <w:rPr>
          <w:rFonts w:ascii="Calibri" w:hAnsi="Calibri" w:eastAsia="Calibri" w:cs="Calibri" w:asciiTheme="minorAscii" w:hAnsiTheme="minorAscii" w:eastAsiaTheme="minorAscii" w:cstheme="minorAscii"/>
          <w:b w:val="0"/>
          <w:bCs w:val="0"/>
          <w:noProof w:val="0"/>
          <w:color w:val="auto"/>
          <w:sz w:val="24"/>
          <w:szCs w:val="24"/>
          <w:lang w:val="en-US"/>
        </w:rPr>
      </w:pPr>
    </w:p>
    <w:sectPr>
      <w:pgSz w:w="12240" w:h="15840" w:orient="portrait"/>
      <w:pgMar w:top="1440" w:right="1440" w:bottom="1440" w:left="1440" w:header="720" w:footer="720" w:gutter="0"/>
      <w:cols w:space="720"/>
      <w:docGrid w:linePitch="360"/>
      <w:headerReference w:type="default" r:id="R4553de6392f24ae9"/>
      <w:footerReference w:type="default" r:id="R2d2ac1a1022b47d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60AC713" w:rsidTr="260AC713" w14:paraId="5FD69937">
      <w:trPr>
        <w:trHeight w:val="300"/>
      </w:trPr>
      <w:tc>
        <w:tcPr>
          <w:tcW w:w="3120" w:type="dxa"/>
          <w:tcMar/>
        </w:tcPr>
        <w:p w:rsidR="260AC713" w:rsidP="260AC713" w:rsidRDefault="260AC713" w14:paraId="38F7BEB5" w14:textId="5D4B7B75">
          <w:pPr>
            <w:pStyle w:val="Header"/>
            <w:bidi w:val="0"/>
            <w:ind w:left="-115"/>
            <w:jc w:val="left"/>
          </w:pPr>
        </w:p>
      </w:tc>
      <w:tc>
        <w:tcPr>
          <w:tcW w:w="3120" w:type="dxa"/>
          <w:tcMar/>
        </w:tcPr>
        <w:p w:rsidR="260AC713" w:rsidP="260AC713" w:rsidRDefault="260AC713" w14:paraId="26BAF5CF" w14:textId="05863080">
          <w:pPr>
            <w:pStyle w:val="Header"/>
            <w:bidi w:val="0"/>
            <w:jc w:val="center"/>
          </w:pPr>
        </w:p>
      </w:tc>
      <w:tc>
        <w:tcPr>
          <w:tcW w:w="3120" w:type="dxa"/>
          <w:tcMar/>
        </w:tcPr>
        <w:p w:rsidR="260AC713" w:rsidP="260AC713" w:rsidRDefault="260AC713" w14:paraId="639593F2" w14:textId="0759D7F8">
          <w:pPr>
            <w:pStyle w:val="Header"/>
            <w:bidi w:val="0"/>
            <w:ind w:right="-115"/>
            <w:jc w:val="right"/>
          </w:pPr>
        </w:p>
      </w:tc>
    </w:tr>
  </w:tbl>
  <w:p w:rsidR="260AC713" w:rsidP="260AC713" w:rsidRDefault="260AC713" w14:paraId="7FB3A3AE" w14:textId="6715646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6352"/>
    </w:tblGrid>
    <w:tr w:rsidR="260AC713" w:rsidTr="260AC713" w14:paraId="42EAE97B">
      <w:trPr>
        <w:trHeight w:val="300"/>
      </w:trPr>
      <w:tc>
        <w:tcPr>
          <w:tcW w:w="3120" w:type="dxa"/>
          <w:tcMar/>
        </w:tcPr>
        <w:p w:rsidR="260AC713" w:rsidP="260AC713" w:rsidRDefault="260AC713" w14:paraId="6AEE9E09" w14:textId="4BED1F5D">
          <w:pPr>
            <w:pStyle w:val="Header"/>
            <w:bidi w:val="0"/>
            <w:jc w:val="center"/>
          </w:pPr>
        </w:p>
      </w:tc>
      <w:tc>
        <w:tcPr>
          <w:tcW w:w="6352" w:type="dxa"/>
          <w:tcMar/>
        </w:tcPr>
        <w:p w:rsidR="260AC713" w:rsidP="260AC713" w:rsidRDefault="260AC713" w14:paraId="3A980E16" w14:textId="540983F0">
          <w:pPr>
            <w:pStyle w:val="Header"/>
            <w:bidi w:val="0"/>
            <w:ind w:left="-115"/>
            <w:jc w:val="left"/>
          </w:pPr>
          <w:r w:rsidR="260AC713">
            <w:rPr/>
            <w:t>ECEY4009</w:t>
          </w:r>
        </w:p>
        <w:p w:rsidR="260AC713" w:rsidP="260AC713" w:rsidRDefault="260AC713" w14:paraId="75A4FF8F" w14:textId="2098A364">
          <w:pPr>
            <w:pStyle w:val="Header"/>
            <w:bidi w:val="0"/>
            <w:ind w:left="-115"/>
            <w:jc w:val="left"/>
          </w:pPr>
          <w:r w:rsidR="260AC713">
            <w:rPr/>
            <w:t>2307571</w:t>
          </w:r>
        </w:p>
        <w:p w:rsidR="260AC713" w:rsidP="260AC713" w:rsidRDefault="260AC713" w14:paraId="4F64741B" w14:textId="2B76359A">
          <w:pPr>
            <w:pStyle w:val="Header"/>
            <w:bidi w:val="0"/>
            <w:ind w:left="-115"/>
            <w:jc w:val="left"/>
          </w:pPr>
          <w:r w:rsidR="260AC713">
            <w:rPr/>
            <w:t>3279 Words</w:t>
          </w:r>
        </w:p>
        <w:p w:rsidR="260AC713" w:rsidP="260AC713" w:rsidRDefault="260AC713" w14:paraId="60F53016" w14:textId="10798345">
          <w:pPr>
            <w:pStyle w:val="Header"/>
            <w:bidi w:val="0"/>
            <w:ind w:right="-115"/>
            <w:jc w:val="right"/>
          </w:pPr>
        </w:p>
      </w:tc>
    </w:tr>
  </w:tbl>
  <w:p w:rsidR="260AC713" w:rsidP="260AC713" w:rsidRDefault="260AC713" w14:paraId="72D1F3B6" w14:textId="79E6922E">
    <w:pPr>
      <w:pStyle w:val="Header"/>
      <w:bidi w:val="0"/>
    </w:pPr>
  </w:p>
</w:hdr>
</file>

<file path=word/intelligence2.xml><?xml version="1.0" encoding="utf-8"?>
<int2:intelligence xmlns:int2="http://schemas.microsoft.com/office/intelligence/2020/intelligence">
  <int2:observations>
    <int2:bookmark int2:bookmarkName="_Int_5fMZpkFI" int2:invalidationBookmarkName="" int2:hashCode="bDxhm5NL+ddLET" int2:id="bxc4yQ3X">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1dfaa5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ec26443"/>
    <w:multiLevelType xmlns:w="http://schemas.openxmlformats.org/wordprocessingml/2006/main" w:val="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ef7122b"/>
    <w:multiLevelType xmlns:w="http://schemas.openxmlformats.org/wordprocessingml/2006/main" w:val="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1c095d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fc223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8dd20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332fa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f7081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e8b27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be59f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0d72a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14f02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fb91d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1931e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2f62c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80D4ED"/>
    <w:rsid w:val="00449A3A"/>
    <w:rsid w:val="008AA19B"/>
    <w:rsid w:val="01046E44"/>
    <w:rsid w:val="01235FF5"/>
    <w:rsid w:val="03091A5E"/>
    <w:rsid w:val="033AFD3E"/>
    <w:rsid w:val="03D8DA09"/>
    <w:rsid w:val="03DCF496"/>
    <w:rsid w:val="0574AA6A"/>
    <w:rsid w:val="05D508B7"/>
    <w:rsid w:val="0609F25F"/>
    <w:rsid w:val="07141CCB"/>
    <w:rsid w:val="07266024"/>
    <w:rsid w:val="07CBACD8"/>
    <w:rsid w:val="07FD8100"/>
    <w:rsid w:val="0854E95D"/>
    <w:rsid w:val="0925B491"/>
    <w:rsid w:val="0A035972"/>
    <w:rsid w:val="0A32F741"/>
    <w:rsid w:val="0A6D1703"/>
    <w:rsid w:val="0A81E275"/>
    <w:rsid w:val="0BD8CE7A"/>
    <w:rsid w:val="0BE7AD6B"/>
    <w:rsid w:val="0D30D6DC"/>
    <w:rsid w:val="0D6AB8FC"/>
    <w:rsid w:val="0E934894"/>
    <w:rsid w:val="0F4F3475"/>
    <w:rsid w:val="0F86AF33"/>
    <w:rsid w:val="105060AE"/>
    <w:rsid w:val="107284A0"/>
    <w:rsid w:val="1086FCD0"/>
    <w:rsid w:val="1086FCD0"/>
    <w:rsid w:val="10E0D956"/>
    <w:rsid w:val="129AB65B"/>
    <w:rsid w:val="12BE4FF5"/>
    <w:rsid w:val="13377642"/>
    <w:rsid w:val="1433F69A"/>
    <w:rsid w:val="145A2056"/>
    <w:rsid w:val="146CF95C"/>
    <w:rsid w:val="14D438FA"/>
    <w:rsid w:val="154C9D53"/>
    <w:rsid w:val="161EDAAD"/>
    <w:rsid w:val="17236EA7"/>
    <w:rsid w:val="1745CD5C"/>
    <w:rsid w:val="174D3968"/>
    <w:rsid w:val="1768CAFF"/>
    <w:rsid w:val="176A530C"/>
    <w:rsid w:val="176DBAC5"/>
    <w:rsid w:val="17E5E8BA"/>
    <w:rsid w:val="18055E3B"/>
    <w:rsid w:val="18095A6B"/>
    <w:rsid w:val="18204CFC"/>
    <w:rsid w:val="18C40FAB"/>
    <w:rsid w:val="1AD15440"/>
    <w:rsid w:val="1B8C3236"/>
    <w:rsid w:val="1BFB910E"/>
    <w:rsid w:val="1C01BE62"/>
    <w:rsid w:val="1C44645C"/>
    <w:rsid w:val="1C6C7463"/>
    <w:rsid w:val="1D92B02B"/>
    <w:rsid w:val="1DE7DD65"/>
    <w:rsid w:val="1E1BB3ED"/>
    <w:rsid w:val="1F46678F"/>
    <w:rsid w:val="1F601EB9"/>
    <w:rsid w:val="1F9BFC77"/>
    <w:rsid w:val="20012D9C"/>
    <w:rsid w:val="2069D4A3"/>
    <w:rsid w:val="227396AA"/>
    <w:rsid w:val="22D23557"/>
    <w:rsid w:val="22DBF350"/>
    <w:rsid w:val="23786ED1"/>
    <w:rsid w:val="23A07946"/>
    <w:rsid w:val="2430F207"/>
    <w:rsid w:val="2495331F"/>
    <w:rsid w:val="256E2945"/>
    <w:rsid w:val="25C304A2"/>
    <w:rsid w:val="260AC713"/>
    <w:rsid w:val="264B2C53"/>
    <w:rsid w:val="26D05F53"/>
    <w:rsid w:val="2722D735"/>
    <w:rsid w:val="27276057"/>
    <w:rsid w:val="28142D07"/>
    <w:rsid w:val="2871577D"/>
    <w:rsid w:val="2880D4ED"/>
    <w:rsid w:val="28B0E780"/>
    <w:rsid w:val="28D40111"/>
    <w:rsid w:val="290B4823"/>
    <w:rsid w:val="29A8054A"/>
    <w:rsid w:val="29C847F9"/>
    <w:rsid w:val="2A1E4FD9"/>
    <w:rsid w:val="2A9ACA60"/>
    <w:rsid w:val="2A9DEB01"/>
    <w:rsid w:val="2B105441"/>
    <w:rsid w:val="2CF80EB8"/>
    <w:rsid w:val="2D562603"/>
    <w:rsid w:val="2E3B428D"/>
    <w:rsid w:val="2E836E8B"/>
    <w:rsid w:val="2E93DF19"/>
    <w:rsid w:val="2E9EE8EF"/>
    <w:rsid w:val="2EC62EE0"/>
    <w:rsid w:val="2F0E47D3"/>
    <w:rsid w:val="2F3E6F50"/>
    <w:rsid w:val="2FA659F6"/>
    <w:rsid w:val="304F2633"/>
    <w:rsid w:val="30E7B85B"/>
    <w:rsid w:val="31BB0F4D"/>
    <w:rsid w:val="322961BE"/>
    <w:rsid w:val="324E1ABF"/>
    <w:rsid w:val="326AEBC3"/>
    <w:rsid w:val="334C4D42"/>
    <w:rsid w:val="3356DFAE"/>
    <w:rsid w:val="33C5321F"/>
    <w:rsid w:val="34E81DA3"/>
    <w:rsid w:val="3534552D"/>
    <w:rsid w:val="355BC8C8"/>
    <w:rsid w:val="35A41A74"/>
    <w:rsid w:val="3683EE04"/>
    <w:rsid w:val="37D7454A"/>
    <w:rsid w:val="382A50D1"/>
    <w:rsid w:val="3837FBFE"/>
    <w:rsid w:val="38F4D67D"/>
    <w:rsid w:val="39DA8337"/>
    <w:rsid w:val="3A8B3D04"/>
    <w:rsid w:val="3B183353"/>
    <w:rsid w:val="3B7746EF"/>
    <w:rsid w:val="3BA9D925"/>
    <w:rsid w:val="3D286196"/>
    <w:rsid w:val="3D6AC6F7"/>
    <w:rsid w:val="3E1A6040"/>
    <w:rsid w:val="3E1F8DA0"/>
    <w:rsid w:val="3E2EE85F"/>
    <w:rsid w:val="3E3D9F93"/>
    <w:rsid w:val="3E46AEFB"/>
    <w:rsid w:val="3E905948"/>
    <w:rsid w:val="3E956ACC"/>
    <w:rsid w:val="3EA61267"/>
    <w:rsid w:val="3FD63CB3"/>
    <w:rsid w:val="42ABCDAD"/>
    <w:rsid w:val="42FFD523"/>
    <w:rsid w:val="430037F4"/>
    <w:rsid w:val="43BA5C6C"/>
    <w:rsid w:val="46709209"/>
    <w:rsid w:val="47195B32"/>
    <w:rsid w:val="4867C3F9"/>
    <w:rsid w:val="48B205AD"/>
    <w:rsid w:val="49489993"/>
    <w:rsid w:val="4ABC778E"/>
    <w:rsid w:val="4CC2DDFC"/>
    <w:rsid w:val="4ECE9EF4"/>
    <w:rsid w:val="4F8D5E0A"/>
    <w:rsid w:val="4FC8BD64"/>
    <w:rsid w:val="50BB7720"/>
    <w:rsid w:val="50C4D971"/>
    <w:rsid w:val="50ECA5BC"/>
    <w:rsid w:val="51437515"/>
    <w:rsid w:val="521E3C4D"/>
    <w:rsid w:val="52B3E68E"/>
    <w:rsid w:val="53368E73"/>
    <w:rsid w:val="544A6D9D"/>
    <w:rsid w:val="544FB6EF"/>
    <w:rsid w:val="548D6D4C"/>
    <w:rsid w:val="54B949D4"/>
    <w:rsid w:val="54BE7B72"/>
    <w:rsid w:val="55258368"/>
    <w:rsid w:val="55258368"/>
    <w:rsid w:val="5563389C"/>
    <w:rsid w:val="558EE843"/>
    <w:rsid w:val="55D44F6C"/>
    <w:rsid w:val="5606124B"/>
    <w:rsid w:val="581EEF2D"/>
    <w:rsid w:val="58F39201"/>
    <w:rsid w:val="59232812"/>
    <w:rsid w:val="5949910F"/>
    <w:rsid w:val="5AD524CA"/>
    <w:rsid w:val="5B6196B7"/>
    <w:rsid w:val="5C050DA4"/>
    <w:rsid w:val="5C34F75D"/>
    <w:rsid w:val="5CF84C82"/>
    <w:rsid w:val="5DC65CA0"/>
    <w:rsid w:val="5E17CC54"/>
    <w:rsid w:val="5EA02A1A"/>
    <w:rsid w:val="5EFE3CE0"/>
    <w:rsid w:val="5F42F833"/>
    <w:rsid w:val="5FC6115B"/>
    <w:rsid w:val="5FD5A5B0"/>
    <w:rsid w:val="60B8C544"/>
    <w:rsid w:val="62893B0A"/>
    <w:rsid w:val="63438885"/>
    <w:rsid w:val="64321F9C"/>
    <w:rsid w:val="6499827E"/>
    <w:rsid w:val="64CD913C"/>
    <w:rsid w:val="6585577E"/>
    <w:rsid w:val="66E190A5"/>
    <w:rsid w:val="67070130"/>
    <w:rsid w:val="67164608"/>
    <w:rsid w:val="67CBC56C"/>
    <w:rsid w:val="67E2D016"/>
    <w:rsid w:val="681B7704"/>
    <w:rsid w:val="68C6F49C"/>
    <w:rsid w:val="697A3DFC"/>
    <w:rsid w:val="697E44A3"/>
    <w:rsid w:val="6A8A1E97"/>
    <w:rsid w:val="6B3427A0"/>
    <w:rsid w:val="6B79C87C"/>
    <w:rsid w:val="6B7DD9C5"/>
    <w:rsid w:val="6CEEE827"/>
    <w:rsid w:val="6D0EDE61"/>
    <w:rsid w:val="6E77DF82"/>
    <w:rsid w:val="6FB3F51A"/>
    <w:rsid w:val="705391E5"/>
    <w:rsid w:val="7190C31C"/>
    <w:rsid w:val="71C2594A"/>
    <w:rsid w:val="72993635"/>
    <w:rsid w:val="72F148B0"/>
    <w:rsid w:val="736AD55F"/>
    <w:rsid w:val="73A350DC"/>
    <w:rsid w:val="73AD6A47"/>
    <w:rsid w:val="73E517A3"/>
    <w:rsid w:val="767BEE60"/>
    <w:rsid w:val="7696EAB9"/>
    <w:rsid w:val="76C20939"/>
    <w:rsid w:val="77EF3490"/>
    <w:rsid w:val="789FD17B"/>
    <w:rsid w:val="78F95C5E"/>
    <w:rsid w:val="7A09CCDE"/>
    <w:rsid w:val="7B09F14F"/>
    <w:rsid w:val="7D314ABD"/>
    <w:rsid w:val="7DA762F3"/>
    <w:rsid w:val="7EFA4B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0D4ED"/>
  <w15:chartTrackingRefBased/>
  <w15:docId w15:val="{62FA5BA7-D2C7-4489-B3CD-473BB086DE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3.png" Id="R4923461dd90d4b97" /><Relationship Type="http://schemas.microsoft.com/office/2020/10/relationships/intelligence" Target="intelligence2.xml" Id="R9bafa1992d7b4c13" /><Relationship Type="http://schemas.openxmlformats.org/officeDocument/2006/relationships/numbering" Target="numbering.xml" Id="R0de3b7178f1d41f6" /><Relationship Type="http://schemas.openxmlformats.org/officeDocument/2006/relationships/image" Target="/media/image5.png" Id="R94f33778dd60458b" /><Relationship Type="http://schemas.openxmlformats.org/officeDocument/2006/relationships/hyperlink" Target="https://tactyc.org.uk/wp-content/uploads/2016/11/Dr-Joy-Chalke_Briefing-2016.pdf" TargetMode="External" Id="Rfded321eaa694d37" /><Relationship Type="http://schemas.openxmlformats.org/officeDocument/2006/relationships/hyperlink" Target="https://www.sagepub.com/sites/default/files/upm-binaries/25241_02_Cheminais_Ch_02.pdf" TargetMode="External" Id="R635ffbff2fbd41d0" /><Relationship Type="http://schemas.openxmlformats.org/officeDocument/2006/relationships/hyperlink" Target="https://daniellemossmindlab.home.blog/2019/02/18/activity-2/" TargetMode="External" Id="Rd4f76165b8d342da" /><Relationship Type="http://schemas.openxmlformats.org/officeDocument/2006/relationships/hyperlink" Target="https://oro.open.ac.uk/68945/1/Finlay-%282008%29-Reflecting-on-reflective-practice-PBPL-paper-52.pdf" TargetMode="External" Id="R13c99b07ddf944b6" /><Relationship Type="http://schemas.openxmlformats.org/officeDocument/2006/relationships/hyperlink" Target="https://www.hood.edu/sites/default/files/Career%20Center/What%20So%20What%20Now%20What%20Critical%20Reflection%20Model.docx.pdf" TargetMode="External" Id="Rbee9a3ec92b64f29" /><Relationship Type="http://schemas.openxmlformats.org/officeDocument/2006/relationships/hyperlink" Target="https://ico.org.uk/for-organisations/uk-gdpr-guidance-and-resources/childrens-information/childrens-code-guidance-and-resources/how-to-use-our-guidance-for-standard-one-best-interests-of-the-child/the-united-nations-convention-on-the-rights-of-the-child/" TargetMode="External" Id="R636fa1821f3c455b" /><Relationship Type="http://schemas.openxmlformats.org/officeDocument/2006/relationships/hyperlink" Target="https://helendenheld.com/tag/gibbs-reflective-learning-cycle/" TargetMode="External" Id="Rd355f84db9e04ecc" /><Relationship Type="http://schemas.openxmlformats.org/officeDocument/2006/relationships/hyperlink" Target="https://www.simplypsychology.org/Erik-Erikson.html" TargetMode="External" Id="R2ea009b98e0d45d4" /><Relationship Type="http://schemas.openxmlformats.org/officeDocument/2006/relationships/hyperlink" Target="https://learning.nspcc.org.uk/safeguarding-child-protection-schools" TargetMode="External" Id="R0c32b1ff3e674a19" /><Relationship Type="http://schemas.openxmlformats.org/officeDocument/2006/relationships/hyperlink" Target="https://extension.psu.edu/programs/betterkidcare/news/why-observe-children" TargetMode="External" Id="R912db77dd5924a59" /><Relationship Type="http://schemas.openxmlformats.org/officeDocument/2006/relationships/hyperlink" Target="https://papers.ssrn.com/sol3/papers.cfm?abstract_id=2383428" TargetMode="External" Id="R1d05b9653c5e4344" /><Relationship Type="http://schemas.openxmlformats.org/officeDocument/2006/relationships/hyperlink" Target="https://www.ed.ac.uk/reflection/reflectors-toolkit/reflecting-on-experience/gibbs-reflective-cycle" TargetMode="External" Id="Re5cb70dc83584d2a" /><Relationship Type="http://schemas.openxmlformats.org/officeDocument/2006/relationships/hyperlink" Target="https://www.unicef.org.uk/what-we-do/un-convention-child-rights/" TargetMode="External" Id="Rd8713d7ffdf8497a" /><Relationship Type="http://schemas.openxmlformats.org/officeDocument/2006/relationships/header" Target="header.xml" Id="R4553de6392f24ae9" /><Relationship Type="http://schemas.openxmlformats.org/officeDocument/2006/relationships/footer" Target="footer.xml" Id="R2d2ac1a1022b47d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2023-10-24T20:06:37.3491918Z</dcterms:created>
  <dcterms:modified xsi:type="dcterms:W3CDTF">2023-10-27T19:57:07.8417324Z</dcterms:modified>
  <dc:creator>Georgina Davies (2307571)</dc:creator>
  <lastModifiedBy>Georgina Davies (2307571)</lastModifiedBy>
</coreProperties>
</file>