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3A8DF" w14:textId="77777777" w:rsidR="00EC41F1" w:rsidRDefault="00EC41F1" w:rsidP="00EC41F1">
      <w:pPr>
        <w:spacing w:line="360" w:lineRule="auto"/>
        <w:jc w:val="center"/>
      </w:pPr>
    </w:p>
    <w:p w14:paraId="5126A2C0" w14:textId="77777777" w:rsidR="00EC41F1" w:rsidRDefault="00EC41F1" w:rsidP="00EC41F1">
      <w:pPr>
        <w:spacing w:line="360" w:lineRule="auto"/>
        <w:jc w:val="center"/>
      </w:pPr>
    </w:p>
    <w:p w14:paraId="455A9E88" w14:textId="77777777" w:rsidR="00EC41F1" w:rsidRDefault="00EC41F1" w:rsidP="00EC41F1">
      <w:pPr>
        <w:spacing w:line="360" w:lineRule="auto"/>
        <w:jc w:val="center"/>
      </w:pPr>
    </w:p>
    <w:p w14:paraId="2157E3D4" w14:textId="77777777" w:rsidR="00EC41F1" w:rsidRDefault="00EC41F1" w:rsidP="00EC41F1">
      <w:pPr>
        <w:spacing w:line="360" w:lineRule="auto"/>
        <w:jc w:val="center"/>
      </w:pPr>
    </w:p>
    <w:p w14:paraId="04C04325" w14:textId="77777777" w:rsidR="00EC41F1" w:rsidRDefault="00EC41F1" w:rsidP="00EC41F1">
      <w:pPr>
        <w:spacing w:line="360" w:lineRule="auto"/>
        <w:jc w:val="center"/>
      </w:pPr>
    </w:p>
    <w:p w14:paraId="4D7EE06A" w14:textId="77777777" w:rsidR="00EC41F1" w:rsidRDefault="00EC41F1" w:rsidP="00EC41F1">
      <w:pPr>
        <w:spacing w:line="360" w:lineRule="auto"/>
        <w:jc w:val="center"/>
      </w:pPr>
    </w:p>
    <w:p w14:paraId="5FBA8E1C" w14:textId="77777777" w:rsidR="00EC41F1" w:rsidRDefault="00EC41F1" w:rsidP="00EC41F1">
      <w:pPr>
        <w:spacing w:line="360" w:lineRule="auto"/>
        <w:jc w:val="center"/>
      </w:pPr>
    </w:p>
    <w:p w14:paraId="514A1CC0" w14:textId="77777777" w:rsidR="00EC41F1" w:rsidRDefault="00EC41F1" w:rsidP="00EC41F1">
      <w:pPr>
        <w:spacing w:line="360" w:lineRule="auto"/>
        <w:jc w:val="center"/>
      </w:pPr>
    </w:p>
    <w:p w14:paraId="133422FD" w14:textId="77777777" w:rsidR="00EC41F1" w:rsidRDefault="00EC41F1" w:rsidP="00EC41F1">
      <w:pPr>
        <w:spacing w:line="360" w:lineRule="auto"/>
        <w:jc w:val="center"/>
      </w:pPr>
    </w:p>
    <w:p w14:paraId="71A6E22C" w14:textId="77777777" w:rsidR="00EC41F1" w:rsidRDefault="00EC41F1" w:rsidP="00EC41F1">
      <w:pPr>
        <w:spacing w:line="360" w:lineRule="auto"/>
        <w:jc w:val="center"/>
      </w:pPr>
    </w:p>
    <w:p w14:paraId="7DD943C4" w14:textId="522F0A31" w:rsidR="00195B6B" w:rsidRDefault="004C345A" w:rsidP="00B30E21">
      <w:pPr>
        <w:spacing w:line="360" w:lineRule="auto"/>
        <w:jc w:val="center"/>
      </w:pPr>
      <w:r>
        <w:t xml:space="preserve">A critical evaluation and the identification of </w:t>
      </w:r>
      <w:r w:rsidRPr="00191FB4">
        <w:t>next teaching</w:t>
      </w:r>
      <w:r>
        <w:t xml:space="preserve"> and </w:t>
      </w:r>
      <w:r w:rsidRPr="00191FB4">
        <w:t>learning steps</w:t>
      </w:r>
      <w:r>
        <w:t xml:space="preserve"> focusing on a case study of an individual learner or a group of learners, based on </w:t>
      </w:r>
      <w:r w:rsidRPr="00191FB4">
        <w:t>an observed critical incident</w:t>
      </w:r>
      <w:r w:rsidR="00191FB4">
        <w:t>.</w:t>
      </w:r>
    </w:p>
    <w:p w14:paraId="19405E0B" w14:textId="5E9A8DCB" w:rsidR="00EC41F1" w:rsidRDefault="00B30E21" w:rsidP="00B30E21">
      <w:pPr>
        <w:spacing w:line="360" w:lineRule="auto"/>
        <w:jc w:val="center"/>
      </w:pPr>
      <w:r>
        <w:t>Word Count- 3895</w:t>
      </w:r>
    </w:p>
    <w:p w14:paraId="3C5D270C" w14:textId="77777777" w:rsidR="00EC41F1" w:rsidRDefault="00EC41F1" w:rsidP="00191FB4">
      <w:pPr>
        <w:spacing w:line="360" w:lineRule="auto"/>
      </w:pPr>
    </w:p>
    <w:p w14:paraId="0E359735" w14:textId="77777777" w:rsidR="00EC41F1" w:rsidRDefault="00EC41F1" w:rsidP="00191FB4">
      <w:pPr>
        <w:spacing w:line="360" w:lineRule="auto"/>
      </w:pPr>
    </w:p>
    <w:p w14:paraId="62E5623C" w14:textId="77777777" w:rsidR="00EC41F1" w:rsidRDefault="00EC41F1" w:rsidP="00191FB4">
      <w:pPr>
        <w:spacing w:line="360" w:lineRule="auto"/>
      </w:pPr>
    </w:p>
    <w:p w14:paraId="4F52564A" w14:textId="77777777" w:rsidR="00EC41F1" w:rsidRDefault="00EC41F1" w:rsidP="00191FB4">
      <w:pPr>
        <w:spacing w:line="360" w:lineRule="auto"/>
      </w:pPr>
    </w:p>
    <w:p w14:paraId="3BE61DA5" w14:textId="77777777" w:rsidR="00EC41F1" w:rsidRDefault="00EC41F1" w:rsidP="00191FB4">
      <w:pPr>
        <w:spacing w:line="360" w:lineRule="auto"/>
      </w:pPr>
    </w:p>
    <w:p w14:paraId="1B768249" w14:textId="77777777" w:rsidR="00EC41F1" w:rsidRDefault="00EC41F1" w:rsidP="00191FB4">
      <w:pPr>
        <w:spacing w:line="360" w:lineRule="auto"/>
      </w:pPr>
    </w:p>
    <w:p w14:paraId="02F29AF0" w14:textId="77777777" w:rsidR="00EC41F1" w:rsidRDefault="00EC41F1" w:rsidP="00191FB4">
      <w:pPr>
        <w:spacing w:line="360" w:lineRule="auto"/>
      </w:pPr>
    </w:p>
    <w:p w14:paraId="098FFCAA" w14:textId="77777777" w:rsidR="00EC41F1" w:rsidRDefault="00EC41F1" w:rsidP="00191FB4">
      <w:pPr>
        <w:spacing w:line="360" w:lineRule="auto"/>
      </w:pPr>
    </w:p>
    <w:p w14:paraId="77C06D30" w14:textId="77777777" w:rsidR="00EC41F1" w:rsidRDefault="00EC41F1" w:rsidP="00191FB4">
      <w:pPr>
        <w:spacing w:line="360" w:lineRule="auto"/>
      </w:pPr>
    </w:p>
    <w:p w14:paraId="5855DE16" w14:textId="77777777" w:rsidR="00EC41F1" w:rsidRDefault="00EC41F1" w:rsidP="00191FB4">
      <w:pPr>
        <w:spacing w:line="360" w:lineRule="auto"/>
      </w:pPr>
    </w:p>
    <w:p w14:paraId="6BAB9239" w14:textId="77777777" w:rsidR="00EC41F1" w:rsidRDefault="00EC41F1" w:rsidP="00191FB4">
      <w:pPr>
        <w:spacing w:line="360" w:lineRule="auto"/>
      </w:pPr>
    </w:p>
    <w:p w14:paraId="3E11D030" w14:textId="604C56D2" w:rsidR="0021536C" w:rsidRDefault="00195B6B" w:rsidP="00191FB4">
      <w:pPr>
        <w:spacing w:line="360" w:lineRule="auto"/>
      </w:pPr>
      <w:r>
        <w:lastRenderedPageBreak/>
        <w:t xml:space="preserve">Schools in Wales follow </w:t>
      </w:r>
      <w:r w:rsidR="00F23A10">
        <w:t>a guide</w:t>
      </w:r>
      <w:r w:rsidR="00C44C0A">
        <w:t>,</w:t>
      </w:r>
      <w:r w:rsidR="00F23A10">
        <w:t xml:space="preserve"> known as the Curriculum for Wales</w:t>
      </w:r>
      <w:r w:rsidR="00C44C0A">
        <w:t>,</w:t>
      </w:r>
      <w:r w:rsidR="00F23A10">
        <w:t xml:space="preserve"> in order to develop their own individual </w:t>
      </w:r>
      <w:r w:rsidR="00EB25E3">
        <w:t>framework</w:t>
      </w:r>
      <w:r w:rsidR="003949E9">
        <w:t xml:space="preserve">. This </w:t>
      </w:r>
      <w:r w:rsidR="00A24DD4">
        <w:t>ensure</w:t>
      </w:r>
      <w:r w:rsidR="003949E9">
        <w:t>s that</w:t>
      </w:r>
      <w:r w:rsidR="00A24DD4">
        <w:t xml:space="preserve"> children and young people aim towards the four purposes</w:t>
      </w:r>
      <w:r w:rsidR="00361422">
        <w:t xml:space="preserve"> that are embedded in </w:t>
      </w:r>
      <w:r w:rsidR="00A935C6">
        <w:t>curriculum. The Four Purposes include becoming, ‘ambitious, capable learners</w:t>
      </w:r>
      <w:r w:rsidR="003D0E7B">
        <w:t>’</w:t>
      </w:r>
      <w:r w:rsidR="00A935C6">
        <w:t xml:space="preserve">, </w:t>
      </w:r>
      <w:r w:rsidR="003D0E7B">
        <w:t>‘</w:t>
      </w:r>
      <w:r w:rsidR="00A935C6">
        <w:t>healthy, confident individuals</w:t>
      </w:r>
      <w:r w:rsidR="003D0E7B">
        <w:t>’, ‘enterprising,</w:t>
      </w:r>
      <w:r w:rsidR="00A935C6">
        <w:t xml:space="preserve"> </w:t>
      </w:r>
      <w:r w:rsidR="00A3753A">
        <w:t xml:space="preserve">creative contributors’, and ‘ethical, informed citizens’. </w:t>
      </w:r>
      <w:r w:rsidR="00AD38B4" w:rsidRPr="00AD38B4">
        <w:t>Following the framework enables teachers and practitioners to provide an integrated approach to learning, allowing students to connect their learning and combine various experiences, knowledge, and abilities</w:t>
      </w:r>
      <w:r w:rsidR="00706BE8">
        <w:t xml:space="preserve"> (</w:t>
      </w:r>
      <w:r w:rsidR="00B80AAD">
        <w:t>Donaldson, 2015</w:t>
      </w:r>
      <w:r w:rsidR="00706BE8">
        <w:t>)</w:t>
      </w:r>
      <w:r w:rsidR="00AD38B4" w:rsidRPr="00AD38B4">
        <w:t>.</w:t>
      </w:r>
      <w:r w:rsidR="00131864">
        <w:t xml:space="preserve"> </w:t>
      </w:r>
      <w:r w:rsidR="00C5646B">
        <w:t xml:space="preserve">It is important that teachers </w:t>
      </w:r>
      <w:r w:rsidR="00E13175">
        <w:t>are able to gai</w:t>
      </w:r>
      <w:r w:rsidR="00126F49">
        <w:t>n</w:t>
      </w:r>
      <w:r w:rsidR="00D10747">
        <w:t xml:space="preserve"> knowledge </w:t>
      </w:r>
      <w:r w:rsidR="00126F49">
        <w:t xml:space="preserve">to further </w:t>
      </w:r>
      <w:r w:rsidR="00D10747">
        <w:t xml:space="preserve">their teaching </w:t>
      </w:r>
      <w:r w:rsidR="006F5D34">
        <w:t>continuously</w:t>
      </w:r>
      <w:r w:rsidR="00126F49">
        <w:t>,</w:t>
      </w:r>
      <w:r w:rsidR="006F5D34">
        <w:t xml:space="preserve"> in order to adapt within different classroom contexts. </w:t>
      </w:r>
      <w:r w:rsidR="00C04BD8">
        <w:t>Those who teach young children and adolescents</w:t>
      </w:r>
      <w:r w:rsidR="00713583">
        <w:t xml:space="preserve"> </w:t>
      </w:r>
      <w:r w:rsidR="00FF2897">
        <w:t>instil</w:t>
      </w:r>
      <w:r w:rsidR="00713583">
        <w:t xml:space="preserve"> attitudes of importance and value towards observations because they can be a useful instrument for enhancing </w:t>
      </w:r>
      <w:r w:rsidR="00DD08CB">
        <w:t>knowledge</w:t>
      </w:r>
      <w:r w:rsidR="00FC3758">
        <w:t xml:space="preserve"> and encourage reflection</w:t>
      </w:r>
      <w:r w:rsidR="00A82FEB">
        <w:t>,</w:t>
      </w:r>
      <w:r w:rsidR="00FF2897">
        <w:t xml:space="preserve"> which will improve teaching</w:t>
      </w:r>
      <w:r w:rsidR="00AE5F1D">
        <w:t xml:space="preserve"> practices</w:t>
      </w:r>
      <w:r w:rsidR="00CC45FB">
        <w:t xml:space="preserve"> (Lasagabaster and Sierra, </w:t>
      </w:r>
      <w:r w:rsidR="00C81FE5">
        <w:t>2011)</w:t>
      </w:r>
      <w:r w:rsidR="00FF2897">
        <w:t>.</w:t>
      </w:r>
    </w:p>
    <w:p w14:paraId="2F92C1C4" w14:textId="359E2B37" w:rsidR="00FE0585" w:rsidRDefault="00C61D9C" w:rsidP="00191FB4">
      <w:pPr>
        <w:spacing w:line="360" w:lineRule="auto"/>
      </w:pPr>
      <w:r>
        <w:t xml:space="preserve">Observation is a method commonly used </w:t>
      </w:r>
      <w:r w:rsidR="006E6CA2">
        <w:t xml:space="preserve">in order to generate feedback to improve </w:t>
      </w:r>
      <w:r w:rsidR="000A6A1D">
        <w:t>one’s</w:t>
      </w:r>
      <w:r w:rsidR="006E6CA2">
        <w:t xml:space="preserve"> performan</w:t>
      </w:r>
      <w:r w:rsidR="000A6A1D">
        <w:t>ce</w:t>
      </w:r>
      <w:r w:rsidR="006E6CA2">
        <w:t xml:space="preserve">. Knowels (1995), </w:t>
      </w:r>
      <w:r w:rsidR="008D17EE">
        <w:t>conducted</w:t>
      </w:r>
      <w:r w:rsidR="006D15B3">
        <w:t xml:space="preserve"> a study on </w:t>
      </w:r>
      <w:r w:rsidR="00E53EE2">
        <w:t xml:space="preserve">new </w:t>
      </w:r>
      <w:r w:rsidR="006D15B3">
        <w:t xml:space="preserve">teachers who deemed themselves as </w:t>
      </w:r>
      <w:r w:rsidR="00501A0B">
        <w:t xml:space="preserve">failures. According to </w:t>
      </w:r>
      <w:r w:rsidR="006D15B3">
        <w:t xml:space="preserve">the </w:t>
      </w:r>
      <w:r w:rsidR="00501A0B">
        <w:t>research findings</w:t>
      </w:r>
      <w:r w:rsidR="006D15B3">
        <w:t>, it was suggested that teache</w:t>
      </w:r>
      <w:r w:rsidR="00922F8C">
        <w:t>rs</w:t>
      </w:r>
      <w:r w:rsidR="001E002E">
        <w:t xml:space="preserve"> could </w:t>
      </w:r>
      <w:r w:rsidR="00684100">
        <w:t xml:space="preserve">gain by </w:t>
      </w:r>
      <w:r w:rsidR="003150A8">
        <w:t>appreciating</w:t>
      </w:r>
      <w:r w:rsidR="00684100">
        <w:t xml:space="preserve"> the benefits of various </w:t>
      </w:r>
      <w:r w:rsidR="00F8070E">
        <w:t xml:space="preserve">conceptions of growth and knowledge. </w:t>
      </w:r>
      <w:r w:rsidR="002D4851" w:rsidRPr="002D4851">
        <w:t>Tripp</w:t>
      </w:r>
      <w:r w:rsidR="00B35733">
        <w:t>’</w:t>
      </w:r>
      <w:r w:rsidR="002D4851" w:rsidRPr="002D4851">
        <w:t>s Critical Incident Methodology defines a critical incident as one that involves the act of observation and reflection. This methodology's main goal is to obtain understanding of people's experiences, behaviours, and actions under particular circumstances</w:t>
      </w:r>
      <w:r w:rsidR="000A6A1D">
        <w:t xml:space="preserve"> (Tripp, 2011)</w:t>
      </w:r>
      <w:r w:rsidR="002D4851" w:rsidRPr="002D4851">
        <w:t>.</w:t>
      </w:r>
      <w:r w:rsidR="0001104F">
        <w:t xml:space="preserve"> </w:t>
      </w:r>
      <w:r w:rsidR="004C345A">
        <w:t xml:space="preserve">Critical incidents are formed from an individual’s interpretation of the importance of an event and do not exist independently of an observer. It is necessary to determine what has happened and what triggered the event in order to ascertain if a critical incident has occurred. </w:t>
      </w:r>
      <w:r w:rsidR="00FE0585">
        <w:t xml:space="preserve">Observing critical incidents is an act of reflection. Reflecting can be defined as an active, persistent process, with careful consideration of a belief or form of knowledge (Dewy, 1933). Those who reflect on previous events are able to make judgments about them, be aware of, consider and alter one’s views, experiences, attitudes, </w:t>
      </w:r>
      <w:r w:rsidR="00191FB4">
        <w:t>knowledge,</w:t>
      </w:r>
      <w:r w:rsidR="00FE0585">
        <w:t xml:space="preserve"> and values as well as the opportunities and limitations presented by the social context in which they work (</w:t>
      </w:r>
      <w:r w:rsidR="00BF552C">
        <w:t xml:space="preserve">Valli, 1997 p 20: </w:t>
      </w:r>
      <w:r w:rsidR="00FE0585">
        <w:t>Zeichner &amp; Liston, 1996, p20).</w:t>
      </w:r>
      <w:r w:rsidR="00D3282D">
        <w:t xml:space="preserve"> </w:t>
      </w:r>
      <w:r w:rsidR="00F0765A">
        <w:t>The Curriculum for Wales and</w:t>
      </w:r>
      <w:r w:rsidR="00FE0585">
        <w:t xml:space="preserve"> </w:t>
      </w:r>
      <w:r w:rsidR="00EA79AE">
        <w:t xml:space="preserve">Teaching Standards used for </w:t>
      </w:r>
      <w:r w:rsidR="0062674A">
        <w:t>initial teacher education (</w:t>
      </w:r>
      <w:r w:rsidR="00EA79AE">
        <w:t>ITE</w:t>
      </w:r>
      <w:r w:rsidR="0062674A">
        <w:t xml:space="preserve">) </w:t>
      </w:r>
      <w:r w:rsidR="00D3282D">
        <w:t xml:space="preserve">in Wales </w:t>
      </w:r>
      <w:r w:rsidR="00F0765A">
        <w:t>both incorporate reflective practices (Furlong, 2020</w:t>
      </w:r>
      <w:r w:rsidR="00480CFC">
        <w:t xml:space="preserve">). </w:t>
      </w:r>
      <w:r w:rsidR="00480CFC" w:rsidRPr="00480CFC">
        <w:t xml:space="preserve">Given the Curriculum for Wales emphasises </w:t>
      </w:r>
      <w:r w:rsidR="00230652">
        <w:t xml:space="preserve">on </w:t>
      </w:r>
      <w:r w:rsidR="00480CFC" w:rsidRPr="00480CFC">
        <w:t xml:space="preserve">the value of pedagogy (teaching and learning approaches), reflective practises are essential. </w:t>
      </w:r>
      <w:r w:rsidR="00547938" w:rsidRPr="00547938">
        <w:t>To enhance and adapt their approaches to better suit the evolving needs of pupils, teachers are urged to critically reflect on their own and their colleagues' teaching practises</w:t>
      </w:r>
      <w:r w:rsidR="00B20F2F">
        <w:t xml:space="preserve"> as an act of continuous professional learning</w:t>
      </w:r>
      <w:r w:rsidR="00547938">
        <w:t xml:space="preserve"> (Donaldson</w:t>
      </w:r>
      <w:r w:rsidR="005422C7">
        <w:t>, 2015, p.71)</w:t>
      </w:r>
      <w:r w:rsidR="00547938" w:rsidRPr="00547938">
        <w:t>.</w:t>
      </w:r>
    </w:p>
    <w:p w14:paraId="2D42A6C8" w14:textId="0FAFE742" w:rsidR="009E2959" w:rsidRDefault="00F41791" w:rsidP="00191FB4">
      <w:pPr>
        <w:spacing w:line="360" w:lineRule="auto"/>
      </w:pPr>
      <w:r>
        <w:t>In this essay</w:t>
      </w:r>
      <w:r w:rsidR="004E7508">
        <w:t xml:space="preserve">, the critical incident discussed will be </w:t>
      </w:r>
      <w:r w:rsidR="00574A37">
        <w:t xml:space="preserve">the observation of mixed ability tables of children in a classroom of approximately </w:t>
      </w:r>
      <w:r w:rsidR="00D50E52">
        <w:t>2</w:t>
      </w:r>
      <w:r w:rsidR="00D85DE0">
        <w:t>4</w:t>
      </w:r>
      <w:r w:rsidR="00D50E52">
        <w:t xml:space="preserve"> individuals</w:t>
      </w:r>
      <w:r w:rsidR="005E7371">
        <w:t xml:space="preserve">. </w:t>
      </w:r>
      <w:r w:rsidR="001A5A0A">
        <w:t xml:space="preserve">The children who were in the lower ability groups </w:t>
      </w:r>
      <w:r w:rsidR="001A5A0A">
        <w:lastRenderedPageBreak/>
        <w:t xml:space="preserve">continued discussing the task for a longer period of time compared to those individuals of a higher ability, </w:t>
      </w:r>
      <w:r w:rsidR="0098129E">
        <w:t xml:space="preserve">who </w:t>
      </w:r>
      <w:r w:rsidR="001A5A0A">
        <w:t xml:space="preserve">proceeded to move onto the </w:t>
      </w:r>
      <w:r w:rsidR="0098129E">
        <w:t>written task.</w:t>
      </w:r>
    </w:p>
    <w:p w14:paraId="101B59BE" w14:textId="319F95D2" w:rsidR="00A00EB0" w:rsidRDefault="00A00EB0" w:rsidP="00191FB4">
      <w:pPr>
        <w:spacing w:line="360" w:lineRule="auto"/>
      </w:pPr>
      <w:r>
        <w:t xml:space="preserve">Literature Review </w:t>
      </w:r>
    </w:p>
    <w:p w14:paraId="3A733D03" w14:textId="70E99EAC" w:rsidR="007612EF" w:rsidRDefault="00E00F72" w:rsidP="00191FB4">
      <w:pPr>
        <w:spacing w:line="360" w:lineRule="auto"/>
      </w:pPr>
      <w:r>
        <w:t xml:space="preserve">The education system has a long history of organised ability </w:t>
      </w:r>
      <w:r w:rsidR="005174BE">
        <w:t>grouping</w:t>
      </w:r>
      <w:r w:rsidR="00A86975">
        <w:t>,</w:t>
      </w:r>
      <w:r w:rsidR="005174BE">
        <w:t xml:space="preserve"> since it was widely believed that selective grouping was the</w:t>
      </w:r>
      <w:r w:rsidR="00C472AD">
        <w:t xml:space="preserve"> most effective strategy</w:t>
      </w:r>
      <w:r w:rsidR="002D5287">
        <w:t xml:space="preserve"> to maximise academic success</w:t>
      </w:r>
      <w:r w:rsidR="0035433C">
        <w:t xml:space="preserve"> (Hallam et al., 2003)</w:t>
      </w:r>
      <w:r w:rsidR="002D5287">
        <w:t xml:space="preserve">. </w:t>
      </w:r>
      <w:r w:rsidR="00302679" w:rsidRPr="00302679">
        <w:t>Ability grouping is a type of social environment where children can evaluate their own performance and internalise academic standards and expectations.</w:t>
      </w:r>
      <w:r w:rsidR="0039314A">
        <w:t xml:space="preserve"> </w:t>
      </w:r>
      <w:r w:rsidR="00F01577">
        <w:t>The amount, quality and pace of instruction</w:t>
      </w:r>
      <w:r w:rsidR="00FD7511">
        <w:t xml:space="preserve"> have been known to be influenced by such grouping</w:t>
      </w:r>
      <w:r w:rsidR="00CF14CA">
        <w:t xml:space="preserve"> due to the skills </w:t>
      </w:r>
      <w:r w:rsidR="000873C0">
        <w:t xml:space="preserve">and shared knowledge </w:t>
      </w:r>
      <w:r w:rsidR="00CF14CA">
        <w:t>that these individuals possess</w:t>
      </w:r>
      <w:r w:rsidR="00380386">
        <w:t xml:space="preserve"> (Pallas et al., 1994)</w:t>
      </w:r>
      <w:r w:rsidR="000873C0">
        <w:t>.</w:t>
      </w:r>
      <w:r w:rsidR="00692B59">
        <w:t xml:space="preserve"> </w:t>
      </w:r>
      <w:r w:rsidR="002008C0">
        <w:t>There are two main approaches for arranging students in a classroom according to their skills or abilities</w:t>
      </w:r>
      <w:r w:rsidR="00B4127A">
        <w:t>. These approaches are known as</w:t>
      </w:r>
      <w:r w:rsidR="001A3EBF">
        <w:t xml:space="preserve"> homogeneous and heterogeneous grouping. </w:t>
      </w:r>
      <w:r w:rsidR="00734250">
        <w:t xml:space="preserve">Homogeneous grouping </w:t>
      </w:r>
      <w:r w:rsidR="00BC6E0D">
        <w:t>refers to students being grouped together with other individual</w:t>
      </w:r>
      <w:r w:rsidR="00EB76EF">
        <w:t>s</w:t>
      </w:r>
      <w:r w:rsidR="00D51824">
        <w:t>,</w:t>
      </w:r>
      <w:r w:rsidR="00EB76EF">
        <w:t xml:space="preserve"> on the basis of similar</w:t>
      </w:r>
      <w:r w:rsidR="00AA5F3F">
        <w:t xml:space="preserve"> attributes such as academic achievement, </w:t>
      </w:r>
      <w:r w:rsidR="008C5BB9">
        <w:t xml:space="preserve">language </w:t>
      </w:r>
      <w:r w:rsidR="00C11547">
        <w:t>competence</w:t>
      </w:r>
      <w:r w:rsidR="008C5BB9">
        <w:t xml:space="preserve"> or </w:t>
      </w:r>
      <w:r w:rsidR="001A19C8">
        <w:t>a combination of variables</w:t>
      </w:r>
      <w:r w:rsidR="000A07F9">
        <w:t>.</w:t>
      </w:r>
      <w:r w:rsidR="001049FD">
        <w:t xml:space="preserve"> When children are placed into groups that reflect a diverse range o</w:t>
      </w:r>
      <w:r w:rsidR="00841F21">
        <w:t>f individuals who differ on a variety of factors, hetero</w:t>
      </w:r>
      <w:r w:rsidR="00CA58D8">
        <w:t xml:space="preserve">geneous grouping </w:t>
      </w:r>
      <w:r w:rsidR="008A167F">
        <w:t>ha</w:t>
      </w:r>
      <w:r w:rsidR="005B0347">
        <w:t>s</w:t>
      </w:r>
      <w:r w:rsidR="008A167F">
        <w:t xml:space="preserve"> </w:t>
      </w:r>
      <w:r w:rsidR="00CA58D8">
        <w:t>be</w:t>
      </w:r>
      <w:r w:rsidR="005B0347">
        <w:t>en</w:t>
      </w:r>
      <w:r w:rsidR="00CA58D8">
        <w:t xml:space="preserve"> </w:t>
      </w:r>
      <w:r w:rsidR="00B4127A">
        <w:t xml:space="preserve">employed. </w:t>
      </w:r>
      <w:r w:rsidR="00BE5902" w:rsidRPr="00751EC5">
        <w:t xml:space="preserve">The </w:t>
      </w:r>
      <w:r w:rsidR="006D783D">
        <w:t>quantity</w:t>
      </w:r>
      <w:r w:rsidR="00BE5902" w:rsidRPr="00751EC5">
        <w:t xml:space="preserve"> of individual </w:t>
      </w:r>
      <w:r w:rsidR="006D783D">
        <w:t xml:space="preserve">differences </w:t>
      </w:r>
      <w:r w:rsidR="00BE5902" w:rsidRPr="00751EC5">
        <w:t xml:space="preserve">on aspects like academic and reading achievement is expanded by this type of grouping, which includes </w:t>
      </w:r>
      <w:r w:rsidR="005F65E8">
        <w:t>children</w:t>
      </w:r>
      <w:r w:rsidR="00BE5902" w:rsidRPr="00751EC5">
        <w:t xml:space="preserve"> who are different on a variety of dimensions</w:t>
      </w:r>
      <w:r w:rsidR="00A9332E">
        <w:t xml:space="preserve"> (Esposito, 1973)</w:t>
      </w:r>
      <w:r w:rsidR="00BE5902" w:rsidRPr="00751EC5">
        <w:t>.</w:t>
      </w:r>
      <w:r w:rsidR="00E4053B">
        <w:t xml:space="preserve"> </w:t>
      </w:r>
      <w:r w:rsidR="001424AD">
        <w:t>When children are placed into</w:t>
      </w:r>
      <w:r w:rsidR="00A53E93">
        <w:t xml:space="preserve"> homogeneous ability groups, there is often a stigmatisation of </w:t>
      </w:r>
      <w:r w:rsidR="005C6FAA">
        <w:t>children in lower ability groups which frequentl</w:t>
      </w:r>
      <w:r w:rsidR="008C22B2">
        <w:t>y</w:t>
      </w:r>
      <w:r w:rsidR="005C6FAA">
        <w:t xml:space="preserve"> leads to the development of negative self-concepts</w:t>
      </w:r>
      <w:r w:rsidR="00593BD2">
        <w:t xml:space="preserve">. </w:t>
      </w:r>
      <w:r w:rsidR="002C3254" w:rsidRPr="002C3254">
        <w:t>The placement of these students in low groups may also play a significant role on teachers' expectations and behaviour towards these kids, as teachers are frequently less motivated to teach low-ability groups</w:t>
      </w:r>
      <w:r w:rsidR="002C3254">
        <w:t xml:space="preserve"> </w:t>
      </w:r>
      <w:r w:rsidR="00593BD2">
        <w:t>(</w:t>
      </w:r>
      <w:r w:rsidR="008C22B2">
        <w:t xml:space="preserve">Good and </w:t>
      </w:r>
      <w:r w:rsidR="00593BD2">
        <w:t>Stipek</w:t>
      </w:r>
      <w:r w:rsidR="008C22B2">
        <w:t xml:space="preserve">, 1983). </w:t>
      </w:r>
      <w:r w:rsidR="00DB37B9">
        <w:t xml:space="preserve">Children in the higher </w:t>
      </w:r>
      <w:r w:rsidR="005106DD">
        <w:t>ability-based</w:t>
      </w:r>
      <w:r w:rsidR="00DB37B9">
        <w:t xml:space="preserve"> groups are known to face significant pressure from their teachers </w:t>
      </w:r>
      <w:r w:rsidR="005106DD">
        <w:t xml:space="preserve">due to </w:t>
      </w:r>
      <w:r w:rsidR="00DB37B9">
        <w:t xml:space="preserve">their high standards. </w:t>
      </w:r>
      <w:r w:rsidR="006C7AAF">
        <w:t xml:space="preserve">Approximately one-third of the students in the highest set were adversely affected by their placement </w:t>
      </w:r>
      <w:r w:rsidR="003427E6">
        <w:t xml:space="preserve">group as they could not keep up with the </w:t>
      </w:r>
      <w:r w:rsidR="005106DD">
        <w:t>fast-paced</w:t>
      </w:r>
      <w:r w:rsidR="003427E6">
        <w:t xml:space="preserve"> lessons and felt too pressur</w:t>
      </w:r>
      <w:r w:rsidR="005106DD">
        <w:t xml:space="preserve">ed to perform at a high level </w:t>
      </w:r>
      <w:r w:rsidR="00446E65">
        <w:t>(Boaler, 1997)</w:t>
      </w:r>
      <w:r w:rsidR="005106DD">
        <w:t xml:space="preserve">. </w:t>
      </w:r>
    </w:p>
    <w:p w14:paraId="3D5FD300" w14:textId="7154D629" w:rsidR="001F5A0C" w:rsidRDefault="00554B27" w:rsidP="00191FB4">
      <w:pPr>
        <w:spacing w:line="360" w:lineRule="auto"/>
      </w:pPr>
      <w:r>
        <w:t xml:space="preserve">Studies have shown that </w:t>
      </w:r>
      <w:r w:rsidR="0044482D">
        <w:t xml:space="preserve">the use of heterogenous </w:t>
      </w:r>
      <w:r w:rsidR="00554828">
        <w:t xml:space="preserve">ability groups </w:t>
      </w:r>
      <w:r w:rsidR="007B48C3">
        <w:t>have a positive impact on those within</w:t>
      </w:r>
      <w:r w:rsidR="0003222F">
        <w:t xml:space="preserve">. </w:t>
      </w:r>
      <w:r w:rsidR="002006D2">
        <w:t xml:space="preserve">Reanalysed data from the Missouri Mathematics Programme discovered a low but significantly positive correlation between </w:t>
      </w:r>
      <w:r w:rsidR="007E18AD">
        <w:t>the children’s individual differences and mean residual achievement</w:t>
      </w:r>
      <w:r w:rsidR="00843A1B">
        <w:t xml:space="preserve">. </w:t>
      </w:r>
      <w:r w:rsidR="00AA6C17">
        <w:t>Therefore,</w:t>
      </w:r>
      <w:r w:rsidR="00843A1B">
        <w:t xml:space="preserve"> indicating that classrooms with the greatest achievement gains</w:t>
      </w:r>
      <w:r w:rsidR="00E81D2B">
        <w:t>, typically had</w:t>
      </w:r>
      <w:r w:rsidR="00BE0EFB">
        <w:t xml:space="preserve"> more variation in their student ability at the start of the school year (Ebimer and Good, 1979).</w:t>
      </w:r>
      <w:r w:rsidR="002873C8">
        <w:t xml:space="preserve"> </w:t>
      </w:r>
      <w:r w:rsidR="002A2B8A">
        <w:t xml:space="preserve">On the other hand, diverse grouping is not necessarily superior to homogenous grouping in terms of improving </w:t>
      </w:r>
      <w:r w:rsidR="00030E6E">
        <w:t xml:space="preserve">student learning and achievement. </w:t>
      </w:r>
      <w:r w:rsidR="00020AF8">
        <w:t xml:space="preserve">A research study of 109 individuals, found that the </w:t>
      </w:r>
      <w:r w:rsidR="00A75B43">
        <w:t xml:space="preserve">differences in post-test and pre-test scores between the heterogeneous-cooperative incentive groups </w:t>
      </w:r>
      <w:r w:rsidR="00A75B43">
        <w:lastRenderedPageBreak/>
        <w:t>and the homogenous</w:t>
      </w:r>
      <w:r w:rsidR="000A25DB">
        <w:t xml:space="preserve">-cooperative incentive groups were </w:t>
      </w:r>
      <w:r w:rsidR="007C5631">
        <w:t>interchangeable</w:t>
      </w:r>
      <w:r w:rsidR="000A25DB">
        <w:t>.</w:t>
      </w:r>
      <w:r w:rsidR="00E26F15">
        <w:t xml:space="preserve"> </w:t>
      </w:r>
      <w:r w:rsidR="001D5647">
        <w:t xml:space="preserve">Thus, the results indicated that heterogenous grouping was not significantly </w:t>
      </w:r>
      <w:r w:rsidR="00DF2D85">
        <w:t>greater</w:t>
      </w:r>
      <w:r w:rsidR="002B037B">
        <w:t xml:space="preserve"> than homogenous grouping for enhancing student learning</w:t>
      </w:r>
      <w:r w:rsidR="00840AD5">
        <w:t xml:space="preserve"> (</w:t>
      </w:r>
      <w:r w:rsidR="0070466F">
        <w:t>Watson and Marshall, 1995</w:t>
      </w:r>
      <w:r w:rsidR="00840AD5">
        <w:t>)</w:t>
      </w:r>
      <w:r w:rsidR="002B037B">
        <w:t xml:space="preserve">. </w:t>
      </w:r>
    </w:p>
    <w:p w14:paraId="5232FBDA" w14:textId="5A8C6AEA" w:rsidR="008427CF" w:rsidRDefault="009541B0" w:rsidP="00191FB4">
      <w:pPr>
        <w:spacing w:line="360" w:lineRule="auto"/>
      </w:pPr>
      <w:r>
        <w:t xml:space="preserve">The socio-cultural </w:t>
      </w:r>
      <w:r w:rsidR="004F480F">
        <w:t xml:space="preserve">environment is </w:t>
      </w:r>
      <w:r w:rsidR="008B50B1">
        <w:t>essential</w:t>
      </w:r>
      <w:r w:rsidR="004F480F">
        <w:t xml:space="preserve"> for cognitive development. Vygotsky placed a focus </w:t>
      </w:r>
      <w:r w:rsidR="008A2EBD">
        <w:t xml:space="preserve">on the interaction between a learner and their environment. He believed that an individual’s development is the outcome of their internalisation of the relationship. He </w:t>
      </w:r>
      <w:r w:rsidR="009E78F8" w:rsidRPr="009E78F8">
        <w:t>proposed the concept of the Zone of Proximal Development</w:t>
      </w:r>
      <w:r w:rsidR="006B37A0">
        <w:t xml:space="preserve"> (ZPD)</w:t>
      </w:r>
      <w:r w:rsidR="009E78F8" w:rsidRPr="009E78F8">
        <w:t>, which he defined as the distance between a child's true mental age and the stage at which they can solve problems with support.</w:t>
      </w:r>
      <w:r w:rsidR="00E315BB">
        <w:t xml:space="preserve"> </w:t>
      </w:r>
      <w:r w:rsidR="00474AB6">
        <w:t>The ability to gain guidance from a more knowledgeable other</w:t>
      </w:r>
      <w:r w:rsidR="006F2A7E">
        <w:t xml:space="preserve"> (MKO)</w:t>
      </w:r>
      <w:r w:rsidR="00474AB6">
        <w:t xml:space="preserve"> is a key component of the ZPD</w:t>
      </w:r>
      <w:r w:rsidR="00F7252C">
        <w:t xml:space="preserve"> (Daniels, 2001)</w:t>
      </w:r>
      <w:r w:rsidR="00474AB6">
        <w:t xml:space="preserve">. </w:t>
      </w:r>
      <w:r w:rsidR="006F2A7E">
        <w:t xml:space="preserve">A MKO may include a teacher or </w:t>
      </w:r>
      <w:r w:rsidR="00EF7FE9">
        <w:t>a classmate who is more able</w:t>
      </w:r>
      <w:r w:rsidR="00EF7CB1">
        <w:t>,</w:t>
      </w:r>
      <w:r w:rsidR="00EF7FE9">
        <w:t xml:space="preserve"> to act as a partner to support the individual </w:t>
      </w:r>
      <w:r w:rsidR="003A637A">
        <w:t>in their pursuit of achievement</w:t>
      </w:r>
      <w:r w:rsidR="00F214AE">
        <w:t xml:space="preserve">. </w:t>
      </w:r>
      <w:r w:rsidR="000A3084">
        <w:t>This requires for the provisions o</w:t>
      </w:r>
      <w:r w:rsidR="00D91370">
        <w:t>f adequately challenging activities</w:t>
      </w:r>
      <w:r w:rsidR="00161A99">
        <w:t xml:space="preserve"> </w:t>
      </w:r>
      <w:r w:rsidR="00D91370">
        <w:t xml:space="preserve">as well as </w:t>
      </w:r>
      <w:r w:rsidR="00161A99">
        <w:t>the appropriate level and quality of support</w:t>
      </w:r>
      <w:r w:rsidR="00841340">
        <w:t xml:space="preserve"> (Vygotsky, 198</w:t>
      </w:r>
      <w:r w:rsidR="009266A3">
        <w:t>6</w:t>
      </w:r>
      <w:r w:rsidR="00841340">
        <w:t>)</w:t>
      </w:r>
      <w:r w:rsidR="00161A99">
        <w:t xml:space="preserve">. </w:t>
      </w:r>
    </w:p>
    <w:p w14:paraId="552657DE" w14:textId="5A39CFC9" w:rsidR="003B2193" w:rsidRDefault="004C3CC1" w:rsidP="00191FB4">
      <w:pPr>
        <w:spacing w:line="360" w:lineRule="auto"/>
      </w:pPr>
      <w:r>
        <w:t xml:space="preserve">Student learning is greatly influenced by social contact. </w:t>
      </w:r>
      <w:r w:rsidR="002152F7" w:rsidRPr="002152F7">
        <w:t>Cooperative learning gives students greater opportunities to communicate with others while also improving their comprehension of their own ideas</w:t>
      </w:r>
      <w:r w:rsidR="00F2315F">
        <w:t xml:space="preserve"> (</w:t>
      </w:r>
      <w:r w:rsidR="00485827">
        <w:t>Miller</w:t>
      </w:r>
      <w:r w:rsidR="00F135B6">
        <w:t xml:space="preserve"> and </w:t>
      </w:r>
      <w:r w:rsidR="00485827">
        <w:t>Polito, 1999)</w:t>
      </w:r>
      <w:r w:rsidR="002152F7" w:rsidRPr="002152F7">
        <w:t xml:space="preserve">. </w:t>
      </w:r>
      <w:r>
        <w:t>Individuals gain knowledge</w:t>
      </w:r>
      <w:r w:rsidR="00575BCD">
        <w:t xml:space="preserve"> from one another through conversation and later, through an internalisation process leading to a thorough understanding</w:t>
      </w:r>
      <w:r w:rsidR="00770C0C">
        <w:t xml:space="preserve"> (Fogarty, 1999)</w:t>
      </w:r>
      <w:r w:rsidR="00575BCD">
        <w:t xml:space="preserve">. </w:t>
      </w:r>
      <w:r w:rsidR="00B36A08">
        <w:t xml:space="preserve">The interaction aids the </w:t>
      </w:r>
      <w:r w:rsidR="0039179C">
        <w:t>individual’s</w:t>
      </w:r>
      <w:r w:rsidR="00CA3ED4">
        <w:t xml:space="preserve"> egocentric or inner speech development. The in</w:t>
      </w:r>
      <w:r w:rsidR="004B1FFD">
        <w:t xml:space="preserve">ternal speech is shortened </w:t>
      </w:r>
      <w:r w:rsidR="00A52B0C">
        <w:t xml:space="preserve">self-talk that eventually controls personal cognitive processes. </w:t>
      </w:r>
      <w:r w:rsidR="00F60F76">
        <w:t>A</w:t>
      </w:r>
      <w:r w:rsidR="00E330B0">
        <w:t xml:space="preserve">n </w:t>
      </w:r>
      <w:r w:rsidR="00F60F76">
        <w:t>adult first model</w:t>
      </w:r>
      <w:r w:rsidR="00F36460">
        <w:t>’</w:t>
      </w:r>
      <w:r w:rsidR="00F60F76">
        <w:t xml:space="preserve">s a cognitive process and conveys the </w:t>
      </w:r>
      <w:r w:rsidR="00F36460">
        <w:t>procedure as a ‘think-aloud</w:t>
      </w:r>
      <w:r w:rsidR="0039179C">
        <w:t>’ modelling, which leads to the development of inner speech. E</w:t>
      </w:r>
      <w:r w:rsidR="00DC6C27">
        <w:t xml:space="preserve">ventually the child internalises the dialogical </w:t>
      </w:r>
      <w:r w:rsidR="00065D11">
        <w:t>activities</w:t>
      </w:r>
      <w:r w:rsidR="00DC6C27">
        <w:t xml:space="preserve"> and </w:t>
      </w:r>
      <w:r w:rsidR="00065D11">
        <w:t>takes responsibility for them</w:t>
      </w:r>
      <w:r w:rsidR="009C6CF7">
        <w:t>. This occurs</w:t>
      </w:r>
      <w:r w:rsidR="00065D11">
        <w:t xml:space="preserve"> overtime and through repeated experiences</w:t>
      </w:r>
      <w:r w:rsidR="00461B55">
        <w:t xml:space="preserve"> (</w:t>
      </w:r>
      <w:r w:rsidR="00F1721F">
        <w:t>Ellis and Worthington, 1994)</w:t>
      </w:r>
      <w:r w:rsidR="00065D11">
        <w:t xml:space="preserve">. </w:t>
      </w:r>
      <w:r w:rsidR="007E1E7C">
        <w:t xml:space="preserve"> </w:t>
      </w:r>
    </w:p>
    <w:p w14:paraId="47E22EAB" w14:textId="474B4703" w:rsidR="004E7882" w:rsidRPr="003B2193" w:rsidRDefault="003F6C6B" w:rsidP="00191FB4">
      <w:pPr>
        <w:spacing w:line="360" w:lineRule="auto"/>
        <w:rPr>
          <w:rStyle w:val="normaltextrun"/>
        </w:rPr>
      </w:pPr>
      <w:r>
        <w:rPr>
          <w:rStyle w:val="normaltextrun"/>
          <w:rFonts w:ascii="Calibri" w:hAnsi="Calibri" w:cs="Calibri"/>
          <w:color w:val="000000"/>
          <w:shd w:val="clear" w:color="auto" w:fill="FFFFFF"/>
        </w:rPr>
        <w:t xml:space="preserve">When peers </w:t>
      </w:r>
      <w:r w:rsidR="009D12B5">
        <w:rPr>
          <w:rStyle w:val="normaltextrun"/>
          <w:rFonts w:ascii="Calibri" w:hAnsi="Calibri" w:cs="Calibri"/>
          <w:color w:val="000000"/>
          <w:shd w:val="clear" w:color="auto" w:fill="FFFFFF"/>
        </w:rPr>
        <w:t xml:space="preserve">work together in groups, often feedback is </w:t>
      </w:r>
      <w:r w:rsidR="00A90DF5">
        <w:rPr>
          <w:rStyle w:val="normaltextrun"/>
          <w:rFonts w:ascii="Calibri" w:hAnsi="Calibri" w:cs="Calibri"/>
          <w:color w:val="000000"/>
          <w:shd w:val="clear" w:color="auto" w:fill="FFFFFF"/>
        </w:rPr>
        <w:t>utilised</w:t>
      </w:r>
      <w:r w:rsidR="009D12B5">
        <w:rPr>
          <w:rStyle w:val="normaltextrun"/>
          <w:rFonts w:ascii="Calibri" w:hAnsi="Calibri" w:cs="Calibri"/>
          <w:color w:val="000000"/>
          <w:shd w:val="clear" w:color="auto" w:fill="FFFFFF"/>
        </w:rPr>
        <w:t xml:space="preserve"> to provide </w:t>
      </w:r>
      <w:r w:rsidR="00A90DF5">
        <w:rPr>
          <w:rStyle w:val="normaltextrun"/>
          <w:rFonts w:ascii="Calibri" w:hAnsi="Calibri" w:cs="Calibri"/>
          <w:color w:val="000000"/>
          <w:shd w:val="clear" w:color="auto" w:fill="FFFFFF"/>
        </w:rPr>
        <w:t>individuals</w:t>
      </w:r>
      <w:r w:rsidR="009D12B5">
        <w:rPr>
          <w:rStyle w:val="normaltextrun"/>
          <w:rFonts w:ascii="Calibri" w:hAnsi="Calibri" w:cs="Calibri"/>
          <w:color w:val="000000"/>
          <w:shd w:val="clear" w:color="auto" w:fill="FFFFFF"/>
        </w:rPr>
        <w:t xml:space="preserve"> with information that is relevant to their work or learning processes. </w:t>
      </w:r>
      <w:r w:rsidR="00AD7F25">
        <w:rPr>
          <w:rStyle w:val="normaltextrun"/>
          <w:rFonts w:ascii="Calibri" w:hAnsi="Calibri" w:cs="Calibri"/>
          <w:color w:val="000000"/>
          <w:shd w:val="clear" w:color="auto" w:fill="FFFFFF"/>
        </w:rPr>
        <w:t>Providing feedback is a concept of cooperative learning as it allows gaps to be filled between what is understood and what is intended to be understood</w:t>
      </w:r>
      <w:r w:rsidR="0032638F">
        <w:rPr>
          <w:rStyle w:val="normaltextrun"/>
          <w:rFonts w:ascii="Calibri" w:hAnsi="Calibri" w:cs="Calibri"/>
          <w:color w:val="000000"/>
          <w:shd w:val="clear" w:color="auto" w:fill="FFFFFF"/>
        </w:rPr>
        <w:t xml:space="preserve"> (Hattie and Timperly</w:t>
      </w:r>
      <w:r w:rsidR="00805721">
        <w:rPr>
          <w:rStyle w:val="normaltextrun"/>
          <w:rFonts w:ascii="Calibri" w:hAnsi="Calibri" w:cs="Calibri"/>
          <w:color w:val="000000"/>
          <w:shd w:val="clear" w:color="auto" w:fill="FFFFFF"/>
        </w:rPr>
        <w:t>, 2007)</w:t>
      </w:r>
      <w:r w:rsidR="00AD7F25">
        <w:rPr>
          <w:rStyle w:val="normaltextrun"/>
          <w:rFonts w:ascii="Calibri" w:hAnsi="Calibri" w:cs="Calibri"/>
          <w:color w:val="000000"/>
          <w:shd w:val="clear" w:color="auto" w:fill="FFFFFF"/>
        </w:rPr>
        <w:t xml:space="preserve">. </w:t>
      </w:r>
      <w:r w:rsidR="004E7882">
        <w:rPr>
          <w:rStyle w:val="normaltextrun"/>
          <w:rFonts w:ascii="Calibri" w:hAnsi="Calibri" w:cs="Calibri"/>
          <w:color w:val="000000"/>
          <w:shd w:val="clear" w:color="auto" w:fill="FFFFFF"/>
        </w:rPr>
        <w:t xml:space="preserve">The Level of Processing Framework states that information processed at a deep level (e.g., critically evaluating), compared to information processed at surface level (e.g., memorising information), is more likely to be stored in long-term memory and recalled, as higher levels of cognitive analysis imply greater depth of processing (Craik </w:t>
      </w:r>
      <w:r w:rsidR="00375A9D">
        <w:rPr>
          <w:rStyle w:val="normaltextrun"/>
          <w:rFonts w:ascii="Calibri" w:hAnsi="Calibri" w:cs="Calibri"/>
          <w:color w:val="000000"/>
          <w:shd w:val="clear" w:color="auto" w:fill="FFFFFF"/>
        </w:rPr>
        <w:t>and</w:t>
      </w:r>
      <w:r w:rsidR="004E7882">
        <w:rPr>
          <w:rStyle w:val="normaltextrun"/>
          <w:rFonts w:ascii="Calibri" w:hAnsi="Calibri" w:cs="Calibri"/>
          <w:color w:val="000000"/>
          <w:shd w:val="clear" w:color="auto" w:fill="FFFFFF"/>
        </w:rPr>
        <w:t xml:space="preserve"> Tulving, 1975). Additionally, it is argued that elaborate memory traces are a sign of how thoroughly a stimulus has been analysed and that short-term retention of stimuli is possible with ongoing processing (Craik </w:t>
      </w:r>
      <w:r w:rsidR="00375A9D">
        <w:rPr>
          <w:rStyle w:val="normaltextrun"/>
          <w:rFonts w:ascii="Calibri" w:hAnsi="Calibri" w:cs="Calibri"/>
          <w:color w:val="000000"/>
          <w:shd w:val="clear" w:color="auto" w:fill="FFFFFF"/>
        </w:rPr>
        <w:t>and</w:t>
      </w:r>
      <w:r w:rsidR="004E7882">
        <w:rPr>
          <w:rStyle w:val="normaltextrun"/>
          <w:rFonts w:ascii="Calibri" w:hAnsi="Calibri" w:cs="Calibri"/>
          <w:color w:val="000000"/>
          <w:shd w:val="clear" w:color="auto" w:fill="FFFFFF"/>
        </w:rPr>
        <w:t xml:space="preserve"> Lockhart, 1972). This suggests that the element of assessing and providing </w:t>
      </w:r>
      <w:r w:rsidR="00EB62FF">
        <w:rPr>
          <w:rStyle w:val="normaltextrun"/>
          <w:rFonts w:ascii="Calibri" w:hAnsi="Calibri" w:cs="Calibri"/>
          <w:color w:val="000000"/>
          <w:shd w:val="clear" w:color="auto" w:fill="FFFFFF"/>
        </w:rPr>
        <w:t>guidance for</w:t>
      </w:r>
      <w:r w:rsidR="004E7882">
        <w:rPr>
          <w:rStyle w:val="normaltextrun"/>
          <w:rFonts w:ascii="Calibri" w:hAnsi="Calibri" w:cs="Calibri"/>
          <w:color w:val="000000"/>
          <w:shd w:val="clear" w:color="auto" w:fill="FFFFFF"/>
        </w:rPr>
        <w:t xml:space="preserve"> other’s work includes deep levels of processing. </w:t>
      </w:r>
    </w:p>
    <w:p w14:paraId="16190C67" w14:textId="4259C015" w:rsidR="007A447C" w:rsidRDefault="00583C7A" w:rsidP="00191FB4">
      <w:pPr>
        <w:spacing w:line="360"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lastRenderedPageBreak/>
        <w:t xml:space="preserve">When working with peers, </w:t>
      </w:r>
      <w:r w:rsidR="00C93F23">
        <w:rPr>
          <w:rStyle w:val="normaltextrun"/>
          <w:rFonts w:ascii="Calibri" w:hAnsi="Calibri" w:cs="Calibri"/>
          <w:color w:val="000000"/>
          <w:shd w:val="clear" w:color="auto" w:fill="FFFFFF"/>
        </w:rPr>
        <w:t xml:space="preserve">providing guidance includes elements of analysis, interpretation, evaluation as well as constructive criticism which cannot be implemented through surface level processes alone. </w:t>
      </w:r>
      <w:r w:rsidR="001E1427">
        <w:rPr>
          <w:rStyle w:val="normaltextrun"/>
          <w:rFonts w:ascii="Calibri" w:hAnsi="Calibri" w:cs="Calibri"/>
          <w:color w:val="000000"/>
          <w:shd w:val="clear" w:color="auto" w:fill="FFFFFF"/>
        </w:rPr>
        <w:t xml:space="preserve">Greater learning processes have been associated with more elaborate memory traces in students. </w:t>
      </w:r>
      <w:r w:rsidR="00546816">
        <w:rPr>
          <w:rStyle w:val="normaltextrun"/>
          <w:rFonts w:ascii="Calibri" w:hAnsi="Calibri" w:cs="Calibri"/>
          <w:color w:val="000000"/>
          <w:shd w:val="clear" w:color="auto" w:fill="FFFFFF"/>
        </w:rPr>
        <w:t>Individuals</w:t>
      </w:r>
      <w:r w:rsidR="001E1427">
        <w:rPr>
          <w:rStyle w:val="normaltextrun"/>
          <w:rFonts w:ascii="Calibri" w:hAnsi="Calibri" w:cs="Calibri"/>
          <w:color w:val="000000"/>
          <w:shd w:val="clear" w:color="auto" w:fill="FFFFFF"/>
        </w:rPr>
        <w:t xml:space="preserve"> </w:t>
      </w:r>
      <w:r w:rsidR="00546816">
        <w:rPr>
          <w:rStyle w:val="normaltextrun"/>
          <w:rFonts w:ascii="Calibri" w:hAnsi="Calibri" w:cs="Calibri"/>
          <w:color w:val="000000"/>
          <w:shd w:val="clear" w:color="auto" w:fill="FFFFFF"/>
        </w:rPr>
        <w:t>are able to connect</w:t>
      </w:r>
      <w:r w:rsidR="00D31DD1">
        <w:rPr>
          <w:rStyle w:val="normaltextrun"/>
          <w:rFonts w:ascii="Calibri" w:hAnsi="Calibri" w:cs="Calibri"/>
          <w:color w:val="000000"/>
          <w:shd w:val="clear" w:color="auto" w:fill="FFFFFF"/>
        </w:rPr>
        <w:t xml:space="preserve"> to new and old information, rephrase it in their own words and think of practical applications </w:t>
      </w:r>
      <w:r w:rsidR="00245647">
        <w:rPr>
          <w:rStyle w:val="normaltextrun"/>
          <w:rFonts w:ascii="Calibri" w:hAnsi="Calibri" w:cs="Calibri"/>
          <w:color w:val="000000"/>
          <w:shd w:val="clear" w:color="auto" w:fill="FFFFFF"/>
        </w:rPr>
        <w:t>from the</w:t>
      </w:r>
      <w:r w:rsidR="00D31DD1">
        <w:rPr>
          <w:rStyle w:val="normaltextrun"/>
          <w:rFonts w:ascii="Calibri" w:hAnsi="Calibri" w:cs="Calibri"/>
          <w:color w:val="000000"/>
          <w:shd w:val="clear" w:color="auto" w:fill="FFFFFF"/>
        </w:rPr>
        <w:t xml:space="preserve"> collaborati</w:t>
      </w:r>
      <w:r w:rsidR="00245647">
        <w:rPr>
          <w:rStyle w:val="normaltextrun"/>
          <w:rFonts w:ascii="Calibri" w:hAnsi="Calibri" w:cs="Calibri"/>
          <w:color w:val="000000"/>
          <w:shd w:val="clear" w:color="auto" w:fill="FFFFFF"/>
        </w:rPr>
        <w:t>on</w:t>
      </w:r>
      <w:r w:rsidR="00D31DD1">
        <w:rPr>
          <w:rStyle w:val="normaltextrun"/>
          <w:rFonts w:ascii="Calibri" w:hAnsi="Calibri" w:cs="Calibri"/>
          <w:color w:val="000000"/>
          <w:shd w:val="clear" w:color="auto" w:fill="FFFFFF"/>
        </w:rPr>
        <w:t xml:space="preserve"> with their peers (Sadler, 2010).</w:t>
      </w:r>
      <w:r w:rsidR="00C82E87">
        <w:rPr>
          <w:rStyle w:val="normaltextrun"/>
          <w:rFonts w:ascii="Calibri" w:hAnsi="Calibri" w:cs="Calibri"/>
          <w:color w:val="000000"/>
          <w:shd w:val="clear" w:color="auto" w:fill="FFFFFF"/>
        </w:rPr>
        <w:t xml:space="preserve"> </w:t>
      </w:r>
      <w:r w:rsidR="006A2D72">
        <w:rPr>
          <w:rStyle w:val="normaltextrun"/>
          <w:rFonts w:ascii="Calibri" w:hAnsi="Calibri" w:cs="Calibri"/>
          <w:color w:val="000000"/>
          <w:shd w:val="clear" w:color="auto" w:fill="FFFFFF"/>
        </w:rPr>
        <w:t>Retrieval processes enhance students’ level of processing which stre</w:t>
      </w:r>
      <w:r w:rsidR="00FC3ACE">
        <w:rPr>
          <w:rStyle w:val="normaltextrun"/>
          <w:rFonts w:ascii="Calibri" w:hAnsi="Calibri" w:cs="Calibri"/>
          <w:color w:val="000000"/>
          <w:shd w:val="clear" w:color="auto" w:fill="FFFFFF"/>
        </w:rPr>
        <w:t>ngthens their grasp of the subject matter and increases the likelihood that they will recall and use the knowledge in the future</w:t>
      </w:r>
      <w:r w:rsidR="00904CC8">
        <w:rPr>
          <w:rStyle w:val="normaltextrun"/>
          <w:rFonts w:ascii="Calibri" w:hAnsi="Calibri" w:cs="Calibri"/>
          <w:color w:val="000000"/>
          <w:shd w:val="clear" w:color="auto" w:fill="FFFFFF"/>
        </w:rPr>
        <w:t xml:space="preserve">. This is </w:t>
      </w:r>
      <w:r w:rsidR="005C7981">
        <w:rPr>
          <w:rStyle w:val="normaltextrun"/>
          <w:rFonts w:ascii="Calibri" w:hAnsi="Calibri" w:cs="Calibri"/>
          <w:color w:val="000000"/>
          <w:shd w:val="clear" w:color="auto" w:fill="FFFFFF"/>
        </w:rPr>
        <w:t xml:space="preserve">due to </w:t>
      </w:r>
      <w:r w:rsidR="006F4EDE">
        <w:rPr>
          <w:rStyle w:val="normaltextrun"/>
          <w:rFonts w:ascii="Calibri" w:hAnsi="Calibri" w:cs="Calibri"/>
          <w:color w:val="000000"/>
          <w:shd w:val="clear" w:color="auto" w:fill="FFFFFF"/>
        </w:rPr>
        <w:t>reflections on the meaning of information within the process, whilst relating it to prior knowledge</w:t>
      </w:r>
      <w:r w:rsidR="00904CC8">
        <w:rPr>
          <w:rStyle w:val="normaltextrun"/>
          <w:rFonts w:ascii="Calibri" w:hAnsi="Calibri" w:cs="Calibri"/>
          <w:color w:val="000000"/>
          <w:shd w:val="clear" w:color="auto" w:fill="FFFFFF"/>
        </w:rPr>
        <w:t xml:space="preserve"> (Roberts et al., 2014)</w:t>
      </w:r>
      <w:r w:rsidR="006F4EDE">
        <w:rPr>
          <w:rStyle w:val="normaltextrun"/>
          <w:rFonts w:ascii="Calibri" w:hAnsi="Calibri" w:cs="Calibri"/>
          <w:color w:val="000000"/>
          <w:shd w:val="clear" w:color="auto" w:fill="FFFFFF"/>
        </w:rPr>
        <w:t xml:space="preserve">. </w:t>
      </w:r>
      <w:r w:rsidR="00E373DB">
        <w:rPr>
          <w:rStyle w:val="normaltextrun"/>
          <w:rFonts w:ascii="Calibri" w:hAnsi="Calibri" w:cs="Calibri"/>
          <w:color w:val="000000"/>
          <w:shd w:val="clear" w:color="auto" w:fill="FFFFFF"/>
        </w:rPr>
        <w:t xml:space="preserve">Research has shown that practicing retrieval two additional times, once a word pair could be recalled, promoted long-term retention far more than studying it twice more or removing it from further practice (Karpickle, 2009; Karpickle </w:t>
      </w:r>
      <w:r w:rsidR="00375A9D">
        <w:rPr>
          <w:rStyle w:val="normaltextrun"/>
          <w:rFonts w:ascii="Calibri" w:hAnsi="Calibri" w:cs="Calibri"/>
          <w:color w:val="000000"/>
          <w:shd w:val="clear" w:color="auto" w:fill="FFFFFF"/>
        </w:rPr>
        <w:t xml:space="preserve">and </w:t>
      </w:r>
      <w:r w:rsidR="00E373DB">
        <w:rPr>
          <w:rStyle w:val="normaltextrun"/>
          <w:rFonts w:ascii="Calibri" w:hAnsi="Calibri" w:cs="Calibri"/>
          <w:color w:val="000000"/>
          <w:shd w:val="clear" w:color="auto" w:fill="FFFFFF"/>
        </w:rPr>
        <w:t xml:space="preserve">Roediger, 2007). </w:t>
      </w:r>
    </w:p>
    <w:p w14:paraId="29FE9768" w14:textId="3981DC98" w:rsidR="0009697F" w:rsidRDefault="00B0788C" w:rsidP="00191FB4">
      <w:pPr>
        <w:spacing w:line="360" w:lineRule="auto"/>
      </w:pPr>
      <w:r>
        <w:t>C</w:t>
      </w:r>
      <w:r w:rsidR="00477087">
        <w:t>ase Study</w:t>
      </w:r>
      <w:r>
        <w:t xml:space="preserve"> </w:t>
      </w:r>
    </w:p>
    <w:p w14:paraId="54EDD5A6" w14:textId="675A1592" w:rsidR="00B55EB1" w:rsidRDefault="00B55EB1" w:rsidP="00191FB4">
      <w:pPr>
        <w:spacing w:line="360" w:lineRule="auto"/>
      </w:pPr>
      <w:r w:rsidRPr="00B55EB1">
        <w:t xml:space="preserve">As previously stated, the school-based observation revealed a number of situations that might be further reflected upon to guide future instructional strategies and next steps. The incident that was selected for this </w:t>
      </w:r>
      <w:r w:rsidR="00A7055A">
        <w:t>assignment</w:t>
      </w:r>
      <w:r w:rsidRPr="00B55EB1">
        <w:t xml:space="preserve"> took place during a participant observation in a year 3/4 class</w:t>
      </w:r>
      <w:r w:rsidR="005258D4">
        <w:t xml:space="preserve">. </w:t>
      </w:r>
      <w:r w:rsidRPr="00B55EB1">
        <w:t>There were a</w:t>
      </w:r>
      <w:r w:rsidR="005E43DE">
        <w:t xml:space="preserve">pproximately </w:t>
      </w:r>
      <w:r w:rsidRPr="00B55EB1">
        <w:t>twenty-</w:t>
      </w:r>
      <w:r w:rsidR="00533D01">
        <w:t>four</w:t>
      </w:r>
      <w:r w:rsidRPr="00B55EB1">
        <w:t xml:space="preserve"> students, along with a teaching assistant</w:t>
      </w:r>
      <w:r w:rsidR="00A551B0">
        <w:t xml:space="preserve"> (TA)</w:t>
      </w:r>
      <w:r w:rsidRPr="00B55EB1">
        <w:t xml:space="preserve"> and one class teacher</w:t>
      </w:r>
      <w:r w:rsidR="00223524">
        <w:t xml:space="preserve">. </w:t>
      </w:r>
      <w:r w:rsidR="00392B9C">
        <w:t xml:space="preserve">The layout of the classroom included three tables at the front of the class, one in which had a teaching assistant </w:t>
      </w:r>
      <w:r w:rsidR="00B0426E">
        <w:t xml:space="preserve">situated on it and two tables at the back of the classroom. </w:t>
      </w:r>
    </w:p>
    <w:p w14:paraId="04F46503" w14:textId="6C85BBFF" w:rsidR="00454886" w:rsidRDefault="001C648B" w:rsidP="00191FB4">
      <w:pPr>
        <w:spacing w:line="360" w:lineRule="auto"/>
      </w:pPr>
      <w:r>
        <w:t xml:space="preserve">The </w:t>
      </w:r>
      <w:r w:rsidR="00FB040C">
        <w:t>students were all sat in their seats at their assigned tables</w:t>
      </w:r>
      <w:r w:rsidR="000A20B6">
        <w:t>,</w:t>
      </w:r>
      <w:r w:rsidR="00E422B8">
        <w:t xml:space="preserve"> as the teacher finished taking the morning register and lunch options. The teacher then began explaining the goal of the </w:t>
      </w:r>
      <w:r w:rsidR="006268F6">
        <w:t>morning’s lesson. Some children read out the lesson object</w:t>
      </w:r>
      <w:r w:rsidR="00777729">
        <w:t>ives</w:t>
      </w:r>
      <w:r w:rsidR="006268F6">
        <w:t xml:space="preserve"> from </w:t>
      </w:r>
      <w:r w:rsidR="00777729">
        <w:t xml:space="preserve">the board which specified that they would be making inferences about shoes. </w:t>
      </w:r>
      <w:r w:rsidR="008B61F0">
        <w:t>The children were given access to material</w:t>
      </w:r>
      <w:r w:rsidR="00A473AA">
        <w:t>s</w:t>
      </w:r>
      <w:r w:rsidR="00826E59">
        <w:t xml:space="preserve">, such as vocabulary </w:t>
      </w:r>
      <w:r w:rsidR="002E4C69">
        <w:t xml:space="preserve">help </w:t>
      </w:r>
      <w:r w:rsidR="00826E59">
        <w:t>packs, question prompts and sentence starters, to aid in their ability to make inferences</w:t>
      </w:r>
      <w:r w:rsidR="00E1403D">
        <w:t xml:space="preserve"> in their </w:t>
      </w:r>
      <w:r w:rsidR="00F6338B">
        <w:t>notebooks. It was in this context that the critical incident was observed.</w:t>
      </w:r>
      <w:r w:rsidR="00B757C0">
        <w:t xml:space="preserve"> Once each table were given a shoe, </w:t>
      </w:r>
      <w:r w:rsidR="00881DB7">
        <w:t xml:space="preserve">the children began </w:t>
      </w:r>
      <w:r w:rsidR="0039771C">
        <w:t>t</w:t>
      </w:r>
      <w:r w:rsidR="003D5BCC">
        <w:t xml:space="preserve">alking </w:t>
      </w:r>
      <w:r w:rsidR="0039771C">
        <w:t xml:space="preserve">amongst themselves </w:t>
      </w:r>
      <w:r w:rsidR="009C2F30">
        <w:t xml:space="preserve">about the </w:t>
      </w:r>
      <w:r w:rsidR="00881DB7">
        <w:t>shoe</w:t>
      </w:r>
      <w:r w:rsidR="003D5BCC">
        <w:t>. I noticed that th</w:t>
      </w:r>
      <w:r w:rsidR="00433B11">
        <w:t xml:space="preserve">e two tables situated at the back of the classroom </w:t>
      </w:r>
      <w:r w:rsidR="003752FD">
        <w:t xml:space="preserve">began the writing task much quicker than the front tables as they were still discussing the shoe. </w:t>
      </w:r>
      <w:r w:rsidR="00E63ABC">
        <w:t>I believed that the way the children were group on their tables were due to their ac</w:t>
      </w:r>
      <w:r w:rsidR="00613147">
        <w:t>ademic abilities</w:t>
      </w:r>
      <w:r w:rsidR="00D36CF0">
        <w:t xml:space="preserve">. This was later </w:t>
      </w:r>
      <w:r w:rsidR="00613147">
        <w:t xml:space="preserve">confirmed </w:t>
      </w:r>
      <w:r w:rsidR="00D36CF0">
        <w:t xml:space="preserve">by </w:t>
      </w:r>
      <w:r w:rsidR="00613147">
        <w:t xml:space="preserve">the class teacher when asked. </w:t>
      </w:r>
      <w:r w:rsidR="00A863DF">
        <w:t>The three tables situated at the fro</w:t>
      </w:r>
      <w:r w:rsidR="004A6F1E">
        <w:t>n</w:t>
      </w:r>
      <w:r w:rsidR="00A863DF">
        <w:t xml:space="preserve">t of the classroom </w:t>
      </w:r>
      <w:r w:rsidR="00500559">
        <w:t>where of those of a lower ability</w:t>
      </w:r>
      <w:r w:rsidR="00BC2856">
        <w:t xml:space="preserve">. One of the lower ability tables had a TA </w:t>
      </w:r>
      <w:r w:rsidR="009219B9">
        <w:t xml:space="preserve">permanently sitting at that tables, </w:t>
      </w:r>
      <w:r w:rsidR="004F4A5B">
        <w:t xml:space="preserve">which from further discussion with the class teacher, suggested those children specifically required </w:t>
      </w:r>
      <w:r w:rsidR="009219B9">
        <w:t xml:space="preserve">extra support. However, the other two lower ability tables did not have a TA on their table. </w:t>
      </w:r>
      <w:r w:rsidR="002719E5">
        <w:t xml:space="preserve">The two tables at the back were of those of a higher </w:t>
      </w:r>
      <w:r w:rsidR="002719E5">
        <w:lastRenderedPageBreak/>
        <w:t>ability</w:t>
      </w:r>
      <w:r w:rsidR="004C14CB">
        <w:t>.</w:t>
      </w:r>
      <w:r w:rsidR="00835945">
        <w:t xml:space="preserve"> It was observed that </w:t>
      </w:r>
      <w:r w:rsidR="00CB5F4F">
        <w:t xml:space="preserve">the children at the back of the classroom didn’t receive as much interaction from the teacher compared to the children at the front of the classroom. </w:t>
      </w:r>
    </w:p>
    <w:p w14:paraId="5893ED5C" w14:textId="1A12C28D" w:rsidR="00E904B6" w:rsidRDefault="005956FD" w:rsidP="00191FB4">
      <w:pPr>
        <w:spacing w:line="360" w:lineRule="auto"/>
      </w:pPr>
      <w:r>
        <w:t>In line with the Curriculum for Wales</w:t>
      </w:r>
      <w:r w:rsidR="009936EC">
        <w:t xml:space="preserve"> emphasis of inclusivity, personalisation</w:t>
      </w:r>
      <w:r w:rsidR="0043442C">
        <w:t>, and holistic development</w:t>
      </w:r>
      <w:r>
        <w:t xml:space="preserve">, there are multiple advantages to </w:t>
      </w:r>
      <w:r w:rsidR="00C01A3E">
        <w:t>utilising homogeneous ability groups within the classroom</w:t>
      </w:r>
      <w:r w:rsidR="00561047">
        <w:t xml:space="preserve"> (Donaldson, 2015</w:t>
      </w:r>
      <w:r w:rsidR="001D0983">
        <w:t xml:space="preserve">). </w:t>
      </w:r>
      <w:r w:rsidR="001D0983" w:rsidRPr="001D0983">
        <w:t xml:space="preserve">Homogenous grouping enables the </w:t>
      </w:r>
      <w:r w:rsidR="00CF693C">
        <w:t>teacher</w:t>
      </w:r>
      <w:r w:rsidR="001D0983" w:rsidRPr="001D0983">
        <w:t xml:space="preserve"> to </w:t>
      </w:r>
      <w:r w:rsidR="00C2764F" w:rsidRPr="001D0983">
        <w:t>adjust the instructional pace and subject matter more effectively</w:t>
      </w:r>
      <w:r w:rsidR="001D0983" w:rsidRPr="001D0983">
        <w:t xml:space="preserve"> to the needs and ability level of each student, </w:t>
      </w:r>
      <w:r w:rsidR="008A7B78">
        <w:t xml:space="preserve">suggesting that </w:t>
      </w:r>
      <w:r w:rsidR="001D0983" w:rsidRPr="001D0983">
        <w:t xml:space="preserve">lessons </w:t>
      </w:r>
      <w:r w:rsidR="008A7B78">
        <w:t xml:space="preserve">are </w:t>
      </w:r>
      <w:r w:rsidR="001D0983" w:rsidRPr="001D0983">
        <w:t>tailored to each group.</w:t>
      </w:r>
      <w:r w:rsidR="009557CF">
        <w:t xml:space="preserve"> </w:t>
      </w:r>
      <w:r w:rsidR="00594CF0">
        <w:t xml:space="preserve">For example, for the lower achievers, the teacher can </w:t>
      </w:r>
      <w:r w:rsidR="009B52E4">
        <w:t xml:space="preserve">provide </w:t>
      </w:r>
      <w:r w:rsidR="00594CF0">
        <w:t>additional repetition and reinforcement while for the high achievers, they can</w:t>
      </w:r>
      <w:r w:rsidR="00A53C68">
        <w:t xml:space="preserve"> be</w:t>
      </w:r>
      <w:r w:rsidR="00594CF0">
        <w:t xml:space="preserve"> offer</w:t>
      </w:r>
      <w:r w:rsidR="00A53C68">
        <w:t>ed</w:t>
      </w:r>
      <w:r w:rsidR="00594CF0">
        <w:t xml:space="preserve"> an advanced or expanded level of </w:t>
      </w:r>
      <w:r w:rsidR="009B52E4">
        <w:t>instruction</w:t>
      </w:r>
      <w:r w:rsidR="003822ED">
        <w:t xml:space="preserve">. </w:t>
      </w:r>
      <w:r w:rsidR="0050115A">
        <w:t xml:space="preserve">As the grouping is a type of individualised approach, students </w:t>
      </w:r>
      <w:r w:rsidR="002A71BB">
        <w:t xml:space="preserve">can work at a pace that suits them, whether it be </w:t>
      </w:r>
      <w:r w:rsidR="00E017AB">
        <w:t>at a quicker</w:t>
      </w:r>
      <w:r w:rsidR="002A71BB">
        <w:t xml:space="preserve"> or slower </w:t>
      </w:r>
      <w:r w:rsidR="00E017AB">
        <w:t xml:space="preserve">level </w:t>
      </w:r>
      <w:r w:rsidR="002A71BB">
        <w:t>without</w:t>
      </w:r>
      <w:r w:rsidR="00E017AB">
        <w:t xml:space="preserve"> feeling discouraged </w:t>
      </w:r>
      <w:r w:rsidR="008B022F">
        <w:t>since individuals around them are at a similar ability level</w:t>
      </w:r>
      <w:r w:rsidR="000D6A95">
        <w:t xml:space="preserve"> (So and Agbayewa</w:t>
      </w:r>
      <w:r w:rsidR="005F5905">
        <w:t>, 2011)</w:t>
      </w:r>
      <w:r w:rsidR="008B022F">
        <w:t>.</w:t>
      </w:r>
      <w:r w:rsidR="00E70C04">
        <w:t xml:space="preserve"> </w:t>
      </w:r>
      <w:r w:rsidR="00AD58EE" w:rsidRPr="00AD58EE">
        <w:t>Since the Curriculum for Wales strongly promotes inclusive education, homogenous grouping could encourage a feeling of exclusion. Because this kind of grouping includes assembling students according to shared skills, abilities, or traits, it could inadvertently exclude out students who don't meet the precise requirements for the grouping. Students who do not meet the requirements could feel excluded or stigmatised</w:t>
      </w:r>
      <w:r w:rsidR="007215B0">
        <w:t xml:space="preserve"> (Donaldson, 2015)</w:t>
      </w:r>
      <w:r w:rsidR="00AD58EE" w:rsidRPr="00AD58EE">
        <w:t>.</w:t>
      </w:r>
      <w:r w:rsidR="00A6516A">
        <w:t xml:space="preserve"> </w:t>
      </w:r>
    </w:p>
    <w:p w14:paraId="02AB3219" w14:textId="3882F4CD" w:rsidR="0075161D" w:rsidRDefault="00F7760F" w:rsidP="00191FB4">
      <w:pPr>
        <w:spacing w:line="360" w:lineRule="auto"/>
      </w:pPr>
      <w:r w:rsidRPr="00F7760F">
        <w:t xml:space="preserve">While research indicates that homogeneous grouping accounts for individual differences, </w:t>
      </w:r>
      <w:r w:rsidR="00B30051">
        <w:t>e.g.,</w:t>
      </w:r>
      <w:r w:rsidRPr="00F7760F">
        <w:t xml:space="preserve"> letting </w:t>
      </w:r>
      <w:r w:rsidR="000B6A42" w:rsidRPr="00F7760F">
        <w:t>students’</w:t>
      </w:r>
      <w:r w:rsidRPr="00F7760F">
        <w:t xml:space="preserve"> progress at their own pace with peers of a similar ability, the grouping is undemocratic and negatively impacts </w:t>
      </w:r>
      <w:r w:rsidR="00ED23DF">
        <w:t>the children’s</w:t>
      </w:r>
      <w:r w:rsidRPr="00F7760F">
        <w:t xml:space="preserve"> self-concept by stigmatising and labelling those in lower groups and inflating the value of high ability children</w:t>
      </w:r>
      <w:r w:rsidR="00974941">
        <w:t xml:space="preserve"> (Esposito, </w:t>
      </w:r>
      <w:r w:rsidR="00D92441">
        <w:t>1973)</w:t>
      </w:r>
      <w:r w:rsidRPr="00F7760F">
        <w:t>.</w:t>
      </w:r>
      <w:r w:rsidR="005475CE">
        <w:t xml:space="preserve"> </w:t>
      </w:r>
      <w:r w:rsidR="008C6B90">
        <w:t>Research has shown th</w:t>
      </w:r>
      <w:r w:rsidR="00B61EFF">
        <w:t>at</w:t>
      </w:r>
      <w:r w:rsidR="003B7AB5">
        <w:t xml:space="preserve"> many</w:t>
      </w:r>
      <w:r w:rsidR="008C6B90">
        <w:t xml:space="preserve"> children placed in </w:t>
      </w:r>
      <w:r w:rsidR="003B7AB5">
        <w:t>higher ability groups</w:t>
      </w:r>
      <w:r w:rsidR="00CF0240">
        <w:t xml:space="preserve"> felt disadvantaged and wished to </w:t>
      </w:r>
      <w:r w:rsidR="00302E0F">
        <w:t>be placed</w:t>
      </w:r>
      <w:r w:rsidR="00CF0240">
        <w:t xml:space="preserve"> in lower groups. This was due to </w:t>
      </w:r>
      <w:r w:rsidR="00FF1716">
        <w:t xml:space="preserve">pressures to succeed, high expectations as well as </w:t>
      </w:r>
      <w:r w:rsidR="00302E0F">
        <w:t>f</w:t>
      </w:r>
      <w:r w:rsidR="00FF1716">
        <w:t>ast-paced lessons</w:t>
      </w:r>
      <w:r w:rsidR="0007423D">
        <w:t xml:space="preserve"> which often lead to increased feelings of stress and anxiety</w:t>
      </w:r>
      <w:r w:rsidR="00F92480">
        <w:t xml:space="preserve"> (Boaler, 1997)</w:t>
      </w:r>
      <w:r w:rsidR="00190AC9">
        <w:t xml:space="preserve">. </w:t>
      </w:r>
      <w:r w:rsidR="008F771A">
        <w:t xml:space="preserve">This implies that rather conceptualising </w:t>
      </w:r>
      <w:r w:rsidR="00C52279">
        <w:t>their</w:t>
      </w:r>
      <w:r w:rsidR="008F771A">
        <w:t xml:space="preserve"> knowledge by going into further depth</w:t>
      </w:r>
      <w:r w:rsidR="00C52279">
        <w:t xml:space="preserve"> with students who need support, </w:t>
      </w:r>
      <w:r w:rsidR="005A4504">
        <w:t>teachers may feel that higher ability students</w:t>
      </w:r>
      <w:r w:rsidR="00D865FA">
        <w:t xml:space="preserve"> do not need as much time to </w:t>
      </w:r>
      <w:r w:rsidR="009D2FDD">
        <w:t xml:space="preserve">think and are intelligent enough to learn concepts </w:t>
      </w:r>
      <w:r w:rsidR="00476796">
        <w:t xml:space="preserve">quickly. </w:t>
      </w:r>
      <w:r w:rsidR="00435ADF">
        <w:t xml:space="preserve">Students who are labelled or referred to as </w:t>
      </w:r>
      <w:r w:rsidR="004451F7">
        <w:t>“low ability” children, run the risk of</w:t>
      </w:r>
      <w:r w:rsidR="00315E30">
        <w:t xml:space="preserve"> creating self-fulfilling prophecies. </w:t>
      </w:r>
      <w:r w:rsidR="00E82A1C">
        <w:t>It is anticipated that students who are assigned to lower groups will develop the belief that they</w:t>
      </w:r>
      <w:r w:rsidR="00AF6F0C">
        <w:t xml:space="preserve"> are less capable of performing and will act accordingly </w:t>
      </w:r>
      <w:r w:rsidR="00B275B8">
        <w:t>with those self-conceptions</w:t>
      </w:r>
      <w:r w:rsidR="001E17DE">
        <w:t xml:space="preserve"> (Eder</w:t>
      </w:r>
      <w:r w:rsidR="00E637D6">
        <w:t>, 1981)</w:t>
      </w:r>
      <w:r w:rsidR="00B275B8">
        <w:t xml:space="preserve">. </w:t>
      </w:r>
    </w:p>
    <w:p w14:paraId="0D48C861" w14:textId="049B9B3A" w:rsidR="00216776" w:rsidRDefault="00617BB8" w:rsidP="00191FB4">
      <w:pPr>
        <w:spacing w:line="360" w:lineRule="auto"/>
      </w:pPr>
      <w:r w:rsidRPr="00617BB8">
        <w:t xml:space="preserve">Rosenthal and Jacobson (1968) looked into how student performance was affected by teachers' expectations. They </w:t>
      </w:r>
      <w:r w:rsidR="009D03A0">
        <w:t>hypothesised</w:t>
      </w:r>
      <w:r w:rsidRPr="00617BB8">
        <w:t xml:space="preserve"> the theory that students who are predicted to exhibit academic outbursts during the school year will outperform those for whom such outbursts are not anticipated.</w:t>
      </w:r>
      <w:r w:rsidR="003D39E7">
        <w:t xml:space="preserve"> </w:t>
      </w:r>
      <w:r w:rsidR="005402B1">
        <w:t xml:space="preserve">The hypothesis was </w:t>
      </w:r>
      <w:r w:rsidR="00EF2F8E">
        <w:t>significantly</w:t>
      </w:r>
      <w:r w:rsidR="005402B1">
        <w:t xml:space="preserve"> met suggesting that </w:t>
      </w:r>
      <w:r w:rsidR="00EF2F8E">
        <w:t xml:space="preserve">changing teachers’ expectations was enough to </w:t>
      </w:r>
      <w:r w:rsidR="00EF2F8E">
        <w:lastRenderedPageBreak/>
        <w:t>affect students’ performance.</w:t>
      </w:r>
      <w:r w:rsidR="00A72A8B">
        <w:t xml:space="preserve"> </w:t>
      </w:r>
      <w:r w:rsidR="001E4701" w:rsidRPr="001E4701">
        <w:t>Despite the fact that this research was acknowledged to contain improper statistical analyses and methodological flaws</w:t>
      </w:r>
      <w:r w:rsidR="00D013EE">
        <w:t xml:space="preserve"> </w:t>
      </w:r>
      <w:r w:rsidR="009B2644">
        <w:t>(</w:t>
      </w:r>
      <w:r w:rsidR="003706E8">
        <w:t>Cronbach</w:t>
      </w:r>
      <w:r w:rsidR="00750C0C">
        <w:t xml:space="preserve">, 1970 cited in Mendels and Flanders, </w:t>
      </w:r>
      <w:r w:rsidR="00BE57B2">
        <w:t>1973)</w:t>
      </w:r>
      <w:r w:rsidR="00737AEB">
        <w:t xml:space="preserve">, </w:t>
      </w:r>
      <w:r w:rsidR="00EB1EC1">
        <w:t>a</w:t>
      </w:r>
      <w:r w:rsidR="00EB1EC1" w:rsidRPr="00EB1EC1">
        <w:t>ccording to a different study, educators gave high-achieving pupils greater attention while giving equally strong encouragement to students who were deemed to have low intellectual potential.</w:t>
      </w:r>
      <w:r w:rsidR="007040AD">
        <w:t xml:space="preserve"> </w:t>
      </w:r>
      <w:r w:rsidR="00216776" w:rsidRPr="00216776">
        <w:t xml:space="preserve">One could argue that if the teacher is showing the high-achieving </w:t>
      </w:r>
      <w:r w:rsidR="001613A0">
        <w:t>children</w:t>
      </w:r>
      <w:r w:rsidR="00216776" w:rsidRPr="00216776">
        <w:t xml:space="preserve"> </w:t>
      </w:r>
      <w:r w:rsidR="00873C8E">
        <w:t>more interest,</w:t>
      </w:r>
      <w:r w:rsidR="00216776" w:rsidRPr="00216776">
        <w:t xml:space="preserve"> the low-achieving students will be able to detect this and try to get the teacher </w:t>
      </w:r>
      <w:r w:rsidR="006872B1">
        <w:t>to show them attention</w:t>
      </w:r>
      <w:r w:rsidR="00216776" w:rsidRPr="00216776">
        <w:t>. The teacher appropriately interprets the low expectation</w:t>
      </w:r>
      <w:r w:rsidR="00817465">
        <w:t xml:space="preserve"> </w:t>
      </w:r>
      <w:r w:rsidR="006872B1">
        <w:t>students</w:t>
      </w:r>
      <w:r w:rsidR="00817465">
        <w:t xml:space="preserve"> for having a </w:t>
      </w:r>
      <w:r w:rsidR="00216776" w:rsidRPr="00216776">
        <w:t>strong desire for acceptance</w:t>
      </w:r>
      <w:r w:rsidR="00980C40">
        <w:t xml:space="preserve"> (Rothbart</w:t>
      </w:r>
      <w:r w:rsidR="00F80890">
        <w:t>, Dalfen and Barret, 1971)</w:t>
      </w:r>
      <w:r w:rsidR="00216776" w:rsidRPr="00216776">
        <w:t>.</w:t>
      </w:r>
      <w:r w:rsidR="001613A0">
        <w:t xml:space="preserve"> </w:t>
      </w:r>
      <w:r w:rsidR="00EA30DB">
        <w:t>It</w:t>
      </w:r>
      <w:r w:rsidR="0028791D">
        <w:t xml:space="preserve"> could be suggested that those deemed to have lower expectations may gain a sense of motivation </w:t>
      </w:r>
      <w:r w:rsidR="00192A2C">
        <w:t>through this label</w:t>
      </w:r>
      <w:r w:rsidR="00DB6162">
        <w:t>.</w:t>
      </w:r>
      <w:r w:rsidR="00192A2C">
        <w:t xml:space="preserve"> to excel and inspire them to work hard and essentially loose the </w:t>
      </w:r>
      <w:r w:rsidR="00DB6162">
        <w:t xml:space="preserve">stigmatisation. </w:t>
      </w:r>
    </w:p>
    <w:p w14:paraId="49727246" w14:textId="7AE2B421" w:rsidR="004823E7" w:rsidRDefault="00A64BE2" w:rsidP="00191FB4">
      <w:pPr>
        <w:spacing w:line="360" w:lineRule="auto"/>
      </w:pPr>
      <w:r>
        <w:t>Teaching and Learning Method</w:t>
      </w:r>
    </w:p>
    <w:p w14:paraId="372761FA" w14:textId="0A91E1C0" w:rsidR="009C0850" w:rsidRDefault="00A93901" w:rsidP="00191FB4">
      <w:pPr>
        <w:spacing w:line="360" w:lineRule="auto"/>
      </w:pPr>
      <w:r>
        <w:t>The occurrence of an incident allowed for critical evaluation in a larger prospective</w:t>
      </w:r>
      <w:r w:rsidR="009D5B6F">
        <w:t xml:space="preserve">. </w:t>
      </w:r>
      <w:r w:rsidR="00360199">
        <w:t xml:space="preserve">As noted by Donaldson (2015), the process of critical reflection </w:t>
      </w:r>
      <w:r w:rsidR="004A3197">
        <w:t xml:space="preserve">has underlined the importance of </w:t>
      </w:r>
      <w:r w:rsidR="009D5B6F">
        <w:t>comprehending</w:t>
      </w:r>
      <w:r w:rsidR="004A3197">
        <w:t xml:space="preserve"> the larger justifications for teaching </w:t>
      </w:r>
      <w:r w:rsidR="006F1F3D">
        <w:t xml:space="preserve">practice. </w:t>
      </w:r>
      <w:r w:rsidR="00577BE7">
        <w:t xml:space="preserve">Kolb’s Learning Cycle is a </w:t>
      </w:r>
      <w:r w:rsidR="00402F21">
        <w:t>well-known</w:t>
      </w:r>
      <w:r w:rsidR="00577BE7">
        <w:t xml:space="preserve"> model for </w:t>
      </w:r>
      <w:r w:rsidR="00402F21">
        <w:t>comprehending</w:t>
      </w:r>
      <w:r w:rsidR="003660DC">
        <w:t xml:space="preserve"> how individuals learn, and how they acquire knowledge and </w:t>
      </w:r>
      <w:r w:rsidR="00402F21">
        <w:t xml:space="preserve">abilities through experiences. </w:t>
      </w:r>
      <w:r w:rsidR="00656DCE">
        <w:t xml:space="preserve">The cycle’s four phases stand for an ongoing process of learning. These phases include </w:t>
      </w:r>
      <w:r w:rsidR="00656DCE" w:rsidRPr="00FD40F1">
        <w:t>concrete learning</w:t>
      </w:r>
      <w:r w:rsidR="00656DCE">
        <w:t>,</w:t>
      </w:r>
      <w:r w:rsidR="004150C5">
        <w:t xml:space="preserve"> reflective observation, abstract conceptualisation</w:t>
      </w:r>
      <w:r w:rsidR="008E33CB">
        <w:t>, and active experimentation</w:t>
      </w:r>
      <w:r w:rsidR="00226865">
        <w:t>.</w:t>
      </w:r>
      <w:r w:rsidR="00DD584B">
        <w:t xml:space="preserve"> </w:t>
      </w:r>
      <w:r w:rsidR="009C0850" w:rsidRPr="009C0850">
        <w:t>The first phase of the learning cycle is called concrete learning</w:t>
      </w:r>
      <w:r w:rsidR="009A2E60">
        <w:t xml:space="preserve"> where</w:t>
      </w:r>
      <w:r w:rsidR="009C0850" w:rsidRPr="009C0850">
        <w:t xml:space="preserve"> </w:t>
      </w:r>
      <w:r w:rsidR="009A2E60">
        <w:t>i</w:t>
      </w:r>
      <w:r w:rsidR="009C0850" w:rsidRPr="009C0850">
        <w:t xml:space="preserve">t entails </w:t>
      </w:r>
      <w:r w:rsidR="009C0850">
        <w:t xml:space="preserve">a </w:t>
      </w:r>
      <w:r w:rsidR="009C0850" w:rsidRPr="009C0850">
        <w:t>direct encounter or experien</w:t>
      </w:r>
      <w:r w:rsidR="009C0850">
        <w:t xml:space="preserve">ce of </w:t>
      </w:r>
      <w:r w:rsidR="009C0850" w:rsidRPr="009C0850">
        <w:t>a</w:t>
      </w:r>
      <w:r w:rsidR="009C0850">
        <w:t>n</w:t>
      </w:r>
      <w:r w:rsidR="00523905">
        <w:t xml:space="preserve"> event.</w:t>
      </w:r>
      <w:r w:rsidR="009C0850" w:rsidRPr="009C0850">
        <w:t xml:space="preserve"> </w:t>
      </w:r>
      <w:r w:rsidR="00523905">
        <w:t>Individuals</w:t>
      </w:r>
      <w:r w:rsidR="009C0850" w:rsidRPr="009C0850">
        <w:t xml:space="preserve"> collect data and participate in the experience</w:t>
      </w:r>
      <w:r w:rsidR="00523905">
        <w:t xml:space="preserve">. </w:t>
      </w:r>
      <w:r w:rsidR="007B2C2A" w:rsidRPr="007B2C2A">
        <w:t>Reflective observation allows people to think back on what they have seen while taking into account their feelings, observations, and thoughts. This phase of the cycle entails thinking about, analysing, and identifying insights from the event</w:t>
      </w:r>
      <w:r w:rsidR="00924A45">
        <w:t xml:space="preserve">. During the </w:t>
      </w:r>
      <w:r w:rsidR="00924A45" w:rsidRPr="00924A45">
        <w:t>abstract conceptualization</w:t>
      </w:r>
      <w:r w:rsidR="00924A45">
        <w:t xml:space="preserve"> phase</w:t>
      </w:r>
      <w:r w:rsidR="00924A45" w:rsidRPr="00924A45">
        <w:t xml:space="preserve">, </w:t>
      </w:r>
      <w:r w:rsidR="00924A45">
        <w:t xml:space="preserve">individuals </w:t>
      </w:r>
      <w:r w:rsidR="00924A45" w:rsidRPr="00924A45">
        <w:t>formulate abstract ideas and make inferences from their reflections. To aid in understanding the current situation, theories, models, and generalisations are developed.</w:t>
      </w:r>
      <w:r w:rsidR="00182D49">
        <w:t xml:space="preserve"> </w:t>
      </w:r>
      <w:r w:rsidR="00B908CC" w:rsidRPr="00B908CC">
        <w:t xml:space="preserve">The last </w:t>
      </w:r>
      <w:r w:rsidR="005857DB">
        <w:t>stage</w:t>
      </w:r>
      <w:r w:rsidR="00B908CC" w:rsidRPr="00B908CC">
        <w:t xml:space="preserve"> is referred to as active experimentation. </w:t>
      </w:r>
      <w:r w:rsidR="005857DB">
        <w:t>Individuals</w:t>
      </w:r>
      <w:r w:rsidR="00B908CC" w:rsidRPr="00B908CC">
        <w:t xml:space="preserve"> put their newly acquired information and insights to use in real-world situations</w:t>
      </w:r>
      <w:r w:rsidR="005857DB">
        <w:t xml:space="preserve"> (</w:t>
      </w:r>
      <w:r w:rsidR="00DD584B">
        <w:t>Kolb, 1984)</w:t>
      </w:r>
      <w:r w:rsidR="00B908CC" w:rsidRPr="00B908CC">
        <w:t xml:space="preserve">. </w:t>
      </w:r>
    </w:p>
    <w:p w14:paraId="546F6EAD" w14:textId="5862D586" w:rsidR="005D46CB" w:rsidRDefault="00D45F88" w:rsidP="00191FB4">
      <w:pPr>
        <w:spacing w:line="360" w:lineRule="auto"/>
      </w:pPr>
      <w:r>
        <w:t>It was evident from the analysis of the critical incident</w:t>
      </w:r>
      <w:r w:rsidR="004F1392">
        <w:t>,</w:t>
      </w:r>
      <w:r>
        <w:t xml:space="preserve"> that each table </w:t>
      </w:r>
      <w:r w:rsidR="004F1392">
        <w:t xml:space="preserve">had </w:t>
      </w:r>
      <w:r>
        <w:t>homogeneous ability</w:t>
      </w:r>
      <w:r w:rsidR="004F1392">
        <w:t xml:space="preserve"> classifications applied to it. </w:t>
      </w:r>
      <w:r w:rsidR="00715944" w:rsidRPr="00715944">
        <w:t xml:space="preserve">Compared to the back two "higher ability" tables, the front three "lower ability" tables were shown talking about the task of drawing </w:t>
      </w:r>
      <w:r w:rsidR="00EE08B7">
        <w:t>inferences</w:t>
      </w:r>
      <w:r w:rsidR="00715944" w:rsidRPr="00715944">
        <w:t xml:space="preserve"> regarding shoes for a significantly longer period of time. The fact that </w:t>
      </w:r>
      <w:r w:rsidR="00122A65">
        <w:t>individuals</w:t>
      </w:r>
      <w:r w:rsidR="00715944" w:rsidRPr="00715944">
        <w:t xml:space="preserve"> </w:t>
      </w:r>
      <w:r w:rsidR="00122A65">
        <w:t>on</w:t>
      </w:r>
      <w:r w:rsidR="00715944" w:rsidRPr="00715944">
        <w:t xml:space="preserve"> </w:t>
      </w:r>
      <w:r w:rsidR="00122A65">
        <w:t xml:space="preserve">each of </w:t>
      </w:r>
      <w:r w:rsidR="00715944" w:rsidRPr="00715944">
        <w:t>the tables had comparable academic backgrounds</w:t>
      </w:r>
      <w:r w:rsidR="00122A65">
        <w:t>,</w:t>
      </w:r>
      <w:r w:rsidR="00715944" w:rsidRPr="00715944">
        <w:t xml:space="preserve"> provide an explanation for why the children classified as "lower ability" needed peer assistance to improve their comprehension of the assignment. Making a connection to the Learning Cycle (Kolb, 1984) and reflecting on the important incident throughout, it would be </w:t>
      </w:r>
      <w:r w:rsidR="00715944" w:rsidRPr="00715944">
        <w:lastRenderedPageBreak/>
        <w:t>appropriate to use heterogeneous grouping to enable active experimentation.</w:t>
      </w:r>
      <w:r w:rsidR="000E2CFA">
        <w:t xml:space="preserve"> </w:t>
      </w:r>
      <w:r w:rsidR="00805EBA">
        <w:t>Heterogeneous learning is most frequently associated with cooperative learning</w:t>
      </w:r>
      <w:r w:rsidR="00EA3099">
        <w:t xml:space="preserve"> and regularly appears in</w:t>
      </w:r>
      <w:r w:rsidR="008367C8">
        <w:t xml:space="preserve"> definitions of cooperative learning</w:t>
      </w:r>
      <w:r w:rsidR="00EE0120">
        <w:t xml:space="preserve"> (Watson and Marshall, 1995)</w:t>
      </w:r>
      <w:r w:rsidR="008367C8">
        <w:t xml:space="preserve">. </w:t>
      </w:r>
      <w:r w:rsidR="00D26D64" w:rsidRPr="00D26D64">
        <w:t xml:space="preserve">According to Miller and Polito (1999), cooperative learning enhances students' ability to comprehend their own concepts while also providing them with more opportunities for interpersonal communication. Through dialogue and eventually an internalisation process that results in a complete understanding, </w:t>
      </w:r>
      <w:r w:rsidR="00D26D64">
        <w:t>individuals</w:t>
      </w:r>
      <w:r w:rsidR="00D26D64" w:rsidRPr="00D26D64">
        <w:t xml:space="preserve"> can learn from one another (Fogarty, 1999).</w:t>
      </w:r>
      <w:r w:rsidR="00993D04">
        <w:t xml:space="preserve"> </w:t>
      </w:r>
    </w:p>
    <w:p w14:paraId="0151CD29" w14:textId="77777777" w:rsidR="00C64737" w:rsidRDefault="008A26E2" w:rsidP="00191FB4">
      <w:pPr>
        <w:spacing w:line="360" w:lineRule="auto"/>
      </w:pPr>
      <w:r>
        <w:t>One major theoretical perspective on the achievement effects of cooperative learning</w:t>
      </w:r>
      <w:r w:rsidR="00C10A2E">
        <w:t xml:space="preserve"> is </w:t>
      </w:r>
      <w:r w:rsidR="00D06D1C">
        <w:t>the motivational perspective</w:t>
      </w:r>
      <w:r w:rsidR="00C10A2E">
        <w:t xml:space="preserve">. </w:t>
      </w:r>
      <w:r w:rsidR="009B38B0" w:rsidRPr="009B38B0">
        <w:t>According to th</w:t>
      </w:r>
      <w:r w:rsidR="00D86147">
        <w:t>is perspective</w:t>
      </w:r>
      <w:r w:rsidR="009B38B0" w:rsidRPr="009B38B0">
        <w:t>, planning and assistance are motivated by individual self-interest, and task motivation is the single factor that has the most impact on learning</w:t>
      </w:r>
      <w:r w:rsidR="00DA0A6C">
        <w:t xml:space="preserve"> (Slavin, 1995)</w:t>
      </w:r>
      <w:r w:rsidR="009B38B0" w:rsidRPr="009B38B0">
        <w:t>.</w:t>
      </w:r>
      <w:r w:rsidR="00204C83">
        <w:t xml:space="preserve"> </w:t>
      </w:r>
      <w:r w:rsidR="0033076C" w:rsidRPr="0033076C">
        <w:t>Students may be inspired to demonstrate norms that support academic accomplishment when they collaborate to attain a common goal and to support one another's academic achievements.</w:t>
      </w:r>
      <w:r w:rsidR="00EE2D9A">
        <w:t xml:space="preserve"> </w:t>
      </w:r>
      <w:r w:rsidR="00695F49" w:rsidRPr="00695F49">
        <w:t>The only way for group members to achieve their own personal goals is for the group to succeed, because of cooperative incentives like aims or rewards</w:t>
      </w:r>
      <w:r w:rsidR="00A511E2">
        <w:t xml:space="preserve"> (Slavin</w:t>
      </w:r>
      <w:r w:rsidR="004955F3">
        <w:t>,</w:t>
      </w:r>
      <w:r w:rsidR="00A511E2">
        <w:t xml:space="preserve"> </w:t>
      </w:r>
      <w:r w:rsidR="004955F3">
        <w:t>1983)</w:t>
      </w:r>
      <w:r w:rsidR="00695F49" w:rsidRPr="00695F49">
        <w:t>.</w:t>
      </w:r>
      <w:r w:rsidR="00A511E2">
        <w:t xml:space="preserve"> </w:t>
      </w:r>
      <w:r w:rsidR="00695F49" w:rsidRPr="00695F49">
        <w:t>This implies that members of the group will motivate one another to finish a task in order to achieve their own</w:t>
      </w:r>
      <w:r w:rsidR="00A511E2">
        <w:t xml:space="preserve"> goals</w:t>
      </w:r>
      <w:r w:rsidR="00695F49" w:rsidRPr="00695F49">
        <w:t>.</w:t>
      </w:r>
    </w:p>
    <w:p w14:paraId="0FD0028D" w14:textId="5496FC9E" w:rsidR="00F06475" w:rsidRDefault="00C81690" w:rsidP="00191FB4">
      <w:pPr>
        <w:spacing w:line="360" w:lineRule="auto"/>
      </w:pPr>
      <w:r w:rsidRPr="00C81690">
        <w:t xml:space="preserve">According to the social cohesion </w:t>
      </w:r>
      <w:r>
        <w:t>perspective</w:t>
      </w:r>
      <w:r w:rsidRPr="00C81690">
        <w:t>, group cohesion has a major impact on the outcomes of cooperative learning.</w:t>
      </w:r>
      <w:r w:rsidR="006A471B">
        <w:t xml:space="preserve"> </w:t>
      </w:r>
      <w:r w:rsidR="00D147AB">
        <w:t>R</w:t>
      </w:r>
      <w:r w:rsidR="00C13A2C" w:rsidRPr="00C13A2C">
        <w:t>esearch</w:t>
      </w:r>
      <w:r w:rsidR="00D147AB">
        <w:t xml:space="preserve"> suggests</w:t>
      </w:r>
      <w:r w:rsidR="00C13A2C" w:rsidRPr="00C13A2C">
        <w:t>, students support one another's learning because they value the group and its members and gain benefits to their sense of self from belonging</w:t>
      </w:r>
      <w:r w:rsidR="00C13A2C">
        <w:t xml:space="preserve"> to that group </w:t>
      </w:r>
      <w:r w:rsidR="006A3C3B">
        <w:t>(Johnson and Johnson, 2008).</w:t>
      </w:r>
      <w:r w:rsidR="007D148E">
        <w:t xml:space="preserve"> </w:t>
      </w:r>
      <w:r w:rsidR="007C2CBF" w:rsidRPr="007C2CBF">
        <w:t>The viewpoint highlights how crucial team-building exercises are to laying the foundations for cooperative learning</w:t>
      </w:r>
      <w:r w:rsidR="00D147AB">
        <w:t xml:space="preserve"> enabling children to effectively work together achieving their individual goals. </w:t>
      </w:r>
      <w:r w:rsidR="004D4162">
        <w:t xml:space="preserve">A study </w:t>
      </w:r>
      <w:r w:rsidR="000868FB">
        <w:t>investigated the effects of</w:t>
      </w:r>
      <w:r w:rsidR="00E26B33">
        <w:t xml:space="preserve"> the collaborative learning approach in</w:t>
      </w:r>
      <w:r w:rsidR="000868FB">
        <w:t xml:space="preserve"> heterogenous ability groups</w:t>
      </w:r>
      <w:r w:rsidR="00C84C5C">
        <w:t xml:space="preserve">, on social inclusion. </w:t>
      </w:r>
      <w:r w:rsidR="00F06475">
        <w:t xml:space="preserve">The findings displayed that although </w:t>
      </w:r>
      <w:r w:rsidR="00644104">
        <w:t xml:space="preserve">collaborative learning had no influence on the children’s </w:t>
      </w:r>
      <w:r w:rsidR="002728FD">
        <w:t>friendships and perceptions o</w:t>
      </w:r>
      <w:r w:rsidR="00644104">
        <w:t xml:space="preserve">f </w:t>
      </w:r>
      <w:r w:rsidR="00B52ED2">
        <w:t>classroom relationships, there was a small but substantial impact on childre</w:t>
      </w:r>
      <w:r w:rsidR="004C0A03">
        <w:t>n’s social acceptance of those with special educational needs</w:t>
      </w:r>
      <w:r w:rsidR="00483B5C">
        <w:t xml:space="preserve"> (Klang et al., 2020)</w:t>
      </w:r>
      <w:r w:rsidR="004C0A03">
        <w:t>.</w:t>
      </w:r>
      <w:r w:rsidR="002D4A3C">
        <w:t xml:space="preserve"> This shows the impact of inclusivity within heterogenous groups</w:t>
      </w:r>
      <w:r w:rsidR="004457FA">
        <w:t xml:space="preserve"> as children of all intellectual abilities </w:t>
      </w:r>
      <w:r w:rsidR="00824DDE">
        <w:t xml:space="preserve">can learn and collaborate together. </w:t>
      </w:r>
      <w:r w:rsidR="00B51825">
        <w:t xml:space="preserve">It is important that </w:t>
      </w:r>
      <w:r w:rsidR="00F95AE3">
        <w:t>individuals feel a sense of inclusivity</w:t>
      </w:r>
      <w:r w:rsidR="000B063E">
        <w:t xml:space="preserve"> and acceptance which will aid in their progression of </w:t>
      </w:r>
      <w:r w:rsidR="00CF44E1">
        <w:t xml:space="preserve">classwork. </w:t>
      </w:r>
    </w:p>
    <w:p w14:paraId="5EDE66BA" w14:textId="794695FC" w:rsidR="00DE75D0" w:rsidRDefault="0056308B" w:rsidP="00191FB4">
      <w:pPr>
        <w:spacing w:line="360" w:lineRule="auto"/>
      </w:pPr>
      <w:r>
        <w:t xml:space="preserve">Peer interactions are essential to obtaining feedback and explanations regarding their work. </w:t>
      </w:r>
      <w:r w:rsidR="00E72EF6">
        <w:t xml:space="preserve">Acquiring explanations from </w:t>
      </w:r>
      <w:r w:rsidR="001718AF">
        <w:t xml:space="preserve">peers can be </w:t>
      </w:r>
      <w:r w:rsidR="006E754F">
        <w:t>especially</w:t>
      </w:r>
      <w:r w:rsidR="001718AF">
        <w:t xml:space="preserve"> beneficial since they tend to use language </w:t>
      </w:r>
      <w:r w:rsidR="006E754F">
        <w:t xml:space="preserve">that other students understand. </w:t>
      </w:r>
      <w:r w:rsidR="00C5232E">
        <w:t>Therefore, this helps in</w:t>
      </w:r>
      <w:r w:rsidR="00C5232E" w:rsidRPr="00121830">
        <w:t>dividuals make associations between newly learned</w:t>
      </w:r>
      <w:r w:rsidR="00BF7776" w:rsidRPr="00121830">
        <w:t xml:space="preserve"> material and what they have previously learned</w:t>
      </w:r>
      <w:r w:rsidR="00121830">
        <w:t xml:space="preserve"> (</w:t>
      </w:r>
      <w:r w:rsidR="00121830">
        <w:rPr>
          <w:rStyle w:val="normaltextrun"/>
          <w:rFonts w:ascii="Calibri" w:hAnsi="Calibri" w:cs="Calibri"/>
          <w:color w:val="000000"/>
          <w:shd w:val="clear" w:color="auto" w:fill="FFFFFF"/>
        </w:rPr>
        <w:t>Hattie and Timperly, 2007)</w:t>
      </w:r>
      <w:r w:rsidR="00BF7776">
        <w:t xml:space="preserve">. </w:t>
      </w:r>
      <w:r w:rsidR="00CA76E7">
        <w:t xml:space="preserve">Research has </w:t>
      </w:r>
      <w:r w:rsidR="00CA76E7">
        <w:lastRenderedPageBreak/>
        <w:t>shown th</w:t>
      </w:r>
      <w:r w:rsidR="002749B7">
        <w:t>at in heterogeneous ability grouping, there was a curvilinear relationship</w:t>
      </w:r>
      <w:r w:rsidR="00B74A8E">
        <w:t xml:space="preserve"> between ability and achievement</w:t>
      </w:r>
      <w:r w:rsidR="00CE1DDC">
        <w:t xml:space="preserve"> (Webb, 1982)</w:t>
      </w:r>
      <w:r w:rsidR="00B74A8E">
        <w:t xml:space="preserve">. </w:t>
      </w:r>
      <w:r w:rsidR="009D4B39">
        <w:t>In groups with high-ability, medium-ability and low-ability</w:t>
      </w:r>
      <w:r w:rsidR="00524E60">
        <w:t xml:space="preserve"> students, medium-ability individuals seemed to be at a disadvantage. </w:t>
      </w:r>
      <w:r w:rsidR="0011795A">
        <w:t>The medium-ability students have</w:t>
      </w:r>
      <w:r w:rsidR="00784B64">
        <w:t xml:space="preserve"> been</w:t>
      </w:r>
      <w:r w:rsidR="0011795A">
        <w:t xml:space="preserve"> known to work better in </w:t>
      </w:r>
      <w:r w:rsidR="00F70FEE">
        <w:t>homogeneous</w:t>
      </w:r>
      <w:r w:rsidR="0011795A">
        <w:t xml:space="preserve"> groups</w:t>
      </w:r>
      <w:r w:rsidR="007F6951">
        <w:t xml:space="preserve"> </w:t>
      </w:r>
      <w:r w:rsidR="00F70FEE">
        <w:t>as it was shown they were less interactive amongst pupils of different abilities</w:t>
      </w:r>
      <w:r w:rsidR="00B30AA4">
        <w:t xml:space="preserve"> </w:t>
      </w:r>
      <w:r w:rsidR="00A00A44">
        <w:t>(Webb, 1980)</w:t>
      </w:r>
      <w:r w:rsidR="001B145B">
        <w:t>.</w:t>
      </w:r>
      <w:r w:rsidR="00211123">
        <w:t xml:space="preserve"> </w:t>
      </w:r>
      <w:r w:rsidR="006C58F1">
        <w:t xml:space="preserve">Medium-ability students </w:t>
      </w:r>
      <w:r w:rsidR="00D043DB">
        <w:t xml:space="preserve">also performed better in homogeneous groups and received more </w:t>
      </w:r>
      <w:r w:rsidR="0091062D">
        <w:t xml:space="preserve">explanations (Webb, 1982). </w:t>
      </w:r>
      <w:r w:rsidR="00BD4D9D">
        <w:t>It could be suggested that students</w:t>
      </w:r>
      <w:r w:rsidR="00A51757">
        <w:t xml:space="preserve"> of a </w:t>
      </w:r>
      <w:r w:rsidR="00BD4D9D">
        <w:t>higher ability classification, may feel more oblig</w:t>
      </w:r>
      <w:r w:rsidR="00710CF0">
        <w:t xml:space="preserve">ated to help </w:t>
      </w:r>
      <w:r w:rsidR="00A51757">
        <w:t xml:space="preserve">those of a lower ability within the group </w:t>
      </w:r>
      <w:r w:rsidR="00A84D23">
        <w:t>but mot help those who are more capable, and as a result, they may choose to ignore them</w:t>
      </w:r>
      <w:r w:rsidR="005D77FE">
        <w:t xml:space="preserve"> (Webb, 1980)</w:t>
      </w:r>
      <w:r w:rsidR="00A84D23">
        <w:t xml:space="preserve">. </w:t>
      </w:r>
      <w:r w:rsidR="005D77FE">
        <w:t>It is important that those within a group feel comfortable and gain the support they need such as elaborated responses. This helps explain inconsistencies in their work which will overall improve their achievements.</w:t>
      </w:r>
    </w:p>
    <w:p w14:paraId="796CC221" w14:textId="4BD1A6B5" w:rsidR="006A66F5" w:rsidRDefault="006A66F5" w:rsidP="00191FB4">
      <w:pPr>
        <w:spacing w:line="360" w:lineRule="auto"/>
      </w:pPr>
      <w:r>
        <w:t>Discussion</w:t>
      </w:r>
    </w:p>
    <w:p w14:paraId="606C442B" w14:textId="6AC44D93" w:rsidR="009D3863" w:rsidRDefault="00586045" w:rsidP="00191FB4">
      <w:pPr>
        <w:spacing w:line="360" w:lineRule="auto"/>
      </w:pPr>
      <w:r w:rsidRPr="00586045">
        <w:t>Through social interaction, peer learning has been demonstrated to be a significant component of children's education. The idea of cooperative learning gives students a lot of chances to improve their own ideas while simultaneously communicating with others</w:t>
      </w:r>
      <w:r w:rsidR="00276A60">
        <w:t xml:space="preserve"> (Miller and </w:t>
      </w:r>
      <w:r w:rsidR="00F067A1">
        <w:t>Polito, 1999)</w:t>
      </w:r>
      <w:r w:rsidRPr="00586045">
        <w:t>.</w:t>
      </w:r>
      <w:r w:rsidR="00C203FF">
        <w:t xml:space="preserve"> </w:t>
      </w:r>
      <w:r w:rsidR="006D6676" w:rsidRPr="006D6676">
        <w:t>Working in groups encourages children to show social norms that assist their academic success by supporting their classmates in achieving a shared objective.</w:t>
      </w:r>
      <w:r w:rsidR="008466D2">
        <w:t xml:space="preserve"> </w:t>
      </w:r>
      <w:r w:rsidR="0093195C" w:rsidRPr="0093195C">
        <w:t>Teachers can determine where their students might require support by using the ZPD.</w:t>
      </w:r>
      <w:r w:rsidR="002D7476">
        <w:t xml:space="preserve"> When children are placed in heterogenous ability groups, children </w:t>
      </w:r>
      <w:r w:rsidR="00006620">
        <w:t xml:space="preserve">who are of a higher ability may be operating in the ZPD, which allows them to take initiative </w:t>
      </w:r>
      <w:r w:rsidR="005971F8">
        <w:t>to complete the tasks they are given.</w:t>
      </w:r>
      <w:r w:rsidR="0093195C" w:rsidRPr="0093195C">
        <w:t xml:space="preserve"> Lower ability members of the group, however, could require more direction and assistance from an MKO</w:t>
      </w:r>
      <w:r w:rsidR="008466D2">
        <w:t>.</w:t>
      </w:r>
      <w:r w:rsidR="006B1DB9">
        <w:t xml:space="preserve"> </w:t>
      </w:r>
      <w:r w:rsidR="00567935">
        <w:t xml:space="preserve">Feedback and guidance </w:t>
      </w:r>
      <w:r w:rsidR="00FE7E7E">
        <w:t>are</w:t>
      </w:r>
      <w:r w:rsidR="00567935">
        <w:t xml:space="preserve"> </w:t>
      </w:r>
      <w:r w:rsidR="00103F6D">
        <w:t>frequently used inadvertently</w:t>
      </w:r>
      <w:r w:rsidR="00567935">
        <w:t xml:space="preserve"> when working in mixed ability groups</w:t>
      </w:r>
      <w:r w:rsidR="0050277A">
        <w:t xml:space="preserve"> to ac</w:t>
      </w:r>
      <w:r w:rsidR="005B7612">
        <w:t>complish</w:t>
      </w:r>
      <w:r w:rsidR="0050277A">
        <w:t xml:space="preserve"> the objective of the task.</w:t>
      </w:r>
      <w:r w:rsidR="006675FC">
        <w:t xml:space="preserve"> </w:t>
      </w:r>
      <w:r w:rsidR="00CE5CB5" w:rsidRPr="00BA731D">
        <w:t>A considerable depth of information processing is made possible by cooperating, offering assistance to those in need, and accepting assistance from one another.</w:t>
      </w:r>
      <w:r w:rsidR="00A50700">
        <w:t xml:space="preserve"> </w:t>
      </w:r>
      <w:r w:rsidR="000C1528">
        <w:t>When the</w:t>
      </w:r>
      <w:r w:rsidR="00BA731D" w:rsidRPr="00BA731D">
        <w:t xml:space="preserve"> gaps between what </w:t>
      </w:r>
      <w:r w:rsidR="00F8166A">
        <w:t>has been established</w:t>
      </w:r>
      <w:r w:rsidR="00BA731D" w:rsidRPr="00BA731D">
        <w:t xml:space="preserve"> and what is</w:t>
      </w:r>
      <w:r w:rsidR="00F8166A">
        <w:t xml:space="preserve"> intended to be understood</w:t>
      </w:r>
      <w:r w:rsidR="00CF04B1">
        <w:t xml:space="preserve"> have been filled</w:t>
      </w:r>
      <w:r w:rsidR="00BA731D" w:rsidRPr="00BA731D">
        <w:t>,</w:t>
      </w:r>
      <w:r w:rsidR="00AB6723">
        <w:t xml:space="preserve"> suggests</w:t>
      </w:r>
      <w:r w:rsidR="00BA731D" w:rsidRPr="00BA731D">
        <w:t xml:space="preserve"> cognitive analysis</w:t>
      </w:r>
      <w:r w:rsidR="00AB6723">
        <w:t xml:space="preserve"> has </w:t>
      </w:r>
      <w:r w:rsidR="00A50700">
        <w:t>occurred, displaying</w:t>
      </w:r>
      <w:r w:rsidR="00BA731D" w:rsidRPr="00BA731D">
        <w:t xml:space="preserve"> a deeper level of processing</w:t>
      </w:r>
      <w:r w:rsidR="00A50700">
        <w:t xml:space="preserve"> (Craik and Tulving, 1975)</w:t>
      </w:r>
      <w:r w:rsidR="00BA731D" w:rsidRPr="00BA731D">
        <w:t>.</w:t>
      </w:r>
      <w:r w:rsidR="00552C85">
        <w:t xml:space="preserve"> Children who</w:t>
      </w:r>
      <w:r w:rsidR="004014BB">
        <w:t xml:space="preserve"> interact with other as a MKO</w:t>
      </w:r>
      <w:r w:rsidR="00B72C05">
        <w:t xml:space="preserve">, receive a deep level of processing as well as those of a lower ability, due to </w:t>
      </w:r>
      <w:r w:rsidR="00486CEE">
        <w:t>retrieval practices.</w:t>
      </w:r>
      <w:r w:rsidR="00714768">
        <w:t xml:space="preserve"> </w:t>
      </w:r>
      <w:r w:rsidR="001C1030">
        <w:t>Elaborate memory traces can be shown when students connect new and old material whilst rephrasing it in their own terms in order to work with their classmates.</w:t>
      </w:r>
      <w:r w:rsidR="008B55C5">
        <w:t xml:space="preserve"> </w:t>
      </w:r>
      <w:r w:rsidR="009D3863" w:rsidRPr="009D3863">
        <w:t>Students' processing level is raised through retrieval processes, which improves their understanding of the material and raises the possibility that they will remember and use it in the future</w:t>
      </w:r>
      <w:r w:rsidR="008B55C5">
        <w:t xml:space="preserve"> (Roberts et al., </w:t>
      </w:r>
      <w:r w:rsidR="00714768">
        <w:t>2014)</w:t>
      </w:r>
      <w:r w:rsidR="009D3863" w:rsidRPr="009D3863">
        <w:t>.</w:t>
      </w:r>
    </w:p>
    <w:p w14:paraId="4B4FD278" w14:textId="217044E0" w:rsidR="0030774D" w:rsidRDefault="00E21C4D" w:rsidP="00191FB4">
      <w:pPr>
        <w:spacing w:line="360" w:lineRule="auto"/>
      </w:pPr>
      <w:r>
        <w:t xml:space="preserve">In relation to the critical incident observed, </w:t>
      </w:r>
      <w:r w:rsidR="00DB1636">
        <w:t>it is believed</w:t>
      </w:r>
      <w:r>
        <w:t xml:space="preserve"> that heterogenous a</w:t>
      </w:r>
      <w:r w:rsidR="00157F90">
        <w:t>b</w:t>
      </w:r>
      <w:r>
        <w:t xml:space="preserve">ility grouping would have been better suited </w:t>
      </w:r>
      <w:r w:rsidR="00CE63D0">
        <w:t xml:space="preserve">rather than homogeneous ability grouping. During the observation, the </w:t>
      </w:r>
      <w:r w:rsidR="00CE63D0">
        <w:lastRenderedPageBreak/>
        <w:t xml:space="preserve">lower ability children were observed to be discussing the task. </w:t>
      </w:r>
      <w:r w:rsidR="00833653">
        <w:t>This displayed peer and cooperative learning</w:t>
      </w:r>
      <w:r w:rsidR="00DB1636">
        <w:t xml:space="preserve"> as </w:t>
      </w:r>
      <w:r w:rsidR="00833653">
        <w:t xml:space="preserve">the children </w:t>
      </w:r>
      <w:r w:rsidR="00B64AD5">
        <w:t>engaged in communication to enhance their understanding about the</w:t>
      </w:r>
      <w:r w:rsidR="00C36B9D">
        <w:t xml:space="preserve"> task</w:t>
      </w:r>
      <w:r w:rsidR="00AA299B">
        <w:t>. On the other hand, those categorised as higher ability</w:t>
      </w:r>
      <w:r w:rsidR="008700C3">
        <w:t xml:space="preserve">, began the writing task at a much quicker pace and did not discuss the </w:t>
      </w:r>
      <w:r w:rsidR="00764892">
        <w:t>task as much compared to the lower ability. It could be suggested that perhaps the task presented to them was within their ZPD and did not require peer support</w:t>
      </w:r>
      <w:r w:rsidR="00157F90">
        <w:t xml:space="preserve">. It would be advantageous for both abilities to have mixed within the context observed </w:t>
      </w:r>
      <w:r w:rsidR="008E7E3D">
        <w:t xml:space="preserve">due to the benefits. The lower ability individuals could have </w:t>
      </w:r>
      <w:r w:rsidR="00316F72">
        <w:t>received support and guidance off a MKO</w:t>
      </w:r>
      <w:r w:rsidR="001F7BD1">
        <w:t xml:space="preserve"> as well as developing their social skills. </w:t>
      </w:r>
      <w:r w:rsidR="00A8316C" w:rsidRPr="00A8316C">
        <w:t>Children who are classified as belonging to particular categories, such as low ability, may come to believe that they are less capable of performing and may behave accordingly.</w:t>
      </w:r>
      <w:r w:rsidR="00BC61AC">
        <w:t xml:space="preserve"> </w:t>
      </w:r>
      <w:r w:rsidR="00866ADE">
        <w:t>Engaging with those of a higher ability may motivate them towards academic success.</w:t>
      </w:r>
      <w:r w:rsidR="00C52396">
        <w:t xml:space="preserve"> Higher ability children</w:t>
      </w:r>
      <w:r w:rsidR="0037584D">
        <w:t xml:space="preserve"> can engage in retrieval practices through supporting their peers. </w:t>
      </w:r>
      <w:r w:rsidR="005404B2">
        <w:t>Taking these findi</w:t>
      </w:r>
      <w:r w:rsidR="00C84DFB">
        <w:t>ngs forward into teaching practices</w:t>
      </w:r>
      <w:r w:rsidR="00381052">
        <w:t xml:space="preserve">, </w:t>
      </w:r>
      <w:r w:rsidR="0032460F">
        <w:t xml:space="preserve">it is important to have an understanding of the children within the class and act accordingly to </w:t>
      </w:r>
      <w:r w:rsidR="00A810FC">
        <w:t xml:space="preserve">which way they work best. </w:t>
      </w:r>
      <w:r w:rsidR="00381052">
        <w:t xml:space="preserve">It may be that </w:t>
      </w:r>
      <w:r w:rsidR="00463604">
        <w:t xml:space="preserve">certain topics work better for the children when placed in same ability groups and other topics work best in mixed ability groups. </w:t>
      </w:r>
    </w:p>
    <w:p w14:paraId="1A3389D0" w14:textId="77777777" w:rsidR="00191FB4" w:rsidRDefault="00191FB4" w:rsidP="00191FB4">
      <w:pPr>
        <w:spacing w:line="360" w:lineRule="auto"/>
      </w:pPr>
    </w:p>
    <w:p w14:paraId="575FAF81" w14:textId="77777777" w:rsidR="00191FB4" w:rsidRDefault="00191FB4" w:rsidP="00191FB4">
      <w:pPr>
        <w:spacing w:line="360" w:lineRule="auto"/>
      </w:pPr>
    </w:p>
    <w:p w14:paraId="0DBA9426" w14:textId="77777777" w:rsidR="00191FB4" w:rsidRDefault="00191FB4" w:rsidP="00191FB4">
      <w:pPr>
        <w:spacing w:line="360" w:lineRule="auto"/>
      </w:pPr>
    </w:p>
    <w:p w14:paraId="2115E358" w14:textId="77777777" w:rsidR="00191FB4" w:rsidRDefault="00191FB4" w:rsidP="00191FB4">
      <w:pPr>
        <w:spacing w:line="360" w:lineRule="auto"/>
      </w:pPr>
    </w:p>
    <w:p w14:paraId="4DD7B83D" w14:textId="77777777" w:rsidR="00191FB4" w:rsidRDefault="00191FB4" w:rsidP="00191FB4">
      <w:pPr>
        <w:spacing w:line="360" w:lineRule="auto"/>
      </w:pPr>
    </w:p>
    <w:p w14:paraId="5D40A354" w14:textId="77777777" w:rsidR="00191FB4" w:rsidRDefault="00191FB4" w:rsidP="00191FB4">
      <w:pPr>
        <w:spacing w:line="360" w:lineRule="auto"/>
      </w:pPr>
    </w:p>
    <w:p w14:paraId="48E0CAC8" w14:textId="77777777" w:rsidR="00191FB4" w:rsidRDefault="00191FB4" w:rsidP="00191FB4">
      <w:pPr>
        <w:spacing w:line="360" w:lineRule="auto"/>
      </w:pPr>
    </w:p>
    <w:p w14:paraId="3619593A" w14:textId="77777777" w:rsidR="00191FB4" w:rsidRDefault="00191FB4" w:rsidP="00191FB4">
      <w:pPr>
        <w:spacing w:line="360" w:lineRule="auto"/>
      </w:pPr>
    </w:p>
    <w:p w14:paraId="3AC1CED6" w14:textId="77777777" w:rsidR="00191FB4" w:rsidRDefault="00191FB4" w:rsidP="00191FB4">
      <w:pPr>
        <w:spacing w:line="360" w:lineRule="auto"/>
      </w:pPr>
    </w:p>
    <w:p w14:paraId="0DE50AD3" w14:textId="77777777" w:rsidR="00191FB4" w:rsidRDefault="00191FB4" w:rsidP="00191FB4">
      <w:pPr>
        <w:spacing w:line="360" w:lineRule="auto"/>
      </w:pPr>
    </w:p>
    <w:p w14:paraId="0388FEF1" w14:textId="77777777" w:rsidR="00191FB4" w:rsidRDefault="00191FB4" w:rsidP="00191FB4">
      <w:pPr>
        <w:spacing w:line="360" w:lineRule="auto"/>
      </w:pPr>
    </w:p>
    <w:p w14:paraId="28C263C0" w14:textId="77777777" w:rsidR="00191FB4" w:rsidRDefault="00191FB4" w:rsidP="00191FB4">
      <w:pPr>
        <w:spacing w:line="360" w:lineRule="auto"/>
      </w:pPr>
    </w:p>
    <w:p w14:paraId="3D117F95" w14:textId="77777777" w:rsidR="00B30E21" w:rsidRDefault="00B30E21" w:rsidP="00191FB4">
      <w:pPr>
        <w:spacing w:line="360" w:lineRule="auto"/>
      </w:pPr>
    </w:p>
    <w:p w14:paraId="4CEDB9DD" w14:textId="77777777" w:rsidR="00B30E21" w:rsidRDefault="00B30E21" w:rsidP="00191FB4">
      <w:pPr>
        <w:spacing w:line="360" w:lineRule="auto"/>
      </w:pPr>
    </w:p>
    <w:p w14:paraId="36168753" w14:textId="635848CD" w:rsidR="00BF552C" w:rsidRDefault="00BF552C" w:rsidP="00191FB4">
      <w:pPr>
        <w:spacing w:line="360" w:lineRule="auto"/>
      </w:pPr>
      <w:r>
        <w:lastRenderedPageBreak/>
        <w:t xml:space="preserve">References </w:t>
      </w:r>
    </w:p>
    <w:p w14:paraId="37435C56"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Boaler, J. (1997) ‘When even the winners are losers: Evaluating the experiences of top set’ students’, </w:t>
      </w:r>
      <w:r w:rsidRPr="000A0BD2">
        <w:rPr>
          <w:rFonts w:cstheme="minorHAnsi"/>
          <w:i/>
          <w:iCs/>
          <w:shd w:val="clear" w:color="auto" w:fill="FFFFFF"/>
        </w:rPr>
        <w:t>Journal of curriculum studies</w:t>
      </w:r>
      <w:r w:rsidRPr="000A0BD2">
        <w:rPr>
          <w:rFonts w:cstheme="minorHAnsi"/>
          <w:shd w:val="clear" w:color="auto" w:fill="FFFFFF"/>
        </w:rPr>
        <w:t>, </w:t>
      </w:r>
      <w:r w:rsidRPr="000A0BD2">
        <w:rPr>
          <w:rFonts w:cstheme="minorHAnsi"/>
          <w:i/>
          <w:iCs/>
          <w:shd w:val="clear" w:color="auto" w:fill="FFFFFF"/>
        </w:rPr>
        <w:t>29</w:t>
      </w:r>
      <w:r w:rsidRPr="000A0BD2">
        <w:rPr>
          <w:rFonts w:cstheme="minorHAnsi"/>
          <w:shd w:val="clear" w:color="auto" w:fill="FFFFFF"/>
        </w:rPr>
        <w:t>(2), pp.165-182.</w:t>
      </w:r>
    </w:p>
    <w:p w14:paraId="2E3A1AD9"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Daniels, H. (2016) ‘Vygotsky and dialogic pedagogy’, </w:t>
      </w:r>
      <w:r w:rsidRPr="000A0BD2">
        <w:rPr>
          <w:rFonts w:cstheme="minorHAnsi"/>
          <w:i/>
          <w:iCs/>
          <w:shd w:val="clear" w:color="auto" w:fill="FFFFFF"/>
        </w:rPr>
        <w:t>Dialogic pedagogy: The importance of dialogue in teaching and learning</w:t>
      </w:r>
      <w:r w:rsidRPr="000A0BD2">
        <w:rPr>
          <w:rFonts w:cstheme="minorHAnsi"/>
          <w:shd w:val="clear" w:color="auto" w:fill="FFFFFF"/>
        </w:rPr>
        <w:t>, pp.48-64.</w:t>
      </w:r>
    </w:p>
    <w:p w14:paraId="0624B4E0" w14:textId="77777777" w:rsidR="00191FB4" w:rsidRPr="000A0BD2" w:rsidRDefault="00191FB4" w:rsidP="00191FB4">
      <w:pPr>
        <w:spacing w:line="360" w:lineRule="auto"/>
        <w:rPr>
          <w:rFonts w:cstheme="minorHAnsi"/>
        </w:rPr>
      </w:pPr>
      <w:r w:rsidRPr="000A0BD2">
        <w:rPr>
          <w:rFonts w:cstheme="minorHAnsi"/>
          <w:shd w:val="clear" w:color="auto" w:fill="FFFFFF"/>
        </w:rPr>
        <w:t>Dewey, J., 1933. How We Think. A Restatement of the Relation of Reflective Thinking to the Educative Process, Boston etc.(DC Heath and Company) 1933.</w:t>
      </w:r>
    </w:p>
    <w:p w14:paraId="493BB823"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Donaldson, G. (2015) </w:t>
      </w:r>
      <w:r w:rsidRPr="000A0BD2">
        <w:rPr>
          <w:rFonts w:cstheme="minorHAnsi"/>
          <w:i/>
          <w:iCs/>
          <w:shd w:val="clear" w:color="auto" w:fill="FFFFFF"/>
        </w:rPr>
        <w:t>Successful futures: Independent review of curriculum and assessment arrangements in Wales</w:t>
      </w:r>
      <w:r w:rsidRPr="000A0BD2">
        <w:rPr>
          <w:rFonts w:cstheme="minorHAnsi"/>
          <w:shd w:val="clear" w:color="auto" w:fill="FFFFFF"/>
        </w:rPr>
        <w:t>. Welsh Government.</w:t>
      </w:r>
    </w:p>
    <w:p w14:paraId="1313EA7D"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Ebmeier, H. and Good, T.L. (1979) ‘The effects of instructing teachers about good teaching on the mathematics achievement of fourth grade students’, </w:t>
      </w:r>
      <w:r w:rsidRPr="000A0BD2">
        <w:rPr>
          <w:rFonts w:cstheme="minorHAnsi"/>
          <w:i/>
          <w:iCs/>
          <w:shd w:val="clear" w:color="auto" w:fill="FFFFFF"/>
        </w:rPr>
        <w:t>American Educational Research Journal</w:t>
      </w:r>
      <w:r w:rsidRPr="000A0BD2">
        <w:rPr>
          <w:rFonts w:cstheme="minorHAnsi"/>
          <w:shd w:val="clear" w:color="auto" w:fill="FFFFFF"/>
        </w:rPr>
        <w:t>, </w:t>
      </w:r>
      <w:r w:rsidRPr="000A0BD2">
        <w:rPr>
          <w:rFonts w:cstheme="minorHAnsi"/>
          <w:i/>
          <w:iCs/>
          <w:shd w:val="clear" w:color="auto" w:fill="FFFFFF"/>
        </w:rPr>
        <w:t>16</w:t>
      </w:r>
      <w:r w:rsidRPr="000A0BD2">
        <w:rPr>
          <w:rFonts w:cstheme="minorHAnsi"/>
          <w:shd w:val="clear" w:color="auto" w:fill="FFFFFF"/>
        </w:rPr>
        <w:t xml:space="preserve">(1), pp.1-16. </w:t>
      </w:r>
    </w:p>
    <w:p w14:paraId="7E1773BB"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Eder, D. (1981) ‘Ability grouping as a self-fulfilling prophecy: A micro-analysis of teacher-student interaction’, </w:t>
      </w:r>
      <w:r w:rsidRPr="000A0BD2">
        <w:rPr>
          <w:rFonts w:cstheme="minorHAnsi"/>
          <w:i/>
          <w:iCs/>
          <w:shd w:val="clear" w:color="auto" w:fill="FFFFFF"/>
        </w:rPr>
        <w:t>Sociology of education</w:t>
      </w:r>
      <w:r w:rsidRPr="000A0BD2">
        <w:rPr>
          <w:rFonts w:cstheme="minorHAnsi"/>
          <w:shd w:val="clear" w:color="auto" w:fill="FFFFFF"/>
        </w:rPr>
        <w:t>, pp.151-162.</w:t>
      </w:r>
    </w:p>
    <w:p w14:paraId="64BFC138"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Ellis, E.S. and Worthington, L.A. (1994) ‘Research Synthesis on Effective Teaching Principles and the Design of Quality Tools for Educators’, Technical Report, (5).</w:t>
      </w:r>
    </w:p>
    <w:p w14:paraId="2B647DF3"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Esposito, D. (1973) ‘Homogeneous and heterogeneous ability grouping: Principal findings and implications for evaluating and designing more effective educational environments’, </w:t>
      </w:r>
      <w:r w:rsidRPr="000A0BD2">
        <w:rPr>
          <w:rFonts w:cstheme="minorHAnsi"/>
          <w:i/>
          <w:iCs/>
          <w:shd w:val="clear" w:color="auto" w:fill="FFFFFF"/>
        </w:rPr>
        <w:t>Review of Educational Research</w:t>
      </w:r>
      <w:r w:rsidRPr="000A0BD2">
        <w:rPr>
          <w:rFonts w:cstheme="minorHAnsi"/>
          <w:shd w:val="clear" w:color="auto" w:fill="FFFFFF"/>
        </w:rPr>
        <w:t>, </w:t>
      </w:r>
      <w:r w:rsidRPr="000A0BD2">
        <w:rPr>
          <w:rFonts w:cstheme="minorHAnsi"/>
          <w:i/>
          <w:iCs/>
          <w:shd w:val="clear" w:color="auto" w:fill="FFFFFF"/>
        </w:rPr>
        <w:t>43</w:t>
      </w:r>
      <w:r w:rsidRPr="000A0BD2">
        <w:rPr>
          <w:rFonts w:cstheme="minorHAnsi"/>
          <w:shd w:val="clear" w:color="auto" w:fill="FFFFFF"/>
        </w:rPr>
        <w:t>(2), pp.163-179.</w:t>
      </w:r>
    </w:p>
    <w:p w14:paraId="4940AFBD"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Fogarty, R., 1999. Architects of the Intellect.</w:t>
      </w:r>
    </w:p>
    <w:p w14:paraId="51A2C50B"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Furlong, J. (2020) ‘Re-forming initial teacher education in Wales: A personal review of the literature’, </w:t>
      </w:r>
      <w:r w:rsidRPr="000A0BD2">
        <w:rPr>
          <w:rFonts w:cstheme="minorHAnsi"/>
          <w:i/>
          <w:iCs/>
          <w:shd w:val="clear" w:color="auto" w:fill="FFFFFF"/>
        </w:rPr>
        <w:t>Wales Journal of Education</w:t>
      </w:r>
      <w:r w:rsidRPr="000A0BD2">
        <w:rPr>
          <w:rFonts w:cstheme="minorHAnsi"/>
          <w:shd w:val="clear" w:color="auto" w:fill="FFFFFF"/>
        </w:rPr>
        <w:t>, </w:t>
      </w:r>
      <w:r w:rsidRPr="000A0BD2">
        <w:rPr>
          <w:rFonts w:cstheme="minorHAnsi"/>
          <w:i/>
          <w:iCs/>
          <w:shd w:val="clear" w:color="auto" w:fill="FFFFFF"/>
        </w:rPr>
        <w:t>22</w:t>
      </w:r>
      <w:r w:rsidRPr="000A0BD2">
        <w:rPr>
          <w:rFonts w:cstheme="minorHAnsi"/>
          <w:shd w:val="clear" w:color="auto" w:fill="FFFFFF"/>
        </w:rPr>
        <w:t>(1).</w:t>
      </w:r>
    </w:p>
    <w:p w14:paraId="6C6E1999"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Good, T.L. and Stipek, D.J. (1983) ‘Chapter II: Individual Differences in the Classroom: A Psychological Perspective’, </w:t>
      </w:r>
      <w:r w:rsidRPr="000A0BD2">
        <w:rPr>
          <w:rFonts w:cstheme="minorHAnsi"/>
          <w:i/>
          <w:iCs/>
          <w:shd w:val="clear" w:color="auto" w:fill="FFFFFF"/>
        </w:rPr>
        <w:t>Teachers College Record</w:t>
      </w:r>
      <w:r w:rsidRPr="000A0BD2">
        <w:rPr>
          <w:rFonts w:cstheme="minorHAnsi"/>
          <w:shd w:val="clear" w:color="auto" w:fill="FFFFFF"/>
        </w:rPr>
        <w:t>, </w:t>
      </w:r>
      <w:r w:rsidRPr="000A0BD2">
        <w:rPr>
          <w:rFonts w:cstheme="minorHAnsi"/>
          <w:i/>
          <w:iCs/>
          <w:shd w:val="clear" w:color="auto" w:fill="FFFFFF"/>
        </w:rPr>
        <w:t>84</w:t>
      </w:r>
      <w:r w:rsidRPr="000A0BD2">
        <w:rPr>
          <w:rFonts w:cstheme="minorHAnsi"/>
          <w:shd w:val="clear" w:color="auto" w:fill="FFFFFF"/>
        </w:rPr>
        <w:t>(5), pp.9-43.</w:t>
      </w:r>
    </w:p>
    <w:p w14:paraId="56D90448"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Hallam, S., Ireson, J., Lister, V., Chaudhury, I.A. and Davies, J. (2003) ‘Ability grouping practices in the primary school: A survey’, </w:t>
      </w:r>
      <w:r w:rsidRPr="000A0BD2">
        <w:rPr>
          <w:rFonts w:cstheme="minorHAnsi"/>
          <w:i/>
          <w:iCs/>
          <w:shd w:val="clear" w:color="auto" w:fill="FFFFFF"/>
        </w:rPr>
        <w:t>Educational Studies</w:t>
      </w:r>
      <w:r w:rsidRPr="000A0BD2">
        <w:rPr>
          <w:rFonts w:cstheme="minorHAnsi"/>
          <w:shd w:val="clear" w:color="auto" w:fill="FFFFFF"/>
        </w:rPr>
        <w:t>, </w:t>
      </w:r>
      <w:r w:rsidRPr="000A0BD2">
        <w:rPr>
          <w:rFonts w:cstheme="minorHAnsi"/>
          <w:i/>
          <w:iCs/>
          <w:shd w:val="clear" w:color="auto" w:fill="FFFFFF"/>
        </w:rPr>
        <w:t>29</w:t>
      </w:r>
      <w:r w:rsidRPr="000A0BD2">
        <w:rPr>
          <w:rFonts w:cstheme="minorHAnsi"/>
          <w:shd w:val="clear" w:color="auto" w:fill="FFFFFF"/>
        </w:rPr>
        <w:t>(1), pp.69-83.</w:t>
      </w:r>
    </w:p>
    <w:p w14:paraId="5E86282E" w14:textId="77777777" w:rsidR="00191FB4" w:rsidRPr="000A0BD2" w:rsidRDefault="00191FB4" w:rsidP="00191FB4">
      <w:pPr>
        <w:spacing w:line="360" w:lineRule="auto"/>
        <w:rPr>
          <w:rStyle w:val="eop"/>
          <w:rFonts w:cstheme="minorHAnsi"/>
          <w:shd w:val="clear" w:color="auto" w:fill="FFFFFF"/>
        </w:rPr>
      </w:pPr>
      <w:r w:rsidRPr="000A0BD2">
        <w:rPr>
          <w:rStyle w:val="findhit"/>
          <w:rFonts w:cstheme="minorHAnsi"/>
          <w:shd w:val="clear" w:color="auto" w:fill="FFFFFF"/>
        </w:rPr>
        <w:t>Hattie</w:t>
      </w:r>
      <w:r w:rsidRPr="000A0BD2">
        <w:rPr>
          <w:rStyle w:val="normaltextrun"/>
          <w:rFonts w:cstheme="minorHAnsi"/>
          <w:shd w:val="clear" w:color="auto" w:fill="FFFFFF"/>
        </w:rPr>
        <w:t>, J., and Timperley, H. (2007) ‘The power of feedback’, </w:t>
      </w:r>
      <w:r w:rsidRPr="000A0BD2">
        <w:rPr>
          <w:rStyle w:val="normaltextrun"/>
          <w:rFonts w:cstheme="minorHAnsi"/>
          <w:i/>
          <w:iCs/>
          <w:shd w:val="clear" w:color="auto" w:fill="FFFFFF"/>
        </w:rPr>
        <w:t>Review of educational research</w:t>
      </w:r>
      <w:r w:rsidRPr="000A0BD2">
        <w:rPr>
          <w:rStyle w:val="normaltextrun"/>
          <w:rFonts w:cstheme="minorHAnsi"/>
          <w:shd w:val="clear" w:color="auto" w:fill="FFFFFF"/>
        </w:rPr>
        <w:t>, </w:t>
      </w:r>
      <w:r w:rsidRPr="000A0BD2">
        <w:rPr>
          <w:rStyle w:val="normaltextrun"/>
          <w:rFonts w:cstheme="minorHAnsi"/>
          <w:i/>
          <w:iCs/>
          <w:shd w:val="clear" w:color="auto" w:fill="FFFFFF"/>
        </w:rPr>
        <w:t>77</w:t>
      </w:r>
      <w:r w:rsidRPr="000A0BD2">
        <w:rPr>
          <w:rStyle w:val="normaltextrun"/>
          <w:rFonts w:cstheme="minorHAnsi"/>
          <w:shd w:val="clear" w:color="auto" w:fill="FFFFFF"/>
        </w:rPr>
        <w:t>(1), pp. 81-112.</w:t>
      </w:r>
      <w:r w:rsidRPr="000A0BD2">
        <w:rPr>
          <w:rStyle w:val="eop"/>
          <w:rFonts w:cstheme="minorHAnsi"/>
          <w:shd w:val="clear" w:color="auto" w:fill="FFFFFF"/>
        </w:rPr>
        <w:t> </w:t>
      </w:r>
    </w:p>
    <w:p w14:paraId="5BC0475F" w14:textId="77777777" w:rsidR="00191FB4" w:rsidRPr="000A0BD2" w:rsidRDefault="00191FB4" w:rsidP="00191FB4">
      <w:pPr>
        <w:spacing w:line="360" w:lineRule="auto"/>
        <w:rPr>
          <w:rFonts w:cstheme="minorHAnsi"/>
        </w:rPr>
      </w:pPr>
      <w:r w:rsidRPr="000A0BD2">
        <w:rPr>
          <w:rFonts w:cstheme="minorHAnsi"/>
          <w:shd w:val="clear" w:color="auto" w:fill="FFFFFF"/>
        </w:rPr>
        <w:lastRenderedPageBreak/>
        <w:t xml:space="preserve">Johnson, D.W. and Johnson, R.T. (2008) ‘Social interdependence theory and cooperative learning: The teacher's role’. </w:t>
      </w:r>
      <w:r w:rsidRPr="000A0BD2">
        <w:rPr>
          <w:rFonts w:cstheme="minorHAnsi"/>
          <w:i/>
          <w:iCs/>
          <w:shd w:val="clear" w:color="auto" w:fill="FFFFFF"/>
        </w:rPr>
        <w:t>The teacher’s role in implementing cooperative learning in the classroom</w:t>
      </w:r>
      <w:r w:rsidRPr="000A0BD2">
        <w:rPr>
          <w:rFonts w:cstheme="minorHAnsi"/>
          <w:shd w:val="clear" w:color="auto" w:fill="FFFFFF"/>
        </w:rPr>
        <w:t xml:space="preserve">. Boston, MA: Springer US, </w:t>
      </w:r>
      <w:r w:rsidRPr="000A0BD2">
        <w:rPr>
          <w:rFonts w:cstheme="minorHAnsi"/>
          <w:shd w:val="clear" w:color="auto" w:fill="FFFFFF"/>
        </w:rPr>
        <w:t>pp. 9-37.</w:t>
      </w:r>
    </w:p>
    <w:p w14:paraId="7A7EFF78" w14:textId="77777777" w:rsidR="00191FB4" w:rsidRPr="000A0BD2" w:rsidRDefault="00191FB4" w:rsidP="00191FB4">
      <w:pPr>
        <w:spacing w:line="360" w:lineRule="auto"/>
        <w:rPr>
          <w:rFonts w:cstheme="minorHAnsi"/>
        </w:rPr>
      </w:pPr>
      <w:r w:rsidRPr="000A0BD2">
        <w:rPr>
          <w:rFonts w:cstheme="minorHAnsi"/>
          <w:shd w:val="clear" w:color="auto" w:fill="FFFFFF"/>
        </w:rPr>
        <w:t>Klang, N., Olsson, I., Wilder, J., Lindqvist, G., Fohlin, N. and Nilholm, C. (2020) ‘A cooperative learning intervention to promote social inclusion in heterogeneous classrooms’, </w:t>
      </w:r>
      <w:r w:rsidRPr="000A0BD2">
        <w:rPr>
          <w:rFonts w:cstheme="minorHAnsi"/>
          <w:i/>
          <w:iCs/>
          <w:shd w:val="clear" w:color="auto" w:fill="FFFFFF"/>
        </w:rPr>
        <w:t>Frontiers in psychology</w:t>
      </w:r>
      <w:r w:rsidRPr="000A0BD2">
        <w:rPr>
          <w:rFonts w:cstheme="minorHAnsi"/>
          <w:shd w:val="clear" w:color="auto" w:fill="FFFFFF"/>
        </w:rPr>
        <w:t>, </w:t>
      </w:r>
      <w:r w:rsidRPr="000A0BD2">
        <w:rPr>
          <w:rFonts w:cstheme="minorHAnsi"/>
          <w:i/>
          <w:iCs/>
          <w:shd w:val="clear" w:color="auto" w:fill="FFFFFF"/>
        </w:rPr>
        <w:t>11</w:t>
      </w:r>
      <w:r w:rsidRPr="000A0BD2">
        <w:rPr>
          <w:rFonts w:cstheme="minorHAnsi"/>
          <w:shd w:val="clear" w:color="auto" w:fill="FFFFFF"/>
        </w:rPr>
        <w:t>, pp.486-489.</w:t>
      </w:r>
    </w:p>
    <w:p w14:paraId="751B9760" w14:textId="77777777" w:rsidR="00191FB4" w:rsidRPr="000A0BD2" w:rsidRDefault="00191FB4" w:rsidP="00191FB4">
      <w:pPr>
        <w:spacing w:line="360" w:lineRule="auto"/>
        <w:rPr>
          <w:rFonts w:cstheme="minorHAnsi"/>
        </w:rPr>
      </w:pPr>
      <w:r w:rsidRPr="000A0BD2">
        <w:rPr>
          <w:rFonts w:cstheme="minorHAnsi"/>
        </w:rPr>
        <w:t xml:space="preserve">Kolb,  D.A.  (1984) ‘Experiential  learning:  Experience  as  the  source  of learning and development’. </w:t>
      </w:r>
      <w:r w:rsidRPr="000A0BD2">
        <w:rPr>
          <w:rFonts w:cstheme="minorHAnsi"/>
          <w:i/>
          <w:iCs/>
        </w:rPr>
        <w:t>Englewood Cliffs</w:t>
      </w:r>
      <w:r w:rsidRPr="000A0BD2">
        <w:rPr>
          <w:rFonts w:cstheme="minorHAnsi"/>
        </w:rPr>
        <w:t>, NJ: Prentice-Hal</w:t>
      </w:r>
    </w:p>
    <w:p w14:paraId="3E8B3696"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 xml:space="preserve">Mendels, G.E. and Flanders, J.P. (1973) ‘Teachers’ expectations and pupil performance’, </w:t>
      </w:r>
      <w:r w:rsidRPr="000A0BD2">
        <w:rPr>
          <w:rFonts w:cstheme="minorHAnsi"/>
          <w:i/>
          <w:iCs/>
          <w:shd w:val="clear" w:color="auto" w:fill="FFFFFF"/>
        </w:rPr>
        <w:t>American Educational Research Journal</w:t>
      </w:r>
      <w:r w:rsidRPr="000A0BD2">
        <w:rPr>
          <w:rFonts w:cstheme="minorHAnsi"/>
          <w:shd w:val="clear" w:color="auto" w:fill="FFFFFF"/>
        </w:rPr>
        <w:t xml:space="preserve">, </w:t>
      </w:r>
      <w:r w:rsidRPr="000A0BD2">
        <w:rPr>
          <w:rFonts w:cstheme="minorHAnsi"/>
          <w:i/>
          <w:iCs/>
          <w:shd w:val="clear" w:color="auto" w:fill="FFFFFF"/>
        </w:rPr>
        <w:t>10</w:t>
      </w:r>
      <w:r w:rsidRPr="000A0BD2">
        <w:rPr>
          <w:rFonts w:cstheme="minorHAnsi"/>
          <w:shd w:val="clear" w:color="auto" w:fill="FFFFFF"/>
        </w:rPr>
        <w:t>(3), pp.203-211.</w:t>
      </w:r>
    </w:p>
    <w:p w14:paraId="7DB9E3F1"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Miller, G. and Polito, T. (1999) ‘The effect of cooperative learning team compositions on selected learner outcomes’, </w:t>
      </w:r>
      <w:r w:rsidRPr="000A0BD2">
        <w:rPr>
          <w:rFonts w:cstheme="minorHAnsi"/>
          <w:i/>
          <w:iCs/>
          <w:shd w:val="clear" w:color="auto" w:fill="FFFFFF"/>
        </w:rPr>
        <w:t>Journal of Agricultural Education</w:t>
      </w:r>
      <w:r w:rsidRPr="000A0BD2">
        <w:rPr>
          <w:rFonts w:cstheme="minorHAnsi"/>
          <w:shd w:val="clear" w:color="auto" w:fill="FFFFFF"/>
        </w:rPr>
        <w:t>, </w:t>
      </w:r>
      <w:r w:rsidRPr="000A0BD2">
        <w:rPr>
          <w:rFonts w:cstheme="minorHAnsi"/>
          <w:i/>
          <w:iCs/>
          <w:shd w:val="clear" w:color="auto" w:fill="FFFFFF"/>
        </w:rPr>
        <w:t>40</w:t>
      </w:r>
      <w:r w:rsidRPr="000A0BD2">
        <w:rPr>
          <w:rFonts w:cstheme="minorHAnsi"/>
          <w:shd w:val="clear" w:color="auto" w:fill="FFFFFF"/>
        </w:rPr>
        <w:t>, pp.66-81.</w:t>
      </w:r>
    </w:p>
    <w:p w14:paraId="5F6A9161"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Pallas, A.M., Entwisle, D.R., Alexander, K.L. and Stluka, M.F. (1994) ‘Ability-group effects: Instructional, social, or institutional?’, </w:t>
      </w:r>
      <w:r w:rsidRPr="000A0BD2">
        <w:rPr>
          <w:rFonts w:cstheme="minorHAnsi"/>
          <w:i/>
          <w:iCs/>
          <w:shd w:val="clear" w:color="auto" w:fill="FFFFFF"/>
        </w:rPr>
        <w:t>Sociology of education</w:t>
      </w:r>
      <w:r w:rsidRPr="000A0BD2">
        <w:rPr>
          <w:rFonts w:cstheme="minorHAnsi"/>
          <w:shd w:val="clear" w:color="auto" w:fill="FFFFFF"/>
        </w:rPr>
        <w:t>, pp.27-46.</w:t>
      </w:r>
    </w:p>
    <w:p w14:paraId="165827C2" w14:textId="77777777" w:rsidR="00191FB4" w:rsidRPr="000A0BD2" w:rsidRDefault="00191FB4" w:rsidP="00191FB4">
      <w:pPr>
        <w:spacing w:line="360" w:lineRule="auto"/>
        <w:rPr>
          <w:rStyle w:val="eop"/>
          <w:rFonts w:cstheme="minorHAnsi"/>
          <w:shd w:val="clear" w:color="auto" w:fill="FFFFFF"/>
        </w:rPr>
      </w:pPr>
      <w:r w:rsidRPr="000A0BD2">
        <w:rPr>
          <w:rStyle w:val="normaltextrun"/>
          <w:rFonts w:cstheme="minorHAnsi"/>
          <w:shd w:val="clear" w:color="auto" w:fill="FFFFFF"/>
        </w:rPr>
        <w:t>Roberts, G., Scammacca, N., Osman, D. J., Hall, C., Mohammed, S. S., and Vaughn, S (2014) ‘Team-based learning: moderating effects of metacognitive elaborative rehearsal and middle school history content recall’, </w:t>
      </w:r>
      <w:r w:rsidRPr="000A0BD2">
        <w:rPr>
          <w:rStyle w:val="normaltextrun"/>
          <w:rFonts w:cstheme="minorHAnsi"/>
          <w:i/>
          <w:iCs/>
          <w:shd w:val="clear" w:color="auto" w:fill="FFFFFF"/>
        </w:rPr>
        <w:t>Educational Psychology Review</w:t>
      </w:r>
      <w:r w:rsidRPr="000A0BD2">
        <w:rPr>
          <w:rStyle w:val="normaltextrun"/>
          <w:rFonts w:cstheme="minorHAnsi"/>
          <w:shd w:val="clear" w:color="auto" w:fill="FFFFFF"/>
        </w:rPr>
        <w:t>, </w:t>
      </w:r>
      <w:r w:rsidRPr="000A0BD2">
        <w:rPr>
          <w:rStyle w:val="normaltextrun"/>
          <w:rFonts w:cstheme="minorHAnsi"/>
          <w:i/>
          <w:iCs/>
          <w:shd w:val="clear" w:color="auto" w:fill="FFFFFF"/>
        </w:rPr>
        <w:t>26</w:t>
      </w:r>
      <w:r w:rsidRPr="000A0BD2">
        <w:rPr>
          <w:rStyle w:val="normaltextrun"/>
          <w:rFonts w:cstheme="minorHAnsi"/>
          <w:shd w:val="clear" w:color="auto" w:fill="FFFFFF"/>
        </w:rPr>
        <w:t>, pp. 451-468.</w:t>
      </w:r>
      <w:r w:rsidRPr="000A0BD2">
        <w:rPr>
          <w:rStyle w:val="eop"/>
          <w:rFonts w:cstheme="minorHAnsi"/>
          <w:shd w:val="clear" w:color="auto" w:fill="FFFFFF"/>
        </w:rPr>
        <w:t> </w:t>
      </w:r>
    </w:p>
    <w:p w14:paraId="4EF9F812"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Rosenthal, R. and Jacobson, L.</w:t>
      </w:r>
      <w:r w:rsidRPr="000A0BD2">
        <w:rPr>
          <w:rFonts w:cstheme="minorHAnsi"/>
          <w:shd w:val="clear" w:color="auto" w:fill="FFFFFF"/>
        </w:rPr>
        <w:t xml:space="preserve"> (</w:t>
      </w:r>
      <w:r w:rsidRPr="000A0BD2">
        <w:rPr>
          <w:rFonts w:cstheme="minorHAnsi"/>
          <w:shd w:val="clear" w:color="auto" w:fill="FFFFFF"/>
        </w:rPr>
        <w:t>1968</w:t>
      </w:r>
      <w:r w:rsidRPr="000A0BD2">
        <w:rPr>
          <w:rFonts w:cstheme="minorHAnsi"/>
          <w:shd w:val="clear" w:color="auto" w:fill="FFFFFF"/>
        </w:rPr>
        <w:t>) ‘</w:t>
      </w:r>
      <w:r w:rsidRPr="000A0BD2">
        <w:rPr>
          <w:rFonts w:cstheme="minorHAnsi"/>
          <w:shd w:val="clear" w:color="auto" w:fill="FFFFFF"/>
        </w:rPr>
        <w:t>Pygmalion in the classroom</w:t>
      </w:r>
      <w:r w:rsidRPr="000A0BD2">
        <w:rPr>
          <w:rFonts w:cstheme="minorHAnsi"/>
          <w:shd w:val="clear" w:color="auto" w:fill="FFFFFF"/>
        </w:rPr>
        <w:t>’,</w:t>
      </w:r>
      <w:r w:rsidRPr="000A0BD2">
        <w:rPr>
          <w:rFonts w:cstheme="minorHAnsi"/>
          <w:shd w:val="clear" w:color="auto" w:fill="FFFFFF"/>
        </w:rPr>
        <w:t> </w:t>
      </w:r>
      <w:r w:rsidRPr="000A0BD2">
        <w:rPr>
          <w:rFonts w:cstheme="minorHAnsi"/>
          <w:i/>
          <w:iCs/>
          <w:shd w:val="clear" w:color="auto" w:fill="FFFFFF"/>
        </w:rPr>
        <w:t>The urban review</w:t>
      </w:r>
      <w:r w:rsidRPr="000A0BD2">
        <w:rPr>
          <w:rFonts w:cstheme="minorHAnsi"/>
          <w:shd w:val="clear" w:color="auto" w:fill="FFFFFF"/>
        </w:rPr>
        <w:t>, </w:t>
      </w:r>
      <w:r w:rsidRPr="000A0BD2">
        <w:rPr>
          <w:rFonts w:cstheme="minorHAnsi"/>
          <w:i/>
          <w:iCs/>
          <w:shd w:val="clear" w:color="auto" w:fill="FFFFFF"/>
        </w:rPr>
        <w:t>3</w:t>
      </w:r>
      <w:r w:rsidRPr="000A0BD2">
        <w:rPr>
          <w:rFonts w:cstheme="minorHAnsi"/>
          <w:shd w:val="clear" w:color="auto" w:fill="FFFFFF"/>
        </w:rPr>
        <w:t>(1), pp.16-20.</w:t>
      </w:r>
    </w:p>
    <w:p w14:paraId="66AEA606" w14:textId="77777777" w:rsidR="00191FB4" w:rsidRPr="000A0BD2" w:rsidRDefault="00191FB4" w:rsidP="00191FB4">
      <w:pPr>
        <w:spacing w:line="360" w:lineRule="auto"/>
        <w:rPr>
          <w:rStyle w:val="eop"/>
          <w:rFonts w:cstheme="minorHAnsi"/>
          <w:shd w:val="clear" w:color="auto" w:fill="FFFFFF"/>
        </w:rPr>
      </w:pPr>
      <w:r w:rsidRPr="000A0BD2">
        <w:rPr>
          <w:rStyle w:val="normaltextrun"/>
          <w:rFonts w:cstheme="minorHAnsi"/>
          <w:shd w:val="clear" w:color="auto" w:fill="FFFFFF"/>
        </w:rPr>
        <w:t>Sadler, D. R. (2010) ‘Beyond feedback: Developing student capability in complex appraisal’, </w:t>
      </w:r>
      <w:r w:rsidRPr="000A0BD2">
        <w:rPr>
          <w:rStyle w:val="normaltextrun"/>
          <w:rFonts w:cstheme="minorHAnsi"/>
          <w:i/>
          <w:iCs/>
          <w:shd w:val="clear" w:color="auto" w:fill="FFFFFF"/>
        </w:rPr>
        <w:t>Assessment &amp; evaluation in higher education</w:t>
      </w:r>
      <w:r w:rsidRPr="000A0BD2">
        <w:rPr>
          <w:rStyle w:val="normaltextrun"/>
          <w:rFonts w:cstheme="minorHAnsi"/>
          <w:shd w:val="clear" w:color="auto" w:fill="FFFFFF"/>
        </w:rPr>
        <w:t>, </w:t>
      </w:r>
      <w:r w:rsidRPr="000A0BD2">
        <w:rPr>
          <w:rStyle w:val="normaltextrun"/>
          <w:rFonts w:cstheme="minorHAnsi"/>
          <w:i/>
          <w:iCs/>
          <w:shd w:val="clear" w:color="auto" w:fill="FFFFFF"/>
        </w:rPr>
        <w:t>35</w:t>
      </w:r>
      <w:r w:rsidRPr="000A0BD2">
        <w:rPr>
          <w:rStyle w:val="normaltextrun"/>
          <w:rFonts w:cstheme="minorHAnsi"/>
          <w:shd w:val="clear" w:color="auto" w:fill="FFFFFF"/>
        </w:rPr>
        <w:t>(5), pp. 535-550.</w:t>
      </w:r>
      <w:r w:rsidRPr="000A0BD2">
        <w:rPr>
          <w:rStyle w:val="eop"/>
          <w:rFonts w:cstheme="minorHAnsi"/>
          <w:shd w:val="clear" w:color="auto" w:fill="FFFFFF"/>
        </w:rPr>
        <w:t> </w:t>
      </w:r>
    </w:p>
    <w:p w14:paraId="55242C10"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Schmidt, M., and Knowles, J.G. (1995) ‘Four women's stories of “failure” as beginning teachers’, </w:t>
      </w:r>
      <w:r w:rsidRPr="000A0BD2">
        <w:rPr>
          <w:rFonts w:cstheme="minorHAnsi"/>
          <w:i/>
          <w:iCs/>
          <w:shd w:val="clear" w:color="auto" w:fill="FFFFFF"/>
        </w:rPr>
        <w:t>Teaching, and teacher education</w:t>
      </w:r>
      <w:r w:rsidRPr="000A0BD2">
        <w:rPr>
          <w:rFonts w:cstheme="minorHAnsi"/>
          <w:shd w:val="clear" w:color="auto" w:fill="FFFFFF"/>
        </w:rPr>
        <w:t>, </w:t>
      </w:r>
      <w:r w:rsidRPr="000A0BD2">
        <w:rPr>
          <w:rFonts w:cstheme="minorHAnsi"/>
          <w:i/>
          <w:iCs/>
          <w:shd w:val="clear" w:color="auto" w:fill="FFFFFF"/>
        </w:rPr>
        <w:t>11</w:t>
      </w:r>
      <w:r w:rsidRPr="000A0BD2">
        <w:rPr>
          <w:rFonts w:cstheme="minorHAnsi"/>
          <w:shd w:val="clear" w:color="auto" w:fill="FFFFFF"/>
        </w:rPr>
        <w:t>(5), pp.429-444.</w:t>
      </w:r>
    </w:p>
    <w:p w14:paraId="67BB53A0"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Slavin, R.E. (1983) ‘When does cooperative learning increase student achievement?’, </w:t>
      </w:r>
      <w:r w:rsidRPr="000A0BD2">
        <w:rPr>
          <w:rFonts w:cstheme="minorHAnsi"/>
          <w:i/>
          <w:iCs/>
          <w:shd w:val="clear" w:color="auto" w:fill="FFFFFF"/>
        </w:rPr>
        <w:t>Psychological bulletin</w:t>
      </w:r>
      <w:r w:rsidRPr="000A0BD2">
        <w:rPr>
          <w:rFonts w:cstheme="minorHAnsi"/>
          <w:shd w:val="clear" w:color="auto" w:fill="FFFFFF"/>
        </w:rPr>
        <w:t>, </w:t>
      </w:r>
      <w:r w:rsidRPr="000A0BD2">
        <w:rPr>
          <w:rFonts w:cstheme="minorHAnsi"/>
          <w:i/>
          <w:iCs/>
          <w:shd w:val="clear" w:color="auto" w:fill="FFFFFF"/>
        </w:rPr>
        <w:t>94</w:t>
      </w:r>
      <w:r w:rsidRPr="000A0BD2">
        <w:rPr>
          <w:rFonts w:cstheme="minorHAnsi"/>
          <w:shd w:val="clear" w:color="auto" w:fill="FFFFFF"/>
        </w:rPr>
        <w:t>(3), p.429.</w:t>
      </w:r>
    </w:p>
    <w:p w14:paraId="18841DF5"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So, A. and Agbayewa, J.O. (2011) ‘Effect of homogenous and heterogeneous ability grouping class teaching on student’s interest, attitude and achievement in integrated science’, </w:t>
      </w:r>
      <w:r w:rsidRPr="000A0BD2">
        <w:rPr>
          <w:rFonts w:cstheme="minorHAnsi"/>
          <w:i/>
          <w:iCs/>
          <w:shd w:val="clear" w:color="auto" w:fill="FFFFFF"/>
        </w:rPr>
        <w:t>International Journal of Psychology and Counselling</w:t>
      </w:r>
      <w:r w:rsidRPr="000A0BD2">
        <w:rPr>
          <w:rFonts w:cstheme="minorHAnsi"/>
          <w:shd w:val="clear" w:color="auto" w:fill="FFFFFF"/>
        </w:rPr>
        <w:t>, </w:t>
      </w:r>
      <w:r w:rsidRPr="000A0BD2">
        <w:rPr>
          <w:rFonts w:cstheme="minorHAnsi"/>
          <w:i/>
          <w:iCs/>
          <w:shd w:val="clear" w:color="auto" w:fill="FFFFFF"/>
        </w:rPr>
        <w:t>3</w:t>
      </w:r>
      <w:r w:rsidRPr="000A0BD2">
        <w:rPr>
          <w:rFonts w:cstheme="minorHAnsi"/>
          <w:shd w:val="clear" w:color="auto" w:fill="FFFFFF"/>
        </w:rPr>
        <w:t>(3), pp.48-54.</w:t>
      </w:r>
    </w:p>
    <w:p w14:paraId="1F7E0B02"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Tripp, D. (2011). </w:t>
      </w:r>
      <w:r w:rsidRPr="000A0BD2">
        <w:rPr>
          <w:rFonts w:cstheme="minorHAnsi"/>
          <w:i/>
          <w:iCs/>
          <w:shd w:val="clear" w:color="auto" w:fill="FFFFFF"/>
        </w:rPr>
        <w:t>Critical incidents in teaching (classic edition): Developing professional judgement</w:t>
      </w:r>
      <w:r w:rsidRPr="000A0BD2">
        <w:rPr>
          <w:rFonts w:cstheme="minorHAnsi"/>
          <w:shd w:val="clear" w:color="auto" w:fill="FFFFFF"/>
        </w:rPr>
        <w:t>. Routledge.</w:t>
      </w:r>
    </w:p>
    <w:p w14:paraId="41791EBF" w14:textId="77777777" w:rsidR="00191FB4" w:rsidRPr="000A0BD2" w:rsidRDefault="00191FB4" w:rsidP="00191FB4">
      <w:pPr>
        <w:spacing w:line="360" w:lineRule="auto"/>
        <w:rPr>
          <w:rFonts w:cstheme="minorHAnsi"/>
        </w:rPr>
      </w:pPr>
      <w:r w:rsidRPr="000A0BD2">
        <w:rPr>
          <w:rFonts w:cstheme="minorHAnsi"/>
          <w:shd w:val="clear" w:color="auto" w:fill="FFFFFF"/>
        </w:rPr>
        <w:lastRenderedPageBreak/>
        <w:t>Valli, L. (1997) ‘Listening to other voices: A description of teacher reflection in the United States’, </w:t>
      </w:r>
      <w:r w:rsidRPr="000A0BD2">
        <w:rPr>
          <w:rFonts w:cstheme="minorHAnsi"/>
          <w:i/>
          <w:iCs/>
          <w:shd w:val="clear" w:color="auto" w:fill="FFFFFF"/>
        </w:rPr>
        <w:t>Peabody journal of Education</w:t>
      </w:r>
      <w:r w:rsidRPr="000A0BD2">
        <w:rPr>
          <w:rFonts w:cstheme="minorHAnsi"/>
          <w:shd w:val="clear" w:color="auto" w:fill="FFFFFF"/>
        </w:rPr>
        <w:t>, </w:t>
      </w:r>
      <w:r w:rsidRPr="000A0BD2">
        <w:rPr>
          <w:rFonts w:cstheme="minorHAnsi"/>
          <w:i/>
          <w:iCs/>
          <w:shd w:val="clear" w:color="auto" w:fill="FFFFFF"/>
        </w:rPr>
        <w:t>72</w:t>
      </w:r>
      <w:r w:rsidRPr="000A0BD2">
        <w:rPr>
          <w:rFonts w:cstheme="minorHAnsi"/>
          <w:shd w:val="clear" w:color="auto" w:fill="FFFFFF"/>
        </w:rPr>
        <w:t>(1), pp.67-88.</w:t>
      </w:r>
    </w:p>
    <w:p w14:paraId="5E9D691D" w14:textId="77777777" w:rsidR="00191FB4" w:rsidRPr="000A0BD2" w:rsidRDefault="00191FB4" w:rsidP="00191FB4">
      <w:pPr>
        <w:spacing w:line="360" w:lineRule="auto"/>
        <w:rPr>
          <w:rFonts w:cstheme="minorHAnsi"/>
        </w:rPr>
      </w:pPr>
      <w:r w:rsidRPr="000A0BD2">
        <w:rPr>
          <w:rFonts w:cstheme="minorHAnsi"/>
        </w:rPr>
        <w:t>Vygotsky, L. S. (1986) ‘Thought and language’, Cambridge, Mass: The MIT Press</w:t>
      </w:r>
    </w:p>
    <w:p w14:paraId="57D674AC"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Watson, S.B. and Marshall, J.E. (1995) ‘Effects of cooperative incentives and heterogeneous arrangement on achievement and interaction of cooperative learning groups in a college life science course’, </w:t>
      </w:r>
      <w:r w:rsidRPr="000A0BD2">
        <w:rPr>
          <w:rFonts w:cstheme="minorHAnsi"/>
          <w:i/>
          <w:iCs/>
          <w:shd w:val="clear" w:color="auto" w:fill="FFFFFF"/>
        </w:rPr>
        <w:t>Journal of Research in Science Teaching</w:t>
      </w:r>
      <w:r w:rsidRPr="000A0BD2">
        <w:rPr>
          <w:rFonts w:cstheme="minorHAnsi"/>
          <w:shd w:val="clear" w:color="auto" w:fill="FFFFFF"/>
        </w:rPr>
        <w:t>, </w:t>
      </w:r>
      <w:r w:rsidRPr="000A0BD2">
        <w:rPr>
          <w:rFonts w:cstheme="minorHAnsi"/>
          <w:i/>
          <w:iCs/>
          <w:shd w:val="clear" w:color="auto" w:fill="FFFFFF"/>
        </w:rPr>
        <w:t>32</w:t>
      </w:r>
      <w:r w:rsidRPr="000A0BD2">
        <w:rPr>
          <w:rFonts w:cstheme="minorHAnsi"/>
          <w:shd w:val="clear" w:color="auto" w:fill="FFFFFF"/>
        </w:rPr>
        <w:t>(3), pp.291-299.</w:t>
      </w:r>
    </w:p>
    <w:p w14:paraId="5946BCFB" w14:textId="77777777" w:rsidR="00191FB4" w:rsidRPr="000A0BD2" w:rsidRDefault="00191FB4" w:rsidP="00191FB4">
      <w:pPr>
        <w:spacing w:line="360" w:lineRule="auto"/>
        <w:rPr>
          <w:rFonts w:cstheme="minorHAnsi"/>
          <w:shd w:val="clear" w:color="auto" w:fill="FFFFFF"/>
        </w:rPr>
      </w:pPr>
      <w:r w:rsidRPr="000A0BD2">
        <w:rPr>
          <w:rFonts w:cstheme="minorHAnsi"/>
          <w:shd w:val="clear" w:color="auto" w:fill="FFFFFF"/>
        </w:rPr>
        <w:t xml:space="preserve">Watson, S.B. and Marshall, J.E. (1995) ‘Effects of cooperative incentives and heterogeneous arrangement on achievement and interaction of cooperative learning groups in a college life science course’, </w:t>
      </w:r>
      <w:r w:rsidRPr="000A0BD2">
        <w:rPr>
          <w:rFonts w:cstheme="minorHAnsi"/>
          <w:i/>
          <w:iCs/>
          <w:shd w:val="clear" w:color="auto" w:fill="FFFFFF"/>
        </w:rPr>
        <w:t>Journal of Research in Science Teaching</w:t>
      </w:r>
      <w:r w:rsidRPr="000A0BD2">
        <w:rPr>
          <w:rFonts w:cstheme="minorHAnsi"/>
          <w:shd w:val="clear" w:color="auto" w:fill="FFFFFF"/>
        </w:rPr>
        <w:t>, </w:t>
      </w:r>
      <w:r w:rsidRPr="000A0BD2">
        <w:rPr>
          <w:rFonts w:cstheme="minorHAnsi"/>
          <w:i/>
          <w:iCs/>
          <w:shd w:val="clear" w:color="auto" w:fill="FFFFFF"/>
        </w:rPr>
        <w:t>32</w:t>
      </w:r>
      <w:r w:rsidRPr="000A0BD2">
        <w:rPr>
          <w:rFonts w:cstheme="minorHAnsi"/>
          <w:shd w:val="clear" w:color="auto" w:fill="FFFFFF"/>
        </w:rPr>
        <w:t>(3), pp.291-299.</w:t>
      </w:r>
    </w:p>
    <w:p w14:paraId="09CCC280" w14:textId="77777777" w:rsidR="00191FB4" w:rsidRPr="000A0BD2" w:rsidRDefault="00191FB4" w:rsidP="00191FB4">
      <w:pPr>
        <w:spacing w:line="360" w:lineRule="auto"/>
        <w:rPr>
          <w:rFonts w:cstheme="minorHAnsi"/>
        </w:rPr>
      </w:pPr>
      <w:r w:rsidRPr="000A0BD2">
        <w:rPr>
          <w:rFonts w:cstheme="minorHAnsi"/>
          <w:shd w:val="clear" w:color="auto" w:fill="FFFFFF"/>
        </w:rPr>
        <w:t>Webb, N.M. (1980) ‘An analysis of group interaction and mathematical errors in heterogeneous ability groups’, </w:t>
      </w:r>
      <w:r w:rsidRPr="000A0BD2">
        <w:rPr>
          <w:rFonts w:cstheme="minorHAnsi"/>
          <w:i/>
          <w:iCs/>
          <w:shd w:val="clear" w:color="auto" w:fill="FFFFFF"/>
        </w:rPr>
        <w:t>British Journal of Educational Psychology</w:t>
      </w:r>
      <w:r w:rsidRPr="000A0BD2">
        <w:rPr>
          <w:rFonts w:cstheme="minorHAnsi"/>
          <w:shd w:val="clear" w:color="auto" w:fill="FFFFFF"/>
        </w:rPr>
        <w:t>, </w:t>
      </w:r>
      <w:r w:rsidRPr="000A0BD2">
        <w:rPr>
          <w:rFonts w:cstheme="minorHAnsi"/>
          <w:i/>
          <w:iCs/>
          <w:shd w:val="clear" w:color="auto" w:fill="FFFFFF"/>
        </w:rPr>
        <w:t>50</w:t>
      </w:r>
      <w:r w:rsidRPr="000A0BD2">
        <w:rPr>
          <w:rFonts w:cstheme="minorHAnsi"/>
          <w:shd w:val="clear" w:color="auto" w:fill="FFFFFF"/>
        </w:rPr>
        <w:t>(3), pp.266-276.</w:t>
      </w:r>
    </w:p>
    <w:p w14:paraId="0F4E6FC3" w14:textId="77777777" w:rsidR="00191FB4" w:rsidRPr="000A0BD2" w:rsidRDefault="00191FB4" w:rsidP="00191FB4">
      <w:pPr>
        <w:spacing w:line="360" w:lineRule="auto"/>
        <w:rPr>
          <w:rFonts w:cstheme="minorHAnsi"/>
        </w:rPr>
      </w:pPr>
      <w:r w:rsidRPr="000A0BD2">
        <w:rPr>
          <w:rFonts w:cstheme="minorHAnsi"/>
          <w:shd w:val="clear" w:color="auto" w:fill="FFFFFF"/>
        </w:rPr>
        <w:t>Webb, N.M. (1982) ‘Peer interaction and learning in cooperative small groups’, </w:t>
      </w:r>
      <w:r w:rsidRPr="000A0BD2">
        <w:rPr>
          <w:rFonts w:cstheme="minorHAnsi"/>
          <w:i/>
          <w:iCs/>
          <w:shd w:val="clear" w:color="auto" w:fill="FFFFFF"/>
        </w:rPr>
        <w:t>Journal of educational psychology</w:t>
      </w:r>
      <w:r w:rsidRPr="000A0BD2">
        <w:rPr>
          <w:rFonts w:cstheme="minorHAnsi"/>
          <w:shd w:val="clear" w:color="auto" w:fill="FFFFFF"/>
        </w:rPr>
        <w:t>, </w:t>
      </w:r>
      <w:r w:rsidRPr="000A0BD2">
        <w:rPr>
          <w:rFonts w:cstheme="minorHAnsi"/>
          <w:i/>
          <w:iCs/>
          <w:shd w:val="clear" w:color="auto" w:fill="FFFFFF"/>
        </w:rPr>
        <w:t>74</w:t>
      </w:r>
      <w:r w:rsidRPr="000A0BD2">
        <w:rPr>
          <w:rFonts w:cstheme="minorHAnsi"/>
          <w:shd w:val="clear" w:color="auto" w:fill="FFFFFF"/>
        </w:rPr>
        <w:t>(5), pp.</w:t>
      </w:r>
      <w:r w:rsidRPr="000A0BD2">
        <w:rPr>
          <w:rFonts w:cstheme="minorHAnsi"/>
        </w:rPr>
        <w:t>642-655</w:t>
      </w:r>
      <w:r>
        <w:rPr>
          <w:rFonts w:cstheme="minorHAnsi"/>
        </w:rPr>
        <w:t>.</w:t>
      </w:r>
    </w:p>
    <w:p w14:paraId="4F223559" w14:textId="77777777" w:rsidR="00191FB4" w:rsidRPr="000A0BD2" w:rsidRDefault="00191FB4" w:rsidP="00191FB4">
      <w:pPr>
        <w:spacing w:line="360" w:lineRule="auto"/>
        <w:rPr>
          <w:rFonts w:cstheme="minorHAnsi"/>
        </w:rPr>
      </w:pPr>
      <w:r w:rsidRPr="000A0BD2">
        <w:rPr>
          <w:rFonts w:cstheme="minorHAnsi"/>
          <w:shd w:val="clear" w:color="auto" w:fill="FFFFFF"/>
        </w:rPr>
        <w:t>Zeichner, K.M. and Liston, D.P. (1996) ‘Reflective teaching: an introduction Mahwah’, New Jersey.</w:t>
      </w:r>
    </w:p>
    <w:sectPr w:rsidR="00191FB4" w:rsidRPr="000A0B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C5BF1"/>
    <w:multiLevelType w:val="hybridMultilevel"/>
    <w:tmpl w:val="C3145792"/>
    <w:lvl w:ilvl="0" w:tplc="459CE2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53C64"/>
    <w:multiLevelType w:val="hybridMultilevel"/>
    <w:tmpl w:val="769E0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129720">
    <w:abstractNumId w:val="0"/>
  </w:num>
  <w:num w:numId="2" w16cid:durableId="1522666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45A"/>
    <w:rsid w:val="00001AFE"/>
    <w:rsid w:val="000023BB"/>
    <w:rsid w:val="00005215"/>
    <w:rsid w:val="00005A1D"/>
    <w:rsid w:val="00006620"/>
    <w:rsid w:val="0001104F"/>
    <w:rsid w:val="00015B3C"/>
    <w:rsid w:val="00020154"/>
    <w:rsid w:val="00020AF8"/>
    <w:rsid w:val="0002443A"/>
    <w:rsid w:val="000269EF"/>
    <w:rsid w:val="00027547"/>
    <w:rsid w:val="00027BC0"/>
    <w:rsid w:val="00030E6E"/>
    <w:rsid w:val="000314A2"/>
    <w:rsid w:val="0003222F"/>
    <w:rsid w:val="000326C9"/>
    <w:rsid w:val="00037987"/>
    <w:rsid w:val="00041AF1"/>
    <w:rsid w:val="00046213"/>
    <w:rsid w:val="00046D84"/>
    <w:rsid w:val="000519DD"/>
    <w:rsid w:val="00052F72"/>
    <w:rsid w:val="00063E49"/>
    <w:rsid w:val="000645E6"/>
    <w:rsid w:val="00065D11"/>
    <w:rsid w:val="00067C6A"/>
    <w:rsid w:val="00067EC6"/>
    <w:rsid w:val="0007423D"/>
    <w:rsid w:val="000747B2"/>
    <w:rsid w:val="00074C5C"/>
    <w:rsid w:val="0008168D"/>
    <w:rsid w:val="000868FB"/>
    <w:rsid w:val="000873C0"/>
    <w:rsid w:val="00091759"/>
    <w:rsid w:val="000917F1"/>
    <w:rsid w:val="000936D3"/>
    <w:rsid w:val="0009697F"/>
    <w:rsid w:val="000A07F9"/>
    <w:rsid w:val="000A0BD2"/>
    <w:rsid w:val="000A20B6"/>
    <w:rsid w:val="000A25DB"/>
    <w:rsid w:val="000A3084"/>
    <w:rsid w:val="000A6A1D"/>
    <w:rsid w:val="000B063E"/>
    <w:rsid w:val="000B16F6"/>
    <w:rsid w:val="000B1852"/>
    <w:rsid w:val="000B49C4"/>
    <w:rsid w:val="000B66AD"/>
    <w:rsid w:val="000B6A42"/>
    <w:rsid w:val="000C1528"/>
    <w:rsid w:val="000C3C37"/>
    <w:rsid w:val="000D6A95"/>
    <w:rsid w:val="000E0F2D"/>
    <w:rsid w:val="000E2CFA"/>
    <w:rsid w:val="000E5F72"/>
    <w:rsid w:val="000F32D5"/>
    <w:rsid w:val="000F40D8"/>
    <w:rsid w:val="00103F6D"/>
    <w:rsid w:val="001049FD"/>
    <w:rsid w:val="00107728"/>
    <w:rsid w:val="00111A46"/>
    <w:rsid w:val="0011795A"/>
    <w:rsid w:val="00120EEC"/>
    <w:rsid w:val="00121830"/>
    <w:rsid w:val="00122A65"/>
    <w:rsid w:val="001239B9"/>
    <w:rsid w:val="00126F49"/>
    <w:rsid w:val="001306F6"/>
    <w:rsid w:val="00131864"/>
    <w:rsid w:val="001319CC"/>
    <w:rsid w:val="00132282"/>
    <w:rsid w:val="00132B4D"/>
    <w:rsid w:val="00132B8F"/>
    <w:rsid w:val="00134963"/>
    <w:rsid w:val="001402C5"/>
    <w:rsid w:val="001424AD"/>
    <w:rsid w:val="001456A1"/>
    <w:rsid w:val="00154A5A"/>
    <w:rsid w:val="00157F90"/>
    <w:rsid w:val="00160572"/>
    <w:rsid w:val="001613A0"/>
    <w:rsid w:val="001616C9"/>
    <w:rsid w:val="00161A99"/>
    <w:rsid w:val="001718AF"/>
    <w:rsid w:val="00182D49"/>
    <w:rsid w:val="00183B27"/>
    <w:rsid w:val="00190AC9"/>
    <w:rsid w:val="00191FB4"/>
    <w:rsid w:val="00192A2C"/>
    <w:rsid w:val="00195B6B"/>
    <w:rsid w:val="001A19C8"/>
    <w:rsid w:val="001A3EBF"/>
    <w:rsid w:val="001A4F6E"/>
    <w:rsid w:val="001A5A0A"/>
    <w:rsid w:val="001A7911"/>
    <w:rsid w:val="001B0B13"/>
    <w:rsid w:val="001B145B"/>
    <w:rsid w:val="001B278C"/>
    <w:rsid w:val="001C1030"/>
    <w:rsid w:val="001C1852"/>
    <w:rsid w:val="001C36CF"/>
    <w:rsid w:val="001C648B"/>
    <w:rsid w:val="001D0983"/>
    <w:rsid w:val="001D5647"/>
    <w:rsid w:val="001E002E"/>
    <w:rsid w:val="001E1427"/>
    <w:rsid w:val="001E17DE"/>
    <w:rsid w:val="001E4701"/>
    <w:rsid w:val="001E5D31"/>
    <w:rsid w:val="001E7EA6"/>
    <w:rsid w:val="001F1351"/>
    <w:rsid w:val="001F5A0C"/>
    <w:rsid w:val="001F7BD1"/>
    <w:rsid w:val="002006D2"/>
    <w:rsid w:val="002008C0"/>
    <w:rsid w:val="00204C83"/>
    <w:rsid w:val="00211123"/>
    <w:rsid w:val="002152F7"/>
    <w:rsid w:val="0021536C"/>
    <w:rsid w:val="00215F55"/>
    <w:rsid w:val="00216776"/>
    <w:rsid w:val="002216C4"/>
    <w:rsid w:val="00223447"/>
    <w:rsid w:val="00223524"/>
    <w:rsid w:val="00226865"/>
    <w:rsid w:val="00227BCD"/>
    <w:rsid w:val="00230652"/>
    <w:rsid w:val="00240401"/>
    <w:rsid w:val="002447A4"/>
    <w:rsid w:val="00245647"/>
    <w:rsid w:val="0024716F"/>
    <w:rsid w:val="00250C40"/>
    <w:rsid w:val="002638C9"/>
    <w:rsid w:val="00263CFB"/>
    <w:rsid w:val="00266057"/>
    <w:rsid w:val="002719E5"/>
    <w:rsid w:val="002728FD"/>
    <w:rsid w:val="00273DFD"/>
    <w:rsid w:val="002749B7"/>
    <w:rsid w:val="0027533F"/>
    <w:rsid w:val="00276A60"/>
    <w:rsid w:val="002873C8"/>
    <w:rsid w:val="0028791D"/>
    <w:rsid w:val="00290EE1"/>
    <w:rsid w:val="00292541"/>
    <w:rsid w:val="002949F3"/>
    <w:rsid w:val="00295650"/>
    <w:rsid w:val="002A1D17"/>
    <w:rsid w:val="002A2B8A"/>
    <w:rsid w:val="002A36A2"/>
    <w:rsid w:val="002A4A6C"/>
    <w:rsid w:val="002A6652"/>
    <w:rsid w:val="002A71BB"/>
    <w:rsid w:val="002B037B"/>
    <w:rsid w:val="002B0D05"/>
    <w:rsid w:val="002B5B7A"/>
    <w:rsid w:val="002C01B7"/>
    <w:rsid w:val="002C3254"/>
    <w:rsid w:val="002C7CE3"/>
    <w:rsid w:val="002D4082"/>
    <w:rsid w:val="002D4851"/>
    <w:rsid w:val="002D4A3C"/>
    <w:rsid w:val="002D5287"/>
    <w:rsid w:val="002D7476"/>
    <w:rsid w:val="002D7C26"/>
    <w:rsid w:val="002E13F5"/>
    <w:rsid w:val="002E150F"/>
    <w:rsid w:val="002E4C69"/>
    <w:rsid w:val="002F0472"/>
    <w:rsid w:val="002F624C"/>
    <w:rsid w:val="00302679"/>
    <w:rsid w:val="00302E0F"/>
    <w:rsid w:val="0030774D"/>
    <w:rsid w:val="003150A8"/>
    <w:rsid w:val="00315E30"/>
    <w:rsid w:val="00316674"/>
    <w:rsid w:val="00316F72"/>
    <w:rsid w:val="003172C7"/>
    <w:rsid w:val="0032460F"/>
    <w:rsid w:val="0032638F"/>
    <w:rsid w:val="003306A6"/>
    <w:rsid w:val="0033076C"/>
    <w:rsid w:val="003328B3"/>
    <w:rsid w:val="00337C5A"/>
    <w:rsid w:val="003427E6"/>
    <w:rsid w:val="003469FA"/>
    <w:rsid w:val="0035140C"/>
    <w:rsid w:val="00351920"/>
    <w:rsid w:val="0035433C"/>
    <w:rsid w:val="00356B89"/>
    <w:rsid w:val="00360199"/>
    <w:rsid w:val="00361422"/>
    <w:rsid w:val="00361FD8"/>
    <w:rsid w:val="003660DC"/>
    <w:rsid w:val="003669F9"/>
    <w:rsid w:val="003706E8"/>
    <w:rsid w:val="003735F1"/>
    <w:rsid w:val="003752FD"/>
    <w:rsid w:val="0037584D"/>
    <w:rsid w:val="00375A9D"/>
    <w:rsid w:val="0037657D"/>
    <w:rsid w:val="0037795B"/>
    <w:rsid w:val="00377F38"/>
    <w:rsid w:val="00380386"/>
    <w:rsid w:val="00381052"/>
    <w:rsid w:val="003822ED"/>
    <w:rsid w:val="003861AC"/>
    <w:rsid w:val="00386BFE"/>
    <w:rsid w:val="00387A3A"/>
    <w:rsid w:val="0039179C"/>
    <w:rsid w:val="00392B9C"/>
    <w:rsid w:val="0039314A"/>
    <w:rsid w:val="003949E9"/>
    <w:rsid w:val="0039771C"/>
    <w:rsid w:val="003A3DFB"/>
    <w:rsid w:val="003A4C84"/>
    <w:rsid w:val="003A637A"/>
    <w:rsid w:val="003B2193"/>
    <w:rsid w:val="003B7AB5"/>
    <w:rsid w:val="003C047C"/>
    <w:rsid w:val="003C739B"/>
    <w:rsid w:val="003D0E7B"/>
    <w:rsid w:val="003D28AC"/>
    <w:rsid w:val="003D39E7"/>
    <w:rsid w:val="003D5951"/>
    <w:rsid w:val="003D5BCC"/>
    <w:rsid w:val="003E078A"/>
    <w:rsid w:val="003E4481"/>
    <w:rsid w:val="003E484A"/>
    <w:rsid w:val="003E6AF2"/>
    <w:rsid w:val="003F15BF"/>
    <w:rsid w:val="003F21F1"/>
    <w:rsid w:val="003F5E29"/>
    <w:rsid w:val="003F6C6B"/>
    <w:rsid w:val="004014BB"/>
    <w:rsid w:val="00401917"/>
    <w:rsid w:val="00402F21"/>
    <w:rsid w:val="0040306F"/>
    <w:rsid w:val="0040416A"/>
    <w:rsid w:val="00404304"/>
    <w:rsid w:val="00412D6F"/>
    <w:rsid w:val="0041416D"/>
    <w:rsid w:val="004150C5"/>
    <w:rsid w:val="0042319A"/>
    <w:rsid w:val="00424C6A"/>
    <w:rsid w:val="00425748"/>
    <w:rsid w:val="00431752"/>
    <w:rsid w:val="00433B11"/>
    <w:rsid w:val="0043442C"/>
    <w:rsid w:val="00435ADF"/>
    <w:rsid w:val="00441C9D"/>
    <w:rsid w:val="0044482D"/>
    <w:rsid w:val="00444894"/>
    <w:rsid w:val="004451F7"/>
    <w:rsid w:val="004457FA"/>
    <w:rsid w:val="00446E65"/>
    <w:rsid w:val="00454886"/>
    <w:rsid w:val="00461B55"/>
    <w:rsid w:val="004632F1"/>
    <w:rsid w:val="00463604"/>
    <w:rsid w:val="00464379"/>
    <w:rsid w:val="00464987"/>
    <w:rsid w:val="00467A20"/>
    <w:rsid w:val="0047328E"/>
    <w:rsid w:val="00474AB6"/>
    <w:rsid w:val="00475150"/>
    <w:rsid w:val="00476796"/>
    <w:rsid w:val="00477087"/>
    <w:rsid w:val="0047792F"/>
    <w:rsid w:val="0048059A"/>
    <w:rsid w:val="00480CFC"/>
    <w:rsid w:val="004823E7"/>
    <w:rsid w:val="00483B5C"/>
    <w:rsid w:val="00485827"/>
    <w:rsid w:val="004866BB"/>
    <w:rsid w:val="00486CEE"/>
    <w:rsid w:val="004955F3"/>
    <w:rsid w:val="004A24DF"/>
    <w:rsid w:val="004A3197"/>
    <w:rsid w:val="004A5947"/>
    <w:rsid w:val="004A6F1E"/>
    <w:rsid w:val="004B018E"/>
    <w:rsid w:val="004B1FFD"/>
    <w:rsid w:val="004B3251"/>
    <w:rsid w:val="004B4142"/>
    <w:rsid w:val="004C0A03"/>
    <w:rsid w:val="004C0EF0"/>
    <w:rsid w:val="004C14CB"/>
    <w:rsid w:val="004C167D"/>
    <w:rsid w:val="004C2362"/>
    <w:rsid w:val="004C33ED"/>
    <w:rsid w:val="004C345A"/>
    <w:rsid w:val="004C3CC1"/>
    <w:rsid w:val="004D4162"/>
    <w:rsid w:val="004D5F2A"/>
    <w:rsid w:val="004D6B1D"/>
    <w:rsid w:val="004E2927"/>
    <w:rsid w:val="004E6D43"/>
    <w:rsid w:val="004E7508"/>
    <w:rsid w:val="004E7882"/>
    <w:rsid w:val="004F1392"/>
    <w:rsid w:val="004F2054"/>
    <w:rsid w:val="004F480F"/>
    <w:rsid w:val="004F4A5B"/>
    <w:rsid w:val="00500559"/>
    <w:rsid w:val="0050115A"/>
    <w:rsid w:val="00501A0B"/>
    <w:rsid w:val="0050277A"/>
    <w:rsid w:val="00503194"/>
    <w:rsid w:val="005106DD"/>
    <w:rsid w:val="00510E1A"/>
    <w:rsid w:val="00511DD8"/>
    <w:rsid w:val="00513695"/>
    <w:rsid w:val="005140E3"/>
    <w:rsid w:val="005174BE"/>
    <w:rsid w:val="0052343A"/>
    <w:rsid w:val="00523905"/>
    <w:rsid w:val="00524E60"/>
    <w:rsid w:val="005258D4"/>
    <w:rsid w:val="00525C4B"/>
    <w:rsid w:val="00527435"/>
    <w:rsid w:val="005332EA"/>
    <w:rsid w:val="00533D01"/>
    <w:rsid w:val="00534133"/>
    <w:rsid w:val="005371C6"/>
    <w:rsid w:val="005402B1"/>
    <w:rsid w:val="005404B2"/>
    <w:rsid w:val="005422C7"/>
    <w:rsid w:val="00542715"/>
    <w:rsid w:val="00545BC1"/>
    <w:rsid w:val="00546816"/>
    <w:rsid w:val="005475CE"/>
    <w:rsid w:val="00547938"/>
    <w:rsid w:val="00547A8C"/>
    <w:rsid w:val="00552C85"/>
    <w:rsid w:val="00554828"/>
    <w:rsid w:val="00554B27"/>
    <w:rsid w:val="0055669E"/>
    <w:rsid w:val="00556C35"/>
    <w:rsid w:val="00560118"/>
    <w:rsid w:val="00561047"/>
    <w:rsid w:val="00562068"/>
    <w:rsid w:val="0056308B"/>
    <w:rsid w:val="0056556E"/>
    <w:rsid w:val="00566279"/>
    <w:rsid w:val="0056718F"/>
    <w:rsid w:val="00567935"/>
    <w:rsid w:val="00570712"/>
    <w:rsid w:val="00574A37"/>
    <w:rsid w:val="00575853"/>
    <w:rsid w:val="00575BCD"/>
    <w:rsid w:val="00577BE7"/>
    <w:rsid w:val="00580368"/>
    <w:rsid w:val="00583C7A"/>
    <w:rsid w:val="005857DB"/>
    <w:rsid w:val="00586045"/>
    <w:rsid w:val="00593BD2"/>
    <w:rsid w:val="00594CF0"/>
    <w:rsid w:val="00594EC0"/>
    <w:rsid w:val="005956FD"/>
    <w:rsid w:val="005971F8"/>
    <w:rsid w:val="005A10C4"/>
    <w:rsid w:val="005A1FB2"/>
    <w:rsid w:val="005A4504"/>
    <w:rsid w:val="005A55E8"/>
    <w:rsid w:val="005A7A66"/>
    <w:rsid w:val="005B0347"/>
    <w:rsid w:val="005B67DE"/>
    <w:rsid w:val="005B7612"/>
    <w:rsid w:val="005C159D"/>
    <w:rsid w:val="005C6FAA"/>
    <w:rsid w:val="005C7981"/>
    <w:rsid w:val="005C7C2B"/>
    <w:rsid w:val="005D3D02"/>
    <w:rsid w:val="005D46CB"/>
    <w:rsid w:val="005D5F15"/>
    <w:rsid w:val="005D6C01"/>
    <w:rsid w:val="005D77FE"/>
    <w:rsid w:val="005D79BF"/>
    <w:rsid w:val="005E2834"/>
    <w:rsid w:val="005E43DE"/>
    <w:rsid w:val="005E6362"/>
    <w:rsid w:val="005E7371"/>
    <w:rsid w:val="005F2F3F"/>
    <w:rsid w:val="005F3EBC"/>
    <w:rsid w:val="005F4A5B"/>
    <w:rsid w:val="005F5905"/>
    <w:rsid w:val="005F65E8"/>
    <w:rsid w:val="00613147"/>
    <w:rsid w:val="00617BB8"/>
    <w:rsid w:val="00621E05"/>
    <w:rsid w:val="00623E93"/>
    <w:rsid w:val="0062674A"/>
    <w:rsid w:val="006268F6"/>
    <w:rsid w:val="00644104"/>
    <w:rsid w:val="00656DCE"/>
    <w:rsid w:val="00661EFD"/>
    <w:rsid w:val="00661F5B"/>
    <w:rsid w:val="006675FC"/>
    <w:rsid w:val="00675299"/>
    <w:rsid w:val="006756E7"/>
    <w:rsid w:val="00677826"/>
    <w:rsid w:val="00684100"/>
    <w:rsid w:val="006872B1"/>
    <w:rsid w:val="00692B59"/>
    <w:rsid w:val="00693FBA"/>
    <w:rsid w:val="0069493C"/>
    <w:rsid w:val="00695F49"/>
    <w:rsid w:val="0069667F"/>
    <w:rsid w:val="006A2D72"/>
    <w:rsid w:val="006A3C3B"/>
    <w:rsid w:val="006A471B"/>
    <w:rsid w:val="006A66F5"/>
    <w:rsid w:val="006B1DB9"/>
    <w:rsid w:val="006B37A0"/>
    <w:rsid w:val="006B4404"/>
    <w:rsid w:val="006C02D7"/>
    <w:rsid w:val="006C166E"/>
    <w:rsid w:val="006C58F1"/>
    <w:rsid w:val="006C5C67"/>
    <w:rsid w:val="006C7AAF"/>
    <w:rsid w:val="006D15B3"/>
    <w:rsid w:val="006D27B9"/>
    <w:rsid w:val="006D6676"/>
    <w:rsid w:val="006D683A"/>
    <w:rsid w:val="006D783D"/>
    <w:rsid w:val="006E0977"/>
    <w:rsid w:val="006E1C9D"/>
    <w:rsid w:val="006E6CA2"/>
    <w:rsid w:val="006E754F"/>
    <w:rsid w:val="006F0103"/>
    <w:rsid w:val="006F1714"/>
    <w:rsid w:val="006F1F3D"/>
    <w:rsid w:val="006F2A7E"/>
    <w:rsid w:val="006F33EA"/>
    <w:rsid w:val="006F4EDE"/>
    <w:rsid w:val="006F5D34"/>
    <w:rsid w:val="00701DAB"/>
    <w:rsid w:val="007040AD"/>
    <w:rsid w:val="0070466F"/>
    <w:rsid w:val="00705985"/>
    <w:rsid w:val="00706BE8"/>
    <w:rsid w:val="00707B09"/>
    <w:rsid w:val="00710CF0"/>
    <w:rsid w:val="00710D18"/>
    <w:rsid w:val="007126C9"/>
    <w:rsid w:val="00712C7C"/>
    <w:rsid w:val="00713583"/>
    <w:rsid w:val="00714768"/>
    <w:rsid w:val="007151FF"/>
    <w:rsid w:val="00715944"/>
    <w:rsid w:val="00716D4A"/>
    <w:rsid w:val="007215B0"/>
    <w:rsid w:val="00733162"/>
    <w:rsid w:val="00734250"/>
    <w:rsid w:val="007373E2"/>
    <w:rsid w:val="00737AEB"/>
    <w:rsid w:val="007432B9"/>
    <w:rsid w:val="00750C0C"/>
    <w:rsid w:val="0075161D"/>
    <w:rsid w:val="00751EC5"/>
    <w:rsid w:val="007577E0"/>
    <w:rsid w:val="007612EF"/>
    <w:rsid w:val="00764892"/>
    <w:rsid w:val="00770C0C"/>
    <w:rsid w:val="00773FEB"/>
    <w:rsid w:val="00777729"/>
    <w:rsid w:val="00784B64"/>
    <w:rsid w:val="007911D8"/>
    <w:rsid w:val="007A0739"/>
    <w:rsid w:val="007A447C"/>
    <w:rsid w:val="007B2C2A"/>
    <w:rsid w:val="007B3E92"/>
    <w:rsid w:val="007B48C3"/>
    <w:rsid w:val="007B6640"/>
    <w:rsid w:val="007B771E"/>
    <w:rsid w:val="007C2CBF"/>
    <w:rsid w:val="007C5631"/>
    <w:rsid w:val="007D148E"/>
    <w:rsid w:val="007D3BB3"/>
    <w:rsid w:val="007D72FB"/>
    <w:rsid w:val="007E0020"/>
    <w:rsid w:val="007E18AD"/>
    <w:rsid w:val="007E1E7C"/>
    <w:rsid w:val="007E763D"/>
    <w:rsid w:val="007F6951"/>
    <w:rsid w:val="00803FB9"/>
    <w:rsid w:val="008056F8"/>
    <w:rsid w:val="00805721"/>
    <w:rsid w:val="00805EBA"/>
    <w:rsid w:val="0080609B"/>
    <w:rsid w:val="00806D8D"/>
    <w:rsid w:val="008112D5"/>
    <w:rsid w:val="008115E6"/>
    <w:rsid w:val="00817465"/>
    <w:rsid w:val="00817624"/>
    <w:rsid w:val="00820738"/>
    <w:rsid w:val="008239EC"/>
    <w:rsid w:val="00824DDE"/>
    <w:rsid w:val="00824E6D"/>
    <w:rsid w:val="0082641B"/>
    <w:rsid w:val="00826E59"/>
    <w:rsid w:val="00833653"/>
    <w:rsid w:val="00835504"/>
    <w:rsid w:val="00835945"/>
    <w:rsid w:val="008367C8"/>
    <w:rsid w:val="00840AD5"/>
    <w:rsid w:val="00841340"/>
    <w:rsid w:val="008418D6"/>
    <w:rsid w:val="00841F21"/>
    <w:rsid w:val="008427CF"/>
    <w:rsid w:val="0084389F"/>
    <w:rsid w:val="00843A1B"/>
    <w:rsid w:val="008466D2"/>
    <w:rsid w:val="00853DEE"/>
    <w:rsid w:val="00854ED9"/>
    <w:rsid w:val="008561F0"/>
    <w:rsid w:val="008636AC"/>
    <w:rsid w:val="00866ADE"/>
    <w:rsid w:val="008700C3"/>
    <w:rsid w:val="008716BE"/>
    <w:rsid w:val="00873C8E"/>
    <w:rsid w:val="00881DB7"/>
    <w:rsid w:val="00882E7F"/>
    <w:rsid w:val="00886475"/>
    <w:rsid w:val="008903EF"/>
    <w:rsid w:val="008911BB"/>
    <w:rsid w:val="00891954"/>
    <w:rsid w:val="008931DB"/>
    <w:rsid w:val="00893663"/>
    <w:rsid w:val="008A167F"/>
    <w:rsid w:val="008A26E2"/>
    <w:rsid w:val="008A2EBD"/>
    <w:rsid w:val="008A533D"/>
    <w:rsid w:val="008A64E7"/>
    <w:rsid w:val="008A7B78"/>
    <w:rsid w:val="008B022F"/>
    <w:rsid w:val="008B17EC"/>
    <w:rsid w:val="008B21B7"/>
    <w:rsid w:val="008B50B1"/>
    <w:rsid w:val="008B55C5"/>
    <w:rsid w:val="008B5F0D"/>
    <w:rsid w:val="008B61F0"/>
    <w:rsid w:val="008B7400"/>
    <w:rsid w:val="008C1066"/>
    <w:rsid w:val="008C13A2"/>
    <w:rsid w:val="008C1CDD"/>
    <w:rsid w:val="008C22B2"/>
    <w:rsid w:val="008C5BB9"/>
    <w:rsid w:val="008C6B90"/>
    <w:rsid w:val="008D17EE"/>
    <w:rsid w:val="008D6A64"/>
    <w:rsid w:val="008E0D6B"/>
    <w:rsid w:val="008E33CB"/>
    <w:rsid w:val="008E3422"/>
    <w:rsid w:val="008E4567"/>
    <w:rsid w:val="008E7E3D"/>
    <w:rsid w:val="008F61D4"/>
    <w:rsid w:val="008F634C"/>
    <w:rsid w:val="008F713D"/>
    <w:rsid w:val="008F771A"/>
    <w:rsid w:val="0090118A"/>
    <w:rsid w:val="00904CC8"/>
    <w:rsid w:val="0090661B"/>
    <w:rsid w:val="0090738C"/>
    <w:rsid w:val="0091062D"/>
    <w:rsid w:val="0091568C"/>
    <w:rsid w:val="009219B9"/>
    <w:rsid w:val="00922F8C"/>
    <w:rsid w:val="009235C7"/>
    <w:rsid w:val="00924A45"/>
    <w:rsid w:val="009266A3"/>
    <w:rsid w:val="0093195C"/>
    <w:rsid w:val="00940EFA"/>
    <w:rsid w:val="00945347"/>
    <w:rsid w:val="00947011"/>
    <w:rsid w:val="009502C2"/>
    <w:rsid w:val="00951AC0"/>
    <w:rsid w:val="009541B0"/>
    <w:rsid w:val="00954BEF"/>
    <w:rsid w:val="009557CF"/>
    <w:rsid w:val="009579A0"/>
    <w:rsid w:val="00961606"/>
    <w:rsid w:val="009620C3"/>
    <w:rsid w:val="009651DE"/>
    <w:rsid w:val="00974941"/>
    <w:rsid w:val="00975440"/>
    <w:rsid w:val="009754AD"/>
    <w:rsid w:val="00980C40"/>
    <w:rsid w:val="0098129E"/>
    <w:rsid w:val="00992367"/>
    <w:rsid w:val="009936EC"/>
    <w:rsid w:val="00993D04"/>
    <w:rsid w:val="009A2E60"/>
    <w:rsid w:val="009A7BB7"/>
    <w:rsid w:val="009B12A0"/>
    <w:rsid w:val="009B2644"/>
    <w:rsid w:val="009B38B0"/>
    <w:rsid w:val="009B52E4"/>
    <w:rsid w:val="009B5489"/>
    <w:rsid w:val="009C0850"/>
    <w:rsid w:val="009C2F30"/>
    <w:rsid w:val="009C3BEA"/>
    <w:rsid w:val="009C66BA"/>
    <w:rsid w:val="009C6CF7"/>
    <w:rsid w:val="009C6F2C"/>
    <w:rsid w:val="009C7CFB"/>
    <w:rsid w:val="009D03A0"/>
    <w:rsid w:val="009D12B5"/>
    <w:rsid w:val="009D2FDD"/>
    <w:rsid w:val="009D3863"/>
    <w:rsid w:val="009D4B39"/>
    <w:rsid w:val="009D56A3"/>
    <w:rsid w:val="009D5B6F"/>
    <w:rsid w:val="009D6BE5"/>
    <w:rsid w:val="009E23B6"/>
    <w:rsid w:val="009E2959"/>
    <w:rsid w:val="009E4E9C"/>
    <w:rsid w:val="009E78F8"/>
    <w:rsid w:val="009F248B"/>
    <w:rsid w:val="009F463B"/>
    <w:rsid w:val="00A00A44"/>
    <w:rsid w:val="00A00EB0"/>
    <w:rsid w:val="00A075E9"/>
    <w:rsid w:val="00A1339E"/>
    <w:rsid w:val="00A13B65"/>
    <w:rsid w:val="00A143AF"/>
    <w:rsid w:val="00A14B4D"/>
    <w:rsid w:val="00A161A8"/>
    <w:rsid w:val="00A174EB"/>
    <w:rsid w:val="00A20278"/>
    <w:rsid w:val="00A220D1"/>
    <w:rsid w:val="00A24DD4"/>
    <w:rsid w:val="00A25E52"/>
    <w:rsid w:val="00A30565"/>
    <w:rsid w:val="00A3224A"/>
    <w:rsid w:val="00A370C2"/>
    <w:rsid w:val="00A3753A"/>
    <w:rsid w:val="00A473AA"/>
    <w:rsid w:val="00A47D5D"/>
    <w:rsid w:val="00A5059A"/>
    <w:rsid w:val="00A50700"/>
    <w:rsid w:val="00A511E2"/>
    <w:rsid w:val="00A51757"/>
    <w:rsid w:val="00A52B0C"/>
    <w:rsid w:val="00A53C68"/>
    <w:rsid w:val="00A53E93"/>
    <w:rsid w:val="00A551B0"/>
    <w:rsid w:val="00A554CA"/>
    <w:rsid w:val="00A5554C"/>
    <w:rsid w:val="00A64BE2"/>
    <w:rsid w:val="00A6516A"/>
    <w:rsid w:val="00A7055A"/>
    <w:rsid w:val="00A72A8B"/>
    <w:rsid w:val="00A75B43"/>
    <w:rsid w:val="00A810FC"/>
    <w:rsid w:val="00A823AA"/>
    <w:rsid w:val="00A82FEB"/>
    <w:rsid w:val="00A8316C"/>
    <w:rsid w:val="00A84D23"/>
    <w:rsid w:val="00A863DF"/>
    <w:rsid w:val="00A86975"/>
    <w:rsid w:val="00A90A07"/>
    <w:rsid w:val="00A90DF5"/>
    <w:rsid w:val="00A9292E"/>
    <w:rsid w:val="00A9332E"/>
    <w:rsid w:val="00A935C6"/>
    <w:rsid w:val="00A93901"/>
    <w:rsid w:val="00A97E16"/>
    <w:rsid w:val="00AA07EC"/>
    <w:rsid w:val="00AA299B"/>
    <w:rsid w:val="00AA5F3F"/>
    <w:rsid w:val="00AA6C17"/>
    <w:rsid w:val="00AB1D0A"/>
    <w:rsid w:val="00AB1D35"/>
    <w:rsid w:val="00AB51D9"/>
    <w:rsid w:val="00AB5D17"/>
    <w:rsid w:val="00AB6723"/>
    <w:rsid w:val="00AD38B4"/>
    <w:rsid w:val="00AD58EE"/>
    <w:rsid w:val="00AD7F25"/>
    <w:rsid w:val="00AE2BC1"/>
    <w:rsid w:val="00AE5F1D"/>
    <w:rsid w:val="00AE5F97"/>
    <w:rsid w:val="00AF6F0C"/>
    <w:rsid w:val="00AF7DE1"/>
    <w:rsid w:val="00B00FCA"/>
    <w:rsid w:val="00B01916"/>
    <w:rsid w:val="00B0426E"/>
    <w:rsid w:val="00B05004"/>
    <w:rsid w:val="00B0788C"/>
    <w:rsid w:val="00B14CEE"/>
    <w:rsid w:val="00B1605D"/>
    <w:rsid w:val="00B20E3F"/>
    <w:rsid w:val="00B20F2F"/>
    <w:rsid w:val="00B25067"/>
    <w:rsid w:val="00B275B8"/>
    <w:rsid w:val="00B30051"/>
    <w:rsid w:val="00B30AA4"/>
    <w:rsid w:val="00B30E21"/>
    <w:rsid w:val="00B35733"/>
    <w:rsid w:val="00B36A08"/>
    <w:rsid w:val="00B4127A"/>
    <w:rsid w:val="00B4722E"/>
    <w:rsid w:val="00B47F99"/>
    <w:rsid w:val="00B51825"/>
    <w:rsid w:val="00B52ED2"/>
    <w:rsid w:val="00B55EB1"/>
    <w:rsid w:val="00B61EFF"/>
    <w:rsid w:val="00B64AD5"/>
    <w:rsid w:val="00B70ACB"/>
    <w:rsid w:val="00B72C05"/>
    <w:rsid w:val="00B74A8E"/>
    <w:rsid w:val="00B757C0"/>
    <w:rsid w:val="00B80AAD"/>
    <w:rsid w:val="00B8730A"/>
    <w:rsid w:val="00B908CC"/>
    <w:rsid w:val="00B93AA2"/>
    <w:rsid w:val="00B95A20"/>
    <w:rsid w:val="00BA1977"/>
    <w:rsid w:val="00BA731D"/>
    <w:rsid w:val="00BA7B91"/>
    <w:rsid w:val="00BB08D3"/>
    <w:rsid w:val="00BB0EF1"/>
    <w:rsid w:val="00BB1280"/>
    <w:rsid w:val="00BB3423"/>
    <w:rsid w:val="00BB4B00"/>
    <w:rsid w:val="00BC080E"/>
    <w:rsid w:val="00BC2856"/>
    <w:rsid w:val="00BC4E86"/>
    <w:rsid w:val="00BC61AC"/>
    <w:rsid w:val="00BC6E0D"/>
    <w:rsid w:val="00BD3DCD"/>
    <w:rsid w:val="00BD4D9D"/>
    <w:rsid w:val="00BD60BF"/>
    <w:rsid w:val="00BE0EFB"/>
    <w:rsid w:val="00BE57B2"/>
    <w:rsid w:val="00BE5902"/>
    <w:rsid w:val="00BF3606"/>
    <w:rsid w:val="00BF552C"/>
    <w:rsid w:val="00BF7776"/>
    <w:rsid w:val="00C0133C"/>
    <w:rsid w:val="00C01A3E"/>
    <w:rsid w:val="00C04BD8"/>
    <w:rsid w:val="00C06A98"/>
    <w:rsid w:val="00C07E7A"/>
    <w:rsid w:val="00C10A2E"/>
    <w:rsid w:val="00C11547"/>
    <w:rsid w:val="00C13A2C"/>
    <w:rsid w:val="00C16BCC"/>
    <w:rsid w:val="00C16DE6"/>
    <w:rsid w:val="00C203FF"/>
    <w:rsid w:val="00C22EDB"/>
    <w:rsid w:val="00C24E44"/>
    <w:rsid w:val="00C2764F"/>
    <w:rsid w:val="00C3241B"/>
    <w:rsid w:val="00C36B9D"/>
    <w:rsid w:val="00C4062E"/>
    <w:rsid w:val="00C44A02"/>
    <w:rsid w:val="00C44C0A"/>
    <w:rsid w:val="00C470AE"/>
    <w:rsid w:val="00C472AD"/>
    <w:rsid w:val="00C47C32"/>
    <w:rsid w:val="00C520C2"/>
    <w:rsid w:val="00C52279"/>
    <w:rsid w:val="00C5232E"/>
    <w:rsid w:val="00C52396"/>
    <w:rsid w:val="00C523EC"/>
    <w:rsid w:val="00C52A65"/>
    <w:rsid w:val="00C55261"/>
    <w:rsid w:val="00C5646B"/>
    <w:rsid w:val="00C61D9C"/>
    <w:rsid w:val="00C64737"/>
    <w:rsid w:val="00C77DF1"/>
    <w:rsid w:val="00C80AA4"/>
    <w:rsid w:val="00C81690"/>
    <w:rsid w:val="00C81FE5"/>
    <w:rsid w:val="00C82E87"/>
    <w:rsid w:val="00C847D4"/>
    <w:rsid w:val="00C84C5C"/>
    <w:rsid w:val="00C84DFB"/>
    <w:rsid w:val="00C90BC8"/>
    <w:rsid w:val="00C91CD4"/>
    <w:rsid w:val="00C922F8"/>
    <w:rsid w:val="00C93F23"/>
    <w:rsid w:val="00C95560"/>
    <w:rsid w:val="00CA2F0A"/>
    <w:rsid w:val="00CA3ED4"/>
    <w:rsid w:val="00CA51F6"/>
    <w:rsid w:val="00CA58D8"/>
    <w:rsid w:val="00CA76E7"/>
    <w:rsid w:val="00CB5F4F"/>
    <w:rsid w:val="00CB7F88"/>
    <w:rsid w:val="00CC0E30"/>
    <w:rsid w:val="00CC2788"/>
    <w:rsid w:val="00CC2FD5"/>
    <w:rsid w:val="00CC45FB"/>
    <w:rsid w:val="00CD2BB7"/>
    <w:rsid w:val="00CD4951"/>
    <w:rsid w:val="00CD6121"/>
    <w:rsid w:val="00CE1DDC"/>
    <w:rsid w:val="00CE5CB5"/>
    <w:rsid w:val="00CE63D0"/>
    <w:rsid w:val="00CF0240"/>
    <w:rsid w:val="00CF04B1"/>
    <w:rsid w:val="00CF14CA"/>
    <w:rsid w:val="00CF2276"/>
    <w:rsid w:val="00CF3B1E"/>
    <w:rsid w:val="00CF44E1"/>
    <w:rsid w:val="00CF693C"/>
    <w:rsid w:val="00D013EE"/>
    <w:rsid w:val="00D043DB"/>
    <w:rsid w:val="00D06D1C"/>
    <w:rsid w:val="00D07297"/>
    <w:rsid w:val="00D10747"/>
    <w:rsid w:val="00D147AB"/>
    <w:rsid w:val="00D153A3"/>
    <w:rsid w:val="00D16B04"/>
    <w:rsid w:val="00D254DC"/>
    <w:rsid w:val="00D26D64"/>
    <w:rsid w:val="00D31DD1"/>
    <w:rsid w:val="00D3282D"/>
    <w:rsid w:val="00D35F83"/>
    <w:rsid w:val="00D3622D"/>
    <w:rsid w:val="00D36CF0"/>
    <w:rsid w:val="00D40DE1"/>
    <w:rsid w:val="00D45F88"/>
    <w:rsid w:val="00D50E52"/>
    <w:rsid w:val="00D51824"/>
    <w:rsid w:val="00D56281"/>
    <w:rsid w:val="00D669EB"/>
    <w:rsid w:val="00D67137"/>
    <w:rsid w:val="00D6762A"/>
    <w:rsid w:val="00D73E4C"/>
    <w:rsid w:val="00D7527F"/>
    <w:rsid w:val="00D75FCF"/>
    <w:rsid w:val="00D77D83"/>
    <w:rsid w:val="00D81BB4"/>
    <w:rsid w:val="00D842CB"/>
    <w:rsid w:val="00D85DE0"/>
    <w:rsid w:val="00D86147"/>
    <w:rsid w:val="00D865FA"/>
    <w:rsid w:val="00D91370"/>
    <w:rsid w:val="00D92441"/>
    <w:rsid w:val="00D93100"/>
    <w:rsid w:val="00D94726"/>
    <w:rsid w:val="00DA05D5"/>
    <w:rsid w:val="00DA0A6C"/>
    <w:rsid w:val="00DA431B"/>
    <w:rsid w:val="00DB1636"/>
    <w:rsid w:val="00DB37B9"/>
    <w:rsid w:val="00DB3878"/>
    <w:rsid w:val="00DB4EEB"/>
    <w:rsid w:val="00DB6162"/>
    <w:rsid w:val="00DC6C27"/>
    <w:rsid w:val="00DD08CB"/>
    <w:rsid w:val="00DD1232"/>
    <w:rsid w:val="00DD584B"/>
    <w:rsid w:val="00DD644A"/>
    <w:rsid w:val="00DE2BEF"/>
    <w:rsid w:val="00DE6B3D"/>
    <w:rsid w:val="00DE75D0"/>
    <w:rsid w:val="00DF2A04"/>
    <w:rsid w:val="00DF2D85"/>
    <w:rsid w:val="00E00F72"/>
    <w:rsid w:val="00E017AB"/>
    <w:rsid w:val="00E01939"/>
    <w:rsid w:val="00E10190"/>
    <w:rsid w:val="00E13175"/>
    <w:rsid w:val="00E1403D"/>
    <w:rsid w:val="00E21C4D"/>
    <w:rsid w:val="00E22D58"/>
    <w:rsid w:val="00E26B33"/>
    <w:rsid w:val="00E26F15"/>
    <w:rsid w:val="00E30674"/>
    <w:rsid w:val="00E315BB"/>
    <w:rsid w:val="00E315EE"/>
    <w:rsid w:val="00E316AE"/>
    <w:rsid w:val="00E31A29"/>
    <w:rsid w:val="00E330B0"/>
    <w:rsid w:val="00E373DB"/>
    <w:rsid w:val="00E4053B"/>
    <w:rsid w:val="00E422B8"/>
    <w:rsid w:val="00E5159F"/>
    <w:rsid w:val="00E53EE2"/>
    <w:rsid w:val="00E5490D"/>
    <w:rsid w:val="00E55863"/>
    <w:rsid w:val="00E5770A"/>
    <w:rsid w:val="00E578EB"/>
    <w:rsid w:val="00E637D6"/>
    <w:rsid w:val="00E63ABC"/>
    <w:rsid w:val="00E70C04"/>
    <w:rsid w:val="00E72EF6"/>
    <w:rsid w:val="00E739D0"/>
    <w:rsid w:val="00E74FB1"/>
    <w:rsid w:val="00E81D2B"/>
    <w:rsid w:val="00E82A1C"/>
    <w:rsid w:val="00E8394C"/>
    <w:rsid w:val="00E83C8D"/>
    <w:rsid w:val="00E87232"/>
    <w:rsid w:val="00E904B6"/>
    <w:rsid w:val="00E909A1"/>
    <w:rsid w:val="00E919E6"/>
    <w:rsid w:val="00EA02BA"/>
    <w:rsid w:val="00EA2235"/>
    <w:rsid w:val="00EA3099"/>
    <w:rsid w:val="00EA30DB"/>
    <w:rsid w:val="00EA79AE"/>
    <w:rsid w:val="00EA7EC5"/>
    <w:rsid w:val="00EB1EC1"/>
    <w:rsid w:val="00EB25E3"/>
    <w:rsid w:val="00EB62FF"/>
    <w:rsid w:val="00EB6C17"/>
    <w:rsid w:val="00EB76EF"/>
    <w:rsid w:val="00EB773C"/>
    <w:rsid w:val="00EC00FE"/>
    <w:rsid w:val="00EC2CC7"/>
    <w:rsid w:val="00EC372C"/>
    <w:rsid w:val="00EC3DAE"/>
    <w:rsid w:val="00EC41F1"/>
    <w:rsid w:val="00ED23DF"/>
    <w:rsid w:val="00ED3505"/>
    <w:rsid w:val="00ED6BC8"/>
    <w:rsid w:val="00EE0120"/>
    <w:rsid w:val="00EE08B7"/>
    <w:rsid w:val="00EE2D9A"/>
    <w:rsid w:val="00EF0067"/>
    <w:rsid w:val="00EF2F8E"/>
    <w:rsid w:val="00EF7CB1"/>
    <w:rsid w:val="00EF7FE9"/>
    <w:rsid w:val="00F012E0"/>
    <w:rsid w:val="00F01577"/>
    <w:rsid w:val="00F06475"/>
    <w:rsid w:val="00F067A1"/>
    <w:rsid w:val="00F0765A"/>
    <w:rsid w:val="00F135B6"/>
    <w:rsid w:val="00F139BC"/>
    <w:rsid w:val="00F14BE2"/>
    <w:rsid w:val="00F166FB"/>
    <w:rsid w:val="00F1721F"/>
    <w:rsid w:val="00F214AE"/>
    <w:rsid w:val="00F21D0F"/>
    <w:rsid w:val="00F2315F"/>
    <w:rsid w:val="00F23A10"/>
    <w:rsid w:val="00F26F49"/>
    <w:rsid w:val="00F36460"/>
    <w:rsid w:val="00F41791"/>
    <w:rsid w:val="00F43560"/>
    <w:rsid w:val="00F43A1E"/>
    <w:rsid w:val="00F60F76"/>
    <w:rsid w:val="00F6338B"/>
    <w:rsid w:val="00F70FEE"/>
    <w:rsid w:val="00F723BB"/>
    <w:rsid w:val="00F7252C"/>
    <w:rsid w:val="00F764E8"/>
    <w:rsid w:val="00F77061"/>
    <w:rsid w:val="00F7760F"/>
    <w:rsid w:val="00F8070E"/>
    <w:rsid w:val="00F80890"/>
    <w:rsid w:val="00F8166A"/>
    <w:rsid w:val="00F82CA0"/>
    <w:rsid w:val="00F87215"/>
    <w:rsid w:val="00F92480"/>
    <w:rsid w:val="00F92AFA"/>
    <w:rsid w:val="00F95AE3"/>
    <w:rsid w:val="00FA4598"/>
    <w:rsid w:val="00FB040C"/>
    <w:rsid w:val="00FB1091"/>
    <w:rsid w:val="00FB2AC2"/>
    <w:rsid w:val="00FC2700"/>
    <w:rsid w:val="00FC2761"/>
    <w:rsid w:val="00FC3758"/>
    <w:rsid w:val="00FC3ACE"/>
    <w:rsid w:val="00FC4B83"/>
    <w:rsid w:val="00FC510F"/>
    <w:rsid w:val="00FD40F1"/>
    <w:rsid w:val="00FD7511"/>
    <w:rsid w:val="00FE0585"/>
    <w:rsid w:val="00FE16AC"/>
    <w:rsid w:val="00FE2083"/>
    <w:rsid w:val="00FE3EB1"/>
    <w:rsid w:val="00FE5D89"/>
    <w:rsid w:val="00FE7E7E"/>
    <w:rsid w:val="00FF0989"/>
    <w:rsid w:val="00FF1716"/>
    <w:rsid w:val="00FF2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2DA3E"/>
  <w15:chartTrackingRefBased/>
  <w15:docId w15:val="{19C52F45-F51F-424D-A3DC-E8B622A64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4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536C"/>
    <w:rPr>
      <w:color w:val="0000FF"/>
      <w:u w:val="single"/>
    </w:rPr>
  </w:style>
  <w:style w:type="character" w:customStyle="1" w:styleId="normaltextrun">
    <w:name w:val="normaltextrun"/>
    <w:basedOn w:val="DefaultParagraphFont"/>
    <w:rsid w:val="002A6652"/>
  </w:style>
  <w:style w:type="character" w:customStyle="1" w:styleId="findhit">
    <w:name w:val="findhit"/>
    <w:basedOn w:val="DefaultParagraphFont"/>
    <w:rsid w:val="00805721"/>
  </w:style>
  <w:style w:type="character" w:customStyle="1" w:styleId="eop">
    <w:name w:val="eop"/>
    <w:basedOn w:val="DefaultParagraphFont"/>
    <w:rsid w:val="00805721"/>
  </w:style>
  <w:style w:type="paragraph" w:styleId="ListParagraph">
    <w:name w:val="List Paragraph"/>
    <w:basedOn w:val="Normal"/>
    <w:uiPriority w:val="34"/>
    <w:qFormat/>
    <w:rsid w:val="00387A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19643</TotalTime>
  <Pages>13</Pages>
  <Words>4706</Words>
  <Characters>26830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Sully (2307482)</dc:creator>
  <cp:keywords/>
  <dc:description/>
  <cp:lastModifiedBy>Meg Sully (2307482)</cp:lastModifiedBy>
  <cp:revision>978</cp:revision>
  <dcterms:created xsi:type="dcterms:W3CDTF">2023-10-03T19:57:00Z</dcterms:created>
  <dcterms:modified xsi:type="dcterms:W3CDTF">2023-11-04T00:21:00Z</dcterms:modified>
</cp:coreProperties>
</file>