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A65BAF" w14:textId="0802F951" w:rsidR="003148D9" w:rsidRPr="00853E2C" w:rsidRDefault="003148D9" w:rsidP="003148D9">
      <w:pPr>
        <w:jc w:val="center"/>
        <w:rPr>
          <w:rFonts w:ascii="Calibri" w:eastAsia="Times New Roman" w:hAnsi="Calibri" w:cs="Calibri"/>
        </w:rPr>
      </w:pPr>
      <w:bookmarkStart w:id="0" w:name="_Toc"/>
    </w:p>
    <w:p w14:paraId="1FB7FC86" w14:textId="77777777" w:rsidR="003148D9" w:rsidRPr="00853E2C" w:rsidRDefault="003148D9" w:rsidP="003148D9">
      <w:pPr>
        <w:jc w:val="center"/>
        <w:rPr>
          <w:rFonts w:ascii="Calibri" w:eastAsia="Times New Roman" w:hAnsi="Calibri" w:cs="Calibri"/>
        </w:rPr>
      </w:pPr>
    </w:p>
    <w:p w14:paraId="30F28789" w14:textId="77777777" w:rsidR="003148D9" w:rsidRPr="00853E2C" w:rsidRDefault="003148D9" w:rsidP="003148D9">
      <w:pPr>
        <w:jc w:val="center"/>
        <w:rPr>
          <w:rFonts w:ascii="Calibri" w:eastAsia="Times New Roman" w:hAnsi="Calibri" w:cs="Calibri"/>
        </w:rPr>
      </w:pPr>
    </w:p>
    <w:p w14:paraId="79453A15" w14:textId="77777777" w:rsidR="003148D9" w:rsidRPr="00853E2C" w:rsidRDefault="003148D9" w:rsidP="003148D9">
      <w:pPr>
        <w:jc w:val="center"/>
        <w:rPr>
          <w:rFonts w:ascii="Calibri" w:eastAsia="Times New Roman" w:hAnsi="Calibri" w:cs="Calibri"/>
        </w:rPr>
      </w:pPr>
    </w:p>
    <w:p w14:paraId="75DF6944" w14:textId="77777777" w:rsidR="003148D9" w:rsidRPr="00853E2C" w:rsidRDefault="003148D9" w:rsidP="003148D9">
      <w:pPr>
        <w:jc w:val="center"/>
        <w:rPr>
          <w:rFonts w:ascii="Calibri" w:eastAsia="Times New Roman" w:hAnsi="Calibri" w:cs="Calibri"/>
        </w:rPr>
      </w:pPr>
    </w:p>
    <w:p w14:paraId="7DD62D92" w14:textId="77777777" w:rsidR="003148D9" w:rsidRPr="00853E2C" w:rsidRDefault="003148D9" w:rsidP="003148D9">
      <w:pPr>
        <w:jc w:val="center"/>
        <w:rPr>
          <w:rFonts w:ascii="Calibri" w:eastAsia="Times New Roman" w:hAnsi="Calibri" w:cs="Calibri"/>
        </w:rPr>
      </w:pPr>
    </w:p>
    <w:p w14:paraId="5C1F3A76" w14:textId="77777777" w:rsidR="003148D9" w:rsidRPr="00853E2C" w:rsidRDefault="003148D9" w:rsidP="003148D9">
      <w:pPr>
        <w:jc w:val="center"/>
        <w:rPr>
          <w:rFonts w:ascii="Calibri" w:eastAsia="Times New Roman" w:hAnsi="Calibri" w:cs="Calibri"/>
        </w:rPr>
      </w:pPr>
    </w:p>
    <w:p w14:paraId="774AC4E9" w14:textId="77777777" w:rsidR="003148D9" w:rsidRPr="00853E2C" w:rsidRDefault="003148D9" w:rsidP="003148D9">
      <w:pPr>
        <w:jc w:val="center"/>
        <w:rPr>
          <w:rFonts w:ascii="Calibri" w:eastAsia="Times New Roman" w:hAnsi="Calibri" w:cs="Calibri"/>
        </w:rPr>
      </w:pPr>
    </w:p>
    <w:bookmarkStart w:id="1" w:name="_Hlk164169268" w:displacedByCustomXml="next"/>
    <w:bookmarkStart w:id="2" w:name="_Hlk164169284" w:displacedByCustomXml="next"/>
    <w:sdt>
      <w:sdtPr>
        <w:rPr>
          <w:rFonts w:ascii="Calibri" w:hAnsi="Calibri" w:cs="Calibri"/>
          <w:b/>
          <w:caps/>
          <w:sz w:val="36"/>
          <w:szCs w:val="36"/>
        </w:rPr>
        <w:alias w:val="Title"/>
        <w:tag w:val=""/>
        <w:id w:val="-345639688"/>
        <w:placeholder>
          <w:docPart w:val="1DAB2CDBF1AD44EC80F3CB2A5D184CE8"/>
        </w:placeholder>
        <w:dataBinding w:prefixMappings="xmlns:ns0='http://purl.org/dc/elements/1.1/' xmlns:ns1='http://schemas.openxmlformats.org/package/2006/metadata/core-properties' " w:xpath="/ns1:coreProperties[1]/ns0:title[1]" w:storeItemID="{6C3C8BC8-F283-45AE-878A-BAB7291924A1}"/>
        <w:text/>
      </w:sdtPr>
      <w:sdtContent>
        <w:p w14:paraId="07485FA9" w14:textId="4230258E" w:rsidR="003148D9" w:rsidRPr="00853E2C" w:rsidRDefault="002D545B" w:rsidP="003148D9">
          <w:pPr>
            <w:jc w:val="center"/>
            <w:rPr>
              <w:rFonts w:ascii="Calibri" w:hAnsi="Calibri" w:cs="Calibri"/>
              <w:b/>
              <w:caps/>
              <w:sz w:val="36"/>
              <w:szCs w:val="36"/>
            </w:rPr>
          </w:pPr>
          <w:r w:rsidRPr="002D545B">
            <w:rPr>
              <w:rFonts w:ascii="Calibri" w:hAnsi="Calibri" w:cs="Calibri"/>
              <w:b/>
              <w:caps/>
              <w:sz w:val="36"/>
              <w:szCs w:val="36"/>
            </w:rPr>
            <w:t>acba 6009 – Feasibility Report for Luxury Apartment Development in the Maritime Quarter, SA1, Swansea</w:t>
          </w:r>
        </w:p>
      </w:sdtContent>
    </w:sdt>
    <w:bookmarkEnd w:id="1"/>
    <w:p w14:paraId="7E8A8346" w14:textId="77777777" w:rsidR="003148D9" w:rsidRPr="00853E2C" w:rsidRDefault="003148D9" w:rsidP="003148D9">
      <w:pPr>
        <w:rPr>
          <w:rFonts w:ascii="Calibri" w:hAnsi="Calibri" w:cs="Calibri"/>
          <w:sz w:val="28"/>
          <w:szCs w:val="28"/>
        </w:rPr>
      </w:pPr>
    </w:p>
    <w:p w14:paraId="22DB0D11" w14:textId="77777777" w:rsidR="003148D9" w:rsidRPr="00853E2C" w:rsidRDefault="003148D9" w:rsidP="003148D9">
      <w:pPr>
        <w:jc w:val="center"/>
        <w:rPr>
          <w:rFonts w:ascii="Calibri" w:hAnsi="Calibri" w:cs="Calibri"/>
        </w:rPr>
      </w:pPr>
      <w:bookmarkStart w:id="3" w:name="_Hlk164169167"/>
      <w:r w:rsidRPr="00853E2C">
        <w:rPr>
          <w:rFonts w:ascii="Calibri" w:hAnsi="Calibri" w:cs="Calibri"/>
        </w:rPr>
        <w:t>Kieran John Bowen (1801413)</w:t>
      </w:r>
    </w:p>
    <w:bookmarkEnd w:id="2"/>
    <w:bookmarkEnd w:id="3"/>
    <w:p w14:paraId="75B2E887" w14:textId="3D336CC2" w:rsidR="003148D9" w:rsidRPr="00853E2C" w:rsidRDefault="003148D9" w:rsidP="003148D9">
      <w:pPr>
        <w:jc w:val="center"/>
        <w:rPr>
          <w:rFonts w:ascii="Calibri" w:hAnsi="Calibri" w:cs="Calibri"/>
          <w:b/>
          <w:caps/>
          <w:sz w:val="36"/>
          <w:szCs w:val="36"/>
        </w:rPr>
      </w:pPr>
      <w:r w:rsidRPr="00853E2C">
        <w:rPr>
          <w:rFonts w:ascii="Calibri" w:eastAsia="Times New Roman" w:hAnsi="Calibri" w:cs="Calibri"/>
        </w:rPr>
        <w:br w:type="page"/>
      </w:r>
    </w:p>
    <w:p w14:paraId="41CA91A4" w14:textId="16ECDE1F" w:rsidR="00713376" w:rsidRPr="00853E2C" w:rsidRDefault="00713376" w:rsidP="00713376">
      <w:pPr>
        <w:pBdr>
          <w:bottom w:val="single" w:sz="4" w:space="1" w:color="auto"/>
        </w:pBdr>
        <w:spacing w:before="160"/>
        <w:outlineLvl w:val="0"/>
        <w:rPr>
          <w:rFonts w:ascii="Calibri" w:eastAsia="Times New Roman" w:hAnsi="Calibri" w:cs="Calibri"/>
          <w:b/>
          <w:caps/>
          <w:sz w:val="44"/>
          <w:szCs w:val="44"/>
        </w:rPr>
      </w:pPr>
      <w:bookmarkStart w:id="4" w:name="_Toc184985730"/>
      <w:r w:rsidRPr="00853E2C">
        <w:rPr>
          <w:rFonts w:ascii="Calibri" w:eastAsia="Times New Roman" w:hAnsi="Calibri" w:cs="Calibri"/>
          <w:b/>
          <w:caps/>
          <w:sz w:val="44"/>
          <w:szCs w:val="44"/>
        </w:rPr>
        <w:lastRenderedPageBreak/>
        <w:t>Table of Contents</w:t>
      </w:r>
      <w:bookmarkEnd w:id="4"/>
    </w:p>
    <w:p w14:paraId="13421D44" w14:textId="77777777" w:rsidR="00713376" w:rsidRPr="00853E2C" w:rsidRDefault="00713376" w:rsidP="00713376">
      <w:pPr>
        <w:rPr>
          <w:rFonts w:ascii="Calibri" w:eastAsia="Times New Roman" w:hAnsi="Calibri" w:cs="Calibri"/>
          <w:sz w:val="24"/>
          <w:szCs w:val="22"/>
        </w:rPr>
      </w:pPr>
      <w:bookmarkStart w:id="5" w:name="_MV3XX_4"/>
    </w:p>
    <w:bookmarkEnd w:id="5"/>
    <w:p w14:paraId="54F71BA5" w14:textId="34E5318A" w:rsidR="00D672BF" w:rsidRDefault="00713376">
      <w:pPr>
        <w:pStyle w:val="TOC1"/>
        <w:rPr>
          <w:rFonts w:cstheme="minorBidi"/>
          <w:b w:val="0"/>
          <w:noProof/>
          <w:kern w:val="2"/>
          <w:sz w:val="24"/>
          <w:szCs w:val="24"/>
          <w:lang w:eastAsia="en-GB"/>
          <w14:ligatures w14:val="standardContextual"/>
        </w:rPr>
      </w:pPr>
      <w:r w:rsidRPr="00853E2C">
        <w:rPr>
          <w:rFonts w:ascii="Calibri" w:eastAsia="Times New Roman" w:hAnsi="Calibri" w:cs="Calibri"/>
          <w:sz w:val="24"/>
          <w:szCs w:val="22"/>
        </w:rPr>
        <w:fldChar w:fldCharType="begin"/>
      </w:r>
      <w:r w:rsidRPr="00853E2C">
        <w:rPr>
          <w:rFonts w:ascii="Calibri" w:eastAsia="Times New Roman" w:hAnsi="Calibri" w:cs="Calibri"/>
          <w:sz w:val="24"/>
          <w:szCs w:val="22"/>
        </w:rPr>
        <w:instrText xml:space="preserve"> TOC \o "1-3" \h \z \u </w:instrText>
      </w:r>
      <w:r w:rsidRPr="00853E2C">
        <w:rPr>
          <w:rFonts w:ascii="Calibri" w:eastAsia="Times New Roman" w:hAnsi="Calibri" w:cs="Calibri"/>
          <w:sz w:val="24"/>
          <w:szCs w:val="22"/>
        </w:rPr>
        <w:fldChar w:fldCharType="separate"/>
      </w:r>
      <w:hyperlink w:anchor="_Toc184985730" w:history="1">
        <w:r w:rsidR="00D672BF" w:rsidRPr="006F7937">
          <w:rPr>
            <w:rStyle w:val="Hyperlink"/>
            <w:rFonts w:ascii="Calibri" w:eastAsia="Times New Roman" w:hAnsi="Calibri" w:cs="Calibri"/>
            <w:caps/>
            <w:noProof/>
          </w:rPr>
          <w:t>Table of Contents</w:t>
        </w:r>
        <w:r w:rsidR="00D672BF">
          <w:rPr>
            <w:noProof/>
            <w:webHidden/>
          </w:rPr>
          <w:tab/>
        </w:r>
        <w:r w:rsidR="00D672BF">
          <w:rPr>
            <w:noProof/>
            <w:webHidden/>
          </w:rPr>
          <w:fldChar w:fldCharType="begin"/>
        </w:r>
        <w:r w:rsidR="00D672BF">
          <w:rPr>
            <w:noProof/>
            <w:webHidden/>
          </w:rPr>
          <w:instrText xml:space="preserve"> PAGEREF _Toc184985730 \h </w:instrText>
        </w:r>
        <w:r w:rsidR="00D672BF">
          <w:rPr>
            <w:noProof/>
            <w:webHidden/>
          </w:rPr>
        </w:r>
        <w:r w:rsidR="00D672BF">
          <w:rPr>
            <w:noProof/>
            <w:webHidden/>
          </w:rPr>
          <w:fldChar w:fldCharType="separate"/>
        </w:r>
        <w:r w:rsidR="00D672BF">
          <w:rPr>
            <w:noProof/>
            <w:webHidden/>
          </w:rPr>
          <w:t>2</w:t>
        </w:r>
        <w:r w:rsidR="00D672BF">
          <w:rPr>
            <w:noProof/>
            <w:webHidden/>
          </w:rPr>
          <w:fldChar w:fldCharType="end"/>
        </w:r>
      </w:hyperlink>
    </w:p>
    <w:p w14:paraId="26EC64E1" w14:textId="4BB37C4C" w:rsidR="00D672BF" w:rsidRDefault="00D672BF">
      <w:pPr>
        <w:pStyle w:val="TOC1"/>
        <w:rPr>
          <w:rFonts w:cstheme="minorBidi"/>
          <w:b w:val="0"/>
          <w:noProof/>
          <w:kern w:val="2"/>
          <w:sz w:val="24"/>
          <w:szCs w:val="24"/>
          <w:lang w:eastAsia="en-GB"/>
          <w14:ligatures w14:val="standardContextual"/>
        </w:rPr>
      </w:pPr>
      <w:hyperlink w:anchor="_Toc184985731" w:history="1">
        <w:r w:rsidRPr="006F7937">
          <w:rPr>
            <w:rStyle w:val="Hyperlink"/>
            <w:rFonts w:ascii="Calibri" w:eastAsia="Times New Roman" w:hAnsi="Calibri" w:cs="Calibri"/>
            <w:caps/>
            <w:noProof/>
          </w:rPr>
          <w:t>1.</w:t>
        </w:r>
        <w:r>
          <w:rPr>
            <w:rFonts w:cstheme="minorBidi"/>
            <w:b w:val="0"/>
            <w:noProof/>
            <w:kern w:val="2"/>
            <w:sz w:val="24"/>
            <w:szCs w:val="24"/>
            <w:lang w:eastAsia="en-GB"/>
            <w14:ligatures w14:val="standardContextual"/>
          </w:rPr>
          <w:tab/>
        </w:r>
        <w:r w:rsidRPr="006F7937">
          <w:rPr>
            <w:rStyle w:val="Hyperlink"/>
            <w:rFonts w:ascii="Calibri" w:eastAsia="Times New Roman" w:hAnsi="Calibri" w:cs="Calibri"/>
            <w:caps/>
            <w:noProof/>
          </w:rPr>
          <w:t>introduction</w:t>
        </w:r>
        <w:r>
          <w:rPr>
            <w:noProof/>
            <w:webHidden/>
          </w:rPr>
          <w:tab/>
        </w:r>
        <w:r>
          <w:rPr>
            <w:noProof/>
            <w:webHidden/>
          </w:rPr>
          <w:fldChar w:fldCharType="begin"/>
        </w:r>
        <w:r>
          <w:rPr>
            <w:noProof/>
            <w:webHidden/>
          </w:rPr>
          <w:instrText xml:space="preserve"> PAGEREF _Toc184985731 \h </w:instrText>
        </w:r>
        <w:r>
          <w:rPr>
            <w:noProof/>
            <w:webHidden/>
          </w:rPr>
        </w:r>
        <w:r>
          <w:rPr>
            <w:noProof/>
            <w:webHidden/>
          </w:rPr>
          <w:fldChar w:fldCharType="separate"/>
        </w:r>
        <w:r>
          <w:rPr>
            <w:noProof/>
            <w:webHidden/>
          </w:rPr>
          <w:t>3</w:t>
        </w:r>
        <w:r>
          <w:rPr>
            <w:noProof/>
            <w:webHidden/>
          </w:rPr>
          <w:fldChar w:fldCharType="end"/>
        </w:r>
      </w:hyperlink>
    </w:p>
    <w:p w14:paraId="55E6E0B5" w14:textId="5CB7B8BC" w:rsidR="00D672BF" w:rsidRDefault="00D672BF">
      <w:pPr>
        <w:pStyle w:val="TOC1"/>
        <w:rPr>
          <w:rFonts w:cstheme="minorBidi"/>
          <w:b w:val="0"/>
          <w:noProof/>
          <w:kern w:val="2"/>
          <w:sz w:val="24"/>
          <w:szCs w:val="24"/>
          <w:lang w:eastAsia="en-GB"/>
          <w14:ligatures w14:val="standardContextual"/>
        </w:rPr>
      </w:pPr>
      <w:hyperlink w:anchor="_Toc184985732" w:history="1">
        <w:r w:rsidRPr="006F7937">
          <w:rPr>
            <w:rStyle w:val="Hyperlink"/>
            <w:rFonts w:ascii="Calibri" w:eastAsia="Times New Roman" w:hAnsi="Calibri" w:cs="Calibri"/>
            <w:caps/>
            <w:noProof/>
          </w:rPr>
          <w:t>2.</w:t>
        </w:r>
        <w:r>
          <w:rPr>
            <w:rFonts w:cstheme="minorBidi"/>
            <w:b w:val="0"/>
            <w:noProof/>
            <w:kern w:val="2"/>
            <w:sz w:val="24"/>
            <w:szCs w:val="24"/>
            <w:lang w:eastAsia="en-GB"/>
            <w14:ligatures w14:val="standardContextual"/>
          </w:rPr>
          <w:tab/>
        </w:r>
        <w:r w:rsidRPr="006F7937">
          <w:rPr>
            <w:rStyle w:val="Hyperlink"/>
            <w:rFonts w:ascii="Calibri" w:eastAsia="Times New Roman" w:hAnsi="Calibri" w:cs="Calibri"/>
            <w:caps/>
            <w:noProof/>
          </w:rPr>
          <w:t>OFF-SITE CONSTRUCTION FEASIBILITY</w:t>
        </w:r>
        <w:r>
          <w:rPr>
            <w:noProof/>
            <w:webHidden/>
          </w:rPr>
          <w:tab/>
        </w:r>
        <w:r>
          <w:rPr>
            <w:noProof/>
            <w:webHidden/>
          </w:rPr>
          <w:fldChar w:fldCharType="begin"/>
        </w:r>
        <w:r>
          <w:rPr>
            <w:noProof/>
            <w:webHidden/>
          </w:rPr>
          <w:instrText xml:space="preserve"> PAGEREF _Toc184985732 \h </w:instrText>
        </w:r>
        <w:r>
          <w:rPr>
            <w:noProof/>
            <w:webHidden/>
          </w:rPr>
        </w:r>
        <w:r>
          <w:rPr>
            <w:noProof/>
            <w:webHidden/>
          </w:rPr>
          <w:fldChar w:fldCharType="separate"/>
        </w:r>
        <w:r>
          <w:rPr>
            <w:noProof/>
            <w:webHidden/>
          </w:rPr>
          <w:t>4</w:t>
        </w:r>
        <w:r>
          <w:rPr>
            <w:noProof/>
            <w:webHidden/>
          </w:rPr>
          <w:fldChar w:fldCharType="end"/>
        </w:r>
      </w:hyperlink>
    </w:p>
    <w:p w14:paraId="154758D9" w14:textId="7D566F55" w:rsidR="00D672BF" w:rsidRDefault="00D672BF">
      <w:pPr>
        <w:pStyle w:val="TOC2"/>
        <w:rPr>
          <w:rFonts w:cstheme="minorBidi"/>
          <w:noProof/>
          <w:kern w:val="2"/>
          <w:sz w:val="24"/>
          <w:szCs w:val="24"/>
          <w:lang w:eastAsia="en-GB"/>
          <w14:ligatures w14:val="standardContextual"/>
        </w:rPr>
      </w:pPr>
      <w:hyperlink w:anchor="_Toc184985733" w:history="1">
        <w:r w:rsidRPr="006F7937">
          <w:rPr>
            <w:rStyle w:val="Hyperlink"/>
            <w:rFonts w:ascii="Calibri" w:eastAsia="Times New Roman" w:hAnsi="Calibri" w:cs="Calibri"/>
            <w:b/>
            <w:caps/>
            <w:noProof/>
          </w:rPr>
          <w:t xml:space="preserve">2.1 </w:t>
        </w:r>
        <w:r>
          <w:rPr>
            <w:rStyle w:val="Hyperlink"/>
            <w:rFonts w:ascii="Calibri" w:eastAsia="Times New Roman" w:hAnsi="Calibri" w:cs="Calibri"/>
            <w:b/>
            <w:caps/>
            <w:noProof/>
          </w:rPr>
          <w:t xml:space="preserve">                    </w:t>
        </w:r>
        <w:r w:rsidRPr="006F7937">
          <w:rPr>
            <w:rStyle w:val="Hyperlink"/>
            <w:rFonts w:ascii="Calibri" w:eastAsia="Times New Roman" w:hAnsi="Calibri" w:cs="Calibri"/>
            <w:b/>
            <w:caps/>
            <w:noProof/>
          </w:rPr>
          <w:t>DIFFERENT TYPES OF OFF-SITE CONSTRUCTION</w:t>
        </w:r>
        <w:r>
          <w:rPr>
            <w:noProof/>
            <w:webHidden/>
          </w:rPr>
          <w:tab/>
        </w:r>
        <w:r>
          <w:rPr>
            <w:noProof/>
            <w:webHidden/>
          </w:rPr>
          <w:fldChar w:fldCharType="begin"/>
        </w:r>
        <w:r>
          <w:rPr>
            <w:noProof/>
            <w:webHidden/>
          </w:rPr>
          <w:instrText xml:space="preserve"> PAGEREF _Toc184985733 \h </w:instrText>
        </w:r>
        <w:r>
          <w:rPr>
            <w:noProof/>
            <w:webHidden/>
          </w:rPr>
        </w:r>
        <w:r>
          <w:rPr>
            <w:noProof/>
            <w:webHidden/>
          </w:rPr>
          <w:fldChar w:fldCharType="separate"/>
        </w:r>
        <w:r>
          <w:rPr>
            <w:noProof/>
            <w:webHidden/>
          </w:rPr>
          <w:t>4</w:t>
        </w:r>
        <w:r>
          <w:rPr>
            <w:noProof/>
            <w:webHidden/>
          </w:rPr>
          <w:fldChar w:fldCharType="end"/>
        </w:r>
      </w:hyperlink>
    </w:p>
    <w:p w14:paraId="6D282F2E" w14:textId="22477B10" w:rsidR="00D672BF" w:rsidRDefault="00D672BF">
      <w:pPr>
        <w:pStyle w:val="TOC1"/>
        <w:rPr>
          <w:rFonts w:cstheme="minorBidi"/>
          <w:b w:val="0"/>
          <w:noProof/>
          <w:kern w:val="2"/>
          <w:sz w:val="24"/>
          <w:szCs w:val="24"/>
          <w:lang w:eastAsia="en-GB"/>
          <w14:ligatures w14:val="standardContextual"/>
        </w:rPr>
      </w:pPr>
      <w:hyperlink w:anchor="_Toc184985734" w:history="1">
        <w:r w:rsidRPr="006F7937">
          <w:rPr>
            <w:rStyle w:val="Hyperlink"/>
            <w:rFonts w:ascii="Calibri" w:eastAsia="Times New Roman" w:hAnsi="Calibri" w:cs="Calibri"/>
            <w:caps/>
            <w:noProof/>
          </w:rPr>
          <w:t>3.</w:t>
        </w:r>
        <w:r>
          <w:rPr>
            <w:rFonts w:cstheme="minorBidi"/>
            <w:b w:val="0"/>
            <w:noProof/>
            <w:kern w:val="2"/>
            <w:sz w:val="24"/>
            <w:szCs w:val="24"/>
            <w:lang w:eastAsia="en-GB"/>
            <w14:ligatures w14:val="standardContextual"/>
          </w:rPr>
          <w:tab/>
        </w:r>
        <w:r w:rsidRPr="006F7937">
          <w:rPr>
            <w:rStyle w:val="Hyperlink"/>
            <w:rFonts w:ascii="Calibri" w:eastAsia="Times New Roman" w:hAnsi="Calibri" w:cs="Calibri"/>
            <w:caps/>
            <w:noProof/>
          </w:rPr>
          <w:t>Various envelope types</w:t>
        </w:r>
        <w:r>
          <w:rPr>
            <w:noProof/>
            <w:webHidden/>
          </w:rPr>
          <w:tab/>
        </w:r>
        <w:r>
          <w:rPr>
            <w:noProof/>
            <w:webHidden/>
          </w:rPr>
          <w:fldChar w:fldCharType="begin"/>
        </w:r>
        <w:r>
          <w:rPr>
            <w:noProof/>
            <w:webHidden/>
          </w:rPr>
          <w:instrText xml:space="preserve"> PAGEREF _Toc184985734 \h </w:instrText>
        </w:r>
        <w:r>
          <w:rPr>
            <w:noProof/>
            <w:webHidden/>
          </w:rPr>
        </w:r>
        <w:r>
          <w:rPr>
            <w:noProof/>
            <w:webHidden/>
          </w:rPr>
          <w:fldChar w:fldCharType="separate"/>
        </w:r>
        <w:r>
          <w:rPr>
            <w:noProof/>
            <w:webHidden/>
          </w:rPr>
          <w:t>6</w:t>
        </w:r>
        <w:r>
          <w:rPr>
            <w:noProof/>
            <w:webHidden/>
          </w:rPr>
          <w:fldChar w:fldCharType="end"/>
        </w:r>
      </w:hyperlink>
    </w:p>
    <w:p w14:paraId="39A6FA50" w14:textId="179AB7DB" w:rsidR="00D672BF" w:rsidRDefault="00D672BF">
      <w:pPr>
        <w:pStyle w:val="TOC1"/>
        <w:rPr>
          <w:rFonts w:cstheme="minorBidi"/>
          <w:b w:val="0"/>
          <w:noProof/>
          <w:kern w:val="2"/>
          <w:sz w:val="24"/>
          <w:szCs w:val="24"/>
          <w:lang w:eastAsia="en-GB"/>
          <w14:ligatures w14:val="standardContextual"/>
        </w:rPr>
      </w:pPr>
      <w:hyperlink w:anchor="_Toc184985735" w:history="1">
        <w:r w:rsidRPr="006F7937">
          <w:rPr>
            <w:rStyle w:val="Hyperlink"/>
            <w:rFonts w:ascii="Calibri" w:eastAsia="Times New Roman" w:hAnsi="Calibri" w:cs="Calibri"/>
            <w:caps/>
            <w:noProof/>
          </w:rPr>
          <w:t>4.</w:t>
        </w:r>
        <w:r>
          <w:rPr>
            <w:rFonts w:cstheme="minorBidi"/>
            <w:b w:val="0"/>
            <w:noProof/>
            <w:kern w:val="2"/>
            <w:sz w:val="24"/>
            <w:szCs w:val="24"/>
            <w:lang w:eastAsia="en-GB"/>
            <w14:ligatures w14:val="standardContextual"/>
          </w:rPr>
          <w:tab/>
        </w:r>
        <w:r w:rsidRPr="006F7937">
          <w:rPr>
            <w:rStyle w:val="Hyperlink"/>
            <w:rFonts w:ascii="Calibri" w:eastAsia="Times New Roman" w:hAnsi="Calibri" w:cs="Calibri"/>
            <w:caps/>
            <w:noProof/>
          </w:rPr>
          <w:t>building services</w:t>
        </w:r>
        <w:r>
          <w:rPr>
            <w:noProof/>
            <w:webHidden/>
          </w:rPr>
          <w:tab/>
        </w:r>
        <w:r>
          <w:rPr>
            <w:noProof/>
            <w:webHidden/>
          </w:rPr>
          <w:fldChar w:fldCharType="begin"/>
        </w:r>
        <w:r>
          <w:rPr>
            <w:noProof/>
            <w:webHidden/>
          </w:rPr>
          <w:instrText xml:space="preserve"> PAGEREF _Toc184985735 \h </w:instrText>
        </w:r>
        <w:r>
          <w:rPr>
            <w:noProof/>
            <w:webHidden/>
          </w:rPr>
        </w:r>
        <w:r>
          <w:rPr>
            <w:noProof/>
            <w:webHidden/>
          </w:rPr>
          <w:fldChar w:fldCharType="separate"/>
        </w:r>
        <w:r>
          <w:rPr>
            <w:noProof/>
            <w:webHidden/>
          </w:rPr>
          <w:t>9</w:t>
        </w:r>
        <w:r>
          <w:rPr>
            <w:noProof/>
            <w:webHidden/>
          </w:rPr>
          <w:fldChar w:fldCharType="end"/>
        </w:r>
      </w:hyperlink>
    </w:p>
    <w:p w14:paraId="55DD999D" w14:textId="334A5E31" w:rsidR="00D672BF" w:rsidRDefault="00D672BF">
      <w:pPr>
        <w:pStyle w:val="TOC1"/>
        <w:rPr>
          <w:rFonts w:cstheme="minorBidi"/>
          <w:b w:val="0"/>
          <w:noProof/>
          <w:kern w:val="2"/>
          <w:sz w:val="24"/>
          <w:szCs w:val="24"/>
          <w:lang w:eastAsia="en-GB"/>
          <w14:ligatures w14:val="standardContextual"/>
        </w:rPr>
      </w:pPr>
      <w:hyperlink w:anchor="_Toc184985736" w:history="1">
        <w:r w:rsidRPr="006F7937">
          <w:rPr>
            <w:rStyle w:val="Hyperlink"/>
            <w:rFonts w:ascii="Calibri" w:eastAsia="Times New Roman" w:hAnsi="Calibri" w:cs="Calibri"/>
            <w:caps/>
            <w:noProof/>
          </w:rPr>
          <w:t>5.</w:t>
        </w:r>
        <w:r>
          <w:rPr>
            <w:rFonts w:cstheme="minorBidi"/>
            <w:b w:val="0"/>
            <w:noProof/>
            <w:kern w:val="2"/>
            <w:sz w:val="24"/>
            <w:szCs w:val="24"/>
            <w:lang w:eastAsia="en-GB"/>
            <w14:ligatures w14:val="standardContextual"/>
          </w:rPr>
          <w:tab/>
        </w:r>
        <w:r w:rsidRPr="006F7937">
          <w:rPr>
            <w:rStyle w:val="Hyperlink"/>
            <w:rFonts w:ascii="Calibri" w:eastAsia="Times New Roman" w:hAnsi="Calibri" w:cs="Calibri"/>
            <w:caps/>
            <w:noProof/>
          </w:rPr>
          <w:t>conclusion</w:t>
        </w:r>
        <w:r>
          <w:rPr>
            <w:noProof/>
            <w:webHidden/>
          </w:rPr>
          <w:tab/>
        </w:r>
        <w:r>
          <w:rPr>
            <w:noProof/>
            <w:webHidden/>
          </w:rPr>
          <w:fldChar w:fldCharType="begin"/>
        </w:r>
        <w:r>
          <w:rPr>
            <w:noProof/>
            <w:webHidden/>
          </w:rPr>
          <w:instrText xml:space="preserve"> PAGEREF _Toc184985736 \h </w:instrText>
        </w:r>
        <w:r>
          <w:rPr>
            <w:noProof/>
            <w:webHidden/>
          </w:rPr>
        </w:r>
        <w:r>
          <w:rPr>
            <w:noProof/>
            <w:webHidden/>
          </w:rPr>
          <w:fldChar w:fldCharType="separate"/>
        </w:r>
        <w:r>
          <w:rPr>
            <w:noProof/>
            <w:webHidden/>
          </w:rPr>
          <w:t>11</w:t>
        </w:r>
        <w:r>
          <w:rPr>
            <w:noProof/>
            <w:webHidden/>
          </w:rPr>
          <w:fldChar w:fldCharType="end"/>
        </w:r>
      </w:hyperlink>
    </w:p>
    <w:p w14:paraId="315B11F9" w14:textId="66B3FD78" w:rsidR="00D672BF" w:rsidRDefault="00D672BF">
      <w:pPr>
        <w:pStyle w:val="TOC1"/>
        <w:rPr>
          <w:rFonts w:cstheme="minorBidi"/>
          <w:b w:val="0"/>
          <w:noProof/>
          <w:kern w:val="2"/>
          <w:sz w:val="24"/>
          <w:szCs w:val="24"/>
          <w:lang w:eastAsia="en-GB"/>
          <w14:ligatures w14:val="standardContextual"/>
        </w:rPr>
      </w:pPr>
      <w:hyperlink w:anchor="_Toc184985737" w:history="1">
        <w:r w:rsidRPr="006F7937">
          <w:rPr>
            <w:rStyle w:val="Hyperlink"/>
            <w:rFonts w:ascii="Calibri" w:eastAsia="Times New Roman" w:hAnsi="Calibri" w:cs="Calibri"/>
            <w:caps/>
            <w:noProof/>
          </w:rPr>
          <w:t xml:space="preserve">7. </w:t>
        </w:r>
        <w:r>
          <w:rPr>
            <w:rStyle w:val="Hyperlink"/>
            <w:rFonts w:ascii="Calibri" w:eastAsia="Times New Roman" w:hAnsi="Calibri" w:cs="Calibri"/>
            <w:caps/>
            <w:noProof/>
          </w:rPr>
          <w:t xml:space="preserve">                      </w:t>
        </w:r>
        <w:r w:rsidRPr="006F7937">
          <w:rPr>
            <w:rStyle w:val="Hyperlink"/>
            <w:rFonts w:ascii="Calibri" w:eastAsia="Times New Roman" w:hAnsi="Calibri" w:cs="Calibri"/>
            <w:caps/>
            <w:noProof/>
          </w:rPr>
          <w:t>Bibliography</w:t>
        </w:r>
        <w:r>
          <w:rPr>
            <w:noProof/>
            <w:webHidden/>
          </w:rPr>
          <w:tab/>
        </w:r>
        <w:r>
          <w:rPr>
            <w:noProof/>
            <w:webHidden/>
          </w:rPr>
          <w:fldChar w:fldCharType="begin"/>
        </w:r>
        <w:r>
          <w:rPr>
            <w:noProof/>
            <w:webHidden/>
          </w:rPr>
          <w:instrText xml:space="preserve"> PAGEREF _Toc184985737 \h </w:instrText>
        </w:r>
        <w:r>
          <w:rPr>
            <w:noProof/>
            <w:webHidden/>
          </w:rPr>
        </w:r>
        <w:r>
          <w:rPr>
            <w:noProof/>
            <w:webHidden/>
          </w:rPr>
          <w:fldChar w:fldCharType="separate"/>
        </w:r>
        <w:r>
          <w:rPr>
            <w:noProof/>
            <w:webHidden/>
          </w:rPr>
          <w:t>12</w:t>
        </w:r>
        <w:r>
          <w:rPr>
            <w:noProof/>
            <w:webHidden/>
          </w:rPr>
          <w:fldChar w:fldCharType="end"/>
        </w:r>
      </w:hyperlink>
    </w:p>
    <w:p w14:paraId="3154D245" w14:textId="0DCD538E" w:rsidR="00713376" w:rsidRPr="00853E2C" w:rsidRDefault="00713376" w:rsidP="00713376">
      <w:pPr>
        <w:tabs>
          <w:tab w:val="left" w:pos="8016"/>
        </w:tabs>
        <w:spacing w:line="480" w:lineRule="auto"/>
        <w:rPr>
          <w:rFonts w:ascii="Calibri" w:eastAsia="Times New Roman" w:hAnsi="Calibri" w:cs="Calibri"/>
          <w:sz w:val="24"/>
          <w:szCs w:val="22"/>
        </w:rPr>
      </w:pPr>
      <w:r w:rsidRPr="00853E2C">
        <w:rPr>
          <w:rFonts w:ascii="Calibri" w:eastAsia="Times New Roman" w:hAnsi="Calibri" w:cs="Calibri"/>
          <w:sz w:val="24"/>
          <w:szCs w:val="22"/>
        </w:rPr>
        <w:fldChar w:fldCharType="end"/>
      </w:r>
      <w:r w:rsidRPr="00853E2C">
        <w:rPr>
          <w:rFonts w:ascii="Calibri" w:eastAsia="Times New Roman" w:hAnsi="Calibri" w:cs="Calibri"/>
          <w:sz w:val="24"/>
          <w:szCs w:val="22"/>
        </w:rPr>
        <w:tab/>
      </w:r>
    </w:p>
    <w:p w14:paraId="1E136D59" w14:textId="57138E0B" w:rsidR="00713376" w:rsidRPr="00853E2C" w:rsidRDefault="00713376" w:rsidP="00713376">
      <w:pPr>
        <w:rPr>
          <w:rFonts w:ascii="Calibri" w:eastAsia="Times New Roman" w:hAnsi="Calibri" w:cs="Calibri"/>
        </w:rPr>
      </w:pPr>
      <w:r w:rsidRPr="00853E2C">
        <w:rPr>
          <w:rFonts w:ascii="Calibri" w:eastAsia="Times New Roman" w:hAnsi="Calibri" w:cs="Calibri"/>
        </w:rPr>
        <w:br w:type="page"/>
      </w:r>
    </w:p>
    <w:p w14:paraId="6A569F5C" w14:textId="62CCE9FA" w:rsidR="00713376" w:rsidRPr="00853E2C" w:rsidRDefault="00713376" w:rsidP="003148D9">
      <w:pPr>
        <w:pStyle w:val="ListParagraph"/>
        <w:numPr>
          <w:ilvl w:val="0"/>
          <w:numId w:val="1"/>
        </w:numPr>
        <w:pBdr>
          <w:bottom w:val="single" w:sz="4" w:space="1" w:color="auto"/>
        </w:pBdr>
        <w:spacing w:before="160"/>
        <w:outlineLvl w:val="0"/>
        <w:rPr>
          <w:rFonts w:ascii="Calibri" w:eastAsia="Times New Roman" w:hAnsi="Calibri" w:cs="Calibri"/>
          <w:b/>
          <w:caps/>
          <w:sz w:val="36"/>
          <w:szCs w:val="36"/>
        </w:rPr>
      </w:pPr>
      <w:bookmarkStart w:id="6" w:name="_Toc184985731"/>
      <w:r w:rsidRPr="00853E2C">
        <w:rPr>
          <w:rFonts w:ascii="Calibri" w:eastAsia="Times New Roman" w:hAnsi="Calibri" w:cs="Calibri"/>
          <w:b/>
          <w:caps/>
          <w:sz w:val="36"/>
          <w:szCs w:val="36"/>
        </w:rPr>
        <w:lastRenderedPageBreak/>
        <w:t>introduction</w:t>
      </w:r>
      <w:bookmarkEnd w:id="6"/>
      <w:r w:rsidRPr="00853E2C">
        <w:rPr>
          <w:rFonts w:ascii="Calibri" w:eastAsia="Times New Roman" w:hAnsi="Calibri" w:cs="Calibri"/>
          <w:b/>
          <w:caps/>
          <w:sz w:val="36"/>
          <w:szCs w:val="36"/>
        </w:rPr>
        <w:t xml:space="preserve"> </w:t>
      </w:r>
    </w:p>
    <w:p w14:paraId="182C76D3" w14:textId="77777777" w:rsidR="00713376" w:rsidRPr="00853E2C" w:rsidRDefault="00713376" w:rsidP="00713376">
      <w:pPr>
        <w:rPr>
          <w:rFonts w:ascii="Calibri" w:eastAsia="Times New Roman" w:hAnsi="Calibri" w:cs="Calibri"/>
        </w:rPr>
      </w:pPr>
    </w:p>
    <w:p w14:paraId="73D04822" w14:textId="014736B7" w:rsidR="0052600E" w:rsidRPr="0052600E" w:rsidRDefault="0052600E" w:rsidP="0052600E">
      <w:pPr>
        <w:jc w:val="both"/>
        <w:rPr>
          <w:rFonts w:ascii="Calibri" w:hAnsi="Calibri" w:cs="Calibri"/>
        </w:rPr>
      </w:pPr>
      <w:r w:rsidRPr="0052600E">
        <w:rPr>
          <w:rFonts w:ascii="Calibri" w:hAnsi="Calibri" w:cs="Calibri"/>
        </w:rPr>
        <w:t>This report assesses the feasibility of developing a luxury apartment complex in the Maritime Quarter of the SA1 region in Swansea. Commissioned by a high-net-worth client, the project envisions a distinctive and sustainable residential development that stands out architecturally while maintaining a low environmental impact. This analysis considers key aspects of off-site construction, architectural design, building services, innovative materials, and sustainability to determine the viability and optimal approach for this high-profile venture.</w:t>
      </w:r>
    </w:p>
    <w:p w14:paraId="0C73D3A5" w14:textId="5E00BF4D" w:rsidR="0052600E" w:rsidRPr="0052600E" w:rsidRDefault="0052600E" w:rsidP="0052600E">
      <w:pPr>
        <w:jc w:val="both"/>
        <w:rPr>
          <w:rFonts w:ascii="Calibri" w:hAnsi="Calibri" w:cs="Calibri"/>
        </w:rPr>
      </w:pPr>
      <w:r w:rsidRPr="0052600E">
        <w:rPr>
          <w:rFonts w:ascii="Calibri" w:hAnsi="Calibri" w:cs="Calibri"/>
        </w:rPr>
        <w:t>The Maritime Quarter presents unique challenges due to its restricted urban location, necessitating off-site construction methods to mitigate logistical constraints. The client’s vision for a unique, eye-catching design requires a detailed evaluation of building envelope options that will enhance both aesthetic appeal and functionality. Additionally, the report evaluates advanced building services systems, with an emphasis on efficient heating, cooling, and fire safety solutions tailored to a luxury multi-residential setting.</w:t>
      </w:r>
    </w:p>
    <w:p w14:paraId="0C422CA3" w14:textId="528B256D" w:rsidR="0052600E" w:rsidRDefault="0052600E" w:rsidP="0052600E">
      <w:pPr>
        <w:jc w:val="both"/>
        <w:rPr>
          <w:rFonts w:ascii="Calibri" w:hAnsi="Calibri" w:cs="Calibri"/>
        </w:rPr>
      </w:pPr>
      <w:r w:rsidRPr="0052600E">
        <w:rPr>
          <w:rFonts w:ascii="Calibri" w:hAnsi="Calibri" w:cs="Calibri"/>
        </w:rPr>
        <w:t>Innovative construction materials and methods are explored to align with the client’s interest in progressive construction techniques, while all recommendations consider the overarching goal of maximizing sustainability. This report aims to provide a comprehensive analysis and recommendations to guide the client in making informed decisions about this ambitious development project in Swansea's prime waterfront district.</w:t>
      </w:r>
    </w:p>
    <w:p w14:paraId="30759CE7" w14:textId="77777777" w:rsidR="009A590C" w:rsidRDefault="009A590C" w:rsidP="0052600E">
      <w:pPr>
        <w:jc w:val="both"/>
        <w:rPr>
          <w:rFonts w:ascii="Calibri" w:hAnsi="Calibri" w:cs="Calibri"/>
        </w:rPr>
      </w:pPr>
    </w:p>
    <w:p w14:paraId="17FFC66D" w14:textId="77777777" w:rsidR="009A590C" w:rsidRDefault="009A590C" w:rsidP="0052600E">
      <w:pPr>
        <w:jc w:val="both"/>
        <w:rPr>
          <w:rFonts w:ascii="Calibri" w:hAnsi="Calibri" w:cs="Calibri"/>
        </w:rPr>
      </w:pPr>
    </w:p>
    <w:p w14:paraId="535A27D8" w14:textId="77777777" w:rsidR="009A590C" w:rsidRDefault="009A590C" w:rsidP="0052600E">
      <w:pPr>
        <w:jc w:val="both"/>
        <w:rPr>
          <w:rFonts w:ascii="Calibri" w:hAnsi="Calibri" w:cs="Calibri"/>
        </w:rPr>
      </w:pPr>
    </w:p>
    <w:p w14:paraId="5E9F5CB1" w14:textId="77777777" w:rsidR="009A590C" w:rsidRDefault="009A590C" w:rsidP="0052600E">
      <w:pPr>
        <w:jc w:val="both"/>
        <w:rPr>
          <w:rFonts w:ascii="Calibri" w:hAnsi="Calibri" w:cs="Calibri"/>
        </w:rPr>
      </w:pPr>
    </w:p>
    <w:p w14:paraId="0F7CE6BF" w14:textId="77777777" w:rsidR="009A590C" w:rsidRDefault="009A590C" w:rsidP="0052600E">
      <w:pPr>
        <w:jc w:val="both"/>
        <w:rPr>
          <w:rFonts w:ascii="Calibri" w:hAnsi="Calibri" w:cs="Calibri"/>
        </w:rPr>
      </w:pPr>
    </w:p>
    <w:p w14:paraId="25FD4CBF" w14:textId="77777777" w:rsidR="009A590C" w:rsidRDefault="009A590C" w:rsidP="0052600E">
      <w:pPr>
        <w:jc w:val="both"/>
        <w:rPr>
          <w:rFonts w:ascii="Calibri" w:hAnsi="Calibri" w:cs="Calibri"/>
        </w:rPr>
      </w:pPr>
    </w:p>
    <w:p w14:paraId="4365F821" w14:textId="77777777" w:rsidR="009A590C" w:rsidRDefault="009A590C" w:rsidP="0052600E">
      <w:pPr>
        <w:jc w:val="both"/>
        <w:rPr>
          <w:rFonts w:ascii="Calibri" w:hAnsi="Calibri" w:cs="Calibri"/>
        </w:rPr>
      </w:pPr>
    </w:p>
    <w:p w14:paraId="637FA67F" w14:textId="77777777" w:rsidR="009A590C" w:rsidRDefault="009A590C" w:rsidP="0052600E">
      <w:pPr>
        <w:jc w:val="both"/>
        <w:rPr>
          <w:rFonts w:ascii="Calibri" w:hAnsi="Calibri" w:cs="Calibri"/>
        </w:rPr>
      </w:pPr>
    </w:p>
    <w:p w14:paraId="2C239A25" w14:textId="77777777" w:rsidR="009A590C" w:rsidRDefault="009A590C" w:rsidP="0052600E">
      <w:pPr>
        <w:jc w:val="both"/>
        <w:rPr>
          <w:rFonts w:ascii="Calibri" w:hAnsi="Calibri" w:cs="Calibri"/>
        </w:rPr>
      </w:pPr>
    </w:p>
    <w:p w14:paraId="55649BF6" w14:textId="77777777" w:rsidR="009A590C" w:rsidRDefault="009A590C" w:rsidP="0052600E">
      <w:pPr>
        <w:jc w:val="both"/>
        <w:rPr>
          <w:rFonts w:ascii="Calibri" w:hAnsi="Calibri" w:cs="Calibri"/>
        </w:rPr>
      </w:pPr>
    </w:p>
    <w:p w14:paraId="0F07D79D" w14:textId="77777777" w:rsidR="009A590C" w:rsidRDefault="009A590C" w:rsidP="0052600E">
      <w:pPr>
        <w:jc w:val="both"/>
        <w:rPr>
          <w:rFonts w:ascii="Calibri" w:hAnsi="Calibri" w:cs="Calibri"/>
        </w:rPr>
      </w:pPr>
    </w:p>
    <w:p w14:paraId="27AD0C7C" w14:textId="77777777" w:rsidR="009A590C" w:rsidRDefault="009A590C" w:rsidP="0052600E">
      <w:pPr>
        <w:jc w:val="both"/>
        <w:rPr>
          <w:rFonts w:ascii="Calibri" w:hAnsi="Calibri" w:cs="Calibri"/>
        </w:rPr>
      </w:pPr>
    </w:p>
    <w:p w14:paraId="4FBA6EBA" w14:textId="77777777" w:rsidR="009A590C" w:rsidRDefault="009A590C" w:rsidP="0052600E">
      <w:pPr>
        <w:jc w:val="both"/>
        <w:rPr>
          <w:rFonts w:ascii="Calibri" w:hAnsi="Calibri" w:cs="Calibri"/>
        </w:rPr>
      </w:pPr>
    </w:p>
    <w:p w14:paraId="52B48620" w14:textId="77777777" w:rsidR="009A590C" w:rsidRPr="00853E2C" w:rsidRDefault="009A590C" w:rsidP="009A590C">
      <w:pPr>
        <w:pStyle w:val="ListParagraph"/>
        <w:numPr>
          <w:ilvl w:val="0"/>
          <w:numId w:val="1"/>
        </w:numPr>
        <w:pBdr>
          <w:bottom w:val="single" w:sz="4" w:space="1" w:color="auto"/>
        </w:pBdr>
        <w:spacing w:before="160"/>
        <w:outlineLvl w:val="0"/>
        <w:rPr>
          <w:rFonts w:ascii="Calibri" w:eastAsia="Times New Roman" w:hAnsi="Calibri" w:cs="Calibri"/>
          <w:b/>
          <w:caps/>
          <w:sz w:val="36"/>
          <w:szCs w:val="36"/>
        </w:rPr>
      </w:pPr>
      <w:bookmarkStart w:id="7" w:name="_Toc184985732"/>
      <w:r>
        <w:rPr>
          <w:rFonts w:ascii="Calibri" w:eastAsia="Times New Roman" w:hAnsi="Calibri" w:cs="Calibri"/>
          <w:b/>
          <w:caps/>
          <w:sz w:val="36"/>
          <w:szCs w:val="36"/>
        </w:rPr>
        <w:lastRenderedPageBreak/>
        <w:t>OFF-SITE CONSTRUCTION FEASIBILITY</w:t>
      </w:r>
      <w:bookmarkEnd w:id="7"/>
    </w:p>
    <w:p w14:paraId="728A5AA8" w14:textId="77777777" w:rsidR="009A590C" w:rsidRPr="00853E2C" w:rsidRDefault="009A590C" w:rsidP="009A590C">
      <w:pPr>
        <w:numPr>
          <w:ilvl w:val="1"/>
          <w:numId w:val="0"/>
        </w:numPr>
        <w:pBdr>
          <w:bottom w:val="single" w:sz="4" w:space="1" w:color="auto"/>
        </w:pBdr>
        <w:spacing w:before="160"/>
        <w:outlineLvl w:val="1"/>
        <w:rPr>
          <w:rFonts w:ascii="Calibri" w:eastAsia="Times New Roman" w:hAnsi="Calibri" w:cs="Calibri"/>
          <w:b/>
          <w:caps/>
          <w:sz w:val="27"/>
          <w:szCs w:val="27"/>
        </w:rPr>
      </w:pPr>
    </w:p>
    <w:p w14:paraId="40C4C17D" w14:textId="77777777" w:rsidR="009A590C" w:rsidRPr="00853E2C" w:rsidRDefault="009A590C" w:rsidP="009A590C">
      <w:pPr>
        <w:numPr>
          <w:ilvl w:val="1"/>
          <w:numId w:val="0"/>
        </w:numPr>
        <w:pBdr>
          <w:bottom w:val="single" w:sz="4" w:space="1" w:color="auto"/>
        </w:pBdr>
        <w:spacing w:before="160"/>
        <w:outlineLvl w:val="1"/>
        <w:rPr>
          <w:rFonts w:ascii="Calibri" w:eastAsia="Times New Roman" w:hAnsi="Calibri" w:cs="Calibri"/>
          <w:b/>
          <w:caps/>
          <w:sz w:val="27"/>
          <w:szCs w:val="27"/>
        </w:rPr>
      </w:pPr>
      <w:bookmarkStart w:id="8" w:name="_Toc184985733"/>
      <w:r w:rsidRPr="00853E2C">
        <w:rPr>
          <w:rFonts w:ascii="Calibri" w:eastAsia="Times New Roman" w:hAnsi="Calibri" w:cs="Calibri"/>
          <w:b/>
          <w:caps/>
          <w:sz w:val="27"/>
          <w:szCs w:val="27"/>
        </w:rPr>
        <w:t xml:space="preserve">2.1 </w:t>
      </w:r>
      <w:r>
        <w:rPr>
          <w:rFonts w:ascii="Calibri" w:eastAsia="Times New Roman" w:hAnsi="Calibri" w:cs="Calibri"/>
          <w:b/>
          <w:caps/>
          <w:sz w:val="27"/>
          <w:szCs w:val="27"/>
        </w:rPr>
        <w:t>DIFFERENT TYPES OF OFF-SITE CONSTRUCTION</w:t>
      </w:r>
      <w:bookmarkEnd w:id="8"/>
    </w:p>
    <w:p w14:paraId="58BCE18E" w14:textId="77777777" w:rsidR="00774B81" w:rsidRDefault="00774B81" w:rsidP="009E7159">
      <w:pPr>
        <w:jc w:val="both"/>
        <w:rPr>
          <w:rFonts w:ascii="Calibri" w:hAnsi="Calibri" w:cs="Calibri"/>
        </w:rPr>
      </w:pPr>
    </w:p>
    <w:p w14:paraId="065DFEC1" w14:textId="277F52CC" w:rsidR="009E7159" w:rsidRDefault="009E7159" w:rsidP="009E7159">
      <w:pPr>
        <w:jc w:val="both"/>
        <w:rPr>
          <w:rFonts w:ascii="Calibri" w:hAnsi="Calibri" w:cs="Calibri"/>
        </w:rPr>
      </w:pPr>
      <w:r w:rsidRPr="009E7159">
        <w:rPr>
          <w:rFonts w:ascii="Calibri" w:hAnsi="Calibri" w:cs="Calibri"/>
        </w:rPr>
        <w:t>Off-site construction involves the systematic planning, design, fabrication, and assembly of building elements within a regulated factory setting prior to their transportation and installation at the designated construction location. This methodology stands in contrast to conventional on-site construction, where the majority of the construction processes take place directly at the project site.</w:t>
      </w:r>
      <w:r w:rsidR="00034ACC" w:rsidRPr="00034ACC">
        <w:t xml:space="preserve"> </w:t>
      </w:r>
      <w:r w:rsidR="00034ACC" w:rsidRPr="00034ACC">
        <w:rPr>
          <w:rFonts w:ascii="Calibri" w:hAnsi="Calibri" w:cs="Calibri"/>
        </w:rPr>
        <w:t>Arif, M., Goulding, J., &amp; Rahimian, F. P. (2012</w:t>
      </w:r>
      <w:r w:rsidR="002D1748">
        <w:rPr>
          <w:rFonts w:ascii="Calibri" w:hAnsi="Calibri" w:cs="Calibri"/>
        </w:rPr>
        <w:t xml:space="preserve">). </w:t>
      </w:r>
      <w:r w:rsidR="00775689" w:rsidRPr="00775689">
        <w:rPr>
          <w:rFonts w:ascii="Calibri" w:hAnsi="Calibri" w:cs="Calibri"/>
        </w:rPr>
        <w:t>Off-site construction methods are increasingly popular for luxury developments due to their efficiency, quality</w:t>
      </w:r>
      <w:r w:rsidR="00775689">
        <w:rPr>
          <w:rFonts w:ascii="Calibri" w:hAnsi="Calibri" w:cs="Calibri"/>
        </w:rPr>
        <w:t xml:space="preserve"> </w:t>
      </w:r>
      <w:r w:rsidR="00775689" w:rsidRPr="00775689">
        <w:rPr>
          <w:rFonts w:ascii="Calibri" w:hAnsi="Calibri" w:cs="Calibri"/>
        </w:rPr>
        <w:t>control, and suitability for complex architectural designs</w:t>
      </w:r>
      <w:r w:rsidR="00775689">
        <w:rPr>
          <w:rFonts w:ascii="Calibri" w:hAnsi="Calibri" w:cs="Calibri"/>
        </w:rPr>
        <w:t>.</w:t>
      </w:r>
    </w:p>
    <w:p w14:paraId="25F6220E" w14:textId="423B0B85" w:rsidR="00697823" w:rsidRPr="00697823" w:rsidRDefault="00775689" w:rsidP="00697823">
      <w:pPr>
        <w:jc w:val="both"/>
        <w:rPr>
          <w:rFonts w:ascii="Calibri" w:hAnsi="Calibri" w:cs="Calibri"/>
        </w:rPr>
      </w:pPr>
      <w:r>
        <w:rPr>
          <w:rFonts w:ascii="Calibri" w:hAnsi="Calibri" w:cs="Calibri"/>
        </w:rPr>
        <w:t xml:space="preserve">The first off </w:t>
      </w:r>
      <w:r w:rsidR="00D44D8C">
        <w:rPr>
          <w:rFonts w:ascii="Calibri" w:hAnsi="Calibri" w:cs="Calibri"/>
        </w:rPr>
        <w:t xml:space="preserve">site construction process which could be implemented is volumetric modular construction in which </w:t>
      </w:r>
      <w:r w:rsidR="00C7628C" w:rsidRPr="00C7628C">
        <w:rPr>
          <w:rFonts w:ascii="Calibri" w:hAnsi="Calibri" w:cs="Calibri"/>
        </w:rPr>
        <w:t>involves manufacturing complete modules off-site in controlled environments</w:t>
      </w:r>
      <w:r w:rsidR="008E2D67">
        <w:rPr>
          <w:rFonts w:ascii="Calibri" w:hAnsi="Calibri" w:cs="Calibri"/>
        </w:rPr>
        <w:t xml:space="preserve"> in which t</w:t>
      </w:r>
      <w:r w:rsidR="00C7628C" w:rsidRPr="00C7628C">
        <w:rPr>
          <w:rFonts w:ascii="Calibri" w:hAnsi="Calibri" w:cs="Calibri"/>
        </w:rPr>
        <w:t>hese modules, typically pre-finished internally and externally, are transported and assembled on-site. This method offers precision, speed, and high-quality finishes, which are essential for luxury apartments. Given the SA1 Maritime Quarter's coastal location, considerations for durability, resilience, and aesthetic appeal are integral.</w:t>
      </w:r>
      <w:r w:rsidR="004F49B7" w:rsidRPr="004F49B7">
        <w:t xml:space="preserve"> </w:t>
      </w:r>
      <w:r w:rsidR="004F49B7" w:rsidRPr="004F49B7">
        <w:rPr>
          <w:rFonts w:ascii="Calibri" w:hAnsi="Calibri" w:cs="Calibri"/>
        </w:rPr>
        <w:t>Charlson, J., &amp; Dimka, N. (2021).</w:t>
      </w:r>
      <w:r w:rsidR="006925C7">
        <w:rPr>
          <w:rFonts w:ascii="Calibri" w:hAnsi="Calibri" w:cs="Calibri"/>
        </w:rPr>
        <w:t xml:space="preserve"> The modules are preassembled within factories </w:t>
      </w:r>
      <w:r w:rsidR="00E80AAA">
        <w:rPr>
          <w:rFonts w:ascii="Calibri" w:hAnsi="Calibri" w:cs="Calibri"/>
        </w:rPr>
        <w:t>which are</w:t>
      </w:r>
      <w:r w:rsidR="00697823" w:rsidRPr="00697823">
        <w:rPr>
          <w:rFonts w:ascii="Calibri" w:hAnsi="Calibri" w:cs="Calibri"/>
        </w:rPr>
        <w:t xml:space="preserve"> constructed with precise tolerances, ensuring high standards for luxury interiors and structural integrity </w:t>
      </w:r>
      <w:r w:rsidR="00763D40">
        <w:rPr>
          <w:rFonts w:ascii="Calibri" w:hAnsi="Calibri" w:cs="Calibri"/>
        </w:rPr>
        <w:t xml:space="preserve">in which </w:t>
      </w:r>
      <w:r w:rsidR="00697823" w:rsidRPr="00697823">
        <w:rPr>
          <w:rFonts w:ascii="Calibri" w:hAnsi="Calibri" w:cs="Calibri"/>
        </w:rPr>
        <w:t>can be tailored for bespoke finishes such as large windows for sea views or premium materials like stone or timber veneers.</w:t>
      </w:r>
      <w:r w:rsidR="00763D40">
        <w:rPr>
          <w:rFonts w:ascii="Calibri" w:hAnsi="Calibri" w:cs="Calibri"/>
        </w:rPr>
        <w:t xml:space="preserve"> This type of method </w:t>
      </w:r>
      <w:r w:rsidR="00EF64E7">
        <w:rPr>
          <w:rFonts w:ascii="Calibri" w:hAnsi="Calibri" w:cs="Calibri"/>
        </w:rPr>
        <w:t>within a f</w:t>
      </w:r>
      <w:r w:rsidR="00697823" w:rsidRPr="00697823">
        <w:rPr>
          <w:rFonts w:ascii="Calibri" w:hAnsi="Calibri" w:cs="Calibri"/>
        </w:rPr>
        <w:t>actory construction minimi</w:t>
      </w:r>
      <w:r w:rsidR="00EF64E7">
        <w:rPr>
          <w:rFonts w:ascii="Calibri" w:hAnsi="Calibri" w:cs="Calibri"/>
        </w:rPr>
        <w:t>s</w:t>
      </w:r>
      <w:r w:rsidR="00697823" w:rsidRPr="00697823">
        <w:rPr>
          <w:rFonts w:ascii="Calibri" w:hAnsi="Calibri" w:cs="Calibri"/>
        </w:rPr>
        <w:t xml:space="preserve">es </w:t>
      </w:r>
      <w:r w:rsidR="00EF64E7">
        <w:rPr>
          <w:rFonts w:ascii="Calibri" w:hAnsi="Calibri" w:cs="Calibri"/>
        </w:rPr>
        <w:t xml:space="preserve">masses amount of </w:t>
      </w:r>
      <w:r w:rsidR="00697823" w:rsidRPr="00697823">
        <w:rPr>
          <w:rFonts w:ascii="Calibri" w:hAnsi="Calibri" w:cs="Calibri"/>
        </w:rPr>
        <w:t>waste and allows integration of energy-efficient materials and systems</w:t>
      </w:r>
      <w:r w:rsidR="00EF64E7">
        <w:rPr>
          <w:rFonts w:ascii="Calibri" w:hAnsi="Calibri" w:cs="Calibri"/>
        </w:rPr>
        <w:t xml:space="preserve"> with it also helping with time efficiency </w:t>
      </w:r>
      <w:r w:rsidR="00A50AB6">
        <w:rPr>
          <w:rFonts w:ascii="Calibri" w:hAnsi="Calibri" w:cs="Calibri"/>
        </w:rPr>
        <w:t xml:space="preserve">with </w:t>
      </w:r>
      <w:r w:rsidR="00A50AB6" w:rsidRPr="00A50AB6">
        <w:rPr>
          <w:rFonts w:ascii="Calibri" w:hAnsi="Calibri" w:cs="Calibri"/>
        </w:rPr>
        <w:t>site preparation and modul</w:t>
      </w:r>
      <w:r w:rsidR="00F41F10">
        <w:rPr>
          <w:rFonts w:ascii="Calibri" w:hAnsi="Calibri" w:cs="Calibri"/>
        </w:rPr>
        <w:t>ar</w:t>
      </w:r>
      <w:r w:rsidR="00A50AB6" w:rsidRPr="00A50AB6">
        <w:rPr>
          <w:rFonts w:ascii="Calibri" w:hAnsi="Calibri" w:cs="Calibri"/>
        </w:rPr>
        <w:t xml:space="preserve"> fabrication significantly reduce project timelines.</w:t>
      </w:r>
      <w:r w:rsidR="00DE75D2" w:rsidRPr="00DE75D2">
        <w:t xml:space="preserve"> </w:t>
      </w:r>
      <w:r w:rsidR="00DE75D2" w:rsidRPr="00DE75D2">
        <w:rPr>
          <w:rFonts w:ascii="Calibri" w:hAnsi="Calibri" w:cs="Calibri"/>
        </w:rPr>
        <w:t>Gibb, A. G. F. (1999)</w:t>
      </w:r>
      <w:r w:rsidR="00DE75D2">
        <w:rPr>
          <w:rFonts w:ascii="Calibri" w:hAnsi="Calibri" w:cs="Calibri"/>
        </w:rPr>
        <w:t>.</w:t>
      </w:r>
      <w:r w:rsidR="001B633E">
        <w:rPr>
          <w:rFonts w:ascii="Calibri" w:hAnsi="Calibri" w:cs="Calibri"/>
        </w:rPr>
        <w:t xml:space="preserve"> The </w:t>
      </w:r>
      <w:r w:rsidR="004A223F">
        <w:rPr>
          <w:rFonts w:ascii="Calibri" w:hAnsi="Calibri" w:cs="Calibri"/>
        </w:rPr>
        <w:t xml:space="preserve">framework for this type of model would be a steel frame </w:t>
      </w:r>
      <w:r w:rsidR="00FC6BF7">
        <w:rPr>
          <w:rFonts w:ascii="Calibri" w:hAnsi="Calibri" w:cs="Calibri"/>
        </w:rPr>
        <w:t>as this provide</w:t>
      </w:r>
      <w:r w:rsidR="00AE1446">
        <w:rPr>
          <w:rFonts w:ascii="Calibri" w:hAnsi="Calibri" w:cs="Calibri"/>
        </w:rPr>
        <w:t>s</w:t>
      </w:r>
      <w:r w:rsidR="00FC6BF7">
        <w:rPr>
          <w:rFonts w:ascii="Calibri" w:hAnsi="Calibri" w:cs="Calibri"/>
        </w:rPr>
        <w:t xml:space="preserve"> strength, flexibility and corrosion resistance when </w:t>
      </w:r>
      <w:r w:rsidR="0029072F">
        <w:rPr>
          <w:rFonts w:ascii="Calibri" w:hAnsi="Calibri" w:cs="Calibri"/>
        </w:rPr>
        <w:t>treated with marine-grade coatings</w:t>
      </w:r>
      <w:r w:rsidR="00FA15F1">
        <w:rPr>
          <w:rFonts w:ascii="Calibri" w:hAnsi="Calibri" w:cs="Calibri"/>
        </w:rPr>
        <w:t xml:space="preserve"> and also ensures lightweight yet a strong structure</w:t>
      </w:r>
      <w:r w:rsidR="00795008">
        <w:rPr>
          <w:rFonts w:ascii="Calibri" w:hAnsi="Calibri" w:cs="Calibri"/>
        </w:rPr>
        <w:t xml:space="preserve"> in which is ideal for modular assembly.</w:t>
      </w:r>
      <w:r w:rsidR="003C3291" w:rsidRPr="003C3291">
        <w:t xml:space="preserve"> </w:t>
      </w:r>
      <w:r w:rsidR="003C3291" w:rsidRPr="003C3291">
        <w:rPr>
          <w:rFonts w:ascii="Calibri" w:hAnsi="Calibri" w:cs="Calibri"/>
        </w:rPr>
        <w:t>(Lawson et al., 2012).</w:t>
      </w:r>
      <w:r w:rsidR="00E612CC">
        <w:rPr>
          <w:rFonts w:ascii="Calibri" w:hAnsi="Calibri" w:cs="Calibri"/>
        </w:rPr>
        <w:t xml:space="preserve"> The external finish</w:t>
      </w:r>
      <w:r w:rsidR="00B74717">
        <w:rPr>
          <w:rFonts w:ascii="Calibri" w:hAnsi="Calibri" w:cs="Calibri"/>
        </w:rPr>
        <w:t>es</w:t>
      </w:r>
      <w:r w:rsidR="00E612CC">
        <w:rPr>
          <w:rFonts w:ascii="Calibri" w:hAnsi="Calibri" w:cs="Calibri"/>
        </w:rPr>
        <w:t xml:space="preserve"> most suitable for this would be </w:t>
      </w:r>
      <w:r w:rsidR="00AB672A">
        <w:rPr>
          <w:rFonts w:ascii="Calibri" w:hAnsi="Calibri" w:cs="Calibri"/>
        </w:rPr>
        <w:t xml:space="preserve">precast concrete panels </w:t>
      </w:r>
      <w:r w:rsidR="00661212">
        <w:rPr>
          <w:rFonts w:ascii="Calibri" w:hAnsi="Calibri" w:cs="Calibri"/>
        </w:rPr>
        <w:t xml:space="preserve">as </w:t>
      </w:r>
      <w:r w:rsidR="00082AB5" w:rsidRPr="00082AB5">
        <w:rPr>
          <w:rFonts w:ascii="Calibri" w:hAnsi="Calibri" w:cs="Calibri"/>
        </w:rPr>
        <w:t xml:space="preserve">Precast panels are manufactured with minimal waste in controlled environments and provide excellent thermal performance, reducing energy consumption for heating and cooling (Gibb, 1999). </w:t>
      </w:r>
      <w:r w:rsidR="00FB3396" w:rsidRPr="00FB3396">
        <w:rPr>
          <w:rFonts w:ascii="Calibri" w:hAnsi="Calibri" w:cs="Calibri"/>
        </w:rPr>
        <w:t>These panels can utili</w:t>
      </w:r>
      <w:r w:rsidR="00FB3396">
        <w:rPr>
          <w:rFonts w:ascii="Calibri" w:hAnsi="Calibri" w:cs="Calibri"/>
        </w:rPr>
        <w:t>s</w:t>
      </w:r>
      <w:r w:rsidR="00FB3396" w:rsidRPr="00FB3396">
        <w:rPr>
          <w:rFonts w:ascii="Calibri" w:hAnsi="Calibri" w:cs="Calibri"/>
        </w:rPr>
        <w:t>e recycled aggregates, thereby enhancing their sustainability profile. The incorporation of living walls or green facades, which integrate vegetation systems into the building's design, not only enhances air quality but also aids in insulation and adds to the visual appeal, catering to the preferences of eco-conscious luxury clients (Smith, 2010). Furthermore, the use of fibre-reinforced polymers (FRPs), known for their lightweight and durable properties, can serve as a substitute for conventional cladding materials, minimizing structural load and improving resistance to salt-laden air, which is particularly important in coastal areas (Kamali &amp; Hewage, 2016). This combination of materials not only guarantees durability and a lower environmental footprint but also provides innovative design flexibility</w:t>
      </w:r>
      <w:r w:rsidR="00FB3396">
        <w:rPr>
          <w:rFonts w:ascii="Calibri" w:hAnsi="Calibri" w:cs="Calibri"/>
        </w:rPr>
        <w:t xml:space="preserve"> in which is </w:t>
      </w:r>
      <w:r w:rsidR="00782C00">
        <w:rPr>
          <w:rFonts w:ascii="Calibri" w:hAnsi="Calibri" w:cs="Calibri"/>
        </w:rPr>
        <w:t>in line</w:t>
      </w:r>
      <w:r w:rsidR="00FB3396">
        <w:rPr>
          <w:rFonts w:ascii="Calibri" w:hAnsi="Calibri" w:cs="Calibri"/>
        </w:rPr>
        <w:t xml:space="preserve"> with the </w:t>
      </w:r>
      <w:r w:rsidR="00782C00">
        <w:rPr>
          <w:rFonts w:ascii="Calibri" w:hAnsi="Calibri" w:cs="Calibri"/>
        </w:rPr>
        <w:t>client’s</w:t>
      </w:r>
      <w:r w:rsidR="00FB3396">
        <w:rPr>
          <w:rFonts w:ascii="Calibri" w:hAnsi="Calibri" w:cs="Calibri"/>
        </w:rPr>
        <w:t xml:space="preserve"> needs.</w:t>
      </w:r>
      <w:r w:rsidR="00810B2B">
        <w:rPr>
          <w:rFonts w:ascii="Calibri" w:hAnsi="Calibri" w:cs="Calibri"/>
        </w:rPr>
        <w:t xml:space="preserve"> </w:t>
      </w:r>
      <w:r w:rsidR="00C61502" w:rsidRPr="00C61502">
        <w:rPr>
          <w:rFonts w:ascii="Calibri" w:hAnsi="Calibri" w:cs="Calibri"/>
        </w:rPr>
        <w:t xml:space="preserve">The most appropriate foundation type for this approach would be piled foundations, given the site's closeness to the sea </w:t>
      </w:r>
      <w:r w:rsidR="00C61502" w:rsidRPr="00C61502">
        <w:rPr>
          <w:rFonts w:ascii="Calibri" w:hAnsi="Calibri" w:cs="Calibri"/>
        </w:rPr>
        <w:lastRenderedPageBreak/>
        <w:t>and the likelihood of encountering unstable, soft, or saturated soil. Piled foundations effectively transfer the load of the structure into deeper, more stable soil layers or bedrock</w:t>
      </w:r>
      <w:r w:rsidR="000D2B08">
        <w:rPr>
          <w:rFonts w:ascii="Calibri" w:hAnsi="Calibri" w:cs="Calibri"/>
        </w:rPr>
        <w:t xml:space="preserve"> </w:t>
      </w:r>
      <w:r w:rsidR="00C61502" w:rsidRPr="00C61502">
        <w:rPr>
          <w:rFonts w:ascii="Calibri" w:hAnsi="Calibri" w:cs="Calibri"/>
        </w:rPr>
        <w:t xml:space="preserve">thereby ensuring the building's stability and reducing the risk of settlement in coastal environments (Kamali &amp; Hewage, 2016). </w:t>
      </w:r>
      <w:r w:rsidR="000D2B08">
        <w:rPr>
          <w:rFonts w:ascii="Calibri" w:hAnsi="Calibri" w:cs="Calibri"/>
        </w:rPr>
        <w:t>Bored</w:t>
      </w:r>
      <w:r w:rsidR="00C61502" w:rsidRPr="00C61502">
        <w:rPr>
          <w:rFonts w:ascii="Calibri" w:hAnsi="Calibri" w:cs="Calibri"/>
        </w:rPr>
        <w:t xml:space="preserve"> piles may be utilized, as they provide enhanced flexibility for dealing with complex soil conditions and minimize vibrations, which is particularly important for projects in residential or ecologically sensitive locations (Das &amp; Sobhan, 2017). </w:t>
      </w:r>
      <w:r w:rsidR="004A49D6">
        <w:rPr>
          <w:rFonts w:ascii="Calibri" w:hAnsi="Calibri" w:cs="Calibri"/>
        </w:rPr>
        <w:t>Also</w:t>
      </w:r>
      <w:r w:rsidR="00C61502" w:rsidRPr="00C61502">
        <w:rPr>
          <w:rFonts w:ascii="Calibri" w:hAnsi="Calibri" w:cs="Calibri"/>
        </w:rPr>
        <w:t xml:space="preserve"> incorporating sustainable methods</w:t>
      </w:r>
      <w:r w:rsidR="004A49D6">
        <w:rPr>
          <w:rFonts w:ascii="Calibri" w:hAnsi="Calibri" w:cs="Calibri"/>
        </w:rPr>
        <w:t xml:space="preserve"> </w:t>
      </w:r>
      <w:r w:rsidR="00C61502" w:rsidRPr="00C61502">
        <w:rPr>
          <w:rFonts w:ascii="Calibri" w:hAnsi="Calibri" w:cs="Calibri"/>
        </w:rPr>
        <w:t>such as utilizing concrete made with recycled aggregates in the piles</w:t>
      </w:r>
      <w:r w:rsidR="004A49D6">
        <w:rPr>
          <w:rFonts w:ascii="Calibri" w:hAnsi="Calibri" w:cs="Calibri"/>
        </w:rPr>
        <w:t xml:space="preserve"> this</w:t>
      </w:r>
      <w:r w:rsidR="00C61502" w:rsidRPr="00C61502">
        <w:rPr>
          <w:rFonts w:ascii="Calibri" w:hAnsi="Calibri" w:cs="Calibri"/>
        </w:rPr>
        <w:t xml:space="preserve"> can significantly improve the project's environmental impact in line with contemporary construction practices (Smith, 2010).</w:t>
      </w:r>
    </w:p>
    <w:p w14:paraId="3175DCB4" w14:textId="38214B1A" w:rsidR="002059C6" w:rsidRPr="002059C6" w:rsidRDefault="002059C6" w:rsidP="007757FC">
      <w:pPr>
        <w:jc w:val="both"/>
        <w:rPr>
          <w:rFonts w:ascii="Calibri" w:hAnsi="Calibri" w:cs="Calibri"/>
        </w:rPr>
      </w:pPr>
      <w:r>
        <w:rPr>
          <w:rFonts w:ascii="Calibri" w:hAnsi="Calibri" w:cs="Calibri"/>
        </w:rPr>
        <w:t>O</w:t>
      </w:r>
      <w:r w:rsidRPr="002059C6">
        <w:rPr>
          <w:rFonts w:ascii="Calibri" w:hAnsi="Calibri" w:cs="Calibri"/>
        </w:rPr>
        <w:t>ff-site panelised construction involves manufacturing building components, such as wall panels and floor cassettes, in a controlled factory environment before transporting them to the site for assembly.</w:t>
      </w:r>
      <w:r w:rsidR="00A4137E">
        <w:rPr>
          <w:rFonts w:ascii="Calibri" w:hAnsi="Calibri" w:cs="Calibri"/>
        </w:rPr>
        <w:t xml:space="preserve"> The advantages to this </w:t>
      </w:r>
      <w:r w:rsidR="004475A2">
        <w:rPr>
          <w:rFonts w:ascii="Calibri" w:hAnsi="Calibri" w:cs="Calibri"/>
        </w:rPr>
        <w:t xml:space="preserve">type of off-site construction </w:t>
      </w:r>
      <w:r w:rsidR="00193A05">
        <w:rPr>
          <w:rFonts w:ascii="Calibri" w:hAnsi="Calibri" w:cs="Calibri"/>
        </w:rPr>
        <w:t>are</w:t>
      </w:r>
      <w:r w:rsidR="004475A2">
        <w:rPr>
          <w:rFonts w:ascii="Calibri" w:hAnsi="Calibri" w:cs="Calibri"/>
        </w:rPr>
        <w:t xml:space="preserve"> time efficiency as the f</w:t>
      </w:r>
      <w:r w:rsidRPr="002059C6">
        <w:rPr>
          <w:rFonts w:ascii="Calibri" w:hAnsi="Calibri" w:cs="Calibri"/>
        </w:rPr>
        <w:t>actory production allows concurrent site preparation and component manufacturing, reducing overall project timelines</w:t>
      </w:r>
      <w:r w:rsidR="00720446">
        <w:rPr>
          <w:rFonts w:ascii="Calibri" w:hAnsi="Calibri" w:cs="Calibri"/>
        </w:rPr>
        <w:t>, quality control due to c</w:t>
      </w:r>
      <w:r w:rsidRPr="002059C6">
        <w:rPr>
          <w:rFonts w:ascii="Calibri" w:hAnsi="Calibri" w:cs="Calibri"/>
        </w:rPr>
        <w:t>ontrolled environments ensure consistent quality and precision (Lawson et al., 2014).</w:t>
      </w:r>
      <w:r w:rsidR="00720446" w:rsidRPr="00AB286D">
        <w:rPr>
          <w:rFonts w:ascii="Calibri" w:hAnsi="Calibri" w:cs="Calibri"/>
        </w:rPr>
        <w:t xml:space="preserve"> Reduced on-site disruption as this minimises </w:t>
      </w:r>
      <w:r w:rsidRPr="002059C6">
        <w:rPr>
          <w:rFonts w:ascii="Calibri" w:hAnsi="Calibri" w:cs="Calibri"/>
        </w:rPr>
        <w:t>noise, waste, and traffic, which are critical in densely populated areas.</w:t>
      </w:r>
      <w:r w:rsidR="0018769A" w:rsidRPr="00AB286D">
        <w:rPr>
          <w:rFonts w:ascii="Calibri" w:hAnsi="Calibri" w:cs="Calibri"/>
        </w:rPr>
        <w:t xml:space="preserve"> Due to the site constraints then the recommended substruct</w:t>
      </w:r>
      <w:r w:rsidR="00520195" w:rsidRPr="00AB286D">
        <w:rPr>
          <w:rFonts w:ascii="Calibri" w:hAnsi="Calibri" w:cs="Calibri"/>
        </w:rPr>
        <w:t xml:space="preserve">ure would be a piled foundation as this would </w:t>
      </w:r>
      <w:r w:rsidRPr="002059C6">
        <w:rPr>
          <w:rFonts w:ascii="Calibri" w:hAnsi="Calibri" w:cs="Calibri"/>
        </w:rPr>
        <w:t>provide stability in potentially soft or waterlogged soils</w:t>
      </w:r>
      <w:r w:rsidR="00520195" w:rsidRPr="00AB286D">
        <w:rPr>
          <w:rFonts w:ascii="Calibri" w:hAnsi="Calibri" w:cs="Calibri"/>
        </w:rPr>
        <w:t xml:space="preserve"> with p</w:t>
      </w:r>
      <w:r w:rsidRPr="002059C6">
        <w:rPr>
          <w:rFonts w:ascii="Calibri" w:hAnsi="Calibri" w:cs="Calibri"/>
        </w:rPr>
        <w:t>refabricated ground beams can be integrated for faster assembly (Li et al., 2019).</w:t>
      </w:r>
      <w:r w:rsidR="00185BE7" w:rsidRPr="00AB286D">
        <w:rPr>
          <w:rFonts w:ascii="Calibri" w:hAnsi="Calibri" w:cs="Calibri"/>
        </w:rPr>
        <w:t xml:space="preserve"> The superstructure most suitable would be </w:t>
      </w:r>
      <w:r w:rsidR="003A395A" w:rsidRPr="00AB286D">
        <w:rPr>
          <w:rFonts w:ascii="Calibri" w:hAnsi="Calibri" w:cs="Calibri"/>
        </w:rPr>
        <w:t>a light gauge steel or cross-laminated timber (CLT) panels can be used for walls and floors. These materials offer high strength-to-weight ratios and are well-suited for multi-story luxury developments.</w:t>
      </w:r>
      <w:r w:rsidR="009219E6" w:rsidRPr="00AB286D">
        <w:rPr>
          <w:rFonts w:ascii="Calibri" w:hAnsi="Calibri" w:cs="Calibri"/>
        </w:rPr>
        <w:t xml:space="preserve"> Through using CLT panels this wo</w:t>
      </w:r>
      <w:r w:rsidR="00B029D8" w:rsidRPr="00AB286D">
        <w:rPr>
          <w:rFonts w:ascii="Calibri" w:hAnsi="Calibri" w:cs="Calibri"/>
        </w:rPr>
        <w:t xml:space="preserve">uld help improve the sustainability of the project as this would incorporate sustainable practises due </w:t>
      </w:r>
      <w:r w:rsidR="00A54A62" w:rsidRPr="00AB286D">
        <w:rPr>
          <w:rFonts w:ascii="Calibri" w:hAnsi="Calibri" w:cs="Calibri"/>
        </w:rPr>
        <w:t xml:space="preserve">CLT being a sustainable material and also </w:t>
      </w:r>
      <w:r w:rsidR="00170811" w:rsidRPr="00AB286D">
        <w:rPr>
          <w:rFonts w:ascii="Calibri" w:hAnsi="Calibri" w:cs="Calibri"/>
        </w:rPr>
        <w:t>another</w:t>
      </w:r>
      <w:r w:rsidR="00A54A62" w:rsidRPr="00AB286D">
        <w:rPr>
          <w:rFonts w:ascii="Calibri" w:hAnsi="Calibri" w:cs="Calibri"/>
        </w:rPr>
        <w:t xml:space="preserve"> option could be recycled steel which will help reduce the carbon footprint.</w:t>
      </w:r>
      <w:r w:rsidR="00AE2D5D" w:rsidRPr="00AB286D">
        <w:rPr>
          <w:rFonts w:ascii="Calibri" w:hAnsi="Calibri" w:cs="Calibri"/>
        </w:rPr>
        <w:t xml:space="preserve"> </w:t>
      </w:r>
      <w:r w:rsidR="00193A05" w:rsidRPr="00AB286D">
        <w:rPr>
          <w:rFonts w:ascii="Calibri" w:hAnsi="Calibri" w:cs="Calibri"/>
        </w:rPr>
        <w:t>Also,</w:t>
      </w:r>
      <w:r w:rsidR="00E41522" w:rsidRPr="00AB286D">
        <w:rPr>
          <w:rFonts w:ascii="Calibri" w:hAnsi="Calibri" w:cs="Calibri"/>
        </w:rPr>
        <w:t xml:space="preserve"> through integrating advanced insulation panels such as solar shading devices renewable energy systems i.e photovoltaic panels this will help enhance the building performance. </w:t>
      </w:r>
      <w:r w:rsidR="00193A05" w:rsidRPr="00AB286D">
        <w:rPr>
          <w:rFonts w:ascii="Calibri" w:hAnsi="Calibri" w:cs="Calibri"/>
        </w:rPr>
        <w:t>(Smith, 2020).</w:t>
      </w:r>
      <w:r w:rsidR="003734FC">
        <w:rPr>
          <w:rFonts w:ascii="Calibri" w:hAnsi="Calibri" w:cs="Calibri"/>
          <w:b/>
          <w:bCs/>
        </w:rPr>
        <w:t xml:space="preserve"> </w:t>
      </w:r>
      <w:r w:rsidR="003734FC" w:rsidRPr="007757FC">
        <w:rPr>
          <w:rFonts w:ascii="Calibri" w:hAnsi="Calibri" w:cs="Calibri"/>
        </w:rPr>
        <w:t xml:space="preserve">The challenges and mitigation issues to this type of off-site construction are that </w:t>
      </w:r>
      <w:r w:rsidR="007757FC" w:rsidRPr="007757FC">
        <w:rPr>
          <w:rFonts w:ascii="Calibri" w:hAnsi="Calibri" w:cs="Calibri"/>
        </w:rPr>
        <w:t>r</w:t>
      </w:r>
      <w:r w:rsidRPr="002059C6">
        <w:rPr>
          <w:rFonts w:ascii="Calibri" w:hAnsi="Calibri" w:cs="Calibri"/>
        </w:rPr>
        <w:t>estricted access may complicate transportation of prefabricated panels. Mitigation includes scheduling deliveries during off-peak hours and utilizing smaller vehicles</w:t>
      </w:r>
      <w:r w:rsidR="007757FC">
        <w:rPr>
          <w:rFonts w:ascii="Calibri" w:hAnsi="Calibri" w:cs="Calibri"/>
        </w:rPr>
        <w:t xml:space="preserve"> also a</w:t>
      </w:r>
      <w:r w:rsidRPr="002059C6">
        <w:rPr>
          <w:rFonts w:ascii="Calibri" w:hAnsi="Calibri" w:cs="Calibri"/>
        </w:rPr>
        <w:t>dherence to local building codes and environmental regulations is critical. Early engagement with planning authorities can streamline approvals.</w:t>
      </w:r>
    </w:p>
    <w:p w14:paraId="60B8FFB8" w14:textId="77777777" w:rsidR="00655119" w:rsidRPr="009E7159" w:rsidRDefault="00655119" w:rsidP="009E7159">
      <w:pPr>
        <w:jc w:val="both"/>
        <w:rPr>
          <w:rFonts w:ascii="Calibri" w:hAnsi="Calibri" w:cs="Calibri"/>
        </w:rPr>
      </w:pPr>
    </w:p>
    <w:p w14:paraId="334A29FC" w14:textId="67E7532F" w:rsidR="009A590C" w:rsidRDefault="00B34A36" w:rsidP="0052600E">
      <w:pPr>
        <w:jc w:val="both"/>
        <w:rPr>
          <w:rFonts w:ascii="Calibri" w:hAnsi="Calibri" w:cs="Calibri"/>
          <w:b/>
          <w:bCs/>
        </w:rPr>
      </w:pPr>
      <w:r>
        <w:rPr>
          <w:rFonts w:ascii="Calibri" w:hAnsi="Calibri" w:cs="Calibri"/>
        </w:rPr>
        <w:t xml:space="preserve">The most suitable off-site construction type for this project is </w:t>
      </w:r>
      <w:r w:rsidR="00721F24" w:rsidRPr="00721F24">
        <w:rPr>
          <w:rFonts w:ascii="Calibri" w:hAnsi="Calibri" w:cs="Calibri"/>
        </w:rPr>
        <w:t>Volumetric modular construction paired with a piled foundation</w:t>
      </w:r>
      <w:r>
        <w:rPr>
          <w:rFonts w:ascii="Calibri" w:hAnsi="Calibri" w:cs="Calibri"/>
        </w:rPr>
        <w:t xml:space="preserve"> as this</w:t>
      </w:r>
      <w:r w:rsidR="00721F24" w:rsidRPr="00721F24">
        <w:rPr>
          <w:rFonts w:ascii="Calibri" w:hAnsi="Calibri" w:cs="Calibri"/>
        </w:rPr>
        <w:t xml:space="preserve"> is the </w:t>
      </w:r>
      <w:r>
        <w:rPr>
          <w:rFonts w:ascii="Calibri" w:hAnsi="Calibri" w:cs="Calibri"/>
        </w:rPr>
        <w:t xml:space="preserve">most </w:t>
      </w:r>
      <w:r w:rsidR="00721F24" w:rsidRPr="00721F24">
        <w:rPr>
          <w:rFonts w:ascii="Calibri" w:hAnsi="Calibri" w:cs="Calibri"/>
        </w:rPr>
        <w:t>optimal solution for building luxury flats in the Maritime Quarter</w:t>
      </w:r>
      <w:r w:rsidR="00576A13">
        <w:rPr>
          <w:rFonts w:ascii="Calibri" w:hAnsi="Calibri" w:cs="Calibri"/>
        </w:rPr>
        <w:t xml:space="preserve"> due to its efficiency with it allowing a</w:t>
      </w:r>
      <w:r w:rsidR="00721F24" w:rsidRPr="00721F24">
        <w:rPr>
          <w:rFonts w:ascii="Calibri" w:hAnsi="Calibri" w:cs="Calibri"/>
        </w:rPr>
        <w:t>ccelera</w:t>
      </w:r>
      <w:r w:rsidR="00576A13">
        <w:rPr>
          <w:rFonts w:ascii="Calibri" w:hAnsi="Calibri" w:cs="Calibri"/>
        </w:rPr>
        <w:t>tion on</w:t>
      </w:r>
      <w:r w:rsidR="00721F24" w:rsidRPr="00721F24">
        <w:rPr>
          <w:rFonts w:ascii="Calibri" w:hAnsi="Calibri" w:cs="Calibri"/>
        </w:rPr>
        <w:t xml:space="preserve"> project timelines</w:t>
      </w:r>
      <w:r w:rsidR="00576A13">
        <w:rPr>
          <w:rFonts w:ascii="Calibri" w:hAnsi="Calibri" w:cs="Calibri"/>
        </w:rPr>
        <w:t xml:space="preserve"> and</w:t>
      </w:r>
      <w:r w:rsidR="00721F24" w:rsidRPr="00721F24">
        <w:rPr>
          <w:rFonts w:ascii="Calibri" w:hAnsi="Calibri" w:cs="Calibri"/>
        </w:rPr>
        <w:t xml:space="preserve"> minimize on-site disruption in a restricted location</w:t>
      </w:r>
      <w:r w:rsidR="00576A13">
        <w:rPr>
          <w:rFonts w:ascii="Calibri" w:hAnsi="Calibri" w:cs="Calibri"/>
        </w:rPr>
        <w:t>, t</w:t>
      </w:r>
      <w:r w:rsidR="00721F24" w:rsidRPr="00721F24">
        <w:rPr>
          <w:rFonts w:ascii="Calibri" w:hAnsi="Calibri" w:cs="Calibri"/>
        </w:rPr>
        <w:t>he flexibility to incorporate innovative, sustainable materials enhances the flats' appeal to luxury clientele</w:t>
      </w:r>
      <w:r w:rsidR="009F446C">
        <w:rPr>
          <w:rFonts w:ascii="Calibri" w:hAnsi="Calibri" w:cs="Calibri"/>
        </w:rPr>
        <w:t xml:space="preserve"> with also the s</w:t>
      </w:r>
      <w:r w:rsidR="00721F24" w:rsidRPr="00721F24">
        <w:rPr>
          <w:rFonts w:ascii="Calibri" w:hAnsi="Calibri" w:cs="Calibri"/>
        </w:rPr>
        <w:t xml:space="preserve">uperior acoustic, thermal, and structural qualities </w:t>
      </w:r>
      <w:r w:rsidR="009F446C">
        <w:rPr>
          <w:rFonts w:ascii="Calibri" w:hAnsi="Calibri" w:cs="Calibri"/>
        </w:rPr>
        <w:t xml:space="preserve">which will </w:t>
      </w:r>
      <w:r w:rsidR="00721F24" w:rsidRPr="00721F24">
        <w:rPr>
          <w:rFonts w:ascii="Calibri" w:hAnsi="Calibri" w:cs="Calibri"/>
        </w:rPr>
        <w:t>meet high-end living standards.</w:t>
      </w:r>
      <w:r w:rsidR="00A839FB">
        <w:rPr>
          <w:rFonts w:ascii="Calibri" w:hAnsi="Calibri" w:cs="Calibri"/>
        </w:rPr>
        <w:t xml:space="preserve"> Due to the site </w:t>
      </w:r>
      <w:r w:rsidR="006D2AE4">
        <w:rPr>
          <w:rFonts w:ascii="Calibri" w:hAnsi="Calibri" w:cs="Calibri"/>
        </w:rPr>
        <w:t xml:space="preserve">conditions a </w:t>
      </w:r>
      <w:r w:rsidR="006D2AE4" w:rsidRPr="006D2AE4">
        <w:rPr>
          <w:rFonts w:ascii="Calibri" w:hAnsi="Calibri" w:cs="Calibri"/>
        </w:rPr>
        <w:t>p</w:t>
      </w:r>
      <w:r w:rsidR="00721F24" w:rsidRPr="00721F24">
        <w:rPr>
          <w:rFonts w:ascii="Calibri" w:hAnsi="Calibri" w:cs="Calibri"/>
        </w:rPr>
        <w:t>iled foundation</w:t>
      </w:r>
      <w:r w:rsidR="006D2AE4" w:rsidRPr="006D2AE4">
        <w:rPr>
          <w:rFonts w:ascii="Calibri" w:hAnsi="Calibri" w:cs="Calibri"/>
        </w:rPr>
        <w:t xml:space="preserve"> will </w:t>
      </w:r>
      <w:r w:rsidR="00721F24" w:rsidRPr="00721F24">
        <w:rPr>
          <w:rFonts w:ascii="Calibri" w:hAnsi="Calibri" w:cs="Calibri"/>
        </w:rPr>
        <w:t>provide the necessary support in challenging coastal soils</w:t>
      </w:r>
      <w:r w:rsidR="006D2AE4" w:rsidRPr="00686AA0">
        <w:rPr>
          <w:rFonts w:ascii="Calibri" w:hAnsi="Calibri" w:cs="Calibri"/>
        </w:rPr>
        <w:t xml:space="preserve"> and </w:t>
      </w:r>
      <w:r w:rsidR="00721F24" w:rsidRPr="00721F24">
        <w:rPr>
          <w:rFonts w:ascii="Calibri" w:hAnsi="Calibri" w:cs="Calibri"/>
        </w:rPr>
        <w:t xml:space="preserve"> ensuring structural </w:t>
      </w:r>
      <w:r w:rsidR="00686AA0" w:rsidRPr="00686AA0">
        <w:rPr>
          <w:rFonts w:ascii="Calibri" w:hAnsi="Calibri" w:cs="Calibri"/>
        </w:rPr>
        <w:t>stability. This</w:t>
      </w:r>
      <w:r w:rsidR="00721F24" w:rsidRPr="00721F24">
        <w:rPr>
          <w:rFonts w:ascii="Calibri" w:hAnsi="Calibri" w:cs="Calibri"/>
        </w:rPr>
        <w:t xml:space="preserve"> approach not only ensures feasibility but also aligns with contemporary demands for sustainability and innovation</w:t>
      </w:r>
      <w:r w:rsidR="00686AA0">
        <w:rPr>
          <w:rFonts w:ascii="Calibri" w:hAnsi="Calibri" w:cs="Calibri"/>
        </w:rPr>
        <w:t xml:space="preserve"> in also</w:t>
      </w:r>
      <w:r w:rsidR="00721F24" w:rsidRPr="00721F24">
        <w:rPr>
          <w:rFonts w:ascii="Calibri" w:hAnsi="Calibri" w:cs="Calibri"/>
        </w:rPr>
        <w:t xml:space="preserve"> delivering a premium product to the high-end market.</w:t>
      </w:r>
    </w:p>
    <w:p w14:paraId="67461C14" w14:textId="77777777" w:rsidR="00686AA0" w:rsidRPr="006D2AE4" w:rsidRDefault="00686AA0" w:rsidP="0052600E">
      <w:pPr>
        <w:jc w:val="both"/>
        <w:rPr>
          <w:rFonts w:ascii="Calibri" w:hAnsi="Calibri" w:cs="Calibri"/>
        </w:rPr>
      </w:pPr>
    </w:p>
    <w:p w14:paraId="219B4996" w14:textId="5E520E51" w:rsidR="00400FD9" w:rsidRPr="00853E2C" w:rsidRDefault="00400FD9" w:rsidP="00400FD9">
      <w:pPr>
        <w:pStyle w:val="ListParagraph"/>
        <w:numPr>
          <w:ilvl w:val="0"/>
          <w:numId w:val="1"/>
        </w:numPr>
        <w:pBdr>
          <w:bottom w:val="single" w:sz="4" w:space="1" w:color="auto"/>
        </w:pBdr>
        <w:spacing w:before="160"/>
        <w:outlineLvl w:val="0"/>
        <w:rPr>
          <w:rFonts w:ascii="Calibri" w:eastAsia="Times New Roman" w:hAnsi="Calibri" w:cs="Calibri"/>
          <w:b/>
          <w:caps/>
          <w:sz w:val="36"/>
          <w:szCs w:val="36"/>
        </w:rPr>
      </w:pPr>
      <w:bookmarkStart w:id="9" w:name="_Toc184985734"/>
      <w:r>
        <w:rPr>
          <w:rFonts w:ascii="Calibri" w:eastAsia="Times New Roman" w:hAnsi="Calibri" w:cs="Calibri"/>
          <w:b/>
          <w:caps/>
          <w:sz w:val="36"/>
          <w:szCs w:val="36"/>
        </w:rPr>
        <w:lastRenderedPageBreak/>
        <w:t>Various env</w:t>
      </w:r>
      <w:r w:rsidR="008C76A8">
        <w:rPr>
          <w:rFonts w:ascii="Calibri" w:eastAsia="Times New Roman" w:hAnsi="Calibri" w:cs="Calibri"/>
          <w:b/>
          <w:caps/>
          <w:sz w:val="36"/>
          <w:szCs w:val="36"/>
        </w:rPr>
        <w:t>elope types</w:t>
      </w:r>
      <w:bookmarkEnd w:id="9"/>
    </w:p>
    <w:p w14:paraId="1D9A58F6" w14:textId="77777777" w:rsidR="009A590C" w:rsidRDefault="009A590C" w:rsidP="0052600E">
      <w:pPr>
        <w:jc w:val="both"/>
        <w:rPr>
          <w:rFonts w:ascii="Calibri" w:hAnsi="Calibri" w:cs="Calibri"/>
        </w:rPr>
      </w:pPr>
    </w:p>
    <w:p w14:paraId="243CAC52" w14:textId="6746523B" w:rsidR="009B40BA" w:rsidRDefault="00BF61AD" w:rsidP="00BF61AD">
      <w:pPr>
        <w:jc w:val="both"/>
        <w:rPr>
          <w:rFonts w:ascii="Calibri" w:hAnsi="Calibri" w:cs="Calibri"/>
        </w:rPr>
      </w:pPr>
      <w:r w:rsidRPr="00BF61AD">
        <w:rPr>
          <w:rFonts w:ascii="Calibri" w:hAnsi="Calibri" w:cs="Calibri"/>
        </w:rPr>
        <w:t>The Maritime Quarter in Swansea is a prime location combining historical charm with contemporary development opportunities. This report explores the feasibility of constructing a block of luxury flats in this region</w:t>
      </w:r>
      <w:r w:rsidR="002E67E9">
        <w:rPr>
          <w:rFonts w:ascii="Calibri" w:hAnsi="Calibri" w:cs="Calibri"/>
        </w:rPr>
        <w:t xml:space="preserve"> </w:t>
      </w:r>
      <w:r w:rsidRPr="00BF61AD">
        <w:rPr>
          <w:rFonts w:ascii="Calibri" w:hAnsi="Calibri" w:cs="Calibri"/>
        </w:rPr>
        <w:t>addressing the need</w:t>
      </w:r>
      <w:r w:rsidR="009020DF">
        <w:rPr>
          <w:rFonts w:ascii="Calibri" w:hAnsi="Calibri" w:cs="Calibri"/>
        </w:rPr>
        <w:t xml:space="preserve"> </w:t>
      </w:r>
      <w:r w:rsidRPr="00BF61AD">
        <w:rPr>
          <w:rFonts w:ascii="Calibri" w:hAnsi="Calibri" w:cs="Calibri"/>
        </w:rPr>
        <w:t>for architectural distinctiveness</w:t>
      </w:r>
      <w:r w:rsidR="002703FA">
        <w:rPr>
          <w:rFonts w:ascii="Calibri" w:hAnsi="Calibri" w:cs="Calibri"/>
        </w:rPr>
        <w:t xml:space="preserve"> and </w:t>
      </w:r>
      <w:r w:rsidRPr="00BF61AD">
        <w:rPr>
          <w:rFonts w:ascii="Calibri" w:hAnsi="Calibri" w:cs="Calibri"/>
        </w:rPr>
        <w:t xml:space="preserve">efficient building envelope </w:t>
      </w:r>
      <w:r w:rsidR="002703FA" w:rsidRPr="00BF61AD">
        <w:rPr>
          <w:rFonts w:ascii="Calibri" w:hAnsi="Calibri" w:cs="Calibri"/>
        </w:rPr>
        <w:t>systems</w:t>
      </w:r>
      <w:r w:rsidR="002703FA">
        <w:rPr>
          <w:rFonts w:ascii="Calibri" w:hAnsi="Calibri" w:cs="Calibri"/>
        </w:rPr>
        <w:t>.</w:t>
      </w:r>
      <w:r w:rsidR="002703FA" w:rsidRPr="00BF61AD">
        <w:rPr>
          <w:rFonts w:ascii="Calibri" w:hAnsi="Calibri" w:cs="Calibri"/>
        </w:rPr>
        <w:t xml:space="preserve"> This</w:t>
      </w:r>
      <w:r w:rsidRPr="00BF61AD">
        <w:rPr>
          <w:rFonts w:ascii="Calibri" w:hAnsi="Calibri" w:cs="Calibri"/>
        </w:rPr>
        <w:t xml:space="preserve"> analysis aligns with modern architectural standards, prioriti</w:t>
      </w:r>
      <w:r w:rsidR="009020DF">
        <w:rPr>
          <w:rFonts w:ascii="Calibri" w:hAnsi="Calibri" w:cs="Calibri"/>
        </w:rPr>
        <w:t>s</w:t>
      </w:r>
      <w:r w:rsidRPr="00BF61AD">
        <w:rPr>
          <w:rFonts w:ascii="Calibri" w:hAnsi="Calibri" w:cs="Calibri"/>
        </w:rPr>
        <w:t>ing energy efficiency and environmental considerations (Andersson &amp; Simonson, 2020; Kibert, 2016).</w:t>
      </w:r>
      <w:r w:rsidR="00590C23">
        <w:rPr>
          <w:rFonts w:ascii="Calibri" w:hAnsi="Calibri" w:cs="Calibri"/>
        </w:rPr>
        <w:t xml:space="preserve"> </w:t>
      </w:r>
    </w:p>
    <w:p w14:paraId="654B6120" w14:textId="56D4292E" w:rsidR="00BF61AD" w:rsidRPr="00BF61AD" w:rsidRDefault="00BF61AD" w:rsidP="00BF61AD">
      <w:pPr>
        <w:jc w:val="both"/>
        <w:rPr>
          <w:rFonts w:ascii="Calibri" w:hAnsi="Calibri" w:cs="Calibri"/>
        </w:rPr>
      </w:pPr>
      <w:r w:rsidRPr="00BF61AD">
        <w:rPr>
          <w:rFonts w:ascii="Calibri" w:hAnsi="Calibri" w:cs="Calibri"/>
        </w:rPr>
        <w:t>To ensure the new luxury flats stand out, the design should embody a unique architectural language. Key recommendations include:</w:t>
      </w:r>
    </w:p>
    <w:p w14:paraId="17D9FA25" w14:textId="77777777" w:rsidR="00BF61AD" w:rsidRPr="00BF61AD" w:rsidRDefault="00BF61AD" w:rsidP="00BF61AD">
      <w:pPr>
        <w:numPr>
          <w:ilvl w:val="0"/>
          <w:numId w:val="28"/>
        </w:numPr>
        <w:jc w:val="both"/>
        <w:rPr>
          <w:rFonts w:ascii="Calibri" w:hAnsi="Calibri" w:cs="Calibri"/>
        </w:rPr>
      </w:pPr>
      <w:r w:rsidRPr="00BF61AD">
        <w:rPr>
          <w:rFonts w:ascii="Calibri" w:hAnsi="Calibri" w:cs="Calibri"/>
          <w:b/>
          <w:bCs/>
        </w:rPr>
        <w:t>Biophilic Design:</w:t>
      </w:r>
      <w:r w:rsidRPr="00BF61AD">
        <w:rPr>
          <w:rFonts w:ascii="Calibri" w:hAnsi="Calibri" w:cs="Calibri"/>
        </w:rPr>
        <w:t xml:space="preserve"> Incorporating greenery into the façade and interior spaces to blend luxury with natural aesthetics.</w:t>
      </w:r>
    </w:p>
    <w:p w14:paraId="205E180A" w14:textId="20D4451C" w:rsidR="00BF61AD" w:rsidRPr="00BF61AD" w:rsidRDefault="00BF61AD" w:rsidP="00BF61AD">
      <w:pPr>
        <w:numPr>
          <w:ilvl w:val="0"/>
          <w:numId w:val="28"/>
        </w:numPr>
        <w:jc w:val="both"/>
        <w:rPr>
          <w:rFonts w:ascii="Calibri" w:hAnsi="Calibri" w:cs="Calibri"/>
        </w:rPr>
      </w:pPr>
      <w:r w:rsidRPr="00BF61AD">
        <w:rPr>
          <w:rFonts w:ascii="Calibri" w:hAnsi="Calibri" w:cs="Calibri"/>
          <w:b/>
          <w:bCs/>
        </w:rPr>
        <w:t>Iconic Geometry:</w:t>
      </w:r>
      <w:r w:rsidRPr="00BF61AD">
        <w:rPr>
          <w:rFonts w:ascii="Calibri" w:hAnsi="Calibri" w:cs="Calibri"/>
        </w:rPr>
        <w:t xml:space="preserve"> Utili</w:t>
      </w:r>
      <w:r w:rsidR="006A4177">
        <w:rPr>
          <w:rFonts w:ascii="Calibri" w:hAnsi="Calibri" w:cs="Calibri"/>
        </w:rPr>
        <w:t>s</w:t>
      </w:r>
      <w:r w:rsidRPr="00BF61AD">
        <w:rPr>
          <w:rFonts w:ascii="Calibri" w:hAnsi="Calibri" w:cs="Calibri"/>
        </w:rPr>
        <w:t>ing unconventional shapes or parametric designs that contrast with the existing linear skyline.</w:t>
      </w:r>
    </w:p>
    <w:p w14:paraId="54CCECC2" w14:textId="77777777" w:rsidR="00BF61AD" w:rsidRPr="00BF61AD" w:rsidRDefault="00BF61AD" w:rsidP="00BF61AD">
      <w:pPr>
        <w:numPr>
          <w:ilvl w:val="0"/>
          <w:numId w:val="28"/>
        </w:numPr>
        <w:jc w:val="both"/>
        <w:rPr>
          <w:rFonts w:ascii="Calibri" w:hAnsi="Calibri" w:cs="Calibri"/>
        </w:rPr>
      </w:pPr>
      <w:r w:rsidRPr="00BF61AD">
        <w:rPr>
          <w:rFonts w:ascii="Calibri" w:hAnsi="Calibri" w:cs="Calibri"/>
          <w:b/>
          <w:bCs/>
        </w:rPr>
        <w:t>Advanced Lighting:</w:t>
      </w:r>
      <w:r w:rsidRPr="00BF61AD">
        <w:rPr>
          <w:rFonts w:ascii="Calibri" w:hAnsi="Calibri" w:cs="Calibri"/>
        </w:rPr>
        <w:t xml:space="preserve"> Integrating dynamic lighting features to create a landmark appearance, especially at night.</w:t>
      </w:r>
    </w:p>
    <w:p w14:paraId="15C3BFC2" w14:textId="5E48FFFD" w:rsidR="00946F4A" w:rsidRPr="00946F4A" w:rsidRDefault="00946F4A" w:rsidP="00946F4A">
      <w:pPr>
        <w:jc w:val="both"/>
        <w:rPr>
          <w:rFonts w:ascii="Calibri" w:hAnsi="Calibri" w:cs="Calibri"/>
        </w:rPr>
      </w:pPr>
      <w:r w:rsidRPr="00946F4A">
        <w:rPr>
          <w:rFonts w:ascii="Calibri" w:hAnsi="Calibri" w:cs="Calibri"/>
        </w:rPr>
        <w:t>The building envelop</w:t>
      </w:r>
      <w:r w:rsidRPr="00946F4A">
        <w:rPr>
          <w:rFonts w:ascii="Calibri" w:hAnsi="Calibri" w:cs="Calibri"/>
        </w:rPr>
        <w:t xml:space="preserve"> is </w:t>
      </w:r>
      <w:r w:rsidRPr="00946F4A">
        <w:rPr>
          <w:rFonts w:ascii="Calibri" w:hAnsi="Calibri" w:cs="Calibri"/>
        </w:rPr>
        <w:t>a crucial component that separates the interior of a building from the external environmen</w:t>
      </w:r>
      <w:r w:rsidR="00971BFC">
        <w:rPr>
          <w:rFonts w:ascii="Calibri" w:hAnsi="Calibri" w:cs="Calibri"/>
        </w:rPr>
        <w:t xml:space="preserve">t which </w:t>
      </w:r>
      <w:r w:rsidRPr="00946F4A">
        <w:rPr>
          <w:rFonts w:ascii="Calibri" w:hAnsi="Calibri" w:cs="Calibri"/>
        </w:rPr>
        <w:t>affects the appearance, energy efficiency, and functionality of the structure. A thorough examination of the following envelope types offers insight into their characteristics and suitability:</w:t>
      </w:r>
    </w:p>
    <w:p w14:paraId="11A03A1D" w14:textId="77777777" w:rsidR="00946F4A" w:rsidRPr="00946F4A" w:rsidRDefault="00946F4A" w:rsidP="00946F4A">
      <w:pPr>
        <w:jc w:val="both"/>
        <w:rPr>
          <w:rFonts w:ascii="Calibri" w:hAnsi="Calibri" w:cs="Calibri"/>
          <w:b/>
          <w:bCs/>
        </w:rPr>
      </w:pPr>
      <w:r w:rsidRPr="00946F4A">
        <w:rPr>
          <w:rFonts w:ascii="Calibri" w:hAnsi="Calibri" w:cs="Calibri"/>
          <w:b/>
          <w:bCs/>
        </w:rPr>
        <w:t>1. Curtain Wall Systems</w:t>
      </w:r>
    </w:p>
    <w:p w14:paraId="4AE22CB2" w14:textId="59549959" w:rsidR="00946F4A" w:rsidRPr="00946F4A" w:rsidRDefault="00946F4A" w:rsidP="00946F4A">
      <w:pPr>
        <w:jc w:val="both"/>
        <w:rPr>
          <w:rFonts w:ascii="Calibri" w:hAnsi="Calibri" w:cs="Calibri"/>
        </w:rPr>
      </w:pPr>
      <w:r w:rsidRPr="00946F4A">
        <w:rPr>
          <w:rFonts w:ascii="Calibri" w:hAnsi="Calibri" w:cs="Calibri"/>
        </w:rPr>
        <w:t xml:space="preserve">Curtain wall systems consist of lightweight, non-structural panels attached to the building’s frame. These systems are typically constructed using glass, </w:t>
      </w:r>
      <w:r w:rsidRPr="00946F4A">
        <w:rPr>
          <w:rFonts w:ascii="Calibri" w:hAnsi="Calibri" w:cs="Calibri"/>
        </w:rPr>
        <w:t>aluminium</w:t>
      </w:r>
      <w:r w:rsidRPr="00946F4A">
        <w:rPr>
          <w:rFonts w:ascii="Calibri" w:hAnsi="Calibri" w:cs="Calibri"/>
        </w:rPr>
        <w:t>, or steel frameworks (Kibert, 2016).</w:t>
      </w:r>
    </w:p>
    <w:p w14:paraId="61D99169" w14:textId="77777777" w:rsidR="00946F4A" w:rsidRPr="00946F4A" w:rsidRDefault="00946F4A" w:rsidP="00946F4A">
      <w:pPr>
        <w:numPr>
          <w:ilvl w:val="0"/>
          <w:numId w:val="39"/>
        </w:numPr>
        <w:jc w:val="both"/>
        <w:rPr>
          <w:rFonts w:ascii="Calibri" w:hAnsi="Calibri" w:cs="Calibri"/>
        </w:rPr>
      </w:pPr>
      <w:r w:rsidRPr="00946F4A">
        <w:rPr>
          <w:rFonts w:ascii="Calibri" w:hAnsi="Calibri" w:cs="Calibri"/>
        </w:rPr>
        <w:t>Advantages:</w:t>
      </w:r>
    </w:p>
    <w:p w14:paraId="72AC66CC" w14:textId="77777777" w:rsidR="00946F4A" w:rsidRPr="00946F4A" w:rsidRDefault="00946F4A" w:rsidP="00946F4A">
      <w:pPr>
        <w:numPr>
          <w:ilvl w:val="1"/>
          <w:numId w:val="39"/>
        </w:numPr>
        <w:jc w:val="both"/>
        <w:rPr>
          <w:rFonts w:ascii="Calibri" w:hAnsi="Calibri" w:cs="Calibri"/>
        </w:rPr>
      </w:pPr>
      <w:r w:rsidRPr="00946F4A">
        <w:rPr>
          <w:rFonts w:ascii="Calibri" w:hAnsi="Calibri" w:cs="Calibri"/>
        </w:rPr>
        <w:t>Provide a sleek and modern aesthetic suitable for luxury developments.</w:t>
      </w:r>
    </w:p>
    <w:p w14:paraId="5AF09166" w14:textId="77777777" w:rsidR="00946F4A" w:rsidRPr="00946F4A" w:rsidRDefault="00946F4A" w:rsidP="00946F4A">
      <w:pPr>
        <w:numPr>
          <w:ilvl w:val="1"/>
          <w:numId w:val="39"/>
        </w:numPr>
        <w:jc w:val="both"/>
        <w:rPr>
          <w:rFonts w:ascii="Calibri" w:hAnsi="Calibri" w:cs="Calibri"/>
        </w:rPr>
      </w:pPr>
      <w:r w:rsidRPr="00946F4A">
        <w:rPr>
          <w:rFonts w:ascii="Calibri" w:hAnsi="Calibri" w:cs="Calibri"/>
        </w:rPr>
        <w:t>Enhance daylight penetration, reducing reliance on artificial lighting (Andersson &amp; Simonson, 2020).</w:t>
      </w:r>
    </w:p>
    <w:p w14:paraId="5A06E878" w14:textId="77777777" w:rsidR="00946F4A" w:rsidRPr="00946F4A" w:rsidRDefault="00946F4A" w:rsidP="00946F4A">
      <w:pPr>
        <w:numPr>
          <w:ilvl w:val="1"/>
          <w:numId w:val="39"/>
        </w:numPr>
        <w:jc w:val="both"/>
        <w:rPr>
          <w:rFonts w:ascii="Calibri" w:hAnsi="Calibri" w:cs="Calibri"/>
        </w:rPr>
      </w:pPr>
      <w:r w:rsidRPr="00946F4A">
        <w:rPr>
          <w:rFonts w:ascii="Calibri" w:hAnsi="Calibri" w:cs="Calibri"/>
        </w:rPr>
        <w:t>Allow for flexible and adaptable designs, including curved or angled facades.</w:t>
      </w:r>
    </w:p>
    <w:p w14:paraId="56112B71" w14:textId="77777777" w:rsidR="00946F4A" w:rsidRPr="00946F4A" w:rsidRDefault="00946F4A" w:rsidP="00946F4A">
      <w:pPr>
        <w:numPr>
          <w:ilvl w:val="0"/>
          <w:numId w:val="39"/>
        </w:numPr>
        <w:jc w:val="both"/>
        <w:rPr>
          <w:rFonts w:ascii="Calibri" w:hAnsi="Calibri" w:cs="Calibri"/>
        </w:rPr>
      </w:pPr>
      <w:r w:rsidRPr="00946F4A">
        <w:rPr>
          <w:rFonts w:ascii="Calibri" w:hAnsi="Calibri" w:cs="Calibri"/>
        </w:rPr>
        <w:t>Disadvantages:</w:t>
      </w:r>
    </w:p>
    <w:p w14:paraId="6BBC84CF" w14:textId="77777777" w:rsidR="00946F4A" w:rsidRPr="00946F4A" w:rsidRDefault="00946F4A" w:rsidP="00946F4A">
      <w:pPr>
        <w:numPr>
          <w:ilvl w:val="1"/>
          <w:numId w:val="39"/>
        </w:numPr>
        <w:jc w:val="both"/>
        <w:rPr>
          <w:rFonts w:ascii="Calibri" w:hAnsi="Calibri" w:cs="Calibri"/>
        </w:rPr>
      </w:pPr>
      <w:r w:rsidRPr="00946F4A">
        <w:rPr>
          <w:rFonts w:ascii="Calibri" w:hAnsi="Calibri" w:cs="Calibri"/>
        </w:rPr>
        <w:t>Poor insulation performance compared to other systems, leading to potential energy inefficiency.</w:t>
      </w:r>
    </w:p>
    <w:p w14:paraId="3A3FF595" w14:textId="77777777" w:rsidR="00946F4A" w:rsidRPr="00946F4A" w:rsidRDefault="00946F4A" w:rsidP="00946F4A">
      <w:pPr>
        <w:numPr>
          <w:ilvl w:val="1"/>
          <w:numId w:val="39"/>
        </w:numPr>
        <w:jc w:val="both"/>
        <w:rPr>
          <w:rFonts w:ascii="Calibri" w:hAnsi="Calibri" w:cs="Calibri"/>
        </w:rPr>
      </w:pPr>
      <w:r w:rsidRPr="00946F4A">
        <w:rPr>
          <w:rFonts w:ascii="Calibri" w:hAnsi="Calibri" w:cs="Calibri"/>
        </w:rPr>
        <w:t>High maintenance costs due to the frequent cleaning requirements of glass surfaces (Smith, 2017).</w:t>
      </w:r>
    </w:p>
    <w:p w14:paraId="42BD1CB0" w14:textId="77777777" w:rsidR="00946F4A" w:rsidRPr="00946F4A" w:rsidRDefault="00946F4A" w:rsidP="00946F4A">
      <w:pPr>
        <w:jc w:val="both"/>
        <w:rPr>
          <w:rFonts w:ascii="Calibri" w:hAnsi="Calibri" w:cs="Calibri"/>
          <w:b/>
          <w:bCs/>
        </w:rPr>
      </w:pPr>
      <w:r w:rsidRPr="00946F4A">
        <w:rPr>
          <w:rFonts w:ascii="Calibri" w:hAnsi="Calibri" w:cs="Calibri"/>
          <w:b/>
          <w:bCs/>
        </w:rPr>
        <w:lastRenderedPageBreak/>
        <w:t>2. Rain Screen Cladding</w:t>
      </w:r>
    </w:p>
    <w:p w14:paraId="6C025152" w14:textId="77777777" w:rsidR="00946F4A" w:rsidRPr="00946F4A" w:rsidRDefault="00946F4A" w:rsidP="00946F4A">
      <w:pPr>
        <w:jc w:val="both"/>
        <w:rPr>
          <w:rFonts w:ascii="Calibri" w:hAnsi="Calibri" w:cs="Calibri"/>
        </w:rPr>
      </w:pPr>
      <w:r w:rsidRPr="00946F4A">
        <w:rPr>
          <w:rFonts w:ascii="Calibri" w:hAnsi="Calibri" w:cs="Calibri"/>
        </w:rPr>
        <w:t>Rain screen cladding incorporates a ventilated cavity that prevents moisture infiltration, protecting the underlying structure (Smith, 2017).</w:t>
      </w:r>
    </w:p>
    <w:p w14:paraId="2FF69846" w14:textId="77777777" w:rsidR="00946F4A" w:rsidRPr="00946F4A" w:rsidRDefault="00946F4A" w:rsidP="00946F4A">
      <w:pPr>
        <w:numPr>
          <w:ilvl w:val="0"/>
          <w:numId w:val="40"/>
        </w:numPr>
        <w:jc w:val="both"/>
        <w:rPr>
          <w:rFonts w:ascii="Calibri" w:hAnsi="Calibri" w:cs="Calibri"/>
        </w:rPr>
      </w:pPr>
      <w:r w:rsidRPr="00946F4A">
        <w:rPr>
          <w:rFonts w:ascii="Calibri" w:hAnsi="Calibri" w:cs="Calibri"/>
        </w:rPr>
        <w:t>Advantages:</w:t>
      </w:r>
    </w:p>
    <w:p w14:paraId="223C750C" w14:textId="77777777" w:rsidR="00946F4A" w:rsidRPr="00946F4A" w:rsidRDefault="00946F4A" w:rsidP="00946F4A">
      <w:pPr>
        <w:numPr>
          <w:ilvl w:val="1"/>
          <w:numId w:val="40"/>
        </w:numPr>
        <w:jc w:val="both"/>
        <w:rPr>
          <w:rFonts w:ascii="Calibri" w:hAnsi="Calibri" w:cs="Calibri"/>
        </w:rPr>
      </w:pPr>
      <w:r w:rsidRPr="00946F4A">
        <w:rPr>
          <w:rFonts w:ascii="Calibri" w:hAnsi="Calibri" w:cs="Calibri"/>
        </w:rPr>
        <w:t>Excellent thermal performance due to the insulation layer within the system.</w:t>
      </w:r>
    </w:p>
    <w:p w14:paraId="04630902" w14:textId="77777777" w:rsidR="00946F4A" w:rsidRPr="00946F4A" w:rsidRDefault="00946F4A" w:rsidP="00946F4A">
      <w:pPr>
        <w:numPr>
          <w:ilvl w:val="1"/>
          <w:numId w:val="40"/>
        </w:numPr>
        <w:jc w:val="both"/>
        <w:rPr>
          <w:rFonts w:ascii="Calibri" w:hAnsi="Calibri" w:cs="Calibri"/>
        </w:rPr>
      </w:pPr>
      <w:r w:rsidRPr="00946F4A">
        <w:rPr>
          <w:rFonts w:ascii="Calibri" w:hAnsi="Calibri" w:cs="Calibri"/>
        </w:rPr>
        <w:t>Versatility in material choice, including terracotta, zinc, and composite panels.</w:t>
      </w:r>
    </w:p>
    <w:p w14:paraId="665D3551" w14:textId="77777777" w:rsidR="00946F4A" w:rsidRPr="00946F4A" w:rsidRDefault="00946F4A" w:rsidP="00946F4A">
      <w:pPr>
        <w:numPr>
          <w:ilvl w:val="1"/>
          <w:numId w:val="40"/>
        </w:numPr>
        <w:jc w:val="both"/>
        <w:rPr>
          <w:rFonts w:ascii="Calibri" w:hAnsi="Calibri" w:cs="Calibri"/>
        </w:rPr>
      </w:pPr>
      <w:r w:rsidRPr="00946F4A">
        <w:rPr>
          <w:rFonts w:ascii="Calibri" w:hAnsi="Calibri" w:cs="Calibri"/>
        </w:rPr>
        <w:t>Longevity and durability, even in coastal environments like Swansea (Kibert, 2016).</w:t>
      </w:r>
    </w:p>
    <w:p w14:paraId="20D348FB" w14:textId="77777777" w:rsidR="00946F4A" w:rsidRPr="00946F4A" w:rsidRDefault="00946F4A" w:rsidP="00946F4A">
      <w:pPr>
        <w:numPr>
          <w:ilvl w:val="0"/>
          <w:numId w:val="40"/>
        </w:numPr>
        <w:jc w:val="both"/>
        <w:rPr>
          <w:rFonts w:ascii="Calibri" w:hAnsi="Calibri" w:cs="Calibri"/>
        </w:rPr>
      </w:pPr>
      <w:r w:rsidRPr="00946F4A">
        <w:rPr>
          <w:rFonts w:ascii="Calibri" w:hAnsi="Calibri" w:cs="Calibri"/>
        </w:rPr>
        <w:t>Disadvantages:</w:t>
      </w:r>
    </w:p>
    <w:p w14:paraId="64A395E1" w14:textId="77777777" w:rsidR="00946F4A" w:rsidRPr="00946F4A" w:rsidRDefault="00946F4A" w:rsidP="00946F4A">
      <w:pPr>
        <w:numPr>
          <w:ilvl w:val="1"/>
          <w:numId w:val="40"/>
        </w:numPr>
        <w:jc w:val="both"/>
        <w:rPr>
          <w:rFonts w:ascii="Calibri" w:hAnsi="Calibri" w:cs="Calibri"/>
        </w:rPr>
      </w:pPr>
      <w:r w:rsidRPr="00946F4A">
        <w:rPr>
          <w:rFonts w:ascii="Calibri" w:hAnsi="Calibri" w:cs="Calibri"/>
        </w:rPr>
        <w:t>Requires specialized installation expertise, increasing upfront costs.</w:t>
      </w:r>
    </w:p>
    <w:p w14:paraId="72B9CAA0" w14:textId="77777777" w:rsidR="00946F4A" w:rsidRPr="00946F4A" w:rsidRDefault="00946F4A" w:rsidP="00946F4A">
      <w:pPr>
        <w:jc w:val="both"/>
        <w:rPr>
          <w:rFonts w:ascii="Calibri" w:hAnsi="Calibri" w:cs="Calibri"/>
          <w:b/>
          <w:bCs/>
        </w:rPr>
      </w:pPr>
      <w:r w:rsidRPr="00946F4A">
        <w:rPr>
          <w:rFonts w:ascii="Calibri" w:hAnsi="Calibri" w:cs="Calibri"/>
          <w:b/>
          <w:bCs/>
        </w:rPr>
        <w:t>3. Green Facades</w:t>
      </w:r>
    </w:p>
    <w:p w14:paraId="5C9F5FEC" w14:textId="77777777" w:rsidR="00946F4A" w:rsidRPr="00946F4A" w:rsidRDefault="00946F4A" w:rsidP="00946F4A">
      <w:pPr>
        <w:jc w:val="both"/>
        <w:rPr>
          <w:rFonts w:ascii="Calibri" w:hAnsi="Calibri" w:cs="Calibri"/>
        </w:rPr>
      </w:pPr>
      <w:r w:rsidRPr="00946F4A">
        <w:rPr>
          <w:rFonts w:ascii="Calibri" w:hAnsi="Calibri" w:cs="Calibri"/>
        </w:rPr>
        <w:t>Green facades involve the integration of vegetation onto the building’s exterior, either through direct planting or modular systems (Andersson &amp; Simonson, 2020).</w:t>
      </w:r>
    </w:p>
    <w:p w14:paraId="692FCE0D" w14:textId="77777777" w:rsidR="00946F4A" w:rsidRPr="00946F4A" w:rsidRDefault="00946F4A" w:rsidP="00946F4A">
      <w:pPr>
        <w:numPr>
          <w:ilvl w:val="0"/>
          <w:numId w:val="41"/>
        </w:numPr>
        <w:jc w:val="both"/>
        <w:rPr>
          <w:rFonts w:ascii="Calibri" w:hAnsi="Calibri" w:cs="Calibri"/>
        </w:rPr>
      </w:pPr>
      <w:r w:rsidRPr="00946F4A">
        <w:rPr>
          <w:rFonts w:ascii="Calibri" w:hAnsi="Calibri" w:cs="Calibri"/>
        </w:rPr>
        <w:t>Advantages:</w:t>
      </w:r>
    </w:p>
    <w:p w14:paraId="6A00C972" w14:textId="77777777" w:rsidR="00946F4A" w:rsidRPr="00946F4A" w:rsidRDefault="00946F4A" w:rsidP="00946F4A">
      <w:pPr>
        <w:numPr>
          <w:ilvl w:val="1"/>
          <w:numId w:val="41"/>
        </w:numPr>
        <w:jc w:val="both"/>
        <w:rPr>
          <w:rFonts w:ascii="Calibri" w:hAnsi="Calibri" w:cs="Calibri"/>
        </w:rPr>
      </w:pPr>
      <w:r w:rsidRPr="00946F4A">
        <w:rPr>
          <w:rFonts w:ascii="Calibri" w:hAnsi="Calibri" w:cs="Calibri"/>
        </w:rPr>
        <w:t>Improve air quality and reduce urban heat island effects.</w:t>
      </w:r>
    </w:p>
    <w:p w14:paraId="3B3D1CDD" w14:textId="77777777" w:rsidR="00946F4A" w:rsidRPr="00946F4A" w:rsidRDefault="00946F4A" w:rsidP="00946F4A">
      <w:pPr>
        <w:numPr>
          <w:ilvl w:val="1"/>
          <w:numId w:val="41"/>
        </w:numPr>
        <w:jc w:val="both"/>
        <w:rPr>
          <w:rFonts w:ascii="Calibri" w:hAnsi="Calibri" w:cs="Calibri"/>
        </w:rPr>
      </w:pPr>
      <w:r w:rsidRPr="00946F4A">
        <w:rPr>
          <w:rFonts w:ascii="Calibri" w:hAnsi="Calibri" w:cs="Calibri"/>
        </w:rPr>
        <w:t>Provide natural insulation and enhance the building’s aesthetic appeal.</w:t>
      </w:r>
    </w:p>
    <w:p w14:paraId="32892D31" w14:textId="77777777" w:rsidR="00946F4A" w:rsidRPr="00946F4A" w:rsidRDefault="00946F4A" w:rsidP="00946F4A">
      <w:pPr>
        <w:numPr>
          <w:ilvl w:val="1"/>
          <w:numId w:val="41"/>
        </w:numPr>
        <w:jc w:val="both"/>
        <w:rPr>
          <w:rFonts w:ascii="Calibri" w:hAnsi="Calibri" w:cs="Calibri"/>
        </w:rPr>
      </w:pPr>
      <w:r w:rsidRPr="00946F4A">
        <w:rPr>
          <w:rFonts w:ascii="Calibri" w:hAnsi="Calibri" w:cs="Calibri"/>
        </w:rPr>
        <w:t>Foster biodiversity in urban settings.</w:t>
      </w:r>
    </w:p>
    <w:p w14:paraId="539781A6" w14:textId="77777777" w:rsidR="00946F4A" w:rsidRPr="00946F4A" w:rsidRDefault="00946F4A" w:rsidP="00946F4A">
      <w:pPr>
        <w:numPr>
          <w:ilvl w:val="0"/>
          <w:numId w:val="41"/>
        </w:numPr>
        <w:jc w:val="both"/>
        <w:rPr>
          <w:rFonts w:ascii="Calibri" w:hAnsi="Calibri" w:cs="Calibri"/>
        </w:rPr>
      </w:pPr>
      <w:r w:rsidRPr="00946F4A">
        <w:rPr>
          <w:rFonts w:ascii="Calibri" w:hAnsi="Calibri" w:cs="Calibri"/>
        </w:rPr>
        <w:t>Disadvantages:</w:t>
      </w:r>
    </w:p>
    <w:p w14:paraId="765596C4" w14:textId="77777777" w:rsidR="00946F4A" w:rsidRPr="00946F4A" w:rsidRDefault="00946F4A" w:rsidP="00946F4A">
      <w:pPr>
        <w:numPr>
          <w:ilvl w:val="1"/>
          <w:numId w:val="41"/>
        </w:numPr>
        <w:jc w:val="both"/>
        <w:rPr>
          <w:rFonts w:ascii="Calibri" w:hAnsi="Calibri" w:cs="Calibri"/>
        </w:rPr>
      </w:pPr>
      <w:r w:rsidRPr="00946F4A">
        <w:rPr>
          <w:rFonts w:ascii="Calibri" w:hAnsi="Calibri" w:cs="Calibri"/>
        </w:rPr>
        <w:t>Higher maintenance requirements to ensure plant health and irrigation systems remain functional.</w:t>
      </w:r>
    </w:p>
    <w:p w14:paraId="4C85D8C2" w14:textId="77777777" w:rsidR="00946F4A" w:rsidRPr="00946F4A" w:rsidRDefault="00946F4A" w:rsidP="00946F4A">
      <w:pPr>
        <w:numPr>
          <w:ilvl w:val="1"/>
          <w:numId w:val="41"/>
        </w:numPr>
        <w:jc w:val="both"/>
        <w:rPr>
          <w:rFonts w:ascii="Calibri" w:hAnsi="Calibri" w:cs="Calibri"/>
        </w:rPr>
      </w:pPr>
      <w:r w:rsidRPr="00946F4A">
        <w:rPr>
          <w:rFonts w:ascii="Calibri" w:hAnsi="Calibri" w:cs="Calibri"/>
        </w:rPr>
        <w:t>Limited suitability for all climates without controlled systems (Smith, 2017).</w:t>
      </w:r>
    </w:p>
    <w:p w14:paraId="4A12790F" w14:textId="17BF677A" w:rsidR="004E535F" w:rsidRDefault="00946F4A" w:rsidP="00D258AC">
      <w:pPr>
        <w:numPr>
          <w:ilvl w:val="1"/>
          <w:numId w:val="42"/>
        </w:numPr>
        <w:jc w:val="both"/>
        <w:rPr>
          <w:rFonts w:ascii="Calibri" w:hAnsi="Calibri" w:cs="Calibri"/>
        </w:rPr>
      </w:pPr>
      <w:r w:rsidRPr="00946F4A">
        <w:rPr>
          <w:rFonts w:ascii="Calibri" w:hAnsi="Calibri" w:cs="Calibri"/>
        </w:rPr>
        <w:t xml:space="preserve">Limited availability of skilled </w:t>
      </w:r>
      <w:r w:rsidRPr="00946F4A">
        <w:rPr>
          <w:rFonts w:ascii="Calibri" w:hAnsi="Calibri" w:cs="Calibri"/>
        </w:rPr>
        <w:t>labour</w:t>
      </w:r>
      <w:r w:rsidRPr="00946F4A">
        <w:rPr>
          <w:rFonts w:ascii="Calibri" w:hAnsi="Calibri" w:cs="Calibri"/>
        </w:rPr>
        <w:t xml:space="preserve"> for installation.</w:t>
      </w:r>
    </w:p>
    <w:p w14:paraId="5D492309" w14:textId="77777777" w:rsidR="00D258AC" w:rsidRDefault="00D258AC" w:rsidP="00D258AC">
      <w:pPr>
        <w:jc w:val="both"/>
        <w:rPr>
          <w:rFonts w:ascii="Calibri" w:hAnsi="Calibri" w:cs="Calibri"/>
        </w:rPr>
      </w:pPr>
    </w:p>
    <w:p w14:paraId="36A9B084" w14:textId="77777777" w:rsidR="00D258AC" w:rsidRDefault="00D258AC" w:rsidP="00D258AC">
      <w:pPr>
        <w:jc w:val="both"/>
        <w:rPr>
          <w:rFonts w:ascii="Calibri" w:hAnsi="Calibri" w:cs="Calibri"/>
        </w:rPr>
      </w:pPr>
    </w:p>
    <w:p w14:paraId="4BF7F9E1" w14:textId="77777777" w:rsidR="00D258AC" w:rsidRDefault="00D258AC" w:rsidP="00D258AC">
      <w:pPr>
        <w:jc w:val="both"/>
        <w:rPr>
          <w:rFonts w:ascii="Calibri" w:hAnsi="Calibri" w:cs="Calibri"/>
        </w:rPr>
      </w:pPr>
    </w:p>
    <w:p w14:paraId="6679B226" w14:textId="77777777" w:rsidR="00D258AC" w:rsidRDefault="00D258AC" w:rsidP="00D258AC">
      <w:pPr>
        <w:jc w:val="both"/>
        <w:rPr>
          <w:rFonts w:ascii="Calibri" w:hAnsi="Calibri" w:cs="Calibri"/>
        </w:rPr>
      </w:pPr>
    </w:p>
    <w:p w14:paraId="4F552E47" w14:textId="77777777" w:rsidR="00D258AC" w:rsidRDefault="00D258AC" w:rsidP="00D258AC">
      <w:pPr>
        <w:jc w:val="both"/>
        <w:rPr>
          <w:rFonts w:ascii="Calibri" w:hAnsi="Calibri" w:cs="Calibri"/>
        </w:rPr>
      </w:pPr>
    </w:p>
    <w:p w14:paraId="6E3ADDB6" w14:textId="77777777" w:rsidR="00D258AC" w:rsidRDefault="00D258AC" w:rsidP="00D258AC">
      <w:pPr>
        <w:jc w:val="both"/>
        <w:rPr>
          <w:rFonts w:ascii="Calibri" w:hAnsi="Calibri" w:cs="Calibri"/>
        </w:rPr>
      </w:pPr>
    </w:p>
    <w:p w14:paraId="27BCBBA8" w14:textId="77777777" w:rsidR="00D258AC" w:rsidRDefault="00D258AC" w:rsidP="0051361B">
      <w:pPr>
        <w:jc w:val="both"/>
        <w:rPr>
          <w:rFonts w:ascii="Calibri" w:hAnsi="Calibri" w:cs="Calibri"/>
        </w:rPr>
      </w:pPr>
    </w:p>
    <w:p w14:paraId="075D5730" w14:textId="0E74891C" w:rsidR="00545BFD" w:rsidRPr="00545BFD" w:rsidRDefault="00942DE1" w:rsidP="0051361B">
      <w:pPr>
        <w:jc w:val="both"/>
        <w:rPr>
          <w:rFonts w:ascii="Calibri" w:hAnsi="Calibri" w:cs="Calibri"/>
        </w:rPr>
      </w:pPr>
      <w:r w:rsidRPr="00942DE1">
        <w:rPr>
          <w:rFonts w:ascii="Calibri" w:hAnsi="Calibri" w:cs="Calibri"/>
        </w:rPr>
        <w:lastRenderedPageBreak/>
        <w:t>The recommended envelope choice most suitable for this project would be</w:t>
      </w:r>
      <w:r w:rsidR="00545BFD" w:rsidRPr="00545BFD">
        <w:rPr>
          <w:rFonts w:ascii="Calibri" w:hAnsi="Calibri" w:cs="Calibri"/>
        </w:rPr>
        <w:t xml:space="preserve"> Rain Screen Cladding Combined with Green Facades</w:t>
      </w:r>
      <w:r w:rsidR="00213D5E">
        <w:rPr>
          <w:rFonts w:ascii="Calibri" w:hAnsi="Calibri" w:cs="Calibri"/>
        </w:rPr>
        <w:t xml:space="preserve"> </w:t>
      </w:r>
      <w:r w:rsidR="00213D5E" w:rsidRPr="00213D5E">
        <w:rPr>
          <w:rFonts w:ascii="Calibri" w:hAnsi="Calibri" w:cs="Calibri"/>
        </w:rPr>
        <w:t>With this</w:t>
      </w:r>
      <w:r w:rsidR="00545BFD" w:rsidRPr="00545BFD">
        <w:rPr>
          <w:rFonts w:ascii="Calibri" w:hAnsi="Calibri" w:cs="Calibri"/>
        </w:rPr>
        <w:t xml:space="preserve"> integration of rain screen cladding with green facades combines the durability and thermal efficiency of rain screens with the environmental and aesthetic benefits of vertical greenery. This hybrid approach ensures a functional and visually distinctive envelope system that supports sustainability and innovation.</w:t>
      </w:r>
      <w:r w:rsidR="003A7080">
        <w:rPr>
          <w:rFonts w:ascii="Calibri" w:hAnsi="Calibri" w:cs="Calibri"/>
        </w:rPr>
        <w:t xml:space="preserve"> The recommended material choice for these would be </w:t>
      </w:r>
      <w:r w:rsidR="00545BFD" w:rsidRPr="00545BFD">
        <w:rPr>
          <w:rFonts w:ascii="Calibri" w:hAnsi="Calibri" w:cs="Calibri"/>
        </w:rPr>
        <w:t>Terracotta Panels</w:t>
      </w:r>
      <w:r w:rsidR="00B500A2">
        <w:rPr>
          <w:rFonts w:ascii="Calibri" w:hAnsi="Calibri" w:cs="Calibri"/>
          <w:b/>
          <w:bCs/>
        </w:rPr>
        <w:t xml:space="preserve"> </w:t>
      </w:r>
      <w:r w:rsidR="00B500A2" w:rsidRPr="00DA0BC5">
        <w:rPr>
          <w:rFonts w:ascii="Calibri" w:hAnsi="Calibri" w:cs="Calibri"/>
        </w:rPr>
        <w:t>as th</w:t>
      </w:r>
      <w:r w:rsidR="00DA0BC5" w:rsidRPr="00DA0BC5">
        <w:rPr>
          <w:rFonts w:ascii="Calibri" w:hAnsi="Calibri" w:cs="Calibri"/>
        </w:rPr>
        <w:t>is provides durability</w:t>
      </w:r>
      <w:r w:rsidR="00545BFD" w:rsidRPr="00545BFD">
        <w:rPr>
          <w:rFonts w:ascii="Calibri" w:hAnsi="Calibri" w:cs="Calibri"/>
        </w:rPr>
        <w:t xml:space="preserve"> and resistant to weathering, providing a natural and warm appearance.</w:t>
      </w:r>
      <w:r w:rsidR="00DD66AB">
        <w:rPr>
          <w:rFonts w:ascii="Calibri" w:hAnsi="Calibri" w:cs="Calibri"/>
        </w:rPr>
        <w:t xml:space="preserve"> Through this system the </w:t>
      </w:r>
      <w:r w:rsidR="00545BFD" w:rsidRPr="00545BFD">
        <w:rPr>
          <w:rFonts w:ascii="Calibri" w:hAnsi="Calibri" w:cs="Calibri"/>
        </w:rPr>
        <w:t>ventilated cavity of the rain screen system enhances thermal regulation by allowing moisture to evaporate and heat to dissipate</w:t>
      </w:r>
      <w:r w:rsidR="008E5911">
        <w:rPr>
          <w:rFonts w:ascii="Calibri" w:hAnsi="Calibri" w:cs="Calibri"/>
        </w:rPr>
        <w:t xml:space="preserve"> c</w:t>
      </w:r>
      <w:r w:rsidR="00545BFD" w:rsidRPr="00545BFD">
        <w:rPr>
          <w:rFonts w:ascii="Calibri" w:hAnsi="Calibri" w:cs="Calibri"/>
        </w:rPr>
        <w:t>ombined with green facades</w:t>
      </w:r>
      <w:r w:rsidR="00CE347C">
        <w:rPr>
          <w:rFonts w:ascii="Calibri" w:hAnsi="Calibri" w:cs="Calibri"/>
        </w:rPr>
        <w:t xml:space="preserve"> </w:t>
      </w:r>
      <w:r w:rsidR="00545BFD" w:rsidRPr="00545BFD">
        <w:rPr>
          <w:rFonts w:ascii="Calibri" w:hAnsi="Calibri" w:cs="Calibri"/>
        </w:rPr>
        <w:t>this reduces heat gain during summer and improves insulation during winter (Smith, 2017).</w:t>
      </w:r>
      <w:r w:rsidR="00ED053F">
        <w:rPr>
          <w:rFonts w:ascii="Calibri" w:hAnsi="Calibri" w:cs="Calibri"/>
        </w:rPr>
        <w:t xml:space="preserve"> There are also some innovative features which can be implemented through the use o</w:t>
      </w:r>
      <w:r w:rsidR="00A95A3D">
        <w:rPr>
          <w:rFonts w:ascii="Calibri" w:hAnsi="Calibri" w:cs="Calibri"/>
        </w:rPr>
        <w:t>f this in which are s</w:t>
      </w:r>
      <w:r w:rsidR="00545BFD" w:rsidRPr="00545BFD">
        <w:rPr>
          <w:rFonts w:ascii="Calibri" w:hAnsi="Calibri" w:cs="Calibri"/>
        </w:rPr>
        <w:t>mart Irrigation Systems</w:t>
      </w:r>
      <w:r w:rsidR="00A95A3D">
        <w:rPr>
          <w:rFonts w:ascii="Calibri" w:hAnsi="Calibri" w:cs="Calibri"/>
        </w:rPr>
        <w:t xml:space="preserve"> in which are a</w:t>
      </w:r>
      <w:r w:rsidR="00545BFD" w:rsidRPr="00545BFD">
        <w:rPr>
          <w:rFonts w:ascii="Calibri" w:hAnsi="Calibri" w:cs="Calibri"/>
        </w:rPr>
        <w:t>utomated watering systems ensure that the green facade thrives with minimal water wastage</w:t>
      </w:r>
      <w:r w:rsidR="00A912D0">
        <w:rPr>
          <w:rFonts w:ascii="Calibri" w:hAnsi="Calibri" w:cs="Calibri"/>
        </w:rPr>
        <w:t xml:space="preserve"> also with the </w:t>
      </w:r>
      <w:r w:rsidR="00EE1E25">
        <w:rPr>
          <w:rFonts w:ascii="Calibri" w:hAnsi="Calibri" w:cs="Calibri"/>
        </w:rPr>
        <w:t>p</w:t>
      </w:r>
      <w:r w:rsidR="00545BFD" w:rsidRPr="00545BFD">
        <w:rPr>
          <w:rFonts w:ascii="Calibri" w:hAnsi="Calibri" w:cs="Calibri"/>
        </w:rPr>
        <w:t xml:space="preserve">lant selection </w:t>
      </w:r>
      <w:r w:rsidR="00A912D0">
        <w:rPr>
          <w:rFonts w:ascii="Calibri" w:hAnsi="Calibri" w:cs="Calibri"/>
        </w:rPr>
        <w:t xml:space="preserve">used on the facade this </w:t>
      </w:r>
      <w:r w:rsidR="00545BFD" w:rsidRPr="00545BFD">
        <w:rPr>
          <w:rFonts w:ascii="Calibri" w:hAnsi="Calibri" w:cs="Calibri"/>
        </w:rPr>
        <w:t>can include species that attract pollinators, promoting urban ecology.</w:t>
      </w:r>
      <w:r w:rsidR="006B5688">
        <w:rPr>
          <w:rFonts w:ascii="Calibri" w:hAnsi="Calibri" w:cs="Calibri"/>
        </w:rPr>
        <w:t xml:space="preserve"> </w:t>
      </w:r>
      <w:r w:rsidR="00545BFD" w:rsidRPr="00545BFD">
        <w:rPr>
          <w:rFonts w:ascii="Calibri" w:hAnsi="Calibri" w:cs="Calibri"/>
        </w:rPr>
        <w:t xml:space="preserve">The use of sustainable materials such as terracotta </w:t>
      </w:r>
      <w:r w:rsidR="006B5688">
        <w:rPr>
          <w:rFonts w:ascii="Calibri" w:hAnsi="Calibri" w:cs="Calibri"/>
        </w:rPr>
        <w:t xml:space="preserve">will also help </w:t>
      </w:r>
      <w:r w:rsidR="00545BFD" w:rsidRPr="00545BFD">
        <w:rPr>
          <w:rFonts w:ascii="Calibri" w:hAnsi="Calibri" w:cs="Calibri"/>
        </w:rPr>
        <w:t>reduce the carbon footprint of construction (Kibert, 2016).</w:t>
      </w:r>
      <w:r w:rsidR="00401061">
        <w:rPr>
          <w:rFonts w:ascii="Calibri" w:hAnsi="Calibri" w:cs="Calibri"/>
        </w:rPr>
        <w:t xml:space="preserve"> </w:t>
      </w:r>
      <w:r w:rsidR="00545BFD" w:rsidRPr="00545BFD">
        <w:rPr>
          <w:rFonts w:ascii="Calibri" w:hAnsi="Calibri" w:cs="Calibri"/>
        </w:rPr>
        <w:t>Green facades contribute to carbon sequestration and improve air quality by absorbing pollutants (Andersson &amp; Simonson, 2020).</w:t>
      </w:r>
    </w:p>
    <w:p w14:paraId="1F47F66C" w14:textId="77777777" w:rsidR="00A4414A" w:rsidRDefault="00A4414A" w:rsidP="00BF61AD">
      <w:pPr>
        <w:jc w:val="both"/>
        <w:rPr>
          <w:rFonts w:ascii="Calibri" w:hAnsi="Calibri" w:cs="Calibri"/>
        </w:rPr>
      </w:pPr>
    </w:p>
    <w:p w14:paraId="697C1485" w14:textId="77777777" w:rsidR="00017F50" w:rsidRDefault="00017F50" w:rsidP="00BF61AD">
      <w:pPr>
        <w:jc w:val="both"/>
        <w:rPr>
          <w:rFonts w:ascii="Calibri" w:hAnsi="Calibri" w:cs="Calibri"/>
        </w:rPr>
      </w:pPr>
    </w:p>
    <w:p w14:paraId="300B877A" w14:textId="77777777" w:rsidR="00017F50" w:rsidRDefault="00017F50" w:rsidP="00BF61AD">
      <w:pPr>
        <w:jc w:val="both"/>
        <w:rPr>
          <w:rFonts w:ascii="Calibri" w:hAnsi="Calibri" w:cs="Calibri"/>
        </w:rPr>
      </w:pPr>
    </w:p>
    <w:p w14:paraId="0629B1F9" w14:textId="77777777" w:rsidR="00017F50" w:rsidRDefault="00017F50" w:rsidP="00BF61AD">
      <w:pPr>
        <w:jc w:val="both"/>
        <w:rPr>
          <w:rFonts w:ascii="Calibri" w:hAnsi="Calibri" w:cs="Calibri"/>
        </w:rPr>
      </w:pPr>
    </w:p>
    <w:p w14:paraId="13B2CF78" w14:textId="77777777" w:rsidR="00017F50" w:rsidRDefault="00017F50" w:rsidP="00BF61AD">
      <w:pPr>
        <w:jc w:val="both"/>
        <w:rPr>
          <w:rFonts w:ascii="Calibri" w:hAnsi="Calibri" w:cs="Calibri"/>
        </w:rPr>
      </w:pPr>
    </w:p>
    <w:p w14:paraId="6EB15AD9" w14:textId="77777777" w:rsidR="00017F50" w:rsidRDefault="00017F50" w:rsidP="00BF61AD">
      <w:pPr>
        <w:jc w:val="both"/>
        <w:rPr>
          <w:rFonts w:ascii="Calibri" w:hAnsi="Calibri" w:cs="Calibri"/>
        </w:rPr>
      </w:pPr>
    </w:p>
    <w:p w14:paraId="3666DB4D" w14:textId="77777777" w:rsidR="00017F50" w:rsidRDefault="00017F50" w:rsidP="00BF61AD">
      <w:pPr>
        <w:jc w:val="both"/>
        <w:rPr>
          <w:rFonts w:ascii="Calibri" w:hAnsi="Calibri" w:cs="Calibri"/>
        </w:rPr>
      </w:pPr>
    </w:p>
    <w:p w14:paraId="19E0AD21" w14:textId="77777777" w:rsidR="00017F50" w:rsidRDefault="00017F50" w:rsidP="00BF61AD">
      <w:pPr>
        <w:jc w:val="both"/>
        <w:rPr>
          <w:rFonts w:ascii="Calibri" w:hAnsi="Calibri" w:cs="Calibri"/>
        </w:rPr>
      </w:pPr>
    </w:p>
    <w:p w14:paraId="55CFAE40" w14:textId="77777777" w:rsidR="00017F50" w:rsidRDefault="00017F50" w:rsidP="00BF61AD">
      <w:pPr>
        <w:jc w:val="both"/>
        <w:rPr>
          <w:rFonts w:ascii="Calibri" w:hAnsi="Calibri" w:cs="Calibri"/>
        </w:rPr>
      </w:pPr>
    </w:p>
    <w:p w14:paraId="4F8DEBFB" w14:textId="77777777" w:rsidR="00017F50" w:rsidRDefault="00017F50" w:rsidP="00BF61AD">
      <w:pPr>
        <w:jc w:val="both"/>
        <w:rPr>
          <w:rFonts w:ascii="Calibri" w:hAnsi="Calibri" w:cs="Calibri"/>
        </w:rPr>
      </w:pPr>
    </w:p>
    <w:p w14:paraId="0B445E01" w14:textId="77777777" w:rsidR="00017F50" w:rsidRDefault="00017F50" w:rsidP="00BF61AD">
      <w:pPr>
        <w:jc w:val="both"/>
        <w:rPr>
          <w:rFonts w:ascii="Calibri" w:hAnsi="Calibri" w:cs="Calibri"/>
        </w:rPr>
      </w:pPr>
    </w:p>
    <w:p w14:paraId="49BA5CF1" w14:textId="77777777" w:rsidR="00017F50" w:rsidRDefault="00017F50" w:rsidP="00BF61AD">
      <w:pPr>
        <w:jc w:val="both"/>
        <w:rPr>
          <w:rFonts w:ascii="Calibri" w:hAnsi="Calibri" w:cs="Calibri"/>
        </w:rPr>
      </w:pPr>
    </w:p>
    <w:p w14:paraId="60320974" w14:textId="77777777" w:rsidR="00017F50" w:rsidRDefault="00017F50" w:rsidP="00BF61AD">
      <w:pPr>
        <w:jc w:val="both"/>
        <w:rPr>
          <w:rFonts w:ascii="Calibri" w:hAnsi="Calibri" w:cs="Calibri"/>
        </w:rPr>
      </w:pPr>
    </w:p>
    <w:p w14:paraId="217C07BF" w14:textId="77777777" w:rsidR="00017F50" w:rsidRDefault="00017F50" w:rsidP="00BF61AD">
      <w:pPr>
        <w:jc w:val="both"/>
        <w:rPr>
          <w:rFonts w:ascii="Calibri" w:hAnsi="Calibri" w:cs="Calibri"/>
        </w:rPr>
      </w:pPr>
    </w:p>
    <w:p w14:paraId="3061F387" w14:textId="77777777" w:rsidR="00017F50" w:rsidRDefault="00017F50" w:rsidP="00BF61AD">
      <w:pPr>
        <w:jc w:val="both"/>
        <w:rPr>
          <w:rFonts w:ascii="Calibri" w:hAnsi="Calibri" w:cs="Calibri"/>
        </w:rPr>
      </w:pPr>
    </w:p>
    <w:p w14:paraId="2B3CFC64" w14:textId="77777777" w:rsidR="00D258AC" w:rsidRDefault="00D258AC" w:rsidP="00BF61AD">
      <w:pPr>
        <w:jc w:val="both"/>
        <w:rPr>
          <w:rFonts w:ascii="Calibri" w:hAnsi="Calibri" w:cs="Calibri"/>
        </w:rPr>
      </w:pPr>
    </w:p>
    <w:p w14:paraId="126362FD" w14:textId="77777777" w:rsidR="00D258AC" w:rsidRDefault="00D258AC" w:rsidP="00BF61AD">
      <w:pPr>
        <w:jc w:val="both"/>
        <w:rPr>
          <w:rFonts w:ascii="Calibri" w:hAnsi="Calibri" w:cs="Calibri"/>
        </w:rPr>
      </w:pPr>
    </w:p>
    <w:p w14:paraId="5205F76A" w14:textId="172EFC7A" w:rsidR="00F53FD4" w:rsidRPr="00853E2C" w:rsidRDefault="00F53FD4" w:rsidP="00F53FD4">
      <w:pPr>
        <w:pStyle w:val="ListParagraph"/>
        <w:numPr>
          <w:ilvl w:val="0"/>
          <w:numId w:val="1"/>
        </w:numPr>
        <w:pBdr>
          <w:bottom w:val="single" w:sz="4" w:space="1" w:color="auto"/>
        </w:pBdr>
        <w:spacing w:before="160"/>
        <w:outlineLvl w:val="0"/>
        <w:rPr>
          <w:rFonts w:ascii="Calibri" w:eastAsia="Times New Roman" w:hAnsi="Calibri" w:cs="Calibri"/>
          <w:b/>
          <w:caps/>
          <w:sz w:val="36"/>
          <w:szCs w:val="36"/>
        </w:rPr>
      </w:pPr>
      <w:bookmarkStart w:id="10" w:name="_Toc184985735"/>
      <w:r>
        <w:rPr>
          <w:rFonts w:ascii="Calibri" w:eastAsia="Times New Roman" w:hAnsi="Calibri" w:cs="Calibri"/>
          <w:b/>
          <w:caps/>
          <w:sz w:val="36"/>
          <w:szCs w:val="36"/>
        </w:rPr>
        <w:lastRenderedPageBreak/>
        <w:t>building services</w:t>
      </w:r>
      <w:bookmarkEnd w:id="10"/>
    </w:p>
    <w:p w14:paraId="7677616E" w14:textId="77777777" w:rsidR="00017F50" w:rsidRDefault="00017F50" w:rsidP="00BF61AD">
      <w:pPr>
        <w:jc w:val="both"/>
        <w:rPr>
          <w:rFonts w:ascii="Calibri" w:hAnsi="Calibri" w:cs="Calibri"/>
        </w:rPr>
      </w:pPr>
    </w:p>
    <w:p w14:paraId="2612DE08" w14:textId="1AEF9A91" w:rsidR="00A815C1" w:rsidRPr="00A815C1" w:rsidRDefault="00A815C1" w:rsidP="00A815C1">
      <w:pPr>
        <w:jc w:val="both"/>
        <w:rPr>
          <w:rFonts w:ascii="Calibri" w:hAnsi="Calibri" w:cs="Calibri"/>
        </w:rPr>
      </w:pPr>
      <w:r w:rsidRPr="00A815C1">
        <w:rPr>
          <w:rFonts w:ascii="Calibri" w:hAnsi="Calibri" w:cs="Calibri"/>
        </w:rPr>
        <w:t>The design and implementation of building services in luxury flats, such as those in the Maritime Quarter of SA1 in Swansea, are critical to ensuring occupant comfort, energy efficiency, and safety. This document discusses various methods for heating and cooling, evaluates passive and active strategies, and delves into the concept of intelligent buildings while addressing fire safety considerations.</w:t>
      </w:r>
      <w:r w:rsidR="00D258AC">
        <w:rPr>
          <w:rFonts w:ascii="Calibri" w:hAnsi="Calibri" w:cs="Calibri"/>
        </w:rPr>
        <w:t xml:space="preserve"> </w:t>
      </w:r>
      <w:r w:rsidRPr="00A815C1">
        <w:rPr>
          <w:rFonts w:ascii="Calibri" w:hAnsi="Calibri" w:cs="Calibri"/>
        </w:rPr>
        <w:t>Efficient heating and cooling systems are essential for maintaining thermal comfort in residential buildings. Methods can be categori</w:t>
      </w:r>
      <w:r w:rsidR="0078081A">
        <w:rPr>
          <w:rFonts w:ascii="Calibri" w:hAnsi="Calibri" w:cs="Calibri"/>
        </w:rPr>
        <w:t>s</w:t>
      </w:r>
      <w:r w:rsidRPr="00A815C1">
        <w:rPr>
          <w:rFonts w:ascii="Calibri" w:hAnsi="Calibri" w:cs="Calibri"/>
        </w:rPr>
        <w:t>ed into passive and active strategie</w:t>
      </w:r>
      <w:r w:rsidR="00D137B2">
        <w:rPr>
          <w:rFonts w:ascii="Calibri" w:hAnsi="Calibri" w:cs="Calibri"/>
        </w:rPr>
        <w:t>s as per the below.</w:t>
      </w:r>
    </w:p>
    <w:p w14:paraId="3CDCA02A" w14:textId="77777777" w:rsidR="00A815C1" w:rsidRPr="00A815C1" w:rsidRDefault="00A815C1" w:rsidP="00A815C1">
      <w:pPr>
        <w:jc w:val="both"/>
        <w:rPr>
          <w:rFonts w:ascii="Calibri" w:hAnsi="Calibri" w:cs="Calibri"/>
          <w:b/>
          <w:bCs/>
        </w:rPr>
      </w:pPr>
      <w:r w:rsidRPr="00A815C1">
        <w:rPr>
          <w:rFonts w:ascii="Calibri" w:hAnsi="Calibri" w:cs="Calibri"/>
          <w:b/>
          <w:bCs/>
        </w:rPr>
        <w:t>Passive Methods:</w:t>
      </w:r>
    </w:p>
    <w:p w14:paraId="76F93B21" w14:textId="77777777" w:rsidR="00A815C1" w:rsidRPr="00A815C1" w:rsidRDefault="00A815C1" w:rsidP="00A815C1">
      <w:pPr>
        <w:numPr>
          <w:ilvl w:val="0"/>
          <w:numId w:val="49"/>
        </w:numPr>
        <w:jc w:val="both"/>
        <w:rPr>
          <w:rFonts w:ascii="Calibri" w:hAnsi="Calibri" w:cs="Calibri"/>
        </w:rPr>
      </w:pPr>
      <w:r w:rsidRPr="00A815C1">
        <w:rPr>
          <w:rFonts w:ascii="Calibri" w:hAnsi="Calibri" w:cs="Calibri"/>
          <w:b/>
          <w:bCs/>
        </w:rPr>
        <w:t>Building Orientation and Design:</w:t>
      </w:r>
      <w:r w:rsidRPr="00A815C1">
        <w:rPr>
          <w:rFonts w:ascii="Calibri" w:hAnsi="Calibri" w:cs="Calibri"/>
        </w:rPr>
        <w:t xml:space="preserve"> Optimal building orientation can maximize solar gains during winter and minimize overheating in summer (Smith &amp; Jones, 2020).</w:t>
      </w:r>
    </w:p>
    <w:p w14:paraId="525E52F4" w14:textId="77777777" w:rsidR="00A815C1" w:rsidRPr="00A815C1" w:rsidRDefault="00A815C1" w:rsidP="00A815C1">
      <w:pPr>
        <w:numPr>
          <w:ilvl w:val="0"/>
          <w:numId w:val="49"/>
        </w:numPr>
        <w:jc w:val="both"/>
        <w:rPr>
          <w:rFonts w:ascii="Calibri" w:hAnsi="Calibri" w:cs="Calibri"/>
        </w:rPr>
      </w:pPr>
      <w:r w:rsidRPr="00A815C1">
        <w:rPr>
          <w:rFonts w:ascii="Calibri" w:hAnsi="Calibri" w:cs="Calibri"/>
          <w:b/>
          <w:bCs/>
        </w:rPr>
        <w:t>Thermal Mass:</w:t>
      </w:r>
      <w:r w:rsidRPr="00A815C1">
        <w:rPr>
          <w:rFonts w:ascii="Calibri" w:hAnsi="Calibri" w:cs="Calibri"/>
        </w:rPr>
        <w:t xml:space="preserve"> Materials such as concrete or stone absorb and slowly release heat, helping to moderate indoor temperatures (Chartered Institution of Building Services Engineers [CIBSE], 2021).</w:t>
      </w:r>
    </w:p>
    <w:p w14:paraId="07A13F20" w14:textId="77777777" w:rsidR="00A815C1" w:rsidRPr="00A815C1" w:rsidRDefault="00A815C1" w:rsidP="00A815C1">
      <w:pPr>
        <w:numPr>
          <w:ilvl w:val="0"/>
          <w:numId w:val="49"/>
        </w:numPr>
        <w:jc w:val="both"/>
        <w:rPr>
          <w:rFonts w:ascii="Calibri" w:hAnsi="Calibri" w:cs="Calibri"/>
        </w:rPr>
      </w:pPr>
      <w:r w:rsidRPr="00A815C1">
        <w:rPr>
          <w:rFonts w:ascii="Calibri" w:hAnsi="Calibri" w:cs="Calibri"/>
          <w:b/>
          <w:bCs/>
        </w:rPr>
        <w:t>Natural Ventilation:</w:t>
      </w:r>
      <w:r w:rsidRPr="00A815C1">
        <w:rPr>
          <w:rFonts w:ascii="Calibri" w:hAnsi="Calibri" w:cs="Calibri"/>
        </w:rPr>
        <w:t xml:space="preserve"> Cross-ventilation strategies ensure effective airflow, reducing reliance on mechanical systems (CIBSE, 2021).</w:t>
      </w:r>
    </w:p>
    <w:p w14:paraId="4FFF51FE" w14:textId="77777777" w:rsidR="00A815C1" w:rsidRPr="00A815C1" w:rsidRDefault="00A815C1" w:rsidP="00A815C1">
      <w:pPr>
        <w:numPr>
          <w:ilvl w:val="0"/>
          <w:numId w:val="49"/>
        </w:numPr>
        <w:jc w:val="both"/>
        <w:rPr>
          <w:rFonts w:ascii="Calibri" w:hAnsi="Calibri" w:cs="Calibri"/>
        </w:rPr>
      </w:pPr>
      <w:r w:rsidRPr="00A815C1">
        <w:rPr>
          <w:rFonts w:ascii="Calibri" w:hAnsi="Calibri" w:cs="Calibri"/>
          <w:b/>
          <w:bCs/>
        </w:rPr>
        <w:t>Insulation and Glazing:</w:t>
      </w:r>
      <w:r w:rsidRPr="00A815C1">
        <w:rPr>
          <w:rFonts w:ascii="Calibri" w:hAnsi="Calibri" w:cs="Calibri"/>
        </w:rPr>
        <w:t xml:space="preserve"> High-performance insulation and double or triple-glazed windows reduce heat loss and minimize solar gain (Smith &amp; Jones, 2020).</w:t>
      </w:r>
    </w:p>
    <w:p w14:paraId="10F94CED" w14:textId="77777777" w:rsidR="00A815C1" w:rsidRPr="00A815C1" w:rsidRDefault="00A815C1" w:rsidP="00A815C1">
      <w:pPr>
        <w:jc w:val="both"/>
        <w:rPr>
          <w:rFonts w:ascii="Calibri" w:hAnsi="Calibri" w:cs="Calibri"/>
          <w:b/>
          <w:bCs/>
        </w:rPr>
      </w:pPr>
      <w:r w:rsidRPr="00A815C1">
        <w:rPr>
          <w:rFonts w:ascii="Calibri" w:hAnsi="Calibri" w:cs="Calibri"/>
          <w:b/>
          <w:bCs/>
        </w:rPr>
        <w:t>Active Methods:</w:t>
      </w:r>
    </w:p>
    <w:p w14:paraId="4708D6CC" w14:textId="77777777" w:rsidR="00A815C1" w:rsidRPr="00A815C1" w:rsidRDefault="00A815C1" w:rsidP="00A815C1">
      <w:pPr>
        <w:numPr>
          <w:ilvl w:val="0"/>
          <w:numId w:val="50"/>
        </w:numPr>
        <w:jc w:val="both"/>
        <w:rPr>
          <w:rFonts w:ascii="Calibri" w:hAnsi="Calibri" w:cs="Calibri"/>
        </w:rPr>
      </w:pPr>
      <w:r w:rsidRPr="00A815C1">
        <w:rPr>
          <w:rFonts w:ascii="Calibri" w:hAnsi="Calibri" w:cs="Calibri"/>
          <w:b/>
          <w:bCs/>
        </w:rPr>
        <w:t>HVAC Systems:</w:t>
      </w:r>
      <w:r w:rsidRPr="00A815C1">
        <w:rPr>
          <w:rFonts w:ascii="Calibri" w:hAnsi="Calibri" w:cs="Calibri"/>
        </w:rPr>
        <w:t xml:space="preserve"> Centralized Heating, Ventilation, and Air Conditioning (HVAC) systems provide reliable climate control (CIBSE, 2021).</w:t>
      </w:r>
    </w:p>
    <w:p w14:paraId="39251A84" w14:textId="77777777" w:rsidR="00A815C1" w:rsidRPr="00A815C1" w:rsidRDefault="00A815C1" w:rsidP="00A815C1">
      <w:pPr>
        <w:numPr>
          <w:ilvl w:val="0"/>
          <w:numId w:val="50"/>
        </w:numPr>
        <w:jc w:val="both"/>
        <w:rPr>
          <w:rFonts w:ascii="Calibri" w:hAnsi="Calibri" w:cs="Calibri"/>
        </w:rPr>
      </w:pPr>
      <w:r w:rsidRPr="00A815C1">
        <w:rPr>
          <w:rFonts w:ascii="Calibri" w:hAnsi="Calibri" w:cs="Calibri"/>
          <w:b/>
          <w:bCs/>
        </w:rPr>
        <w:t>Underfloor Heating:</w:t>
      </w:r>
      <w:r w:rsidRPr="00A815C1">
        <w:rPr>
          <w:rFonts w:ascii="Calibri" w:hAnsi="Calibri" w:cs="Calibri"/>
        </w:rPr>
        <w:t xml:space="preserve"> A low-energy method for uniform heat distribution (Smith &amp; Jones, 2020).</w:t>
      </w:r>
    </w:p>
    <w:p w14:paraId="5F76FB97" w14:textId="77777777" w:rsidR="00A815C1" w:rsidRPr="00A815C1" w:rsidRDefault="00A815C1" w:rsidP="00A815C1">
      <w:pPr>
        <w:numPr>
          <w:ilvl w:val="0"/>
          <w:numId w:val="50"/>
        </w:numPr>
        <w:jc w:val="both"/>
        <w:rPr>
          <w:rFonts w:ascii="Calibri" w:hAnsi="Calibri" w:cs="Calibri"/>
        </w:rPr>
      </w:pPr>
      <w:r w:rsidRPr="00A815C1">
        <w:rPr>
          <w:rFonts w:ascii="Calibri" w:hAnsi="Calibri" w:cs="Calibri"/>
          <w:b/>
          <w:bCs/>
        </w:rPr>
        <w:t>Heat Pumps:</w:t>
      </w:r>
      <w:r w:rsidRPr="00A815C1">
        <w:rPr>
          <w:rFonts w:ascii="Calibri" w:hAnsi="Calibri" w:cs="Calibri"/>
        </w:rPr>
        <w:t xml:space="preserve"> Air-source or ground-source heat pumps offer efficient heating and cooling (World Green Building Council [WGBC], 2022).</w:t>
      </w:r>
    </w:p>
    <w:p w14:paraId="729EAE30" w14:textId="77777777" w:rsidR="00A815C1" w:rsidRPr="00A815C1" w:rsidRDefault="00A815C1" w:rsidP="00A815C1">
      <w:pPr>
        <w:numPr>
          <w:ilvl w:val="0"/>
          <w:numId w:val="50"/>
        </w:numPr>
        <w:jc w:val="both"/>
        <w:rPr>
          <w:rFonts w:ascii="Calibri" w:hAnsi="Calibri" w:cs="Calibri"/>
        </w:rPr>
      </w:pPr>
      <w:r w:rsidRPr="00A815C1">
        <w:rPr>
          <w:rFonts w:ascii="Calibri" w:hAnsi="Calibri" w:cs="Calibri"/>
          <w:b/>
          <w:bCs/>
        </w:rPr>
        <w:t>Smart Thermostats:</w:t>
      </w:r>
      <w:r w:rsidRPr="00A815C1">
        <w:rPr>
          <w:rFonts w:ascii="Calibri" w:hAnsi="Calibri" w:cs="Calibri"/>
        </w:rPr>
        <w:t xml:space="preserve"> These enable precise temperature control and can adapt to occupancy patterns (WGBC, 2022).</w:t>
      </w:r>
    </w:p>
    <w:p w14:paraId="65FF0538" w14:textId="4568A627" w:rsidR="00A815C1" w:rsidRPr="00A815C1" w:rsidRDefault="00D137B2" w:rsidP="00A815C1">
      <w:pPr>
        <w:jc w:val="both"/>
        <w:rPr>
          <w:rFonts w:ascii="Calibri" w:hAnsi="Calibri" w:cs="Calibri"/>
        </w:rPr>
      </w:pPr>
      <w:r>
        <w:rPr>
          <w:rFonts w:ascii="Calibri" w:hAnsi="Calibri" w:cs="Calibri"/>
        </w:rPr>
        <w:t xml:space="preserve">The recommended approach would be to combine </w:t>
      </w:r>
      <w:r w:rsidR="00A815C1" w:rsidRPr="00A815C1">
        <w:rPr>
          <w:rFonts w:ascii="Calibri" w:hAnsi="Calibri" w:cs="Calibri"/>
        </w:rPr>
        <w:t xml:space="preserve">passive and active methods </w:t>
      </w:r>
      <w:r w:rsidR="00A65FAF">
        <w:rPr>
          <w:rFonts w:ascii="Calibri" w:hAnsi="Calibri" w:cs="Calibri"/>
        </w:rPr>
        <w:t>which will yield</w:t>
      </w:r>
      <w:r w:rsidR="00A815C1" w:rsidRPr="00A815C1">
        <w:rPr>
          <w:rFonts w:ascii="Calibri" w:hAnsi="Calibri" w:cs="Calibri"/>
        </w:rPr>
        <w:t xml:space="preserve"> the best results. For luxury flats in the Maritime Quarter a hybrid system integrating advanced HVAC with passive solar design and high-quality insulation is recommended. Ground-source heat pumps could be paired with underfloor heating for efficient energy use while smart thermostats enhance control and adaptability (Smith &amp; Jones, 2020; WGBC, 2022).</w:t>
      </w:r>
    </w:p>
    <w:p w14:paraId="41ECC741" w14:textId="77777777" w:rsidR="00F434F1" w:rsidRDefault="00F434F1" w:rsidP="00A815C1">
      <w:pPr>
        <w:jc w:val="both"/>
        <w:rPr>
          <w:rFonts w:ascii="Calibri" w:hAnsi="Calibri" w:cs="Calibri"/>
        </w:rPr>
      </w:pPr>
    </w:p>
    <w:p w14:paraId="33A2C4F1" w14:textId="14A61127" w:rsidR="00A815C1" w:rsidRPr="00A815C1" w:rsidRDefault="00A815C1" w:rsidP="00A815C1">
      <w:pPr>
        <w:jc w:val="both"/>
        <w:rPr>
          <w:rFonts w:ascii="Calibri" w:hAnsi="Calibri" w:cs="Calibri"/>
        </w:rPr>
      </w:pPr>
      <w:r w:rsidRPr="00A815C1">
        <w:rPr>
          <w:rFonts w:ascii="Calibri" w:hAnsi="Calibri" w:cs="Calibri"/>
        </w:rPr>
        <w:lastRenderedPageBreak/>
        <w:t xml:space="preserve">Intelligent buildings leverage technology to optimize energy use, enhance occupant comfort, and improve operational efficiency. </w:t>
      </w:r>
      <w:r w:rsidR="00F434F1">
        <w:rPr>
          <w:rFonts w:ascii="Calibri" w:hAnsi="Calibri" w:cs="Calibri"/>
        </w:rPr>
        <w:t>The key features include the below.</w:t>
      </w:r>
    </w:p>
    <w:p w14:paraId="066A1597" w14:textId="77777777" w:rsidR="00A815C1" w:rsidRPr="00A815C1" w:rsidRDefault="00A815C1" w:rsidP="00A815C1">
      <w:pPr>
        <w:numPr>
          <w:ilvl w:val="0"/>
          <w:numId w:val="51"/>
        </w:numPr>
        <w:jc w:val="both"/>
        <w:rPr>
          <w:rFonts w:ascii="Calibri" w:hAnsi="Calibri" w:cs="Calibri"/>
        </w:rPr>
      </w:pPr>
      <w:r w:rsidRPr="00A815C1">
        <w:rPr>
          <w:rFonts w:ascii="Calibri" w:hAnsi="Calibri" w:cs="Calibri"/>
          <w:b/>
          <w:bCs/>
        </w:rPr>
        <w:t>Building Management Systems (BMS):</w:t>
      </w:r>
      <w:r w:rsidRPr="00A815C1">
        <w:rPr>
          <w:rFonts w:ascii="Calibri" w:hAnsi="Calibri" w:cs="Calibri"/>
        </w:rPr>
        <w:t xml:space="preserve"> Centralized platforms control heating, cooling, lighting, and security (CIBSE, 2021).</w:t>
      </w:r>
    </w:p>
    <w:p w14:paraId="2ECAF2A3" w14:textId="77777777" w:rsidR="00A815C1" w:rsidRPr="00A815C1" w:rsidRDefault="00A815C1" w:rsidP="00A815C1">
      <w:pPr>
        <w:numPr>
          <w:ilvl w:val="0"/>
          <w:numId w:val="51"/>
        </w:numPr>
        <w:jc w:val="both"/>
        <w:rPr>
          <w:rFonts w:ascii="Calibri" w:hAnsi="Calibri" w:cs="Calibri"/>
        </w:rPr>
      </w:pPr>
      <w:r w:rsidRPr="00A815C1">
        <w:rPr>
          <w:rFonts w:ascii="Calibri" w:hAnsi="Calibri" w:cs="Calibri"/>
          <w:b/>
          <w:bCs/>
        </w:rPr>
        <w:t>IoT Devices:</w:t>
      </w:r>
      <w:r w:rsidRPr="00A815C1">
        <w:rPr>
          <w:rFonts w:ascii="Calibri" w:hAnsi="Calibri" w:cs="Calibri"/>
        </w:rPr>
        <w:t xml:space="preserve"> Sensors monitor temperature, air quality, and occupancy to adjust systems dynamically (WGBC, 2022).</w:t>
      </w:r>
    </w:p>
    <w:p w14:paraId="3ACB1435" w14:textId="77777777" w:rsidR="00A815C1" w:rsidRPr="00A815C1" w:rsidRDefault="00A815C1" w:rsidP="00A815C1">
      <w:pPr>
        <w:numPr>
          <w:ilvl w:val="0"/>
          <w:numId w:val="51"/>
        </w:numPr>
        <w:jc w:val="both"/>
        <w:rPr>
          <w:rFonts w:ascii="Calibri" w:hAnsi="Calibri" w:cs="Calibri"/>
        </w:rPr>
      </w:pPr>
      <w:r w:rsidRPr="00A815C1">
        <w:rPr>
          <w:rFonts w:ascii="Calibri" w:hAnsi="Calibri" w:cs="Calibri"/>
          <w:b/>
          <w:bCs/>
        </w:rPr>
        <w:t>Energy Efficiency Tools:</w:t>
      </w:r>
      <w:r w:rsidRPr="00A815C1">
        <w:rPr>
          <w:rFonts w:ascii="Calibri" w:hAnsi="Calibri" w:cs="Calibri"/>
        </w:rPr>
        <w:t xml:space="preserve"> Predictive maintenance and energy analytics reduce waste and improve sustainability (Smith &amp; Jones, 2020).</w:t>
      </w:r>
    </w:p>
    <w:p w14:paraId="1BD3098D" w14:textId="77777777" w:rsidR="00A815C1" w:rsidRPr="00A815C1" w:rsidRDefault="00A815C1" w:rsidP="00A815C1">
      <w:pPr>
        <w:numPr>
          <w:ilvl w:val="0"/>
          <w:numId w:val="51"/>
        </w:numPr>
        <w:jc w:val="both"/>
        <w:rPr>
          <w:rFonts w:ascii="Calibri" w:hAnsi="Calibri" w:cs="Calibri"/>
        </w:rPr>
      </w:pPr>
      <w:r w:rsidRPr="00A815C1">
        <w:rPr>
          <w:rFonts w:ascii="Calibri" w:hAnsi="Calibri" w:cs="Calibri"/>
          <w:b/>
          <w:bCs/>
        </w:rPr>
        <w:t>Renewable Energy Integration:</w:t>
      </w:r>
      <w:r w:rsidRPr="00A815C1">
        <w:rPr>
          <w:rFonts w:ascii="Calibri" w:hAnsi="Calibri" w:cs="Calibri"/>
        </w:rPr>
        <w:t xml:space="preserve"> Solar panels and battery storage can support net-zero energy goals (WGBC, 2022).</w:t>
      </w:r>
    </w:p>
    <w:p w14:paraId="0A2226F7" w14:textId="77777777" w:rsidR="00A815C1" w:rsidRPr="00A815C1" w:rsidRDefault="00A815C1" w:rsidP="00A815C1">
      <w:pPr>
        <w:jc w:val="both"/>
        <w:rPr>
          <w:rFonts w:ascii="Calibri" w:hAnsi="Calibri" w:cs="Calibri"/>
        </w:rPr>
      </w:pPr>
      <w:r w:rsidRPr="00A815C1">
        <w:rPr>
          <w:rFonts w:ascii="Calibri" w:hAnsi="Calibri" w:cs="Calibri"/>
        </w:rPr>
        <w:t>In luxury developments like those in Swansea’s SA1 region, intelligent systems not only enhance living standards but also align with sustainability goals by reducing energy consumption and carbon emissions (Smith &amp; Jones, 2020).</w:t>
      </w:r>
    </w:p>
    <w:p w14:paraId="61D01810" w14:textId="77777777" w:rsidR="00A815C1" w:rsidRPr="00A815C1" w:rsidRDefault="00A815C1" w:rsidP="00A815C1">
      <w:pPr>
        <w:jc w:val="both"/>
        <w:rPr>
          <w:rFonts w:ascii="Calibri" w:hAnsi="Calibri" w:cs="Calibri"/>
        </w:rPr>
      </w:pPr>
      <w:r w:rsidRPr="00A815C1">
        <w:rPr>
          <w:rFonts w:ascii="Calibri" w:hAnsi="Calibri" w:cs="Calibri"/>
        </w:rPr>
        <w:t>Fire safety is paramount in high-end residential projects. Compliance with regulations, such as the Regulatory Reform (Fire Safety) Order 2005 in the UK, ensures occupant safety (UK Government, 2005). Key strategies include:</w:t>
      </w:r>
    </w:p>
    <w:p w14:paraId="073807FD" w14:textId="77777777" w:rsidR="00A815C1" w:rsidRPr="00A815C1" w:rsidRDefault="00A815C1" w:rsidP="00A815C1">
      <w:pPr>
        <w:numPr>
          <w:ilvl w:val="0"/>
          <w:numId w:val="52"/>
        </w:numPr>
        <w:jc w:val="both"/>
        <w:rPr>
          <w:rFonts w:ascii="Calibri" w:hAnsi="Calibri" w:cs="Calibri"/>
        </w:rPr>
      </w:pPr>
      <w:r w:rsidRPr="00A815C1">
        <w:rPr>
          <w:rFonts w:ascii="Calibri" w:hAnsi="Calibri" w:cs="Calibri"/>
          <w:b/>
          <w:bCs/>
        </w:rPr>
        <w:t>Compartmentation:</w:t>
      </w:r>
      <w:r w:rsidRPr="00A815C1">
        <w:rPr>
          <w:rFonts w:ascii="Calibri" w:hAnsi="Calibri" w:cs="Calibri"/>
        </w:rPr>
        <w:t xml:space="preserve"> Fire-resistant materials and structural elements prevent the spread of fire (CIBSE, 2021).</w:t>
      </w:r>
    </w:p>
    <w:p w14:paraId="0B973726" w14:textId="77777777" w:rsidR="00A815C1" w:rsidRPr="00A815C1" w:rsidRDefault="00A815C1" w:rsidP="00A815C1">
      <w:pPr>
        <w:numPr>
          <w:ilvl w:val="0"/>
          <w:numId w:val="52"/>
        </w:numPr>
        <w:jc w:val="both"/>
        <w:rPr>
          <w:rFonts w:ascii="Calibri" w:hAnsi="Calibri" w:cs="Calibri"/>
        </w:rPr>
      </w:pPr>
      <w:r w:rsidRPr="00A815C1">
        <w:rPr>
          <w:rFonts w:ascii="Calibri" w:hAnsi="Calibri" w:cs="Calibri"/>
          <w:b/>
          <w:bCs/>
        </w:rPr>
        <w:t>Detection and Alarm Systems:</w:t>
      </w:r>
      <w:r w:rsidRPr="00A815C1">
        <w:rPr>
          <w:rFonts w:ascii="Calibri" w:hAnsi="Calibri" w:cs="Calibri"/>
        </w:rPr>
        <w:t xml:space="preserve"> Advanced smoke detectors and alarm systems provide early warning (UK Government, 2005).</w:t>
      </w:r>
    </w:p>
    <w:p w14:paraId="432B7629" w14:textId="77777777" w:rsidR="00A815C1" w:rsidRPr="00A815C1" w:rsidRDefault="00A815C1" w:rsidP="00A815C1">
      <w:pPr>
        <w:numPr>
          <w:ilvl w:val="0"/>
          <w:numId w:val="52"/>
        </w:numPr>
        <w:jc w:val="both"/>
        <w:rPr>
          <w:rFonts w:ascii="Calibri" w:hAnsi="Calibri" w:cs="Calibri"/>
        </w:rPr>
      </w:pPr>
      <w:r w:rsidRPr="00A815C1">
        <w:rPr>
          <w:rFonts w:ascii="Calibri" w:hAnsi="Calibri" w:cs="Calibri"/>
          <w:b/>
          <w:bCs/>
        </w:rPr>
        <w:t>Sprinkler Systems:</w:t>
      </w:r>
      <w:r w:rsidRPr="00A815C1">
        <w:rPr>
          <w:rFonts w:ascii="Calibri" w:hAnsi="Calibri" w:cs="Calibri"/>
        </w:rPr>
        <w:t xml:space="preserve"> Automated sprinklers effectively contain fires before they escalate (Smith &amp; Jones, 2020).</w:t>
      </w:r>
    </w:p>
    <w:p w14:paraId="7560D610" w14:textId="77777777" w:rsidR="00A815C1" w:rsidRPr="00A815C1" w:rsidRDefault="00A815C1" w:rsidP="00A815C1">
      <w:pPr>
        <w:numPr>
          <w:ilvl w:val="0"/>
          <w:numId w:val="52"/>
        </w:numPr>
        <w:jc w:val="both"/>
        <w:rPr>
          <w:rFonts w:ascii="Calibri" w:hAnsi="Calibri" w:cs="Calibri"/>
        </w:rPr>
      </w:pPr>
      <w:r w:rsidRPr="00A815C1">
        <w:rPr>
          <w:rFonts w:ascii="Calibri" w:hAnsi="Calibri" w:cs="Calibri"/>
          <w:b/>
          <w:bCs/>
        </w:rPr>
        <w:t>Fire Escape Planning:</w:t>
      </w:r>
      <w:r w:rsidRPr="00A815C1">
        <w:rPr>
          <w:rFonts w:ascii="Calibri" w:hAnsi="Calibri" w:cs="Calibri"/>
        </w:rPr>
        <w:t xml:space="preserve"> Clearly marked exits, evacuation routes, and safe assembly points are essential (UK Government, 2005).</w:t>
      </w:r>
    </w:p>
    <w:p w14:paraId="1F01157B" w14:textId="77777777" w:rsidR="00A815C1" w:rsidRPr="00A815C1" w:rsidRDefault="00A815C1" w:rsidP="00A815C1">
      <w:pPr>
        <w:numPr>
          <w:ilvl w:val="0"/>
          <w:numId w:val="52"/>
        </w:numPr>
        <w:jc w:val="both"/>
        <w:rPr>
          <w:rFonts w:ascii="Calibri" w:hAnsi="Calibri" w:cs="Calibri"/>
        </w:rPr>
      </w:pPr>
      <w:r w:rsidRPr="00A815C1">
        <w:rPr>
          <w:rFonts w:ascii="Calibri" w:hAnsi="Calibri" w:cs="Calibri"/>
          <w:b/>
          <w:bCs/>
        </w:rPr>
        <w:t>Regular Maintenance:</w:t>
      </w:r>
      <w:r w:rsidRPr="00A815C1">
        <w:rPr>
          <w:rFonts w:ascii="Calibri" w:hAnsi="Calibri" w:cs="Calibri"/>
        </w:rPr>
        <w:t xml:space="preserve"> Routine checks and upgrades ensure fire safety systems remain functional (CIBSE, 2021).</w:t>
      </w:r>
    </w:p>
    <w:p w14:paraId="07A1D84B" w14:textId="77777777" w:rsidR="00A815C1" w:rsidRPr="00A815C1" w:rsidRDefault="00A815C1" w:rsidP="00A815C1">
      <w:pPr>
        <w:jc w:val="both"/>
        <w:rPr>
          <w:rFonts w:ascii="Calibri" w:hAnsi="Calibri" w:cs="Calibri"/>
        </w:rPr>
      </w:pPr>
      <w:r w:rsidRPr="00A815C1">
        <w:rPr>
          <w:rFonts w:ascii="Calibri" w:hAnsi="Calibri" w:cs="Calibri"/>
        </w:rPr>
        <w:t>For luxury flats in the Maritime Quarter, integrating smart fire safety solutions, such as IoT-enabled detectors and automated emergency response systems, can enhance resident safety while aligning with the building’s modern, intelligent design ethos (WGBC, 2022).</w:t>
      </w:r>
    </w:p>
    <w:p w14:paraId="4DB9BBDD" w14:textId="77777777" w:rsidR="004E535F" w:rsidRDefault="004E535F" w:rsidP="00BF61AD">
      <w:pPr>
        <w:jc w:val="both"/>
        <w:rPr>
          <w:rFonts w:ascii="Calibri" w:hAnsi="Calibri" w:cs="Calibri"/>
        </w:rPr>
      </w:pPr>
    </w:p>
    <w:p w14:paraId="637AAD8D" w14:textId="77777777" w:rsidR="00C66526" w:rsidRDefault="00C66526" w:rsidP="00BF61AD">
      <w:pPr>
        <w:jc w:val="both"/>
        <w:rPr>
          <w:rFonts w:ascii="Calibri" w:hAnsi="Calibri" w:cs="Calibri"/>
        </w:rPr>
      </w:pPr>
    </w:p>
    <w:p w14:paraId="7801AD99" w14:textId="77777777" w:rsidR="004E535F" w:rsidRDefault="004E535F" w:rsidP="00BF61AD">
      <w:pPr>
        <w:jc w:val="both"/>
        <w:rPr>
          <w:rFonts w:ascii="Calibri" w:hAnsi="Calibri" w:cs="Calibri"/>
        </w:rPr>
      </w:pPr>
    </w:p>
    <w:p w14:paraId="51F1E6E9" w14:textId="77777777" w:rsidR="004E535F" w:rsidRDefault="004E535F" w:rsidP="00BF61AD">
      <w:pPr>
        <w:jc w:val="both"/>
        <w:rPr>
          <w:rFonts w:ascii="Calibri" w:hAnsi="Calibri" w:cs="Calibri"/>
        </w:rPr>
      </w:pPr>
    </w:p>
    <w:p w14:paraId="672F55CD" w14:textId="4F809AFD" w:rsidR="004E535F" w:rsidRPr="0058367B" w:rsidRDefault="0058367B" w:rsidP="0058367B">
      <w:pPr>
        <w:pStyle w:val="ListParagraph"/>
        <w:numPr>
          <w:ilvl w:val="0"/>
          <w:numId w:val="50"/>
        </w:numPr>
        <w:pBdr>
          <w:bottom w:val="single" w:sz="4" w:space="1" w:color="auto"/>
        </w:pBdr>
        <w:spacing w:before="160"/>
        <w:outlineLvl w:val="0"/>
        <w:rPr>
          <w:rFonts w:ascii="Calibri" w:eastAsia="Times New Roman" w:hAnsi="Calibri" w:cs="Calibri"/>
          <w:b/>
          <w:caps/>
          <w:sz w:val="36"/>
          <w:szCs w:val="36"/>
        </w:rPr>
      </w:pPr>
      <w:bookmarkStart w:id="11" w:name="_Toc184985736"/>
      <w:r>
        <w:rPr>
          <w:rFonts w:ascii="Calibri" w:eastAsia="Times New Roman" w:hAnsi="Calibri" w:cs="Calibri"/>
          <w:b/>
          <w:caps/>
          <w:sz w:val="36"/>
          <w:szCs w:val="36"/>
        </w:rPr>
        <w:lastRenderedPageBreak/>
        <w:t>conclusion</w:t>
      </w:r>
      <w:bookmarkEnd w:id="11"/>
    </w:p>
    <w:p w14:paraId="4BCF5A8C" w14:textId="77777777" w:rsidR="0058367B" w:rsidRPr="006E3D67" w:rsidRDefault="0058367B" w:rsidP="00BF61AD">
      <w:pPr>
        <w:jc w:val="both"/>
        <w:rPr>
          <w:rFonts w:ascii="Calibri" w:hAnsi="Calibri" w:cs="Calibri"/>
        </w:rPr>
      </w:pPr>
    </w:p>
    <w:p w14:paraId="7D35F83E" w14:textId="76BA37CC" w:rsidR="006E3D67" w:rsidRPr="006E3D67" w:rsidRDefault="00E87F4F" w:rsidP="006E3D67">
      <w:pPr>
        <w:jc w:val="both"/>
        <w:rPr>
          <w:rFonts w:ascii="Calibri" w:hAnsi="Calibri" w:cs="Calibri"/>
        </w:rPr>
      </w:pPr>
      <w:r w:rsidRPr="006E3D67">
        <w:rPr>
          <w:rFonts w:ascii="Calibri" w:hAnsi="Calibri" w:cs="Calibri"/>
        </w:rPr>
        <w:t xml:space="preserve">To conclude, </w:t>
      </w:r>
      <w:r w:rsidR="006E3D67" w:rsidRPr="006E3D67">
        <w:rPr>
          <w:rFonts w:ascii="Calibri" w:hAnsi="Calibri" w:cs="Calibri"/>
        </w:rPr>
        <w:t>this</w:t>
      </w:r>
      <w:r w:rsidR="006E3D67" w:rsidRPr="006E3D67">
        <w:rPr>
          <w:rFonts w:ascii="Calibri" w:hAnsi="Calibri" w:cs="Calibri"/>
        </w:rPr>
        <w:t xml:space="preserve"> feasibility report demonstrates that developing a block of luxury flats in the Maritime Quarter of Swansea is highly feasible, aligning with the client’s goals for innovation, sustainability, and uniqueness.</w:t>
      </w:r>
    </w:p>
    <w:p w14:paraId="1A8161D4" w14:textId="77777777" w:rsidR="006E3D67" w:rsidRPr="006E3D67" w:rsidRDefault="006E3D67" w:rsidP="006E3D67">
      <w:pPr>
        <w:jc w:val="both"/>
        <w:rPr>
          <w:rFonts w:ascii="Calibri" w:hAnsi="Calibri" w:cs="Calibri"/>
        </w:rPr>
      </w:pPr>
      <w:r w:rsidRPr="006E3D67">
        <w:rPr>
          <w:rFonts w:ascii="Calibri" w:hAnsi="Calibri" w:cs="Calibri"/>
        </w:rPr>
        <w:t>The recommended approach involves volumetric modular construction paired with piled foundations. This method allows for efficient, rapid construction, ideal for the restricted site, while the piled foundation ensures stability in the area's challenging soil conditions. The use of sustainable materials such as cross-laminated timber (CLT) and recycled steel further supports environmental goals.</w:t>
      </w:r>
    </w:p>
    <w:p w14:paraId="7092CCDE" w14:textId="77777777" w:rsidR="006E3D67" w:rsidRPr="006E3D67" w:rsidRDefault="006E3D67" w:rsidP="006E3D67">
      <w:pPr>
        <w:jc w:val="both"/>
        <w:rPr>
          <w:rFonts w:ascii="Calibri" w:hAnsi="Calibri" w:cs="Calibri"/>
        </w:rPr>
      </w:pPr>
      <w:r w:rsidRPr="006E3D67">
        <w:rPr>
          <w:rFonts w:ascii="Calibri" w:hAnsi="Calibri" w:cs="Calibri"/>
        </w:rPr>
        <w:t>For the building envelope, a rain screen cladding system combined with a green facade will provide both visual appeal and sustainability. The rain screen offers moisture protection and enhances the building’s durability, while the green facade improves insulation and promotes biodiversity.</w:t>
      </w:r>
    </w:p>
    <w:p w14:paraId="4ACA4C18" w14:textId="77777777" w:rsidR="006E3D67" w:rsidRPr="006E3D67" w:rsidRDefault="006E3D67" w:rsidP="006E3D67">
      <w:pPr>
        <w:jc w:val="both"/>
        <w:rPr>
          <w:rFonts w:ascii="Calibri" w:hAnsi="Calibri" w:cs="Calibri"/>
        </w:rPr>
      </w:pPr>
      <w:r w:rsidRPr="006E3D67">
        <w:rPr>
          <w:rFonts w:ascii="Calibri" w:hAnsi="Calibri" w:cs="Calibri"/>
        </w:rPr>
        <w:t>In terms of building services, a combination of passive design strategies and active systems will be employed. Passive strategies like natural ventilation and high-performance insulation will reduce energy demand, while active systems such as heat pumps and heat recovery ventilation will ensure comfort and efficiency. Intelligent building technologies will optimize energy use, and fire safety will be addressed through advanced detection and compartmentalization.</w:t>
      </w:r>
    </w:p>
    <w:p w14:paraId="4925FD4A" w14:textId="25218669" w:rsidR="009A590C" w:rsidRDefault="00D672BF" w:rsidP="0052600E">
      <w:pPr>
        <w:jc w:val="both"/>
        <w:rPr>
          <w:rFonts w:ascii="Calibri" w:hAnsi="Calibri" w:cs="Calibri"/>
        </w:rPr>
      </w:pPr>
      <w:r w:rsidRPr="006E3D67">
        <w:rPr>
          <w:rFonts w:ascii="Calibri" w:hAnsi="Calibri" w:cs="Calibri"/>
        </w:rPr>
        <w:t>Overall,</w:t>
      </w:r>
      <w:r>
        <w:rPr>
          <w:rFonts w:ascii="Calibri" w:hAnsi="Calibri" w:cs="Calibri"/>
        </w:rPr>
        <w:t xml:space="preserve"> </w:t>
      </w:r>
      <w:r w:rsidR="006E3D67" w:rsidRPr="006E3D67">
        <w:rPr>
          <w:rFonts w:ascii="Calibri" w:hAnsi="Calibri" w:cs="Calibri"/>
        </w:rPr>
        <w:t>the project is feasible, with the proposed construction methods and sustainable design elements ensuring the luxury flats will be a distinctive, environmentally responsible development. This approach will meet the client’s vision and deliver a high-quality, innovative building with long-term sustainability</w:t>
      </w:r>
      <w:r w:rsidR="00C66526">
        <w:rPr>
          <w:rFonts w:ascii="Calibri" w:hAnsi="Calibri" w:cs="Calibri"/>
        </w:rPr>
        <w:t>.</w:t>
      </w:r>
    </w:p>
    <w:p w14:paraId="6B493FD7" w14:textId="77777777" w:rsidR="00C66526" w:rsidRPr="000B5802" w:rsidRDefault="00C66526" w:rsidP="0052600E">
      <w:pPr>
        <w:jc w:val="both"/>
        <w:rPr>
          <w:rFonts w:ascii="Calibri" w:hAnsi="Calibri" w:cs="Calibri"/>
        </w:rPr>
      </w:pPr>
    </w:p>
    <w:p w14:paraId="7849D379" w14:textId="77777777" w:rsidR="009A590C" w:rsidRPr="000B5802" w:rsidRDefault="009A590C" w:rsidP="0052600E">
      <w:pPr>
        <w:jc w:val="both"/>
        <w:rPr>
          <w:rFonts w:ascii="Calibri" w:hAnsi="Calibri" w:cs="Calibri"/>
        </w:rPr>
      </w:pPr>
    </w:p>
    <w:p w14:paraId="33A469DF" w14:textId="77777777" w:rsidR="009A590C" w:rsidRPr="000B5802" w:rsidRDefault="009A590C" w:rsidP="0052600E">
      <w:pPr>
        <w:jc w:val="both"/>
        <w:rPr>
          <w:rFonts w:ascii="Calibri" w:hAnsi="Calibri" w:cs="Calibri"/>
        </w:rPr>
      </w:pPr>
    </w:p>
    <w:p w14:paraId="3EAB56C1" w14:textId="77777777" w:rsidR="009A590C" w:rsidRPr="000B5802" w:rsidRDefault="009A590C" w:rsidP="0052600E">
      <w:pPr>
        <w:jc w:val="both"/>
        <w:rPr>
          <w:rFonts w:ascii="Calibri" w:hAnsi="Calibri" w:cs="Calibri"/>
        </w:rPr>
      </w:pPr>
    </w:p>
    <w:p w14:paraId="51133A97" w14:textId="77777777" w:rsidR="009A590C" w:rsidRPr="000B5802" w:rsidRDefault="009A590C" w:rsidP="0052600E">
      <w:pPr>
        <w:jc w:val="both"/>
        <w:rPr>
          <w:rFonts w:ascii="Calibri" w:hAnsi="Calibri" w:cs="Calibri"/>
        </w:rPr>
      </w:pPr>
    </w:p>
    <w:p w14:paraId="003C2740" w14:textId="77777777" w:rsidR="009A590C" w:rsidRPr="000B5802" w:rsidRDefault="009A590C" w:rsidP="0052600E">
      <w:pPr>
        <w:jc w:val="both"/>
        <w:rPr>
          <w:rFonts w:ascii="Calibri" w:hAnsi="Calibri" w:cs="Calibri"/>
        </w:rPr>
      </w:pPr>
    </w:p>
    <w:p w14:paraId="4E8BE27E" w14:textId="77777777" w:rsidR="009A590C" w:rsidRPr="000B5802" w:rsidRDefault="009A590C" w:rsidP="0052600E">
      <w:pPr>
        <w:jc w:val="both"/>
        <w:rPr>
          <w:rFonts w:ascii="Calibri" w:hAnsi="Calibri" w:cs="Calibri"/>
        </w:rPr>
      </w:pPr>
    </w:p>
    <w:bookmarkEnd w:id="0"/>
    <w:p w14:paraId="7604C21C" w14:textId="77777777" w:rsidR="009204E1" w:rsidRDefault="009204E1">
      <w:pPr>
        <w:jc w:val="both"/>
        <w:rPr>
          <w:rFonts w:ascii="Calibri" w:hAnsi="Calibri" w:cs="Calibri"/>
        </w:rPr>
      </w:pPr>
    </w:p>
    <w:p w14:paraId="1D29F50B" w14:textId="77777777" w:rsidR="009204E1" w:rsidRDefault="009204E1">
      <w:pPr>
        <w:jc w:val="both"/>
        <w:rPr>
          <w:rFonts w:ascii="Calibri" w:hAnsi="Calibri" w:cs="Calibri"/>
        </w:rPr>
      </w:pPr>
    </w:p>
    <w:p w14:paraId="0DC18E42" w14:textId="77777777" w:rsidR="009204E1" w:rsidRDefault="009204E1">
      <w:pPr>
        <w:jc w:val="both"/>
        <w:rPr>
          <w:rFonts w:ascii="Calibri" w:hAnsi="Calibri" w:cs="Calibri"/>
        </w:rPr>
      </w:pPr>
    </w:p>
    <w:p w14:paraId="6A9BB138" w14:textId="77777777" w:rsidR="000B5802" w:rsidRPr="00853E2C" w:rsidRDefault="000B5802">
      <w:pPr>
        <w:jc w:val="both"/>
        <w:rPr>
          <w:rFonts w:ascii="Calibri" w:hAnsi="Calibri" w:cs="Calibri"/>
        </w:rPr>
      </w:pPr>
    </w:p>
    <w:p w14:paraId="0D47499B" w14:textId="10E199B3" w:rsidR="00D86430" w:rsidRPr="00853E2C" w:rsidRDefault="00D86430" w:rsidP="00D86430">
      <w:pPr>
        <w:pBdr>
          <w:bottom w:val="single" w:sz="4" w:space="1" w:color="auto"/>
        </w:pBdr>
        <w:spacing w:before="160"/>
        <w:ind w:left="360" w:hanging="360"/>
        <w:outlineLvl w:val="0"/>
        <w:rPr>
          <w:rFonts w:ascii="Calibri" w:eastAsia="Times New Roman" w:hAnsi="Calibri" w:cs="Calibri"/>
          <w:b/>
          <w:caps/>
          <w:sz w:val="36"/>
          <w:szCs w:val="36"/>
        </w:rPr>
      </w:pPr>
      <w:bookmarkStart w:id="12" w:name="_Toc184985737"/>
      <w:r w:rsidRPr="00853E2C">
        <w:rPr>
          <w:rFonts w:ascii="Calibri" w:eastAsia="Times New Roman" w:hAnsi="Calibri" w:cs="Calibri"/>
          <w:b/>
          <w:caps/>
          <w:sz w:val="36"/>
          <w:szCs w:val="36"/>
        </w:rPr>
        <w:lastRenderedPageBreak/>
        <w:t>7. Bibliography</w:t>
      </w:r>
      <w:bookmarkEnd w:id="12"/>
    </w:p>
    <w:p w14:paraId="152640CA" w14:textId="77777777" w:rsidR="00CB04A3" w:rsidRPr="00853E2C" w:rsidRDefault="00CB04A3">
      <w:pPr>
        <w:jc w:val="both"/>
        <w:rPr>
          <w:rFonts w:ascii="Calibri" w:hAnsi="Calibri" w:cs="Calibri"/>
        </w:rPr>
      </w:pPr>
    </w:p>
    <w:p w14:paraId="42CB6A7E" w14:textId="7E85305A" w:rsidR="00D86430" w:rsidRPr="00BD3A5D" w:rsidRDefault="002D1748">
      <w:pPr>
        <w:jc w:val="both"/>
        <w:rPr>
          <w:rFonts w:ascii="Calibri" w:hAnsi="Calibri" w:cs="Calibri"/>
        </w:rPr>
      </w:pPr>
      <w:r w:rsidRPr="00BD3A5D">
        <w:rPr>
          <w:rFonts w:ascii="Calibri" w:hAnsi="Calibri" w:cs="Calibri"/>
        </w:rPr>
        <w:t>Arif, M., Goulding, J., &amp; Rahimian, F. P. (2012). Promoting off-site construction: Future challenges and opportunities. Journal of architectural engineering, 18(2), 75-78.</w:t>
      </w:r>
    </w:p>
    <w:p w14:paraId="627949C8" w14:textId="745BEF61" w:rsidR="00D86430" w:rsidRPr="00BD3A5D" w:rsidRDefault="00527A5B">
      <w:pPr>
        <w:jc w:val="both"/>
        <w:rPr>
          <w:rFonts w:ascii="Calibri" w:hAnsi="Calibri" w:cs="Calibri"/>
        </w:rPr>
      </w:pPr>
      <w:r w:rsidRPr="00BD3A5D">
        <w:rPr>
          <w:rFonts w:ascii="Calibri" w:hAnsi="Calibri" w:cs="Calibri"/>
        </w:rPr>
        <w:t>Charlson, J., &amp; Dimka, N. (2021). Design, manufacture and construct procurement model for volumetric offsite manufacturing in the UK housing sector. Construction innovation, 21(4), 800-817.</w:t>
      </w:r>
    </w:p>
    <w:p w14:paraId="28A30D2E" w14:textId="6319A707" w:rsidR="00D86430" w:rsidRPr="00BD3A5D" w:rsidRDefault="00BD3A5D">
      <w:pPr>
        <w:jc w:val="both"/>
        <w:rPr>
          <w:rFonts w:ascii="Calibri" w:hAnsi="Calibri" w:cs="Calibri"/>
        </w:rPr>
      </w:pPr>
      <w:r w:rsidRPr="00BD3A5D">
        <w:rPr>
          <w:rFonts w:ascii="Calibri" w:hAnsi="Calibri" w:cs="Calibri"/>
        </w:rPr>
        <w:t>Gibb, A. G. F. (1999). Off-site fabrication: Prefabrication, pre-assembly, and modularization. Wiley-Blackwell.</w:t>
      </w:r>
    </w:p>
    <w:p w14:paraId="5E3BEED5" w14:textId="737F76BA" w:rsidR="00D86430" w:rsidRPr="00782C00" w:rsidRDefault="003C3291">
      <w:pPr>
        <w:jc w:val="both"/>
        <w:rPr>
          <w:rFonts w:ascii="Calibri" w:hAnsi="Calibri" w:cs="Calibri"/>
        </w:rPr>
      </w:pPr>
      <w:r w:rsidRPr="00782C00">
        <w:rPr>
          <w:rFonts w:ascii="Calibri" w:hAnsi="Calibri" w:cs="Calibri"/>
        </w:rPr>
        <w:t>Lawson, R. M., Ogden, R. G., &amp; Bergin, R. (2012). Application of modular construction in high-rise buildings. Journal of Architectural Engineering, 18(2), 148-154.</w:t>
      </w:r>
    </w:p>
    <w:p w14:paraId="26782274" w14:textId="77777777" w:rsidR="00782C00" w:rsidRPr="00782C00" w:rsidRDefault="00782C00" w:rsidP="00782C00">
      <w:pPr>
        <w:jc w:val="both"/>
        <w:rPr>
          <w:rFonts w:ascii="Calibri" w:hAnsi="Calibri" w:cs="Calibri"/>
        </w:rPr>
      </w:pPr>
      <w:r w:rsidRPr="00782C00">
        <w:rPr>
          <w:rFonts w:ascii="Calibri" w:hAnsi="Calibri" w:cs="Calibri"/>
        </w:rPr>
        <w:t>Kamali, M., &amp; Hewage, K. (2016). Life cycle performance of modular buildings: A critical review. Renewable and Sustainable Energy Reviews, 62, 1171-1183.</w:t>
      </w:r>
    </w:p>
    <w:p w14:paraId="6E043D62" w14:textId="69CE7A67" w:rsidR="00D86430" w:rsidRPr="00F91001" w:rsidRDefault="00782C00" w:rsidP="00782C00">
      <w:pPr>
        <w:jc w:val="both"/>
        <w:rPr>
          <w:rFonts w:ascii="Calibri" w:hAnsi="Calibri" w:cs="Calibri"/>
        </w:rPr>
      </w:pPr>
      <w:r w:rsidRPr="00782C00">
        <w:rPr>
          <w:rFonts w:ascii="Calibri" w:hAnsi="Calibri" w:cs="Calibri"/>
        </w:rPr>
        <w:t xml:space="preserve">Smith, R. E. (2010). Prefab Architecture: A Guide to Modular Design and Construction. John Wiley &amp; </w:t>
      </w:r>
      <w:r w:rsidRPr="00F91001">
        <w:rPr>
          <w:rFonts w:ascii="Calibri" w:hAnsi="Calibri" w:cs="Calibri"/>
        </w:rPr>
        <w:t>Sons.</w:t>
      </w:r>
    </w:p>
    <w:p w14:paraId="138E9FA9" w14:textId="54DC48AC" w:rsidR="00D86430" w:rsidRPr="00F91001" w:rsidRDefault="00F91001">
      <w:pPr>
        <w:jc w:val="both"/>
        <w:rPr>
          <w:rFonts w:ascii="Calibri" w:hAnsi="Calibri" w:cs="Calibri"/>
        </w:rPr>
      </w:pPr>
      <w:r w:rsidRPr="00F91001">
        <w:rPr>
          <w:rFonts w:ascii="Calibri" w:hAnsi="Calibri" w:cs="Calibri"/>
        </w:rPr>
        <w:t>Das, B. M., &amp; Sobhan, K. (2017). Principles of Foundation Engineering. Cengage Learning.</w:t>
      </w:r>
    </w:p>
    <w:p w14:paraId="657F5354" w14:textId="64CD0926" w:rsidR="00D86430" w:rsidRPr="00DB0F4B" w:rsidRDefault="00DB0F4B">
      <w:pPr>
        <w:jc w:val="both"/>
        <w:rPr>
          <w:rFonts w:ascii="Calibri" w:hAnsi="Calibri" w:cs="Calibri"/>
        </w:rPr>
      </w:pPr>
      <w:r w:rsidRPr="00DB0F4B">
        <w:rPr>
          <w:rFonts w:ascii="Calibri" w:hAnsi="Calibri" w:cs="Calibri"/>
        </w:rPr>
        <w:t>Li, Y., Chen, J., &amp; Zhang, X. (2019). Foundations for Marina Proximate Constructions. Geotechnical Engineering Journal, 45(2), 98-110.</w:t>
      </w:r>
    </w:p>
    <w:p w14:paraId="58962B76" w14:textId="481254B8" w:rsidR="00D86430" w:rsidRPr="00AB286D" w:rsidRDefault="00AB286D">
      <w:pPr>
        <w:jc w:val="both"/>
        <w:rPr>
          <w:rFonts w:ascii="Calibri" w:hAnsi="Calibri" w:cs="Calibri"/>
        </w:rPr>
      </w:pPr>
      <w:r w:rsidRPr="00AB286D">
        <w:rPr>
          <w:rFonts w:ascii="Calibri" w:hAnsi="Calibri" w:cs="Calibri"/>
        </w:rPr>
        <w:t>Smith, A. (2020). Sustainable Construction Practices. Green Building Press, 3rd Edition.</w:t>
      </w:r>
    </w:p>
    <w:p w14:paraId="46913D2F" w14:textId="77777777" w:rsidR="00A931C1" w:rsidRPr="00A931C1" w:rsidRDefault="00A931C1" w:rsidP="00A931C1">
      <w:pPr>
        <w:jc w:val="both"/>
        <w:rPr>
          <w:rFonts w:ascii="Calibri" w:hAnsi="Calibri" w:cs="Calibri"/>
        </w:rPr>
      </w:pPr>
      <w:r w:rsidRPr="00A931C1">
        <w:rPr>
          <w:rFonts w:ascii="Calibri" w:hAnsi="Calibri" w:cs="Calibri"/>
        </w:rPr>
        <w:t>Kibert, C. J. (2016). Sustainable Construction: Green Building Design and Delivery. Wiley.</w:t>
      </w:r>
    </w:p>
    <w:p w14:paraId="587A92D2" w14:textId="0719EBC6" w:rsidR="00216EF4" w:rsidRPr="00216EF4" w:rsidRDefault="00216EF4" w:rsidP="009204E1">
      <w:pPr>
        <w:jc w:val="both"/>
        <w:rPr>
          <w:rFonts w:ascii="Calibri" w:hAnsi="Calibri" w:cs="Calibri"/>
        </w:rPr>
      </w:pPr>
      <w:r w:rsidRPr="00216EF4">
        <w:rPr>
          <w:rFonts w:ascii="Calibri" w:hAnsi="Calibri" w:cs="Calibri"/>
        </w:rPr>
        <w:t xml:space="preserve">Andersson, J., &amp; Simonson, J. (2020). </w:t>
      </w:r>
      <w:r w:rsidRPr="00216EF4">
        <w:rPr>
          <w:rFonts w:ascii="Calibri" w:hAnsi="Calibri" w:cs="Calibri"/>
          <w:i/>
          <w:iCs/>
        </w:rPr>
        <w:t>Innovative Facades and Urban Sustainability</w:t>
      </w:r>
      <w:r w:rsidRPr="00216EF4">
        <w:rPr>
          <w:rFonts w:ascii="Calibri" w:hAnsi="Calibri" w:cs="Calibri"/>
        </w:rPr>
        <w:t>. Journal of Building Science, 18(2), 112-124.</w:t>
      </w:r>
    </w:p>
    <w:p w14:paraId="715F57A1" w14:textId="77777777" w:rsidR="00216EF4" w:rsidRPr="00216EF4" w:rsidRDefault="00216EF4" w:rsidP="009204E1">
      <w:pPr>
        <w:jc w:val="both"/>
        <w:rPr>
          <w:rFonts w:ascii="Calibri" w:hAnsi="Calibri" w:cs="Calibri"/>
        </w:rPr>
      </w:pPr>
      <w:r w:rsidRPr="00216EF4">
        <w:rPr>
          <w:rFonts w:ascii="Calibri" w:hAnsi="Calibri" w:cs="Calibri"/>
        </w:rPr>
        <w:t xml:space="preserve">Smith, P. F. (2017). </w:t>
      </w:r>
      <w:r w:rsidRPr="00216EF4">
        <w:rPr>
          <w:rFonts w:ascii="Calibri" w:hAnsi="Calibri" w:cs="Calibri"/>
          <w:i/>
          <w:iCs/>
        </w:rPr>
        <w:t>Architecture in a Climate of Change: A Guide to Sustainable Design</w:t>
      </w:r>
      <w:r w:rsidRPr="00216EF4">
        <w:rPr>
          <w:rFonts w:ascii="Calibri" w:hAnsi="Calibri" w:cs="Calibri"/>
        </w:rPr>
        <w:t>. Routledge.</w:t>
      </w:r>
    </w:p>
    <w:p w14:paraId="3C6CCEA2" w14:textId="77777777" w:rsidR="00BD2FE8" w:rsidRPr="00BD2FE8" w:rsidRDefault="00BD2FE8" w:rsidP="00BD2FE8">
      <w:pPr>
        <w:jc w:val="both"/>
        <w:rPr>
          <w:rFonts w:ascii="Calibri" w:hAnsi="Calibri" w:cs="Calibri"/>
        </w:rPr>
      </w:pPr>
      <w:r w:rsidRPr="00BD2FE8">
        <w:rPr>
          <w:rFonts w:ascii="Calibri" w:hAnsi="Calibri" w:cs="Calibri"/>
        </w:rPr>
        <w:t xml:space="preserve">Chartered Institution of Building Services Engineers (CIBSE). (2021). </w:t>
      </w:r>
      <w:r w:rsidRPr="00BD2FE8">
        <w:rPr>
          <w:rFonts w:ascii="Calibri" w:hAnsi="Calibri" w:cs="Calibri"/>
          <w:i/>
          <w:iCs/>
        </w:rPr>
        <w:t>Guide A: Environmental Design.</w:t>
      </w:r>
    </w:p>
    <w:p w14:paraId="353FE0D0" w14:textId="77777777" w:rsidR="00BD2FE8" w:rsidRPr="00BD2FE8" w:rsidRDefault="00BD2FE8" w:rsidP="00BD2FE8">
      <w:pPr>
        <w:jc w:val="both"/>
        <w:rPr>
          <w:rFonts w:ascii="Calibri" w:hAnsi="Calibri" w:cs="Calibri"/>
        </w:rPr>
      </w:pPr>
      <w:r w:rsidRPr="00BD2FE8">
        <w:rPr>
          <w:rFonts w:ascii="Calibri" w:hAnsi="Calibri" w:cs="Calibri"/>
        </w:rPr>
        <w:t>UK Government. (2005). Regulatory Reform (Fire Safety) Order 2005. Retrieved from https://www.legislation.gov.uk</w:t>
      </w:r>
    </w:p>
    <w:p w14:paraId="6EA05BBC" w14:textId="77777777" w:rsidR="00BD2FE8" w:rsidRPr="00BD2FE8" w:rsidRDefault="00BD2FE8" w:rsidP="00BD2FE8">
      <w:pPr>
        <w:jc w:val="both"/>
        <w:rPr>
          <w:rFonts w:ascii="Calibri" w:hAnsi="Calibri" w:cs="Calibri"/>
        </w:rPr>
      </w:pPr>
      <w:r w:rsidRPr="00BD2FE8">
        <w:rPr>
          <w:rFonts w:ascii="Calibri" w:hAnsi="Calibri" w:cs="Calibri"/>
        </w:rPr>
        <w:t>Smith, P., &amp; Jones, R. (2020). Sustainable Building Design. London: GreenTech Publications.</w:t>
      </w:r>
    </w:p>
    <w:p w14:paraId="18EC22C7" w14:textId="77777777" w:rsidR="00BD2FE8" w:rsidRPr="00BD2FE8" w:rsidRDefault="00BD2FE8" w:rsidP="00BD2FE8">
      <w:pPr>
        <w:jc w:val="both"/>
        <w:rPr>
          <w:rFonts w:ascii="Calibri" w:hAnsi="Calibri" w:cs="Calibri"/>
        </w:rPr>
      </w:pPr>
      <w:r w:rsidRPr="00BD2FE8">
        <w:rPr>
          <w:rFonts w:ascii="Calibri" w:hAnsi="Calibri" w:cs="Calibri"/>
        </w:rPr>
        <w:t>World Green Building Council. (2022). The Role of Buildings in Decarbonization. Retrieved from https://www.worldgbc.org</w:t>
      </w:r>
    </w:p>
    <w:p w14:paraId="00A29F13" w14:textId="77777777" w:rsidR="00D86430" w:rsidRPr="009204E1" w:rsidRDefault="00D86430">
      <w:pPr>
        <w:jc w:val="both"/>
        <w:rPr>
          <w:rFonts w:ascii="Calibri" w:hAnsi="Calibri" w:cs="Calibri"/>
        </w:rPr>
      </w:pPr>
    </w:p>
    <w:p w14:paraId="6C538829" w14:textId="77777777" w:rsidR="00D86430" w:rsidRPr="009204E1" w:rsidRDefault="00D86430">
      <w:pPr>
        <w:jc w:val="both"/>
        <w:rPr>
          <w:rFonts w:ascii="Calibri" w:hAnsi="Calibri" w:cs="Calibri"/>
        </w:rPr>
      </w:pPr>
    </w:p>
    <w:p w14:paraId="5D1144A2" w14:textId="77777777" w:rsidR="00D86430" w:rsidRDefault="00D86430">
      <w:pPr>
        <w:jc w:val="both"/>
      </w:pPr>
    </w:p>
    <w:sectPr w:rsidR="00D8643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C9E9B9" w14:textId="77777777" w:rsidR="00560F3F" w:rsidRDefault="00560F3F" w:rsidP="003148D9">
      <w:pPr>
        <w:spacing w:after="0" w:line="240" w:lineRule="auto"/>
      </w:pPr>
      <w:r>
        <w:separator/>
      </w:r>
    </w:p>
  </w:endnote>
  <w:endnote w:type="continuationSeparator" w:id="0">
    <w:p w14:paraId="567B9DEB" w14:textId="77777777" w:rsidR="00560F3F" w:rsidRDefault="00560F3F" w:rsidP="003148D9">
      <w:pPr>
        <w:spacing w:after="0" w:line="240" w:lineRule="auto"/>
      </w:pPr>
      <w:r>
        <w:continuationSeparator/>
      </w:r>
    </w:p>
  </w:endnote>
  <w:endnote w:type="continuationNotice" w:id="1">
    <w:p w14:paraId="6E249777" w14:textId="77777777" w:rsidR="00560F3F" w:rsidRDefault="00560F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0721F1" w14:textId="77777777" w:rsidR="003148D9" w:rsidRDefault="003148D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CE65A38" w14:textId="77777777" w:rsidR="003148D9" w:rsidRDefault="00314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C97647" w14:textId="77777777" w:rsidR="00560F3F" w:rsidRDefault="00560F3F" w:rsidP="003148D9">
      <w:pPr>
        <w:spacing w:after="0" w:line="240" w:lineRule="auto"/>
      </w:pPr>
      <w:r>
        <w:separator/>
      </w:r>
    </w:p>
  </w:footnote>
  <w:footnote w:type="continuationSeparator" w:id="0">
    <w:p w14:paraId="38041E0B" w14:textId="77777777" w:rsidR="00560F3F" w:rsidRDefault="00560F3F" w:rsidP="003148D9">
      <w:pPr>
        <w:spacing w:after="0" w:line="240" w:lineRule="auto"/>
      </w:pPr>
      <w:r>
        <w:continuationSeparator/>
      </w:r>
    </w:p>
  </w:footnote>
  <w:footnote w:type="continuationNotice" w:id="1">
    <w:p w14:paraId="7CD4FE1C" w14:textId="77777777" w:rsidR="00560F3F" w:rsidRDefault="00560F3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F36CC"/>
    <w:multiLevelType w:val="hybridMultilevel"/>
    <w:tmpl w:val="4F7846CA"/>
    <w:lvl w:ilvl="0" w:tplc="5AE8DCBA">
      <w:numFmt w:val="bullet"/>
      <w:lvlText w:val="-"/>
      <w:lvlJc w:val="left"/>
      <w:pPr>
        <w:ind w:left="1080" w:hanging="72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15B4D"/>
    <w:multiLevelType w:val="multilevel"/>
    <w:tmpl w:val="E5429E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D23A48"/>
    <w:multiLevelType w:val="hybridMultilevel"/>
    <w:tmpl w:val="A24247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F6D70E1"/>
    <w:multiLevelType w:val="hybridMultilevel"/>
    <w:tmpl w:val="906ADA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0BC308B"/>
    <w:multiLevelType w:val="multilevel"/>
    <w:tmpl w:val="F6908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B70997"/>
    <w:multiLevelType w:val="hybridMultilevel"/>
    <w:tmpl w:val="5734FCB8"/>
    <w:lvl w:ilvl="0" w:tplc="08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5737F28"/>
    <w:multiLevelType w:val="multilevel"/>
    <w:tmpl w:val="04D49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E0174B"/>
    <w:multiLevelType w:val="multilevel"/>
    <w:tmpl w:val="8A7E6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3C2C79"/>
    <w:multiLevelType w:val="hybridMultilevel"/>
    <w:tmpl w:val="E7DA39F8"/>
    <w:lvl w:ilvl="0" w:tplc="08090001">
      <w:start w:val="1"/>
      <w:numFmt w:val="bullet"/>
      <w:lvlText w:val=""/>
      <w:lvlJc w:val="left"/>
      <w:pPr>
        <w:ind w:left="1440" w:hanging="72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 w15:restartNumberingAfterBreak="0">
    <w:nsid w:val="1DBB3FE8"/>
    <w:multiLevelType w:val="multilevel"/>
    <w:tmpl w:val="B6F20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C20F3D"/>
    <w:multiLevelType w:val="multilevel"/>
    <w:tmpl w:val="7C927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05D3A6A"/>
    <w:multiLevelType w:val="multilevel"/>
    <w:tmpl w:val="6712B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920F23"/>
    <w:multiLevelType w:val="multilevel"/>
    <w:tmpl w:val="D1507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752809"/>
    <w:multiLevelType w:val="multilevel"/>
    <w:tmpl w:val="1BA4C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447764"/>
    <w:multiLevelType w:val="multilevel"/>
    <w:tmpl w:val="30B29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6E08ED"/>
    <w:multiLevelType w:val="multilevel"/>
    <w:tmpl w:val="35962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721B47"/>
    <w:multiLevelType w:val="hybridMultilevel"/>
    <w:tmpl w:val="3544ED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B755639"/>
    <w:multiLevelType w:val="multilevel"/>
    <w:tmpl w:val="35B4B3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035895"/>
    <w:multiLevelType w:val="hybridMultilevel"/>
    <w:tmpl w:val="CD5CEE4C"/>
    <w:lvl w:ilvl="0" w:tplc="7054CFF6">
      <w:start w:val="1"/>
      <w:numFmt w:val="decimal"/>
      <w:lvlText w:val="%1."/>
      <w:lvlJc w:val="left"/>
      <w:pPr>
        <w:ind w:left="720" w:hanging="360"/>
      </w:pPr>
      <w:rPr>
        <w:rFonts w:ascii="Calibri" w:eastAsia="Times New Roman" w:hAnsi="Calibri" w:cs="Calibri" w:hint="default"/>
        <w:b/>
        <w:sz w:val="2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825585"/>
    <w:multiLevelType w:val="hybridMultilevel"/>
    <w:tmpl w:val="FDF400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89617B0"/>
    <w:multiLevelType w:val="hybridMultilevel"/>
    <w:tmpl w:val="DF7A10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A8957F3"/>
    <w:multiLevelType w:val="hybridMultilevel"/>
    <w:tmpl w:val="B11CEB86"/>
    <w:lvl w:ilvl="0" w:tplc="F8822420">
      <w:numFmt w:val="bullet"/>
      <w:lvlText w:val="-"/>
      <w:lvlJc w:val="left"/>
      <w:pPr>
        <w:ind w:left="1440" w:hanging="72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B8E63D4"/>
    <w:multiLevelType w:val="hybridMultilevel"/>
    <w:tmpl w:val="861A1AC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1785045"/>
    <w:multiLevelType w:val="multilevel"/>
    <w:tmpl w:val="4E7A1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C40CDF"/>
    <w:multiLevelType w:val="hybridMultilevel"/>
    <w:tmpl w:val="53D0B1DC"/>
    <w:lvl w:ilvl="0" w:tplc="B9744E40">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D25387"/>
    <w:multiLevelType w:val="hybridMultilevel"/>
    <w:tmpl w:val="40206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D9409E"/>
    <w:multiLevelType w:val="multilevel"/>
    <w:tmpl w:val="4254D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2D75D2"/>
    <w:multiLevelType w:val="hybridMultilevel"/>
    <w:tmpl w:val="9092D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7F4D55"/>
    <w:multiLevelType w:val="multilevel"/>
    <w:tmpl w:val="D24C6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B441EB"/>
    <w:multiLevelType w:val="multilevel"/>
    <w:tmpl w:val="2DE04E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7F0975"/>
    <w:multiLevelType w:val="multilevel"/>
    <w:tmpl w:val="F7A292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4A33D85"/>
    <w:multiLevelType w:val="multilevel"/>
    <w:tmpl w:val="A7108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6607814"/>
    <w:multiLevelType w:val="multilevel"/>
    <w:tmpl w:val="C068C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7A55F3"/>
    <w:multiLevelType w:val="hybridMultilevel"/>
    <w:tmpl w:val="351E4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C86416"/>
    <w:multiLevelType w:val="multilevel"/>
    <w:tmpl w:val="B62EB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C5B6903"/>
    <w:multiLevelType w:val="hybridMultilevel"/>
    <w:tmpl w:val="E8361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DD40C0"/>
    <w:multiLevelType w:val="multilevel"/>
    <w:tmpl w:val="9E42D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E70493E"/>
    <w:multiLevelType w:val="hybridMultilevel"/>
    <w:tmpl w:val="E6C6C1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639F1B0D"/>
    <w:multiLevelType w:val="multilevel"/>
    <w:tmpl w:val="EF88F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2769F6"/>
    <w:multiLevelType w:val="multilevel"/>
    <w:tmpl w:val="9162C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6D8309A"/>
    <w:multiLevelType w:val="multilevel"/>
    <w:tmpl w:val="A170F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7E74A45"/>
    <w:multiLevelType w:val="hybridMultilevel"/>
    <w:tmpl w:val="06122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F0292B"/>
    <w:multiLevelType w:val="hybridMultilevel"/>
    <w:tmpl w:val="C82845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6A382909"/>
    <w:multiLevelType w:val="hybridMultilevel"/>
    <w:tmpl w:val="861A1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B8A4FBE"/>
    <w:multiLevelType w:val="multilevel"/>
    <w:tmpl w:val="FF806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BB4368E"/>
    <w:multiLevelType w:val="multilevel"/>
    <w:tmpl w:val="637A98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0652D96"/>
    <w:multiLevelType w:val="hybridMultilevel"/>
    <w:tmpl w:val="4E800300"/>
    <w:lvl w:ilvl="0" w:tplc="F8822420">
      <w:numFmt w:val="bullet"/>
      <w:lvlText w:val="-"/>
      <w:lvlJc w:val="left"/>
      <w:pPr>
        <w:ind w:left="1080" w:hanging="72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B211C2"/>
    <w:multiLevelType w:val="multilevel"/>
    <w:tmpl w:val="011837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37658B7"/>
    <w:multiLevelType w:val="multilevel"/>
    <w:tmpl w:val="6BEA4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3991560"/>
    <w:multiLevelType w:val="multilevel"/>
    <w:tmpl w:val="53C4F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4CE4AC1"/>
    <w:multiLevelType w:val="multilevel"/>
    <w:tmpl w:val="0890B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A0E38BE"/>
    <w:multiLevelType w:val="multilevel"/>
    <w:tmpl w:val="38CE8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AD63DE1"/>
    <w:multiLevelType w:val="hybridMultilevel"/>
    <w:tmpl w:val="3852F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C993D77"/>
    <w:multiLevelType w:val="hybridMultilevel"/>
    <w:tmpl w:val="87566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F827F2F"/>
    <w:multiLevelType w:val="multilevel"/>
    <w:tmpl w:val="16A06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1852550">
    <w:abstractNumId w:val="43"/>
  </w:num>
  <w:num w:numId="2" w16cid:durableId="1075930374">
    <w:abstractNumId w:val="33"/>
  </w:num>
  <w:num w:numId="3" w16cid:durableId="406652183">
    <w:abstractNumId w:val="46"/>
  </w:num>
  <w:num w:numId="4" w16cid:durableId="1717896460">
    <w:abstractNumId w:val="21"/>
  </w:num>
  <w:num w:numId="5" w16cid:durableId="1772583473">
    <w:abstractNumId w:val="8"/>
  </w:num>
  <w:num w:numId="6" w16cid:durableId="730272727">
    <w:abstractNumId w:val="35"/>
  </w:num>
  <w:num w:numId="7" w16cid:durableId="704671389">
    <w:abstractNumId w:val="25"/>
  </w:num>
  <w:num w:numId="8" w16cid:durableId="1060636434">
    <w:abstractNumId w:val="24"/>
  </w:num>
  <w:num w:numId="9" w16cid:durableId="960066482">
    <w:abstractNumId w:val="27"/>
  </w:num>
  <w:num w:numId="10" w16cid:durableId="1292981481">
    <w:abstractNumId w:val="0"/>
  </w:num>
  <w:num w:numId="11" w16cid:durableId="349920152">
    <w:abstractNumId w:val="5"/>
  </w:num>
  <w:num w:numId="12" w16cid:durableId="630020976">
    <w:abstractNumId w:val="37"/>
  </w:num>
  <w:num w:numId="13" w16cid:durableId="960649493">
    <w:abstractNumId w:val="3"/>
  </w:num>
  <w:num w:numId="14" w16cid:durableId="545066941">
    <w:abstractNumId w:val="41"/>
  </w:num>
  <w:num w:numId="15" w16cid:durableId="76287029">
    <w:abstractNumId w:val="53"/>
  </w:num>
  <w:num w:numId="16" w16cid:durableId="883637808">
    <w:abstractNumId w:val="52"/>
  </w:num>
  <w:num w:numId="17" w16cid:durableId="472258150">
    <w:abstractNumId w:val="16"/>
  </w:num>
  <w:num w:numId="18" w16cid:durableId="304239811">
    <w:abstractNumId w:val="42"/>
  </w:num>
  <w:num w:numId="19" w16cid:durableId="759252480">
    <w:abstractNumId w:val="18"/>
  </w:num>
  <w:num w:numId="20" w16cid:durableId="1704862390">
    <w:abstractNumId w:val="45"/>
  </w:num>
  <w:num w:numId="21" w16cid:durableId="612445082">
    <w:abstractNumId w:val="19"/>
  </w:num>
  <w:num w:numId="22" w16cid:durableId="1738240167">
    <w:abstractNumId w:val="26"/>
  </w:num>
  <w:num w:numId="23" w16cid:durableId="1947811148">
    <w:abstractNumId w:val="54"/>
  </w:num>
  <w:num w:numId="24" w16cid:durableId="1056010610">
    <w:abstractNumId w:val="28"/>
  </w:num>
  <w:num w:numId="25" w16cid:durableId="322469135">
    <w:abstractNumId w:val="40"/>
  </w:num>
  <w:num w:numId="26" w16cid:durableId="679042634">
    <w:abstractNumId w:val="50"/>
  </w:num>
  <w:num w:numId="27" w16cid:durableId="1955599739">
    <w:abstractNumId w:val="20"/>
  </w:num>
  <w:num w:numId="28" w16cid:durableId="1338770969">
    <w:abstractNumId w:val="13"/>
  </w:num>
  <w:num w:numId="29" w16cid:durableId="2043937893">
    <w:abstractNumId w:val="11"/>
  </w:num>
  <w:num w:numId="30" w16cid:durableId="391075504">
    <w:abstractNumId w:val="23"/>
  </w:num>
  <w:num w:numId="31" w16cid:durableId="2032796074">
    <w:abstractNumId w:val="44"/>
  </w:num>
  <w:num w:numId="32" w16cid:durableId="127625209">
    <w:abstractNumId w:val="51"/>
  </w:num>
  <w:num w:numId="33" w16cid:durableId="1734499981">
    <w:abstractNumId w:val="6"/>
  </w:num>
  <w:num w:numId="34" w16cid:durableId="192694733">
    <w:abstractNumId w:val="10"/>
  </w:num>
  <w:num w:numId="35" w16cid:durableId="1405302511">
    <w:abstractNumId w:val="48"/>
  </w:num>
  <w:num w:numId="36" w16cid:durableId="1583443595">
    <w:abstractNumId w:val="15"/>
  </w:num>
  <w:num w:numId="37" w16cid:durableId="984353971">
    <w:abstractNumId w:val="12"/>
  </w:num>
  <w:num w:numId="38" w16cid:durableId="1932738927">
    <w:abstractNumId w:val="34"/>
  </w:num>
  <w:num w:numId="39" w16cid:durableId="275721885">
    <w:abstractNumId w:val="29"/>
  </w:num>
  <w:num w:numId="40" w16cid:durableId="1088888193">
    <w:abstractNumId w:val="47"/>
  </w:num>
  <w:num w:numId="41" w16cid:durableId="145047801">
    <w:abstractNumId w:val="1"/>
  </w:num>
  <w:num w:numId="42" w16cid:durableId="444933813">
    <w:abstractNumId w:val="30"/>
  </w:num>
  <w:num w:numId="43" w16cid:durableId="728917942">
    <w:abstractNumId w:val="32"/>
  </w:num>
  <w:num w:numId="44" w16cid:durableId="639921833">
    <w:abstractNumId w:val="17"/>
  </w:num>
  <w:num w:numId="45" w16cid:durableId="1722514830">
    <w:abstractNumId w:val="9"/>
  </w:num>
  <w:num w:numId="46" w16cid:durableId="843783158">
    <w:abstractNumId w:val="4"/>
  </w:num>
  <w:num w:numId="47" w16cid:durableId="388381529">
    <w:abstractNumId w:val="39"/>
  </w:num>
  <w:num w:numId="48" w16cid:durableId="714889834">
    <w:abstractNumId w:val="2"/>
  </w:num>
  <w:num w:numId="49" w16cid:durableId="1186599450">
    <w:abstractNumId w:val="36"/>
  </w:num>
  <w:num w:numId="50" w16cid:durableId="1417634321">
    <w:abstractNumId w:val="14"/>
  </w:num>
  <w:num w:numId="51" w16cid:durableId="115223113">
    <w:abstractNumId w:val="38"/>
  </w:num>
  <w:num w:numId="52" w16cid:durableId="1765567636">
    <w:abstractNumId w:val="49"/>
  </w:num>
  <w:num w:numId="53" w16cid:durableId="1740667642">
    <w:abstractNumId w:val="31"/>
  </w:num>
  <w:num w:numId="54" w16cid:durableId="2134253351">
    <w:abstractNumId w:val="7"/>
  </w:num>
  <w:num w:numId="55" w16cid:durableId="15318747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376"/>
    <w:rsid w:val="00006E10"/>
    <w:rsid w:val="0001091B"/>
    <w:rsid w:val="00017F50"/>
    <w:rsid w:val="000201E1"/>
    <w:rsid w:val="00034ACC"/>
    <w:rsid w:val="00036B30"/>
    <w:rsid w:val="000525A9"/>
    <w:rsid w:val="00056582"/>
    <w:rsid w:val="000631AB"/>
    <w:rsid w:val="0007619E"/>
    <w:rsid w:val="00082AB5"/>
    <w:rsid w:val="0008567B"/>
    <w:rsid w:val="00091719"/>
    <w:rsid w:val="000A6A83"/>
    <w:rsid w:val="000B432A"/>
    <w:rsid w:val="000B5802"/>
    <w:rsid w:val="000C4B62"/>
    <w:rsid w:val="000C710F"/>
    <w:rsid w:val="000D05ED"/>
    <w:rsid w:val="000D26BE"/>
    <w:rsid w:val="000D2B08"/>
    <w:rsid w:val="000E0DA8"/>
    <w:rsid w:val="00113723"/>
    <w:rsid w:val="00122866"/>
    <w:rsid w:val="001247D2"/>
    <w:rsid w:val="0014415E"/>
    <w:rsid w:val="00152E3D"/>
    <w:rsid w:val="00153AE8"/>
    <w:rsid w:val="0015621F"/>
    <w:rsid w:val="00163763"/>
    <w:rsid w:val="00170811"/>
    <w:rsid w:val="00176740"/>
    <w:rsid w:val="00177614"/>
    <w:rsid w:val="00184020"/>
    <w:rsid w:val="00185BE7"/>
    <w:rsid w:val="0018769A"/>
    <w:rsid w:val="0019298F"/>
    <w:rsid w:val="00193A05"/>
    <w:rsid w:val="00193D42"/>
    <w:rsid w:val="001B5038"/>
    <w:rsid w:val="001B633E"/>
    <w:rsid w:val="001C1E03"/>
    <w:rsid w:val="001E60A1"/>
    <w:rsid w:val="001F3BD1"/>
    <w:rsid w:val="001F7C20"/>
    <w:rsid w:val="002059C6"/>
    <w:rsid w:val="00213D5E"/>
    <w:rsid w:val="00216EF4"/>
    <w:rsid w:val="002256F9"/>
    <w:rsid w:val="002313BC"/>
    <w:rsid w:val="00241BA0"/>
    <w:rsid w:val="00242CB6"/>
    <w:rsid w:val="002520AA"/>
    <w:rsid w:val="00254E39"/>
    <w:rsid w:val="00255993"/>
    <w:rsid w:val="00261CAD"/>
    <w:rsid w:val="002703FA"/>
    <w:rsid w:val="00271DF8"/>
    <w:rsid w:val="00275F20"/>
    <w:rsid w:val="00277205"/>
    <w:rsid w:val="0029072F"/>
    <w:rsid w:val="00294607"/>
    <w:rsid w:val="002B31D0"/>
    <w:rsid w:val="002B6068"/>
    <w:rsid w:val="002D1748"/>
    <w:rsid w:val="002D545B"/>
    <w:rsid w:val="002E3F0B"/>
    <w:rsid w:val="002E67E9"/>
    <w:rsid w:val="00300CAB"/>
    <w:rsid w:val="0030280D"/>
    <w:rsid w:val="003148D9"/>
    <w:rsid w:val="003430B8"/>
    <w:rsid w:val="00370BC7"/>
    <w:rsid w:val="003734FC"/>
    <w:rsid w:val="003767EE"/>
    <w:rsid w:val="003824A3"/>
    <w:rsid w:val="0038474E"/>
    <w:rsid w:val="003A2E4E"/>
    <w:rsid w:val="003A395A"/>
    <w:rsid w:val="003A7080"/>
    <w:rsid w:val="003B3F26"/>
    <w:rsid w:val="003B6B3E"/>
    <w:rsid w:val="003C0142"/>
    <w:rsid w:val="003C038D"/>
    <w:rsid w:val="003C3291"/>
    <w:rsid w:val="003C6A99"/>
    <w:rsid w:val="003D0A12"/>
    <w:rsid w:val="003E256B"/>
    <w:rsid w:val="003E488F"/>
    <w:rsid w:val="003F5095"/>
    <w:rsid w:val="00400FD9"/>
    <w:rsid w:val="00401061"/>
    <w:rsid w:val="00401922"/>
    <w:rsid w:val="00406037"/>
    <w:rsid w:val="0042319B"/>
    <w:rsid w:val="004301D0"/>
    <w:rsid w:val="004357B4"/>
    <w:rsid w:val="004475A2"/>
    <w:rsid w:val="00480ACC"/>
    <w:rsid w:val="00480AE8"/>
    <w:rsid w:val="00481F27"/>
    <w:rsid w:val="004A223F"/>
    <w:rsid w:val="004A2D6D"/>
    <w:rsid w:val="004A49D6"/>
    <w:rsid w:val="004B636F"/>
    <w:rsid w:val="004B7C79"/>
    <w:rsid w:val="004D10E8"/>
    <w:rsid w:val="004D1CAC"/>
    <w:rsid w:val="004E535F"/>
    <w:rsid w:val="004E5D2B"/>
    <w:rsid w:val="004F49B7"/>
    <w:rsid w:val="00502715"/>
    <w:rsid w:val="00502B41"/>
    <w:rsid w:val="00506B6D"/>
    <w:rsid w:val="005079E0"/>
    <w:rsid w:val="0051361B"/>
    <w:rsid w:val="00516BFE"/>
    <w:rsid w:val="00520195"/>
    <w:rsid w:val="00521236"/>
    <w:rsid w:val="00523EF0"/>
    <w:rsid w:val="00524F9D"/>
    <w:rsid w:val="0052600E"/>
    <w:rsid w:val="00527A5B"/>
    <w:rsid w:val="0054466D"/>
    <w:rsid w:val="00545BFD"/>
    <w:rsid w:val="00550681"/>
    <w:rsid w:val="00553F8B"/>
    <w:rsid w:val="00560F3F"/>
    <w:rsid w:val="00561A5F"/>
    <w:rsid w:val="00564A3E"/>
    <w:rsid w:val="005650C6"/>
    <w:rsid w:val="00576A13"/>
    <w:rsid w:val="0058367B"/>
    <w:rsid w:val="00585464"/>
    <w:rsid w:val="00590C23"/>
    <w:rsid w:val="005B4E26"/>
    <w:rsid w:val="005B6A54"/>
    <w:rsid w:val="005C4EBB"/>
    <w:rsid w:val="005D133E"/>
    <w:rsid w:val="005D64BD"/>
    <w:rsid w:val="005D6D1C"/>
    <w:rsid w:val="005F5938"/>
    <w:rsid w:val="005F5B9E"/>
    <w:rsid w:val="00612986"/>
    <w:rsid w:val="00622E74"/>
    <w:rsid w:val="0062717E"/>
    <w:rsid w:val="006409FB"/>
    <w:rsid w:val="00655119"/>
    <w:rsid w:val="00656956"/>
    <w:rsid w:val="00661212"/>
    <w:rsid w:val="00674078"/>
    <w:rsid w:val="006763B1"/>
    <w:rsid w:val="006775E5"/>
    <w:rsid w:val="00677E18"/>
    <w:rsid w:val="00682C75"/>
    <w:rsid w:val="00682E03"/>
    <w:rsid w:val="00685B93"/>
    <w:rsid w:val="00686AA0"/>
    <w:rsid w:val="006925C7"/>
    <w:rsid w:val="00697823"/>
    <w:rsid w:val="006A4177"/>
    <w:rsid w:val="006B0C2D"/>
    <w:rsid w:val="006B5688"/>
    <w:rsid w:val="006C0ED8"/>
    <w:rsid w:val="006C28DF"/>
    <w:rsid w:val="006C47CC"/>
    <w:rsid w:val="006D2AE4"/>
    <w:rsid w:val="006E3D67"/>
    <w:rsid w:val="006E5C3F"/>
    <w:rsid w:val="006F1209"/>
    <w:rsid w:val="00701D71"/>
    <w:rsid w:val="00713376"/>
    <w:rsid w:val="00715C16"/>
    <w:rsid w:val="0071736D"/>
    <w:rsid w:val="00720446"/>
    <w:rsid w:val="00721F24"/>
    <w:rsid w:val="007229DB"/>
    <w:rsid w:val="00724C54"/>
    <w:rsid w:val="00734805"/>
    <w:rsid w:val="007440AA"/>
    <w:rsid w:val="0074617A"/>
    <w:rsid w:val="00755F33"/>
    <w:rsid w:val="00763D40"/>
    <w:rsid w:val="00764C73"/>
    <w:rsid w:val="00770E52"/>
    <w:rsid w:val="00773BA1"/>
    <w:rsid w:val="00774358"/>
    <w:rsid w:val="00774B81"/>
    <w:rsid w:val="00775689"/>
    <w:rsid w:val="007757FC"/>
    <w:rsid w:val="00775C61"/>
    <w:rsid w:val="00776807"/>
    <w:rsid w:val="00776D4D"/>
    <w:rsid w:val="0078081A"/>
    <w:rsid w:val="00782C00"/>
    <w:rsid w:val="00795008"/>
    <w:rsid w:val="007A1991"/>
    <w:rsid w:val="007A2AA7"/>
    <w:rsid w:val="007A6F70"/>
    <w:rsid w:val="007B4A4C"/>
    <w:rsid w:val="007B4F5D"/>
    <w:rsid w:val="007B61C8"/>
    <w:rsid w:val="007E6631"/>
    <w:rsid w:val="007E7625"/>
    <w:rsid w:val="00802EB1"/>
    <w:rsid w:val="00810953"/>
    <w:rsid w:val="00810B2B"/>
    <w:rsid w:val="00825ED7"/>
    <w:rsid w:val="008470B8"/>
    <w:rsid w:val="00853E2C"/>
    <w:rsid w:val="00894D6D"/>
    <w:rsid w:val="008A2070"/>
    <w:rsid w:val="008A3034"/>
    <w:rsid w:val="008A3CFB"/>
    <w:rsid w:val="008B7F7C"/>
    <w:rsid w:val="008C47B8"/>
    <w:rsid w:val="008C52A5"/>
    <w:rsid w:val="008C76A8"/>
    <w:rsid w:val="008D4688"/>
    <w:rsid w:val="008E2CEB"/>
    <w:rsid w:val="008E2D67"/>
    <w:rsid w:val="008E5911"/>
    <w:rsid w:val="008F74B0"/>
    <w:rsid w:val="009020DF"/>
    <w:rsid w:val="00911CB2"/>
    <w:rsid w:val="00916A1B"/>
    <w:rsid w:val="009204E1"/>
    <w:rsid w:val="009219E6"/>
    <w:rsid w:val="00937548"/>
    <w:rsid w:val="00940734"/>
    <w:rsid w:val="00940C61"/>
    <w:rsid w:val="00942DE1"/>
    <w:rsid w:val="00946F4A"/>
    <w:rsid w:val="00954120"/>
    <w:rsid w:val="00971BFC"/>
    <w:rsid w:val="0098059A"/>
    <w:rsid w:val="00994697"/>
    <w:rsid w:val="00995494"/>
    <w:rsid w:val="00995F45"/>
    <w:rsid w:val="00997260"/>
    <w:rsid w:val="009A590C"/>
    <w:rsid w:val="009B40BA"/>
    <w:rsid w:val="009C4A7E"/>
    <w:rsid w:val="009C650D"/>
    <w:rsid w:val="009D1F38"/>
    <w:rsid w:val="009D5775"/>
    <w:rsid w:val="009E12C9"/>
    <w:rsid w:val="009E1B5B"/>
    <w:rsid w:val="009E7159"/>
    <w:rsid w:val="009E784C"/>
    <w:rsid w:val="009F446C"/>
    <w:rsid w:val="009F462D"/>
    <w:rsid w:val="009F49D7"/>
    <w:rsid w:val="009F5898"/>
    <w:rsid w:val="00A0520D"/>
    <w:rsid w:val="00A11E65"/>
    <w:rsid w:val="00A20F78"/>
    <w:rsid w:val="00A23678"/>
    <w:rsid w:val="00A402C6"/>
    <w:rsid w:val="00A4137E"/>
    <w:rsid w:val="00A4414A"/>
    <w:rsid w:val="00A47996"/>
    <w:rsid w:val="00A50AB6"/>
    <w:rsid w:val="00A54A62"/>
    <w:rsid w:val="00A57035"/>
    <w:rsid w:val="00A6477C"/>
    <w:rsid w:val="00A65FAF"/>
    <w:rsid w:val="00A76685"/>
    <w:rsid w:val="00A76CB0"/>
    <w:rsid w:val="00A815C1"/>
    <w:rsid w:val="00A82B98"/>
    <w:rsid w:val="00A839FB"/>
    <w:rsid w:val="00A87BBC"/>
    <w:rsid w:val="00A912D0"/>
    <w:rsid w:val="00A931C1"/>
    <w:rsid w:val="00A95A3D"/>
    <w:rsid w:val="00AA628E"/>
    <w:rsid w:val="00AB286D"/>
    <w:rsid w:val="00AB672A"/>
    <w:rsid w:val="00AB6928"/>
    <w:rsid w:val="00AD4EB4"/>
    <w:rsid w:val="00AE1446"/>
    <w:rsid w:val="00AE2D5D"/>
    <w:rsid w:val="00B00CFD"/>
    <w:rsid w:val="00B029D8"/>
    <w:rsid w:val="00B0451D"/>
    <w:rsid w:val="00B237DD"/>
    <w:rsid w:val="00B266FA"/>
    <w:rsid w:val="00B276E7"/>
    <w:rsid w:val="00B30937"/>
    <w:rsid w:val="00B34A36"/>
    <w:rsid w:val="00B461D8"/>
    <w:rsid w:val="00B500A2"/>
    <w:rsid w:val="00B56975"/>
    <w:rsid w:val="00B74717"/>
    <w:rsid w:val="00B75BB4"/>
    <w:rsid w:val="00B77128"/>
    <w:rsid w:val="00B939C6"/>
    <w:rsid w:val="00BA1355"/>
    <w:rsid w:val="00BA1E82"/>
    <w:rsid w:val="00BA3D65"/>
    <w:rsid w:val="00BA514D"/>
    <w:rsid w:val="00BC2ABA"/>
    <w:rsid w:val="00BC554B"/>
    <w:rsid w:val="00BD0BDD"/>
    <w:rsid w:val="00BD2FE8"/>
    <w:rsid w:val="00BD3A5D"/>
    <w:rsid w:val="00BF61AD"/>
    <w:rsid w:val="00C0702F"/>
    <w:rsid w:val="00C07BFB"/>
    <w:rsid w:val="00C131C6"/>
    <w:rsid w:val="00C13FD0"/>
    <w:rsid w:val="00C22B4B"/>
    <w:rsid w:val="00C546E0"/>
    <w:rsid w:val="00C61502"/>
    <w:rsid w:val="00C66526"/>
    <w:rsid w:val="00C7628C"/>
    <w:rsid w:val="00C83079"/>
    <w:rsid w:val="00C907AB"/>
    <w:rsid w:val="00CA0024"/>
    <w:rsid w:val="00CA4446"/>
    <w:rsid w:val="00CB04A3"/>
    <w:rsid w:val="00CD04CA"/>
    <w:rsid w:val="00CE347C"/>
    <w:rsid w:val="00CF1C6A"/>
    <w:rsid w:val="00CF6BED"/>
    <w:rsid w:val="00D00ADD"/>
    <w:rsid w:val="00D1345C"/>
    <w:rsid w:val="00D137B2"/>
    <w:rsid w:val="00D258AC"/>
    <w:rsid w:val="00D26A47"/>
    <w:rsid w:val="00D4362C"/>
    <w:rsid w:val="00D44D8C"/>
    <w:rsid w:val="00D46039"/>
    <w:rsid w:val="00D469EB"/>
    <w:rsid w:val="00D51237"/>
    <w:rsid w:val="00D56D83"/>
    <w:rsid w:val="00D672BF"/>
    <w:rsid w:val="00D71D8A"/>
    <w:rsid w:val="00D74E47"/>
    <w:rsid w:val="00D80095"/>
    <w:rsid w:val="00D81CAD"/>
    <w:rsid w:val="00D81D8C"/>
    <w:rsid w:val="00D86430"/>
    <w:rsid w:val="00D91CD7"/>
    <w:rsid w:val="00DA0951"/>
    <w:rsid w:val="00DA0BC5"/>
    <w:rsid w:val="00DB0F4B"/>
    <w:rsid w:val="00DB6F86"/>
    <w:rsid w:val="00DB7481"/>
    <w:rsid w:val="00DC092A"/>
    <w:rsid w:val="00DC374A"/>
    <w:rsid w:val="00DC493F"/>
    <w:rsid w:val="00DD55B1"/>
    <w:rsid w:val="00DD66AB"/>
    <w:rsid w:val="00DE0DA3"/>
    <w:rsid w:val="00DE6CAF"/>
    <w:rsid w:val="00DE75D2"/>
    <w:rsid w:val="00DF41C6"/>
    <w:rsid w:val="00DF6FAA"/>
    <w:rsid w:val="00DF71FD"/>
    <w:rsid w:val="00DF7A6D"/>
    <w:rsid w:val="00E026AC"/>
    <w:rsid w:val="00E14903"/>
    <w:rsid w:val="00E20F07"/>
    <w:rsid w:val="00E22C0C"/>
    <w:rsid w:val="00E41522"/>
    <w:rsid w:val="00E46BB3"/>
    <w:rsid w:val="00E612CC"/>
    <w:rsid w:val="00E77A1B"/>
    <w:rsid w:val="00E80AAA"/>
    <w:rsid w:val="00E84FB0"/>
    <w:rsid w:val="00E87F4F"/>
    <w:rsid w:val="00E93AB9"/>
    <w:rsid w:val="00E9694E"/>
    <w:rsid w:val="00EB4CB5"/>
    <w:rsid w:val="00EC42F5"/>
    <w:rsid w:val="00ED053F"/>
    <w:rsid w:val="00ED095C"/>
    <w:rsid w:val="00ED1C6A"/>
    <w:rsid w:val="00ED42B8"/>
    <w:rsid w:val="00ED5700"/>
    <w:rsid w:val="00EE1E25"/>
    <w:rsid w:val="00EF174F"/>
    <w:rsid w:val="00EF52C5"/>
    <w:rsid w:val="00EF64E7"/>
    <w:rsid w:val="00F17BFA"/>
    <w:rsid w:val="00F21432"/>
    <w:rsid w:val="00F27A8C"/>
    <w:rsid w:val="00F344E5"/>
    <w:rsid w:val="00F41F10"/>
    <w:rsid w:val="00F42724"/>
    <w:rsid w:val="00F427F6"/>
    <w:rsid w:val="00F434F1"/>
    <w:rsid w:val="00F53FD4"/>
    <w:rsid w:val="00F65DF7"/>
    <w:rsid w:val="00F76AB9"/>
    <w:rsid w:val="00F80DE5"/>
    <w:rsid w:val="00F815D2"/>
    <w:rsid w:val="00F91001"/>
    <w:rsid w:val="00F923DE"/>
    <w:rsid w:val="00F97E56"/>
    <w:rsid w:val="00FA15F1"/>
    <w:rsid w:val="00FB3396"/>
    <w:rsid w:val="00FB6D8E"/>
    <w:rsid w:val="00FB7129"/>
    <w:rsid w:val="00FC19AA"/>
    <w:rsid w:val="00FC6BF7"/>
    <w:rsid w:val="00FC73C8"/>
    <w:rsid w:val="00FF0858"/>
    <w:rsid w:val="00FF6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E8C75"/>
  <w15:chartTrackingRefBased/>
  <w15:docId w15:val="{7B7B5D4A-5A6D-4EF6-B153-FA83B6F98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1D0"/>
    <w:pPr>
      <w:spacing w:line="300" w:lineRule="auto"/>
    </w:pPr>
    <w:rPr>
      <w:rFonts w:eastAsiaTheme="minorEastAsia"/>
      <w:kern w:val="0"/>
      <w:szCs w:val="21"/>
      <w14:ligatures w14:val="none"/>
    </w:rPr>
  </w:style>
  <w:style w:type="paragraph" w:styleId="Heading1">
    <w:name w:val="heading 1"/>
    <w:basedOn w:val="Normal"/>
    <w:next w:val="Normal"/>
    <w:link w:val="Heading1Char"/>
    <w:uiPriority w:val="9"/>
    <w:qFormat/>
    <w:rsid w:val="007133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33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33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33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33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33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33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33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33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3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33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33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33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33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3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3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3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3376"/>
    <w:rPr>
      <w:rFonts w:eastAsiaTheme="majorEastAsia" w:cstheme="majorBidi"/>
      <w:color w:val="272727" w:themeColor="text1" w:themeTint="D8"/>
    </w:rPr>
  </w:style>
  <w:style w:type="paragraph" w:styleId="Title">
    <w:name w:val="Title"/>
    <w:basedOn w:val="Normal"/>
    <w:next w:val="Normal"/>
    <w:link w:val="TitleChar"/>
    <w:uiPriority w:val="10"/>
    <w:qFormat/>
    <w:rsid w:val="00713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33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3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3376"/>
    <w:pPr>
      <w:spacing w:before="160"/>
      <w:jc w:val="center"/>
    </w:pPr>
    <w:rPr>
      <w:i/>
      <w:iCs/>
      <w:color w:val="404040" w:themeColor="text1" w:themeTint="BF"/>
    </w:rPr>
  </w:style>
  <w:style w:type="character" w:customStyle="1" w:styleId="QuoteChar">
    <w:name w:val="Quote Char"/>
    <w:basedOn w:val="DefaultParagraphFont"/>
    <w:link w:val="Quote"/>
    <w:uiPriority w:val="29"/>
    <w:rsid w:val="00713376"/>
    <w:rPr>
      <w:i/>
      <w:iCs/>
      <w:color w:val="404040" w:themeColor="text1" w:themeTint="BF"/>
    </w:rPr>
  </w:style>
  <w:style w:type="paragraph" w:styleId="ListParagraph">
    <w:name w:val="List Paragraph"/>
    <w:basedOn w:val="Normal"/>
    <w:uiPriority w:val="34"/>
    <w:qFormat/>
    <w:rsid w:val="00713376"/>
    <w:pPr>
      <w:ind w:left="720"/>
      <w:contextualSpacing/>
    </w:pPr>
  </w:style>
  <w:style w:type="character" w:styleId="IntenseEmphasis">
    <w:name w:val="Intense Emphasis"/>
    <w:basedOn w:val="DefaultParagraphFont"/>
    <w:uiPriority w:val="21"/>
    <w:qFormat/>
    <w:rsid w:val="00713376"/>
    <w:rPr>
      <w:i/>
      <w:iCs/>
      <w:color w:val="0F4761" w:themeColor="accent1" w:themeShade="BF"/>
    </w:rPr>
  </w:style>
  <w:style w:type="paragraph" w:styleId="IntenseQuote">
    <w:name w:val="Intense Quote"/>
    <w:basedOn w:val="Normal"/>
    <w:next w:val="Normal"/>
    <w:link w:val="IntenseQuoteChar"/>
    <w:uiPriority w:val="30"/>
    <w:qFormat/>
    <w:rsid w:val="007133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3376"/>
    <w:rPr>
      <w:i/>
      <w:iCs/>
      <w:color w:val="0F4761" w:themeColor="accent1" w:themeShade="BF"/>
    </w:rPr>
  </w:style>
  <w:style w:type="character" w:styleId="IntenseReference">
    <w:name w:val="Intense Reference"/>
    <w:basedOn w:val="DefaultParagraphFont"/>
    <w:uiPriority w:val="32"/>
    <w:qFormat/>
    <w:rsid w:val="00713376"/>
    <w:rPr>
      <w:b/>
      <w:bCs/>
      <w:smallCaps/>
      <w:color w:val="0F4761" w:themeColor="accent1" w:themeShade="BF"/>
      <w:spacing w:val="5"/>
    </w:rPr>
  </w:style>
  <w:style w:type="paragraph" w:styleId="TOC2">
    <w:name w:val="toc 2"/>
    <w:basedOn w:val="Normal"/>
    <w:next w:val="Normal"/>
    <w:autoRedefine/>
    <w:uiPriority w:val="39"/>
    <w:unhideWhenUsed/>
    <w:rsid w:val="00713376"/>
    <w:pPr>
      <w:tabs>
        <w:tab w:val="right" w:leader="dot" w:pos="9350"/>
      </w:tabs>
      <w:spacing w:after="100"/>
    </w:pPr>
    <w:rPr>
      <w:rFonts w:cs="Times New Roman"/>
    </w:rPr>
  </w:style>
  <w:style w:type="paragraph" w:styleId="TOC1">
    <w:name w:val="toc 1"/>
    <w:basedOn w:val="Normal"/>
    <w:next w:val="Normal"/>
    <w:autoRedefine/>
    <w:uiPriority w:val="39"/>
    <w:unhideWhenUsed/>
    <w:rsid w:val="00713376"/>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13376"/>
    <w:pPr>
      <w:tabs>
        <w:tab w:val="right" w:leader="dot" w:pos="9350"/>
      </w:tabs>
      <w:spacing w:after="100"/>
    </w:pPr>
    <w:rPr>
      <w:rFonts w:cs="Times New Roman"/>
    </w:rPr>
  </w:style>
  <w:style w:type="character" w:styleId="Hyperlink">
    <w:name w:val="Hyperlink"/>
    <w:basedOn w:val="DefaultParagraphFont"/>
    <w:uiPriority w:val="99"/>
    <w:unhideWhenUsed/>
    <w:rsid w:val="00713376"/>
    <w:rPr>
      <w:color w:val="467886" w:themeColor="hyperlink"/>
      <w:u w:val="single"/>
    </w:rPr>
  </w:style>
  <w:style w:type="character" w:styleId="PlaceholderText">
    <w:name w:val="Placeholder Text"/>
    <w:basedOn w:val="DefaultParagraphFont"/>
    <w:uiPriority w:val="99"/>
    <w:semiHidden/>
    <w:rsid w:val="00713376"/>
    <w:rPr>
      <w:color w:val="808080"/>
    </w:rPr>
  </w:style>
  <w:style w:type="paragraph" w:styleId="Header">
    <w:name w:val="header"/>
    <w:basedOn w:val="Normal"/>
    <w:link w:val="HeaderChar"/>
    <w:uiPriority w:val="99"/>
    <w:unhideWhenUsed/>
    <w:rsid w:val="003148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8D9"/>
    <w:rPr>
      <w:rFonts w:eastAsiaTheme="minorEastAsia"/>
      <w:kern w:val="0"/>
      <w:szCs w:val="21"/>
      <w14:ligatures w14:val="none"/>
    </w:rPr>
  </w:style>
  <w:style w:type="paragraph" w:styleId="Footer">
    <w:name w:val="footer"/>
    <w:basedOn w:val="Normal"/>
    <w:link w:val="FooterChar"/>
    <w:uiPriority w:val="99"/>
    <w:unhideWhenUsed/>
    <w:rsid w:val="00314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8D9"/>
    <w:rPr>
      <w:rFonts w:eastAsiaTheme="minorEastAsia"/>
      <w:kern w:val="0"/>
      <w:szCs w:val="21"/>
      <w14:ligatures w14:val="none"/>
    </w:rPr>
  </w:style>
  <w:style w:type="character" w:styleId="UnresolvedMention">
    <w:name w:val="Unresolved Mention"/>
    <w:basedOn w:val="DefaultParagraphFont"/>
    <w:uiPriority w:val="99"/>
    <w:semiHidden/>
    <w:unhideWhenUsed/>
    <w:rsid w:val="009C4A7E"/>
    <w:rPr>
      <w:color w:val="605E5C"/>
      <w:shd w:val="clear" w:color="auto" w:fill="E1DFDD"/>
    </w:rPr>
  </w:style>
  <w:style w:type="paragraph" w:styleId="NormalWeb">
    <w:name w:val="Normal (Web)"/>
    <w:basedOn w:val="Normal"/>
    <w:uiPriority w:val="99"/>
    <w:semiHidden/>
    <w:unhideWhenUsed/>
    <w:rsid w:val="006E3D6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276802">
      <w:bodyDiv w:val="1"/>
      <w:marLeft w:val="0"/>
      <w:marRight w:val="0"/>
      <w:marTop w:val="0"/>
      <w:marBottom w:val="0"/>
      <w:divBdr>
        <w:top w:val="none" w:sz="0" w:space="0" w:color="auto"/>
        <w:left w:val="none" w:sz="0" w:space="0" w:color="auto"/>
        <w:bottom w:val="none" w:sz="0" w:space="0" w:color="auto"/>
        <w:right w:val="none" w:sz="0" w:space="0" w:color="auto"/>
      </w:divBdr>
    </w:div>
    <w:div w:id="104352975">
      <w:bodyDiv w:val="1"/>
      <w:marLeft w:val="0"/>
      <w:marRight w:val="0"/>
      <w:marTop w:val="0"/>
      <w:marBottom w:val="0"/>
      <w:divBdr>
        <w:top w:val="none" w:sz="0" w:space="0" w:color="auto"/>
        <w:left w:val="none" w:sz="0" w:space="0" w:color="auto"/>
        <w:bottom w:val="none" w:sz="0" w:space="0" w:color="auto"/>
        <w:right w:val="none" w:sz="0" w:space="0" w:color="auto"/>
      </w:divBdr>
    </w:div>
    <w:div w:id="195585717">
      <w:bodyDiv w:val="1"/>
      <w:marLeft w:val="0"/>
      <w:marRight w:val="0"/>
      <w:marTop w:val="0"/>
      <w:marBottom w:val="0"/>
      <w:divBdr>
        <w:top w:val="none" w:sz="0" w:space="0" w:color="auto"/>
        <w:left w:val="none" w:sz="0" w:space="0" w:color="auto"/>
        <w:bottom w:val="none" w:sz="0" w:space="0" w:color="auto"/>
        <w:right w:val="none" w:sz="0" w:space="0" w:color="auto"/>
      </w:divBdr>
    </w:div>
    <w:div w:id="480001624">
      <w:bodyDiv w:val="1"/>
      <w:marLeft w:val="0"/>
      <w:marRight w:val="0"/>
      <w:marTop w:val="0"/>
      <w:marBottom w:val="0"/>
      <w:divBdr>
        <w:top w:val="none" w:sz="0" w:space="0" w:color="auto"/>
        <w:left w:val="none" w:sz="0" w:space="0" w:color="auto"/>
        <w:bottom w:val="none" w:sz="0" w:space="0" w:color="auto"/>
        <w:right w:val="none" w:sz="0" w:space="0" w:color="auto"/>
      </w:divBdr>
    </w:div>
    <w:div w:id="767391919">
      <w:bodyDiv w:val="1"/>
      <w:marLeft w:val="0"/>
      <w:marRight w:val="0"/>
      <w:marTop w:val="0"/>
      <w:marBottom w:val="0"/>
      <w:divBdr>
        <w:top w:val="none" w:sz="0" w:space="0" w:color="auto"/>
        <w:left w:val="none" w:sz="0" w:space="0" w:color="auto"/>
        <w:bottom w:val="none" w:sz="0" w:space="0" w:color="auto"/>
        <w:right w:val="none" w:sz="0" w:space="0" w:color="auto"/>
      </w:divBdr>
    </w:div>
    <w:div w:id="800416679">
      <w:bodyDiv w:val="1"/>
      <w:marLeft w:val="0"/>
      <w:marRight w:val="0"/>
      <w:marTop w:val="0"/>
      <w:marBottom w:val="0"/>
      <w:divBdr>
        <w:top w:val="none" w:sz="0" w:space="0" w:color="auto"/>
        <w:left w:val="none" w:sz="0" w:space="0" w:color="auto"/>
        <w:bottom w:val="none" w:sz="0" w:space="0" w:color="auto"/>
        <w:right w:val="none" w:sz="0" w:space="0" w:color="auto"/>
      </w:divBdr>
    </w:div>
    <w:div w:id="1030690226">
      <w:bodyDiv w:val="1"/>
      <w:marLeft w:val="0"/>
      <w:marRight w:val="0"/>
      <w:marTop w:val="0"/>
      <w:marBottom w:val="0"/>
      <w:divBdr>
        <w:top w:val="none" w:sz="0" w:space="0" w:color="auto"/>
        <w:left w:val="none" w:sz="0" w:space="0" w:color="auto"/>
        <w:bottom w:val="none" w:sz="0" w:space="0" w:color="auto"/>
        <w:right w:val="none" w:sz="0" w:space="0" w:color="auto"/>
      </w:divBdr>
    </w:div>
    <w:div w:id="1323849801">
      <w:bodyDiv w:val="1"/>
      <w:marLeft w:val="0"/>
      <w:marRight w:val="0"/>
      <w:marTop w:val="0"/>
      <w:marBottom w:val="0"/>
      <w:divBdr>
        <w:top w:val="none" w:sz="0" w:space="0" w:color="auto"/>
        <w:left w:val="none" w:sz="0" w:space="0" w:color="auto"/>
        <w:bottom w:val="none" w:sz="0" w:space="0" w:color="auto"/>
        <w:right w:val="none" w:sz="0" w:space="0" w:color="auto"/>
      </w:divBdr>
    </w:div>
    <w:div w:id="1335645583">
      <w:bodyDiv w:val="1"/>
      <w:marLeft w:val="0"/>
      <w:marRight w:val="0"/>
      <w:marTop w:val="0"/>
      <w:marBottom w:val="0"/>
      <w:divBdr>
        <w:top w:val="none" w:sz="0" w:space="0" w:color="auto"/>
        <w:left w:val="none" w:sz="0" w:space="0" w:color="auto"/>
        <w:bottom w:val="none" w:sz="0" w:space="0" w:color="auto"/>
        <w:right w:val="none" w:sz="0" w:space="0" w:color="auto"/>
      </w:divBdr>
    </w:div>
    <w:div w:id="1415936416">
      <w:bodyDiv w:val="1"/>
      <w:marLeft w:val="0"/>
      <w:marRight w:val="0"/>
      <w:marTop w:val="0"/>
      <w:marBottom w:val="0"/>
      <w:divBdr>
        <w:top w:val="none" w:sz="0" w:space="0" w:color="auto"/>
        <w:left w:val="none" w:sz="0" w:space="0" w:color="auto"/>
        <w:bottom w:val="none" w:sz="0" w:space="0" w:color="auto"/>
        <w:right w:val="none" w:sz="0" w:space="0" w:color="auto"/>
      </w:divBdr>
    </w:div>
    <w:div w:id="1668749923">
      <w:bodyDiv w:val="1"/>
      <w:marLeft w:val="0"/>
      <w:marRight w:val="0"/>
      <w:marTop w:val="0"/>
      <w:marBottom w:val="0"/>
      <w:divBdr>
        <w:top w:val="none" w:sz="0" w:space="0" w:color="auto"/>
        <w:left w:val="none" w:sz="0" w:space="0" w:color="auto"/>
        <w:bottom w:val="none" w:sz="0" w:space="0" w:color="auto"/>
        <w:right w:val="none" w:sz="0" w:space="0" w:color="auto"/>
      </w:divBdr>
    </w:div>
    <w:div w:id="1935287704">
      <w:bodyDiv w:val="1"/>
      <w:marLeft w:val="0"/>
      <w:marRight w:val="0"/>
      <w:marTop w:val="0"/>
      <w:marBottom w:val="0"/>
      <w:divBdr>
        <w:top w:val="none" w:sz="0" w:space="0" w:color="auto"/>
        <w:left w:val="none" w:sz="0" w:space="0" w:color="auto"/>
        <w:bottom w:val="none" w:sz="0" w:space="0" w:color="auto"/>
        <w:right w:val="none" w:sz="0" w:space="0" w:color="auto"/>
      </w:divBdr>
    </w:div>
    <w:div w:id="1938829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DAB2CDBF1AD44EC80F3CB2A5D184CE8"/>
        <w:category>
          <w:name w:val="General"/>
          <w:gallery w:val="placeholder"/>
        </w:category>
        <w:types>
          <w:type w:val="bbPlcHdr"/>
        </w:types>
        <w:behaviors>
          <w:behavior w:val="content"/>
        </w:behaviors>
        <w:guid w:val="{5ED7169D-C88E-4F8B-9FA7-6D9E238924D7}"/>
      </w:docPartPr>
      <w:docPartBody>
        <w:p w:rsidR="00C82512" w:rsidRDefault="00C82512" w:rsidP="00C82512">
          <w:pPr>
            <w:pStyle w:val="1DAB2CDBF1AD44EC80F3CB2A5D184CE8"/>
          </w:pPr>
          <w:r w:rsidRPr="00DB6BAB">
            <w:rPr>
              <w:rStyle w:val="PlaceholderText"/>
            </w:rPr>
            <w:t>ACBA 5008 - Self development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512"/>
    <w:rsid w:val="0001091B"/>
    <w:rsid w:val="000631AB"/>
    <w:rsid w:val="0020301C"/>
    <w:rsid w:val="00400C52"/>
    <w:rsid w:val="00651683"/>
    <w:rsid w:val="00793402"/>
    <w:rsid w:val="0085478F"/>
    <w:rsid w:val="008D4688"/>
    <w:rsid w:val="00954120"/>
    <w:rsid w:val="00997260"/>
    <w:rsid w:val="00A863A7"/>
    <w:rsid w:val="00AD05A3"/>
    <w:rsid w:val="00AE177F"/>
    <w:rsid w:val="00BA3509"/>
    <w:rsid w:val="00C82512"/>
    <w:rsid w:val="00EA4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2512"/>
    <w:rPr>
      <w:color w:val="808080"/>
    </w:rPr>
  </w:style>
  <w:style w:type="paragraph" w:customStyle="1" w:styleId="1DAB2CDBF1AD44EC80F3CB2A5D184CE8">
    <w:name w:val="1DAB2CDBF1AD44EC80F3CB2A5D184CE8"/>
    <w:rsid w:val="00C825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E35029-8C76-45CE-AC36-379ED3763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12</Pages>
  <Words>3288</Words>
  <Characters>18744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acba 5008 – self-development, professional practise and the management of construction personnel</vt:lpstr>
    </vt:vector>
  </TitlesOfParts>
  <Company/>
  <LinksUpToDate>false</LinksUpToDate>
  <CharactersWithSpaces>21989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 6009 – Feasibility Report for Luxury Apartment Development in the Maritime Quarter, SA1, Swansea</dc:title>
  <dc:subject/>
  <dc:creator>Kieran Bowen</dc:creator>
  <cp:keywords/>
  <dc:description/>
  <cp:lastModifiedBy>Kieran Bowen</cp:lastModifiedBy>
  <cp:revision>149</cp:revision>
  <dcterms:created xsi:type="dcterms:W3CDTF">2024-05-07T17:12:00Z</dcterms:created>
  <dcterms:modified xsi:type="dcterms:W3CDTF">2024-12-13T12:35:00Z</dcterms:modified>
</cp:coreProperties>
</file>