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00F948B0" w:rsidP="77FFB69D" w:rsidRDefault="757E6DCB" w14:paraId="2C078E63" w14:textId="71341D43">
      <w:pPr>
        <w:rPr>
          <w:u w:val="single"/>
        </w:rPr>
      </w:pPr>
      <w:r w:rsidRPr="77FFB69D">
        <w:rPr>
          <w:u w:val="single"/>
        </w:rPr>
        <w:t xml:space="preserve">Dai Sugimoto, </w:t>
      </w:r>
      <w:r w:rsidRPr="77FFB69D">
        <w:rPr>
          <w:rFonts w:ascii="Aptos" w:hAnsi="Aptos" w:eastAsia="Aptos" w:cs="Aptos"/>
          <w:u w:val="single"/>
        </w:rPr>
        <w:t>Andrea Stracciolini,</w:t>
      </w:r>
      <w:r w:rsidRPr="77FFB69D" w:rsidR="630C506F">
        <w:rPr>
          <w:rFonts w:ascii="Aptos" w:hAnsi="Aptos" w:eastAsia="Aptos" w:cs="Aptos"/>
          <w:u w:val="single"/>
        </w:rPr>
        <w:t xml:space="preserve"> Corey I. Dawkins, William P. Meehan, Lyle J. Micheli. (2017)</w:t>
      </w:r>
      <w:r w:rsidRPr="77FFB69D" w:rsidR="1329BE08">
        <w:rPr>
          <w:rFonts w:ascii="Aptos" w:hAnsi="Aptos" w:eastAsia="Aptos" w:cs="Aptos"/>
          <w:u w:val="single"/>
        </w:rPr>
        <w:t>.</w:t>
      </w:r>
      <w:r w:rsidRPr="77FFB69D">
        <w:rPr>
          <w:u w:val="single"/>
        </w:rPr>
        <w:t xml:space="preserve"> </w:t>
      </w:r>
      <w:r w:rsidRPr="77FFB69D" w:rsidR="6796AA84">
        <w:rPr>
          <w:u w:val="single"/>
        </w:rPr>
        <w:t>“</w:t>
      </w:r>
      <w:r w:rsidRPr="77FFB69D">
        <w:rPr>
          <w:u w:val="single"/>
        </w:rPr>
        <w:t>Implications for Training in Youth: Is Speciali</w:t>
      </w:r>
      <w:r w:rsidRPr="77FFB69D" w:rsidR="53F12999">
        <w:rPr>
          <w:u w:val="single"/>
        </w:rPr>
        <w:t>s</w:t>
      </w:r>
      <w:r w:rsidRPr="77FFB69D">
        <w:rPr>
          <w:u w:val="single"/>
        </w:rPr>
        <w:t>ation Benefiting Kids?</w:t>
      </w:r>
      <w:r w:rsidRPr="77FFB69D" w:rsidR="3D23D3F0">
        <w:rPr>
          <w:u w:val="single"/>
        </w:rPr>
        <w:t>”</w:t>
      </w:r>
    </w:p>
    <w:p w:rsidR="22BFA219" w:rsidP="77FFB69D" w:rsidRDefault="00B851EB" w14:paraId="07FD439F" w14:textId="26CE417E">
      <w:r w:rsidRPr="00B851EB">
        <w:t>Sugimoto et al.’s article “Implications for Training in Youth: Is Specialization Benefiting Kids?” examines how early specialization affects injury risk and long-term performance in young athletes</w:t>
      </w:r>
      <w:r w:rsidR="00702CAC">
        <w:t>.</w:t>
      </w:r>
      <w:r w:rsidRPr="003C717F" w:rsidR="003C717F">
        <w:t xml:space="preserve"> </w:t>
      </w:r>
      <w:r w:rsidRPr="003C717F" w:rsidR="003C717F">
        <w:t>Drawing on epidemiological studies and position statements from sports medicine organizations,</w:t>
      </w:r>
      <w:r w:rsidR="78BAA9E9">
        <w:t xml:space="preserve"> Sugimoto et al.</w:t>
      </w:r>
      <w:r w:rsidR="68B90E15">
        <w:t>, c</w:t>
      </w:r>
      <w:r w:rsidR="78BAA9E9">
        <w:t>onclude</w:t>
      </w:r>
      <w:r w:rsidR="00FE1DDA">
        <w:t>d</w:t>
      </w:r>
      <w:r w:rsidR="78BAA9E9">
        <w:t xml:space="preserve"> that </w:t>
      </w:r>
      <w:r w:rsidR="2C0C127F">
        <w:t>early specialisation</w:t>
      </w:r>
      <w:r w:rsidR="264066CD">
        <w:t xml:space="preserve"> is more likely to increase overuse injuries than to produce</w:t>
      </w:r>
      <w:r w:rsidR="003C717F">
        <w:t xml:space="preserve"> </w:t>
      </w:r>
      <w:r w:rsidR="264066CD">
        <w:t>athletes</w:t>
      </w:r>
      <w:r w:rsidR="66DDB4B0">
        <w:t>, therefore generalisation with adequate recov</w:t>
      </w:r>
      <w:r w:rsidR="4B010D8D">
        <w:t>ery is preferable</w:t>
      </w:r>
      <w:r w:rsidR="00FC322A">
        <w:t xml:space="preserve"> (</w:t>
      </w:r>
      <w:r w:rsidRPr="00FC322A" w:rsidR="00FC322A">
        <w:t>Jayanthi et al., 2015; Gullich and Emrich, 2014)</w:t>
      </w:r>
      <w:r w:rsidR="00FC322A">
        <w:t xml:space="preserve">. </w:t>
      </w:r>
      <w:r w:rsidR="4B010D8D">
        <w:t>Overall</w:t>
      </w:r>
      <w:r w:rsidR="26BA7A89">
        <w:t xml:space="preserve">, the review provides a clear and relevant argument </w:t>
      </w:r>
      <w:r w:rsidR="70AA08BA">
        <w:t>although it can under develop critical discussion of the underlying studies.</w:t>
      </w:r>
    </w:p>
    <w:p w:rsidR="00B35DA6" w:rsidP="77FFB69D" w:rsidRDefault="00B35DA6" w14:paraId="317F60BF" w14:textId="3D543A35">
      <w:r w:rsidRPr="00B35DA6">
        <w:t>Sugimoto et al. synthesise research on early single-sport specialization, contrasting it with multi-sport participation in youth.</w:t>
      </w:r>
      <w:r w:rsidRPr="00080F8C" w:rsidR="00080F8C">
        <w:t xml:space="preserve"> </w:t>
      </w:r>
      <w:r w:rsidRPr="00080F8C" w:rsidR="00080F8C">
        <w:t>Using epidemiological studies, retrospective cohorts, and longitudinal data, they show that early specialization is associated with higher rates of overuse and musculoskeletal injuries, including patellofemoral pain, tendinopathies, and stress fractures</w:t>
      </w:r>
      <w:r w:rsidRPr="00CC1438" w:rsidR="00CC1438">
        <w:t xml:space="preserve"> </w:t>
      </w:r>
      <w:r w:rsidRPr="00CC1438" w:rsidR="00CC1438">
        <w:t>(Hall et al., 2015)</w:t>
      </w:r>
      <w:r w:rsidRPr="00080F8C" w:rsidR="00080F8C">
        <w:t>.</w:t>
      </w:r>
      <w:r w:rsidR="008E3CE7">
        <w:t xml:space="preserve"> </w:t>
      </w:r>
      <w:r w:rsidRPr="00AB5F5A" w:rsidR="00AB5F5A">
        <w:t>They also highlight evidence that fewer than 1% of early-specialized athletes reach elite status</w:t>
      </w:r>
      <w:r w:rsidRPr="002637EE" w:rsidR="002637EE">
        <w:t xml:space="preserve"> </w:t>
      </w:r>
      <w:r w:rsidRPr="002637EE" w:rsidR="002637EE">
        <w:t>(Gullich and Emrich, 2014)</w:t>
      </w:r>
      <w:r w:rsidRPr="00AB5F5A" w:rsidR="00AB5F5A">
        <w:t>,</w:t>
      </w:r>
      <w:r w:rsidRPr="002D5F49" w:rsidR="002D5F49">
        <w:t xml:space="preserve"> </w:t>
      </w:r>
      <w:r w:rsidRPr="002D5F49" w:rsidR="002D5F49">
        <w:t xml:space="preserve">whereas multi-sport participation, later specialization, and adequate recovery </w:t>
      </w:r>
      <w:r w:rsidR="002D5F49">
        <w:t>have links</w:t>
      </w:r>
      <w:r w:rsidRPr="002D5F49" w:rsidR="002D5F49">
        <w:t xml:space="preserve"> to better long-term performance.</w:t>
      </w:r>
      <w:r w:rsidRPr="00C52F94" w:rsidR="00C52F94">
        <w:t xml:space="preserve"> (DiFiori et al., 2014</w:t>
      </w:r>
      <w:r w:rsidR="00FC41BA">
        <w:t>)</w:t>
      </w:r>
    </w:p>
    <w:p w:rsidR="00677CDF" w:rsidP="003074A1" w:rsidRDefault="00A67B62" w14:paraId="223C952A" w14:textId="04802C1A">
      <w:r w:rsidR="5BDA2919">
        <w:rPr/>
        <w:t>A key strength of this articl</w:t>
      </w:r>
      <w:r w:rsidR="54D3505E">
        <w:rPr/>
        <w:t xml:space="preserve">e is its clear structure </w:t>
      </w:r>
      <w:r w:rsidR="6DCFCA2D">
        <w:rPr/>
        <w:t xml:space="preserve">and translation of complex </w:t>
      </w:r>
      <w:r w:rsidR="51067C06">
        <w:rPr/>
        <w:t xml:space="preserve">epidemiological data </w:t>
      </w:r>
      <w:r w:rsidR="11E52E02">
        <w:rPr/>
        <w:t xml:space="preserve">into training </w:t>
      </w:r>
      <w:r w:rsidR="3A0AAAE6">
        <w:rPr/>
        <w:t>recommendations</w:t>
      </w:r>
      <w:r w:rsidR="11E52E02">
        <w:rPr/>
        <w:t xml:space="preserve"> for coaches and clinicians</w:t>
      </w:r>
      <w:r w:rsidR="3D67806C">
        <w:rPr/>
        <w:t xml:space="preserve">, such as promoting </w:t>
      </w:r>
      <w:r w:rsidR="3D67806C">
        <w:rPr/>
        <w:t>multi sport</w:t>
      </w:r>
      <w:r w:rsidR="3D67806C">
        <w:rPr/>
        <w:t xml:space="preserve"> participation and </w:t>
      </w:r>
      <w:r w:rsidR="16B5101F">
        <w:rPr/>
        <w:t xml:space="preserve">capping </w:t>
      </w:r>
      <w:r w:rsidR="5A12DFE8">
        <w:rPr/>
        <w:t>organised</w:t>
      </w:r>
      <w:r w:rsidR="16B5101F">
        <w:rPr/>
        <w:t xml:space="preserve"> training when it is double free play</w:t>
      </w:r>
      <w:r w:rsidR="6EB65658">
        <w:rPr/>
        <w:t xml:space="preserve"> (Jayanthi et al., 2015</w:t>
      </w:r>
      <w:r w:rsidR="6EB65658">
        <w:rPr/>
        <w:t>).</w:t>
      </w:r>
      <w:r w:rsidR="4BBEECEF">
        <w:rPr/>
        <w:t xml:space="preserve"> The use of multiple study types</w:t>
      </w:r>
      <w:r w:rsidR="20E23E7E">
        <w:rPr/>
        <w:t xml:space="preserve"> along with </w:t>
      </w:r>
      <w:r w:rsidR="51D6DE52">
        <w:rPr/>
        <w:t xml:space="preserve">professional position statements enhance the credibility of </w:t>
      </w:r>
      <w:r w:rsidR="7ED6F0BB">
        <w:rPr/>
        <w:t xml:space="preserve">its </w:t>
      </w:r>
      <w:r w:rsidR="187D1265">
        <w:rPr/>
        <w:t xml:space="preserve">conclusions </w:t>
      </w:r>
      <w:r w:rsidR="187D1265">
        <w:rPr/>
        <w:t>(</w:t>
      </w:r>
      <w:r w:rsidR="187D1265">
        <w:rPr/>
        <w:t>DiFiori</w:t>
      </w:r>
      <w:r w:rsidR="187D1265">
        <w:rPr/>
        <w:t xml:space="preserve"> et al., 2014; LaPrade et al., 2016)</w:t>
      </w:r>
      <w:r w:rsidR="35BC1C92">
        <w:rPr/>
        <w:t xml:space="preserve">. However, </w:t>
      </w:r>
      <w:r w:rsidR="63695335">
        <w:rPr/>
        <w:t xml:space="preserve">the review tends to summarise rather than critically analyse </w:t>
      </w:r>
      <w:r w:rsidR="712FE0E3">
        <w:rPr/>
        <w:t xml:space="preserve">the studies and data used. This </w:t>
      </w:r>
      <w:r w:rsidR="4F03FB31">
        <w:rPr/>
        <w:t xml:space="preserve">ignores cofounding variables such as </w:t>
      </w:r>
      <w:r w:rsidR="00AA8E20">
        <w:rPr/>
        <w:t>sport type or socioeconomic factors</w:t>
      </w:r>
      <w:r w:rsidR="23147858">
        <w:rPr/>
        <w:t xml:space="preserve">. There is also limited exploration of contexts where specialisation </w:t>
      </w:r>
      <w:r w:rsidR="073848F0">
        <w:rPr/>
        <w:t xml:space="preserve">is beneficial to an athlete. Those with disabilities or </w:t>
      </w:r>
      <w:r w:rsidR="073848F0">
        <w:rPr/>
        <w:t>additional</w:t>
      </w:r>
      <w:r w:rsidR="073848F0">
        <w:rPr/>
        <w:t xml:space="preserve"> learning needs may</w:t>
      </w:r>
      <w:r w:rsidR="4D07C202">
        <w:rPr/>
        <w:t xml:space="preserve"> have less opportunity to try other sport.</w:t>
      </w:r>
    </w:p>
    <w:p w:rsidR="009D712C" w:rsidP="003074A1" w:rsidRDefault="00B90C7C" w14:paraId="58369546" w14:textId="1D1F1BF8">
      <w:r w:rsidRPr="00B90C7C">
        <w:t>Overall, Sugimoto et al.’s article offers a persuasive, practice-oriented case against early single-sport specialization, grounded in injury and elite-performance data</w:t>
      </w:r>
      <w:r w:rsidR="00733991">
        <w:t>.</w:t>
      </w:r>
      <w:r w:rsidRPr="00733991" w:rsidR="00733991">
        <w:t xml:space="preserve"> </w:t>
      </w:r>
      <w:r w:rsidRPr="00733991" w:rsidR="00733991">
        <w:t>Despite limited critical engagement with study limitations and diverse athlete contexts, its emphasis on multi-sport participation and recovery is highly relevant to youth sport practice.</w:t>
      </w:r>
    </w:p>
    <w:p w:rsidR="00733991" w:rsidP="003074A1" w:rsidRDefault="00733991" w14:paraId="5C692EB6" w14:textId="77777777"/>
    <w:p w:rsidR="73E955A4" w:rsidRDefault="73E955A4" w14:paraId="1BA51612" w14:textId="6FAFD980"/>
    <w:p w:rsidR="00733991" w:rsidP="003074A1" w:rsidRDefault="00733991" w14:paraId="152BED2B" w14:textId="77777777"/>
    <w:p w:rsidRPr="00733991" w:rsidR="00733991" w:rsidP="003074A1" w:rsidRDefault="00733991" w14:paraId="2CE7297E" w14:textId="30BD0A99">
      <w:r>
        <w:rPr>
          <w:u w:val="single"/>
        </w:rPr>
        <w:lastRenderedPageBreak/>
        <w:t>Reference list</w:t>
      </w:r>
    </w:p>
    <w:p w:rsidR="00733991" w:rsidP="003074A1" w:rsidRDefault="00733991" w14:paraId="29B0A10F" w14:textId="77777777"/>
    <w:p w:rsidR="00BE6515" w:rsidP="003074A1" w:rsidRDefault="00BE6515" w14:paraId="5914227D" w14:textId="51365852">
      <w:r w:rsidRPr="00BE6515">
        <w:t>DiFiori, J.P. et al., 2014. Overuse injuries and burnout in youth sports: A position statement from the American Medical Society for Sports Medicine. Clinical Journal of Sport Medicine, 24, pp.3–20.</w:t>
      </w:r>
    </w:p>
    <w:p w:rsidR="00566794" w:rsidP="003074A1" w:rsidRDefault="00566794" w14:paraId="3D5FEB63" w14:textId="4703A6A0">
      <w:proofErr w:type="spellStart"/>
      <w:r w:rsidRPr="00566794">
        <w:t>Güllich</w:t>
      </w:r>
      <w:proofErr w:type="spellEnd"/>
      <w:r w:rsidRPr="00566794">
        <w:t>, A. and Emrich, E., 2014. Considering long-term sustainability in the development of world class success. European Journal of Sport Science, 14, pp.383–397.</w:t>
      </w:r>
    </w:p>
    <w:p w:rsidR="00E7522C" w:rsidP="003074A1" w:rsidRDefault="00E7522C" w14:paraId="3A1FC0B6" w14:textId="70EFFF2B">
      <w:r w:rsidRPr="00E7522C">
        <w:t>Hall, R., Barber Foss, K., Hewett, T.E. and Myer, G.D., 2015. Sport specialization’s association with an increased risk of developing anterior knee pain in adolescent female athletes. Journal of Sport Rehabilitation, 24, pp.31–35.</w:t>
      </w:r>
    </w:p>
    <w:p w:rsidR="00527086" w:rsidP="003074A1" w:rsidRDefault="00527086" w14:paraId="5439BD7E" w14:textId="74EE580F">
      <w:r w:rsidRPr="00527086">
        <w:t xml:space="preserve">Jayanthi, N.A., </w:t>
      </w:r>
      <w:proofErr w:type="spellStart"/>
      <w:r w:rsidRPr="00527086">
        <w:t>LaBella</w:t>
      </w:r>
      <w:proofErr w:type="spellEnd"/>
      <w:r w:rsidRPr="00527086">
        <w:t xml:space="preserve">, C.R., Fischer, D., </w:t>
      </w:r>
      <w:proofErr w:type="spellStart"/>
      <w:r w:rsidRPr="00527086">
        <w:t>Pasulka</w:t>
      </w:r>
      <w:proofErr w:type="spellEnd"/>
      <w:r w:rsidRPr="00527086">
        <w:t>, J. and Dugas, L.R., 2015. Sports-specialized intensive training and the risk of injury in young athletes: A clinical case-control study. American Journal of Sports Medicine, 43, pp.794–801.</w:t>
      </w:r>
    </w:p>
    <w:p w:rsidR="00733991" w:rsidP="00733991" w:rsidRDefault="00733991" w14:paraId="6DA68C30" w14:textId="77777777">
      <w:r w:rsidRPr="003C2E91">
        <w:t>LaPrade, R.F. et al., 2016. AOSSM early sport specialization consensus statement. Orthopaedic Journal of Sports Medicine, 4, 2325967116644241.</w:t>
      </w:r>
    </w:p>
    <w:p w:rsidR="00733991" w:rsidP="003074A1" w:rsidRDefault="00733991" w14:paraId="0405CD6D" w14:textId="77777777"/>
    <w:sectPr w:rsidR="00733991">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xmlns:oel="http://schemas.microsoft.com/office/2019/extlst">
  <int2:observations>
    <int2:textHash int2:hashCode="WYKxRzlhcvTQ61" int2:id="lgswuElB">
      <int2:state int2:value="Rejected" int2:type="spell"/>
    </int2:textHash>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dirty"/>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11C4D96"/>
    <w:rsid w:val="000028F8"/>
    <w:rsid w:val="0004443F"/>
    <w:rsid w:val="00057C00"/>
    <w:rsid w:val="00080F8C"/>
    <w:rsid w:val="000F17D1"/>
    <w:rsid w:val="001D2E0D"/>
    <w:rsid w:val="002637EE"/>
    <w:rsid w:val="002B52C4"/>
    <w:rsid w:val="002D0BB0"/>
    <w:rsid w:val="002D5F49"/>
    <w:rsid w:val="002E77E6"/>
    <w:rsid w:val="0030438B"/>
    <w:rsid w:val="003074A1"/>
    <w:rsid w:val="003C2E91"/>
    <w:rsid w:val="003C717F"/>
    <w:rsid w:val="00455557"/>
    <w:rsid w:val="004C3DB7"/>
    <w:rsid w:val="00527086"/>
    <w:rsid w:val="00566794"/>
    <w:rsid w:val="005A5A55"/>
    <w:rsid w:val="00677CDF"/>
    <w:rsid w:val="006C0F93"/>
    <w:rsid w:val="00702CAC"/>
    <w:rsid w:val="00713091"/>
    <w:rsid w:val="007164F2"/>
    <w:rsid w:val="00733991"/>
    <w:rsid w:val="008E3CE7"/>
    <w:rsid w:val="00922A44"/>
    <w:rsid w:val="0094037B"/>
    <w:rsid w:val="00980B3F"/>
    <w:rsid w:val="009D712C"/>
    <w:rsid w:val="009D73E3"/>
    <w:rsid w:val="00A67B62"/>
    <w:rsid w:val="00AA8E20"/>
    <w:rsid w:val="00AB5F5A"/>
    <w:rsid w:val="00AE01D6"/>
    <w:rsid w:val="00B35DA6"/>
    <w:rsid w:val="00B41330"/>
    <w:rsid w:val="00B75363"/>
    <w:rsid w:val="00B851EB"/>
    <w:rsid w:val="00B90C7C"/>
    <w:rsid w:val="00B96F72"/>
    <w:rsid w:val="00BE6515"/>
    <w:rsid w:val="00C075F8"/>
    <w:rsid w:val="00C52F94"/>
    <w:rsid w:val="00CC1438"/>
    <w:rsid w:val="00CD69C0"/>
    <w:rsid w:val="00D230DB"/>
    <w:rsid w:val="00D7709A"/>
    <w:rsid w:val="00E31330"/>
    <w:rsid w:val="00E7522C"/>
    <w:rsid w:val="00EC2F70"/>
    <w:rsid w:val="00EF1EEB"/>
    <w:rsid w:val="00F35188"/>
    <w:rsid w:val="00F948B0"/>
    <w:rsid w:val="00FC322A"/>
    <w:rsid w:val="00FC41BA"/>
    <w:rsid w:val="00FE1DDA"/>
    <w:rsid w:val="011C4D96"/>
    <w:rsid w:val="02A8FE15"/>
    <w:rsid w:val="02DA8A84"/>
    <w:rsid w:val="04D8E478"/>
    <w:rsid w:val="0592DD5A"/>
    <w:rsid w:val="067A2A51"/>
    <w:rsid w:val="073848F0"/>
    <w:rsid w:val="07E8ED67"/>
    <w:rsid w:val="081C0F26"/>
    <w:rsid w:val="0D4A5022"/>
    <w:rsid w:val="0DF8D9DB"/>
    <w:rsid w:val="0E1D4AB4"/>
    <w:rsid w:val="119AA993"/>
    <w:rsid w:val="11E52E02"/>
    <w:rsid w:val="1329BE08"/>
    <w:rsid w:val="15C2E697"/>
    <w:rsid w:val="16B5101F"/>
    <w:rsid w:val="1830B773"/>
    <w:rsid w:val="187D1265"/>
    <w:rsid w:val="1D5A0740"/>
    <w:rsid w:val="20E23E7E"/>
    <w:rsid w:val="22BFA219"/>
    <w:rsid w:val="23147858"/>
    <w:rsid w:val="26197225"/>
    <w:rsid w:val="264066CD"/>
    <w:rsid w:val="266B3ADA"/>
    <w:rsid w:val="26B7B5E1"/>
    <w:rsid w:val="26BA7A89"/>
    <w:rsid w:val="29322981"/>
    <w:rsid w:val="2C0C127F"/>
    <w:rsid w:val="2D446541"/>
    <w:rsid w:val="2D8A72C9"/>
    <w:rsid w:val="31920473"/>
    <w:rsid w:val="35BC1C92"/>
    <w:rsid w:val="35C94E4F"/>
    <w:rsid w:val="39E65EB1"/>
    <w:rsid w:val="3A0AAAE6"/>
    <w:rsid w:val="3CFFDE1F"/>
    <w:rsid w:val="3D23D3F0"/>
    <w:rsid w:val="3D67806C"/>
    <w:rsid w:val="3EC3A492"/>
    <w:rsid w:val="40FB0844"/>
    <w:rsid w:val="41AB143D"/>
    <w:rsid w:val="422D0F58"/>
    <w:rsid w:val="4241F72D"/>
    <w:rsid w:val="44F98771"/>
    <w:rsid w:val="469BA790"/>
    <w:rsid w:val="46E0808A"/>
    <w:rsid w:val="4A6B5836"/>
    <w:rsid w:val="4B010D8D"/>
    <w:rsid w:val="4B8B14B0"/>
    <w:rsid w:val="4BBEECEF"/>
    <w:rsid w:val="4C38592D"/>
    <w:rsid w:val="4D07C202"/>
    <w:rsid w:val="4DB2B8FD"/>
    <w:rsid w:val="4E447420"/>
    <w:rsid w:val="4F03FB31"/>
    <w:rsid w:val="4F6ECCD4"/>
    <w:rsid w:val="4F7F241E"/>
    <w:rsid w:val="4F83BBB1"/>
    <w:rsid w:val="50E3D59D"/>
    <w:rsid w:val="51067C06"/>
    <w:rsid w:val="514D2F52"/>
    <w:rsid w:val="51D6DE52"/>
    <w:rsid w:val="533D751E"/>
    <w:rsid w:val="53F12999"/>
    <w:rsid w:val="54D3505E"/>
    <w:rsid w:val="5543CC47"/>
    <w:rsid w:val="56B1BF6D"/>
    <w:rsid w:val="5A12DFE8"/>
    <w:rsid w:val="5BDA2919"/>
    <w:rsid w:val="5C896CEE"/>
    <w:rsid w:val="60CC0696"/>
    <w:rsid w:val="630C506F"/>
    <w:rsid w:val="63695335"/>
    <w:rsid w:val="659FA889"/>
    <w:rsid w:val="66DDB4B0"/>
    <w:rsid w:val="6796AA84"/>
    <w:rsid w:val="68B90E15"/>
    <w:rsid w:val="68F68060"/>
    <w:rsid w:val="69F6A86B"/>
    <w:rsid w:val="6B45AA1C"/>
    <w:rsid w:val="6B4B79AB"/>
    <w:rsid w:val="6B4F23A8"/>
    <w:rsid w:val="6DCFCA2D"/>
    <w:rsid w:val="6EB65658"/>
    <w:rsid w:val="70AA08BA"/>
    <w:rsid w:val="70DDDD8D"/>
    <w:rsid w:val="712FE0E3"/>
    <w:rsid w:val="73E955A4"/>
    <w:rsid w:val="757E6DCB"/>
    <w:rsid w:val="7661D8FF"/>
    <w:rsid w:val="77FFB69D"/>
    <w:rsid w:val="78BAA9E9"/>
    <w:rsid w:val="7AEF73EE"/>
    <w:rsid w:val="7B2E6232"/>
    <w:rsid w:val="7ED6F0B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1C4D96"/>
  <w15:chartTrackingRefBased/>
  <w15:docId w15:val="{E228FFAC-03B9-43D0-A4E3-736A73F1FB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77FFB69D"/>
    <w:rPr>
      <w:lang w:val="en-GB"/>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microsoft.com/office/2020/10/relationships/intelligence" Target="intelligence2.xml" Id="rId6" /><Relationship Type="http://schemas.openxmlformats.org/officeDocument/2006/relationships/theme" Target="theme/theme1.xml" Id="rId5" /><Relationship Type="http://schemas.openxmlformats.org/officeDocument/2006/relationships/fontTable" Target="fontTable.xml" Id="rId4"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Tom Evans (2401159)</dc:creator>
  <keywords/>
  <dc:description/>
  <lastModifiedBy>Tom Evans (2401159)</lastModifiedBy>
  <revision>57</revision>
  <dcterms:created xsi:type="dcterms:W3CDTF">2026-02-05T16:14:00.0000000Z</dcterms:created>
  <dcterms:modified xsi:type="dcterms:W3CDTF">2026-03-03T17:58:45.6567373Z</dcterms:modified>
</coreProperties>
</file>