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595107" w14:textId="4163FBD5" w:rsidR="00D07524" w:rsidRDefault="00D8701A">
      <w:pPr>
        <w:rPr>
          <w:rFonts w:ascii="Times New Roman" w:hAnsi="Times New Roman"/>
          <w:sz w:val="28"/>
          <w:szCs w:val="28"/>
        </w:rPr>
      </w:pPr>
      <w:r>
        <w:rPr>
          <w:rFonts w:ascii="Times New Roman" w:hAnsi="Times New Roman"/>
          <w:sz w:val="28"/>
          <w:szCs w:val="28"/>
        </w:rPr>
        <w:t>Janine Dixon_1600982</w:t>
      </w:r>
    </w:p>
    <w:p w14:paraId="33C0FA5D" w14:textId="27618F32" w:rsidR="00D8701A" w:rsidRDefault="00D8701A" w:rsidP="00D8701A">
      <w:pPr>
        <w:jc w:val="center"/>
        <w:rPr>
          <w:rFonts w:ascii="Times New Roman" w:hAnsi="Times New Roman"/>
          <w:sz w:val="28"/>
          <w:szCs w:val="28"/>
        </w:rPr>
      </w:pPr>
      <w:r>
        <w:rPr>
          <w:rFonts w:ascii="Times New Roman" w:hAnsi="Times New Roman"/>
          <w:sz w:val="28"/>
          <w:szCs w:val="28"/>
        </w:rPr>
        <w:t xml:space="preserve">Analyse the similarities and differences between Rhygyfarch’s </w:t>
      </w:r>
      <w:r w:rsidRPr="0017033F">
        <w:rPr>
          <w:rFonts w:ascii="Times New Roman" w:hAnsi="Times New Roman"/>
          <w:i/>
          <w:sz w:val="28"/>
          <w:szCs w:val="28"/>
        </w:rPr>
        <w:t>Life of St David</w:t>
      </w:r>
      <w:r>
        <w:rPr>
          <w:rFonts w:ascii="Times New Roman" w:hAnsi="Times New Roman"/>
          <w:sz w:val="28"/>
          <w:szCs w:val="28"/>
        </w:rPr>
        <w:t xml:space="preserve"> and Prior Robert of Shrewsbury’s </w:t>
      </w:r>
      <w:r w:rsidRPr="0017033F">
        <w:rPr>
          <w:rFonts w:ascii="Times New Roman" w:hAnsi="Times New Roman"/>
          <w:i/>
          <w:sz w:val="28"/>
          <w:szCs w:val="28"/>
        </w:rPr>
        <w:t>Life of St Winefride.</w:t>
      </w:r>
    </w:p>
    <w:p w14:paraId="64BF46F4" w14:textId="6E739689" w:rsidR="00D8701A" w:rsidRDefault="00D8701A" w:rsidP="0017033F">
      <w:pPr>
        <w:ind w:left="0" w:firstLine="0"/>
        <w:jc w:val="left"/>
        <w:rPr>
          <w:rFonts w:ascii="Times New Roman" w:hAnsi="Times New Roman"/>
          <w:sz w:val="28"/>
          <w:szCs w:val="28"/>
        </w:rPr>
      </w:pPr>
    </w:p>
    <w:p w14:paraId="1E4A1A59" w14:textId="6ACD2C04" w:rsidR="00FB4C82" w:rsidRDefault="00C95B7C" w:rsidP="00F8396F">
      <w:pPr>
        <w:rPr>
          <w:rFonts w:ascii="Times New Roman" w:hAnsi="Times New Roman"/>
          <w:sz w:val="28"/>
          <w:szCs w:val="28"/>
        </w:rPr>
      </w:pPr>
      <w:r>
        <w:rPr>
          <w:rFonts w:ascii="Times New Roman" w:hAnsi="Times New Roman"/>
          <w:sz w:val="28"/>
          <w:szCs w:val="28"/>
        </w:rPr>
        <w:t>Rhygyfarch of Llanbadarn Fawr</w:t>
      </w:r>
      <w:r w:rsidR="00D74B04">
        <w:rPr>
          <w:rFonts w:ascii="Times New Roman" w:hAnsi="Times New Roman"/>
          <w:sz w:val="28"/>
          <w:szCs w:val="28"/>
        </w:rPr>
        <w:t xml:space="preserve"> wrote </w:t>
      </w:r>
      <w:r w:rsidR="00D74B04" w:rsidRPr="00D74B04">
        <w:rPr>
          <w:rFonts w:ascii="Times New Roman" w:hAnsi="Times New Roman"/>
          <w:i/>
          <w:sz w:val="28"/>
          <w:szCs w:val="28"/>
        </w:rPr>
        <w:t>Vita Dauidis</w:t>
      </w:r>
      <w:r w:rsidR="00D74B04">
        <w:rPr>
          <w:rFonts w:ascii="Times New Roman" w:hAnsi="Times New Roman"/>
          <w:sz w:val="28"/>
          <w:szCs w:val="28"/>
        </w:rPr>
        <w:t xml:space="preserve"> c. 1095.</w:t>
      </w:r>
      <w:r w:rsidR="00F8396F">
        <w:rPr>
          <w:rFonts w:ascii="Times New Roman" w:hAnsi="Times New Roman"/>
          <w:sz w:val="28"/>
          <w:szCs w:val="28"/>
        </w:rPr>
        <w:t xml:space="preserve"> His father Sulien was bishop of St David and his family controlled the </w:t>
      </w:r>
      <w:r w:rsidR="00F8396F" w:rsidRPr="00F8396F">
        <w:rPr>
          <w:rFonts w:ascii="Times New Roman" w:hAnsi="Times New Roman"/>
          <w:i/>
          <w:sz w:val="28"/>
          <w:szCs w:val="28"/>
        </w:rPr>
        <w:t>clas</w:t>
      </w:r>
      <w:r w:rsidR="00F8396F">
        <w:rPr>
          <w:rFonts w:ascii="Times New Roman" w:hAnsi="Times New Roman"/>
          <w:sz w:val="28"/>
          <w:szCs w:val="28"/>
        </w:rPr>
        <w:t xml:space="preserve"> of Llanbadarn in the eleventh century.</w:t>
      </w:r>
      <w:r w:rsidR="00D74B04">
        <w:rPr>
          <w:rFonts w:ascii="Times New Roman" w:hAnsi="Times New Roman"/>
          <w:sz w:val="28"/>
          <w:szCs w:val="28"/>
        </w:rPr>
        <w:t xml:space="preserve"> This Latin Life of St David can be found within six manuscripts dating from the mid to late twelfth century. </w:t>
      </w:r>
      <w:r w:rsidR="00C63B8F">
        <w:rPr>
          <w:rFonts w:ascii="Times New Roman" w:hAnsi="Times New Roman"/>
          <w:sz w:val="28"/>
          <w:szCs w:val="28"/>
        </w:rPr>
        <w:t xml:space="preserve">There are also </w:t>
      </w:r>
      <w:r w:rsidR="000B7817">
        <w:rPr>
          <w:rFonts w:ascii="Times New Roman" w:hAnsi="Times New Roman"/>
          <w:sz w:val="28"/>
          <w:szCs w:val="28"/>
        </w:rPr>
        <w:t>twenty-five</w:t>
      </w:r>
      <w:r w:rsidR="00C63B8F">
        <w:rPr>
          <w:rFonts w:ascii="Times New Roman" w:hAnsi="Times New Roman"/>
          <w:sz w:val="28"/>
          <w:szCs w:val="28"/>
        </w:rPr>
        <w:t xml:space="preserve"> manuscripts </w:t>
      </w:r>
      <w:r w:rsidR="000B7817">
        <w:rPr>
          <w:rFonts w:ascii="Times New Roman" w:hAnsi="Times New Roman"/>
          <w:sz w:val="28"/>
          <w:szCs w:val="28"/>
        </w:rPr>
        <w:t>containing</w:t>
      </w:r>
      <w:r w:rsidR="00C63B8F">
        <w:rPr>
          <w:rFonts w:ascii="Times New Roman" w:hAnsi="Times New Roman"/>
          <w:sz w:val="28"/>
          <w:szCs w:val="28"/>
        </w:rPr>
        <w:t xml:space="preserve"> variations of this Latin text.</w:t>
      </w:r>
      <w:r w:rsidR="00F8396F">
        <w:rPr>
          <w:rFonts w:ascii="Times New Roman" w:hAnsi="Times New Roman"/>
          <w:sz w:val="28"/>
          <w:szCs w:val="28"/>
        </w:rPr>
        <w:t xml:space="preserve"> Gerald of Wales wrote a revised edition of the </w:t>
      </w:r>
      <w:r w:rsidR="000B7817">
        <w:rPr>
          <w:rFonts w:ascii="Times New Roman" w:hAnsi="Times New Roman"/>
          <w:sz w:val="28"/>
          <w:szCs w:val="28"/>
        </w:rPr>
        <w:t>Latin</w:t>
      </w:r>
      <w:r w:rsidR="00F8396F">
        <w:rPr>
          <w:rFonts w:ascii="Times New Roman" w:hAnsi="Times New Roman"/>
          <w:sz w:val="28"/>
          <w:szCs w:val="28"/>
        </w:rPr>
        <w:t xml:space="preserve"> life based on Rhyghfarch’s text C.1172-6. Only one manuscript survives containing this work which dates from the fifteenth century. However, the text was printed in 1691</w:t>
      </w:r>
      <w:r w:rsidR="0000333C">
        <w:rPr>
          <w:rFonts w:ascii="Times New Roman" w:hAnsi="Times New Roman"/>
          <w:sz w:val="28"/>
          <w:szCs w:val="28"/>
        </w:rPr>
        <w:t>.</w:t>
      </w:r>
      <w:r w:rsidR="004C4B6A">
        <w:rPr>
          <w:rFonts w:ascii="Times New Roman" w:hAnsi="Times New Roman"/>
          <w:sz w:val="28"/>
          <w:szCs w:val="28"/>
        </w:rPr>
        <w:t xml:space="preserve"> </w:t>
      </w:r>
      <w:r w:rsidR="001F46A4">
        <w:rPr>
          <w:rFonts w:ascii="Times New Roman" w:hAnsi="Times New Roman"/>
          <w:sz w:val="28"/>
          <w:szCs w:val="28"/>
        </w:rPr>
        <w:t xml:space="preserve">The Latin Life was translated into Welsh C.1346 by the anchorite of Llanddewibrefi and is preserved in </w:t>
      </w:r>
      <w:r w:rsidR="001F46A4" w:rsidRPr="001F46A4">
        <w:rPr>
          <w:rFonts w:ascii="Times New Roman" w:hAnsi="Times New Roman"/>
          <w:i/>
          <w:sz w:val="28"/>
          <w:szCs w:val="28"/>
        </w:rPr>
        <w:t>Llyfr Ancr Llanddewibrefi</w:t>
      </w:r>
      <w:r w:rsidR="001F46A4">
        <w:rPr>
          <w:rFonts w:ascii="Times New Roman" w:hAnsi="Times New Roman"/>
          <w:sz w:val="28"/>
          <w:szCs w:val="28"/>
        </w:rPr>
        <w:t xml:space="preserve"> which is an important collection of religious texts in Welsh.</w:t>
      </w:r>
      <w:r w:rsidR="0000333C">
        <w:rPr>
          <w:rFonts w:ascii="Times New Roman" w:hAnsi="Times New Roman"/>
          <w:sz w:val="28"/>
          <w:szCs w:val="28"/>
        </w:rPr>
        <w:t xml:space="preserve"> In 1967, J.W. James translated Rhygyfarch’s Latin Life.</w:t>
      </w:r>
      <w:r w:rsidR="0000333C">
        <w:rPr>
          <w:rStyle w:val="FootnoteReference"/>
          <w:rFonts w:ascii="Times New Roman" w:hAnsi="Times New Roman"/>
          <w:sz w:val="28"/>
          <w:szCs w:val="28"/>
        </w:rPr>
        <w:footnoteReference w:id="1"/>
      </w:r>
      <w:r w:rsidR="0000333C">
        <w:rPr>
          <w:rFonts w:ascii="Times New Roman" w:hAnsi="Times New Roman"/>
          <w:sz w:val="28"/>
          <w:szCs w:val="28"/>
        </w:rPr>
        <w:t xml:space="preserve"> </w:t>
      </w:r>
      <w:r w:rsidR="001F46A4">
        <w:rPr>
          <w:rFonts w:ascii="Times New Roman" w:hAnsi="Times New Roman"/>
          <w:sz w:val="28"/>
          <w:szCs w:val="28"/>
        </w:rPr>
        <w:t>Also, D. Simon Davies translated the Life into modern Welsh in 1959 and released an edited version of the Welsh Life in 1988</w:t>
      </w:r>
      <w:r w:rsidR="00121FEA">
        <w:rPr>
          <w:rFonts w:ascii="Times New Roman" w:hAnsi="Times New Roman"/>
          <w:sz w:val="28"/>
          <w:szCs w:val="28"/>
        </w:rPr>
        <w:t>.</w:t>
      </w:r>
      <w:r w:rsidR="001F46A4">
        <w:rPr>
          <w:rStyle w:val="FootnoteReference"/>
          <w:rFonts w:ascii="Times New Roman" w:hAnsi="Times New Roman"/>
          <w:sz w:val="28"/>
          <w:szCs w:val="28"/>
        </w:rPr>
        <w:footnoteReference w:id="2"/>
      </w:r>
      <w:r w:rsidR="001F46A4">
        <w:rPr>
          <w:rFonts w:ascii="Times New Roman" w:hAnsi="Times New Roman"/>
          <w:sz w:val="28"/>
          <w:szCs w:val="28"/>
        </w:rPr>
        <w:t xml:space="preserve"> </w:t>
      </w:r>
    </w:p>
    <w:p w14:paraId="51BCA3D5" w14:textId="4D9D1422" w:rsidR="00FB4C82" w:rsidRDefault="00FD00F5" w:rsidP="00793872">
      <w:pPr>
        <w:rPr>
          <w:rFonts w:ascii="Times New Roman" w:hAnsi="Times New Roman"/>
          <w:sz w:val="28"/>
          <w:szCs w:val="28"/>
        </w:rPr>
      </w:pPr>
      <w:r>
        <w:rPr>
          <w:rFonts w:ascii="Times New Roman" w:hAnsi="Times New Roman"/>
          <w:sz w:val="28"/>
          <w:szCs w:val="28"/>
        </w:rPr>
        <w:t xml:space="preserve">Two twelfth century Latin authors wrote versions of St Winefride’s life. The author of one of these Latin Lives, </w:t>
      </w:r>
      <w:r w:rsidRPr="00FD00F5">
        <w:rPr>
          <w:rFonts w:ascii="Times New Roman" w:hAnsi="Times New Roman"/>
          <w:i/>
          <w:sz w:val="28"/>
          <w:szCs w:val="28"/>
        </w:rPr>
        <w:t>Vita S. Wenefrede</w:t>
      </w:r>
      <w:r>
        <w:rPr>
          <w:rStyle w:val="FootnoteReference"/>
          <w:rFonts w:ascii="Times New Roman" w:hAnsi="Times New Roman"/>
          <w:i/>
          <w:sz w:val="28"/>
          <w:szCs w:val="28"/>
        </w:rPr>
        <w:footnoteReference w:id="3"/>
      </w:r>
      <w:r w:rsidR="00437EBD">
        <w:rPr>
          <w:rFonts w:ascii="Times New Roman" w:hAnsi="Times New Roman"/>
          <w:i/>
          <w:sz w:val="28"/>
          <w:szCs w:val="28"/>
        </w:rPr>
        <w:t xml:space="preserve">, </w:t>
      </w:r>
      <w:r w:rsidR="00437EBD">
        <w:rPr>
          <w:rFonts w:ascii="Times New Roman" w:hAnsi="Times New Roman"/>
          <w:sz w:val="28"/>
          <w:szCs w:val="28"/>
        </w:rPr>
        <w:t>is unknown. The precise date of the life is not known but it is believed to date from the first half of the thirteenth century. The other Latin Life was written by Robert Pennant, Prior of Shrewsbury in or around 1140 and was dedicated to Guarin, prior of Worcester (1124-1142).</w:t>
      </w:r>
      <w:r w:rsidR="00437EBD">
        <w:rPr>
          <w:rStyle w:val="FootnoteReference"/>
          <w:rFonts w:ascii="Times New Roman" w:hAnsi="Times New Roman"/>
          <w:sz w:val="28"/>
          <w:szCs w:val="28"/>
        </w:rPr>
        <w:footnoteReference w:id="4"/>
      </w:r>
      <w:r w:rsidR="00D95FD0">
        <w:rPr>
          <w:rFonts w:ascii="Times New Roman" w:hAnsi="Times New Roman"/>
          <w:sz w:val="28"/>
          <w:szCs w:val="28"/>
        </w:rPr>
        <w:t xml:space="preserve"> The Life of St. Winefride can be found in four Welsh manuscripts in the National Library of Wales, Aberystwyth</w:t>
      </w:r>
      <w:r w:rsidR="008256FD">
        <w:rPr>
          <w:rFonts w:ascii="Times New Roman" w:hAnsi="Times New Roman"/>
          <w:sz w:val="28"/>
          <w:szCs w:val="28"/>
        </w:rPr>
        <w:t>. These are MS Peniarth 27ii,</w:t>
      </w:r>
      <w:r w:rsidR="008256FD">
        <w:rPr>
          <w:rStyle w:val="FootnoteReference"/>
          <w:rFonts w:ascii="Times New Roman" w:hAnsi="Times New Roman"/>
          <w:sz w:val="28"/>
          <w:szCs w:val="28"/>
        </w:rPr>
        <w:footnoteReference w:id="5"/>
      </w:r>
      <w:r w:rsidR="008256FD">
        <w:rPr>
          <w:rFonts w:ascii="Times New Roman" w:hAnsi="Times New Roman"/>
          <w:sz w:val="28"/>
          <w:szCs w:val="28"/>
        </w:rPr>
        <w:t xml:space="preserve"> MS </w:t>
      </w:r>
      <w:r w:rsidR="008256FD">
        <w:rPr>
          <w:rFonts w:ascii="Times New Roman" w:hAnsi="Times New Roman"/>
          <w:sz w:val="28"/>
          <w:szCs w:val="28"/>
        </w:rPr>
        <w:lastRenderedPageBreak/>
        <w:t>Llanstephan 34,</w:t>
      </w:r>
      <w:r w:rsidR="008256FD">
        <w:rPr>
          <w:rStyle w:val="FootnoteReference"/>
          <w:rFonts w:ascii="Times New Roman" w:hAnsi="Times New Roman"/>
          <w:sz w:val="28"/>
          <w:szCs w:val="28"/>
        </w:rPr>
        <w:footnoteReference w:id="6"/>
      </w:r>
      <w:r w:rsidR="008256FD">
        <w:rPr>
          <w:rFonts w:ascii="Times New Roman" w:hAnsi="Times New Roman"/>
          <w:sz w:val="28"/>
          <w:szCs w:val="28"/>
        </w:rPr>
        <w:t xml:space="preserve"> MS Peniarth 225</w:t>
      </w:r>
      <w:r w:rsidR="008256FD">
        <w:rPr>
          <w:rStyle w:val="FootnoteReference"/>
          <w:rFonts w:ascii="Times New Roman" w:hAnsi="Times New Roman"/>
          <w:sz w:val="28"/>
          <w:szCs w:val="28"/>
        </w:rPr>
        <w:footnoteReference w:id="7"/>
      </w:r>
      <w:r w:rsidR="008256FD">
        <w:rPr>
          <w:rFonts w:ascii="Times New Roman" w:hAnsi="Times New Roman"/>
          <w:sz w:val="28"/>
          <w:szCs w:val="28"/>
        </w:rPr>
        <w:t xml:space="preserve"> and MS Llanstephan 104.</w:t>
      </w:r>
      <w:r w:rsidR="008256FD">
        <w:rPr>
          <w:rStyle w:val="FootnoteReference"/>
          <w:rFonts w:ascii="Times New Roman" w:hAnsi="Times New Roman"/>
          <w:sz w:val="28"/>
          <w:szCs w:val="28"/>
        </w:rPr>
        <w:footnoteReference w:id="8"/>
      </w:r>
      <w:r w:rsidR="00D95FD0">
        <w:rPr>
          <w:rFonts w:ascii="Times New Roman" w:hAnsi="Times New Roman"/>
          <w:sz w:val="28"/>
          <w:szCs w:val="28"/>
        </w:rPr>
        <w:t xml:space="preserve"> </w:t>
      </w:r>
      <w:r w:rsidR="008256FD">
        <w:rPr>
          <w:rFonts w:ascii="Times New Roman" w:hAnsi="Times New Roman"/>
          <w:sz w:val="28"/>
          <w:szCs w:val="28"/>
        </w:rPr>
        <w:t xml:space="preserve">Furthermore, there is a summary of her legend in the Life of </w:t>
      </w:r>
      <w:r w:rsidR="00F116EC">
        <w:rPr>
          <w:rFonts w:ascii="Times New Roman" w:hAnsi="Times New Roman"/>
          <w:sz w:val="28"/>
          <w:szCs w:val="28"/>
        </w:rPr>
        <w:t>St Beuno.</w:t>
      </w:r>
      <w:r w:rsidR="00F116EC">
        <w:rPr>
          <w:rStyle w:val="FootnoteReference"/>
          <w:rFonts w:ascii="Times New Roman" w:hAnsi="Times New Roman"/>
          <w:sz w:val="28"/>
          <w:szCs w:val="28"/>
        </w:rPr>
        <w:footnoteReference w:id="9"/>
      </w:r>
      <w:r w:rsidR="00793872">
        <w:rPr>
          <w:rFonts w:ascii="Times New Roman" w:hAnsi="Times New Roman"/>
          <w:sz w:val="28"/>
          <w:szCs w:val="28"/>
        </w:rPr>
        <w:t xml:space="preserve"> Furthermore, St </w:t>
      </w:r>
      <w:r w:rsidR="00FB4C82">
        <w:rPr>
          <w:rFonts w:ascii="Times New Roman" w:hAnsi="Times New Roman"/>
          <w:sz w:val="28"/>
          <w:szCs w:val="28"/>
        </w:rPr>
        <w:t xml:space="preserve">Winefride </w:t>
      </w:r>
      <w:r w:rsidR="00793872">
        <w:rPr>
          <w:rFonts w:ascii="Times New Roman" w:hAnsi="Times New Roman"/>
          <w:sz w:val="28"/>
          <w:szCs w:val="28"/>
        </w:rPr>
        <w:t xml:space="preserve">was </w:t>
      </w:r>
      <w:r w:rsidR="00FB4C82">
        <w:rPr>
          <w:rFonts w:ascii="Times New Roman" w:hAnsi="Times New Roman"/>
          <w:sz w:val="28"/>
          <w:szCs w:val="28"/>
        </w:rPr>
        <w:t>popular in England</w:t>
      </w:r>
      <w:r w:rsidR="00793872">
        <w:rPr>
          <w:rFonts w:ascii="Times New Roman" w:hAnsi="Times New Roman"/>
          <w:sz w:val="28"/>
          <w:szCs w:val="28"/>
        </w:rPr>
        <w:t xml:space="preserve"> so there are Middle English versions of her life and she is</w:t>
      </w:r>
      <w:r w:rsidR="00FB4C82">
        <w:rPr>
          <w:rFonts w:ascii="Times New Roman" w:hAnsi="Times New Roman"/>
          <w:sz w:val="28"/>
          <w:szCs w:val="28"/>
        </w:rPr>
        <w:t xml:space="preserve"> included in </w:t>
      </w:r>
      <w:r w:rsidR="00D62267">
        <w:rPr>
          <w:rFonts w:ascii="Times New Roman" w:hAnsi="Times New Roman"/>
          <w:sz w:val="28"/>
          <w:szCs w:val="28"/>
        </w:rPr>
        <w:t xml:space="preserve">volume VI of William Caxton’s English translation of Jacobus de Varagine’s, </w:t>
      </w:r>
      <w:r w:rsidR="00D62267" w:rsidRPr="00D62267">
        <w:rPr>
          <w:rFonts w:ascii="Times New Roman" w:hAnsi="Times New Roman"/>
          <w:i/>
          <w:sz w:val="28"/>
          <w:szCs w:val="28"/>
        </w:rPr>
        <w:t>The Golden Legend or Lives of the Saints</w:t>
      </w:r>
      <w:r w:rsidR="00D62267">
        <w:rPr>
          <w:rFonts w:ascii="Times New Roman" w:hAnsi="Times New Roman"/>
          <w:sz w:val="28"/>
          <w:szCs w:val="28"/>
        </w:rPr>
        <w:t>.</w:t>
      </w:r>
      <w:r w:rsidR="00D62267">
        <w:rPr>
          <w:rStyle w:val="FootnoteReference"/>
          <w:rFonts w:ascii="Times New Roman" w:hAnsi="Times New Roman"/>
          <w:sz w:val="28"/>
          <w:szCs w:val="28"/>
        </w:rPr>
        <w:footnoteReference w:id="10"/>
      </w:r>
      <w:r w:rsidR="009C0E1B">
        <w:rPr>
          <w:rFonts w:ascii="Times New Roman" w:hAnsi="Times New Roman"/>
          <w:sz w:val="28"/>
          <w:szCs w:val="28"/>
        </w:rPr>
        <w:t xml:space="preserve"> This essay explores the similarities and differences between Rhygy</w:t>
      </w:r>
      <w:r w:rsidR="0017033F">
        <w:rPr>
          <w:rFonts w:ascii="Times New Roman" w:hAnsi="Times New Roman"/>
          <w:sz w:val="28"/>
          <w:szCs w:val="28"/>
        </w:rPr>
        <w:t xml:space="preserve">farch’s </w:t>
      </w:r>
      <w:r w:rsidR="0017033F" w:rsidRPr="0017033F">
        <w:rPr>
          <w:rFonts w:ascii="Times New Roman" w:hAnsi="Times New Roman"/>
          <w:i/>
          <w:sz w:val="28"/>
          <w:szCs w:val="28"/>
        </w:rPr>
        <w:t>Life of St David</w:t>
      </w:r>
      <w:r w:rsidR="000B7817">
        <w:rPr>
          <w:rStyle w:val="FootnoteReference"/>
          <w:rFonts w:ascii="Times New Roman" w:hAnsi="Times New Roman"/>
          <w:i/>
          <w:sz w:val="28"/>
          <w:szCs w:val="28"/>
        </w:rPr>
        <w:footnoteReference w:id="11"/>
      </w:r>
      <w:r w:rsidR="0017033F">
        <w:rPr>
          <w:rFonts w:ascii="Times New Roman" w:hAnsi="Times New Roman"/>
          <w:i/>
          <w:sz w:val="28"/>
          <w:szCs w:val="28"/>
        </w:rPr>
        <w:t xml:space="preserve"> </w:t>
      </w:r>
      <w:r w:rsidR="0017033F">
        <w:rPr>
          <w:rFonts w:ascii="Times New Roman" w:hAnsi="Times New Roman"/>
          <w:sz w:val="28"/>
          <w:szCs w:val="28"/>
        </w:rPr>
        <w:t xml:space="preserve">and Robert Pennant, Bishop of Shrewsbury’s </w:t>
      </w:r>
      <w:r w:rsidR="0017033F" w:rsidRPr="0017033F">
        <w:rPr>
          <w:rFonts w:ascii="Times New Roman" w:hAnsi="Times New Roman"/>
          <w:i/>
          <w:sz w:val="28"/>
          <w:szCs w:val="28"/>
        </w:rPr>
        <w:t>Life of St Winefide</w:t>
      </w:r>
      <w:r w:rsidR="0017033F">
        <w:rPr>
          <w:rFonts w:ascii="Times New Roman" w:hAnsi="Times New Roman"/>
          <w:sz w:val="28"/>
          <w:szCs w:val="28"/>
        </w:rPr>
        <w:t>.</w:t>
      </w:r>
      <w:r w:rsidR="002B0DA9">
        <w:rPr>
          <w:rStyle w:val="FootnoteReference"/>
          <w:rFonts w:ascii="Times New Roman" w:hAnsi="Times New Roman"/>
          <w:sz w:val="28"/>
          <w:szCs w:val="28"/>
        </w:rPr>
        <w:footnoteReference w:id="12"/>
      </w:r>
      <w:r w:rsidR="0017033F">
        <w:rPr>
          <w:rFonts w:ascii="Times New Roman" w:hAnsi="Times New Roman"/>
          <w:sz w:val="28"/>
          <w:szCs w:val="28"/>
        </w:rPr>
        <w:t xml:space="preserve"> Particularly focussing on the authors motivations of writing the Lives, the biographical patterning of the Saints, their miracles and their cults.</w:t>
      </w:r>
    </w:p>
    <w:p w14:paraId="3D84E595" w14:textId="77777777" w:rsidR="003F1C28" w:rsidRDefault="003F1C28" w:rsidP="003F1C28">
      <w:pPr>
        <w:ind w:left="0" w:firstLine="0"/>
        <w:rPr>
          <w:rFonts w:ascii="Times New Roman" w:hAnsi="Times New Roman"/>
          <w:sz w:val="28"/>
          <w:szCs w:val="28"/>
        </w:rPr>
      </w:pPr>
    </w:p>
    <w:p w14:paraId="504F762B" w14:textId="2E6863B1" w:rsidR="00C63B8F" w:rsidRDefault="00C63B8F" w:rsidP="003F1C28">
      <w:pPr>
        <w:ind w:left="0" w:firstLine="0"/>
        <w:rPr>
          <w:rFonts w:ascii="Times New Roman" w:hAnsi="Times New Roman"/>
          <w:sz w:val="28"/>
          <w:szCs w:val="28"/>
        </w:rPr>
      </w:pPr>
      <w:r>
        <w:rPr>
          <w:rFonts w:ascii="Times New Roman" w:hAnsi="Times New Roman"/>
          <w:sz w:val="28"/>
          <w:szCs w:val="28"/>
        </w:rPr>
        <w:t>Motivation for writing the Lives</w:t>
      </w:r>
      <w:r w:rsidR="003F1C28">
        <w:rPr>
          <w:rFonts w:ascii="Times New Roman" w:hAnsi="Times New Roman"/>
          <w:sz w:val="28"/>
          <w:szCs w:val="28"/>
        </w:rPr>
        <w:t>.</w:t>
      </w:r>
    </w:p>
    <w:p w14:paraId="75C5399D" w14:textId="77777777" w:rsidR="003F1C28" w:rsidRDefault="003F1C28" w:rsidP="003F1C28">
      <w:pPr>
        <w:ind w:left="0" w:firstLine="0"/>
        <w:rPr>
          <w:rFonts w:ascii="Times New Roman" w:hAnsi="Times New Roman"/>
          <w:sz w:val="28"/>
          <w:szCs w:val="28"/>
        </w:rPr>
      </w:pPr>
    </w:p>
    <w:p w14:paraId="7B668F88" w14:textId="77777777" w:rsidR="000A171B" w:rsidRDefault="00A20D0D" w:rsidP="000A171B">
      <w:pPr>
        <w:ind w:left="0"/>
        <w:rPr>
          <w:rFonts w:ascii="Times New Roman" w:hAnsi="Times New Roman"/>
          <w:sz w:val="28"/>
          <w:szCs w:val="28"/>
        </w:rPr>
      </w:pPr>
      <w:r>
        <w:rPr>
          <w:rFonts w:ascii="Times New Roman" w:hAnsi="Times New Roman"/>
          <w:sz w:val="28"/>
          <w:szCs w:val="28"/>
        </w:rPr>
        <w:t xml:space="preserve">Rhygyfarch’s motivations for writing the Life of </w:t>
      </w:r>
      <w:r w:rsidR="00C63B8F">
        <w:rPr>
          <w:rFonts w:ascii="Times New Roman" w:hAnsi="Times New Roman"/>
          <w:sz w:val="28"/>
          <w:szCs w:val="28"/>
        </w:rPr>
        <w:t xml:space="preserve">St. </w:t>
      </w:r>
      <w:r w:rsidR="000B7817">
        <w:rPr>
          <w:rFonts w:ascii="Times New Roman" w:hAnsi="Times New Roman"/>
          <w:sz w:val="28"/>
          <w:szCs w:val="28"/>
        </w:rPr>
        <w:t>David</w:t>
      </w:r>
      <w:r>
        <w:rPr>
          <w:rFonts w:ascii="Times New Roman" w:hAnsi="Times New Roman"/>
          <w:sz w:val="28"/>
          <w:szCs w:val="28"/>
        </w:rPr>
        <w:t xml:space="preserve"> were perhaps as much political as they were religious. His father was the Bishop of St David, so he may have wanted to write the story of St David to encourage </w:t>
      </w:r>
      <w:r w:rsidR="000A171B">
        <w:rPr>
          <w:rFonts w:ascii="Times New Roman" w:hAnsi="Times New Roman"/>
          <w:sz w:val="28"/>
          <w:szCs w:val="28"/>
        </w:rPr>
        <w:t>visitors</w:t>
      </w:r>
      <w:r>
        <w:rPr>
          <w:rFonts w:ascii="Times New Roman" w:hAnsi="Times New Roman"/>
          <w:sz w:val="28"/>
          <w:szCs w:val="28"/>
        </w:rPr>
        <w:t xml:space="preserve"> to the cathedral</w:t>
      </w:r>
      <w:r w:rsidR="00A823BF">
        <w:rPr>
          <w:rFonts w:ascii="Times New Roman" w:hAnsi="Times New Roman"/>
          <w:sz w:val="28"/>
          <w:szCs w:val="28"/>
        </w:rPr>
        <w:t xml:space="preserve">: not </w:t>
      </w:r>
      <w:r w:rsidR="000A171B">
        <w:rPr>
          <w:rFonts w:ascii="Times New Roman" w:hAnsi="Times New Roman"/>
          <w:sz w:val="28"/>
          <w:szCs w:val="28"/>
        </w:rPr>
        <w:t>only</w:t>
      </w:r>
      <w:r w:rsidR="00A823BF">
        <w:rPr>
          <w:rFonts w:ascii="Times New Roman" w:hAnsi="Times New Roman"/>
          <w:sz w:val="28"/>
          <w:szCs w:val="28"/>
        </w:rPr>
        <w:t xml:space="preserve"> for spiritual reasons, but also monetary. In the case of Gerald of wales, he actively promoted the cult of St David and attempted to get him canonised. He believed in the importance of Wales to have a religious centre and thought that it should be St David’s. Furthermore, the relics of St David are of political importance. During the Norman conquest of Wales in the last quarter of the eleventh century, there was a period of upheaval in</w:t>
      </w:r>
      <w:r w:rsidR="00EE5EE6">
        <w:rPr>
          <w:rFonts w:ascii="Times New Roman" w:hAnsi="Times New Roman"/>
          <w:sz w:val="28"/>
          <w:szCs w:val="28"/>
        </w:rPr>
        <w:t xml:space="preserve"> and around</w:t>
      </w:r>
      <w:r w:rsidR="00A823BF">
        <w:rPr>
          <w:rFonts w:ascii="Times New Roman" w:hAnsi="Times New Roman"/>
          <w:sz w:val="28"/>
          <w:szCs w:val="28"/>
        </w:rPr>
        <w:t xml:space="preserve"> St David’s. </w:t>
      </w:r>
      <w:r w:rsidR="00EE5EE6">
        <w:rPr>
          <w:rFonts w:ascii="Times New Roman" w:hAnsi="Times New Roman"/>
          <w:sz w:val="28"/>
          <w:szCs w:val="28"/>
        </w:rPr>
        <w:t xml:space="preserve">there were a succession of Norse raids and the cathedral was almost destroyed on three occasions between 1071 and 1090. Cowley states that during this period, </w:t>
      </w:r>
    </w:p>
    <w:p w14:paraId="3884223F" w14:textId="77777777" w:rsidR="000A171B" w:rsidRDefault="000A171B" w:rsidP="000A171B">
      <w:pPr>
        <w:ind w:left="0"/>
        <w:rPr>
          <w:rFonts w:ascii="Times New Roman" w:hAnsi="Times New Roman"/>
          <w:sz w:val="28"/>
          <w:szCs w:val="28"/>
        </w:rPr>
      </w:pPr>
    </w:p>
    <w:p w14:paraId="79A17F86" w14:textId="5D0218E8" w:rsidR="00C63B8F" w:rsidRDefault="00EE5EE6" w:rsidP="000A171B">
      <w:pPr>
        <w:spacing w:line="240" w:lineRule="auto"/>
        <w:ind w:left="181"/>
        <w:rPr>
          <w:rFonts w:ascii="Times New Roman" w:hAnsi="Times New Roman"/>
          <w:sz w:val="28"/>
          <w:szCs w:val="28"/>
        </w:rPr>
      </w:pPr>
      <w:r>
        <w:rPr>
          <w:rFonts w:ascii="Times New Roman" w:hAnsi="Times New Roman"/>
          <w:sz w:val="28"/>
          <w:szCs w:val="28"/>
        </w:rPr>
        <w:t xml:space="preserve">the </w:t>
      </w:r>
      <w:r w:rsidRPr="005873AF">
        <w:rPr>
          <w:rFonts w:ascii="Times New Roman" w:hAnsi="Times New Roman"/>
          <w:i/>
          <w:sz w:val="28"/>
          <w:szCs w:val="28"/>
        </w:rPr>
        <w:t>Annales Cambriae</w:t>
      </w:r>
      <w:r>
        <w:rPr>
          <w:rFonts w:ascii="Times New Roman" w:hAnsi="Times New Roman"/>
          <w:sz w:val="28"/>
          <w:szCs w:val="28"/>
        </w:rPr>
        <w:t xml:space="preserve"> contains the entry: the reliquary of St David was stolen from his church and it was despoiled of the gold and silver with which it was covered</w:t>
      </w:r>
      <w:r w:rsidR="00DC5CAF">
        <w:rPr>
          <w:rFonts w:ascii="Times New Roman" w:hAnsi="Times New Roman"/>
          <w:sz w:val="28"/>
          <w:szCs w:val="28"/>
        </w:rPr>
        <w:t>’</w:t>
      </w:r>
      <w:r w:rsidR="005873AF">
        <w:rPr>
          <w:rFonts w:ascii="Times New Roman" w:hAnsi="Times New Roman"/>
          <w:sz w:val="28"/>
          <w:szCs w:val="28"/>
        </w:rPr>
        <w:t xml:space="preserve"> and the </w:t>
      </w:r>
      <w:r w:rsidR="005873AF" w:rsidRPr="005873AF">
        <w:rPr>
          <w:rFonts w:ascii="Times New Roman" w:hAnsi="Times New Roman"/>
          <w:i/>
          <w:sz w:val="28"/>
          <w:szCs w:val="28"/>
        </w:rPr>
        <w:t>Brut Y Tywysogion</w:t>
      </w:r>
      <w:r w:rsidR="005873AF">
        <w:rPr>
          <w:rFonts w:ascii="Times New Roman" w:hAnsi="Times New Roman"/>
          <w:sz w:val="28"/>
          <w:szCs w:val="28"/>
        </w:rPr>
        <w:t>: ‘a year after that, the shrine of David was taken by stealth from the church , and close to the city it was completely destroyed’.</w:t>
      </w:r>
      <w:r w:rsidR="00DC5CAF">
        <w:rPr>
          <w:rStyle w:val="FootnoteReference"/>
          <w:rFonts w:ascii="Times New Roman" w:hAnsi="Times New Roman"/>
          <w:sz w:val="28"/>
          <w:szCs w:val="28"/>
        </w:rPr>
        <w:footnoteReference w:id="13"/>
      </w:r>
    </w:p>
    <w:p w14:paraId="40BD91E2" w14:textId="48DC3B32" w:rsidR="002045A4" w:rsidRDefault="002045A4" w:rsidP="00E87CFF">
      <w:pPr>
        <w:ind w:left="0" w:firstLine="0"/>
        <w:rPr>
          <w:rFonts w:ascii="Times New Roman" w:hAnsi="Times New Roman"/>
          <w:sz w:val="28"/>
          <w:szCs w:val="28"/>
        </w:rPr>
      </w:pPr>
      <w:r>
        <w:rPr>
          <w:rFonts w:ascii="Times New Roman" w:hAnsi="Times New Roman"/>
          <w:sz w:val="28"/>
          <w:szCs w:val="28"/>
        </w:rPr>
        <w:t xml:space="preserve">Although, the annalist does not mention the rate of the relics, it can be argued that he would have mentioned it had they been saved. </w:t>
      </w:r>
      <w:r w:rsidR="000A171B">
        <w:rPr>
          <w:rFonts w:ascii="Times New Roman" w:hAnsi="Times New Roman"/>
          <w:sz w:val="28"/>
          <w:szCs w:val="28"/>
        </w:rPr>
        <w:t>Considering</w:t>
      </w:r>
      <w:r>
        <w:rPr>
          <w:rFonts w:ascii="Times New Roman" w:hAnsi="Times New Roman"/>
          <w:sz w:val="28"/>
          <w:szCs w:val="28"/>
        </w:rPr>
        <w:t xml:space="preserve"> the </w:t>
      </w:r>
      <w:r w:rsidR="000A171B">
        <w:rPr>
          <w:rFonts w:ascii="Times New Roman" w:hAnsi="Times New Roman"/>
          <w:sz w:val="28"/>
          <w:szCs w:val="28"/>
        </w:rPr>
        <w:t>destruction,</w:t>
      </w:r>
      <w:r>
        <w:rPr>
          <w:rFonts w:ascii="Times New Roman" w:hAnsi="Times New Roman"/>
          <w:sz w:val="28"/>
          <w:szCs w:val="28"/>
        </w:rPr>
        <w:t xml:space="preserve"> the Normans are documented to have caused, it is not surprising the Rhygyfarch does not write about them in a very positive way. In contrast, Bishop Robert, writes more positively about the Normans. In the translation of the relics section of the Life, he speaks very highly </w:t>
      </w:r>
      <w:r w:rsidR="000A171B">
        <w:rPr>
          <w:rFonts w:ascii="Times New Roman" w:hAnsi="Times New Roman"/>
          <w:sz w:val="28"/>
          <w:szCs w:val="28"/>
        </w:rPr>
        <w:t>of Roger, Earl of Shrewsbury referring to him as ‘a man illustrious and conspicuous in all honourableness of morals and piety.’</w:t>
      </w:r>
      <w:r w:rsidR="000A171B">
        <w:rPr>
          <w:rStyle w:val="FootnoteReference"/>
          <w:rFonts w:ascii="Times New Roman" w:hAnsi="Times New Roman"/>
          <w:sz w:val="28"/>
          <w:szCs w:val="28"/>
        </w:rPr>
        <w:footnoteReference w:id="14"/>
      </w:r>
      <w:r w:rsidR="000A171B">
        <w:rPr>
          <w:rFonts w:ascii="Times New Roman" w:hAnsi="Times New Roman"/>
          <w:sz w:val="28"/>
          <w:szCs w:val="28"/>
        </w:rPr>
        <w:t xml:space="preserve"> Arguably, this is because Bishop Robert served to benefit from the Earl building a monastery in Shrewsbury. </w:t>
      </w:r>
      <w:r w:rsidR="009536BA">
        <w:rPr>
          <w:rFonts w:ascii="Times New Roman" w:hAnsi="Times New Roman"/>
          <w:sz w:val="28"/>
          <w:szCs w:val="28"/>
        </w:rPr>
        <w:t xml:space="preserve">Similarly, to Rhygyfarch’s motivations, Bishop Robert’s motivations for writing the life of St Winefride can be considered political and religious. Furthermore, they can be considered economical. For example, by writing dedicating a whole chapter on the relics and moving them to Shrewsbury, this can be argued to attract visitors to his priory. Additionally, he writes extensively about the healing powers of the well which, not only acts to legitimise the miracle and location of the well, it serves to encourage trade and money to Hollywell. </w:t>
      </w:r>
      <w:r w:rsidR="00E87CFF">
        <w:rPr>
          <w:rFonts w:ascii="Times New Roman" w:hAnsi="Times New Roman"/>
          <w:sz w:val="28"/>
          <w:szCs w:val="28"/>
        </w:rPr>
        <w:t xml:space="preserve">Arguably, the most important motivation of the authors for writing these Lives was to promote the </w:t>
      </w:r>
      <w:proofErr w:type="gramStart"/>
      <w:r w:rsidR="00E87CFF">
        <w:rPr>
          <w:rFonts w:ascii="Times New Roman" w:hAnsi="Times New Roman"/>
          <w:sz w:val="28"/>
          <w:szCs w:val="28"/>
        </w:rPr>
        <w:t>saints</w:t>
      </w:r>
      <w:proofErr w:type="gramEnd"/>
      <w:r w:rsidR="00E87CFF">
        <w:rPr>
          <w:rFonts w:ascii="Times New Roman" w:hAnsi="Times New Roman"/>
          <w:sz w:val="28"/>
          <w:szCs w:val="28"/>
        </w:rPr>
        <w:t xml:space="preserve"> cult and the Lives can be considered as a propaganda tool.</w:t>
      </w:r>
    </w:p>
    <w:p w14:paraId="38F10918" w14:textId="11F69ED6" w:rsidR="005A3FB7" w:rsidRDefault="005A3FB7" w:rsidP="009536BA">
      <w:pPr>
        <w:ind w:left="0" w:firstLine="0"/>
        <w:rPr>
          <w:rFonts w:ascii="Times New Roman" w:hAnsi="Times New Roman"/>
          <w:sz w:val="28"/>
          <w:szCs w:val="28"/>
        </w:rPr>
      </w:pPr>
    </w:p>
    <w:p w14:paraId="3D38254D" w14:textId="0825AB0E" w:rsidR="005A3FB7" w:rsidRDefault="005A3FB7" w:rsidP="00C95B7C">
      <w:pPr>
        <w:rPr>
          <w:rFonts w:ascii="Times New Roman" w:hAnsi="Times New Roman"/>
          <w:sz w:val="28"/>
          <w:szCs w:val="28"/>
        </w:rPr>
      </w:pPr>
      <w:r>
        <w:rPr>
          <w:rFonts w:ascii="Times New Roman" w:hAnsi="Times New Roman"/>
          <w:sz w:val="28"/>
          <w:szCs w:val="28"/>
        </w:rPr>
        <w:t>Biographical patterning of the saints</w:t>
      </w:r>
      <w:r w:rsidR="009C00DE">
        <w:rPr>
          <w:rFonts w:ascii="Times New Roman" w:hAnsi="Times New Roman"/>
          <w:sz w:val="28"/>
          <w:szCs w:val="28"/>
        </w:rPr>
        <w:t>.</w:t>
      </w:r>
    </w:p>
    <w:p w14:paraId="7881F5E2" w14:textId="77777777" w:rsidR="009C00DE" w:rsidRDefault="00447501" w:rsidP="00C95B7C">
      <w:pPr>
        <w:rPr>
          <w:rFonts w:ascii="Times New Roman" w:hAnsi="Times New Roman"/>
          <w:sz w:val="28"/>
          <w:szCs w:val="28"/>
        </w:rPr>
      </w:pPr>
      <w:r>
        <w:rPr>
          <w:rFonts w:ascii="Times New Roman" w:hAnsi="Times New Roman"/>
          <w:sz w:val="28"/>
          <w:szCs w:val="28"/>
        </w:rPr>
        <w:lastRenderedPageBreak/>
        <w:t xml:space="preserve">The biographical patterning </w:t>
      </w:r>
      <w:r w:rsidR="009C00DE">
        <w:rPr>
          <w:rFonts w:ascii="Times New Roman" w:hAnsi="Times New Roman"/>
          <w:sz w:val="28"/>
          <w:szCs w:val="28"/>
        </w:rPr>
        <w:t>of the Life of</w:t>
      </w:r>
      <w:r>
        <w:rPr>
          <w:rFonts w:ascii="Times New Roman" w:hAnsi="Times New Roman"/>
          <w:sz w:val="28"/>
          <w:szCs w:val="28"/>
        </w:rPr>
        <w:t xml:space="preserve"> </w:t>
      </w:r>
      <w:r w:rsidR="005A3FB7">
        <w:rPr>
          <w:rFonts w:ascii="Times New Roman" w:hAnsi="Times New Roman"/>
          <w:sz w:val="28"/>
          <w:szCs w:val="28"/>
        </w:rPr>
        <w:t>St David</w:t>
      </w:r>
      <w:r w:rsidR="009C00DE">
        <w:rPr>
          <w:rFonts w:ascii="Times New Roman" w:hAnsi="Times New Roman"/>
          <w:sz w:val="28"/>
          <w:szCs w:val="28"/>
        </w:rPr>
        <w:t xml:space="preserve"> begins from his conception with Rhygyfarch describing how David’s mother, Non, was raped by King Sanctus,</w:t>
      </w:r>
    </w:p>
    <w:p w14:paraId="37C2986A" w14:textId="3D1AA99B" w:rsidR="009331B1" w:rsidRDefault="009C00DE" w:rsidP="009331B1">
      <w:pPr>
        <w:spacing w:line="240" w:lineRule="auto"/>
        <w:ind w:left="720"/>
        <w:rPr>
          <w:rFonts w:ascii="Times New Roman" w:hAnsi="Times New Roman"/>
          <w:sz w:val="28"/>
          <w:szCs w:val="28"/>
        </w:rPr>
      </w:pPr>
      <w:r>
        <w:rPr>
          <w:rFonts w:ascii="Times New Roman" w:hAnsi="Times New Roman"/>
          <w:sz w:val="28"/>
          <w:szCs w:val="28"/>
        </w:rPr>
        <w:t xml:space="preserve">And the king came across a nun named Nonnita, who was a virgin, </w:t>
      </w:r>
      <w:r w:rsidR="009331B1">
        <w:rPr>
          <w:rFonts w:ascii="Times New Roman" w:hAnsi="Times New Roman"/>
          <w:sz w:val="28"/>
          <w:szCs w:val="28"/>
        </w:rPr>
        <w:t xml:space="preserve">           </w:t>
      </w:r>
      <w:r>
        <w:rPr>
          <w:rFonts w:ascii="Times New Roman" w:hAnsi="Times New Roman"/>
          <w:sz w:val="28"/>
          <w:szCs w:val="28"/>
        </w:rPr>
        <w:t xml:space="preserve">an exceedingly beautiful girl, and modest. Lusting after her, he raped </w:t>
      </w:r>
      <w:r w:rsidR="00A663AE">
        <w:rPr>
          <w:rFonts w:ascii="Times New Roman" w:hAnsi="Times New Roman"/>
          <w:sz w:val="28"/>
          <w:szCs w:val="28"/>
        </w:rPr>
        <w:t>her,</w:t>
      </w:r>
      <w:r>
        <w:rPr>
          <w:rFonts w:ascii="Times New Roman" w:hAnsi="Times New Roman"/>
          <w:sz w:val="28"/>
          <w:szCs w:val="28"/>
        </w:rPr>
        <w:t xml:space="preserve"> and she conceived his son, the holy David.</w:t>
      </w:r>
      <w:r>
        <w:rPr>
          <w:rStyle w:val="FootnoteReference"/>
          <w:rFonts w:ascii="Times New Roman" w:hAnsi="Times New Roman"/>
          <w:sz w:val="28"/>
          <w:szCs w:val="28"/>
        </w:rPr>
        <w:footnoteReference w:id="15"/>
      </w:r>
      <w:r>
        <w:rPr>
          <w:rFonts w:ascii="Times New Roman" w:hAnsi="Times New Roman"/>
          <w:sz w:val="28"/>
          <w:szCs w:val="28"/>
        </w:rPr>
        <w:t xml:space="preserve"> </w:t>
      </w:r>
    </w:p>
    <w:p w14:paraId="3C140962" w14:textId="426958AC" w:rsidR="004618A6" w:rsidRDefault="006C2B91" w:rsidP="004618A6">
      <w:pPr>
        <w:rPr>
          <w:rFonts w:ascii="Times New Roman" w:hAnsi="Times New Roman"/>
          <w:sz w:val="28"/>
          <w:szCs w:val="28"/>
        </w:rPr>
      </w:pPr>
      <w:r>
        <w:rPr>
          <w:rFonts w:ascii="Times New Roman" w:hAnsi="Times New Roman"/>
          <w:sz w:val="28"/>
          <w:szCs w:val="28"/>
        </w:rPr>
        <w:t xml:space="preserve">The rape of a female saint </w:t>
      </w:r>
      <w:r w:rsidR="002C68D3">
        <w:rPr>
          <w:rFonts w:ascii="Times New Roman" w:hAnsi="Times New Roman"/>
          <w:sz w:val="28"/>
          <w:szCs w:val="28"/>
        </w:rPr>
        <w:t>within hagiography is rare</w:t>
      </w:r>
      <w:r w:rsidR="006E6F47">
        <w:rPr>
          <w:rFonts w:ascii="Times New Roman" w:hAnsi="Times New Roman"/>
          <w:sz w:val="28"/>
          <w:szCs w:val="28"/>
        </w:rPr>
        <w:t xml:space="preserve">. Although it is common within the hagiography of female saints for there to be the risk of their virginity being violated, they often </w:t>
      </w:r>
      <w:r w:rsidR="005664E5">
        <w:rPr>
          <w:rFonts w:ascii="Times New Roman" w:hAnsi="Times New Roman"/>
          <w:sz w:val="28"/>
          <w:szCs w:val="28"/>
        </w:rPr>
        <w:t>choose martyrdom over rape</w:t>
      </w:r>
      <w:r w:rsidR="006E6F47">
        <w:rPr>
          <w:rFonts w:ascii="Times New Roman" w:hAnsi="Times New Roman"/>
          <w:sz w:val="28"/>
          <w:szCs w:val="28"/>
        </w:rPr>
        <w:t xml:space="preserve">. </w:t>
      </w:r>
      <w:r w:rsidR="005664E5">
        <w:rPr>
          <w:rFonts w:ascii="Times New Roman" w:hAnsi="Times New Roman"/>
          <w:sz w:val="28"/>
          <w:szCs w:val="28"/>
        </w:rPr>
        <w:t>As rape occurs so rarely, the rape of Non and the conception of St David, highlights his significance</w:t>
      </w:r>
      <w:r w:rsidR="004618A6">
        <w:rPr>
          <w:rFonts w:ascii="Times New Roman" w:hAnsi="Times New Roman"/>
          <w:sz w:val="28"/>
          <w:szCs w:val="28"/>
        </w:rPr>
        <w:t>.</w:t>
      </w:r>
      <w:r w:rsidR="007346C6">
        <w:rPr>
          <w:rFonts w:ascii="Times New Roman" w:hAnsi="Times New Roman"/>
          <w:sz w:val="28"/>
          <w:szCs w:val="28"/>
        </w:rPr>
        <w:t xml:space="preserve"> St</w:t>
      </w:r>
      <w:r w:rsidR="006A5B00">
        <w:rPr>
          <w:rFonts w:ascii="Times New Roman" w:hAnsi="Times New Roman"/>
          <w:sz w:val="28"/>
          <w:szCs w:val="28"/>
        </w:rPr>
        <w:t xml:space="preserve"> Gildas </w:t>
      </w:r>
      <w:r w:rsidR="004618A6">
        <w:rPr>
          <w:rFonts w:ascii="Times New Roman" w:hAnsi="Times New Roman"/>
          <w:sz w:val="28"/>
          <w:szCs w:val="28"/>
        </w:rPr>
        <w:t>expresses the importance of St David by saying,</w:t>
      </w:r>
    </w:p>
    <w:p w14:paraId="161C062D" w14:textId="5E7B8CC8" w:rsidR="004618A6" w:rsidRDefault="006A5B00" w:rsidP="004618A6">
      <w:pPr>
        <w:spacing w:line="240" w:lineRule="auto"/>
        <w:ind w:left="720" w:firstLine="0"/>
        <w:rPr>
          <w:rFonts w:ascii="Times New Roman" w:hAnsi="Times New Roman"/>
          <w:sz w:val="28"/>
          <w:szCs w:val="28"/>
        </w:rPr>
      </w:pPr>
      <w:r>
        <w:rPr>
          <w:rFonts w:ascii="Times New Roman" w:hAnsi="Times New Roman"/>
          <w:sz w:val="28"/>
          <w:szCs w:val="28"/>
        </w:rPr>
        <w:t xml:space="preserve">The son who is in the womb of that nun is greater in grace and power </w:t>
      </w:r>
      <w:r w:rsidR="004618A6">
        <w:rPr>
          <w:rFonts w:ascii="Times New Roman" w:hAnsi="Times New Roman"/>
          <w:sz w:val="28"/>
          <w:szCs w:val="28"/>
        </w:rPr>
        <w:t xml:space="preserve">       </w:t>
      </w:r>
      <w:r>
        <w:rPr>
          <w:rFonts w:ascii="Times New Roman" w:hAnsi="Times New Roman"/>
          <w:sz w:val="28"/>
          <w:szCs w:val="28"/>
        </w:rPr>
        <w:t xml:space="preserve">and rank than I, for God has given him the privilege, sovereignty, and princely dignity of all the saints of Wales for ever, </w:t>
      </w:r>
      <w:r w:rsidR="004F38F8">
        <w:rPr>
          <w:rFonts w:ascii="Times New Roman" w:hAnsi="Times New Roman"/>
          <w:sz w:val="28"/>
          <w:szCs w:val="28"/>
        </w:rPr>
        <w:t>before and after Judgement day.</w:t>
      </w:r>
      <w:r w:rsidR="004618A6">
        <w:rPr>
          <w:rStyle w:val="FootnoteReference"/>
          <w:rFonts w:ascii="Times New Roman" w:hAnsi="Times New Roman"/>
          <w:sz w:val="28"/>
          <w:szCs w:val="28"/>
        </w:rPr>
        <w:footnoteReference w:id="16"/>
      </w:r>
    </w:p>
    <w:p w14:paraId="7E9B8608" w14:textId="2B04ADF4" w:rsidR="003E3DAD" w:rsidRDefault="004618A6" w:rsidP="00563119">
      <w:pPr>
        <w:ind w:firstLine="0"/>
        <w:rPr>
          <w:rFonts w:ascii="Times New Roman" w:hAnsi="Times New Roman"/>
          <w:sz w:val="28"/>
          <w:szCs w:val="28"/>
        </w:rPr>
      </w:pPr>
      <w:r>
        <w:rPr>
          <w:rFonts w:ascii="Times New Roman" w:hAnsi="Times New Roman"/>
          <w:sz w:val="28"/>
          <w:szCs w:val="28"/>
        </w:rPr>
        <w:t>Furthermore, the birth of St David was a miraculous event where ‘ the place of the labouring mother was groaning was lit with such serene light</w:t>
      </w:r>
      <w:r w:rsidR="00B2548D">
        <w:rPr>
          <w:rFonts w:ascii="Times New Roman" w:hAnsi="Times New Roman"/>
          <w:sz w:val="28"/>
          <w:szCs w:val="28"/>
        </w:rPr>
        <w:t xml:space="preserve"> that it shone as if God were present.’</w:t>
      </w:r>
      <w:r w:rsidR="00B2548D">
        <w:rPr>
          <w:rStyle w:val="FootnoteReference"/>
          <w:rFonts w:ascii="Times New Roman" w:hAnsi="Times New Roman"/>
          <w:sz w:val="28"/>
          <w:szCs w:val="28"/>
        </w:rPr>
        <w:footnoteReference w:id="17"/>
      </w:r>
      <w:r w:rsidR="005A3FB7">
        <w:rPr>
          <w:rFonts w:ascii="Times New Roman" w:hAnsi="Times New Roman"/>
          <w:sz w:val="28"/>
          <w:szCs w:val="28"/>
        </w:rPr>
        <w:t xml:space="preserve"> </w:t>
      </w:r>
      <w:r w:rsidR="00B2548D">
        <w:rPr>
          <w:rFonts w:ascii="Times New Roman" w:hAnsi="Times New Roman"/>
          <w:sz w:val="28"/>
          <w:szCs w:val="28"/>
        </w:rPr>
        <w:t xml:space="preserve">Rhygyfarch writes about St David’s birth and conception in </w:t>
      </w:r>
      <w:r w:rsidR="00A663AE">
        <w:rPr>
          <w:rFonts w:ascii="Times New Roman" w:hAnsi="Times New Roman"/>
          <w:sz w:val="28"/>
          <w:szCs w:val="28"/>
        </w:rPr>
        <w:t>detail</w:t>
      </w:r>
      <w:r w:rsidR="00B2548D">
        <w:rPr>
          <w:rFonts w:ascii="Times New Roman" w:hAnsi="Times New Roman"/>
          <w:sz w:val="28"/>
          <w:szCs w:val="28"/>
        </w:rPr>
        <w:t xml:space="preserve">, highlighting his importance. In contrast, </w:t>
      </w:r>
      <w:r w:rsidR="00F25DA0">
        <w:rPr>
          <w:rFonts w:ascii="Times New Roman" w:hAnsi="Times New Roman"/>
          <w:sz w:val="28"/>
          <w:szCs w:val="28"/>
        </w:rPr>
        <w:t xml:space="preserve">in the </w:t>
      </w:r>
      <w:r w:rsidR="00F25DA0" w:rsidRPr="00F25DA0">
        <w:rPr>
          <w:rFonts w:ascii="Times New Roman" w:hAnsi="Times New Roman"/>
          <w:i/>
          <w:sz w:val="28"/>
          <w:szCs w:val="28"/>
        </w:rPr>
        <w:t>Life of St Winefr</w:t>
      </w:r>
      <w:r w:rsidR="00F25DA0">
        <w:rPr>
          <w:rFonts w:ascii="Times New Roman" w:hAnsi="Times New Roman"/>
          <w:i/>
          <w:sz w:val="28"/>
          <w:szCs w:val="28"/>
        </w:rPr>
        <w:t>ide</w:t>
      </w:r>
      <w:r w:rsidR="00F25DA0">
        <w:rPr>
          <w:rFonts w:ascii="Times New Roman" w:hAnsi="Times New Roman"/>
          <w:sz w:val="28"/>
          <w:szCs w:val="28"/>
        </w:rPr>
        <w:t>, Prior Robert does not mention St Winefride’s conception or birth. Her Life, which is common for female saints, begins at puberty</w:t>
      </w:r>
      <w:r w:rsidR="00516F8E">
        <w:rPr>
          <w:rFonts w:ascii="Times New Roman" w:hAnsi="Times New Roman"/>
          <w:sz w:val="28"/>
          <w:szCs w:val="28"/>
        </w:rPr>
        <w:t xml:space="preserve"> with her father wanting her to marry. However, St Winefride decides she wants to give herself to God and remain a virgin. As mentioned previously, Virginity</w:t>
      </w:r>
      <w:r w:rsidR="00A663AE">
        <w:rPr>
          <w:rFonts w:ascii="Times New Roman" w:hAnsi="Times New Roman"/>
          <w:sz w:val="28"/>
          <w:szCs w:val="28"/>
        </w:rPr>
        <w:t xml:space="preserve"> is an important theme within the hagiography of female saint’s lives because it is closely linked to sanctity. This differs from the Lives of male saints, where chastity is important but maintaining one’s virginity is not an overriding theme within the Life. Cartwright states that ‘only in death does the female saint attain perpetual virginity and eternal salvation, for whilst on earth there is a constant risk that she may be seen, admired </w:t>
      </w:r>
      <w:r w:rsidR="00A663AE">
        <w:rPr>
          <w:rFonts w:ascii="Times New Roman" w:hAnsi="Times New Roman"/>
          <w:sz w:val="28"/>
          <w:szCs w:val="28"/>
        </w:rPr>
        <w:lastRenderedPageBreak/>
        <w:t>and polluted.’</w:t>
      </w:r>
      <w:r w:rsidR="00A663AE">
        <w:rPr>
          <w:rStyle w:val="FootnoteReference"/>
          <w:rFonts w:ascii="Times New Roman" w:hAnsi="Times New Roman"/>
          <w:sz w:val="28"/>
          <w:szCs w:val="28"/>
        </w:rPr>
        <w:footnoteReference w:id="18"/>
      </w:r>
      <w:r w:rsidR="00A663AE">
        <w:rPr>
          <w:rFonts w:ascii="Times New Roman" w:hAnsi="Times New Roman"/>
          <w:sz w:val="28"/>
          <w:szCs w:val="28"/>
        </w:rPr>
        <w:t xml:space="preserve"> </w:t>
      </w:r>
      <w:r w:rsidR="001C2F38">
        <w:rPr>
          <w:rFonts w:ascii="Times New Roman" w:hAnsi="Times New Roman"/>
          <w:sz w:val="28"/>
          <w:szCs w:val="28"/>
        </w:rPr>
        <w:t>When St Winefride’s virginity is threatened, she flees but cannot escape the man who desires her. Therefore, she chooses martyrdom instead of having her virginity taken from her, stating, ‘ I shall admit no one except him while I live, for this could not happen without affront to him.’</w:t>
      </w:r>
      <w:r w:rsidR="001C2F38">
        <w:rPr>
          <w:rStyle w:val="FootnoteReference"/>
          <w:rFonts w:ascii="Times New Roman" w:hAnsi="Times New Roman"/>
          <w:sz w:val="28"/>
          <w:szCs w:val="28"/>
        </w:rPr>
        <w:footnoteReference w:id="19"/>
      </w:r>
      <w:r w:rsidR="001C2F38">
        <w:rPr>
          <w:rFonts w:ascii="Times New Roman" w:hAnsi="Times New Roman"/>
          <w:sz w:val="28"/>
          <w:szCs w:val="28"/>
        </w:rPr>
        <w:t xml:space="preserve"> Thus confirming the important link between virginity and sanctity to the female saint. </w:t>
      </w:r>
      <w:r w:rsidR="00541346">
        <w:rPr>
          <w:rFonts w:ascii="Times New Roman" w:hAnsi="Times New Roman"/>
          <w:sz w:val="28"/>
          <w:szCs w:val="28"/>
        </w:rPr>
        <w:t>After her resurrection, she gathered up daughters of noblemen and ‘taught them to love chastity… [and] give themselves up to the service of God through monastic life.’</w:t>
      </w:r>
      <w:r w:rsidR="00541346">
        <w:rPr>
          <w:rStyle w:val="FootnoteReference"/>
          <w:rFonts w:ascii="Times New Roman" w:hAnsi="Times New Roman"/>
          <w:sz w:val="28"/>
          <w:szCs w:val="28"/>
        </w:rPr>
        <w:footnoteReference w:id="20"/>
      </w:r>
      <w:r w:rsidR="00140BEF">
        <w:rPr>
          <w:rFonts w:ascii="Times New Roman" w:hAnsi="Times New Roman"/>
          <w:sz w:val="28"/>
          <w:szCs w:val="28"/>
        </w:rPr>
        <w:t xml:space="preserve"> In addition, she received no further threats to her virginity</w:t>
      </w:r>
      <w:r w:rsidR="00056359">
        <w:rPr>
          <w:rFonts w:ascii="Times New Roman" w:hAnsi="Times New Roman"/>
          <w:sz w:val="28"/>
          <w:szCs w:val="28"/>
        </w:rPr>
        <w:t>.</w:t>
      </w:r>
      <w:r w:rsidR="00140BEF">
        <w:rPr>
          <w:rFonts w:ascii="Times New Roman" w:hAnsi="Times New Roman"/>
          <w:sz w:val="28"/>
          <w:szCs w:val="28"/>
        </w:rPr>
        <w:t xml:space="preserve">  </w:t>
      </w:r>
      <w:r w:rsidR="00056359">
        <w:rPr>
          <w:rFonts w:ascii="Times New Roman" w:hAnsi="Times New Roman"/>
          <w:sz w:val="28"/>
          <w:szCs w:val="28"/>
        </w:rPr>
        <w:t xml:space="preserve">Saint Beuno’s stone, which appeared where her head fell, acts as a reminder of her martyrdom and chastity because it is said that her blood that is upon it will never be washed away. </w:t>
      </w:r>
    </w:p>
    <w:p w14:paraId="683B4D28" w14:textId="70C2402F" w:rsidR="003E3DAD" w:rsidRDefault="00BD4879" w:rsidP="00563119">
      <w:pPr>
        <w:ind w:left="0" w:firstLine="0"/>
        <w:rPr>
          <w:rFonts w:ascii="Times New Roman" w:hAnsi="Times New Roman"/>
          <w:sz w:val="28"/>
          <w:szCs w:val="28"/>
        </w:rPr>
      </w:pPr>
      <w:r>
        <w:rPr>
          <w:rFonts w:ascii="Times New Roman" w:hAnsi="Times New Roman"/>
          <w:sz w:val="28"/>
          <w:szCs w:val="28"/>
        </w:rPr>
        <w:t>Within both Lives, the d</w:t>
      </w:r>
      <w:r w:rsidR="003E3DAD">
        <w:rPr>
          <w:rFonts w:ascii="Times New Roman" w:hAnsi="Times New Roman"/>
          <w:sz w:val="28"/>
          <w:szCs w:val="28"/>
        </w:rPr>
        <w:t xml:space="preserve">eath of </w:t>
      </w:r>
      <w:r>
        <w:rPr>
          <w:rFonts w:ascii="Times New Roman" w:hAnsi="Times New Roman"/>
          <w:sz w:val="28"/>
          <w:szCs w:val="28"/>
        </w:rPr>
        <w:t>St David and St Winefride share similarities</w:t>
      </w:r>
      <w:r w:rsidR="003E3DAD">
        <w:rPr>
          <w:rFonts w:ascii="Times New Roman" w:hAnsi="Times New Roman"/>
          <w:sz w:val="28"/>
          <w:szCs w:val="28"/>
        </w:rPr>
        <w:t xml:space="preserve">. </w:t>
      </w:r>
      <w:r>
        <w:rPr>
          <w:rFonts w:ascii="Times New Roman" w:hAnsi="Times New Roman"/>
          <w:sz w:val="28"/>
          <w:szCs w:val="28"/>
        </w:rPr>
        <w:t>For instance, they b</w:t>
      </w:r>
      <w:r w:rsidR="003E3DAD">
        <w:rPr>
          <w:rFonts w:ascii="Times New Roman" w:hAnsi="Times New Roman"/>
          <w:sz w:val="28"/>
          <w:szCs w:val="28"/>
        </w:rPr>
        <w:t>oth know when</w:t>
      </w:r>
      <w:r>
        <w:rPr>
          <w:rFonts w:ascii="Times New Roman" w:hAnsi="Times New Roman"/>
          <w:sz w:val="28"/>
          <w:szCs w:val="28"/>
        </w:rPr>
        <w:t xml:space="preserve"> they are</w:t>
      </w:r>
      <w:r w:rsidR="003E3DAD">
        <w:rPr>
          <w:rFonts w:ascii="Times New Roman" w:hAnsi="Times New Roman"/>
          <w:sz w:val="28"/>
          <w:szCs w:val="28"/>
        </w:rPr>
        <w:t xml:space="preserve"> going to die</w:t>
      </w:r>
      <w:r>
        <w:rPr>
          <w:rFonts w:ascii="Times New Roman" w:hAnsi="Times New Roman"/>
          <w:sz w:val="28"/>
          <w:szCs w:val="28"/>
        </w:rPr>
        <w:t xml:space="preserve"> which is known as their</w:t>
      </w:r>
      <w:r w:rsidR="003E3DAD">
        <w:rPr>
          <w:rFonts w:ascii="Times New Roman" w:hAnsi="Times New Roman"/>
          <w:sz w:val="28"/>
          <w:szCs w:val="28"/>
        </w:rPr>
        <w:t xml:space="preserve"> feast day.</w:t>
      </w:r>
      <w:r>
        <w:rPr>
          <w:rFonts w:ascii="Times New Roman" w:hAnsi="Times New Roman"/>
          <w:sz w:val="28"/>
          <w:szCs w:val="28"/>
        </w:rPr>
        <w:t xml:space="preserve"> </w:t>
      </w:r>
      <w:r w:rsidR="00E97788">
        <w:rPr>
          <w:rFonts w:ascii="Times New Roman" w:hAnsi="Times New Roman"/>
          <w:sz w:val="28"/>
          <w:szCs w:val="28"/>
        </w:rPr>
        <w:t>St David’s</w:t>
      </w:r>
      <w:r w:rsidR="00BA2436">
        <w:rPr>
          <w:rFonts w:ascii="Times New Roman" w:hAnsi="Times New Roman"/>
          <w:sz w:val="28"/>
          <w:szCs w:val="28"/>
        </w:rPr>
        <w:t xml:space="preserve"> feast day is the 22</w:t>
      </w:r>
      <w:r w:rsidR="00BA2436" w:rsidRPr="00BA2436">
        <w:rPr>
          <w:rFonts w:ascii="Times New Roman" w:hAnsi="Times New Roman"/>
          <w:sz w:val="28"/>
          <w:szCs w:val="28"/>
          <w:vertAlign w:val="superscript"/>
        </w:rPr>
        <w:t>nd</w:t>
      </w:r>
      <w:r w:rsidR="00BA2436">
        <w:rPr>
          <w:rFonts w:ascii="Times New Roman" w:hAnsi="Times New Roman"/>
          <w:sz w:val="28"/>
          <w:szCs w:val="28"/>
        </w:rPr>
        <w:t xml:space="preserve"> February and St Wine</w:t>
      </w:r>
      <w:r w:rsidR="00E97788">
        <w:rPr>
          <w:rFonts w:ascii="Times New Roman" w:hAnsi="Times New Roman"/>
          <w:sz w:val="28"/>
          <w:szCs w:val="28"/>
        </w:rPr>
        <w:t>f</w:t>
      </w:r>
      <w:r w:rsidR="00BA2436">
        <w:rPr>
          <w:rFonts w:ascii="Times New Roman" w:hAnsi="Times New Roman"/>
          <w:sz w:val="28"/>
          <w:szCs w:val="28"/>
        </w:rPr>
        <w:t>ride’s is November 2</w:t>
      </w:r>
      <w:r w:rsidR="00BA2436" w:rsidRPr="00E97788">
        <w:rPr>
          <w:rFonts w:ascii="Times New Roman" w:hAnsi="Times New Roman"/>
          <w:sz w:val="28"/>
          <w:szCs w:val="28"/>
          <w:vertAlign w:val="superscript"/>
        </w:rPr>
        <w:t>nd</w:t>
      </w:r>
      <w:r w:rsidR="00E97788">
        <w:rPr>
          <w:rFonts w:ascii="Times New Roman" w:hAnsi="Times New Roman"/>
          <w:sz w:val="28"/>
          <w:szCs w:val="28"/>
        </w:rPr>
        <w:t>. St David was informed that his death was approaching by an angel during the celebrations of Matins</w:t>
      </w:r>
      <w:r w:rsidR="00E841B3">
        <w:rPr>
          <w:rFonts w:ascii="Times New Roman" w:hAnsi="Times New Roman"/>
          <w:sz w:val="28"/>
          <w:szCs w:val="28"/>
        </w:rPr>
        <w:t xml:space="preserve"> stating, ‘the day that has long been desired is now accounted near.’</w:t>
      </w:r>
      <w:r w:rsidR="00E841B3">
        <w:rPr>
          <w:rStyle w:val="FootnoteReference"/>
          <w:rFonts w:ascii="Times New Roman" w:hAnsi="Times New Roman"/>
          <w:sz w:val="28"/>
          <w:szCs w:val="28"/>
        </w:rPr>
        <w:footnoteReference w:id="21"/>
      </w:r>
      <w:r w:rsidR="00E841B3">
        <w:rPr>
          <w:rFonts w:ascii="Times New Roman" w:hAnsi="Times New Roman"/>
          <w:sz w:val="28"/>
          <w:szCs w:val="28"/>
        </w:rPr>
        <w:t xml:space="preserve"> St Winefride grew ill and suffered internal pains which increased daily. This was the sign that made her aware that death was near. </w:t>
      </w:r>
      <w:r w:rsidR="00E841B3">
        <w:rPr>
          <w:rStyle w:val="FootnoteReference"/>
          <w:rFonts w:ascii="Times New Roman" w:hAnsi="Times New Roman"/>
          <w:sz w:val="28"/>
          <w:szCs w:val="28"/>
        </w:rPr>
        <w:footnoteReference w:id="22"/>
      </w:r>
      <w:r w:rsidR="00E841B3">
        <w:rPr>
          <w:rFonts w:ascii="Times New Roman" w:hAnsi="Times New Roman"/>
          <w:sz w:val="28"/>
          <w:szCs w:val="28"/>
        </w:rPr>
        <w:t xml:space="preserve"> Neither of the saints feared death, in fact, they embraced it believing that they were both destined to live an eternal life with God. </w:t>
      </w:r>
      <w:r w:rsidR="00E97788">
        <w:rPr>
          <w:rFonts w:ascii="Times New Roman" w:hAnsi="Times New Roman"/>
          <w:sz w:val="28"/>
          <w:szCs w:val="28"/>
        </w:rPr>
        <w:t xml:space="preserve">Both saints gave their followers advice before their deaths and both were heavily lamented. </w:t>
      </w:r>
    </w:p>
    <w:p w14:paraId="43A560DD" w14:textId="3A81E8D5" w:rsidR="0038181D" w:rsidRDefault="0038181D" w:rsidP="00C95B7C">
      <w:pPr>
        <w:rPr>
          <w:rFonts w:ascii="Times New Roman" w:hAnsi="Times New Roman"/>
          <w:sz w:val="28"/>
          <w:szCs w:val="28"/>
        </w:rPr>
      </w:pPr>
    </w:p>
    <w:p w14:paraId="24CE1876" w14:textId="363FD957" w:rsidR="0038181D" w:rsidRDefault="0038181D" w:rsidP="00C95B7C">
      <w:pPr>
        <w:rPr>
          <w:rFonts w:ascii="Times New Roman" w:hAnsi="Times New Roman"/>
          <w:sz w:val="28"/>
          <w:szCs w:val="28"/>
        </w:rPr>
      </w:pPr>
      <w:r>
        <w:rPr>
          <w:rFonts w:ascii="Times New Roman" w:hAnsi="Times New Roman"/>
          <w:sz w:val="28"/>
          <w:szCs w:val="28"/>
        </w:rPr>
        <w:t>Miracles</w:t>
      </w:r>
    </w:p>
    <w:p w14:paraId="2A3C802F" w14:textId="2CFF6075" w:rsidR="0038181D" w:rsidRDefault="009726B7" w:rsidP="00C95B7C">
      <w:pPr>
        <w:rPr>
          <w:rFonts w:ascii="Times New Roman" w:hAnsi="Times New Roman"/>
          <w:sz w:val="28"/>
          <w:szCs w:val="28"/>
        </w:rPr>
      </w:pPr>
      <w:r>
        <w:rPr>
          <w:rFonts w:ascii="Times New Roman" w:hAnsi="Times New Roman"/>
          <w:sz w:val="28"/>
          <w:szCs w:val="28"/>
        </w:rPr>
        <w:t xml:space="preserve">Miracles involving the appearance of wells and springs are an important feature within </w:t>
      </w:r>
      <w:r w:rsidR="00D175A8">
        <w:rPr>
          <w:rFonts w:ascii="Times New Roman" w:hAnsi="Times New Roman"/>
          <w:sz w:val="28"/>
          <w:szCs w:val="28"/>
        </w:rPr>
        <w:t>both Lives</w:t>
      </w:r>
      <w:r>
        <w:rPr>
          <w:rFonts w:ascii="Times New Roman" w:hAnsi="Times New Roman"/>
          <w:sz w:val="28"/>
          <w:szCs w:val="28"/>
        </w:rPr>
        <w:t>.</w:t>
      </w:r>
      <w:r w:rsidR="00967D95">
        <w:rPr>
          <w:rFonts w:ascii="Times New Roman" w:hAnsi="Times New Roman"/>
          <w:sz w:val="28"/>
          <w:szCs w:val="28"/>
        </w:rPr>
        <w:t xml:space="preserve"> In fact, the prevalence of holy springs is an essential feature </w:t>
      </w:r>
      <w:r w:rsidR="00967D95">
        <w:rPr>
          <w:rFonts w:ascii="Times New Roman" w:hAnsi="Times New Roman"/>
          <w:sz w:val="28"/>
          <w:szCs w:val="28"/>
        </w:rPr>
        <w:lastRenderedPageBreak/>
        <w:t xml:space="preserve">of British saints’ shrines and it is thought that these wells were special places for pagans. </w:t>
      </w:r>
      <w:r w:rsidR="00E51C63">
        <w:rPr>
          <w:rFonts w:ascii="Times New Roman" w:hAnsi="Times New Roman"/>
          <w:sz w:val="28"/>
          <w:szCs w:val="28"/>
        </w:rPr>
        <w:t xml:space="preserve">In Catherine Hamaker’s essay on Winefride’s well- cult she refers to a number of excavations of British wells and rivers where ‘offering- type </w:t>
      </w:r>
      <w:r w:rsidR="002303FB">
        <w:rPr>
          <w:rFonts w:ascii="Times New Roman" w:hAnsi="Times New Roman"/>
          <w:sz w:val="28"/>
          <w:szCs w:val="28"/>
        </w:rPr>
        <w:t>artefacts’</w:t>
      </w:r>
      <w:r w:rsidR="00E51C63">
        <w:rPr>
          <w:rFonts w:ascii="Times New Roman" w:hAnsi="Times New Roman"/>
          <w:sz w:val="28"/>
          <w:szCs w:val="28"/>
        </w:rPr>
        <w:t xml:space="preserve"> were discovered ‘suggesting that water itself held some sort of divine association for British pagans.’</w:t>
      </w:r>
      <w:r w:rsidR="004C591F">
        <w:rPr>
          <w:rStyle w:val="FootnoteReference"/>
          <w:rFonts w:ascii="Times New Roman" w:hAnsi="Times New Roman"/>
          <w:sz w:val="28"/>
          <w:szCs w:val="28"/>
        </w:rPr>
        <w:footnoteReference w:id="23"/>
      </w:r>
      <w:r w:rsidR="00E51C63">
        <w:rPr>
          <w:rFonts w:ascii="Times New Roman" w:hAnsi="Times New Roman"/>
          <w:sz w:val="28"/>
          <w:szCs w:val="28"/>
        </w:rPr>
        <w:t xml:space="preserve"> </w:t>
      </w:r>
      <w:r w:rsidR="004A1B80">
        <w:rPr>
          <w:rFonts w:ascii="Times New Roman" w:hAnsi="Times New Roman"/>
          <w:sz w:val="28"/>
          <w:szCs w:val="28"/>
        </w:rPr>
        <w:t>She goes on to say that ‘it is not hard, then to make a leap in suggesting that the British medieval fondness for dedicating wells to holy figures is traceable to a longstanding tradition of water veneration.’</w:t>
      </w:r>
      <w:r w:rsidR="004A1B80">
        <w:rPr>
          <w:rStyle w:val="FootnoteReference"/>
          <w:rFonts w:ascii="Times New Roman" w:hAnsi="Times New Roman"/>
          <w:sz w:val="28"/>
          <w:szCs w:val="28"/>
        </w:rPr>
        <w:footnoteReference w:id="24"/>
      </w:r>
      <w:r w:rsidR="00967D95">
        <w:rPr>
          <w:rFonts w:ascii="Times New Roman" w:hAnsi="Times New Roman"/>
          <w:sz w:val="28"/>
          <w:szCs w:val="28"/>
        </w:rPr>
        <w:t xml:space="preserve"> </w:t>
      </w:r>
      <w:r>
        <w:rPr>
          <w:rFonts w:ascii="Times New Roman" w:hAnsi="Times New Roman"/>
          <w:sz w:val="28"/>
          <w:szCs w:val="28"/>
        </w:rPr>
        <w:t xml:space="preserve"> The wells and springs</w:t>
      </w:r>
      <w:r w:rsidR="008D7CCB">
        <w:rPr>
          <w:rFonts w:ascii="Times New Roman" w:hAnsi="Times New Roman"/>
          <w:sz w:val="28"/>
          <w:szCs w:val="28"/>
        </w:rPr>
        <w:t xml:space="preserve"> mentioned in the Live of St David and St Winefride </w:t>
      </w:r>
      <w:r w:rsidR="006C6A9F">
        <w:rPr>
          <w:rFonts w:ascii="Times New Roman" w:hAnsi="Times New Roman"/>
          <w:sz w:val="28"/>
          <w:szCs w:val="28"/>
        </w:rPr>
        <w:t>are said to</w:t>
      </w:r>
      <w:r w:rsidR="008D7CCB">
        <w:rPr>
          <w:rFonts w:ascii="Times New Roman" w:hAnsi="Times New Roman"/>
          <w:sz w:val="28"/>
          <w:szCs w:val="28"/>
        </w:rPr>
        <w:t xml:space="preserve"> </w:t>
      </w:r>
      <w:r>
        <w:rPr>
          <w:rFonts w:ascii="Times New Roman" w:hAnsi="Times New Roman"/>
          <w:sz w:val="28"/>
          <w:szCs w:val="28"/>
        </w:rPr>
        <w:t xml:space="preserve"> miraculously heal the sick who bathe or drink from them. </w:t>
      </w:r>
      <w:r w:rsidR="003267C4">
        <w:rPr>
          <w:rFonts w:ascii="Times New Roman" w:hAnsi="Times New Roman"/>
          <w:sz w:val="28"/>
          <w:szCs w:val="28"/>
        </w:rPr>
        <w:t>In</w:t>
      </w:r>
      <w:r>
        <w:rPr>
          <w:rFonts w:ascii="Times New Roman" w:hAnsi="Times New Roman"/>
          <w:sz w:val="28"/>
          <w:szCs w:val="28"/>
        </w:rPr>
        <w:t xml:space="preserve"> the </w:t>
      </w:r>
      <w:r w:rsidRPr="009726B7">
        <w:rPr>
          <w:rFonts w:ascii="Times New Roman" w:hAnsi="Times New Roman"/>
          <w:i/>
          <w:sz w:val="28"/>
          <w:szCs w:val="28"/>
        </w:rPr>
        <w:t xml:space="preserve">Life of </w:t>
      </w:r>
      <w:r w:rsidR="0038181D" w:rsidRPr="009726B7">
        <w:rPr>
          <w:rFonts w:ascii="Times New Roman" w:hAnsi="Times New Roman"/>
          <w:i/>
          <w:sz w:val="28"/>
          <w:szCs w:val="28"/>
        </w:rPr>
        <w:t>St David</w:t>
      </w:r>
      <w:r>
        <w:rPr>
          <w:rFonts w:ascii="Times New Roman" w:hAnsi="Times New Roman"/>
          <w:i/>
          <w:sz w:val="28"/>
          <w:szCs w:val="28"/>
        </w:rPr>
        <w:t xml:space="preserve">, </w:t>
      </w:r>
      <w:r w:rsidR="003267C4">
        <w:rPr>
          <w:rFonts w:ascii="Times New Roman" w:hAnsi="Times New Roman"/>
          <w:sz w:val="28"/>
          <w:szCs w:val="28"/>
        </w:rPr>
        <w:t xml:space="preserve">a </w:t>
      </w:r>
      <w:r>
        <w:rPr>
          <w:rFonts w:ascii="Times New Roman" w:hAnsi="Times New Roman"/>
          <w:sz w:val="28"/>
          <w:szCs w:val="28"/>
        </w:rPr>
        <w:t>spring</w:t>
      </w:r>
      <w:r w:rsidR="003267C4">
        <w:rPr>
          <w:rFonts w:ascii="Times New Roman" w:hAnsi="Times New Roman"/>
          <w:sz w:val="28"/>
          <w:szCs w:val="28"/>
        </w:rPr>
        <w:t xml:space="preserve"> appears </w:t>
      </w:r>
      <w:r>
        <w:rPr>
          <w:rFonts w:ascii="Times New Roman" w:hAnsi="Times New Roman"/>
          <w:sz w:val="28"/>
          <w:szCs w:val="28"/>
        </w:rPr>
        <w:t>during his baptism and heals the eyes of a blind man named Mobi who is holding him during his baptism,</w:t>
      </w:r>
    </w:p>
    <w:p w14:paraId="4960EFB7" w14:textId="4A6C54CE" w:rsidR="001548CD" w:rsidRDefault="009726B7" w:rsidP="001548CD">
      <w:pPr>
        <w:spacing w:line="240" w:lineRule="auto"/>
        <w:ind w:left="720"/>
        <w:rPr>
          <w:rFonts w:ascii="Times New Roman" w:hAnsi="Times New Roman"/>
          <w:sz w:val="28"/>
          <w:szCs w:val="28"/>
        </w:rPr>
      </w:pPr>
      <w:r>
        <w:rPr>
          <w:rFonts w:ascii="Times New Roman" w:hAnsi="Times New Roman"/>
          <w:sz w:val="28"/>
          <w:szCs w:val="28"/>
        </w:rPr>
        <w:t xml:space="preserve">That blind holy man, who it is said, had been born from his mother’s womb without nostrils and without eyes, perceiving that the infant </w:t>
      </w:r>
      <w:r w:rsidR="00833B04">
        <w:rPr>
          <w:rFonts w:ascii="Times New Roman" w:hAnsi="Times New Roman"/>
          <w:sz w:val="28"/>
          <w:szCs w:val="28"/>
        </w:rPr>
        <w:t>whom he held in his bosom was full of the grace of the Holy Spirit, took the water, in which the body of the infant had been immersed three times, and splashed it on his face three times…and he joyfully obtained the sight of his eyes and the whole completeness of his face.’</w:t>
      </w:r>
      <w:r w:rsidR="00833B04">
        <w:rPr>
          <w:rStyle w:val="FootnoteReference"/>
          <w:rFonts w:ascii="Times New Roman" w:hAnsi="Times New Roman"/>
          <w:sz w:val="28"/>
          <w:szCs w:val="28"/>
        </w:rPr>
        <w:footnoteReference w:id="25"/>
      </w:r>
    </w:p>
    <w:p w14:paraId="53389C8C" w14:textId="4E4D41FB" w:rsidR="00E56BC3" w:rsidRDefault="00281C25" w:rsidP="00E56BC3">
      <w:pPr>
        <w:rPr>
          <w:rFonts w:ascii="Times New Roman" w:hAnsi="Times New Roman"/>
          <w:sz w:val="28"/>
          <w:szCs w:val="28"/>
        </w:rPr>
      </w:pPr>
      <w:r>
        <w:rPr>
          <w:rFonts w:ascii="Times New Roman" w:hAnsi="Times New Roman"/>
          <w:sz w:val="28"/>
          <w:szCs w:val="28"/>
        </w:rPr>
        <w:t xml:space="preserve">In the Life of St Winefride, a well appears where her severed head lands after she is martyred, </w:t>
      </w:r>
    </w:p>
    <w:p w14:paraId="04E9293B" w14:textId="20D9C89C" w:rsidR="00281C25" w:rsidRDefault="002D0F38" w:rsidP="00E20222">
      <w:pPr>
        <w:spacing w:line="240" w:lineRule="auto"/>
        <w:ind w:left="720"/>
        <w:rPr>
          <w:rFonts w:ascii="Times New Roman" w:hAnsi="Times New Roman"/>
          <w:sz w:val="28"/>
          <w:szCs w:val="28"/>
        </w:rPr>
      </w:pPr>
      <w:r>
        <w:rPr>
          <w:rFonts w:ascii="Times New Roman" w:hAnsi="Times New Roman"/>
          <w:sz w:val="28"/>
          <w:szCs w:val="28"/>
        </w:rPr>
        <w:t>As soon as the head of the maiden fell to the ground, a most clear spring burst forth in that very spot and spread itself copiously, offering health to many sick people through the merits of the holy maiden, which even today has not ceased to flow.</w:t>
      </w:r>
      <w:r>
        <w:rPr>
          <w:rStyle w:val="FootnoteReference"/>
          <w:rFonts w:ascii="Times New Roman" w:hAnsi="Times New Roman"/>
          <w:sz w:val="28"/>
          <w:szCs w:val="28"/>
        </w:rPr>
        <w:footnoteReference w:id="26"/>
      </w:r>
    </w:p>
    <w:p w14:paraId="28E7C24C" w14:textId="0EE62CF7" w:rsidR="00F7670B" w:rsidRDefault="00A21844" w:rsidP="00F7670B">
      <w:pPr>
        <w:rPr>
          <w:rFonts w:ascii="Times New Roman" w:hAnsi="Times New Roman"/>
          <w:sz w:val="28"/>
          <w:szCs w:val="28"/>
        </w:rPr>
      </w:pPr>
      <w:r>
        <w:rPr>
          <w:rFonts w:ascii="Times New Roman" w:hAnsi="Times New Roman"/>
          <w:sz w:val="28"/>
          <w:szCs w:val="28"/>
        </w:rPr>
        <w:t xml:space="preserve">This well is extremely significant within the Life </w:t>
      </w:r>
      <w:r w:rsidR="00B91D81">
        <w:rPr>
          <w:rFonts w:ascii="Times New Roman" w:hAnsi="Times New Roman"/>
          <w:sz w:val="28"/>
          <w:szCs w:val="28"/>
        </w:rPr>
        <w:t xml:space="preserve">of St Winefride and </w:t>
      </w:r>
      <w:r w:rsidR="002303FB">
        <w:rPr>
          <w:rFonts w:ascii="Times New Roman" w:hAnsi="Times New Roman"/>
          <w:sz w:val="28"/>
          <w:szCs w:val="28"/>
        </w:rPr>
        <w:t xml:space="preserve">there are many mentions of its miraculous healing powers. </w:t>
      </w:r>
      <w:r w:rsidR="00F7670B">
        <w:rPr>
          <w:rFonts w:ascii="Times New Roman" w:hAnsi="Times New Roman"/>
          <w:sz w:val="28"/>
          <w:szCs w:val="28"/>
        </w:rPr>
        <w:t>Similarly,</w:t>
      </w:r>
      <w:r w:rsidR="0025537C">
        <w:rPr>
          <w:rFonts w:ascii="Times New Roman" w:hAnsi="Times New Roman"/>
          <w:sz w:val="28"/>
          <w:szCs w:val="28"/>
        </w:rPr>
        <w:t xml:space="preserve"> to </w:t>
      </w:r>
      <w:r w:rsidR="00F7670B">
        <w:rPr>
          <w:rFonts w:ascii="Times New Roman" w:hAnsi="Times New Roman"/>
          <w:sz w:val="28"/>
          <w:szCs w:val="28"/>
        </w:rPr>
        <w:t xml:space="preserve">the miracle of the well in the </w:t>
      </w:r>
      <w:r w:rsidR="00F7670B" w:rsidRPr="00F7670B">
        <w:rPr>
          <w:rFonts w:ascii="Times New Roman" w:hAnsi="Times New Roman"/>
          <w:i/>
          <w:sz w:val="28"/>
          <w:szCs w:val="28"/>
        </w:rPr>
        <w:t>Life of St David</w:t>
      </w:r>
      <w:r w:rsidR="00F7670B">
        <w:rPr>
          <w:rFonts w:ascii="Times New Roman" w:hAnsi="Times New Roman"/>
          <w:i/>
          <w:sz w:val="28"/>
          <w:szCs w:val="28"/>
        </w:rPr>
        <w:t>,</w:t>
      </w:r>
      <w:r w:rsidR="00F7670B">
        <w:rPr>
          <w:rFonts w:ascii="Times New Roman" w:hAnsi="Times New Roman"/>
          <w:sz w:val="28"/>
          <w:szCs w:val="28"/>
        </w:rPr>
        <w:t xml:space="preserve"> as mentioned above, Prior Robert states that ‘sight is restored to the blind through her and hearing given to the deaf.’</w:t>
      </w:r>
      <w:r w:rsidR="00F7670B">
        <w:rPr>
          <w:rStyle w:val="FootnoteReference"/>
          <w:rFonts w:ascii="Times New Roman" w:hAnsi="Times New Roman"/>
          <w:sz w:val="28"/>
          <w:szCs w:val="28"/>
        </w:rPr>
        <w:footnoteReference w:id="27"/>
      </w:r>
      <w:r w:rsidR="00F7670B">
        <w:rPr>
          <w:rFonts w:ascii="Times New Roman" w:hAnsi="Times New Roman"/>
          <w:sz w:val="28"/>
          <w:szCs w:val="28"/>
        </w:rPr>
        <w:t xml:space="preserve"> </w:t>
      </w:r>
    </w:p>
    <w:p w14:paraId="1E7923D3" w14:textId="1F21C219" w:rsidR="001548CD" w:rsidRDefault="005D54D1" w:rsidP="009536BA">
      <w:pPr>
        <w:ind w:left="0" w:firstLine="0"/>
        <w:rPr>
          <w:rFonts w:ascii="Times New Roman" w:hAnsi="Times New Roman"/>
          <w:sz w:val="28"/>
          <w:szCs w:val="28"/>
        </w:rPr>
      </w:pPr>
      <w:r>
        <w:rPr>
          <w:rFonts w:ascii="Times New Roman" w:hAnsi="Times New Roman"/>
          <w:sz w:val="28"/>
          <w:szCs w:val="28"/>
        </w:rPr>
        <w:lastRenderedPageBreak/>
        <w:t>The other significant miracle that occurs in the Life of St Winefride is her resurrection following her martyrdom. However, it is questionable whether this miracle can be attributed to her because St Beuno played the active role in this miracle</w:t>
      </w:r>
      <w:r w:rsidR="0012436A">
        <w:rPr>
          <w:rFonts w:ascii="Times New Roman" w:hAnsi="Times New Roman"/>
          <w:sz w:val="28"/>
          <w:szCs w:val="28"/>
        </w:rPr>
        <w:t>, ‘he arranged the head and brought it to the rest of the body and, spreading his cloak over it, he breathed into the nostrils.’</w:t>
      </w:r>
      <w:r w:rsidR="0012436A">
        <w:rPr>
          <w:rStyle w:val="FootnoteReference"/>
          <w:rFonts w:ascii="Times New Roman" w:hAnsi="Times New Roman"/>
          <w:sz w:val="28"/>
          <w:szCs w:val="28"/>
        </w:rPr>
        <w:footnoteReference w:id="28"/>
      </w:r>
      <w:r w:rsidR="0012436A">
        <w:rPr>
          <w:rFonts w:ascii="Times New Roman" w:hAnsi="Times New Roman"/>
          <w:sz w:val="28"/>
          <w:szCs w:val="28"/>
        </w:rPr>
        <w:t xml:space="preserve"> </w:t>
      </w:r>
      <w:r w:rsidR="009536BA">
        <w:rPr>
          <w:rFonts w:ascii="Times New Roman" w:hAnsi="Times New Roman"/>
          <w:sz w:val="28"/>
          <w:szCs w:val="28"/>
        </w:rPr>
        <w:t>This differs from the miracles of St David because there is no doubt that his miracles can be attributed to anyone but him</w:t>
      </w:r>
      <w:bookmarkStart w:id="12" w:name="_Hlk532882560"/>
      <w:r w:rsidR="001548CD">
        <w:rPr>
          <w:rFonts w:ascii="Times New Roman" w:hAnsi="Times New Roman"/>
          <w:sz w:val="28"/>
          <w:szCs w:val="28"/>
        </w:rPr>
        <w:t xml:space="preserve">. However, angels do play a role in a lot of his miracles but usually as the bearers of information or warnings. One example is when an angel appears to St Aiden </w:t>
      </w:r>
      <w:r w:rsidR="00DA05CA">
        <w:rPr>
          <w:rFonts w:ascii="Times New Roman" w:hAnsi="Times New Roman"/>
          <w:sz w:val="28"/>
          <w:szCs w:val="28"/>
        </w:rPr>
        <w:t>to warn him that poison bread was going to be served to St David on Easter day. St David headed the warning and broke the poisoned bread into three, he fed a piece to a dog and a crow who both died. St David ‘ held the third part in his hand: he blessed it and ate it with thanksgiving.’</w:t>
      </w:r>
      <w:r w:rsidR="00DA05CA">
        <w:rPr>
          <w:rStyle w:val="FootnoteReference"/>
          <w:rFonts w:ascii="Times New Roman" w:hAnsi="Times New Roman"/>
          <w:sz w:val="28"/>
          <w:szCs w:val="28"/>
        </w:rPr>
        <w:footnoteReference w:id="29"/>
      </w:r>
      <w:r w:rsidR="005E0CB8">
        <w:rPr>
          <w:rFonts w:ascii="Times New Roman" w:hAnsi="Times New Roman"/>
          <w:sz w:val="28"/>
          <w:szCs w:val="28"/>
        </w:rPr>
        <w:t xml:space="preserve"> Furthermore, an angel informs St David when his death is nearing. This differs from the Life of St Winefride because she does not communicate with angels.</w:t>
      </w:r>
    </w:p>
    <w:bookmarkEnd w:id="12"/>
    <w:p w14:paraId="2E67BFDE" w14:textId="77777777" w:rsidR="009536BA" w:rsidRDefault="009536BA" w:rsidP="009536BA">
      <w:pPr>
        <w:ind w:left="0" w:firstLine="0"/>
        <w:rPr>
          <w:rFonts w:ascii="Times New Roman" w:hAnsi="Times New Roman"/>
          <w:sz w:val="28"/>
          <w:szCs w:val="28"/>
        </w:rPr>
      </w:pPr>
    </w:p>
    <w:p w14:paraId="26922B8D" w14:textId="365322B8" w:rsidR="00EA4BA5" w:rsidRDefault="00EA4BA5" w:rsidP="009536BA">
      <w:pPr>
        <w:ind w:left="0" w:firstLine="0"/>
        <w:rPr>
          <w:rFonts w:ascii="Times New Roman" w:hAnsi="Times New Roman"/>
          <w:sz w:val="28"/>
          <w:szCs w:val="28"/>
        </w:rPr>
      </w:pPr>
      <w:r>
        <w:rPr>
          <w:rFonts w:ascii="Times New Roman" w:hAnsi="Times New Roman"/>
          <w:sz w:val="28"/>
          <w:szCs w:val="28"/>
        </w:rPr>
        <w:t>Cults</w:t>
      </w:r>
    </w:p>
    <w:p w14:paraId="542A49AA" w14:textId="63491C8E" w:rsidR="00EA4BA5" w:rsidRDefault="006C08AB" w:rsidP="00875024">
      <w:pPr>
        <w:rPr>
          <w:rFonts w:ascii="Times New Roman" w:hAnsi="Times New Roman"/>
          <w:sz w:val="28"/>
          <w:szCs w:val="28"/>
        </w:rPr>
      </w:pPr>
      <w:r>
        <w:rPr>
          <w:rFonts w:ascii="Times New Roman" w:hAnsi="Times New Roman"/>
          <w:sz w:val="28"/>
          <w:szCs w:val="28"/>
        </w:rPr>
        <w:t xml:space="preserve">During his lifetime </w:t>
      </w:r>
      <w:r w:rsidR="00EA4BA5">
        <w:rPr>
          <w:rFonts w:ascii="Times New Roman" w:hAnsi="Times New Roman"/>
          <w:sz w:val="28"/>
          <w:szCs w:val="28"/>
        </w:rPr>
        <w:t>St David</w:t>
      </w:r>
      <w:r>
        <w:rPr>
          <w:rFonts w:ascii="Times New Roman" w:hAnsi="Times New Roman"/>
          <w:sz w:val="28"/>
          <w:szCs w:val="28"/>
        </w:rPr>
        <w:t xml:space="preserve"> amassed a following from the l</w:t>
      </w:r>
      <w:r w:rsidR="00EA4BA5">
        <w:rPr>
          <w:rFonts w:ascii="Times New Roman" w:hAnsi="Times New Roman"/>
          <w:sz w:val="28"/>
          <w:szCs w:val="28"/>
        </w:rPr>
        <w:t>abouring community</w:t>
      </w:r>
      <w:r>
        <w:rPr>
          <w:rFonts w:ascii="Times New Roman" w:hAnsi="Times New Roman"/>
          <w:sz w:val="28"/>
          <w:szCs w:val="28"/>
        </w:rPr>
        <w:t xml:space="preserve"> in and around St David’s who joined him in his h</w:t>
      </w:r>
      <w:r w:rsidR="00EA4BA5">
        <w:rPr>
          <w:rFonts w:ascii="Times New Roman" w:hAnsi="Times New Roman"/>
          <w:sz w:val="28"/>
          <w:szCs w:val="28"/>
        </w:rPr>
        <w:t>umble way of life</w:t>
      </w:r>
      <w:r>
        <w:rPr>
          <w:rFonts w:ascii="Times New Roman" w:hAnsi="Times New Roman"/>
          <w:sz w:val="28"/>
          <w:szCs w:val="28"/>
        </w:rPr>
        <w:t xml:space="preserve">. The lived a life focussed on hard work, prayer and dedication to God: the fittest surviving only on bread and water. This community was centred around St David’s cathedral. The documents written about him, such as Rhygyfarch’s Life of St David, </w:t>
      </w:r>
      <w:r w:rsidR="00490DE8">
        <w:rPr>
          <w:rFonts w:ascii="Times New Roman" w:hAnsi="Times New Roman"/>
          <w:sz w:val="28"/>
          <w:szCs w:val="28"/>
        </w:rPr>
        <w:t xml:space="preserve">are important in promoting the cult of St David. </w:t>
      </w:r>
      <w:r w:rsidR="00875024">
        <w:rPr>
          <w:rFonts w:ascii="Times New Roman" w:hAnsi="Times New Roman"/>
          <w:sz w:val="28"/>
          <w:szCs w:val="28"/>
        </w:rPr>
        <w:t xml:space="preserve">Similarly, </w:t>
      </w:r>
      <w:r w:rsidR="00EA4BA5">
        <w:rPr>
          <w:rFonts w:ascii="Times New Roman" w:hAnsi="Times New Roman"/>
          <w:sz w:val="28"/>
          <w:szCs w:val="28"/>
        </w:rPr>
        <w:t xml:space="preserve">Gerald of </w:t>
      </w:r>
      <w:r w:rsidR="00875024">
        <w:rPr>
          <w:rFonts w:ascii="Times New Roman" w:hAnsi="Times New Roman"/>
          <w:sz w:val="28"/>
          <w:szCs w:val="28"/>
        </w:rPr>
        <w:t>W</w:t>
      </w:r>
      <w:r w:rsidR="00EA4BA5">
        <w:rPr>
          <w:rFonts w:ascii="Times New Roman" w:hAnsi="Times New Roman"/>
          <w:sz w:val="28"/>
          <w:szCs w:val="28"/>
        </w:rPr>
        <w:t>ales promot</w:t>
      </w:r>
      <w:r w:rsidR="00875024">
        <w:rPr>
          <w:rFonts w:ascii="Times New Roman" w:hAnsi="Times New Roman"/>
          <w:sz w:val="28"/>
          <w:szCs w:val="28"/>
        </w:rPr>
        <w:t xml:space="preserve">ion of the </w:t>
      </w:r>
      <w:r w:rsidR="00EA4BA5">
        <w:rPr>
          <w:rFonts w:ascii="Times New Roman" w:hAnsi="Times New Roman"/>
          <w:sz w:val="28"/>
          <w:szCs w:val="28"/>
        </w:rPr>
        <w:t>cult</w:t>
      </w:r>
      <w:r w:rsidR="00875024">
        <w:rPr>
          <w:rFonts w:ascii="Times New Roman" w:hAnsi="Times New Roman"/>
          <w:sz w:val="28"/>
          <w:szCs w:val="28"/>
        </w:rPr>
        <w:t xml:space="preserve"> is significant. </w:t>
      </w:r>
      <w:r w:rsidR="000221F1">
        <w:rPr>
          <w:rFonts w:ascii="Times New Roman" w:hAnsi="Times New Roman"/>
          <w:sz w:val="28"/>
          <w:szCs w:val="28"/>
        </w:rPr>
        <w:t>In this case, particularly,</w:t>
      </w:r>
      <w:r w:rsidR="00875024">
        <w:rPr>
          <w:rFonts w:ascii="Times New Roman" w:hAnsi="Times New Roman"/>
          <w:sz w:val="28"/>
          <w:szCs w:val="28"/>
        </w:rPr>
        <w:t xml:space="preserve"> it can be argued that it was a form of propaganda to establish St David as a canon as well as an attempt to make St David’s the centre for Welsh religion. </w:t>
      </w:r>
      <w:r w:rsidR="005C128E">
        <w:rPr>
          <w:rFonts w:ascii="Times New Roman" w:hAnsi="Times New Roman"/>
          <w:sz w:val="28"/>
          <w:szCs w:val="28"/>
        </w:rPr>
        <w:t xml:space="preserve">Another important element in promoting the cult was the enshrinement of St David’s relics in the </w:t>
      </w:r>
      <w:r w:rsidR="005C128E">
        <w:rPr>
          <w:rFonts w:ascii="Times New Roman" w:hAnsi="Times New Roman"/>
          <w:sz w:val="28"/>
          <w:szCs w:val="28"/>
        </w:rPr>
        <w:lastRenderedPageBreak/>
        <w:t xml:space="preserve">thirteenth century. Although, now widely accepted to not be those of St David, they are still an affective propaganda tool. </w:t>
      </w:r>
      <w:r w:rsidR="00D246B8">
        <w:rPr>
          <w:rFonts w:ascii="Times New Roman" w:hAnsi="Times New Roman"/>
          <w:sz w:val="28"/>
          <w:szCs w:val="28"/>
        </w:rPr>
        <w:t>J</w:t>
      </w:r>
      <w:r w:rsidR="0005218F">
        <w:rPr>
          <w:rFonts w:ascii="Times New Roman" w:hAnsi="Times New Roman"/>
          <w:sz w:val="28"/>
          <w:szCs w:val="28"/>
        </w:rPr>
        <w:t>onathon M. Wooding states,</w:t>
      </w:r>
    </w:p>
    <w:p w14:paraId="06D95512" w14:textId="5541F844" w:rsidR="0005218F" w:rsidRDefault="0005218F" w:rsidP="00161835">
      <w:pPr>
        <w:spacing w:line="240" w:lineRule="auto"/>
        <w:ind w:left="204"/>
        <w:rPr>
          <w:rFonts w:ascii="Times New Roman" w:hAnsi="Times New Roman"/>
          <w:sz w:val="28"/>
          <w:szCs w:val="28"/>
        </w:rPr>
      </w:pPr>
      <w:r>
        <w:rPr>
          <w:rFonts w:ascii="Times New Roman" w:hAnsi="Times New Roman"/>
          <w:sz w:val="28"/>
          <w:szCs w:val="28"/>
        </w:rPr>
        <w:t>The enshrinement of the relics was in many ways a cruder act of propaganda than Rhygyfarch’s finely crafted literary vision of St David… the impact of relics on the minds of the public was much greater.</w:t>
      </w:r>
      <w:r>
        <w:rPr>
          <w:rStyle w:val="FootnoteReference"/>
          <w:rFonts w:ascii="Times New Roman" w:hAnsi="Times New Roman"/>
          <w:sz w:val="28"/>
          <w:szCs w:val="28"/>
        </w:rPr>
        <w:footnoteReference w:id="30"/>
      </w:r>
    </w:p>
    <w:p w14:paraId="7B52C364" w14:textId="079D0F09" w:rsidR="00C0576B" w:rsidRDefault="00B477A4" w:rsidP="00161835">
      <w:pPr>
        <w:ind w:left="0"/>
        <w:rPr>
          <w:rFonts w:ascii="Times New Roman" w:hAnsi="Times New Roman"/>
          <w:sz w:val="28"/>
          <w:szCs w:val="28"/>
        </w:rPr>
      </w:pPr>
      <w:r>
        <w:rPr>
          <w:rFonts w:ascii="Times New Roman" w:hAnsi="Times New Roman"/>
          <w:sz w:val="28"/>
          <w:szCs w:val="28"/>
        </w:rPr>
        <w:t xml:space="preserve">In addition to St David being a local Welsh saint, he was also known internationally, </w:t>
      </w:r>
      <w:r w:rsidR="00C0576B">
        <w:rPr>
          <w:rFonts w:ascii="Times New Roman" w:hAnsi="Times New Roman"/>
          <w:sz w:val="28"/>
          <w:szCs w:val="28"/>
        </w:rPr>
        <w:t>particularly</w:t>
      </w:r>
      <w:r>
        <w:rPr>
          <w:rFonts w:ascii="Times New Roman" w:hAnsi="Times New Roman"/>
          <w:sz w:val="28"/>
          <w:szCs w:val="28"/>
        </w:rPr>
        <w:t xml:space="preserve"> in Brittany. Rhygyfarch</w:t>
      </w:r>
      <w:r w:rsidR="00C0576B">
        <w:rPr>
          <w:rFonts w:ascii="Times New Roman" w:hAnsi="Times New Roman"/>
          <w:sz w:val="28"/>
          <w:szCs w:val="28"/>
        </w:rPr>
        <w:t xml:space="preserve">’s Life details St David’s connection to Brittany, explaining how he had been taken there by his mother, Non, for her to start a new life. </w:t>
      </w:r>
    </w:p>
    <w:p w14:paraId="501EC884" w14:textId="6C1C9C46" w:rsidR="00C0751F" w:rsidRDefault="00EA4BA5" w:rsidP="00B004FE">
      <w:pPr>
        <w:ind w:left="0" w:firstLine="0"/>
        <w:rPr>
          <w:rFonts w:ascii="Times New Roman" w:hAnsi="Times New Roman"/>
          <w:sz w:val="28"/>
          <w:szCs w:val="28"/>
        </w:rPr>
      </w:pPr>
      <w:r>
        <w:rPr>
          <w:rFonts w:ascii="Times New Roman" w:hAnsi="Times New Roman"/>
          <w:sz w:val="28"/>
          <w:szCs w:val="28"/>
        </w:rPr>
        <w:t xml:space="preserve">St </w:t>
      </w:r>
      <w:r w:rsidR="00C0576B">
        <w:rPr>
          <w:rFonts w:ascii="Times New Roman" w:hAnsi="Times New Roman"/>
          <w:sz w:val="28"/>
          <w:szCs w:val="28"/>
        </w:rPr>
        <w:t>W</w:t>
      </w:r>
      <w:r>
        <w:rPr>
          <w:rFonts w:ascii="Times New Roman" w:hAnsi="Times New Roman"/>
          <w:sz w:val="28"/>
          <w:szCs w:val="28"/>
        </w:rPr>
        <w:t>inefride</w:t>
      </w:r>
      <w:r w:rsidR="00C0576B">
        <w:rPr>
          <w:rFonts w:ascii="Times New Roman" w:hAnsi="Times New Roman"/>
          <w:sz w:val="28"/>
          <w:szCs w:val="28"/>
        </w:rPr>
        <w:t xml:space="preserve">’s following was, initially the </w:t>
      </w:r>
      <w:bookmarkStart w:id="13" w:name="_Hlk532870456"/>
      <w:r w:rsidR="00C0576B">
        <w:rPr>
          <w:rFonts w:ascii="Times New Roman" w:hAnsi="Times New Roman"/>
          <w:sz w:val="28"/>
          <w:szCs w:val="28"/>
        </w:rPr>
        <w:t>d</w:t>
      </w:r>
      <w:r>
        <w:rPr>
          <w:rFonts w:ascii="Times New Roman" w:hAnsi="Times New Roman"/>
          <w:sz w:val="28"/>
          <w:szCs w:val="28"/>
        </w:rPr>
        <w:t>aughters of noblemen</w:t>
      </w:r>
      <w:bookmarkEnd w:id="13"/>
      <w:r w:rsidR="00C0576B">
        <w:rPr>
          <w:rFonts w:ascii="Times New Roman" w:hAnsi="Times New Roman"/>
          <w:sz w:val="28"/>
          <w:szCs w:val="28"/>
        </w:rPr>
        <w:t xml:space="preserve"> who she encouraged to dedicate themselves to God and live a chaste life. Her </w:t>
      </w:r>
      <w:r>
        <w:rPr>
          <w:rFonts w:ascii="Times New Roman" w:hAnsi="Times New Roman"/>
          <w:sz w:val="28"/>
          <w:szCs w:val="28"/>
        </w:rPr>
        <w:t>‘convent of virgins increased exceedingly</w:t>
      </w:r>
      <w:r w:rsidR="00C0576B">
        <w:rPr>
          <w:rFonts w:ascii="Times New Roman" w:hAnsi="Times New Roman"/>
          <w:sz w:val="28"/>
          <w:szCs w:val="28"/>
        </w:rPr>
        <w:t>.</w:t>
      </w:r>
      <w:r>
        <w:rPr>
          <w:rFonts w:ascii="Times New Roman" w:hAnsi="Times New Roman"/>
          <w:sz w:val="28"/>
          <w:szCs w:val="28"/>
        </w:rPr>
        <w:t>’</w:t>
      </w:r>
      <w:r w:rsidR="00C0576B">
        <w:rPr>
          <w:rStyle w:val="FootnoteReference"/>
          <w:rFonts w:ascii="Times New Roman" w:hAnsi="Times New Roman"/>
          <w:sz w:val="28"/>
          <w:szCs w:val="28"/>
        </w:rPr>
        <w:footnoteReference w:id="31"/>
      </w:r>
      <w:r>
        <w:rPr>
          <w:rFonts w:ascii="Times New Roman" w:hAnsi="Times New Roman"/>
          <w:sz w:val="28"/>
          <w:szCs w:val="28"/>
        </w:rPr>
        <w:t xml:space="preserve"> </w:t>
      </w:r>
      <w:r w:rsidR="00C0576B">
        <w:rPr>
          <w:rFonts w:ascii="Times New Roman" w:hAnsi="Times New Roman"/>
          <w:sz w:val="28"/>
          <w:szCs w:val="28"/>
        </w:rPr>
        <w:t>Over time her n</w:t>
      </w:r>
      <w:r>
        <w:rPr>
          <w:rFonts w:ascii="Times New Roman" w:hAnsi="Times New Roman"/>
          <w:sz w:val="28"/>
          <w:szCs w:val="28"/>
        </w:rPr>
        <w:t>eighbours ‘began to be devout through love of her</w:t>
      </w:r>
      <w:r w:rsidR="00C0576B">
        <w:rPr>
          <w:rFonts w:ascii="Times New Roman" w:hAnsi="Times New Roman"/>
          <w:sz w:val="28"/>
          <w:szCs w:val="28"/>
        </w:rPr>
        <w:t>.</w:t>
      </w:r>
      <w:r>
        <w:rPr>
          <w:rFonts w:ascii="Times New Roman" w:hAnsi="Times New Roman"/>
          <w:sz w:val="28"/>
          <w:szCs w:val="28"/>
        </w:rPr>
        <w:t>’</w:t>
      </w:r>
      <w:r w:rsidR="00C0576B">
        <w:rPr>
          <w:rStyle w:val="FootnoteReference"/>
          <w:rFonts w:ascii="Times New Roman" w:hAnsi="Times New Roman"/>
          <w:sz w:val="28"/>
          <w:szCs w:val="28"/>
        </w:rPr>
        <w:footnoteReference w:id="32"/>
      </w:r>
      <w:r w:rsidR="003E017C">
        <w:rPr>
          <w:rFonts w:ascii="Times New Roman" w:hAnsi="Times New Roman"/>
          <w:sz w:val="28"/>
          <w:szCs w:val="28"/>
        </w:rPr>
        <w:t xml:space="preserve"> </w:t>
      </w:r>
      <w:r w:rsidR="00B84CE9">
        <w:rPr>
          <w:rFonts w:ascii="Times New Roman" w:hAnsi="Times New Roman"/>
          <w:sz w:val="28"/>
          <w:szCs w:val="28"/>
        </w:rPr>
        <w:t xml:space="preserve">St Winefride’s cult is closely linked to Hollywell where her miraculous well is located. </w:t>
      </w:r>
      <w:r w:rsidR="001249AB">
        <w:rPr>
          <w:rFonts w:ascii="Times New Roman" w:hAnsi="Times New Roman"/>
          <w:sz w:val="28"/>
          <w:szCs w:val="28"/>
        </w:rPr>
        <w:t xml:space="preserve">Despite the removal of her bones to Shrewsbury in the twelfth century, her cult continued to operate at Hollywell. However, she did not gain in popularity until the later medieval period when her miraculous well became known of in England. </w:t>
      </w:r>
      <w:r w:rsidR="0020455F">
        <w:rPr>
          <w:rFonts w:ascii="Times New Roman" w:hAnsi="Times New Roman"/>
          <w:sz w:val="28"/>
          <w:szCs w:val="28"/>
        </w:rPr>
        <w:t>Catherine Hamaker states that, ‘ by the Sixteenth century, Winefride’s chapel and well were so well- known in both Wales and England that they escaped destruction by Reformist officials.’</w:t>
      </w:r>
      <w:r w:rsidR="0020455F">
        <w:rPr>
          <w:rStyle w:val="FootnoteReference"/>
          <w:rFonts w:ascii="Times New Roman" w:hAnsi="Times New Roman"/>
          <w:sz w:val="28"/>
          <w:szCs w:val="28"/>
        </w:rPr>
        <w:footnoteReference w:id="33"/>
      </w:r>
      <w:r w:rsidR="00B004FE">
        <w:rPr>
          <w:rFonts w:ascii="Times New Roman" w:hAnsi="Times New Roman"/>
          <w:sz w:val="28"/>
          <w:szCs w:val="28"/>
        </w:rPr>
        <w:t xml:space="preserve"> St Winefride is still known for her healing powers  and her shrine still attracts pilgrims and visitors. </w:t>
      </w:r>
    </w:p>
    <w:p w14:paraId="20A42D75" w14:textId="53D80FC1" w:rsidR="0017155E" w:rsidRDefault="0017155E" w:rsidP="00B004FE">
      <w:pPr>
        <w:ind w:left="0" w:firstLine="0"/>
        <w:rPr>
          <w:rFonts w:ascii="Times New Roman" w:hAnsi="Times New Roman"/>
          <w:sz w:val="28"/>
          <w:szCs w:val="28"/>
        </w:rPr>
      </w:pPr>
    </w:p>
    <w:p w14:paraId="046790A0" w14:textId="1184A423" w:rsidR="005D5639" w:rsidRDefault="0017155E" w:rsidP="005D5639">
      <w:pPr>
        <w:ind w:left="0" w:firstLine="0"/>
        <w:rPr>
          <w:rFonts w:ascii="Times New Roman" w:hAnsi="Times New Roman"/>
          <w:sz w:val="28"/>
          <w:szCs w:val="28"/>
        </w:rPr>
      </w:pPr>
      <w:r>
        <w:rPr>
          <w:rFonts w:ascii="Times New Roman" w:hAnsi="Times New Roman"/>
          <w:sz w:val="28"/>
          <w:szCs w:val="28"/>
        </w:rPr>
        <w:t xml:space="preserve">In conclusion, the Lives of St David and St Winefride share some similarities, such as, both the saints lived humble lives and dedicated themselves to God. Also, they both had prior knowledge of their deaths. </w:t>
      </w:r>
      <w:r w:rsidR="001C3DA6">
        <w:rPr>
          <w:rFonts w:ascii="Times New Roman" w:hAnsi="Times New Roman"/>
          <w:sz w:val="28"/>
          <w:szCs w:val="28"/>
        </w:rPr>
        <w:t>Furthermore, both</w:t>
      </w:r>
      <w:r>
        <w:rPr>
          <w:rFonts w:ascii="Times New Roman" w:hAnsi="Times New Roman"/>
          <w:sz w:val="28"/>
          <w:szCs w:val="28"/>
        </w:rPr>
        <w:t xml:space="preserve"> </w:t>
      </w:r>
      <w:r w:rsidR="001C3DA6">
        <w:rPr>
          <w:rFonts w:ascii="Times New Roman" w:hAnsi="Times New Roman"/>
          <w:sz w:val="28"/>
          <w:szCs w:val="28"/>
        </w:rPr>
        <w:t>their</w:t>
      </w:r>
      <w:r>
        <w:rPr>
          <w:rFonts w:ascii="Times New Roman" w:hAnsi="Times New Roman"/>
          <w:sz w:val="28"/>
          <w:szCs w:val="28"/>
        </w:rPr>
        <w:t xml:space="preserve"> lives featured well miracles and the authors had similar motivations for writing the </w:t>
      </w:r>
      <w:r>
        <w:rPr>
          <w:rFonts w:ascii="Times New Roman" w:hAnsi="Times New Roman"/>
          <w:sz w:val="28"/>
          <w:szCs w:val="28"/>
        </w:rPr>
        <w:lastRenderedPageBreak/>
        <w:t xml:space="preserve">Lives, primarily, to promote the cult of the saint. However, the biggest difference between the saints Lives was the biographical patterning of the Saints. </w:t>
      </w:r>
      <w:r w:rsidR="001C3DA6">
        <w:rPr>
          <w:rFonts w:ascii="Times New Roman" w:hAnsi="Times New Roman"/>
          <w:sz w:val="28"/>
          <w:szCs w:val="28"/>
        </w:rPr>
        <w:t>The conception and birth of St David was documented in detail within his Life. Whereas, the was no mention of St Winefride’s conception, birth and early life in her Life. Also, there was a great deal more emphasis placed on the importance of chastity for St Winefride, compared to St David. Up until her martyrdom, the importance of her maintaining her virginity was of high importance because it was linked to her s</w:t>
      </w:r>
      <w:r w:rsidR="005D5639">
        <w:rPr>
          <w:rFonts w:ascii="Times New Roman" w:hAnsi="Times New Roman"/>
          <w:sz w:val="28"/>
          <w:szCs w:val="28"/>
        </w:rPr>
        <w:t>anctity.</w:t>
      </w:r>
    </w:p>
    <w:p w14:paraId="28998B96" w14:textId="258CCE2A" w:rsidR="005D5639" w:rsidRDefault="005D5639" w:rsidP="005D5639">
      <w:pPr>
        <w:ind w:left="0" w:firstLine="0"/>
        <w:rPr>
          <w:rFonts w:ascii="Times New Roman" w:hAnsi="Times New Roman"/>
          <w:sz w:val="28"/>
          <w:szCs w:val="28"/>
        </w:rPr>
      </w:pPr>
    </w:p>
    <w:p w14:paraId="25CDDE7A" w14:textId="2F4CAD8C" w:rsidR="005D5639" w:rsidRDefault="005D5639" w:rsidP="005D5639">
      <w:pPr>
        <w:ind w:left="0" w:firstLine="0"/>
        <w:jc w:val="center"/>
        <w:rPr>
          <w:rFonts w:ascii="Times New Roman" w:hAnsi="Times New Roman"/>
          <w:sz w:val="28"/>
          <w:szCs w:val="28"/>
        </w:rPr>
      </w:pPr>
      <w:r>
        <w:rPr>
          <w:rFonts w:ascii="Times New Roman" w:hAnsi="Times New Roman"/>
          <w:sz w:val="28"/>
          <w:szCs w:val="28"/>
        </w:rPr>
        <w:t>Bibliography</w:t>
      </w:r>
    </w:p>
    <w:p w14:paraId="2BAA95B9" w14:textId="6F7A0AF8" w:rsidR="00D03F0A" w:rsidRDefault="00D03F0A" w:rsidP="00D03F0A">
      <w:pPr>
        <w:ind w:left="0" w:firstLine="0"/>
        <w:jc w:val="left"/>
        <w:rPr>
          <w:rFonts w:ascii="Times New Roman" w:hAnsi="Times New Roman"/>
          <w:sz w:val="28"/>
          <w:szCs w:val="28"/>
        </w:rPr>
      </w:pPr>
      <w:r>
        <w:rPr>
          <w:rFonts w:ascii="Times New Roman" w:hAnsi="Times New Roman"/>
          <w:sz w:val="28"/>
          <w:szCs w:val="28"/>
        </w:rPr>
        <w:t>Primary Sources</w:t>
      </w:r>
    </w:p>
    <w:p w14:paraId="3803C70D" w14:textId="78F38D32" w:rsidR="00D03F0A" w:rsidRDefault="00D03F0A" w:rsidP="00D03F0A">
      <w:pPr>
        <w:ind w:left="0" w:firstLine="0"/>
        <w:jc w:val="left"/>
        <w:rPr>
          <w:rFonts w:ascii="Times New Roman" w:hAnsi="Times New Roman"/>
          <w:sz w:val="28"/>
          <w:szCs w:val="28"/>
        </w:rPr>
      </w:pPr>
      <w:proofErr w:type="spellStart"/>
      <w:r w:rsidRPr="00D03F0A">
        <w:rPr>
          <w:rFonts w:ascii="Times New Roman" w:hAnsi="Times New Roman"/>
          <w:sz w:val="28"/>
          <w:szCs w:val="28"/>
        </w:rPr>
        <w:t>Rhygyfarch’s</w:t>
      </w:r>
      <w:proofErr w:type="spellEnd"/>
      <w:r w:rsidRPr="00D03F0A">
        <w:rPr>
          <w:rFonts w:ascii="Times New Roman" w:hAnsi="Times New Roman"/>
          <w:sz w:val="28"/>
          <w:szCs w:val="28"/>
        </w:rPr>
        <w:t xml:space="preserve"> </w:t>
      </w:r>
      <w:r w:rsidRPr="00D03F0A">
        <w:rPr>
          <w:rFonts w:ascii="Times New Roman" w:hAnsi="Times New Roman"/>
          <w:i/>
          <w:sz w:val="28"/>
          <w:szCs w:val="28"/>
        </w:rPr>
        <w:t>Life of St David</w:t>
      </w:r>
      <w:r w:rsidRPr="00D03F0A">
        <w:rPr>
          <w:rFonts w:ascii="Times New Roman" w:hAnsi="Times New Roman"/>
          <w:sz w:val="28"/>
          <w:szCs w:val="28"/>
        </w:rPr>
        <w:t xml:space="preserve">, Ed. and trans. by R. Sharpe and J. R. Davies in J. Wyn Evans and M. Wooding (ed.)  </w:t>
      </w:r>
      <w:r w:rsidRPr="00D03F0A">
        <w:rPr>
          <w:rFonts w:ascii="Times New Roman" w:hAnsi="Times New Roman"/>
          <w:i/>
          <w:sz w:val="28"/>
          <w:szCs w:val="28"/>
        </w:rPr>
        <w:t>St David of Wales: Cult, Church and Nation</w:t>
      </w:r>
      <w:r w:rsidRPr="00D03F0A">
        <w:rPr>
          <w:rFonts w:ascii="Times New Roman" w:hAnsi="Times New Roman"/>
          <w:sz w:val="28"/>
          <w:szCs w:val="28"/>
        </w:rPr>
        <w:t xml:space="preserve"> (Woodbridge: The Boydell Press, 2007) pp. 107-155.</w:t>
      </w:r>
    </w:p>
    <w:p w14:paraId="7320BF16" w14:textId="77777777" w:rsidR="00D03F0A" w:rsidRPr="00D03F0A" w:rsidRDefault="00D03F0A" w:rsidP="00D03F0A">
      <w:pPr>
        <w:ind w:left="0" w:firstLine="0"/>
        <w:jc w:val="left"/>
        <w:rPr>
          <w:rFonts w:ascii="Times New Roman" w:hAnsi="Times New Roman"/>
          <w:sz w:val="28"/>
          <w:szCs w:val="28"/>
        </w:rPr>
      </w:pPr>
      <w:r w:rsidRPr="00D03F0A">
        <w:rPr>
          <w:rFonts w:ascii="Times New Roman" w:hAnsi="Times New Roman"/>
          <w:sz w:val="28"/>
          <w:szCs w:val="28"/>
        </w:rPr>
        <w:t xml:space="preserve">Robert Pennant’s Life of St Winefride, trans. by R. Pepin in R. Pepin and H. </w:t>
      </w:r>
      <w:proofErr w:type="spellStart"/>
      <w:r w:rsidRPr="00D03F0A">
        <w:rPr>
          <w:rFonts w:ascii="Times New Roman" w:hAnsi="Times New Roman"/>
          <w:sz w:val="28"/>
          <w:szCs w:val="28"/>
        </w:rPr>
        <w:t>Feiss</w:t>
      </w:r>
      <w:proofErr w:type="spellEnd"/>
      <w:r w:rsidRPr="00D03F0A">
        <w:rPr>
          <w:rFonts w:ascii="Times New Roman" w:hAnsi="Times New Roman"/>
          <w:sz w:val="28"/>
          <w:szCs w:val="28"/>
        </w:rPr>
        <w:t xml:space="preserve"> (trans.) Two Medieval Lives of St Winefride (Toronto: Peregrina Publishing Co, 2000) pp. 27-93.</w:t>
      </w:r>
    </w:p>
    <w:p w14:paraId="327CA708" w14:textId="6BA25E1F" w:rsidR="00D03F0A" w:rsidRDefault="00D03F0A" w:rsidP="00D03F0A">
      <w:pPr>
        <w:ind w:left="0" w:firstLine="0"/>
        <w:jc w:val="left"/>
        <w:rPr>
          <w:rFonts w:ascii="Times New Roman" w:hAnsi="Times New Roman"/>
          <w:sz w:val="28"/>
          <w:szCs w:val="28"/>
        </w:rPr>
      </w:pPr>
    </w:p>
    <w:p w14:paraId="4F01BE33" w14:textId="3D54B731" w:rsidR="00D03F0A" w:rsidRDefault="00D03F0A" w:rsidP="00D03F0A">
      <w:pPr>
        <w:ind w:left="0" w:firstLine="0"/>
        <w:jc w:val="left"/>
        <w:rPr>
          <w:rFonts w:ascii="Times New Roman" w:hAnsi="Times New Roman"/>
          <w:sz w:val="28"/>
          <w:szCs w:val="28"/>
        </w:rPr>
      </w:pPr>
      <w:r>
        <w:rPr>
          <w:rFonts w:ascii="Times New Roman" w:hAnsi="Times New Roman"/>
          <w:sz w:val="28"/>
          <w:szCs w:val="28"/>
        </w:rPr>
        <w:t>Secondary Sources</w:t>
      </w:r>
    </w:p>
    <w:p w14:paraId="7604AE96" w14:textId="011281E8" w:rsidR="00D03F0A" w:rsidRDefault="00D03F0A" w:rsidP="00D03F0A">
      <w:pPr>
        <w:ind w:left="0" w:firstLine="0"/>
        <w:jc w:val="left"/>
        <w:rPr>
          <w:rFonts w:ascii="Times New Roman" w:hAnsi="Times New Roman"/>
          <w:sz w:val="28"/>
          <w:szCs w:val="28"/>
        </w:rPr>
      </w:pPr>
      <w:r>
        <w:rPr>
          <w:rFonts w:ascii="Times New Roman" w:hAnsi="Times New Roman"/>
          <w:sz w:val="28"/>
          <w:szCs w:val="28"/>
        </w:rPr>
        <w:t>Cartwright J. (ed.) Celtic Hagiography and Saints’ Cults (Cardiff: University of Wales Press, 2003)</w:t>
      </w:r>
    </w:p>
    <w:p w14:paraId="4E6A01D3" w14:textId="77777777" w:rsidR="00D03F0A" w:rsidRDefault="00D03F0A" w:rsidP="005D5639">
      <w:pPr>
        <w:ind w:left="0" w:firstLine="0"/>
        <w:jc w:val="left"/>
        <w:rPr>
          <w:rFonts w:ascii="Times New Roman" w:hAnsi="Times New Roman"/>
          <w:sz w:val="28"/>
          <w:szCs w:val="28"/>
        </w:rPr>
      </w:pPr>
      <w:bookmarkStart w:id="15" w:name="_GoBack"/>
      <w:bookmarkEnd w:id="15"/>
      <w:r w:rsidRPr="00D03F0A">
        <w:rPr>
          <w:rFonts w:ascii="Times New Roman" w:hAnsi="Times New Roman"/>
          <w:sz w:val="28"/>
          <w:szCs w:val="28"/>
        </w:rPr>
        <w:t>Cartwright</w:t>
      </w:r>
      <w:r>
        <w:rPr>
          <w:rFonts w:ascii="Times New Roman" w:hAnsi="Times New Roman"/>
          <w:sz w:val="28"/>
          <w:szCs w:val="28"/>
        </w:rPr>
        <w:t xml:space="preserve"> J.</w:t>
      </w:r>
      <w:r w:rsidRPr="00D03F0A">
        <w:rPr>
          <w:rFonts w:ascii="Times New Roman" w:hAnsi="Times New Roman"/>
          <w:sz w:val="28"/>
          <w:szCs w:val="28"/>
        </w:rPr>
        <w:t xml:space="preserve">, 'Dead Virgins: Feminine Sanctity in Medieval Wales' in Cartwright, J. </w:t>
      </w:r>
      <w:r w:rsidRPr="00D03F0A">
        <w:rPr>
          <w:rFonts w:ascii="Times New Roman" w:hAnsi="Times New Roman"/>
          <w:i/>
          <w:iCs/>
          <w:sz w:val="28"/>
          <w:szCs w:val="28"/>
        </w:rPr>
        <w:t>Feminine Sanctity and Spirituality in Medieval Wales</w:t>
      </w:r>
      <w:r w:rsidRPr="00D03F0A">
        <w:rPr>
          <w:rFonts w:ascii="Times New Roman" w:hAnsi="Times New Roman"/>
          <w:sz w:val="28"/>
          <w:szCs w:val="28"/>
        </w:rPr>
        <w:t xml:space="preserve"> (Cardiff: University of Wales Press, 2008)</w:t>
      </w:r>
    </w:p>
    <w:p w14:paraId="2EC393D4" w14:textId="4601CEDE" w:rsidR="00D03F0A" w:rsidRDefault="00D03F0A" w:rsidP="005D5639">
      <w:pPr>
        <w:ind w:left="0" w:firstLine="0"/>
        <w:jc w:val="left"/>
        <w:rPr>
          <w:rFonts w:ascii="Times New Roman" w:hAnsi="Times New Roman"/>
          <w:sz w:val="28"/>
          <w:szCs w:val="28"/>
        </w:rPr>
      </w:pPr>
      <w:r w:rsidRPr="00D03F0A">
        <w:rPr>
          <w:rFonts w:ascii="Times New Roman" w:hAnsi="Times New Roman"/>
          <w:sz w:val="28"/>
          <w:szCs w:val="28"/>
        </w:rPr>
        <w:t xml:space="preserve"> Crowley</w:t>
      </w:r>
      <w:r>
        <w:rPr>
          <w:rFonts w:ascii="Times New Roman" w:hAnsi="Times New Roman"/>
          <w:sz w:val="28"/>
          <w:szCs w:val="28"/>
        </w:rPr>
        <w:t xml:space="preserve"> F. G.</w:t>
      </w:r>
      <w:r w:rsidRPr="00D03F0A">
        <w:rPr>
          <w:rFonts w:ascii="Times New Roman" w:hAnsi="Times New Roman"/>
          <w:sz w:val="28"/>
          <w:szCs w:val="28"/>
        </w:rPr>
        <w:t xml:space="preserve">, ‘ The Relics of St David: The Historical Evidence’ in J. Wyn Evans and J.M, Wooding (ed.) </w:t>
      </w:r>
      <w:r w:rsidRPr="00D03F0A">
        <w:rPr>
          <w:rFonts w:ascii="Times New Roman" w:hAnsi="Times New Roman"/>
          <w:i/>
          <w:sz w:val="28"/>
          <w:szCs w:val="28"/>
        </w:rPr>
        <w:t>St David of Wales: Cult, Church and Nation</w:t>
      </w:r>
      <w:r w:rsidRPr="00D03F0A">
        <w:rPr>
          <w:rFonts w:ascii="Times New Roman" w:hAnsi="Times New Roman"/>
          <w:sz w:val="28"/>
          <w:szCs w:val="28"/>
        </w:rPr>
        <w:t xml:space="preserve"> (Woodbridge: The Boydell Press, 2007)</w:t>
      </w:r>
    </w:p>
    <w:p w14:paraId="33E41A07" w14:textId="16706C29" w:rsidR="005D5639" w:rsidRDefault="005D5639" w:rsidP="005D5639">
      <w:pPr>
        <w:ind w:left="0" w:firstLine="0"/>
        <w:jc w:val="left"/>
        <w:rPr>
          <w:rFonts w:ascii="Times New Roman" w:hAnsi="Times New Roman"/>
          <w:sz w:val="28"/>
          <w:szCs w:val="28"/>
        </w:rPr>
      </w:pPr>
      <w:proofErr w:type="spellStart"/>
      <w:r w:rsidRPr="005D5639">
        <w:rPr>
          <w:rFonts w:ascii="Times New Roman" w:hAnsi="Times New Roman"/>
          <w:sz w:val="28"/>
          <w:szCs w:val="28"/>
        </w:rPr>
        <w:t>Hamaker</w:t>
      </w:r>
      <w:proofErr w:type="spellEnd"/>
      <w:r>
        <w:rPr>
          <w:rFonts w:ascii="Times New Roman" w:hAnsi="Times New Roman"/>
          <w:sz w:val="28"/>
          <w:szCs w:val="28"/>
        </w:rPr>
        <w:t xml:space="preserve"> C.</w:t>
      </w:r>
      <w:r w:rsidRPr="005D5639">
        <w:rPr>
          <w:rFonts w:ascii="Times New Roman" w:hAnsi="Times New Roman"/>
          <w:sz w:val="28"/>
          <w:szCs w:val="28"/>
        </w:rPr>
        <w:t xml:space="preserve">, ‘Winefride’s Well-Cult’, in R. Pepin and H. </w:t>
      </w:r>
      <w:proofErr w:type="spellStart"/>
      <w:r w:rsidRPr="005D5639">
        <w:rPr>
          <w:rFonts w:ascii="Times New Roman" w:hAnsi="Times New Roman"/>
          <w:sz w:val="28"/>
          <w:szCs w:val="28"/>
        </w:rPr>
        <w:t>Feiss</w:t>
      </w:r>
      <w:proofErr w:type="spellEnd"/>
      <w:r w:rsidRPr="005D5639">
        <w:rPr>
          <w:rFonts w:ascii="Times New Roman" w:hAnsi="Times New Roman"/>
          <w:sz w:val="28"/>
          <w:szCs w:val="28"/>
        </w:rPr>
        <w:t xml:space="preserve"> (Trans.) </w:t>
      </w:r>
      <w:r w:rsidRPr="005D5639">
        <w:rPr>
          <w:rFonts w:ascii="Times New Roman" w:hAnsi="Times New Roman"/>
          <w:i/>
          <w:sz w:val="28"/>
          <w:szCs w:val="28"/>
        </w:rPr>
        <w:t>Two Medieval Lives of Saint Winefride</w:t>
      </w:r>
      <w:r w:rsidRPr="005D5639">
        <w:rPr>
          <w:rFonts w:ascii="Times New Roman" w:hAnsi="Times New Roman"/>
          <w:sz w:val="28"/>
          <w:szCs w:val="28"/>
        </w:rPr>
        <w:t xml:space="preserve"> (Toronto: Peregrina Publishing Co., 2000)</w:t>
      </w:r>
    </w:p>
    <w:p w14:paraId="6A15FF94" w14:textId="71F21E2F" w:rsidR="00D03F0A" w:rsidRDefault="00D03F0A" w:rsidP="005D5639">
      <w:pPr>
        <w:ind w:left="0" w:firstLine="0"/>
        <w:jc w:val="left"/>
        <w:rPr>
          <w:rFonts w:ascii="Times New Roman" w:hAnsi="Times New Roman"/>
          <w:sz w:val="28"/>
          <w:szCs w:val="28"/>
        </w:rPr>
      </w:pPr>
      <w:r w:rsidRPr="00D03F0A">
        <w:rPr>
          <w:rFonts w:ascii="Times New Roman" w:hAnsi="Times New Roman"/>
          <w:sz w:val="28"/>
          <w:szCs w:val="28"/>
        </w:rPr>
        <w:lastRenderedPageBreak/>
        <w:t>Wooding</w:t>
      </w:r>
      <w:r>
        <w:rPr>
          <w:rFonts w:ascii="Times New Roman" w:hAnsi="Times New Roman"/>
          <w:sz w:val="28"/>
          <w:szCs w:val="28"/>
        </w:rPr>
        <w:t xml:space="preserve"> J. M.</w:t>
      </w:r>
      <w:r w:rsidRPr="00D03F0A">
        <w:rPr>
          <w:rFonts w:ascii="Times New Roman" w:hAnsi="Times New Roman"/>
          <w:sz w:val="28"/>
          <w:szCs w:val="28"/>
        </w:rPr>
        <w:t xml:space="preserve">, ‘The Figure of David’, in J. Wyn Evans and J.M, Wooding (ed.) </w:t>
      </w:r>
      <w:r w:rsidRPr="00D03F0A">
        <w:rPr>
          <w:rFonts w:ascii="Times New Roman" w:hAnsi="Times New Roman"/>
          <w:i/>
          <w:sz w:val="28"/>
          <w:szCs w:val="28"/>
        </w:rPr>
        <w:t>St David of Wales: Cult, Church and Nation</w:t>
      </w:r>
      <w:r w:rsidRPr="00D03F0A">
        <w:rPr>
          <w:rFonts w:ascii="Times New Roman" w:hAnsi="Times New Roman"/>
          <w:sz w:val="28"/>
          <w:szCs w:val="28"/>
        </w:rPr>
        <w:t xml:space="preserve"> (Woodbridge: The Boydell Press, 2007)</w:t>
      </w:r>
    </w:p>
    <w:p w14:paraId="661695D3" w14:textId="51EB444D" w:rsidR="005D5639" w:rsidRDefault="005D5639" w:rsidP="005D5639">
      <w:pPr>
        <w:ind w:left="0" w:firstLine="0"/>
        <w:jc w:val="left"/>
        <w:rPr>
          <w:rFonts w:ascii="Times New Roman" w:hAnsi="Times New Roman"/>
          <w:sz w:val="28"/>
          <w:szCs w:val="28"/>
        </w:rPr>
      </w:pPr>
    </w:p>
    <w:p w14:paraId="26F4F047" w14:textId="2A73E068" w:rsidR="005D5639" w:rsidRPr="005D5639" w:rsidRDefault="005D5639" w:rsidP="005D5639">
      <w:pPr>
        <w:ind w:left="0" w:firstLine="0"/>
        <w:jc w:val="left"/>
        <w:rPr>
          <w:rFonts w:ascii="Times New Roman" w:hAnsi="Times New Roman"/>
          <w:sz w:val="28"/>
          <w:szCs w:val="28"/>
        </w:rPr>
      </w:pPr>
    </w:p>
    <w:p w14:paraId="7CDBD432" w14:textId="77777777" w:rsidR="00EA4BA5" w:rsidRDefault="00EA4BA5" w:rsidP="00C95B7C">
      <w:pPr>
        <w:rPr>
          <w:rFonts w:ascii="Times New Roman" w:hAnsi="Times New Roman"/>
          <w:sz w:val="28"/>
          <w:szCs w:val="28"/>
        </w:rPr>
      </w:pPr>
    </w:p>
    <w:p w14:paraId="28D130A1" w14:textId="77777777" w:rsidR="0038181D" w:rsidRDefault="0038181D" w:rsidP="00C95B7C">
      <w:pPr>
        <w:rPr>
          <w:rFonts w:ascii="Times New Roman" w:hAnsi="Times New Roman"/>
          <w:sz w:val="28"/>
          <w:szCs w:val="28"/>
        </w:rPr>
      </w:pPr>
    </w:p>
    <w:p w14:paraId="7F112A76" w14:textId="1F900927" w:rsidR="003E3DAD" w:rsidRPr="00D8701A" w:rsidRDefault="003E3DAD" w:rsidP="00C95B7C">
      <w:pPr>
        <w:rPr>
          <w:rFonts w:ascii="Times New Roman" w:hAnsi="Times New Roman"/>
          <w:sz w:val="28"/>
          <w:szCs w:val="28"/>
        </w:rPr>
      </w:pPr>
      <w:r>
        <w:rPr>
          <w:rFonts w:ascii="Times New Roman" w:hAnsi="Times New Roman"/>
          <w:sz w:val="28"/>
          <w:szCs w:val="28"/>
        </w:rPr>
        <w:t xml:space="preserve"> </w:t>
      </w:r>
    </w:p>
    <w:sectPr w:rsidR="003E3DAD" w:rsidRPr="00D8701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9EC6DD" w14:textId="77777777" w:rsidR="00A26563" w:rsidRDefault="00A26563" w:rsidP="00D8701A">
      <w:pPr>
        <w:spacing w:line="240" w:lineRule="auto"/>
      </w:pPr>
      <w:r>
        <w:separator/>
      </w:r>
    </w:p>
  </w:endnote>
  <w:endnote w:type="continuationSeparator" w:id="0">
    <w:p w14:paraId="7B449B25" w14:textId="77777777" w:rsidR="00A26563" w:rsidRDefault="00A26563" w:rsidP="00D870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E69733" w14:textId="77777777" w:rsidR="00A26563" w:rsidRDefault="00A26563" w:rsidP="00D8701A">
      <w:pPr>
        <w:spacing w:line="240" w:lineRule="auto"/>
      </w:pPr>
      <w:r>
        <w:separator/>
      </w:r>
    </w:p>
  </w:footnote>
  <w:footnote w:type="continuationSeparator" w:id="0">
    <w:p w14:paraId="0D20D649" w14:textId="77777777" w:rsidR="00A26563" w:rsidRDefault="00A26563" w:rsidP="00D8701A">
      <w:pPr>
        <w:spacing w:line="240" w:lineRule="auto"/>
      </w:pPr>
      <w:r>
        <w:continuationSeparator/>
      </w:r>
    </w:p>
  </w:footnote>
  <w:footnote w:id="1">
    <w:p w14:paraId="222BAEA4" w14:textId="027A5125" w:rsidR="0000333C" w:rsidRPr="0000333C" w:rsidRDefault="0000333C">
      <w:pPr>
        <w:pStyle w:val="FootnoteText"/>
        <w:rPr>
          <w:rFonts w:ascii="Times New Roman" w:hAnsi="Times New Roman"/>
        </w:rPr>
      </w:pPr>
      <w:r>
        <w:rPr>
          <w:rStyle w:val="FootnoteReference"/>
        </w:rPr>
        <w:footnoteRef/>
      </w:r>
      <w:r>
        <w:t xml:space="preserve"> </w:t>
      </w:r>
      <w:r>
        <w:rPr>
          <w:rFonts w:ascii="Times New Roman" w:hAnsi="Times New Roman"/>
        </w:rPr>
        <w:t xml:space="preserve">J.W. James (ed. And trans.) </w:t>
      </w:r>
      <w:r w:rsidRPr="0000333C">
        <w:rPr>
          <w:rFonts w:ascii="Times New Roman" w:hAnsi="Times New Roman"/>
          <w:i/>
        </w:rPr>
        <w:t>Rhygyfarch’s Life of St David</w:t>
      </w:r>
      <w:r>
        <w:rPr>
          <w:rFonts w:ascii="Times New Roman" w:hAnsi="Times New Roman"/>
        </w:rPr>
        <w:t xml:space="preserve"> (Cardiff: University of Wales Press, 1967)</w:t>
      </w:r>
    </w:p>
  </w:footnote>
  <w:footnote w:id="2">
    <w:p w14:paraId="137863F5" w14:textId="4EDB8CB4" w:rsidR="001F46A4" w:rsidRPr="001F46A4" w:rsidRDefault="001F46A4">
      <w:pPr>
        <w:pStyle w:val="FootnoteText"/>
        <w:rPr>
          <w:rFonts w:ascii="Times New Roman" w:hAnsi="Times New Roman"/>
        </w:rPr>
      </w:pPr>
      <w:r>
        <w:rPr>
          <w:rStyle w:val="FootnoteReference"/>
        </w:rPr>
        <w:footnoteRef/>
      </w:r>
      <w:r>
        <w:t xml:space="preserve"> </w:t>
      </w:r>
      <w:r>
        <w:rPr>
          <w:rFonts w:ascii="Times New Roman" w:hAnsi="Times New Roman"/>
        </w:rPr>
        <w:t xml:space="preserve">D. Simon Evans, </w:t>
      </w:r>
      <w:r w:rsidRPr="001F46A4">
        <w:rPr>
          <w:rFonts w:ascii="Times New Roman" w:hAnsi="Times New Roman"/>
          <w:i/>
        </w:rPr>
        <w:t>The Welsh Life of St David</w:t>
      </w:r>
      <w:r>
        <w:rPr>
          <w:rFonts w:ascii="Times New Roman" w:hAnsi="Times New Roman"/>
        </w:rPr>
        <w:t xml:space="preserve"> (Cardiff: University of Wales Press, 1988)</w:t>
      </w:r>
    </w:p>
  </w:footnote>
  <w:footnote w:id="3">
    <w:p w14:paraId="29B53C2E" w14:textId="3E0729B0" w:rsidR="00FD00F5" w:rsidRPr="00FD00F5" w:rsidRDefault="00FD00F5">
      <w:pPr>
        <w:pStyle w:val="FootnoteText"/>
        <w:rPr>
          <w:rFonts w:ascii="Times New Roman" w:hAnsi="Times New Roman"/>
        </w:rPr>
      </w:pPr>
      <w:r>
        <w:rPr>
          <w:rStyle w:val="FootnoteReference"/>
        </w:rPr>
        <w:footnoteRef/>
      </w:r>
      <w:r>
        <w:t xml:space="preserve"> </w:t>
      </w:r>
      <w:r>
        <w:rPr>
          <w:rFonts w:ascii="Times New Roman" w:hAnsi="Times New Roman"/>
        </w:rPr>
        <w:t xml:space="preserve">Anonymous, </w:t>
      </w:r>
      <w:r w:rsidRPr="00437EBD">
        <w:rPr>
          <w:rFonts w:ascii="Times New Roman" w:hAnsi="Times New Roman"/>
          <w:i/>
        </w:rPr>
        <w:t>Vita S. Wenefrede</w:t>
      </w:r>
      <w:r>
        <w:rPr>
          <w:rFonts w:ascii="Times New Roman" w:hAnsi="Times New Roman"/>
        </w:rPr>
        <w:t xml:space="preserve"> (s. XII) London, British Library, Cotton MS Claudius A.v, fols 138r-145r (s.XIII)</w:t>
      </w:r>
    </w:p>
  </w:footnote>
  <w:footnote w:id="4">
    <w:p w14:paraId="7790656D" w14:textId="4A0DEEC3" w:rsidR="00437EBD" w:rsidRPr="00437EBD" w:rsidRDefault="00437EBD">
      <w:pPr>
        <w:pStyle w:val="FootnoteText"/>
        <w:rPr>
          <w:rFonts w:ascii="Times New Roman" w:hAnsi="Times New Roman"/>
        </w:rPr>
      </w:pPr>
      <w:r>
        <w:rPr>
          <w:rStyle w:val="FootnoteReference"/>
        </w:rPr>
        <w:footnoteRef/>
      </w:r>
      <w:r>
        <w:t xml:space="preserve"> </w:t>
      </w:r>
      <w:r>
        <w:rPr>
          <w:rFonts w:ascii="Times New Roman" w:hAnsi="Times New Roman"/>
        </w:rPr>
        <w:t>Prior Robert of Shrewsbury’s Vita et translation S. Wene</w:t>
      </w:r>
      <w:r w:rsidR="00F0002D">
        <w:rPr>
          <w:rFonts w:ascii="Times New Roman" w:hAnsi="Times New Roman"/>
        </w:rPr>
        <w:t>fredae, Oxford Bodleian Library, Laud. Misc. 114 (s. XII); Cambridge, Trinity College 0.4.42 (s. XIII) and Brussels, Bibliotheque Royale, 8072 (s. XVII)</w:t>
      </w:r>
    </w:p>
  </w:footnote>
  <w:footnote w:id="5">
    <w:p w14:paraId="0D564D42" w14:textId="7C6247A1" w:rsidR="008256FD" w:rsidRPr="008256FD" w:rsidRDefault="008256FD">
      <w:pPr>
        <w:pStyle w:val="FootnoteText"/>
        <w:rPr>
          <w:rFonts w:ascii="Times New Roman" w:hAnsi="Times New Roman"/>
        </w:rPr>
      </w:pPr>
      <w:r>
        <w:rPr>
          <w:rStyle w:val="FootnoteReference"/>
        </w:rPr>
        <w:footnoteRef/>
      </w:r>
      <w:r>
        <w:t xml:space="preserve"> </w:t>
      </w:r>
      <w:r>
        <w:rPr>
          <w:rFonts w:ascii="Times New Roman" w:hAnsi="Times New Roman"/>
        </w:rPr>
        <w:t>Aberystwyth, National Library of Wales, MS Peniarth 27ii, pp.91-121 (s. XV)</w:t>
      </w:r>
    </w:p>
  </w:footnote>
  <w:footnote w:id="6">
    <w:p w14:paraId="04E3FCDD" w14:textId="1204F6D7" w:rsidR="008256FD" w:rsidRPr="008256FD" w:rsidRDefault="008256FD">
      <w:pPr>
        <w:pStyle w:val="FootnoteText"/>
        <w:rPr>
          <w:rFonts w:ascii="Times New Roman" w:hAnsi="Times New Roman"/>
        </w:rPr>
      </w:pPr>
      <w:r>
        <w:rPr>
          <w:rStyle w:val="FootnoteReference"/>
        </w:rPr>
        <w:footnoteRef/>
      </w:r>
      <w:r>
        <w:t xml:space="preserve"> </w:t>
      </w:r>
      <w:r>
        <w:rPr>
          <w:rFonts w:ascii="Times New Roman" w:hAnsi="Times New Roman"/>
        </w:rPr>
        <w:t>Aberystwyth, National Library of Wales, MS Llanstephan 34, pp. 189-249 (1580x1600)</w:t>
      </w:r>
    </w:p>
  </w:footnote>
  <w:footnote w:id="7">
    <w:p w14:paraId="01AB2A58" w14:textId="21DD7F98" w:rsidR="008256FD" w:rsidRPr="008256FD" w:rsidRDefault="008256FD">
      <w:pPr>
        <w:pStyle w:val="FootnoteText"/>
        <w:rPr>
          <w:rFonts w:ascii="Times New Roman" w:hAnsi="Times New Roman"/>
        </w:rPr>
      </w:pPr>
      <w:r>
        <w:rPr>
          <w:rStyle w:val="FootnoteReference"/>
        </w:rPr>
        <w:footnoteRef/>
      </w:r>
      <w:r>
        <w:t xml:space="preserve"> </w:t>
      </w:r>
      <w:r>
        <w:rPr>
          <w:rFonts w:ascii="Times New Roman" w:hAnsi="Times New Roman"/>
        </w:rPr>
        <w:t>Aberystwyth, National Library of Wales, MS Peniarth 225, fols 269-302 (1594-1610)</w:t>
      </w:r>
    </w:p>
  </w:footnote>
  <w:footnote w:id="8">
    <w:p w14:paraId="0308ABA5" w14:textId="3CF39368" w:rsidR="008256FD" w:rsidRPr="008256FD" w:rsidRDefault="008256FD">
      <w:pPr>
        <w:pStyle w:val="FootnoteText"/>
        <w:rPr>
          <w:rFonts w:ascii="Times New Roman" w:hAnsi="Times New Roman"/>
        </w:rPr>
      </w:pPr>
      <w:r>
        <w:rPr>
          <w:rStyle w:val="FootnoteReference"/>
        </w:rPr>
        <w:footnoteRef/>
      </w:r>
      <w:r>
        <w:t xml:space="preserve"> </w:t>
      </w:r>
      <w:r>
        <w:rPr>
          <w:rFonts w:ascii="Times New Roman" w:hAnsi="Times New Roman"/>
        </w:rPr>
        <w:t>Aberystwyth, National Library of Wales, MS Llanstephan 104, pp. 217-99 (c.1710x1715)</w:t>
      </w:r>
    </w:p>
  </w:footnote>
  <w:footnote w:id="9">
    <w:p w14:paraId="731FBDAE" w14:textId="631668FC" w:rsidR="00F116EC" w:rsidRPr="00F116EC" w:rsidRDefault="00F116EC">
      <w:pPr>
        <w:pStyle w:val="FootnoteText"/>
        <w:rPr>
          <w:rFonts w:ascii="Times New Roman" w:hAnsi="Times New Roman"/>
        </w:rPr>
      </w:pPr>
      <w:r>
        <w:rPr>
          <w:rStyle w:val="FootnoteReference"/>
        </w:rPr>
        <w:footnoteRef/>
      </w:r>
      <w:r>
        <w:t xml:space="preserve"> </w:t>
      </w:r>
      <w:r>
        <w:rPr>
          <w:rFonts w:ascii="Times New Roman" w:hAnsi="Times New Roman"/>
        </w:rPr>
        <w:t>Hystoria o Uuched Beuno, Oxford, Jesus College, MS 119 c.1346, fols 104r-109r.</w:t>
      </w:r>
    </w:p>
  </w:footnote>
  <w:footnote w:id="10">
    <w:p w14:paraId="028BE92E" w14:textId="1FF72F30" w:rsidR="00D62267" w:rsidRPr="00D62267" w:rsidRDefault="00D62267">
      <w:pPr>
        <w:pStyle w:val="FootnoteText"/>
        <w:rPr>
          <w:rFonts w:ascii="Times New Roman" w:hAnsi="Times New Roman"/>
        </w:rPr>
      </w:pPr>
      <w:r>
        <w:rPr>
          <w:rStyle w:val="FootnoteReference"/>
        </w:rPr>
        <w:footnoteRef/>
      </w:r>
      <w:r>
        <w:t xml:space="preserve"> </w:t>
      </w:r>
      <w:r>
        <w:rPr>
          <w:rFonts w:ascii="Times New Roman" w:hAnsi="Times New Roman"/>
        </w:rPr>
        <w:t xml:space="preserve">W. Caxton (ed. and trans.) Jacobus de Varangine’s </w:t>
      </w:r>
      <w:r w:rsidRPr="00D62267">
        <w:rPr>
          <w:rFonts w:ascii="Times New Roman" w:hAnsi="Times New Roman"/>
          <w:i/>
        </w:rPr>
        <w:t>The Golden Legend</w:t>
      </w:r>
      <w:r>
        <w:rPr>
          <w:rFonts w:ascii="Times New Roman" w:hAnsi="Times New Roman"/>
        </w:rPr>
        <w:t xml:space="preserve"> (London: J.M. Dent and Sons)</w:t>
      </w:r>
    </w:p>
  </w:footnote>
  <w:footnote w:id="11">
    <w:p w14:paraId="7B37D031" w14:textId="40074A4C" w:rsidR="000B7817" w:rsidRPr="000B7817" w:rsidRDefault="000B7817">
      <w:pPr>
        <w:pStyle w:val="FootnoteText"/>
        <w:rPr>
          <w:rFonts w:ascii="Times New Roman" w:hAnsi="Times New Roman"/>
        </w:rPr>
      </w:pPr>
      <w:r>
        <w:rPr>
          <w:rStyle w:val="FootnoteReference"/>
        </w:rPr>
        <w:footnoteRef/>
      </w:r>
      <w:bookmarkStart w:id="0" w:name="_Hlk532851032"/>
      <w:r w:rsidR="005D5639">
        <w:t xml:space="preserve"> </w:t>
      </w:r>
      <w:bookmarkStart w:id="1" w:name="_Hlk532936517"/>
      <w:proofErr w:type="spellStart"/>
      <w:r>
        <w:rPr>
          <w:rFonts w:ascii="Times New Roman" w:hAnsi="Times New Roman"/>
        </w:rPr>
        <w:t>Rhygyfarch’s</w:t>
      </w:r>
      <w:proofErr w:type="spellEnd"/>
      <w:r>
        <w:rPr>
          <w:rFonts w:ascii="Times New Roman" w:hAnsi="Times New Roman"/>
        </w:rPr>
        <w:t xml:space="preserve"> </w:t>
      </w:r>
      <w:r w:rsidRPr="00ED25D7">
        <w:rPr>
          <w:rFonts w:ascii="Times New Roman" w:hAnsi="Times New Roman"/>
          <w:i/>
        </w:rPr>
        <w:t>Life of St David</w:t>
      </w:r>
      <w:r>
        <w:rPr>
          <w:rFonts w:ascii="Times New Roman" w:hAnsi="Times New Roman"/>
        </w:rPr>
        <w:t>, Ed. and trans</w:t>
      </w:r>
      <w:r w:rsidR="00ED25D7">
        <w:rPr>
          <w:rFonts w:ascii="Times New Roman" w:hAnsi="Times New Roman"/>
        </w:rPr>
        <w:t xml:space="preserve">. </w:t>
      </w:r>
      <w:r w:rsidR="002B0DA9">
        <w:rPr>
          <w:rFonts w:ascii="Times New Roman" w:hAnsi="Times New Roman"/>
        </w:rPr>
        <w:t>b</w:t>
      </w:r>
      <w:r w:rsidR="00ED25D7">
        <w:rPr>
          <w:rFonts w:ascii="Times New Roman" w:hAnsi="Times New Roman"/>
        </w:rPr>
        <w:t>y R. Sharpe and J. R. Davies</w:t>
      </w:r>
      <w:bookmarkEnd w:id="0"/>
      <w:r w:rsidR="00ED25D7">
        <w:rPr>
          <w:rFonts w:ascii="Times New Roman" w:hAnsi="Times New Roman"/>
        </w:rPr>
        <w:t xml:space="preserve"> in J. Wyn Evans and M. Wooding (ed.)  </w:t>
      </w:r>
      <w:r w:rsidR="00ED25D7" w:rsidRPr="00ED25D7">
        <w:rPr>
          <w:rFonts w:ascii="Times New Roman" w:hAnsi="Times New Roman"/>
          <w:i/>
        </w:rPr>
        <w:t>St David of Wales: Cult, Church and Nation</w:t>
      </w:r>
      <w:r w:rsidR="00ED25D7">
        <w:rPr>
          <w:rFonts w:ascii="Times New Roman" w:hAnsi="Times New Roman"/>
        </w:rPr>
        <w:t xml:space="preserve"> (Woodbridge: The Boydell Press, 2007) pp. 107-155.</w:t>
      </w:r>
      <w:bookmarkEnd w:id="1"/>
    </w:p>
  </w:footnote>
  <w:footnote w:id="12">
    <w:p w14:paraId="1E1A46E7" w14:textId="6E2C6A94" w:rsidR="002B0DA9" w:rsidRPr="002B0DA9" w:rsidRDefault="002B0DA9">
      <w:pPr>
        <w:pStyle w:val="FootnoteText"/>
        <w:rPr>
          <w:rFonts w:ascii="Times New Roman" w:hAnsi="Times New Roman"/>
        </w:rPr>
      </w:pPr>
      <w:r>
        <w:rPr>
          <w:rStyle w:val="FootnoteReference"/>
        </w:rPr>
        <w:footnoteRef/>
      </w:r>
      <w:r>
        <w:t xml:space="preserve"> </w:t>
      </w:r>
      <w:bookmarkStart w:id="2" w:name="_Hlk532870121"/>
      <w:r>
        <w:rPr>
          <w:rFonts w:ascii="Times New Roman" w:hAnsi="Times New Roman"/>
        </w:rPr>
        <w:t>Robert Pennant’s Life of St Winefride, trans. by R. Pepin</w:t>
      </w:r>
      <w:bookmarkEnd w:id="2"/>
      <w:r>
        <w:rPr>
          <w:rFonts w:ascii="Times New Roman" w:hAnsi="Times New Roman"/>
        </w:rPr>
        <w:t xml:space="preserve"> in </w:t>
      </w:r>
      <w:r w:rsidR="00787B80">
        <w:rPr>
          <w:rFonts w:ascii="Times New Roman" w:hAnsi="Times New Roman"/>
        </w:rPr>
        <w:t xml:space="preserve">R. Pepin and H. Feiss (trans.) Two </w:t>
      </w:r>
      <w:r w:rsidR="00A663AE">
        <w:rPr>
          <w:rFonts w:ascii="Times New Roman" w:hAnsi="Times New Roman"/>
        </w:rPr>
        <w:t>Medieval</w:t>
      </w:r>
      <w:r w:rsidR="00787B80">
        <w:rPr>
          <w:rFonts w:ascii="Times New Roman" w:hAnsi="Times New Roman"/>
        </w:rPr>
        <w:t xml:space="preserve"> Lives of St Winefride (Toronto: Peregrina Publishing Co, 2000) pp. 27-93.</w:t>
      </w:r>
    </w:p>
  </w:footnote>
  <w:footnote w:id="13">
    <w:p w14:paraId="7D0628A7" w14:textId="2E347B25" w:rsidR="00DC5CAF" w:rsidRPr="00DC5CAF" w:rsidRDefault="00DC5CAF">
      <w:pPr>
        <w:pStyle w:val="FootnoteText"/>
        <w:rPr>
          <w:rFonts w:ascii="Times New Roman" w:hAnsi="Times New Roman"/>
        </w:rPr>
      </w:pPr>
      <w:r>
        <w:rPr>
          <w:rStyle w:val="FootnoteReference"/>
        </w:rPr>
        <w:footnoteRef/>
      </w:r>
      <w:r>
        <w:t xml:space="preserve"> </w:t>
      </w:r>
      <w:r>
        <w:rPr>
          <w:rFonts w:ascii="Times New Roman" w:hAnsi="Times New Roman"/>
        </w:rPr>
        <w:t xml:space="preserve">F.G. Crowley, ‘ The Relics of St David: The Historical Evidence’ in J. Wyn Evans and J.M, Wooding (ed.) </w:t>
      </w:r>
      <w:r w:rsidRPr="00DC5CAF">
        <w:rPr>
          <w:rFonts w:ascii="Times New Roman" w:hAnsi="Times New Roman"/>
          <w:i/>
        </w:rPr>
        <w:t>St David of Wales: Cult, Church and Nation</w:t>
      </w:r>
      <w:r>
        <w:rPr>
          <w:rFonts w:ascii="Times New Roman" w:hAnsi="Times New Roman"/>
        </w:rPr>
        <w:t xml:space="preserve"> (Woodbridge: The Boydell Press, 2007) p.274.</w:t>
      </w:r>
    </w:p>
  </w:footnote>
  <w:footnote w:id="14">
    <w:p w14:paraId="371E982F" w14:textId="63295C52" w:rsidR="000A171B" w:rsidRDefault="000A171B">
      <w:pPr>
        <w:pStyle w:val="FootnoteText"/>
      </w:pPr>
      <w:r>
        <w:rPr>
          <w:rStyle w:val="FootnoteReference"/>
        </w:rPr>
        <w:footnoteRef/>
      </w:r>
      <w:r>
        <w:t xml:space="preserve"> </w:t>
      </w:r>
      <w:r>
        <w:rPr>
          <w:rFonts w:ascii="Times New Roman" w:hAnsi="Times New Roman"/>
        </w:rPr>
        <w:t>Robert Pennant’s Life of St Winefride, trans. by R. Pepin, p. 77.</w:t>
      </w:r>
    </w:p>
  </w:footnote>
  <w:footnote w:id="15">
    <w:p w14:paraId="51651C9A" w14:textId="3DB8E0EF" w:rsidR="009C00DE" w:rsidRDefault="009C00DE">
      <w:pPr>
        <w:pStyle w:val="FootnoteText"/>
      </w:pPr>
      <w:r>
        <w:rPr>
          <w:rStyle w:val="FootnoteReference"/>
        </w:rPr>
        <w:footnoteRef/>
      </w:r>
      <w:r>
        <w:t xml:space="preserve"> </w:t>
      </w:r>
      <w:bookmarkStart w:id="3" w:name="_Hlk532855513"/>
      <w:r w:rsidR="002264A8">
        <w:rPr>
          <w:rFonts w:ascii="Times New Roman" w:hAnsi="Times New Roman"/>
        </w:rPr>
        <w:t xml:space="preserve">Rhygyfarch’s </w:t>
      </w:r>
      <w:r w:rsidR="002264A8" w:rsidRPr="00ED25D7">
        <w:rPr>
          <w:rFonts w:ascii="Times New Roman" w:hAnsi="Times New Roman"/>
          <w:i/>
        </w:rPr>
        <w:t>Life of St David</w:t>
      </w:r>
      <w:r w:rsidR="002264A8">
        <w:rPr>
          <w:rFonts w:ascii="Times New Roman" w:hAnsi="Times New Roman"/>
        </w:rPr>
        <w:t>, Ed. and trans. by R. Sharpe and J. R. Davies. p.</w:t>
      </w:r>
      <w:bookmarkEnd w:id="3"/>
      <w:r w:rsidR="002264A8">
        <w:rPr>
          <w:rFonts w:ascii="Times New Roman" w:hAnsi="Times New Roman"/>
        </w:rPr>
        <w:t>113</w:t>
      </w:r>
      <w:r w:rsidR="004618A6">
        <w:rPr>
          <w:rFonts w:ascii="Times New Roman" w:hAnsi="Times New Roman"/>
        </w:rPr>
        <w:t>.</w:t>
      </w:r>
    </w:p>
  </w:footnote>
  <w:footnote w:id="16">
    <w:p w14:paraId="75205250" w14:textId="4A190A9C" w:rsidR="004618A6" w:rsidRDefault="004618A6">
      <w:pPr>
        <w:pStyle w:val="FootnoteText"/>
      </w:pPr>
      <w:r>
        <w:rPr>
          <w:rStyle w:val="FootnoteReference"/>
        </w:rPr>
        <w:footnoteRef/>
      </w:r>
      <w:r>
        <w:t xml:space="preserve"> </w:t>
      </w:r>
      <w:bookmarkStart w:id="4" w:name="_Hlk532855791"/>
      <w:r>
        <w:rPr>
          <w:rFonts w:ascii="Times New Roman" w:hAnsi="Times New Roman"/>
        </w:rPr>
        <w:t xml:space="preserve">Rhygyfarch’s </w:t>
      </w:r>
      <w:r w:rsidRPr="00ED25D7">
        <w:rPr>
          <w:rFonts w:ascii="Times New Roman" w:hAnsi="Times New Roman"/>
          <w:i/>
        </w:rPr>
        <w:t>Life of St David</w:t>
      </w:r>
      <w:r>
        <w:rPr>
          <w:rFonts w:ascii="Times New Roman" w:hAnsi="Times New Roman"/>
        </w:rPr>
        <w:t>, Ed. and trans. by R. Sharpe and J. R. Davies. p</w:t>
      </w:r>
      <w:bookmarkEnd w:id="4"/>
      <w:r>
        <w:rPr>
          <w:rFonts w:ascii="Times New Roman" w:hAnsi="Times New Roman"/>
        </w:rPr>
        <w:t>. 115.</w:t>
      </w:r>
    </w:p>
  </w:footnote>
  <w:footnote w:id="17">
    <w:p w14:paraId="1496713C" w14:textId="0E927DF6" w:rsidR="00B2548D" w:rsidRDefault="00B2548D">
      <w:pPr>
        <w:pStyle w:val="FootnoteText"/>
      </w:pPr>
      <w:r>
        <w:rPr>
          <w:rStyle w:val="FootnoteReference"/>
        </w:rPr>
        <w:footnoteRef/>
      </w:r>
      <w:r>
        <w:t xml:space="preserve"> </w:t>
      </w:r>
      <w:bookmarkStart w:id="5" w:name="_Hlk532876647"/>
      <w:r>
        <w:rPr>
          <w:rFonts w:ascii="Times New Roman" w:hAnsi="Times New Roman"/>
        </w:rPr>
        <w:t xml:space="preserve">Rhygyfarch’s </w:t>
      </w:r>
      <w:r w:rsidRPr="00ED25D7">
        <w:rPr>
          <w:rFonts w:ascii="Times New Roman" w:hAnsi="Times New Roman"/>
          <w:i/>
        </w:rPr>
        <w:t>Life of St David</w:t>
      </w:r>
      <w:r>
        <w:rPr>
          <w:rFonts w:ascii="Times New Roman" w:hAnsi="Times New Roman"/>
        </w:rPr>
        <w:t xml:space="preserve">, Ed. and trans. by R. Sharpe and J. R. Davies. p. </w:t>
      </w:r>
      <w:bookmarkEnd w:id="5"/>
      <w:r>
        <w:rPr>
          <w:rFonts w:ascii="Times New Roman" w:hAnsi="Times New Roman"/>
        </w:rPr>
        <w:t>117.</w:t>
      </w:r>
    </w:p>
  </w:footnote>
  <w:footnote w:id="18">
    <w:p w14:paraId="4F15B095" w14:textId="672D647B" w:rsidR="00A663AE" w:rsidRPr="00424255" w:rsidRDefault="00A663AE">
      <w:pPr>
        <w:pStyle w:val="FootnoteText"/>
        <w:rPr>
          <w:rFonts w:ascii="Times New Roman" w:hAnsi="Times New Roman"/>
        </w:rPr>
      </w:pPr>
      <w:r w:rsidRPr="00424255">
        <w:rPr>
          <w:rStyle w:val="FootnoteReference"/>
          <w:rFonts w:ascii="Times New Roman" w:hAnsi="Times New Roman"/>
        </w:rPr>
        <w:footnoteRef/>
      </w:r>
      <w:r w:rsidRPr="00424255">
        <w:rPr>
          <w:rFonts w:ascii="Times New Roman" w:hAnsi="Times New Roman"/>
        </w:rPr>
        <w:t xml:space="preserve"> </w:t>
      </w:r>
      <w:bookmarkStart w:id="6" w:name="_Hlk532936303"/>
      <w:r w:rsidRPr="00424255">
        <w:rPr>
          <w:rFonts w:ascii="Times New Roman" w:hAnsi="Times New Roman"/>
        </w:rPr>
        <w:t>J. Cartwright,</w:t>
      </w:r>
      <w:r w:rsidR="00251D49" w:rsidRPr="00424255">
        <w:rPr>
          <w:rFonts w:ascii="Times New Roman" w:hAnsi="Times New Roman"/>
          <w:color w:val="373A3C"/>
        </w:rPr>
        <w:t xml:space="preserve"> 'Dead Virgins: Feminine Sanctity in Medieval Wales' in Cartwright, J. </w:t>
      </w:r>
      <w:r w:rsidR="00251D49" w:rsidRPr="00424255">
        <w:rPr>
          <w:rStyle w:val="Emphasis"/>
          <w:rFonts w:ascii="Times New Roman" w:hAnsi="Times New Roman"/>
          <w:color w:val="373A3C"/>
        </w:rPr>
        <w:t>Feminine Sanctity and Spirituality in Medieval Wales</w:t>
      </w:r>
      <w:r w:rsidR="00251D49" w:rsidRPr="00424255">
        <w:rPr>
          <w:rFonts w:ascii="Times New Roman" w:hAnsi="Times New Roman"/>
          <w:color w:val="373A3C"/>
        </w:rPr>
        <w:t xml:space="preserve"> </w:t>
      </w:r>
      <w:r w:rsidR="00424255" w:rsidRPr="00424255">
        <w:rPr>
          <w:rFonts w:ascii="Times New Roman" w:hAnsi="Times New Roman"/>
          <w:color w:val="373A3C"/>
        </w:rPr>
        <w:t>(</w:t>
      </w:r>
      <w:r w:rsidR="00251D49" w:rsidRPr="00424255">
        <w:rPr>
          <w:rFonts w:ascii="Times New Roman" w:hAnsi="Times New Roman"/>
          <w:color w:val="373A3C"/>
        </w:rPr>
        <w:t>Cardiff: University of Wales Press</w:t>
      </w:r>
      <w:r w:rsidR="00424255" w:rsidRPr="00424255">
        <w:rPr>
          <w:rFonts w:ascii="Times New Roman" w:hAnsi="Times New Roman"/>
          <w:color w:val="373A3C"/>
        </w:rPr>
        <w:t>, 2008)</w:t>
      </w:r>
      <w:r w:rsidR="00251D49" w:rsidRPr="00424255">
        <w:rPr>
          <w:rFonts w:ascii="Times New Roman" w:hAnsi="Times New Roman"/>
          <w:color w:val="373A3C"/>
        </w:rPr>
        <w:t xml:space="preserve"> </w:t>
      </w:r>
      <w:bookmarkEnd w:id="6"/>
      <w:r w:rsidR="00251D49" w:rsidRPr="00424255">
        <w:rPr>
          <w:rFonts w:ascii="Times New Roman" w:hAnsi="Times New Roman"/>
          <w:color w:val="373A3C"/>
        </w:rPr>
        <w:t>p</w:t>
      </w:r>
      <w:r w:rsidR="00424255">
        <w:rPr>
          <w:rFonts w:ascii="Times New Roman" w:hAnsi="Times New Roman"/>
          <w:color w:val="373A3C"/>
        </w:rPr>
        <w:t>.</w:t>
      </w:r>
      <w:r w:rsidR="00251D49" w:rsidRPr="00424255">
        <w:rPr>
          <w:rFonts w:ascii="Times New Roman" w:hAnsi="Times New Roman"/>
          <w:color w:val="373A3C"/>
        </w:rPr>
        <w:t xml:space="preserve"> </w:t>
      </w:r>
      <w:r w:rsidR="00424255">
        <w:rPr>
          <w:rFonts w:ascii="Times New Roman" w:hAnsi="Times New Roman"/>
          <w:color w:val="373A3C"/>
        </w:rPr>
        <w:t>86.</w:t>
      </w:r>
    </w:p>
  </w:footnote>
  <w:footnote w:id="19">
    <w:p w14:paraId="2818C6CE" w14:textId="6FB3ED04" w:rsidR="001C2F38" w:rsidRDefault="001C2F38">
      <w:pPr>
        <w:pStyle w:val="FootnoteText"/>
      </w:pPr>
      <w:r>
        <w:rPr>
          <w:rStyle w:val="FootnoteReference"/>
        </w:rPr>
        <w:footnoteRef/>
      </w:r>
      <w:r>
        <w:t xml:space="preserve"> </w:t>
      </w:r>
      <w:r>
        <w:rPr>
          <w:rFonts w:ascii="Times New Roman" w:hAnsi="Times New Roman"/>
        </w:rPr>
        <w:t>Robert Pennant’s Life of St Winefride, trans. by R. Pepin, p.35</w:t>
      </w:r>
      <w:r w:rsidR="00541346">
        <w:rPr>
          <w:rFonts w:ascii="Times New Roman" w:hAnsi="Times New Roman"/>
        </w:rPr>
        <w:t>.</w:t>
      </w:r>
    </w:p>
  </w:footnote>
  <w:footnote w:id="20">
    <w:p w14:paraId="5B2C9E7A" w14:textId="0C1DD653" w:rsidR="00541346" w:rsidRDefault="00541346">
      <w:pPr>
        <w:pStyle w:val="FootnoteText"/>
      </w:pPr>
      <w:r>
        <w:rPr>
          <w:rStyle w:val="FootnoteReference"/>
        </w:rPr>
        <w:footnoteRef/>
      </w:r>
      <w:r>
        <w:t xml:space="preserve"> </w:t>
      </w:r>
      <w:bookmarkStart w:id="7" w:name="_Hlk532876904"/>
      <w:r>
        <w:rPr>
          <w:rFonts w:ascii="Times New Roman" w:hAnsi="Times New Roman"/>
        </w:rPr>
        <w:t xml:space="preserve">Robert Pennant’s Life of St Winefride, trans. by R. Pepin, p. </w:t>
      </w:r>
      <w:bookmarkEnd w:id="7"/>
      <w:r>
        <w:rPr>
          <w:rFonts w:ascii="Times New Roman" w:hAnsi="Times New Roman"/>
        </w:rPr>
        <w:t>46.</w:t>
      </w:r>
    </w:p>
  </w:footnote>
  <w:footnote w:id="21">
    <w:p w14:paraId="3BE229FC" w14:textId="4BFC5E21" w:rsidR="00E841B3" w:rsidRDefault="00E841B3">
      <w:pPr>
        <w:pStyle w:val="FootnoteText"/>
      </w:pPr>
      <w:r>
        <w:rPr>
          <w:rStyle w:val="FootnoteReference"/>
        </w:rPr>
        <w:footnoteRef/>
      </w:r>
      <w:r>
        <w:t xml:space="preserve"> </w:t>
      </w:r>
      <w:bookmarkStart w:id="8" w:name="_Hlk532879968"/>
      <w:r>
        <w:rPr>
          <w:rFonts w:ascii="Times New Roman" w:hAnsi="Times New Roman"/>
        </w:rPr>
        <w:t xml:space="preserve">Rhygyfarch’s </w:t>
      </w:r>
      <w:r w:rsidRPr="00ED25D7">
        <w:rPr>
          <w:rFonts w:ascii="Times New Roman" w:hAnsi="Times New Roman"/>
          <w:i/>
        </w:rPr>
        <w:t>Life of St David</w:t>
      </w:r>
      <w:r>
        <w:rPr>
          <w:rFonts w:ascii="Times New Roman" w:hAnsi="Times New Roman"/>
        </w:rPr>
        <w:t>, Ed. and trans. by R. Sharpe and J. R. Davies. p</w:t>
      </w:r>
      <w:bookmarkEnd w:id="8"/>
      <w:r>
        <w:rPr>
          <w:rFonts w:ascii="Times New Roman" w:hAnsi="Times New Roman"/>
        </w:rPr>
        <w:t>. 149</w:t>
      </w:r>
    </w:p>
  </w:footnote>
  <w:footnote w:id="22">
    <w:p w14:paraId="2E243A41" w14:textId="78D9657F" w:rsidR="00E841B3" w:rsidRDefault="00E841B3">
      <w:pPr>
        <w:pStyle w:val="FootnoteText"/>
      </w:pPr>
      <w:r>
        <w:rPr>
          <w:rStyle w:val="FootnoteReference"/>
        </w:rPr>
        <w:footnoteRef/>
      </w:r>
      <w:r>
        <w:t xml:space="preserve"> </w:t>
      </w:r>
      <w:r>
        <w:rPr>
          <w:rFonts w:ascii="Times New Roman" w:hAnsi="Times New Roman"/>
        </w:rPr>
        <w:t>Robert Pennant’s Life of St Winefride, trans. by R. Pepin, p.65.</w:t>
      </w:r>
    </w:p>
  </w:footnote>
  <w:footnote w:id="23">
    <w:p w14:paraId="33CF1E8E" w14:textId="2EFFF248" w:rsidR="004C591F" w:rsidRDefault="004C591F">
      <w:pPr>
        <w:pStyle w:val="FootnoteText"/>
      </w:pPr>
      <w:r>
        <w:rPr>
          <w:rStyle w:val="FootnoteReference"/>
        </w:rPr>
        <w:footnoteRef/>
      </w:r>
      <w:r>
        <w:t xml:space="preserve"> </w:t>
      </w:r>
      <w:bookmarkStart w:id="9" w:name="_Hlk532922349"/>
      <w:r>
        <w:rPr>
          <w:rFonts w:ascii="Times New Roman" w:hAnsi="Times New Roman"/>
        </w:rPr>
        <w:t>C. Hamaker, ‘Winefride’s Well-</w:t>
      </w:r>
      <w:r w:rsidR="00E535FE">
        <w:rPr>
          <w:rFonts w:ascii="Times New Roman" w:hAnsi="Times New Roman"/>
        </w:rPr>
        <w:t xml:space="preserve">Cult’, in R. Pepin and H. Feiss (Trans.) </w:t>
      </w:r>
      <w:r w:rsidR="00E535FE" w:rsidRPr="004A1B80">
        <w:rPr>
          <w:rFonts w:ascii="Times New Roman" w:hAnsi="Times New Roman"/>
          <w:i/>
        </w:rPr>
        <w:t>Two Medieval Lives of Saint Winefride</w:t>
      </w:r>
      <w:r w:rsidR="00E535FE">
        <w:rPr>
          <w:rFonts w:ascii="Times New Roman" w:hAnsi="Times New Roman"/>
        </w:rPr>
        <w:t xml:space="preserve"> (Toronto: Peregrina Publishing Co., 2000) p. </w:t>
      </w:r>
      <w:bookmarkEnd w:id="9"/>
      <w:r w:rsidR="00E535FE">
        <w:rPr>
          <w:rFonts w:ascii="Times New Roman" w:hAnsi="Times New Roman"/>
        </w:rPr>
        <w:t>118.</w:t>
      </w:r>
      <w:r>
        <w:t xml:space="preserve"> </w:t>
      </w:r>
    </w:p>
  </w:footnote>
  <w:footnote w:id="24">
    <w:p w14:paraId="42D1C4DC" w14:textId="076B8C27" w:rsidR="004A1B80" w:rsidRPr="004A1B80" w:rsidRDefault="004A1B80">
      <w:pPr>
        <w:pStyle w:val="FootnoteText"/>
        <w:rPr>
          <w:rFonts w:ascii="Times New Roman" w:hAnsi="Times New Roman"/>
        </w:rPr>
      </w:pPr>
      <w:r>
        <w:rPr>
          <w:rStyle w:val="FootnoteReference"/>
        </w:rPr>
        <w:footnoteRef/>
      </w:r>
      <w:r>
        <w:t xml:space="preserve"> </w:t>
      </w:r>
      <w:r>
        <w:rPr>
          <w:rFonts w:ascii="Times New Roman" w:hAnsi="Times New Roman"/>
        </w:rPr>
        <w:t>C. Hamaker, ‘Winefride’s Well-Cult’, p. 119.</w:t>
      </w:r>
    </w:p>
  </w:footnote>
  <w:footnote w:id="25">
    <w:p w14:paraId="2F82CA40" w14:textId="1477732D" w:rsidR="00833B04" w:rsidRDefault="00833B04">
      <w:pPr>
        <w:pStyle w:val="FootnoteText"/>
      </w:pPr>
      <w:r>
        <w:rPr>
          <w:rStyle w:val="FootnoteReference"/>
        </w:rPr>
        <w:footnoteRef/>
      </w:r>
      <w:r>
        <w:t xml:space="preserve"> </w:t>
      </w:r>
      <w:r>
        <w:rPr>
          <w:rFonts w:ascii="Times New Roman" w:hAnsi="Times New Roman"/>
        </w:rPr>
        <w:t xml:space="preserve">Rhygyfarch’s </w:t>
      </w:r>
      <w:r w:rsidRPr="00ED25D7">
        <w:rPr>
          <w:rFonts w:ascii="Times New Roman" w:hAnsi="Times New Roman"/>
          <w:i/>
        </w:rPr>
        <w:t>Life of St David</w:t>
      </w:r>
      <w:r>
        <w:rPr>
          <w:rFonts w:ascii="Times New Roman" w:hAnsi="Times New Roman"/>
        </w:rPr>
        <w:t>, Ed. and trans. by R. Sharpe and J. R. Davies. p. 117.</w:t>
      </w:r>
    </w:p>
  </w:footnote>
  <w:footnote w:id="26">
    <w:p w14:paraId="34D16981" w14:textId="17A9D4DD" w:rsidR="002D0F38" w:rsidRDefault="002D0F38">
      <w:pPr>
        <w:pStyle w:val="FootnoteText"/>
      </w:pPr>
      <w:r>
        <w:rPr>
          <w:rStyle w:val="FootnoteReference"/>
        </w:rPr>
        <w:footnoteRef/>
      </w:r>
      <w:r>
        <w:t xml:space="preserve"> </w:t>
      </w:r>
      <w:r>
        <w:rPr>
          <w:rFonts w:ascii="Times New Roman" w:hAnsi="Times New Roman"/>
        </w:rPr>
        <w:t>Robert Pennant’s Life of St Winefride, trans. by R. Pepin, p. 35.</w:t>
      </w:r>
    </w:p>
  </w:footnote>
  <w:footnote w:id="27">
    <w:p w14:paraId="17523B4E" w14:textId="232FCC36" w:rsidR="00F7670B" w:rsidRDefault="00F7670B">
      <w:pPr>
        <w:pStyle w:val="FootnoteText"/>
      </w:pPr>
      <w:r>
        <w:rPr>
          <w:rStyle w:val="FootnoteReference"/>
        </w:rPr>
        <w:footnoteRef/>
      </w:r>
      <w:r>
        <w:t xml:space="preserve"> </w:t>
      </w:r>
      <w:bookmarkStart w:id="10" w:name="_Hlk532913326"/>
      <w:r>
        <w:rPr>
          <w:rFonts w:ascii="Times New Roman" w:hAnsi="Times New Roman"/>
        </w:rPr>
        <w:t xml:space="preserve">Robert Pennant’s Life of St Winefride, trans. by R. Pepin, p. </w:t>
      </w:r>
      <w:bookmarkEnd w:id="10"/>
      <w:r>
        <w:rPr>
          <w:rFonts w:ascii="Times New Roman" w:hAnsi="Times New Roman"/>
        </w:rPr>
        <w:t>76.</w:t>
      </w:r>
    </w:p>
  </w:footnote>
  <w:footnote w:id="28">
    <w:p w14:paraId="53D92B22" w14:textId="67B8A33D" w:rsidR="0012436A" w:rsidRDefault="0012436A">
      <w:pPr>
        <w:pStyle w:val="FootnoteText"/>
      </w:pPr>
      <w:r>
        <w:rPr>
          <w:rStyle w:val="FootnoteReference"/>
        </w:rPr>
        <w:footnoteRef/>
      </w:r>
      <w:r>
        <w:t xml:space="preserve"> </w:t>
      </w:r>
      <w:bookmarkStart w:id="11" w:name="_Hlk532921438"/>
      <w:r>
        <w:rPr>
          <w:rFonts w:ascii="Times New Roman" w:hAnsi="Times New Roman"/>
        </w:rPr>
        <w:t xml:space="preserve">Robert Pennant’s Life of St Winefride, trans. by R. Pepin, p. </w:t>
      </w:r>
      <w:bookmarkEnd w:id="11"/>
      <w:r>
        <w:rPr>
          <w:rFonts w:ascii="Times New Roman" w:hAnsi="Times New Roman"/>
        </w:rPr>
        <w:t>37.</w:t>
      </w:r>
    </w:p>
  </w:footnote>
  <w:footnote w:id="29">
    <w:p w14:paraId="556CAAC6" w14:textId="3B48D1A1" w:rsidR="00DA05CA" w:rsidRDefault="00DA05CA">
      <w:pPr>
        <w:pStyle w:val="FootnoteText"/>
      </w:pPr>
      <w:r>
        <w:rPr>
          <w:rStyle w:val="FootnoteReference"/>
        </w:rPr>
        <w:footnoteRef/>
      </w:r>
      <w:r>
        <w:t xml:space="preserve"> </w:t>
      </w:r>
      <w:proofErr w:type="spellStart"/>
      <w:r>
        <w:rPr>
          <w:rFonts w:ascii="Times New Roman" w:hAnsi="Times New Roman"/>
        </w:rPr>
        <w:t>Rhygyfarch’s</w:t>
      </w:r>
      <w:proofErr w:type="spellEnd"/>
      <w:r>
        <w:rPr>
          <w:rFonts w:ascii="Times New Roman" w:hAnsi="Times New Roman"/>
        </w:rPr>
        <w:t xml:space="preserve"> </w:t>
      </w:r>
      <w:r w:rsidRPr="00ED25D7">
        <w:rPr>
          <w:rFonts w:ascii="Times New Roman" w:hAnsi="Times New Roman"/>
          <w:i/>
        </w:rPr>
        <w:t>Life of St David</w:t>
      </w:r>
      <w:r>
        <w:rPr>
          <w:rFonts w:ascii="Times New Roman" w:hAnsi="Times New Roman"/>
        </w:rPr>
        <w:t>, Ed. and trans. by R. Sharpe and J. R. Davies. p.</w:t>
      </w:r>
      <w:r>
        <w:rPr>
          <w:rFonts w:ascii="Times New Roman" w:hAnsi="Times New Roman"/>
        </w:rPr>
        <w:t xml:space="preserve"> 135.</w:t>
      </w:r>
    </w:p>
  </w:footnote>
  <w:footnote w:id="30">
    <w:p w14:paraId="6B7B7679" w14:textId="519523B5" w:rsidR="0005218F" w:rsidRPr="0005218F" w:rsidRDefault="0005218F">
      <w:pPr>
        <w:pStyle w:val="FootnoteText"/>
        <w:rPr>
          <w:rFonts w:ascii="Times New Roman" w:hAnsi="Times New Roman"/>
        </w:rPr>
      </w:pPr>
      <w:r>
        <w:rPr>
          <w:rStyle w:val="FootnoteReference"/>
        </w:rPr>
        <w:footnoteRef/>
      </w:r>
      <w:r>
        <w:t xml:space="preserve"> </w:t>
      </w:r>
      <w:r>
        <w:rPr>
          <w:rFonts w:ascii="Times New Roman" w:hAnsi="Times New Roman"/>
        </w:rPr>
        <w:t xml:space="preserve">J.M. Wooding, ‘The Figure of David’, in J. Wyn Evans and J.M, Wooding (ed.) </w:t>
      </w:r>
      <w:r w:rsidRPr="00DC5CAF">
        <w:rPr>
          <w:rFonts w:ascii="Times New Roman" w:hAnsi="Times New Roman"/>
          <w:i/>
        </w:rPr>
        <w:t>St David of Wales: Cult, Church and Nation</w:t>
      </w:r>
      <w:r>
        <w:rPr>
          <w:rFonts w:ascii="Times New Roman" w:hAnsi="Times New Roman"/>
        </w:rPr>
        <w:t xml:space="preserve"> (Woodbridge: The Boydell Press, 2007) p. 5.</w:t>
      </w:r>
    </w:p>
  </w:footnote>
  <w:footnote w:id="31">
    <w:p w14:paraId="1A923C0C" w14:textId="643B6561" w:rsidR="00C0576B" w:rsidRDefault="00C0576B">
      <w:pPr>
        <w:pStyle w:val="FootnoteText"/>
      </w:pPr>
      <w:r>
        <w:rPr>
          <w:rStyle w:val="FootnoteReference"/>
        </w:rPr>
        <w:footnoteRef/>
      </w:r>
      <w:r>
        <w:t xml:space="preserve"> </w:t>
      </w:r>
      <w:r>
        <w:rPr>
          <w:rFonts w:ascii="Times New Roman" w:hAnsi="Times New Roman"/>
        </w:rPr>
        <w:t>Robert Pennant’s Life of St Winefride, trans. by R. Pepin, p. 47.</w:t>
      </w:r>
    </w:p>
  </w:footnote>
  <w:footnote w:id="32">
    <w:p w14:paraId="5F6053B3" w14:textId="17ED24D2" w:rsidR="00C0576B" w:rsidRPr="00C0576B" w:rsidRDefault="00C0576B">
      <w:pPr>
        <w:pStyle w:val="FootnoteText"/>
        <w:rPr>
          <w:rFonts w:ascii="Times New Roman" w:hAnsi="Times New Roman"/>
        </w:rPr>
      </w:pPr>
      <w:r>
        <w:rPr>
          <w:rStyle w:val="FootnoteReference"/>
        </w:rPr>
        <w:footnoteRef/>
      </w:r>
      <w:r>
        <w:t xml:space="preserve"> </w:t>
      </w:r>
      <w:r>
        <w:rPr>
          <w:rFonts w:ascii="Times New Roman" w:hAnsi="Times New Roman"/>
        </w:rPr>
        <w:t xml:space="preserve">Ibid </w:t>
      </w:r>
    </w:p>
  </w:footnote>
  <w:footnote w:id="33">
    <w:p w14:paraId="3CC60F89" w14:textId="695516B5" w:rsidR="0020455F" w:rsidRDefault="0020455F">
      <w:pPr>
        <w:pStyle w:val="FootnoteText"/>
      </w:pPr>
      <w:r>
        <w:rPr>
          <w:rStyle w:val="FootnoteReference"/>
        </w:rPr>
        <w:footnoteRef/>
      </w:r>
      <w:r>
        <w:t xml:space="preserve"> </w:t>
      </w:r>
      <w:bookmarkStart w:id="14" w:name="_Hlk532936128"/>
      <w:r>
        <w:rPr>
          <w:rFonts w:ascii="Times New Roman" w:hAnsi="Times New Roman"/>
        </w:rPr>
        <w:t xml:space="preserve">C. </w:t>
      </w:r>
      <w:proofErr w:type="spellStart"/>
      <w:r>
        <w:rPr>
          <w:rFonts w:ascii="Times New Roman" w:hAnsi="Times New Roman"/>
        </w:rPr>
        <w:t>Hamaker</w:t>
      </w:r>
      <w:proofErr w:type="spellEnd"/>
      <w:r>
        <w:rPr>
          <w:rFonts w:ascii="Times New Roman" w:hAnsi="Times New Roman"/>
        </w:rPr>
        <w:t xml:space="preserve">, ‘Winefride’s Well-Cult’, </w:t>
      </w:r>
      <w:bookmarkEnd w:id="14"/>
      <w:r>
        <w:rPr>
          <w:rFonts w:ascii="Times New Roman" w:hAnsi="Times New Roman"/>
        </w:rPr>
        <w:t>p. 123.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0095992"/>
      <w:docPartObj>
        <w:docPartGallery w:val="Page Numbers (Top of Page)"/>
        <w:docPartUnique/>
      </w:docPartObj>
    </w:sdtPr>
    <w:sdtEndPr>
      <w:rPr>
        <w:noProof/>
      </w:rPr>
    </w:sdtEndPr>
    <w:sdtContent>
      <w:p w14:paraId="3E5EE5EF" w14:textId="16EAE2B6" w:rsidR="00D8701A" w:rsidRDefault="00D8701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15CCC05" w14:textId="77777777" w:rsidR="00D8701A" w:rsidRDefault="00D870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01A"/>
    <w:rsid w:val="0000333C"/>
    <w:rsid w:val="00012CDE"/>
    <w:rsid w:val="000221F1"/>
    <w:rsid w:val="0005218F"/>
    <w:rsid w:val="00056359"/>
    <w:rsid w:val="000A13EF"/>
    <w:rsid w:val="000A171B"/>
    <w:rsid w:val="000B7817"/>
    <w:rsid w:val="000C1087"/>
    <w:rsid w:val="00121FEA"/>
    <w:rsid w:val="0012436A"/>
    <w:rsid w:val="001249AB"/>
    <w:rsid w:val="0014092F"/>
    <w:rsid w:val="00140BEF"/>
    <w:rsid w:val="001548CD"/>
    <w:rsid w:val="00155168"/>
    <w:rsid w:val="00161835"/>
    <w:rsid w:val="0017033F"/>
    <w:rsid w:val="0017155E"/>
    <w:rsid w:val="001C2F38"/>
    <w:rsid w:val="001C3DA6"/>
    <w:rsid w:val="001F46A4"/>
    <w:rsid w:val="00200677"/>
    <w:rsid w:val="0020235A"/>
    <w:rsid w:val="0020455F"/>
    <w:rsid w:val="002045A4"/>
    <w:rsid w:val="002264A8"/>
    <w:rsid w:val="002303FB"/>
    <w:rsid w:val="00251D49"/>
    <w:rsid w:val="0025537C"/>
    <w:rsid w:val="0025538E"/>
    <w:rsid w:val="00281C25"/>
    <w:rsid w:val="002B0DA9"/>
    <w:rsid w:val="002C68D3"/>
    <w:rsid w:val="002D0F38"/>
    <w:rsid w:val="003267C4"/>
    <w:rsid w:val="0038181D"/>
    <w:rsid w:val="003E017C"/>
    <w:rsid w:val="003E3DAD"/>
    <w:rsid w:val="003F1C28"/>
    <w:rsid w:val="00415720"/>
    <w:rsid w:val="00424255"/>
    <w:rsid w:val="00437EBD"/>
    <w:rsid w:val="00447501"/>
    <w:rsid w:val="004618A6"/>
    <w:rsid w:val="0046797F"/>
    <w:rsid w:val="00490DE8"/>
    <w:rsid w:val="004A1B80"/>
    <w:rsid w:val="004C4B6A"/>
    <w:rsid w:val="004C591F"/>
    <w:rsid w:val="004D43EE"/>
    <w:rsid w:val="004F38F8"/>
    <w:rsid w:val="00516F8E"/>
    <w:rsid w:val="00541346"/>
    <w:rsid w:val="0055275C"/>
    <w:rsid w:val="00563119"/>
    <w:rsid w:val="005664E5"/>
    <w:rsid w:val="005873AF"/>
    <w:rsid w:val="005A3FB7"/>
    <w:rsid w:val="005C128E"/>
    <w:rsid w:val="005D54D1"/>
    <w:rsid w:val="005D5639"/>
    <w:rsid w:val="005E0CB8"/>
    <w:rsid w:val="00605E27"/>
    <w:rsid w:val="006A5B00"/>
    <w:rsid w:val="006C08AB"/>
    <w:rsid w:val="006C2B91"/>
    <w:rsid w:val="006C6A9F"/>
    <w:rsid w:val="006E6F47"/>
    <w:rsid w:val="0070109E"/>
    <w:rsid w:val="007346C6"/>
    <w:rsid w:val="00787B80"/>
    <w:rsid w:val="00793872"/>
    <w:rsid w:val="008256FD"/>
    <w:rsid w:val="00833B04"/>
    <w:rsid w:val="00835922"/>
    <w:rsid w:val="00875024"/>
    <w:rsid w:val="008D7CCB"/>
    <w:rsid w:val="009331B1"/>
    <w:rsid w:val="009536BA"/>
    <w:rsid w:val="00967D95"/>
    <w:rsid w:val="009726B7"/>
    <w:rsid w:val="009C00DE"/>
    <w:rsid w:val="009C0E1B"/>
    <w:rsid w:val="00A20D0D"/>
    <w:rsid w:val="00A21844"/>
    <w:rsid w:val="00A26563"/>
    <w:rsid w:val="00A663AE"/>
    <w:rsid w:val="00A8164B"/>
    <w:rsid w:val="00A823BF"/>
    <w:rsid w:val="00B004FE"/>
    <w:rsid w:val="00B2548D"/>
    <w:rsid w:val="00B46067"/>
    <w:rsid w:val="00B477A4"/>
    <w:rsid w:val="00B84CE9"/>
    <w:rsid w:val="00B91D81"/>
    <w:rsid w:val="00BA2436"/>
    <w:rsid w:val="00BD4879"/>
    <w:rsid w:val="00C0576B"/>
    <w:rsid w:val="00C0751F"/>
    <w:rsid w:val="00C63B8F"/>
    <w:rsid w:val="00C95B7C"/>
    <w:rsid w:val="00D03F0A"/>
    <w:rsid w:val="00D07524"/>
    <w:rsid w:val="00D175A8"/>
    <w:rsid w:val="00D246B8"/>
    <w:rsid w:val="00D62267"/>
    <w:rsid w:val="00D74B04"/>
    <w:rsid w:val="00D8701A"/>
    <w:rsid w:val="00D95FD0"/>
    <w:rsid w:val="00DA05CA"/>
    <w:rsid w:val="00DC5CAF"/>
    <w:rsid w:val="00E06733"/>
    <w:rsid w:val="00E14921"/>
    <w:rsid w:val="00E20222"/>
    <w:rsid w:val="00E41FB3"/>
    <w:rsid w:val="00E51C63"/>
    <w:rsid w:val="00E535FE"/>
    <w:rsid w:val="00E56BC3"/>
    <w:rsid w:val="00E841B3"/>
    <w:rsid w:val="00E87CFF"/>
    <w:rsid w:val="00E97788"/>
    <w:rsid w:val="00EA181B"/>
    <w:rsid w:val="00EA4BA5"/>
    <w:rsid w:val="00ED25D7"/>
    <w:rsid w:val="00EE268B"/>
    <w:rsid w:val="00EE5EE6"/>
    <w:rsid w:val="00F0002D"/>
    <w:rsid w:val="00F116EC"/>
    <w:rsid w:val="00F25DA0"/>
    <w:rsid w:val="00F7670B"/>
    <w:rsid w:val="00F8396F"/>
    <w:rsid w:val="00F9192A"/>
    <w:rsid w:val="00FB412B"/>
    <w:rsid w:val="00FB4C82"/>
    <w:rsid w:val="00FD00F5"/>
    <w:rsid w:val="00FE08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529A9"/>
  <w15:chartTrackingRefBased/>
  <w15:docId w15:val="{8DEBD9E3-63C4-4408-8BDF-B9E80D3F1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imes New Roman"/>
        <w:color w:val="000000"/>
        <w:sz w:val="19"/>
        <w:szCs w:val="19"/>
        <w:lang w:val="en-GB" w:eastAsia="en-US" w:bidi="ar-SA"/>
      </w:rPr>
    </w:rPrDefault>
    <w:pPrDefault>
      <w:pPr>
        <w:spacing w:line="360" w:lineRule="auto"/>
        <w:ind w:left="23" w:right="23" w:firstLine="181"/>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5639"/>
    <w:pPr>
      <w:keepNext/>
      <w:keepLines/>
      <w:spacing w:before="240" w:line="259" w:lineRule="auto"/>
      <w:ind w:left="0" w:right="0" w:firstLine="0"/>
      <w:jc w:val="left"/>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701A"/>
    <w:pPr>
      <w:tabs>
        <w:tab w:val="center" w:pos="4513"/>
        <w:tab w:val="right" w:pos="9026"/>
      </w:tabs>
      <w:spacing w:line="240" w:lineRule="auto"/>
    </w:pPr>
  </w:style>
  <w:style w:type="character" w:customStyle="1" w:styleId="HeaderChar">
    <w:name w:val="Header Char"/>
    <w:basedOn w:val="DefaultParagraphFont"/>
    <w:link w:val="Header"/>
    <w:uiPriority w:val="99"/>
    <w:rsid w:val="00D8701A"/>
  </w:style>
  <w:style w:type="paragraph" w:styleId="Footer">
    <w:name w:val="footer"/>
    <w:basedOn w:val="Normal"/>
    <w:link w:val="FooterChar"/>
    <w:uiPriority w:val="99"/>
    <w:unhideWhenUsed/>
    <w:rsid w:val="00D8701A"/>
    <w:pPr>
      <w:tabs>
        <w:tab w:val="center" w:pos="4513"/>
        <w:tab w:val="right" w:pos="9026"/>
      </w:tabs>
      <w:spacing w:line="240" w:lineRule="auto"/>
    </w:pPr>
  </w:style>
  <w:style w:type="character" w:customStyle="1" w:styleId="FooterChar">
    <w:name w:val="Footer Char"/>
    <w:basedOn w:val="DefaultParagraphFont"/>
    <w:link w:val="Footer"/>
    <w:uiPriority w:val="99"/>
    <w:rsid w:val="00D8701A"/>
  </w:style>
  <w:style w:type="paragraph" w:styleId="FootnoteText">
    <w:name w:val="footnote text"/>
    <w:basedOn w:val="Normal"/>
    <w:link w:val="FootnoteTextChar"/>
    <w:uiPriority w:val="99"/>
    <w:semiHidden/>
    <w:unhideWhenUsed/>
    <w:rsid w:val="0000333C"/>
    <w:pPr>
      <w:spacing w:line="240" w:lineRule="auto"/>
    </w:pPr>
    <w:rPr>
      <w:sz w:val="20"/>
      <w:szCs w:val="20"/>
    </w:rPr>
  </w:style>
  <w:style w:type="character" w:customStyle="1" w:styleId="FootnoteTextChar">
    <w:name w:val="Footnote Text Char"/>
    <w:basedOn w:val="DefaultParagraphFont"/>
    <w:link w:val="FootnoteText"/>
    <w:uiPriority w:val="99"/>
    <w:semiHidden/>
    <w:rsid w:val="0000333C"/>
    <w:rPr>
      <w:sz w:val="20"/>
      <w:szCs w:val="20"/>
    </w:rPr>
  </w:style>
  <w:style w:type="character" w:styleId="FootnoteReference">
    <w:name w:val="footnote reference"/>
    <w:basedOn w:val="DefaultParagraphFont"/>
    <w:uiPriority w:val="99"/>
    <w:semiHidden/>
    <w:unhideWhenUsed/>
    <w:rsid w:val="0000333C"/>
    <w:rPr>
      <w:vertAlign w:val="superscript"/>
    </w:rPr>
  </w:style>
  <w:style w:type="character" w:styleId="Emphasis">
    <w:name w:val="Emphasis"/>
    <w:basedOn w:val="DefaultParagraphFont"/>
    <w:uiPriority w:val="20"/>
    <w:qFormat/>
    <w:rsid w:val="00251D49"/>
    <w:rPr>
      <w:i/>
      <w:iCs/>
    </w:rPr>
  </w:style>
  <w:style w:type="character" w:customStyle="1" w:styleId="Heading1Char">
    <w:name w:val="Heading 1 Char"/>
    <w:basedOn w:val="DefaultParagraphFont"/>
    <w:link w:val="Heading1"/>
    <w:uiPriority w:val="9"/>
    <w:rsid w:val="005D5639"/>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F60783-A099-4AA3-92A1-2551E88B6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865</TotalTime>
  <Pages>10</Pages>
  <Words>2421</Words>
  <Characters>13806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Janine Dixon (1600982)</dc:creator>
  <cp:keywords/>
  <dc:description/>
  <cp:lastModifiedBy>Janine Dixon (1600982)</cp:lastModifiedBy>
  <cp:revision>74</cp:revision>
  <dcterms:created xsi:type="dcterms:W3CDTF">2018-12-12T16:56:00Z</dcterms:created>
  <dcterms:modified xsi:type="dcterms:W3CDTF">2018-12-18T22:49:00Z</dcterms:modified>
</cp:coreProperties>
</file>