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E0080FF"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51A4E">
        <w:rPr>
          <w:rFonts w:asciiTheme="minorBidi" w:hAnsiTheme="minorBidi"/>
          <w:sz w:val="28"/>
          <w:szCs w:val="28"/>
        </w:rPr>
        <w:t xml:space="preserve">Noreen Rizwan </w:t>
      </w:r>
    </w:p>
    <w:p w14:paraId="485B6F49" w14:textId="55EB812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577D5" w:rsidRPr="000577D5">
        <w:rPr>
          <w:rFonts w:asciiTheme="minorBidi" w:hAnsiTheme="minorBidi"/>
          <w:sz w:val="28"/>
          <w:szCs w:val="28"/>
        </w:rPr>
        <w:t>2419138</w:t>
      </w:r>
    </w:p>
    <w:p w14:paraId="3C1E7A20" w14:textId="731DCEAE"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577D5" w:rsidRPr="000577D5">
        <w:rPr>
          <w:rFonts w:asciiTheme="minorBidi" w:hAnsiTheme="minorBidi"/>
          <w:sz w:val="28"/>
          <w:szCs w:val="28"/>
        </w:rPr>
        <w:t>LCHS4001_BIRM</w:t>
      </w:r>
    </w:p>
    <w:p w14:paraId="4EEB2DA3" w14:textId="13462836"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577D5" w:rsidRPr="000577D5">
        <w:rPr>
          <w:rFonts w:asciiTheme="minorBidi" w:hAnsiTheme="minorBidi"/>
          <w:sz w:val="28"/>
          <w:szCs w:val="28"/>
        </w:rPr>
        <w:t>Academic and Employability Skill</w:t>
      </w:r>
      <w:r w:rsidR="000577D5">
        <w:rPr>
          <w:rFonts w:asciiTheme="minorBidi" w:hAnsiTheme="minorBidi"/>
          <w:sz w:val="28"/>
          <w:szCs w:val="28"/>
        </w:rPr>
        <w:t>s</w:t>
      </w:r>
    </w:p>
    <w:p w14:paraId="112342CB" w14:textId="44E29470"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577D5" w:rsidRPr="000577D5">
        <w:rPr>
          <w:rFonts w:asciiTheme="minorBidi" w:hAnsiTheme="minorBidi"/>
          <w:sz w:val="28"/>
          <w:szCs w:val="28"/>
        </w:rPr>
        <w:t xml:space="preserve">Markus </w:t>
      </w:r>
      <w:proofErr w:type="spellStart"/>
      <w:r w:rsidR="000577D5" w:rsidRPr="000577D5">
        <w:rPr>
          <w:rFonts w:asciiTheme="minorBidi" w:hAnsiTheme="minorBidi"/>
          <w:sz w:val="28"/>
          <w:szCs w:val="28"/>
        </w:rPr>
        <w:t>Klingelfuss</w:t>
      </w:r>
      <w:proofErr w:type="spellEnd"/>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078D7DF8"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2476EC">
        <w:rPr>
          <w:rFonts w:asciiTheme="minorBidi" w:hAnsiTheme="minorBidi"/>
          <w:sz w:val="28"/>
          <w:szCs w:val="28"/>
        </w:rPr>
        <w:t>Friday 21</w:t>
      </w:r>
      <w:r w:rsidR="002476EC" w:rsidRPr="002476EC">
        <w:rPr>
          <w:rFonts w:asciiTheme="minorBidi" w:hAnsiTheme="minorBidi"/>
          <w:sz w:val="28"/>
          <w:szCs w:val="28"/>
          <w:vertAlign w:val="superscript"/>
        </w:rPr>
        <w:t>st</w:t>
      </w:r>
      <w:r w:rsidR="002476EC">
        <w:rPr>
          <w:rFonts w:asciiTheme="minorBidi" w:hAnsiTheme="minorBidi"/>
          <w:sz w:val="28"/>
          <w:szCs w:val="28"/>
        </w:rPr>
        <w:t xml:space="preserve"> November at 00:</w:t>
      </w:r>
      <w:r w:rsidR="000577D5">
        <w:rPr>
          <w:rFonts w:asciiTheme="minorBidi" w:hAnsiTheme="minorBidi"/>
          <w:sz w:val="28"/>
          <w:szCs w:val="28"/>
        </w:rPr>
        <w:t>40</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noProof/>
          <w:sz w:val="15"/>
          <w:szCs w:val="18"/>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545403AF" w14:textId="6D46386D" w:rsidR="008A4545" w:rsidRDefault="00184A9A">
          <w:pPr>
            <w:pStyle w:val="TOC1"/>
            <w:tabs>
              <w:tab w:val="right" w:leader="dot" w:pos="9016"/>
            </w:tabs>
            <w:rPr>
              <w:rFonts w:asciiTheme="minorHAnsi" w:hAnsiTheme="minorHAnsi" w:cstheme="minorBidi"/>
              <w:b w:val="0"/>
              <w:bCs w:val="0"/>
              <w:i w:val="0"/>
              <w:iCs w:val="0"/>
              <w:noProof/>
              <w:kern w:val="0"/>
              <w:lang w:eastAsia="en-GB"/>
              <w14:ligatures w14:val="none"/>
            </w:rPr>
          </w:pPr>
          <w:r w:rsidRPr="00242974">
            <w:rPr>
              <w:b w:val="0"/>
              <w:bCs w:val="0"/>
            </w:rPr>
            <w:fldChar w:fldCharType="begin"/>
          </w:r>
          <w:r w:rsidRPr="00242974">
            <w:instrText xml:space="preserve"> TOC \o "1-3" \h \z \u </w:instrText>
          </w:r>
          <w:r w:rsidRPr="00242974">
            <w:rPr>
              <w:b w:val="0"/>
              <w:bCs w:val="0"/>
            </w:rPr>
            <w:fldChar w:fldCharType="separate"/>
          </w:r>
          <w:hyperlink w:anchor="_Toc214577697" w:history="1">
            <w:r w:rsidR="008A4545" w:rsidRPr="00BC2E0B">
              <w:rPr>
                <w:rStyle w:val="Hyperlink"/>
                <w:noProof/>
              </w:rPr>
              <w:t>1: Written Report</w:t>
            </w:r>
            <w:r w:rsidR="008A4545">
              <w:rPr>
                <w:noProof/>
                <w:webHidden/>
              </w:rPr>
              <w:tab/>
            </w:r>
            <w:r w:rsidR="008A4545">
              <w:rPr>
                <w:noProof/>
                <w:webHidden/>
              </w:rPr>
              <w:fldChar w:fldCharType="begin"/>
            </w:r>
            <w:r w:rsidR="008A4545">
              <w:rPr>
                <w:noProof/>
                <w:webHidden/>
              </w:rPr>
              <w:instrText xml:space="preserve"> PAGEREF _Toc214577697 \h </w:instrText>
            </w:r>
            <w:r w:rsidR="008A4545">
              <w:rPr>
                <w:noProof/>
                <w:webHidden/>
              </w:rPr>
            </w:r>
            <w:r w:rsidR="008A4545">
              <w:rPr>
                <w:noProof/>
                <w:webHidden/>
              </w:rPr>
              <w:fldChar w:fldCharType="separate"/>
            </w:r>
            <w:r w:rsidR="008A4545">
              <w:rPr>
                <w:noProof/>
                <w:webHidden/>
              </w:rPr>
              <w:t>3</w:t>
            </w:r>
            <w:r w:rsidR="008A4545">
              <w:rPr>
                <w:noProof/>
                <w:webHidden/>
              </w:rPr>
              <w:fldChar w:fldCharType="end"/>
            </w:r>
          </w:hyperlink>
        </w:p>
        <w:p w14:paraId="34057D3A" w14:textId="51A1E825" w:rsidR="008A4545" w:rsidRDefault="00184A9A" w:rsidP="008A4545">
          <w:pPr>
            <w:pStyle w:val="ListParagraph"/>
            <w:numPr>
              <w:ilvl w:val="1"/>
              <w:numId w:val="24"/>
            </w:numPr>
            <w:rPr>
              <w:noProof/>
            </w:rPr>
          </w:pPr>
          <w:r w:rsidRPr="00242974">
            <w:rPr>
              <w:noProof/>
            </w:rPr>
            <w:fldChar w:fldCharType="end"/>
          </w:r>
          <w:r w:rsidR="008A4545">
            <w:rPr>
              <w:noProof/>
            </w:rPr>
            <w:t xml:space="preserve">Introduction </w:t>
          </w:r>
        </w:p>
        <w:p w14:paraId="3992DE1C" w14:textId="77777777" w:rsidR="008A4545" w:rsidRDefault="008A4545" w:rsidP="008A4545">
          <w:pPr>
            <w:pStyle w:val="ListParagraph"/>
            <w:numPr>
              <w:ilvl w:val="1"/>
              <w:numId w:val="24"/>
            </w:numPr>
          </w:pPr>
          <w:r w:rsidRPr="008A4545">
            <w:t>Description of, and background to the Mental Health Care Assistant Role in healthcare.</w:t>
          </w:r>
        </w:p>
        <w:p w14:paraId="4C75C33B" w14:textId="77777777" w:rsidR="008A4545" w:rsidRPr="008A4545" w:rsidRDefault="008A4545" w:rsidP="008A4545">
          <w:pPr>
            <w:pStyle w:val="ListParagraph"/>
            <w:numPr>
              <w:ilvl w:val="1"/>
              <w:numId w:val="24"/>
            </w:numPr>
            <w:rPr>
              <w:sz w:val="18"/>
              <w:szCs w:val="21"/>
            </w:rPr>
          </w:pPr>
          <w:r w:rsidRPr="008A4545">
            <w:rPr>
              <w:sz w:val="21"/>
              <w:szCs w:val="24"/>
            </w:rPr>
            <w:t>Evaluation of the skills needed for the mental health care assistant role.</w:t>
          </w:r>
        </w:p>
        <w:p w14:paraId="66647F36" w14:textId="77777777" w:rsidR="008A4545" w:rsidRPr="008A4545" w:rsidRDefault="008A4545" w:rsidP="008A4545">
          <w:pPr>
            <w:pStyle w:val="ListParagraph"/>
            <w:numPr>
              <w:ilvl w:val="1"/>
              <w:numId w:val="24"/>
            </w:numPr>
            <w:rPr>
              <w:sz w:val="16"/>
              <w:szCs w:val="20"/>
            </w:rPr>
          </w:pPr>
          <w:r w:rsidRPr="008A4545">
            <w:rPr>
              <w:sz w:val="21"/>
              <w:szCs w:val="24"/>
            </w:rPr>
            <w:t>Strategies to improve the skills for the mental health care assistant role</w:t>
          </w:r>
        </w:p>
        <w:p w14:paraId="6138A55F" w14:textId="2857D3F1" w:rsidR="00184A9A" w:rsidRPr="008A4545" w:rsidRDefault="008A4545" w:rsidP="008A4545">
          <w:pPr>
            <w:pStyle w:val="ListParagraph"/>
            <w:numPr>
              <w:ilvl w:val="1"/>
              <w:numId w:val="24"/>
            </w:numPr>
            <w:rPr>
              <w:sz w:val="15"/>
              <w:szCs w:val="18"/>
            </w:rPr>
          </w:pPr>
          <w:r w:rsidRPr="008A4545">
            <w:t>Conclusion</w:t>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26B8CD5A" w:rsidR="00933720" w:rsidRDefault="00AA77C8" w:rsidP="00F36ADC">
      <w:pPr>
        <w:pStyle w:val="Heading1"/>
        <w:rPr>
          <w:color w:val="000000" w:themeColor="text1"/>
        </w:rPr>
      </w:pPr>
      <w:bookmarkStart w:id="0" w:name="_Toc214577697"/>
      <w:r w:rsidRPr="002476EC">
        <w:rPr>
          <w:color w:val="000000" w:themeColor="text1"/>
        </w:rPr>
        <w:lastRenderedPageBreak/>
        <w:t>1</w:t>
      </w:r>
      <w:r w:rsidR="00A035CD" w:rsidRPr="002476EC">
        <w:rPr>
          <w:color w:val="000000" w:themeColor="text1"/>
        </w:rPr>
        <w:t xml:space="preserve">: </w:t>
      </w:r>
      <w:r w:rsidR="00A513B0" w:rsidRPr="002476EC">
        <w:rPr>
          <w:color w:val="000000" w:themeColor="text1"/>
        </w:rPr>
        <w:t>Written Report</w:t>
      </w:r>
      <w:bookmarkEnd w:id="0"/>
    </w:p>
    <w:p w14:paraId="1AAAACFF" w14:textId="77777777" w:rsidR="002476EC" w:rsidRPr="002476EC" w:rsidRDefault="002476EC" w:rsidP="002476EC"/>
    <w:p w14:paraId="045F7019" w14:textId="21383481" w:rsidR="002476EC" w:rsidRPr="002476EC" w:rsidRDefault="002476EC" w:rsidP="002476EC">
      <w:pPr>
        <w:rPr>
          <w:b/>
          <w:bCs/>
          <w:sz w:val="22"/>
          <w:szCs w:val="28"/>
          <w:u w:val="single"/>
        </w:rPr>
      </w:pPr>
      <w:r w:rsidRPr="002476EC">
        <w:rPr>
          <w:b/>
          <w:bCs/>
          <w:sz w:val="22"/>
          <w:szCs w:val="28"/>
          <w:u w:val="single"/>
        </w:rPr>
        <w:t xml:space="preserve">1.1 Introduction </w:t>
      </w:r>
    </w:p>
    <w:p w14:paraId="5C5C257B" w14:textId="77777777" w:rsidR="002476EC" w:rsidRPr="002476EC" w:rsidRDefault="002476EC" w:rsidP="002476EC">
      <w:pPr>
        <w:rPr>
          <w:sz w:val="22"/>
          <w:szCs w:val="28"/>
        </w:rPr>
      </w:pPr>
      <w:r w:rsidRPr="002476EC">
        <w:rPr>
          <w:sz w:val="22"/>
          <w:szCs w:val="28"/>
        </w:rPr>
        <w:t xml:space="preserve">The chosen role for this report is a mental health care assistant (MHCA). This role is extremely important in modern health and social care because many individuals need strong, compassionate support for their mental well-being. The role was chosen due to its highly meaningful contribution to recovery and the vital practical and emotional assistance it provides to vulnerable individuals. The purpose of this report is to describe the MHCA role and explain why it holds such a significant place in mental health services. The report will include an overview of the role and its key duties, an evaluation of three essential skills used in the role: communication, </w:t>
      </w:r>
      <w:proofErr w:type="gramStart"/>
      <w:r w:rsidRPr="002476EC">
        <w:rPr>
          <w:sz w:val="22"/>
          <w:szCs w:val="28"/>
        </w:rPr>
        <w:t>empathy</w:t>
      </w:r>
      <w:proofErr w:type="gramEnd"/>
      <w:r w:rsidRPr="002476EC">
        <w:rPr>
          <w:sz w:val="22"/>
          <w:szCs w:val="28"/>
        </w:rPr>
        <w:t xml:space="preserve"> and emotional regulation. The report will then explore three strategies that can develop these skills. It will end with a conclusion that summarises the key points. </w:t>
      </w:r>
    </w:p>
    <w:p w14:paraId="5616B494" w14:textId="77777777" w:rsidR="002476EC" w:rsidRPr="002476EC" w:rsidRDefault="002476EC" w:rsidP="002476EC">
      <w:pPr>
        <w:rPr>
          <w:b/>
          <w:bCs/>
          <w:sz w:val="22"/>
          <w:szCs w:val="28"/>
          <w:u w:val="single"/>
        </w:rPr>
      </w:pPr>
      <w:r w:rsidRPr="002476EC">
        <w:rPr>
          <w:b/>
          <w:bCs/>
          <w:sz w:val="22"/>
          <w:szCs w:val="28"/>
          <w:u w:val="single"/>
        </w:rPr>
        <w:t>1.2</w:t>
      </w:r>
      <w:r w:rsidRPr="002476EC">
        <w:rPr>
          <w:b/>
          <w:bCs/>
          <w:sz w:val="22"/>
          <w:szCs w:val="28"/>
          <w:u w:val="single"/>
        </w:rPr>
        <w:tab/>
        <w:t xml:space="preserve">Description of, and background to the Mental Health Care Assistant Role in healthcare. </w:t>
      </w:r>
    </w:p>
    <w:p w14:paraId="401A63E3" w14:textId="76041806" w:rsidR="002476EC" w:rsidRPr="002476EC" w:rsidRDefault="002476EC" w:rsidP="002476EC">
      <w:pPr>
        <w:rPr>
          <w:sz w:val="22"/>
          <w:szCs w:val="28"/>
        </w:rPr>
      </w:pPr>
      <w:r w:rsidRPr="002476EC">
        <w:rPr>
          <w:sz w:val="22"/>
          <w:szCs w:val="28"/>
        </w:rPr>
        <w:t xml:space="preserve">The mental health care assistant is an essential part of health and social care because it provides daily and meaningful support </w:t>
      </w:r>
      <w:r w:rsidR="007F28EA">
        <w:rPr>
          <w:sz w:val="22"/>
          <w:szCs w:val="28"/>
        </w:rPr>
        <w:t xml:space="preserve">to </w:t>
      </w:r>
      <w:r w:rsidRPr="002476EC">
        <w:rPr>
          <w:sz w:val="22"/>
          <w:szCs w:val="28"/>
        </w:rPr>
        <w:t xml:space="preserve">people living with a wide range of mental health conditions. These include depression, anxiety, </w:t>
      </w:r>
      <w:proofErr w:type="gramStart"/>
      <w:r w:rsidRPr="002476EC">
        <w:rPr>
          <w:sz w:val="22"/>
          <w:szCs w:val="28"/>
        </w:rPr>
        <w:t>psychosis</w:t>
      </w:r>
      <w:proofErr w:type="gramEnd"/>
      <w:r w:rsidRPr="002476EC">
        <w:rPr>
          <w:sz w:val="22"/>
          <w:szCs w:val="28"/>
        </w:rPr>
        <w:t xml:space="preserve"> and other complex emotional needs. According to NHS Health Careers (2023), the main duties of the role include supporting personal care, encouraging healthy routines, providing emotional reassurance, and helping individuals take part in therapeutic activities. Mental health care assistants also work closely with nurses and other professionals to promote safety and well-being. </w:t>
      </w:r>
    </w:p>
    <w:p w14:paraId="4F76D84D" w14:textId="77777777" w:rsidR="002476EC" w:rsidRPr="002476EC" w:rsidRDefault="002476EC" w:rsidP="002476EC">
      <w:pPr>
        <w:rPr>
          <w:sz w:val="22"/>
          <w:szCs w:val="28"/>
        </w:rPr>
      </w:pPr>
      <w:r w:rsidRPr="002476EC">
        <w:rPr>
          <w:sz w:val="22"/>
          <w:szCs w:val="28"/>
        </w:rPr>
        <w:t xml:space="preserve">One of the most important duties of this role is observing and monitoring service users. This is extremely significant because mental health can change very quickly, and early signs of distress must be recognised. The Royal College of Psychiatrists (2022) explains that frontline mental health workers play a key role in noticing changes in behaviour, </w:t>
      </w:r>
      <w:proofErr w:type="gramStart"/>
      <w:r w:rsidRPr="002476EC">
        <w:rPr>
          <w:sz w:val="22"/>
          <w:szCs w:val="28"/>
        </w:rPr>
        <w:t>speech</w:t>
      </w:r>
      <w:proofErr w:type="gramEnd"/>
      <w:r w:rsidRPr="002476EC">
        <w:rPr>
          <w:sz w:val="22"/>
          <w:szCs w:val="28"/>
        </w:rPr>
        <w:t xml:space="preserve"> and mood of patients. These observations help prevent harm and ensure that individuals receive the right support at the right time. For example, if a person becomes unusually quiet or withdrawn, this may indicate emotional distress, and the mental health care assistant must report it immediately. </w:t>
      </w:r>
    </w:p>
    <w:p w14:paraId="1D54DDD6" w14:textId="77777777" w:rsidR="002476EC" w:rsidRPr="002476EC" w:rsidRDefault="002476EC" w:rsidP="002476EC">
      <w:pPr>
        <w:rPr>
          <w:sz w:val="22"/>
          <w:szCs w:val="28"/>
        </w:rPr>
      </w:pPr>
      <w:r w:rsidRPr="002476EC">
        <w:rPr>
          <w:sz w:val="22"/>
          <w:szCs w:val="28"/>
        </w:rPr>
        <w:t xml:space="preserve">Several skills are needed to perform this role safely and effectively. These include strong communication skills to understand and share information, deep empathy to build trusting relationships, and emotional regulation to remain calm in challenging situations. These skills help create a safe, </w:t>
      </w:r>
      <w:proofErr w:type="gramStart"/>
      <w:r w:rsidRPr="002476EC">
        <w:rPr>
          <w:sz w:val="22"/>
          <w:szCs w:val="28"/>
        </w:rPr>
        <w:t>positive</w:t>
      </w:r>
      <w:proofErr w:type="gramEnd"/>
      <w:r w:rsidRPr="002476EC">
        <w:rPr>
          <w:sz w:val="22"/>
          <w:szCs w:val="28"/>
        </w:rPr>
        <w:t xml:space="preserve"> and supportive environment. </w:t>
      </w:r>
    </w:p>
    <w:p w14:paraId="5BCF28BE" w14:textId="77777777" w:rsidR="002476EC" w:rsidRPr="002476EC" w:rsidRDefault="002476EC" w:rsidP="002476EC">
      <w:pPr>
        <w:rPr>
          <w:sz w:val="22"/>
          <w:szCs w:val="28"/>
        </w:rPr>
      </w:pPr>
    </w:p>
    <w:p w14:paraId="355ADE3C" w14:textId="77777777" w:rsidR="002476EC" w:rsidRPr="002476EC" w:rsidRDefault="002476EC" w:rsidP="002476EC">
      <w:pPr>
        <w:rPr>
          <w:b/>
          <w:bCs/>
          <w:sz w:val="22"/>
          <w:szCs w:val="28"/>
          <w:u w:val="single"/>
        </w:rPr>
      </w:pPr>
      <w:r w:rsidRPr="002476EC">
        <w:rPr>
          <w:b/>
          <w:bCs/>
          <w:sz w:val="22"/>
          <w:szCs w:val="28"/>
          <w:u w:val="single"/>
        </w:rPr>
        <w:t>1.3</w:t>
      </w:r>
      <w:r w:rsidRPr="002476EC">
        <w:rPr>
          <w:b/>
          <w:bCs/>
          <w:sz w:val="22"/>
          <w:szCs w:val="28"/>
          <w:u w:val="single"/>
        </w:rPr>
        <w:tab/>
        <w:t>Evaluation of the skills needed for the mental health care assistant role.</w:t>
      </w:r>
    </w:p>
    <w:p w14:paraId="7A0C7C22" w14:textId="77777777" w:rsidR="002476EC" w:rsidRPr="008A4545" w:rsidRDefault="002476EC" w:rsidP="002476EC">
      <w:pPr>
        <w:rPr>
          <w:sz w:val="22"/>
          <w:szCs w:val="28"/>
          <w:u w:val="single"/>
        </w:rPr>
      </w:pPr>
      <w:r w:rsidRPr="008A4545">
        <w:rPr>
          <w:sz w:val="22"/>
          <w:szCs w:val="28"/>
          <w:u w:val="single"/>
        </w:rPr>
        <w:t xml:space="preserve">Communication </w:t>
      </w:r>
    </w:p>
    <w:p w14:paraId="4C032A79" w14:textId="136E5FAA" w:rsidR="002476EC" w:rsidRPr="002476EC" w:rsidRDefault="002476EC" w:rsidP="002476EC">
      <w:pPr>
        <w:rPr>
          <w:sz w:val="22"/>
          <w:szCs w:val="28"/>
        </w:rPr>
      </w:pPr>
      <w:r w:rsidRPr="002476EC">
        <w:rPr>
          <w:sz w:val="22"/>
          <w:szCs w:val="28"/>
        </w:rPr>
        <w:lastRenderedPageBreak/>
        <w:t>Communication is extremely important in mental health care because it helps create trust and understanding. It includes speaking clearly, listening carefully and using a calm and gentle tone. NICE (20</w:t>
      </w:r>
      <w:r w:rsidR="00990586">
        <w:rPr>
          <w:sz w:val="22"/>
          <w:szCs w:val="28"/>
        </w:rPr>
        <w:t>1</w:t>
      </w:r>
      <w:r w:rsidRPr="002476EC">
        <w:rPr>
          <w:sz w:val="22"/>
          <w:szCs w:val="28"/>
        </w:rPr>
        <w:t xml:space="preserve">1) states that effective communication improves service user experience and helps individuals feel respected. Communication supports the whole team by ensuring important information is shared accurately. For example, if a person says they feel unsafe, the mental health care assistant must communicate this clearly to the nurse so that support can be provided quickly. Without strong communication, misunderstandings may occur, and this could create serious safety risks. </w:t>
      </w:r>
    </w:p>
    <w:p w14:paraId="30814331" w14:textId="77777777" w:rsidR="002476EC" w:rsidRPr="008A4545" w:rsidRDefault="002476EC" w:rsidP="002476EC">
      <w:pPr>
        <w:rPr>
          <w:sz w:val="22"/>
          <w:szCs w:val="28"/>
        </w:rPr>
      </w:pPr>
      <w:r w:rsidRPr="008A4545">
        <w:rPr>
          <w:sz w:val="22"/>
          <w:szCs w:val="28"/>
        </w:rPr>
        <w:t xml:space="preserve">Empathy </w:t>
      </w:r>
    </w:p>
    <w:p w14:paraId="70EF762C" w14:textId="5EF42BB1" w:rsidR="002476EC" w:rsidRPr="002476EC" w:rsidRDefault="002476EC" w:rsidP="007F28EA">
      <w:pPr>
        <w:rPr>
          <w:sz w:val="22"/>
          <w:szCs w:val="28"/>
        </w:rPr>
      </w:pPr>
      <w:r w:rsidRPr="002476EC">
        <w:rPr>
          <w:sz w:val="22"/>
          <w:szCs w:val="28"/>
        </w:rPr>
        <w:t xml:space="preserve">Empathy is another essential skill because it helps staff understand the feelings of people who may be confused, </w:t>
      </w:r>
      <w:proofErr w:type="gramStart"/>
      <w:r w:rsidRPr="002476EC">
        <w:rPr>
          <w:sz w:val="22"/>
          <w:szCs w:val="28"/>
        </w:rPr>
        <w:t>scared</w:t>
      </w:r>
      <w:proofErr w:type="gramEnd"/>
      <w:r w:rsidRPr="002476EC">
        <w:rPr>
          <w:sz w:val="22"/>
          <w:szCs w:val="28"/>
        </w:rPr>
        <w:t xml:space="preserve"> or distressed. </w:t>
      </w:r>
      <w:r w:rsidR="00641372">
        <w:rPr>
          <w:sz w:val="22"/>
          <w:szCs w:val="28"/>
        </w:rPr>
        <w:t>O’Brien and Bracht (2020</w:t>
      </w:r>
      <w:r w:rsidRPr="002476EC">
        <w:rPr>
          <w:sz w:val="22"/>
          <w:szCs w:val="28"/>
        </w:rPr>
        <w:t xml:space="preserve">) explain that empathy creates stronger connections and removes stigma. Empathy can comfort individuals during emotional moments. For example, if someone is crying due to overwhelming thoughts, an empathetic response can help reduce fear and build trust. Without empathy, staff may appear uncaring, and this can make the person feel isolated or unwilling to ask for help. Empathy, therefore, supports recovery and improves engagement. </w:t>
      </w:r>
    </w:p>
    <w:p w14:paraId="2D955F2F" w14:textId="77777777" w:rsidR="002476EC" w:rsidRPr="008A4545" w:rsidRDefault="002476EC" w:rsidP="002476EC">
      <w:pPr>
        <w:rPr>
          <w:sz w:val="22"/>
          <w:szCs w:val="28"/>
        </w:rPr>
      </w:pPr>
      <w:r w:rsidRPr="008A4545">
        <w:rPr>
          <w:sz w:val="22"/>
          <w:szCs w:val="28"/>
        </w:rPr>
        <w:t xml:space="preserve">Emotional regulation </w:t>
      </w:r>
    </w:p>
    <w:p w14:paraId="567168D0" w14:textId="20CCB5A4" w:rsidR="002476EC" w:rsidRPr="002476EC" w:rsidRDefault="002476EC" w:rsidP="002476EC">
      <w:pPr>
        <w:rPr>
          <w:sz w:val="22"/>
          <w:szCs w:val="28"/>
        </w:rPr>
      </w:pPr>
      <w:r w:rsidRPr="002476EC">
        <w:rPr>
          <w:sz w:val="22"/>
          <w:szCs w:val="28"/>
        </w:rPr>
        <w:t xml:space="preserve">Emotional regulation means staying calm and professional during stressful situations. Mental health settings can be unpredictable, and individuals may express strong emotions. </w:t>
      </w:r>
      <w:proofErr w:type="spellStart"/>
      <w:r w:rsidRPr="002476EC">
        <w:rPr>
          <w:sz w:val="22"/>
          <w:szCs w:val="28"/>
        </w:rPr>
        <w:t>Kinman</w:t>
      </w:r>
      <w:proofErr w:type="spellEnd"/>
      <w:r w:rsidRPr="002476EC">
        <w:rPr>
          <w:sz w:val="22"/>
          <w:szCs w:val="28"/>
        </w:rPr>
        <w:t xml:space="preserve"> and Grant (20</w:t>
      </w:r>
      <w:r w:rsidR="003D349C">
        <w:rPr>
          <w:sz w:val="22"/>
          <w:szCs w:val="28"/>
        </w:rPr>
        <w:t>14</w:t>
      </w:r>
      <w:r w:rsidRPr="002476EC">
        <w:rPr>
          <w:sz w:val="22"/>
          <w:szCs w:val="28"/>
        </w:rPr>
        <w:t xml:space="preserve">) found that emotional regulation helps staff remain steady and reduce stress. For example, if someone is shouting because they feel confused or frightened, a calm response helps prevent the situation from becoming worse. Without emotional regulation, staff may react with frustration, which can escalate distress and create a negative atmosphere. Strong emotional regulation supports both safety and well-being. </w:t>
      </w:r>
    </w:p>
    <w:p w14:paraId="57CECC20" w14:textId="77777777" w:rsidR="002476EC" w:rsidRPr="002476EC" w:rsidRDefault="002476EC" w:rsidP="002476EC">
      <w:pPr>
        <w:rPr>
          <w:b/>
          <w:bCs/>
          <w:sz w:val="22"/>
          <w:szCs w:val="28"/>
          <w:u w:val="single"/>
        </w:rPr>
      </w:pPr>
      <w:r w:rsidRPr="002476EC">
        <w:rPr>
          <w:b/>
          <w:bCs/>
          <w:sz w:val="22"/>
          <w:szCs w:val="28"/>
          <w:u w:val="single"/>
        </w:rPr>
        <w:t>1.4</w:t>
      </w:r>
      <w:r w:rsidRPr="002476EC">
        <w:rPr>
          <w:b/>
          <w:bCs/>
          <w:sz w:val="22"/>
          <w:szCs w:val="28"/>
          <w:u w:val="single"/>
        </w:rPr>
        <w:tab/>
        <w:t xml:space="preserve">Strategies to improve the skills for the mental health care assistant role </w:t>
      </w:r>
    </w:p>
    <w:p w14:paraId="3379DC4A" w14:textId="77777777" w:rsidR="002476EC" w:rsidRPr="008A4545" w:rsidRDefault="002476EC" w:rsidP="002476EC">
      <w:pPr>
        <w:rPr>
          <w:sz w:val="22"/>
          <w:szCs w:val="28"/>
        </w:rPr>
      </w:pPr>
      <w:r w:rsidRPr="008A4545">
        <w:rPr>
          <w:sz w:val="22"/>
          <w:szCs w:val="28"/>
        </w:rPr>
        <w:t xml:space="preserve">Reflective practice </w:t>
      </w:r>
    </w:p>
    <w:p w14:paraId="6504D59A" w14:textId="77777777" w:rsidR="002476EC" w:rsidRPr="002476EC" w:rsidRDefault="002476EC" w:rsidP="002476EC">
      <w:pPr>
        <w:rPr>
          <w:sz w:val="22"/>
          <w:szCs w:val="28"/>
        </w:rPr>
      </w:pPr>
      <w:r w:rsidRPr="002476EC">
        <w:rPr>
          <w:sz w:val="22"/>
          <w:szCs w:val="28"/>
        </w:rPr>
        <w:t xml:space="preserve">Reflective practice is a very effective strategy for improving communication, </w:t>
      </w:r>
      <w:proofErr w:type="gramStart"/>
      <w:r w:rsidRPr="002476EC">
        <w:rPr>
          <w:sz w:val="22"/>
          <w:szCs w:val="28"/>
        </w:rPr>
        <w:t>empathy</w:t>
      </w:r>
      <w:proofErr w:type="gramEnd"/>
      <w:r w:rsidRPr="002476EC">
        <w:rPr>
          <w:sz w:val="22"/>
          <w:szCs w:val="28"/>
        </w:rPr>
        <w:t xml:space="preserve"> and emotional regulation. Gibb’s reflective cycle encourages staff to think deeply about their actions, </w:t>
      </w:r>
      <w:proofErr w:type="gramStart"/>
      <w:r w:rsidRPr="002476EC">
        <w:rPr>
          <w:sz w:val="22"/>
          <w:szCs w:val="28"/>
        </w:rPr>
        <w:t>emotions</w:t>
      </w:r>
      <w:proofErr w:type="gramEnd"/>
      <w:r w:rsidRPr="002476EC">
        <w:rPr>
          <w:sz w:val="22"/>
          <w:szCs w:val="28"/>
        </w:rPr>
        <w:t xml:space="preserve"> and outcomes. Reflective practice improves communication because staff can think about how their words and tone affected a service user and what could be improved next time. It improves empathy because reflecting on a situation encourages staff to consider how the other person felt. Reflective practice also strengthens emotional regulation because it helps staff recognise their emotional reactions and develop calmer responses in the future. </w:t>
      </w:r>
    </w:p>
    <w:p w14:paraId="0583632B" w14:textId="77777777" w:rsidR="002476EC" w:rsidRPr="008A4545" w:rsidRDefault="002476EC" w:rsidP="002476EC">
      <w:pPr>
        <w:rPr>
          <w:sz w:val="22"/>
          <w:szCs w:val="28"/>
        </w:rPr>
      </w:pPr>
      <w:r w:rsidRPr="008A4545">
        <w:rPr>
          <w:sz w:val="22"/>
          <w:szCs w:val="28"/>
        </w:rPr>
        <w:t xml:space="preserve">Professional thinking </w:t>
      </w:r>
    </w:p>
    <w:p w14:paraId="7ADF4FF3" w14:textId="53D0DDFA" w:rsidR="002476EC" w:rsidRPr="002476EC" w:rsidRDefault="002476EC" w:rsidP="002476EC">
      <w:pPr>
        <w:rPr>
          <w:sz w:val="22"/>
          <w:szCs w:val="28"/>
        </w:rPr>
      </w:pPr>
      <w:r w:rsidRPr="002476EC">
        <w:rPr>
          <w:sz w:val="22"/>
          <w:szCs w:val="28"/>
        </w:rPr>
        <w:t>Training is extremely helpful for developing strong skills. Health Education England (20</w:t>
      </w:r>
      <w:r w:rsidR="00857BC1">
        <w:rPr>
          <w:sz w:val="22"/>
          <w:szCs w:val="28"/>
        </w:rPr>
        <w:t>17</w:t>
      </w:r>
      <w:r w:rsidRPr="002476EC">
        <w:rPr>
          <w:sz w:val="22"/>
          <w:szCs w:val="28"/>
        </w:rPr>
        <w:t xml:space="preserve">) states that training increases confidence and supports better practice. Communication training teaches active listening and how to speak clearly during stressful moments. Training that focuses on empathy helps staff understand different backgrounds and emotional </w:t>
      </w:r>
      <w:r w:rsidRPr="002476EC">
        <w:rPr>
          <w:sz w:val="22"/>
          <w:szCs w:val="28"/>
        </w:rPr>
        <w:lastRenderedPageBreak/>
        <w:t xml:space="preserve">experiences. Emotional regulation training often includes grounding techniques and stress management exercises. These skills allow staff to respond more calmly and confidently during difficult situations. For example, a training session on de-escalation can help staff communicate more effectively and reduce conflict. </w:t>
      </w:r>
    </w:p>
    <w:p w14:paraId="640B04AD" w14:textId="77777777" w:rsidR="002476EC" w:rsidRPr="008A4545" w:rsidRDefault="002476EC" w:rsidP="002476EC">
      <w:pPr>
        <w:rPr>
          <w:sz w:val="22"/>
          <w:szCs w:val="28"/>
        </w:rPr>
      </w:pPr>
      <w:r w:rsidRPr="008A4545">
        <w:rPr>
          <w:sz w:val="22"/>
          <w:szCs w:val="28"/>
        </w:rPr>
        <w:t xml:space="preserve">Clinical supervision </w:t>
      </w:r>
    </w:p>
    <w:p w14:paraId="680C97A3" w14:textId="1676ABC2" w:rsidR="002476EC" w:rsidRPr="002476EC" w:rsidRDefault="002476EC" w:rsidP="002476EC">
      <w:pPr>
        <w:rPr>
          <w:sz w:val="22"/>
          <w:szCs w:val="28"/>
        </w:rPr>
      </w:pPr>
      <w:r w:rsidRPr="002476EC">
        <w:rPr>
          <w:sz w:val="22"/>
          <w:szCs w:val="28"/>
        </w:rPr>
        <w:t>Clinical supervision offers regular support and guidance from experienced professionals. The British Psychological Society (20</w:t>
      </w:r>
      <w:r w:rsidR="00033413">
        <w:rPr>
          <w:sz w:val="22"/>
          <w:szCs w:val="28"/>
        </w:rPr>
        <w:t>24</w:t>
      </w:r>
      <w:r w:rsidRPr="002476EC">
        <w:rPr>
          <w:sz w:val="22"/>
          <w:szCs w:val="28"/>
        </w:rPr>
        <w:t xml:space="preserve">) explains that supervision improves emotional well-being and professional development. Supervision improves communication because it offers advice on clearer ways to speak and listen. It strengthens empathy because it provides a safe space to discuss difficult emotions and understand service users more deeply. Supervisions also improve emotional regulation because they help staff manage stress and avoid burnout. When staff feel supported, they are more likely to stay calm and respond professionally in challenging situations. </w:t>
      </w:r>
    </w:p>
    <w:p w14:paraId="462233E3" w14:textId="428D75DF" w:rsidR="002476EC" w:rsidRPr="008A4545" w:rsidRDefault="008A4545" w:rsidP="002476EC">
      <w:pPr>
        <w:rPr>
          <w:b/>
          <w:bCs/>
          <w:sz w:val="22"/>
          <w:szCs w:val="28"/>
          <w:u w:val="single"/>
        </w:rPr>
      </w:pPr>
      <w:r>
        <w:rPr>
          <w:b/>
          <w:bCs/>
          <w:sz w:val="22"/>
          <w:szCs w:val="28"/>
          <w:u w:val="single"/>
        </w:rPr>
        <w:t xml:space="preserve">1.5 </w:t>
      </w:r>
      <w:r w:rsidR="002476EC" w:rsidRPr="008A4545">
        <w:rPr>
          <w:b/>
          <w:bCs/>
          <w:sz w:val="22"/>
          <w:szCs w:val="28"/>
          <w:u w:val="single"/>
        </w:rPr>
        <w:t xml:space="preserve">Conclusion: </w:t>
      </w:r>
    </w:p>
    <w:p w14:paraId="003DBE21" w14:textId="37E6BA6C" w:rsidR="00FE5BAD" w:rsidRDefault="002476EC" w:rsidP="002476EC">
      <w:pPr>
        <w:rPr>
          <w:sz w:val="22"/>
          <w:szCs w:val="28"/>
        </w:rPr>
      </w:pPr>
      <w:r w:rsidRPr="002476EC">
        <w:rPr>
          <w:sz w:val="22"/>
          <w:szCs w:val="28"/>
        </w:rPr>
        <w:t>The mental health care assistant role is extremely important in delivering safe and compassionate mental health care. The skills of communication, empathy and emotional regulation play a pivotal part in supporting individuals and maintaining safety. Strategies such as reflective practice, professional training and clinical supervision all help strengthen these key skills. Developing these skills ensures that mental health care assistants can provide high-quality person-centred and supportive care for individuals who rely on mental health services.</w:t>
      </w:r>
    </w:p>
    <w:p w14:paraId="298A9049" w14:textId="43CE0C32" w:rsidR="0013169D" w:rsidRDefault="0013169D" w:rsidP="002476EC">
      <w:pPr>
        <w:rPr>
          <w:sz w:val="22"/>
          <w:szCs w:val="28"/>
        </w:rPr>
      </w:pPr>
    </w:p>
    <w:p w14:paraId="52B6C589" w14:textId="48C4FDC6" w:rsidR="0013169D" w:rsidRDefault="0013169D" w:rsidP="002476EC">
      <w:pPr>
        <w:rPr>
          <w:sz w:val="22"/>
          <w:szCs w:val="28"/>
        </w:rPr>
      </w:pPr>
    </w:p>
    <w:p w14:paraId="48486913" w14:textId="1CF3D712" w:rsidR="0013169D" w:rsidRDefault="0013169D" w:rsidP="002476EC">
      <w:pPr>
        <w:rPr>
          <w:sz w:val="22"/>
          <w:szCs w:val="28"/>
        </w:rPr>
      </w:pPr>
    </w:p>
    <w:p w14:paraId="518E86DC" w14:textId="63D87E09" w:rsidR="0013169D" w:rsidRDefault="0013169D" w:rsidP="002476EC">
      <w:pPr>
        <w:rPr>
          <w:sz w:val="22"/>
          <w:szCs w:val="28"/>
        </w:rPr>
      </w:pPr>
    </w:p>
    <w:p w14:paraId="0368107D" w14:textId="4A4D507E" w:rsidR="0013169D" w:rsidRDefault="0013169D" w:rsidP="002476EC">
      <w:pPr>
        <w:rPr>
          <w:sz w:val="22"/>
          <w:szCs w:val="28"/>
        </w:rPr>
      </w:pPr>
    </w:p>
    <w:p w14:paraId="1315DDC0" w14:textId="48E8B869" w:rsidR="0013169D" w:rsidRDefault="0013169D" w:rsidP="002476EC">
      <w:pPr>
        <w:rPr>
          <w:sz w:val="22"/>
          <w:szCs w:val="28"/>
        </w:rPr>
      </w:pPr>
    </w:p>
    <w:p w14:paraId="22F76DB0" w14:textId="0937AEBD" w:rsidR="0013169D" w:rsidRDefault="0013169D" w:rsidP="002476EC">
      <w:pPr>
        <w:rPr>
          <w:sz w:val="22"/>
          <w:szCs w:val="28"/>
        </w:rPr>
      </w:pPr>
    </w:p>
    <w:p w14:paraId="38374C2C" w14:textId="3C7200B6" w:rsidR="0013169D" w:rsidRDefault="0013169D" w:rsidP="002476EC">
      <w:pPr>
        <w:rPr>
          <w:sz w:val="22"/>
          <w:szCs w:val="28"/>
        </w:rPr>
      </w:pPr>
    </w:p>
    <w:p w14:paraId="7C921FF4" w14:textId="0CE0CBAE" w:rsidR="0013169D" w:rsidRDefault="0013169D" w:rsidP="002476EC">
      <w:pPr>
        <w:rPr>
          <w:sz w:val="22"/>
          <w:szCs w:val="28"/>
        </w:rPr>
      </w:pPr>
    </w:p>
    <w:p w14:paraId="26F28564" w14:textId="40F40320" w:rsidR="0013169D" w:rsidRDefault="0013169D" w:rsidP="002476EC">
      <w:pPr>
        <w:rPr>
          <w:sz w:val="22"/>
          <w:szCs w:val="28"/>
        </w:rPr>
      </w:pPr>
    </w:p>
    <w:p w14:paraId="6C28CC7F" w14:textId="743A1739" w:rsidR="0013169D" w:rsidRDefault="0013169D" w:rsidP="002476EC">
      <w:pPr>
        <w:rPr>
          <w:sz w:val="22"/>
          <w:szCs w:val="28"/>
        </w:rPr>
      </w:pPr>
    </w:p>
    <w:p w14:paraId="7399E5E8" w14:textId="7215ED63" w:rsidR="0013169D" w:rsidRDefault="0013169D" w:rsidP="002476EC">
      <w:pPr>
        <w:rPr>
          <w:sz w:val="22"/>
          <w:szCs w:val="28"/>
        </w:rPr>
      </w:pPr>
    </w:p>
    <w:p w14:paraId="4E40F5C3" w14:textId="2D210AFD" w:rsidR="0013169D" w:rsidRDefault="0013169D" w:rsidP="002476EC">
      <w:pPr>
        <w:rPr>
          <w:sz w:val="22"/>
          <w:szCs w:val="28"/>
        </w:rPr>
      </w:pPr>
    </w:p>
    <w:p w14:paraId="67AF5AE2" w14:textId="77777777" w:rsidR="0013169D" w:rsidRPr="002476EC" w:rsidRDefault="0013169D" w:rsidP="002476EC">
      <w:pPr>
        <w:rPr>
          <w:b/>
          <w:bCs/>
          <w:sz w:val="22"/>
          <w:szCs w:val="28"/>
        </w:rPr>
      </w:pPr>
    </w:p>
    <w:p w14:paraId="62449231" w14:textId="1A94902B" w:rsidR="00FE5BAD" w:rsidRPr="00D96104" w:rsidRDefault="00FE5BAD" w:rsidP="00D96104">
      <w:pPr>
        <w:rPr>
          <w:b/>
          <w:bCs/>
          <w:sz w:val="24"/>
          <w:szCs w:val="32"/>
        </w:rPr>
      </w:pPr>
      <w:r w:rsidRPr="0071686E">
        <w:rPr>
          <w:b/>
          <w:bCs/>
          <w:sz w:val="24"/>
          <w:szCs w:val="32"/>
        </w:rPr>
        <w:lastRenderedPageBreak/>
        <w:t xml:space="preserve">References: </w:t>
      </w:r>
    </w:p>
    <w:p w14:paraId="0CCE8AF1" w14:textId="16353D1E" w:rsidR="00E626FD" w:rsidRDefault="00E626FD" w:rsidP="00C21C84">
      <w:pPr>
        <w:rPr>
          <w:sz w:val="22"/>
          <w:szCs w:val="28"/>
        </w:rPr>
      </w:pPr>
      <w:r w:rsidRPr="00E626FD">
        <w:rPr>
          <w:sz w:val="22"/>
          <w:szCs w:val="28"/>
        </w:rPr>
        <w:t xml:space="preserve">British Psychological Society (2024) Supervision guidance for psychologists. Available at: </w:t>
      </w:r>
      <w:hyperlink r:id="rId9" w:history="1">
        <w:r w:rsidR="00033413" w:rsidRPr="00232526">
          <w:rPr>
            <w:rStyle w:val="Hyperlink"/>
            <w:sz w:val="22"/>
            <w:szCs w:val="28"/>
          </w:rPr>
          <w:t>https://www.bps.org.uk/guideline/supervision-guidance-psychologists</w:t>
        </w:r>
      </w:hyperlink>
      <w:r w:rsidR="00033413">
        <w:rPr>
          <w:sz w:val="22"/>
          <w:szCs w:val="28"/>
        </w:rPr>
        <w:t xml:space="preserve"> </w:t>
      </w:r>
      <w:r w:rsidRPr="00E626FD">
        <w:rPr>
          <w:sz w:val="22"/>
          <w:szCs w:val="28"/>
        </w:rPr>
        <w:t xml:space="preserve"> (Accessed:</w:t>
      </w:r>
      <w:r>
        <w:rPr>
          <w:sz w:val="22"/>
          <w:szCs w:val="28"/>
        </w:rPr>
        <w:t xml:space="preserve"> 19 November</w:t>
      </w:r>
      <w:r w:rsidRPr="00E626FD">
        <w:rPr>
          <w:sz w:val="22"/>
          <w:szCs w:val="28"/>
        </w:rPr>
        <w:t xml:space="preserve"> 2025).</w:t>
      </w:r>
    </w:p>
    <w:p w14:paraId="3D829039" w14:textId="77777777" w:rsidR="008B4F87" w:rsidRPr="00C21C84" w:rsidRDefault="008B4F87" w:rsidP="008B4F87">
      <w:pPr>
        <w:rPr>
          <w:sz w:val="22"/>
          <w:szCs w:val="28"/>
        </w:rPr>
      </w:pPr>
      <w:r w:rsidRPr="00C21C84">
        <w:rPr>
          <w:sz w:val="22"/>
          <w:szCs w:val="28"/>
        </w:rPr>
        <w:t>Gibbs, G. (1988) Learning by doing: A guide to teaching and learning methods. Oxford: Oxford Polytechnic.</w:t>
      </w:r>
      <w:r>
        <w:rPr>
          <w:sz w:val="22"/>
          <w:szCs w:val="28"/>
        </w:rPr>
        <w:t xml:space="preserve"> </w:t>
      </w:r>
    </w:p>
    <w:p w14:paraId="13765409" w14:textId="352615EA" w:rsidR="008B4F87" w:rsidRDefault="008B4F87" w:rsidP="008B4F87">
      <w:pPr>
        <w:rPr>
          <w:sz w:val="22"/>
          <w:szCs w:val="28"/>
        </w:rPr>
      </w:pPr>
      <w:r w:rsidRPr="00882C82">
        <w:rPr>
          <w:sz w:val="22"/>
          <w:szCs w:val="28"/>
        </w:rPr>
        <w:t xml:space="preserve">Grant, L. &amp; </w:t>
      </w:r>
      <w:proofErr w:type="spellStart"/>
      <w:r w:rsidRPr="00882C82">
        <w:rPr>
          <w:sz w:val="22"/>
          <w:szCs w:val="28"/>
        </w:rPr>
        <w:t>Kinman</w:t>
      </w:r>
      <w:proofErr w:type="spellEnd"/>
      <w:r w:rsidRPr="00882C82">
        <w:rPr>
          <w:sz w:val="22"/>
          <w:szCs w:val="28"/>
        </w:rPr>
        <w:t xml:space="preserve">, G. (2014) ‘Emotional resilience in the helping professions and how it can be enhanced’, Health &amp; Social Care Education, 3(1), pp. 23-34. Available at: </w:t>
      </w:r>
      <w:hyperlink r:id="rId10" w:history="1">
        <w:r w:rsidRPr="00232526">
          <w:rPr>
            <w:rStyle w:val="Hyperlink"/>
            <w:sz w:val="22"/>
            <w:szCs w:val="28"/>
          </w:rPr>
          <w:t>https://www.researchgate.net/publication/275379989_Emotional_Resilience_in_the_Helping_Professions_and_how_it_can_be_Enhanced</w:t>
        </w:r>
      </w:hyperlink>
      <w:r>
        <w:rPr>
          <w:sz w:val="22"/>
          <w:szCs w:val="28"/>
        </w:rPr>
        <w:t xml:space="preserve"> </w:t>
      </w:r>
      <w:r w:rsidRPr="00882C82">
        <w:rPr>
          <w:sz w:val="22"/>
          <w:szCs w:val="28"/>
        </w:rPr>
        <w:t xml:space="preserve"> (Accessed: </w:t>
      </w:r>
      <w:r>
        <w:rPr>
          <w:sz w:val="22"/>
          <w:szCs w:val="28"/>
        </w:rPr>
        <w:t xml:space="preserve">18 November </w:t>
      </w:r>
      <w:r w:rsidRPr="00882C82">
        <w:rPr>
          <w:sz w:val="22"/>
          <w:szCs w:val="28"/>
        </w:rPr>
        <w:t>2025).</w:t>
      </w:r>
    </w:p>
    <w:p w14:paraId="3AB8C836" w14:textId="6E968722" w:rsidR="00033413" w:rsidRDefault="00033413" w:rsidP="00C21C84">
      <w:pPr>
        <w:rPr>
          <w:sz w:val="22"/>
          <w:szCs w:val="28"/>
        </w:rPr>
      </w:pPr>
      <w:r w:rsidRPr="00033413">
        <w:rPr>
          <w:sz w:val="22"/>
          <w:szCs w:val="28"/>
        </w:rPr>
        <w:t xml:space="preserve">Health Education England (2017) Stepping forward to 2020/21: The mental health workforce plan for England. Available at: </w:t>
      </w:r>
      <w:hyperlink r:id="rId11" w:history="1">
        <w:r w:rsidR="00E57888" w:rsidRPr="00232526">
          <w:rPr>
            <w:rStyle w:val="Hyperlink"/>
            <w:sz w:val="22"/>
            <w:szCs w:val="28"/>
          </w:rPr>
          <w:t>https://www.hee.nhs.uk/sites/default/files/documents/Stepping%20forward%20to%2020-21%20-%20The%20mental%20health%20workforce%20plan%20for%20England.pdf</w:t>
        </w:r>
      </w:hyperlink>
      <w:r w:rsidR="00E57888">
        <w:rPr>
          <w:sz w:val="22"/>
          <w:szCs w:val="28"/>
        </w:rPr>
        <w:t xml:space="preserve"> </w:t>
      </w:r>
      <w:r w:rsidRPr="00033413">
        <w:rPr>
          <w:sz w:val="22"/>
          <w:szCs w:val="28"/>
        </w:rPr>
        <w:t xml:space="preserve"> (Accessed: </w:t>
      </w:r>
      <w:r>
        <w:rPr>
          <w:sz w:val="22"/>
          <w:szCs w:val="28"/>
        </w:rPr>
        <w:t>19 November</w:t>
      </w:r>
      <w:r w:rsidRPr="00033413">
        <w:rPr>
          <w:sz w:val="22"/>
          <w:szCs w:val="28"/>
        </w:rPr>
        <w:t xml:space="preserve"> 2025).</w:t>
      </w:r>
    </w:p>
    <w:p w14:paraId="1FCB02BD" w14:textId="660F0120" w:rsidR="008B4F87" w:rsidRDefault="008B4F87" w:rsidP="008B4F87">
      <w:pPr>
        <w:rPr>
          <w:sz w:val="22"/>
          <w:szCs w:val="28"/>
        </w:rPr>
      </w:pPr>
      <w:r w:rsidRPr="00990586">
        <w:rPr>
          <w:sz w:val="22"/>
          <w:szCs w:val="28"/>
        </w:rPr>
        <w:t xml:space="preserve">National Institute for Health and Care Excellence (NICE) (2011) Self-harm in over-8s: short-term management and prevention of recurrence (CG136). Available at: </w:t>
      </w:r>
      <w:hyperlink r:id="rId12" w:history="1">
        <w:r w:rsidRPr="00232526">
          <w:rPr>
            <w:rStyle w:val="Hyperlink"/>
            <w:sz w:val="22"/>
            <w:szCs w:val="28"/>
          </w:rPr>
          <w:t>https://www.nice.org.uk/guidance/cg136</w:t>
        </w:r>
      </w:hyperlink>
      <w:r>
        <w:rPr>
          <w:sz w:val="22"/>
          <w:szCs w:val="28"/>
        </w:rPr>
        <w:t xml:space="preserve"> </w:t>
      </w:r>
      <w:r w:rsidRPr="00990586">
        <w:rPr>
          <w:sz w:val="22"/>
          <w:szCs w:val="28"/>
        </w:rPr>
        <w:t xml:space="preserve"> (Accessed: </w:t>
      </w:r>
      <w:r>
        <w:rPr>
          <w:sz w:val="22"/>
          <w:szCs w:val="28"/>
        </w:rPr>
        <w:t>19 November</w:t>
      </w:r>
      <w:r w:rsidRPr="00990586">
        <w:rPr>
          <w:sz w:val="22"/>
          <w:szCs w:val="28"/>
        </w:rPr>
        <w:t xml:space="preserve"> 2025).</w:t>
      </w:r>
    </w:p>
    <w:p w14:paraId="415C876A" w14:textId="1096C40C" w:rsidR="00DD1915" w:rsidRDefault="00DD1915" w:rsidP="00C21C84">
      <w:pPr>
        <w:rPr>
          <w:sz w:val="22"/>
          <w:szCs w:val="28"/>
        </w:rPr>
      </w:pPr>
      <w:r w:rsidRPr="00DD1915">
        <w:rPr>
          <w:sz w:val="22"/>
          <w:szCs w:val="28"/>
        </w:rPr>
        <w:t xml:space="preserve">NHS Health Careers (2023) Healthcare Support Worker: Roles for a Healthcare Support Worker. Available at: </w:t>
      </w:r>
      <w:hyperlink r:id="rId13" w:history="1">
        <w:r w:rsidR="00E57888" w:rsidRPr="00232526">
          <w:rPr>
            <w:rStyle w:val="Hyperlink"/>
            <w:sz w:val="22"/>
            <w:szCs w:val="28"/>
          </w:rPr>
          <w:t>file:///mnt/data/1d1e626a-8518-4012-b6ab-fe0efdc9fbc1.png</w:t>
        </w:r>
      </w:hyperlink>
      <w:r w:rsidR="00E57888">
        <w:rPr>
          <w:sz w:val="22"/>
          <w:szCs w:val="28"/>
        </w:rPr>
        <w:t xml:space="preserve"> </w:t>
      </w:r>
      <w:r w:rsidRPr="00DD1915">
        <w:rPr>
          <w:sz w:val="22"/>
          <w:szCs w:val="28"/>
        </w:rPr>
        <w:t xml:space="preserve"> (Accessed: </w:t>
      </w:r>
      <w:r>
        <w:rPr>
          <w:sz w:val="22"/>
          <w:szCs w:val="28"/>
        </w:rPr>
        <w:t>19</w:t>
      </w:r>
      <w:r w:rsidRPr="00DD1915">
        <w:rPr>
          <w:sz w:val="22"/>
          <w:szCs w:val="28"/>
        </w:rPr>
        <w:t xml:space="preserve"> </w:t>
      </w:r>
      <w:r>
        <w:rPr>
          <w:sz w:val="22"/>
          <w:szCs w:val="28"/>
        </w:rPr>
        <w:t>November</w:t>
      </w:r>
      <w:r w:rsidRPr="00DD1915">
        <w:rPr>
          <w:sz w:val="22"/>
          <w:szCs w:val="28"/>
        </w:rPr>
        <w:t xml:space="preserve"> 2025).</w:t>
      </w:r>
    </w:p>
    <w:p w14:paraId="4CD819D1" w14:textId="1025ABF7" w:rsidR="008B4F87" w:rsidRDefault="008B4F87" w:rsidP="008B4F87">
      <w:pPr>
        <w:rPr>
          <w:sz w:val="22"/>
          <w:szCs w:val="28"/>
        </w:rPr>
      </w:pPr>
      <w:r w:rsidRPr="00641372">
        <w:rPr>
          <w:sz w:val="22"/>
          <w:szCs w:val="28"/>
        </w:rPr>
        <w:t xml:space="preserve">O’Brien, J. and Bracht, M. (2020) ‘Empathy in health professions education: A quality review’, Journal of Multidisciplinary Healthcare, 13, pp. 678-695. Available at: </w:t>
      </w:r>
      <w:hyperlink r:id="rId14" w:history="1">
        <w:r w:rsidRPr="00232526">
          <w:rPr>
            <w:rStyle w:val="Hyperlink"/>
            <w:sz w:val="22"/>
            <w:szCs w:val="28"/>
          </w:rPr>
          <w:t>https://www.ncbi.nlm.nih.gov/pmc/articles/PMC7151200/</w:t>
        </w:r>
      </w:hyperlink>
      <w:r>
        <w:rPr>
          <w:sz w:val="22"/>
          <w:szCs w:val="28"/>
        </w:rPr>
        <w:t xml:space="preserve"> </w:t>
      </w:r>
      <w:r w:rsidRPr="00641372">
        <w:rPr>
          <w:sz w:val="22"/>
          <w:szCs w:val="28"/>
        </w:rPr>
        <w:t xml:space="preserve"> (Accessed: </w:t>
      </w:r>
      <w:r>
        <w:rPr>
          <w:sz w:val="22"/>
          <w:szCs w:val="28"/>
        </w:rPr>
        <w:t>19</w:t>
      </w:r>
      <w:r w:rsidRPr="00641372">
        <w:rPr>
          <w:sz w:val="22"/>
          <w:szCs w:val="28"/>
        </w:rPr>
        <w:t xml:space="preserve"> November 2025).</w:t>
      </w:r>
    </w:p>
    <w:p w14:paraId="505F5BFC" w14:textId="2115BEEB" w:rsidR="004A6699" w:rsidRPr="005D0FA2" w:rsidRDefault="005D0FA2" w:rsidP="005E44B5">
      <w:pPr>
        <w:rPr>
          <w:color w:val="000000" w:themeColor="text1"/>
          <w:sz w:val="22"/>
          <w:szCs w:val="28"/>
        </w:rPr>
      </w:pPr>
      <w:r w:rsidRPr="005D0FA2">
        <w:rPr>
          <w:color w:val="000000" w:themeColor="text1"/>
          <w:sz w:val="22"/>
          <w:szCs w:val="28"/>
        </w:rPr>
        <w:t xml:space="preserve">Royal College of Psychiatrists (2022) CCQI core standards in-patient mental health services – fourth edition. Available at: </w:t>
      </w:r>
      <w:hyperlink r:id="rId15" w:history="1">
        <w:r w:rsidRPr="00232526">
          <w:rPr>
            <w:rStyle w:val="Hyperlink"/>
            <w:sz w:val="22"/>
            <w:szCs w:val="28"/>
          </w:rPr>
          <w:t>https://www.rcpsych.ac.uk/docs/default-source/improving-care/ccqi/ccqi-resources/ccqi-core-standards-in-2022.pdf?sfvrsn=ae828418_8</w:t>
        </w:r>
      </w:hyperlink>
      <w:r>
        <w:rPr>
          <w:color w:val="000000" w:themeColor="text1"/>
          <w:sz w:val="22"/>
          <w:szCs w:val="28"/>
        </w:rPr>
        <w:t xml:space="preserve"> </w:t>
      </w:r>
      <w:r w:rsidRPr="005D0FA2">
        <w:rPr>
          <w:color w:val="000000" w:themeColor="text1"/>
          <w:sz w:val="22"/>
          <w:szCs w:val="28"/>
        </w:rPr>
        <w:t xml:space="preserve"> (Accessed: </w:t>
      </w:r>
      <w:r>
        <w:rPr>
          <w:color w:val="000000" w:themeColor="text1"/>
          <w:sz w:val="22"/>
          <w:szCs w:val="28"/>
        </w:rPr>
        <w:t>18</w:t>
      </w:r>
      <w:r w:rsidRPr="005D0FA2">
        <w:rPr>
          <w:color w:val="000000" w:themeColor="text1"/>
          <w:sz w:val="22"/>
          <w:szCs w:val="28"/>
        </w:rPr>
        <w:t xml:space="preserve"> </w:t>
      </w:r>
      <w:r>
        <w:rPr>
          <w:color w:val="000000" w:themeColor="text1"/>
          <w:sz w:val="22"/>
          <w:szCs w:val="28"/>
        </w:rPr>
        <w:t>November</w:t>
      </w:r>
      <w:r w:rsidRPr="005D0FA2">
        <w:rPr>
          <w:color w:val="000000" w:themeColor="text1"/>
          <w:sz w:val="22"/>
          <w:szCs w:val="28"/>
        </w:rPr>
        <w:t xml:space="preserve"> 2025).</w:t>
      </w:r>
    </w:p>
    <w:sectPr w:rsidR="004A6699" w:rsidRPr="005D0F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77C98" w14:textId="77777777" w:rsidR="009A467B" w:rsidRDefault="009A467B" w:rsidP="003C7C97">
      <w:pPr>
        <w:spacing w:after="0" w:line="240" w:lineRule="auto"/>
      </w:pPr>
      <w:r>
        <w:separator/>
      </w:r>
    </w:p>
  </w:endnote>
  <w:endnote w:type="continuationSeparator" w:id="0">
    <w:p w14:paraId="6E309108" w14:textId="77777777" w:rsidR="009A467B" w:rsidRDefault="009A467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0326F" w14:textId="77777777" w:rsidR="009A467B" w:rsidRDefault="009A467B" w:rsidP="003C7C97">
      <w:pPr>
        <w:spacing w:after="0" w:line="240" w:lineRule="auto"/>
      </w:pPr>
      <w:r>
        <w:separator/>
      </w:r>
    </w:p>
  </w:footnote>
  <w:footnote w:type="continuationSeparator" w:id="0">
    <w:p w14:paraId="5328C828" w14:textId="77777777" w:rsidR="009A467B" w:rsidRDefault="009A467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D548B5"/>
    <w:multiLevelType w:val="multilevel"/>
    <w:tmpl w:val="286C3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BD5139"/>
    <w:multiLevelType w:val="multilevel"/>
    <w:tmpl w:val="81287ECE"/>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9"/>
  </w:num>
  <w:num w:numId="4" w16cid:durableId="931426930">
    <w:abstractNumId w:val="20"/>
  </w:num>
  <w:num w:numId="5" w16cid:durableId="1422484198">
    <w:abstractNumId w:val="17"/>
  </w:num>
  <w:num w:numId="6" w16cid:durableId="552929862">
    <w:abstractNumId w:val="18"/>
  </w:num>
  <w:num w:numId="7" w16cid:durableId="587203086">
    <w:abstractNumId w:val="21"/>
  </w:num>
  <w:num w:numId="8" w16cid:durableId="389156196">
    <w:abstractNumId w:val="14"/>
  </w:num>
  <w:num w:numId="9" w16cid:durableId="1393503788">
    <w:abstractNumId w:val="3"/>
  </w:num>
  <w:num w:numId="10" w16cid:durableId="1579359955">
    <w:abstractNumId w:val="12"/>
  </w:num>
  <w:num w:numId="11" w16cid:durableId="806699681">
    <w:abstractNumId w:val="13"/>
  </w:num>
  <w:num w:numId="12" w16cid:durableId="1314750107">
    <w:abstractNumId w:val="10"/>
  </w:num>
  <w:num w:numId="13" w16cid:durableId="1766919701">
    <w:abstractNumId w:val="16"/>
  </w:num>
  <w:num w:numId="14" w16cid:durableId="1957908719">
    <w:abstractNumId w:val="8"/>
  </w:num>
  <w:num w:numId="15" w16cid:durableId="1132019979">
    <w:abstractNumId w:val="2"/>
  </w:num>
  <w:num w:numId="16" w16cid:durableId="1457524365">
    <w:abstractNumId w:val="5"/>
  </w:num>
  <w:num w:numId="17" w16cid:durableId="1386294306">
    <w:abstractNumId w:val="22"/>
  </w:num>
  <w:num w:numId="18" w16cid:durableId="1838374920">
    <w:abstractNumId w:val="19"/>
  </w:num>
  <w:num w:numId="19" w16cid:durableId="1827044992">
    <w:abstractNumId w:val="7"/>
  </w:num>
  <w:num w:numId="20" w16cid:durableId="895820667">
    <w:abstractNumId w:val="15"/>
  </w:num>
  <w:num w:numId="21" w16cid:durableId="817497522">
    <w:abstractNumId w:val="23"/>
  </w:num>
  <w:num w:numId="22" w16cid:durableId="725690465">
    <w:abstractNumId w:val="0"/>
  </w:num>
  <w:num w:numId="23" w16cid:durableId="79648016">
    <w:abstractNumId w:val="11"/>
  </w:num>
  <w:num w:numId="24" w16cid:durableId="2841932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3413"/>
    <w:rsid w:val="00033CDB"/>
    <w:rsid w:val="00051A4E"/>
    <w:rsid w:val="000577D5"/>
    <w:rsid w:val="00070818"/>
    <w:rsid w:val="0008238F"/>
    <w:rsid w:val="00082EC6"/>
    <w:rsid w:val="00085388"/>
    <w:rsid w:val="000D1C23"/>
    <w:rsid w:val="000D41DC"/>
    <w:rsid w:val="000F280F"/>
    <w:rsid w:val="00125D37"/>
    <w:rsid w:val="00127C1A"/>
    <w:rsid w:val="0013169D"/>
    <w:rsid w:val="00150D81"/>
    <w:rsid w:val="00166CEB"/>
    <w:rsid w:val="00176AB7"/>
    <w:rsid w:val="00183CB9"/>
    <w:rsid w:val="00184A9A"/>
    <w:rsid w:val="001947DF"/>
    <w:rsid w:val="001B22BB"/>
    <w:rsid w:val="001B619C"/>
    <w:rsid w:val="001D1D3C"/>
    <w:rsid w:val="001D74EC"/>
    <w:rsid w:val="002205D4"/>
    <w:rsid w:val="00222C3A"/>
    <w:rsid w:val="00226D31"/>
    <w:rsid w:val="00236401"/>
    <w:rsid w:val="002370CE"/>
    <w:rsid w:val="00242974"/>
    <w:rsid w:val="002476EC"/>
    <w:rsid w:val="002976D4"/>
    <w:rsid w:val="002A5577"/>
    <w:rsid w:val="002B4AA4"/>
    <w:rsid w:val="002E71BA"/>
    <w:rsid w:val="002F5066"/>
    <w:rsid w:val="003003FD"/>
    <w:rsid w:val="00310245"/>
    <w:rsid w:val="00316C95"/>
    <w:rsid w:val="003458DB"/>
    <w:rsid w:val="003523D3"/>
    <w:rsid w:val="00364C35"/>
    <w:rsid w:val="00383CA7"/>
    <w:rsid w:val="00396F60"/>
    <w:rsid w:val="003A5058"/>
    <w:rsid w:val="003A51D6"/>
    <w:rsid w:val="003B125E"/>
    <w:rsid w:val="003B2A5E"/>
    <w:rsid w:val="003C7C97"/>
    <w:rsid w:val="003D349C"/>
    <w:rsid w:val="00406B8D"/>
    <w:rsid w:val="00410068"/>
    <w:rsid w:val="0041618E"/>
    <w:rsid w:val="0042295C"/>
    <w:rsid w:val="00426EEC"/>
    <w:rsid w:val="004466C3"/>
    <w:rsid w:val="004552CE"/>
    <w:rsid w:val="00481FF7"/>
    <w:rsid w:val="004A6699"/>
    <w:rsid w:val="004D47EC"/>
    <w:rsid w:val="00500295"/>
    <w:rsid w:val="00501AAF"/>
    <w:rsid w:val="00527AFA"/>
    <w:rsid w:val="005419DA"/>
    <w:rsid w:val="005678AC"/>
    <w:rsid w:val="005709B1"/>
    <w:rsid w:val="00572B3B"/>
    <w:rsid w:val="005836D2"/>
    <w:rsid w:val="00587C58"/>
    <w:rsid w:val="005A7FD4"/>
    <w:rsid w:val="005B1A84"/>
    <w:rsid w:val="005D0FA2"/>
    <w:rsid w:val="005D1AF9"/>
    <w:rsid w:val="005D5457"/>
    <w:rsid w:val="005E2699"/>
    <w:rsid w:val="005E44B5"/>
    <w:rsid w:val="00612DEA"/>
    <w:rsid w:val="00614572"/>
    <w:rsid w:val="006232DF"/>
    <w:rsid w:val="00631F2E"/>
    <w:rsid w:val="00641372"/>
    <w:rsid w:val="006457C0"/>
    <w:rsid w:val="00652BB7"/>
    <w:rsid w:val="00661758"/>
    <w:rsid w:val="00663475"/>
    <w:rsid w:val="0067612C"/>
    <w:rsid w:val="00676FEB"/>
    <w:rsid w:val="006912C4"/>
    <w:rsid w:val="006A5CFC"/>
    <w:rsid w:val="006C5138"/>
    <w:rsid w:val="006C689B"/>
    <w:rsid w:val="006E005C"/>
    <w:rsid w:val="006E6EE5"/>
    <w:rsid w:val="006F0029"/>
    <w:rsid w:val="007138EF"/>
    <w:rsid w:val="0071686E"/>
    <w:rsid w:val="007302B7"/>
    <w:rsid w:val="007632A9"/>
    <w:rsid w:val="00774092"/>
    <w:rsid w:val="00782830"/>
    <w:rsid w:val="0078664A"/>
    <w:rsid w:val="007966B6"/>
    <w:rsid w:val="007B0F6D"/>
    <w:rsid w:val="007C62C3"/>
    <w:rsid w:val="007D25AA"/>
    <w:rsid w:val="007F0873"/>
    <w:rsid w:val="007F28EA"/>
    <w:rsid w:val="007F74BE"/>
    <w:rsid w:val="00805726"/>
    <w:rsid w:val="00815117"/>
    <w:rsid w:val="008262F0"/>
    <w:rsid w:val="008520F8"/>
    <w:rsid w:val="00855F34"/>
    <w:rsid w:val="00857BC1"/>
    <w:rsid w:val="008826B6"/>
    <w:rsid w:val="00882C82"/>
    <w:rsid w:val="008A4545"/>
    <w:rsid w:val="008A4A07"/>
    <w:rsid w:val="008B0B22"/>
    <w:rsid w:val="008B4F87"/>
    <w:rsid w:val="008C58B0"/>
    <w:rsid w:val="008C591B"/>
    <w:rsid w:val="008C6182"/>
    <w:rsid w:val="00926458"/>
    <w:rsid w:val="00933720"/>
    <w:rsid w:val="00974276"/>
    <w:rsid w:val="00990586"/>
    <w:rsid w:val="009A467B"/>
    <w:rsid w:val="009C7E52"/>
    <w:rsid w:val="009D4079"/>
    <w:rsid w:val="009E4934"/>
    <w:rsid w:val="009F40A7"/>
    <w:rsid w:val="009F5CE6"/>
    <w:rsid w:val="00A035CD"/>
    <w:rsid w:val="00A50E80"/>
    <w:rsid w:val="00A513B0"/>
    <w:rsid w:val="00A63F7F"/>
    <w:rsid w:val="00A667CE"/>
    <w:rsid w:val="00A726E8"/>
    <w:rsid w:val="00A75042"/>
    <w:rsid w:val="00A774BC"/>
    <w:rsid w:val="00A82678"/>
    <w:rsid w:val="00A946CB"/>
    <w:rsid w:val="00AA77C8"/>
    <w:rsid w:val="00AC7BE2"/>
    <w:rsid w:val="00AE35BF"/>
    <w:rsid w:val="00B1067E"/>
    <w:rsid w:val="00B36D80"/>
    <w:rsid w:val="00B81790"/>
    <w:rsid w:val="00B81BBC"/>
    <w:rsid w:val="00BC3839"/>
    <w:rsid w:val="00BD03D5"/>
    <w:rsid w:val="00BE1624"/>
    <w:rsid w:val="00C21C84"/>
    <w:rsid w:val="00C3215E"/>
    <w:rsid w:val="00C45272"/>
    <w:rsid w:val="00C47770"/>
    <w:rsid w:val="00C746E8"/>
    <w:rsid w:val="00C75856"/>
    <w:rsid w:val="00C84AED"/>
    <w:rsid w:val="00C8588D"/>
    <w:rsid w:val="00C85A7C"/>
    <w:rsid w:val="00C95214"/>
    <w:rsid w:val="00CC3F59"/>
    <w:rsid w:val="00CD4774"/>
    <w:rsid w:val="00CE2195"/>
    <w:rsid w:val="00D0487A"/>
    <w:rsid w:val="00D10AAF"/>
    <w:rsid w:val="00D27540"/>
    <w:rsid w:val="00D4006B"/>
    <w:rsid w:val="00D40D7A"/>
    <w:rsid w:val="00D64A0D"/>
    <w:rsid w:val="00D750B4"/>
    <w:rsid w:val="00D81C18"/>
    <w:rsid w:val="00D8461A"/>
    <w:rsid w:val="00D95CAF"/>
    <w:rsid w:val="00D96104"/>
    <w:rsid w:val="00DB60B6"/>
    <w:rsid w:val="00DC1CC6"/>
    <w:rsid w:val="00DD1915"/>
    <w:rsid w:val="00E067A8"/>
    <w:rsid w:val="00E13924"/>
    <w:rsid w:val="00E15FD5"/>
    <w:rsid w:val="00E1725A"/>
    <w:rsid w:val="00E33758"/>
    <w:rsid w:val="00E53E5E"/>
    <w:rsid w:val="00E57888"/>
    <w:rsid w:val="00E626FD"/>
    <w:rsid w:val="00E64325"/>
    <w:rsid w:val="00E673C5"/>
    <w:rsid w:val="00E67967"/>
    <w:rsid w:val="00E82723"/>
    <w:rsid w:val="00E90480"/>
    <w:rsid w:val="00E9372F"/>
    <w:rsid w:val="00E97C17"/>
    <w:rsid w:val="00EA29A5"/>
    <w:rsid w:val="00EC107C"/>
    <w:rsid w:val="00EC7EBE"/>
    <w:rsid w:val="00EC7FD2"/>
    <w:rsid w:val="00ED5964"/>
    <w:rsid w:val="00F1720B"/>
    <w:rsid w:val="00F36ADC"/>
    <w:rsid w:val="00F47EF2"/>
    <w:rsid w:val="00F605C6"/>
    <w:rsid w:val="00F6785B"/>
    <w:rsid w:val="00F915D6"/>
    <w:rsid w:val="00FE5BAD"/>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customStyle="1" w:styleId="apple-converted-space">
    <w:name w:val="apple-converted-space"/>
    <w:basedOn w:val="DefaultParagraphFont"/>
    <w:rsid w:val="00FE5BAD"/>
  </w:style>
  <w:style w:type="character" w:styleId="UnresolvedMention">
    <w:name w:val="Unresolved Mention"/>
    <w:basedOn w:val="DefaultParagraphFont"/>
    <w:uiPriority w:val="99"/>
    <w:semiHidden/>
    <w:unhideWhenUsed/>
    <w:rsid w:val="00C21C84"/>
    <w:rPr>
      <w:color w:val="605E5C"/>
      <w:shd w:val="clear" w:color="auto" w:fill="E1DFDD"/>
    </w:rPr>
  </w:style>
  <w:style w:type="character" w:styleId="FollowedHyperlink">
    <w:name w:val="FollowedHyperlink"/>
    <w:basedOn w:val="DefaultParagraphFont"/>
    <w:uiPriority w:val="99"/>
    <w:semiHidden/>
    <w:unhideWhenUsed/>
    <w:rsid w:val="00C21C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653338505">
      <w:bodyDiv w:val="1"/>
      <w:marLeft w:val="0"/>
      <w:marRight w:val="0"/>
      <w:marTop w:val="0"/>
      <w:marBottom w:val="0"/>
      <w:divBdr>
        <w:top w:val="none" w:sz="0" w:space="0" w:color="auto"/>
        <w:left w:val="none" w:sz="0" w:space="0" w:color="auto"/>
        <w:bottom w:val="none" w:sz="0" w:space="0" w:color="auto"/>
        <w:right w:val="none" w:sz="0" w:space="0" w:color="auto"/>
      </w:divBdr>
    </w:div>
    <w:div w:id="730033906">
      <w:bodyDiv w:val="1"/>
      <w:marLeft w:val="0"/>
      <w:marRight w:val="0"/>
      <w:marTop w:val="0"/>
      <w:marBottom w:val="0"/>
      <w:divBdr>
        <w:top w:val="none" w:sz="0" w:space="0" w:color="auto"/>
        <w:left w:val="none" w:sz="0" w:space="0" w:color="auto"/>
        <w:bottom w:val="none" w:sz="0" w:space="0" w:color="auto"/>
        <w:right w:val="none" w:sz="0" w:space="0" w:color="auto"/>
      </w:divBdr>
    </w:div>
    <w:div w:id="889075285">
      <w:bodyDiv w:val="1"/>
      <w:marLeft w:val="0"/>
      <w:marRight w:val="0"/>
      <w:marTop w:val="0"/>
      <w:marBottom w:val="0"/>
      <w:divBdr>
        <w:top w:val="none" w:sz="0" w:space="0" w:color="auto"/>
        <w:left w:val="none" w:sz="0" w:space="0" w:color="auto"/>
        <w:bottom w:val="none" w:sz="0" w:space="0" w:color="auto"/>
        <w:right w:val="none" w:sz="0" w:space="0" w:color="auto"/>
      </w:divBdr>
    </w:div>
    <w:div w:id="954215014">
      <w:bodyDiv w:val="1"/>
      <w:marLeft w:val="0"/>
      <w:marRight w:val="0"/>
      <w:marTop w:val="0"/>
      <w:marBottom w:val="0"/>
      <w:divBdr>
        <w:top w:val="none" w:sz="0" w:space="0" w:color="auto"/>
        <w:left w:val="none" w:sz="0" w:space="0" w:color="auto"/>
        <w:bottom w:val="none" w:sz="0" w:space="0" w:color="auto"/>
        <w:right w:val="none" w:sz="0" w:space="0" w:color="auto"/>
      </w:divBdr>
    </w:div>
    <w:div w:id="1003624576">
      <w:bodyDiv w:val="1"/>
      <w:marLeft w:val="0"/>
      <w:marRight w:val="0"/>
      <w:marTop w:val="0"/>
      <w:marBottom w:val="0"/>
      <w:divBdr>
        <w:top w:val="none" w:sz="0" w:space="0" w:color="auto"/>
        <w:left w:val="none" w:sz="0" w:space="0" w:color="auto"/>
        <w:bottom w:val="none" w:sz="0" w:space="0" w:color="auto"/>
        <w:right w:val="none" w:sz="0" w:space="0" w:color="auto"/>
      </w:divBdr>
    </w:div>
    <w:div w:id="1090463716">
      <w:bodyDiv w:val="1"/>
      <w:marLeft w:val="0"/>
      <w:marRight w:val="0"/>
      <w:marTop w:val="0"/>
      <w:marBottom w:val="0"/>
      <w:divBdr>
        <w:top w:val="none" w:sz="0" w:space="0" w:color="auto"/>
        <w:left w:val="none" w:sz="0" w:space="0" w:color="auto"/>
        <w:bottom w:val="none" w:sz="0" w:space="0" w:color="auto"/>
        <w:right w:val="none" w:sz="0" w:space="0" w:color="auto"/>
      </w:divBdr>
    </w:div>
    <w:div w:id="1101561265">
      <w:bodyDiv w:val="1"/>
      <w:marLeft w:val="0"/>
      <w:marRight w:val="0"/>
      <w:marTop w:val="0"/>
      <w:marBottom w:val="0"/>
      <w:divBdr>
        <w:top w:val="none" w:sz="0" w:space="0" w:color="auto"/>
        <w:left w:val="none" w:sz="0" w:space="0" w:color="auto"/>
        <w:bottom w:val="none" w:sz="0" w:space="0" w:color="auto"/>
        <w:right w:val="none" w:sz="0" w:space="0" w:color="auto"/>
      </w:divBdr>
    </w:div>
    <w:div w:id="1211530744">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21494386">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651593436">
      <w:bodyDiv w:val="1"/>
      <w:marLeft w:val="0"/>
      <w:marRight w:val="0"/>
      <w:marTop w:val="0"/>
      <w:marBottom w:val="0"/>
      <w:divBdr>
        <w:top w:val="none" w:sz="0" w:space="0" w:color="auto"/>
        <w:left w:val="none" w:sz="0" w:space="0" w:color="auto"/>
        <w:bottom w:val="none" w:sz="0" w:space="0" w:color="auto"/>
        <w:right w:val="none" w:sz="0" w:space="0" w:color="auto"/>
      </w:divBdr>
    </w:div>
    <w:div w:id="1824739555">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 w:id="1947813074">
      <w:bodyDiv w:val="1"/>
      <w:marLeft w:val="0"/>
      <w:marRight w:val="0"/>
      <w:marTop w:val="0"/>
      <w:marBottom w:val="0"/>
      <w:divBdr>
        <w:top w:val="none" w:sz="0" w:space="0" w:color="auto"/>
        <w:left w:val="none" w:sz="0" w:space="0" w:color="auto"/>
        <w:bottom w:val="none" w:sz="0" w:space="0" w:color="auto"/>
        <w:right w:val="none" w:sz="0" w:space="0" w:color="auto"/>
      </w:divBdr>
    </w:div>
    <w:div w:id="2003459322">
      <w:bodyDiv w:val="1"/>
      <w:marLeft w:val="0"/>
      <w:marRight w:val="0"/>
      <w:marTop w:val="0"/>
      <w:marBottom w:val="0"/>
      <w:divBdr>
        <w:top w:val="none" w:sz="0" w:space="0" w:color="auto"/>
        <w:left w:val="none" w:sz="0" w:space="0" w:color="auto"/>
        <w:bottom w:val="none" w:sz="0" w:space="0" w:color="auto"/>
        <w:right w:val="none" w:sz="0" w:space="0" w:color="auto"/>
      </w:divBdr>
    </w:div>
    <w:div w:id="2025593259">
      <w:bodyDiv w:val="1"/>
      <w:marLeft w:val="0"/>
      <w:marRight w:val="0"/>
      <w:marTop w:val="0"/>
      <w:marBottom w:val="0"/>
      <w:divBdr>
        <w:top w:val="none" w:sz="0" w:space="0" w:color="auto"/>
        <w:left w:val="none" w:sz="0" w:space="0" w:color="auto"/>
        <w:bottom w:val="none" w:sz="0" w:space="0" w:color="auto"/>
        <w:right w:val="none" w:sz="0" w:space="0" w:color="auto"/>
      </w:divBdr>
    </w:div>
    <w:div w:id="210646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mnt/data/1d1e626a-8518-4012-b6ab-fe0efdc9fbc1.p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ce.org.uk/guidance/cg13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e.nhs.uk/sites/default/files/documents/Stepping%20forward%20to%2020-21%20-%20The%20mental%20health%20workforce%20plan%20for%20England.pdf" TargetMode="External"/><Relationship Id="rId5" Type="http://schemas.openxmlformats.org/officeDocument/2006/relationships/webSettings" Target="webSettings.xml"/><Relationship Id="rId15" Type="http://schemas.openxmlformats.org/officeDocument/2006/relationships/hyperlink" Target="https://www.rcpsych.ac.uk/docs/default-source/improving-care/ccqi/ccqi-resources/ccqi-core-standards-in-2022.pdf?sfvrsn=ae828418_8" TargetMode="External"/><Relationship Id="rId10" Type="http://schemas.openxmlformats.org/officeDocument/2006/relationships/hyperlink" Target="https://www.researchgate.net/publication/275379989_Emotional_Resilience_in_the_Helping_Professions_and_how_it_can_be_Enhanced" TargetMode="External"/><Relationship Id="rId4" Type="http://schemas.openxmlformats.org/officeDocument/2006/relationships/settings" Target="settings.xml"/><Relationship Id="rId9" Type="http://schemas.openxmlformats.org/officeDocument/2006/relationships/hyperlink" Target="https://www.bps.org.uk/guideline/supervision-guidance-psychologists" TargetMode="External"/><Relationship Id="rId14" Type="http://schemas.openxmlformats.org/officeDocument/2006/relationships/hyperlink" Target="https://www.ncbi.nlm.nih.gov/pmc/articles/PMC7151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1575</Words>
  <Characters>8981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Muskan Rizwan</cp:lastModifiedBy>
  <cp:revision>2</cp:revision>
  <dcterms:created xsi:type="dcterms:W3CDTF">2025-11-21T00:38:00Z</dcterms:created>
  <dcterms:modified xsi:type="dcterms:W3CDTF">2025-11-21T00:38:00Z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