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71AD59C" wp14:paraId="34AC615F" wp14:textId="620E27E0">
      <w:pPr>
        <w:pStyle w:val="Normal"/>
        <w:spacing w:before="0" w:beforeAutospacing="on" w:after="0" w:afterAutospacing="on"/>
        <w:ind w:left="0"/>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671AD59C" wp14:paraId="2BD80890" wp14:textId="79BE4056">
      <w:pPr>
        <w:pStyle w:val="Normal"/>
        <w:spacing w:before="0" w:beforeAutospacing="on"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b w:val="1"/>
          <w:bCs w:val="1"/>
          <w:noProof w:val="0"/>
          <w:color w:val="000000" w:themeColor="text1" w:themeTint="FF" w:themeShade="FF"/>
          <w:sz w:val="24"/>
          <w:szCs w:val="24"/>
          <w:lang w:val="en-GB"/>
        </w:rPr>
        <w:t>Project Management Plan</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671AD59C" wp14:paraId="0579FD8B" wp14:textId="4C9C0285">
      <w:pPr>
        <w:spacing w:before="0" w:beforeAutospacing="on" w:after="240" w:afterAutospacing="on"/>
        <w:rPr>
          <w:rFonts w:ascii="Times New Roman" w:hAnsi="Times New Roman" w:eastAsia="Times New Roman" w:cs="Times New Roman"/>
          <w:b w:val="1"/>
          <w:bCs w:val="1"/>
          <w:noProof w:val="0"/>
          <w:color w:val="000000" w:themeColor="text1" w:themeTint="FF" w:themeShade="FF"/>
          <w:sz w:val="24"/>
          <w:szCs w:val="24"/>
          <w:lang w:val="en-GB"/>
        </w:rPr>
      </w:pPr>
      <w:r w:rsidRPr="671AD59C" w:rsidR="10AD4326">
        <w:rPr>
          <w:rFonts w:ascii="Times New Roman" w:hAnsi="Times New Roman" w:eastAsia="Times New Roman" w:cs="Times New Roman"/>
          <w:b w:val="1"/>
          <w:bCs w:val="1"/>
          <w:noProof w:val="0"/>
          <w:color w:val="000000" w:themeColor="text1" w:themeTint="FF" w:themeShade="FF"/>
          <w:sz w:val="24"/>
          <w:szCs w:val="24"/>
          <w:lang w:val="en-GB"/>
        </w:rPr>
        <w:t>Reopening the Main Highway After the West Midlands Floods (2025)</w:t>
      </w:r>
    </w:p>
    <w:p xmlns:wp14="http://schemas.microsoft.com/office/word/2010/wordml" w:rsidP="671AD59C" wp14:paraId="10D24C98" wp14:textId="37853444">
      <w:pPr>
        <w:spacing w:before="0" w:beforeAutospacing="on"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6FC7FF4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BA (Hons) Leadership and Management Skills in the Workplace</w:t>
      </w:r>
    </w:p>
    <w:p xmlns:wp14="http://schemas.microsoft.com/office/word/2010/wordml" w:rsidP="671AD59C" wp14:paraId="6792FC7F" wp14:textId="5BD01A19">
      <w:pPr>
        <w:spacing w:before="0" w:beforeAutospacing="on"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6FC7FF4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Project Management</w:t>
      </w:r>
    </w:p>
    <w:p xmlns:wp14="http://schemas.microsoft.com/office/word/2010/wordml" w:rsidP="671AD59C" wp14:paraId="071A608E" wp14:textId="1E1028B9">
      <w:pPr>
        <w:spacing w:before="0" w:beforeAutospacing="on" w:after="120" w:afterAutospacing="on"/>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1AD59C" w:rsidR="6FC7FF4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Module code </w:t>
      </w:r>
      <w:r w:rsidRPr="671AD59C" w:rsidR="6FC7F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LCLM5003</w:t>
      </w:r>
    </w:p>
    <w:p xmlns:wp14="http://schemas.microsoft.com/office/word/2010/wordml" w:rsidP="671AD59C" wp14:paraId="719CF966" wp14:textId="6F78AB34">
      <w:pPr>
        <w:spacing w:before="0" w:beforeAutospacing="on" w:afterAutospacing="on"/>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71AD59C" w:rsidR="6FC7FF4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Mohammad D Yousif (2406665)</w:t>
      </w:r>
    </w:p>
    <w:p w:rsidR="6B6EAB41" w:rsidP="671AD59C" w:rsidRDefault="6B6EAB41" w14:paraId="566621CA" w14:textId="00B3F2FA">
      <w:pPr>
        <w:spacing w:before="0" w:beforeAutospacing="on" w:afterAutospacing="on"/>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71AD59C" w:rsidR="6B6EAB4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Lecturer </w:t>
      </w:r>
      <w:r w:rsidRPr="671AD59C" w:rsidR="73A4A04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Samson Oladejo</w:t>
      </w:r>
    </w:p>
    <w:p w:rsidR="5D75904D" w:rsidP="671AD59C" w:rsidRDefault="5D75904D" w14:paraId="2B48F639" w14:textId="5D0BAEE2">
      <w:pPr>
        <w:spacing w:before="0" w:beforeAutospacing="on" w:afterAutospacing="on"/>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5D75904D" w:rsidP="671AD59C" w:rsidRDefault="5D75904D" w14:paraId="0C3FB046" w14:textId="581B567B">
      <w:pPr>
        <w:spacing w:before="0" w:beforeAutospacing="on" w:afterAutospacing="on"/>
        <w:rPr>
          <w:rFonts w:ascii="Times New Roman" w:hAnsi="Times New Roman" w:eastAsia="Times New Roman" w:cs="Times New Roman"/>
        </w:rPr>
      </w:pPr>
      <w:r w:rsidRPr="671AD59C">
        <w:rPr>
          <w:rFonts w:ascii="Times New Roman" w:hAnsi="Times New Roman" w:eastAsia="Times New Roman" w:cs="Times New Roman"/>
        </w:rPr>
        <w:br w:type="page"/>
      </w:r>
    </w:p>
    <w:p w:rsidR="6022779E" w:rsidP="671AD59C" w:rsidRDefault="6022779E" w14:paraId="6F78D9E3" w14:textId="0844E914">
      <w:pPr>
        <w:pStyle w:val="Normal"/>
        <w:spacing w:before="0" w:beforeAutospacing="on" w:afterAutospacing="on"/>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671AD59C" w:rsidR="6022779E">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Part A of </w:t>
      </w:r>
      <w:r w:rsidRPr="671AD59C" w:rsidR="5FB00FCB">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Assignment</w:t>
      </w:r>
      <w:r w:rsidRPr="671AD59C" w:rsidR="6022779E">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 </w:t>
      </w:r>
      <w:r w:rsidRPr="671AD59C" w:rsidR="63D6DA3D">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Project Management </w:t>
      </w:r>
    </w:p>
    <w:p w:rsidR="6022779E" w:rsidP="671AD59C" w:rsidRDefault="6022779E" w14:paraId="6D18A840" w14:textId="67E5F0FA">
      <w:pPr>
        <w:pStyle w:val="Normal"/>
        <w:spacing w:before="0" w:beforeAutospacing="on" w:afterAutospacing="on"/>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671AD59C" w:rsidR="6022779E">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poster</w:t>
      </w:r>
      <w:r w:rsidRPr="671AD59C" w:rsidR="6022779E">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 </w:t>
      </w:r>
    </w:p>
    <w:p xmlns:wp14="http://schemas.microsoft.com/office/word/2010/wordml" w:rsidP="671AD59C" wp14:paraId="248B769B" wp14:textId="2F99EA05">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132B0D16" wp14:textId="30747D4D">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1B1EF375" wp14:textId="3B6F5D14">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770E977F" wp14:textId="59009CAC">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54BB0FFC" wp14:textId="55F3219C">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56867E15" wp14:textId="04E795FF">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1F1E297E" wp14:textId="56353D3A">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0CD6D8E2" wp14:textId="7C7D05BE">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551D775A" wp14:textId="6AE5645D">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75985C7F" wp14:textId="55F08F9F">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672AC27C" wp14:textId="62277E82">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0A1D5BEB" wp14:textId="0E81DE75">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0AD272E9" wp14:textId="1283044D">
      <w:pPr>
        <w:pStyle w:val="Normal"/>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6E2D7E70" wp14:textId="1A2EDB16">
      <w:pPr>
        <w:pStyle w:val="Normal"/>
        <w:spacing w:before="0" w:beforeAutospacing="on" w:after="240" w:afterAutospacing="on"/>
        <w:rPr>
          <w:rFonts w:ascii="Times New Roman" w:hAnsi="Times New Roman" w:eastAsia="Times New Roman" w:cs="Times New Roman"/>
        </w:rPr>
      </w:pPr>
      <w:r w:rsidR="623D52E4">
        <w:drawing>
          <wp:inline xmlns:wp14="http://schemas.microsoft.com/office/word/2010/wordprocessingDrawing" wp14:editId="0A0CC87B" wp14:anchorId="38A6E2D9">
            <wp:extent cx="5724525" cy="2771775"/>
            <wp:effectExtent l="0" t="0" r="0" b="0"/>
            <wp:docPr id="380725653" name="drawing" title="PART A OF ASSESSMEN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8775677" name="Picture 1228775677"/>
                    <pic:cNvPicPr/>
                  </pic:nvPicPr>
                  <pic:blipFill>
                    <a:blip xmlns:r="http://schemas.openxmlformats.org/officeDocument/2006/relationships" r:embed="rId830384920">
                      <a:extLst>
                        <a:ext uri="{28A0092B-C50C-407E-A947-70E740481C1C}">
                          <a14:useLocalDpi xmlns:a14="http://schemas.microsoft.com/office/drawing/2010/main"/>
                        </a:ext>
                      </a:extLst>
                    </a:blip>
                    <a:stretch>
                      <a:fillRect/>
                    </a:stretch>
                  </pic:blipFill>
                  <pic:spPr>
                    <a:xfrm>
                      <a:off x="0" y="0"/>
                      <a:ext cx="5724525" cy="2771775"/>
                    </a:xfrm>
                    <a:prstGeom prst="rect">
                      <a:avLst/>
                    </a:prstGeom>
                  </pic:spPr>
                </pic:pic>
              </a:graphicData>
            </a:graphic>
          </wp:inline>
        </w:drawing>
      </w:r>
    </w:p>
    <w:p xmlns:wp14="http://schemas.microsoft.com/office/word/2010/wordml" w:rsidP="671AD59C" wp14:paraId="62DE5406" wp14:textId="59D5F989">
      <w:pPr>
        <w:spacing w:before="0" w:beforeAutospacing="on" w:afterAutospacing="on"/>
        <w:rPr>
          <w:rFonts w:ascii="Times New Roman" w:hAnsi="Times New Roman" w:eastAsia="Times New Roman" w:cs="Times New Roman"/>
        </w:rPr>
      </w:pPr>
      <w:r w:rsidRPr="671AD59C">
        <w:rPr>
          <w:rFonts w:ascii="Times New Roman" w:hAnsi="Times New Roman" w:eastAsia="Times New Roman" w:cs="Times New Roman"/>
        </w:rPr>
        <w:br w:type="page"/>
      </w:r>
    </w:p>
    <w:p w:rsidR="5D75904D" w:rsidP="671AD59C" w:rsidRDefault="5D75904D" w14:paraId="638EB2F7" w14:textId="58AEBDDA">
      <w:pPr>
        <w:spacing w:before="0" w:beforeAutospacing="on" w:afterAutospacing="on"/>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D75904D" w:rsidP="671AD59C" w:rsidRDefault="5D75904D" w14:paraId="551C4D51" w14:textId="118BE870">
      <w:pPr>
        <w:pStyle w:val="Heading3"/>
        <w:keepNext w:val="1"/>
        <w:keepLines w:val="1"/>
        <w:spacing w:before="0" w:beforeAutospacing="on" w:after="281" w:afterAutospacing="on"/>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Part B Reflection on Feedback from Tutor and Peers</w:t>
      </w:r>
    </w:p>
    <w:p w:rsidR="5D75904D" w:rsidP="671AD59C" w:rsidRDefault="5D75904D" w14:paraId="735DA084" w14:textId="035EF8DB">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reflect on the feedback I received, I used Gibbs’ Reflective Cycle as a structure to help me think about what went well, what needed improvement, and what I learned from the experience.</w:t>
      </w:r>
    </w:p>
    <w:p w:rsidR="5D75904D" w:rsidP="671AD59C" w:rsidRDefault="5D75904D" w14:paraId="785F0C87" w14:textId="79274D70">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Description:</w:t>
      </w:r>
    </w:p>
    <w:p w:rsidR="5D75904D" w:rsidP="671AD59C" w:rsidRDefault="5D75904D" w14:paraId="7EC978A2" w14:textId="4ED21B49">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After completing my project poster, I received feedback from both my tutor and peers. The feedback focused on the clarity of my topic, the level of detail included, and how effectively the information was presented. It gave me a clear idea of both my strengths and the areas I needed to improve.</w:t>
      </w:r>
    </w:p>
    <w:p w:rsidR="5D75904D" w:rsidP="671AD59C" w:rsidRDefault="5D75904D" w14:paraId="0091A359" w14:textId="0CACF5D4">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Feelings:</w:t>
      </w:r>
    </w:p>
    <w:p w:rsidR="5D75904D" w:rsidP="671AD59C" w:rsidRDefault="5D75904D" w14:paraId="766AF322" w14:textId="2C82B80F">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Initially, I felt confident about my work because I believed I had covered all the important aspects of the project. However, after reading the feedback, I realised that some key elements were missing. I felt slightly disappointed, especially about missing visual tools, but </w:t>
      </w: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overall</w:t>
      </w: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 found the feedback helpful and constructive.</w:t>
      </w:r>
    </w:p>
    <w:p w:rsidR="5D75904D" w:rsidP="671AD59C" w:rsidRDefault="5D75904D" w14:paraId="07D75614" w14:textId="43F89F25">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Evaluation:</w:t>
      </w:r>
    </w:p>
    <w:p w:rsidR="5D75904D" w:rsidP="671AD59C" w:rsidRDefault="5D75904D" w14:paraId="106F7B09" w14:textId="522F9B41">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One of the strengths highlighted was that my project topic was clear and relevant. The idea of reopening a flooded highway in the West Midlands was seen as realistic and linked well to real-life project management. I also received positive comments on my explanation of project scope, stakeholders, and risks, which showed I had a good understanding of the subject.</w:t>
      </w:r>
    </w:p>
    <w:p w:rsidR="5D75904D" w:rsidP="671AD59C" w:rsidRDefault="5D75904D" w14:paraId="71DD3CE3" w14:textId="586205C1">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However, there were also areas for improvement. A major point was that I had not included a Gantt chart or a Quad chart, which are important for presenting project timelines and key information visually. In addition, my peers mentioned that there was too much text in some areas and unused space in others, making the poster less effective overall.</w:t>
      </w:r>
    </w:p>
    <w:p w:rsidR="5D75904D" w:rsidP="671AD59C" w:rsidRDefault="5D75904D" w14:paraId="525DD2A9" w14:textId="426A59EA">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Analysis:</w:t>
      </w:r>
    </w:p>
    <w:p w:rsidR="5D75904D" w:rsidP="671AD59C" w:rsidRDefault="5D75904D" w14:paraId="493F0FB8" w14:textId="59986401">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Looking at this more deeply, I realised that I had focused too much on written content and not enough on presentation. Using ideas from Kolb’s Experiential Learning Cycle, I can see that this was part of my learning process. I created the poster, received feedback, and then reflected on how to improve it. This helped me understand that visual communication is just as important as written information, especially in a poster format.</w:t>
      </w:r>
    </w:p>
    <w:p w:rsidR="5D75904D" w:rsidP="671AD59C" w:rsidRDefault="5D75904D" w14:paraId="4D1348B1" w14:textId="763E7879">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Conclusion:</w:t>
      </w:r>
    </w:p>
    <w:p w:rsidR="5D75904D" w:rsidP="671AD59C" w:rsidRDefault="5D75904D" w14:paraId="386B25A9" w14:textId="0CD803A7">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From this experience, I learned that even strong content can lose impact if it is not presented clearly. Visual tools like charts and diagrams are essential in making information easy to understand. I also realised the importance of balancing text with visuals to make the work more engaging.</w:t>
      </w:r>
    </w:p>
    <w:p w:rsidR="5D75904D" w:rsidP="671AD59C" w:rsidRDefault="5D75904D" w14:paraId="5A82C558" w14:textId="6FB29797">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Action Plan:</w:t>
      </w:r>
    </w:p>
    <w:p w:rsidR="5D75904D" w:rsidP="671AD59C" w:rsidRDefault="5D75904D" w14:paraId="0D096F7A" w14:textId="607EB332">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Based on the feedback, I made several changes to improve my poster. I added a Gantt chart to show the project timeline over 12 months, including key stages such as inspection, repairs, and reopening. I also created a Quad chart to summarise the problem, solution, cost, and time. In addition, I reduced the amount of text, used bullet points, improved the layout, and made better use of space.</w:t>
      </w:r>
    </w:p>
    <w:p w:rsidR="5D75904D" w:rsidP="671AD59C" w:rsidRDefault="5D75904D" w14:paraId="79E1AA60" w14:textId="71CCEE57">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future assignments, I will plan both content and presentation from the beginning. I will also continue to reflect on feedback using models such as Driscoll’s Model of Reflection to improve my work throughout the process.</w:t>
      </w:r>
    </w:p>
    <w:p w:rsidR="5D75904D" w:rsidP="671AD59C" w:rsidRDefault="5D75904D" w14:paraId="58DE9932" w14:textId="3E6A9ADA">
      <w:pPr>
        <w:spacing w:before="0" w:beforeAutospacing="on" w:after="240" w:afterAutospacing="on"/>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71AD59C" w:rsidR="70DDD1E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Overall</w:t>
      </w: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feedback was </w:t>
      </w: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very useful</w:t>
      </w:r>
      <w:r w:rsidRPr="671AD59C" w:rsidR="70DDD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helped me create a clearer, more professional final poster while improving my understanding of effective presentation.</w:t>
      </w:r>
    </w:p>
    <w:p w:rsidR="5D75904D" w:rsidP="671AD59C" w:rsidRDefault="5D75904D" w14:paraId="14FF1F0C" w14:textId="51C03827">
      <w:pPr>
        <w:spacing w:before="0" w:beforeAutospacing="on" w:afterAutospacing="on"/>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D75904D" w:rsidP="671AD59C" w:rsidRDefault="5D75904D" w14:paraId="50876AC6" w14:textId="71CDA347">
      <w:pPr>
        <w:spacing w:before="0" w:beforeAutospacing="on" w:afterAutospacing="on"/>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D75904D" w:rsidP="671AD59C" w:rsidRDefault="5D75904D" w14:paraId="7BADE1BE" w14:textId="079A0E0F">
      <w:pPr>
        <w:spacing w:before="0" w:beforeAutospacing="on" w:afterAutospacing="on"/>
        <w:rPr>
          <w:rFonts w:ascii="Times New Roman" w:hAnsi="Times New Roman" w:eastAsia="Times New Roman" w:cs="Times New Roman"/>
        </w:rPr>
      </w:pPr>
      <w:r w:rsidRPr="671AD59C">
        <w:rPr>
          <w:rFonts w:ascii="Times New Roman" w:hAnsi="Times New Roman" w:eastAsia="Times New Roman" w:cs="Times New Roman"/>
        </w:rPr>
        <w:br w:type="page"/>
      </w:r>
    </w:p>
    <w:p w:rsidR="5BB6B984" w:rsidP="671AD59C" w:rsidRDefault="5BB6B984" w14:paraId="39EE453A" w14:textId="62AAF365">
      <w:pPr>
        <w:pStyle w:val="Normal"/>
        <w:spacing w:before="0" w:beforeAutospacing="on" w:afterAutospacing="on"/>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671AD59C" w:rsidR="5BB6B984">
        <w:rPr>
          <w:rFonts w:ascii="Times New Roman" w:hAnsi="Times New Roman" w:eastAsia="Times New Roman" w:cs="Times New Roman"/>
          <w:b w:val="1"/>
          <w:bCs w:val="1"/>
          <w:sz w:val="36"/>
          <w:szCs w:val="36"/>
        </w:rPr>
        <w:t xml:space="preserve">Part C of </w:t>
      </w:r>
      <w:r w:rsidRPr="671AD59C" w:rsidR="4FC30C7E">
        <w:rPr>
          <w:rFonts w:ascii="Times New Roman" w:hAnsi="Times New Roman" w:eastAsia="Times New Roman" w:cs="Times New Roman"/>
          <w:b w:val="1"/>
          <w:bCs w:val="1"/>
          <w:sz w:val="36"/>
          <w:szCs w:val="36"/>
        </w:rPr>
        <w:t>assignment</w:t>
      </w:r>
      <w:r w:rsidRPr="671AD59C" w:rsidR="5BB6B984">
        <w:rPr>
          <w:rFonts w:ascii="Times New Roman" w:hAnsi="Times New Roman" w:eastAsia="Times New Roman" w:cs="Times New Roman"/>
          <w:b w:val="1"/>
          <w:bCs w:val="1"/>
          <w:sz w:val="36"/>
          <w:szCs w:val="36"/>
        </w:rPr>
        <w:t xml:space="preserve"> </w:t>
      </w:r>
      <w:r w:rsidRPr="671AD59C" w:rsidR="472019B6">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Project Management</w:t>
      </w:r>
    </w:p>
    <w:p w:rsidR="5D75904D" w:rsidP="671AD59C" w:rsidRDefault="5D75904D" w14:paraId="4FF530C8" w14:textId="6644DCEE">
      <w:pPr>
        <w:pStyle w:val="Normal"/>
        <w:spacing w:before="0" w:beforeAutospacing="on" w:after="240" w:afterAutospacing="on"/>
        <w:rPr>
          <w:rFonts w:ascii="Times New Roman" w:hAnsi="Times New Roman" w:eastAsia="Times New Roman" w:cs="Times New Roman"/>
        </w:rPr>
      </w:pPr>
    </w:p>
    <w:p xmlns:wp14="http://schemas.microsoft.com/office/word/2010/wordml" w:rsidP="671AD59C" wp14:paraId="248A6684" wp14:textId="35758F6A">
      <w:pPr>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5845FA30" wp14:textId="1D79F1DB">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10AD4326">
        <w:rPr>
          <w:rFonts w:ascii="Times New Roman" w:hAnsi="Times New Roman" w:eastAsia="Times New Roman" w:cs="Times New Roman"/>
          <w:b w:val="1"/>
          <w:bCs w:val="1"/>
          <w:noProof w:val="0"/>
          <w:color w:val="000000" w:themeColor="text1" w:themeTint="FF" w:themeShade="FF"/>
          <w:sz w:val="36"/>
          <w:szCs w:val="36"/>
          <w:lang w:val="en-GB"/>
        </w:rPr>
        <w:t>EXECUTIVE SUMMARY</w:t>
      </w:r>
    </w:p>
    <w:p xmlns:wp14="http://schemas.microsoft.com/office/word/2010/wordml" w:rsidP="671AD59C" wp14:paraId="2CD86E4C" wp14:textId="1623F8DB">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The July 2025 floods in the West Midlands cause extensive disruption across Worcester, Shrewsbury, and Kidderminster. The River Severn exceeds its capacity following prolonged rainfall, resulting in severe damage to residential areas, commercial districts, and transport infrastructure. One of the most significant consequences is the closure of the main highway linking the affected towns. This highway is a critical transport corridor that supports regional mobility, emergency response, and economic activity. Its closure creates delays, restricts access to essential services, and disrupts supply chains.</w:t>
      </w:r>
    </w:p>
    <w:p xmlns:wp14="http://schemas.microsoft.com/office/word/2010/wordml" w:rsidP="671AD59C" wp14:paraId="5F14A44B" wp14:textId="4F2F6CCE">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This Project Management Plan presents a structured and comprehensive approach to restoring the highway within a 12‑month period. The plan applies established project management methodologies, including scope definition, work breakdown structure, Gantt scheduling, stakeholder analysis, resource allocation, and risk management. These methods ensure that the project is delivered efficiently, safely, and within the approved budget of £11.2 million.</w:t>
      </w:r>
    </w:p>
    <w:p xmlns:wp14="http://schemas.microsoft.com/office/word/2010/wordml" w:rsidP="671AD59C" wp14:paraId="15BE359D" wp14:textId="09FD3811">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The plan outlines the project’s </w:t>
      </w:r>
      <w:r w:rsidRPr="671AD59C" w:rsidR="10AD4326">
        <w:rPr>
          <w:rFonts w:ascii="Times New Roman" w:hAnsi="Times New Roman" w:eastAsia="Times New Roman" w:cs="Times New Roman"/>
          <w:noProof w:val="0"/>
          <w:color w:val="000000" w:themeColor="text1" w:themeTint="FF" w:themeShade="FF"/>
          <w:sz w:val="24"/>
          <w:szCs w:val="24"/>
          <w:lang w:val="en-GB"/>
        </w:rPr>
        <w:t>objectives</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deliverables, and constraints, and provides detailed analysis of the tasks </w:t>
      </w:r>
      <w:r w:rsidRPr="671AD59C" w:rsidR="10AD4326">
        <w:rPr>
          <w:rFonts w:ascii="Times New Roman" w:hAnsi="Times New Roman" w:eastAsia="Times New Roman" w:cs="Times New Roman"/>
          <w:noProof w:val="0"/>
          <w:color w:val="000000" w:themeColor="text1" w:themeTint="FF" w:themeShade="FF"/>
          <w:sz w:val="24"/>
          <w:szCs w:val="24"/>
          <w:lang w:val="en-GB"/>
        </w:rPr>
        <w:t>required</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to repair the highway. It also </w:t>
      </w:r>
      <w:r w:rsidRPr="671AD59C" w:rsidR="10AD4326">
        <w:rPr>
          <w:rFonts w:ascii="Times New Roman" w:hAnsi="Times New Roman" w:eastAsia="Times New Roman" w:cs="Times New Roman"/>
          <w:noProof w:val="0"/>
          <w:color w:val="000000" w:themeColor="text1" w:themeTint="FF" w:themeShade="FF"/>
          <w:sz w:val="24"/>
          <w:szCs w:val="24"/>
          <w:lang w:val="en-GB"/>
        </w:rPr>
        <w:t>identifies</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key stakeholders, evaluates their interests and influence, and outlines strategies for effective engagement. A risk register is included to ensure that potential threats are </w:t>
      </w:r>
      <w:r w:rsidRPr="671AD59C" w:rsidR="10AD4326">
        <w:rPr>
          <w:rFonts w:ascii="Times New Roman" w:hAnsi="Times New Roman" w:eastAsia="Times New Roman" w:cs="Times New Roman"/>
          <w:noProof w:val="0"/>
          <w:color w:val="000000" w:themeColor="text1" w:themeTint="FF" w:themeShade="FF"/>
          <w:sz w:val="24"/>
          <w:szCs w:val="24"/>
          <w:lang w:val="en-GB"/>
        </w:rPr>
        <w:t>identified</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early and managed proactively. The plan concludes by emphasising the long‑term benefits of the project, including improved transport resilience, enhanced safety, and support for regional economic recovery.</w:t>
      </w:r>
    </w:p>
    <w:p xmlns:wp14="http://schemas.microsoft.com/office/word/2010/wordml" w:rsidP="671AD59C" wp14:paraId="472F9F13" wp14:textId="35442CF0">
      <w:pPr>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5328FC7D" wp14:textId="3592B935">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48"/>
          <w:szCs w:val="48"/>
          <w:lang w:val="en-GB"/>
        </w:rPr>
      </w:pPr>
    </w:p>
    <w:p w:rsidR="671AD59C" w:rsidP="671AD59C" w:rsidRDefault="671AD59C" w14:paraId="5F0CEF36" w14:textId="263A5BB9">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w:rsidR="671AD59C" w:rsidP="671AD59C" w:rsidRDefault="671AD59C" w14:paraId="6E97A1D1" w14:textId="28D266A3">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xmlns:wp14="http://schemas.microsoft.com/office/word/2010/wordml" w:rsidP="671AD59C" wp14:paraId="5C73EBA3" wp14:textId="3152B39D">
      <w:pPr>
        <w:pStyle w:val="Heading1"/>
        <w:numPr>
          <w:ilvl w:val="0"/>
          <w:numId w:val="200"/>
        </w:numPr>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10AD4326">
        <w:rPr>
          <w:rFonts w:ascii="Times New Roman" w:hAnsi="Times New Roman" w:eastAsia="Times New Roman" w:cs="Times New Roman"/>
          <w:b w:val="1"/>
          <w:bCs w:val="1"/>
          <w:noProof w:val="0"/>
          <w:color w:val="000000" w:themeColor="text1" w:themeTint="FF" w:themeShade="FF"/>
          <w:sz w:val="36"/>
          <w:szCs w:val="36"/>
          <w:lang w:val="en-GB"/>
        </w:rPr>
        <w:t>CONTENTS</w:t>
      </w:r>
    </w:p>
    <w:p xmlns:wp14="http://schemas.microsoft.com/office/word/2010/wordml" w:rsidP="671AD59C" wp14:paraId="28608A0A" wp14:textId="17588428">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Introduction</w:t>
      </w:r>
    </w:p>
    <w:p xmlns:wp14="http://schemas.microsoft.com/office/word/2010/wordml" w:rsidP="671AD59C" wp14:paraId="1B877DD8" wp14:textId="450F9533">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Project Description</w:t>
      </w:r>
    </w:p>
    <w:p xmlns:wp14="http://schemas.microsoft.com/office/word/2010/wordml" w:rsidP="671AD59C" wp14:paraId="3C0E9E58" wp14:textId="485B0CB7">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Scope</w:t>
      </w:r>
    </w:p>
    <w:p xmlns:wp14="http://schemas.microsoft.com/office/word/2010/wordml" w:rsidP="671AD59C" wp14:paraId="36361642" wp14:textId="644FB2A8">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Work Breakdown Structure</w:t>
      </w:r>
    </w:p>
    <w:p xmlns:wp14="http://schemas.microsoft.com/office/word/2010/wordml" w:rsidP="671AD59C" wp14:paraId="78D6E151" wp14:textId="1EA8CCE3">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Quad Chart</w:t>
      </w:r>
    </w:p>
    <w:p xmlns:wp14="http://schemas.microsoft.com/office/word/2010/wordml" w:rsidP="671AD59C" wp14:paraId="7D31CD08" wp14:textId="672124BC">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Gantt Chart</w:t>
      </w:r>
    </w:p>
    <w:p xmlns:wp14="http://schemas.microsoft.com/office/word/2010/wordml" w:rsidP="671AD59C" wp14:paraId="4545C8D9" wp14:textId="0404C539">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Stakeholder Involvement</w:t>
      </w:r>
    </w:p>
    <w:p xmlns:wp14="http://schemas.microsoft.com/office/word/2010/wordml" w:rsidP="671AD59C" wp14:paraId="0BA4E06A" wp14:textId="07406D6B">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Allocation of Resources</w:t>
      </w:r>
    </w:p>
    <w:p xmlns:wp14="http://schemas.microsoft.com/office/word/2010/wordml" w:rsidP="671AD59C" wp14:paraId="73BA4C41" wp14:textId="0D758948">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Risk Analysis</w:t>
      </w:r>
    </w:p>
    <w:p xmlns:wp14="http://schemas.microsoft.com/office/word/2010/wordml" w:rsidP="671AD59C" wp14:paraId="65DA7F88" wp14:textId="6F330781">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Conclusion</w:t>
      </w:r>
    </w:p>
    <w:p xmlns:wp14="http://schemas.microsoft.com/office/word/2010/wordml" w:rsidP="671AD59C" wp14:paraId="56DF99B1" wp14:textId="63DCC448">
      <w:pPr>
        <w:pStyle w:val="ListParagraph"/>
        <w:numPr>
          <w:ilvl w:val="0"/>
          <w:numId w:val="200"/>
        </w:num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 References</w:t>
      </w:r>
    </w:p>
    <w:p xmlns:wp14="http://schemas.microsoft.com/office/word/2010/wordml" w:rsidP="671AD59C" wp14:paraId="17F49D30" wp14:textId="6680877B">
      <w:pPr>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7E6AACBE" wp14:textId="53448BE6">
      <w:pPr>
        <w:spacing w:before="0" w:beforeAutospacing="on" w:afterAutospacing="on"/>
        <w:rPr>
          <w:rFonts w:ascii="Times New Roman" w:hAnsi="Times New Roman" w:eastAsia="Times New Roman" w:cs="Times New Roman"/>
          <w:color w:val="000000" w:themeColor="text1" w:themeTint="FF" w:themeShade="FF"/>
        </w:rPr>
      </w:pPr>
    </w:p>
    <w:p w:rsidR="671AD59C" w:rsidP="671AD59C" w:rsidRDefault="671AD59C" w14:paraId="1FD7D26A" w14:textId="334DCCE6">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w:rsidR="671AD59C" w:rsidP="671AD59C" w:rsidRDefault="671AD59C" w14:paraId="18BD9BAE" w14:textId="2A37EDF4">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w:rsidR="671AD59C" w:rsidP="671AD59C" w:rsidRDefault="671AD59C" w14:paraId="4151DF50" w14:textId="0BB45ECE">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w:rsidR="671AD59C" w:rsidP="671AD59C" w:rsidRDefault="671AD59C" w14:paraId="2281093F" w14:textId="1F4E336E">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w:rsidR="671AD59C" w:rsidP="671AD59C" w:rsidRDefault="671AD59C" w14:paraId="16FAC3E5" w14:textId="685C7B0B">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w:rsidR="671AD59C" w:rsidP="671AD59C" w:rsidRDefault="671AD59C" w14:paraId="2BAD47BB" w14:textId="1D4BF81B">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p>
    <w:p xmlns:wp14="http://schemas.microsoft.com/office/word/2010/wordml" w:rsidP="671AD59C" wp14:paraId="72FB0218" wp14:textId="1F2A389A">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10AD4326">
        <w:rPr>
          <w:rFonts w:ascii="Times New Roman" w:hAnsi="Times New Roman" w:eastAsia="Times New Roman" w:cs="Times New Roman"/>
          <w:b w:val="1"/>
          <w:bCs w:val="1"/>
          <w:noProof w:val="0"/>
          <w:color w:val="000000" w:themeColor="text1" w:themeTint="FF" w:themeShade="FF"/>
          <w:sz w:val="36"/>
          <w:szCs w:val="36"/>
          <w:lang w:val="en-GB"/>
        </w:rPr>
        <w:t>INTRODUCTION</w:t>
      </w:r>
    </w:p>
    <w:p xmlns:wp14="http://schemas.microsoft.com/office/word/2010/wordml" w:rsidP="671AD59C" wp14:paraId="4373E6DC" wp14:textId="4E2FB4F3">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The July 2025 floods in the West Midlands </w:t>
      </w:r>
      <w:r w:rsidRPr="671AD59C" w:rsidR="10AD4326">
        <w:rPr>
          <w:rFonts w:ascii="Times New Roman" w:hAnsi="Times New Roman" w:eastAsia="Times New Roman" w:cs="Times New Roman"/>
          <w:noProof w:val="0"/>
          <w:color w:val="000000" w:themeColor="text1" w:themeTint="FF" w:themeShade="FF"/>
          <w:sz w:val="24"/>
          <w:szCs w:val="24"/>
          <w:lang w:val="en-GB"/>
        </w:rPr>
        <w:t>represent</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one of the most disruptive weather events in recent years. Prolonged rainfall leads to the River Severn overflowing, causing widespread damage to infrastructure, homes, and businesses. The main highway connecting Worcester, Shrewsbury, and Kidderminster is severely affected, with sections of the road surface collapsing, drainage systems failing, and debris obstructing the route. The closure of this highway has immediate and far‑reaching consequences for residents, emergency services, and commercial operations.</w:t>
      </w:r>
    </w:p>
    <w:p xmlns:wp14="http://schemas.microsoft.com/office/word/2010/wordml" w:rsidP="671AD59C" wp14:paraId="0614ADC1" wp14:textId="5AE9DAE2">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The restoration of the highway is therefore essential for regional recovery and long‑term resilience.</w:t>
      </w:r>
    </w:p>
    <w:p xmlns:wp14="http://schemas.microsoft.com/office/word/2010/wordml" w:rsidP="671AD59C" wp14:paraId="43DC390A" wp14:textId="7E6AD27E">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This Project Management Plan outlines the structured approach used to repair and reopen the highway within a 12‑month period. The plan applies recognised project management principles, including those outlined in the Project Management Institute, 2021, to ensure that the project is delivered efficiently and effectively. The plan also aligns with national infrastructure guidance, including the Green Book (HM Treasury, 2022) and the National Infrastructure Commission’s recommendations for resilient transport systems (NIC, 2023).</w:t>
      </w:r>
    </w:p>
    <w:p xmlns:wp14="http://schemas.microsoft.com/office/word/2010/wordml" w:rsidP="671AD59C" wp14:paraId="1DCAF9C6" wp14:textId="75582ADB">
      <w:pPr>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5A656D1A" wp14:textId="35F15767">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10AD4326">
        <w:rPr>
          <w:rFonts w:ascii="Times New Roman" w:hAnsi="Times New Roman" w:eastAsia="Times New Roman" w:cs="Times New Roman"/>
          <w:b w:val="1"/>
          <w:bCs w:val="1"/>
          <w:noProof w:val="0"/>
          <w:color w:val="000000" w:themeColor="text1" w:themeTint="FF" w:themeShade="FF"/>
          <w:sz w:val="36"/>
          <w:szCs w:val="36"/>
          <w:lang w:val="en-GB"/>
        </w:rPr>
        <w:t>PROJECT DESCRIPTION</w:t>
      </w:r>
    </w:p>
    <w:p xmlns:wp14="http://schemas.microsoft.com/office/word/2010/wordml" w:rsidP="671AD59C" wp14:paraId="1A8BCE0B" wp14:textId="19D9E7CD">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The project focuses on restoring the main highway damaged by the July 2025 floods. </w:t>
      </w:r>
    </w:p>
    <w:p xmlns:wp14="http://schemas.microsoft.com/office/word/2010/wordml" w:rsidP="671AD59C" wp14:paraId="1BBA6406" wp14:textId="6DB7FD33">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The project involves several key phases. The first phase is a detailed assessment of the damage, including structural inspections, drainage evaluations, and environmental impact assessments. This phase provides the information </w:t>
      </w:r>
      <w:r w:rsidRPr="671AD59C" w:rsidR="10AD4326">
        <w:rPr>
          <w:rFonts w:ascii="Times New Roman" w:hAnsi="Times New Roman" w:eastAsia="Times New Roman" w:cs="Times New Roman"/>
          <w:noProof w:val="0"/>
          <w:color w:val="000000" w:themeColor="text1" w:themeTint="FF" w:themeShade="FF"/>
          <w:sz w:val="24"/>
          <w:szCs w:val="24"/>
          <w:lang w:val="en-GB"/>
        </w:rPr>
        <w:t>required</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to plan the repair works effectively. The second phase involves clearing debris, stabilising weakened areas, and preparing the site for reconstruction. The third phase focuses on repairing and upgrading the drainage system to reduce the risk of future flooding. The fourth phase involves reconstructing the road foundation and resurfacing the highway. The final phases include installing safety features, conducting inspections, and reopening the highway to the public.</w:t>
      </w:r>
    </w:p>
    <w:p xmlns:wp14="http://schemas.microsoft.com/office/word/2010/wordml" w:rsidP="671AD59C" wp14:paraId="1B6E7184" wp14:textId="027A1906">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The project budget is £11.2 million, which falls within the required range of £10–12 million. The budget covers labour, materials, equipment, safety installations, environmental protection measures, and contingency funds. The project duration is 12 months, with work scheduled to minimise disruption and ensure safety.</w:t>
      </w:r>
    </w:p>
    <w:p xmlns:wp14="http://schemas.microsoft.com/office/word/2010/wordml" w:rsidP="671AD59C" wp14:paraId="015CF5D3" wp14:textId="4256533D">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The project contributes to regional resilience by restoring a critical transport link, improving drainage infrastructure, and reducing the risk of future flood</w:t>
      </w:r>
      <w:r w:rsidRPr="671AD59C" w:rsidR="5A6B8FE9">
        <w:rPr>
          <w:rFonts w:ascii="Times New Roman" w:hAnsi="Times New Roman" w:eastAsia="Times New Roman" w:cs="Times New Roman"/>
          <w:noProof w:val="0"/>
          <w:color w:val="000000" w:themeColor="text1" w:themeTint="FF" w:themeShade="FF"/>
          <w:sz w:val="24"/>
          <w:szCs w:val="24"/>
          <w:lang w:val="en-GB"/>
        </w:rPr>
        <w:t xml:space="preserve"> </w:t>
      </w:r>
      <w:r w:rsidRPr="671AD59C" w:rsidR="10AD4326">
        <w:rPr>
          <w:rFonts w:ascii="Times New Roman" w:hAnsi="Times New Roman" w:eastAsia="Times New Roman" w:cs="Times New Roman"/>
          <w:noProof w:val="0"/>
          <w:color w:val="000000" w:themeColor="text1" w:themeTint="FF" w:themeShade="FF"/>
          <w:sz w:val="24"/>
          <w:szCs w:val="24"/>
          <w:lang w:val="en-GB"/>
        </w:rPr>
        <w:t>related disruptions. The project also supports economic recovery by improving access to businesses, reducing travel times, and enhancing the efficiency of emergency services.</w:t>
      </w:r>
    </w:p>
    <w:p xmlns:wp14="http://schemas.microsoft.com/office/word/2010/wordml" w:rsidP="671AD59C" wp14:paraId="31705AF4" wp14:textId="7F0690CF">
      <w:pPr>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3C6113EE" wp14:textId="364D132F">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48"/>
          <w:szCs w:val="48"/>
          <w:lang w:val="en-GB"/>
        </w:rPr>
      </w:pPr>
    </w:p>
    <w:p xmlns:wp14="http://schemas.microsoft.com/office/word/2010/wordml" w:rsidP="671AD59C" wp14:paraId="5A6D38BA" wp14:textId="3FEB2E37">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10AD4326">
        <w:rPr>
          <w:rFonts w:ascii="Times New Roman" w:hAnsi="Times New Roman" w:eastAsia="Times New Roman" w:cs="Times New Roman"/>
          <w:b w:val="1"/>
          <w:bCs w:val="1"/>
          <w:noProof w:val="0"/>
          <w:color w:val="000000" w:themeColor="text1" w:themeTint="FF" w:themeShade="FF"/>
          <w:sz w:val="36"/>
          <w:szCs w:val="36"/>
          <w:lang w:val="en-GB"/>
        </w:rPr>
        <w:t>SCOPE</w:t>
      </w:r>
    </w:p>
    <w:p xmlns:wp14="http://schemas.microsoft.com/office/word/2010/wordml" w:rsidP="671AD59C" wp14:paraId="5AC98DD2" wp14:textId="5572BB05">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The scope defines the boundaries of the project and clarifies what is included and excluded. A clear scope ensures that stakeholders have a shared understanding of the project’s </w:t>
      </w:r>
      <w:r w:rsidRPr="671AD59C" w:rsidR="10AD4326">
        <w:rPr>
          <w:rFonts w:ascii="Times New Roman" w:hAnsi="Times New Roman" w:eastAsia="Times New Roman" w:cs="Times New Roman"/>
          <w:noProof w:val="0"/>
          <w:color w:val="000000" w:themeColor="text1" w:themeTint="FF" w:themeShade="FF"/>
          <w:sz w:val="24"/>
          <w:szCs w:val="24"/>
          <w:lang w:val="en-GB"/>
        </w:rPr>
        <w:t>objectives</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and deliverables.</w:t>
      </w:r>
    </w:p>
    <w:p xmlns:wp14="http://schemas.microsoft.com/office/word/2010/wordml" w:rsidP="671AD59C" wp14:paraId="6F8B4C2C" wp14:textId="46FEBCE4">
      <w:pPr>
        <w:pStyle w:val="Heading3"/>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10AD4326">
        <w:rPr>
          <w:rFonts w:ascii="Times New Roman" w:hAnsi="Times New Roman" w:eastAsia="Times New Roman" w:cs="Times New Roman"/>
          <w:b w:val="1"/>
          <w:bCs w:val="1"/>
          <w:noProof w:val="0"/>
          <w:color w:val="000000" w:themeColor="text1" w:themeTint="FF" w:themeShade="FF"/>
          <w:sz w:val="28"/>
          <w:szCs w:val="28"/>
          <w:lang w:val="en-GB"/>
        </w:rPr>
        <w:t>In</w:t>
      </w:r>
      <w:r w:rsidRPr="671AD59C" w:rsidR="6D33A6FB">
        <w:rPr>
          <w:rFonts w:ascii="Times New Roman" w:hAnsi="Times New Roman" w:eastAsia="Times New Roman" w:cs="Times New Roman"/>
          <w:b w:val="1"/>
          <w:bCs w:val="1"/>
          <w:noProof w:val="0"/>
          <w:color w:val="000000" w:themeColor="text1" w:themeTint="FF" w:themeShade="FF"/>
          <w:sz w:val="28"/>
          <w:szCs w:val="28"/>
          <w:lang w:val="en-GB"/>
        </w:rPr>
        <w:t xml:space="preserve"> </w:t>
      </w:r>
      <w:r w:rsidRPr="671AD59C" w:rsidR="10AD4326">
        <w:rPr>
          <w:rFonts w:ascii="Times New Roman" w:hAnsi="Times New Roman" w:eastAsia="Times New Roman" w:cs="Times New Roman"/>
          <w:b w:val="1"/>
          <w:bCs w:val="1"/>
          <w:noProof w:val="0"/>
          <w:color w:val="000000" w:themeColor="text1" w:themeTint="FF" w:themeShade="FF"/>
          <w:sz w:val="28"/>
          <w:szCs w:val="28"/>
          <w:lang w:val="en-GB"/>
        </w:rPr>
        <w:t>Scope Activities</w:t>
      </w:r>
    </w:p>
    <w:p xmlns:wp14="http://schemas.microsoft.com/office/word/2010/wordml" w:rsidP="671AD59C" wp14:paraId="132AB2E7" wp14:textId="55D25B13">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The project includes all activities </w:t>
      </w:r>
      <w:r w:rsidRPr="671AD59C" w:rsidR="10AD4326">
        <w:rPr>
          <w:rFonts w:ascii="Times New Roman" w:hAnsi="Times New Roman" w:eastAsia="Times New Roman" w:cs="Times New Roman"/>
          <w:noProof w:val="0"/>
          <w:color w:val="000000" w:themeColor="text1" w:themeTint="FF" w:themeShade="FF"/>
          <w:sz w:val="24"/>
          <w:szCs w:val="24"/>
          <w:lang w:val="en-GB"/>
        </w:rPr>
        <w:t>required</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to restore the highway to a safe and functional condition. These activities include:</w:t>
      </w:r>
    </w:p>
    <w:p xmlns:wp14="http://schemas.microsoft.com/office/word/2010/wordml" w:rsidP="671AD59C" wp14:paraId="7D5CD950" wp14:textId="1430698F">
      <w:pPr>
        <w:pStyle w:val="ListParagraph"/>
        <w:numPr>
          <w:ilvl w:val="0"/>
          <w:numId w:val="195"/>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Conducting structural and environmental assessments to </w:t>
      </w:r>
      <w:r w:rsidRPr="671AD59C" w:rsidR="10AD4326">
        <w:rPr>
          <w:rFonts w:ascii="Times New Roman" w:hAnsi="Times New Roman" w:eastAsia="Times New Roman" w:cs="Times New Roman"/>
          <w:noProof w:val="0"/>
          <w:color w:val="000000" w:themeColor="text1" w:themeTint="FF" w:themeShade="FF"/>
          <w:sz w:val="24"/>
          <w:szCs w:val="24"/>
          <w:lang w:val="en-GB"/>
        </w:rPr>
        <w:t>determine</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the extent of the damage.</w:t>
      </w:r>
    </w:p>
    <w:p xmlns:wp14="http://schemas.microsoft.com/office/word/2010/wordml" w:rsidP="671AD59C" wp14:paraId="4D57CC42" wp14:textId="58655342">
      <w:pPr>
        <w:pStyle w:val="ListParagraph"/>
        <w:numPr>
          <w:ilvl w:val="0"/>
          <w:numId w:val="195"/>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Removing debris, mud, and damaged materials from the highway and surrounding areas.</w:t>
      </w:r>
    </w:p>
    <w:p xmlns:wp14="http://schemas.microsoft.com/office/word/2010/wordml" w:rsidP="671AD59C" wp14:paraId="0FE9426D" wp14:textId="6247C922">
      <w:pPr>
        <w:pStyle w:val="ListParagraph"/>
        <w:numPr>
          <w:ilvl w:val="0"/>
          <w:numId w:val="195"/>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Repairing and upgrading the drainage system to improve water flow and reduce flood risk.</w:t>
      </w:r>
    </w:p>
    <w:p xmlns:wp14="http://schemas.microsoft.com/office/word/2010/wordml" w:rsidP="671AD59C" wp14:paraId="6F2156BE" wp14:textId="1065A00F">
      <w:pPr>
        <w:pStyle w:val="ListParagraph"/>
        <w:numPr>
          <w:ilvl w:val="0"/>
          <w:numId w:val="195"/>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Reconstructing the road foundation to ensure long‑term stability.</w:t>
      </w:r>
    </w:p>
    <w:p xmlns:wp14="http://schemas.microsoft.com/office/word/2010/wordml" w:rsidP="671AD59C" wp14:paraId="075B05AE" wp14:textId="5281265F">
      <w:pPr>
        <w:pStyle w:val="ListParagraph"/>
        <w:numPr>
          <w:ilvl w:val="0"/>
          <w:numId w:val="195"/>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Resurfacing the highway with asphalt to provide a durable and safe driving surface.</w:t>
      </w:r>
    </w:p>
    <w:p xmlns:wp14="http://schemas.microsoft.com/office/word/2010/wordml" w:rsidP="671AD59C" wp14:paraId="0CF9D167" wp14:textId="5FA5FF41">
      <w:pPr>
        <w:pStyle w:val="ListParagraph"/>
        <w:numPr>
          <w:ilvl w:val="0"/>
          <w:numId w:val="195"/>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Installing safety features, including road signs, lighting, and barriers.</w:t>
      </w:r>
    </w:p>
    <w:p xmlns:wp14="http://schemas.microsoft.com/office/word/2010/wordml" w:rsidP="671AD59C" wp14:paraId="714907F2" wp14:textId="783461FA">
      <w:pPr>
        <w:pStyle w:val="ListParagraph"/>
        <w:numPr>
          <w:ilvl w:val="0"/>
          <w:numId w:val="195"/>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Conducting final inspections and obtaining approval to reopen the highway.</w:t>
      </w:r>
    </w:p>
    <w:p xmlns:wp14="http://schemas.microsoft.com/office/word/2010/wordml" w:rsidP="671AD59C" wp14:paraId="72639035" wp14:textId="07EF763A">
      <w:pPr>
        <w:pStyle w:val="Heading3"/>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10AD4326">
        <w:rPr>
          <w:rFonts w:ascii="Times New Roman" w:hAnsi="Times New Roman" w:eastAsia="Times New Roman" w:cs="Times New Roman"/>
          <w:b w:val="1"/>
          <w:bCs w:val="1"/>
          <w:noProof w:val="0"/>
          <w:color w:val="000000" w:themeColor="text1" w:themeTint="FF" w:themeShade="FF"/>
          <w:sz w:val="28"/>
          <w:szCs w:val="28"/>
          <w:lang w:val="en-GB"/>
        </w:rPr>
        <w:t>Out</w:t>
      </w:r>
      <w:r w:rsidRPr="671AD59C" w:rsidR="166B36D2">
        <w:rPr>
          <w:rFonts w:ascii="Times New Roman" w:hAnsi="Times New Roman" w:eastAsia="Times New Roman" w:cs="Times New Roman"/>
          <w:b w:val="1"/>
          <w:bCs w:val="1"/>
          <w:noProof w:val="0"/>
          <w:color w:val="000000" w:themeColor="text1" w:themeTint="FF" w:themeShade="FF"/>
          <w:sz w:val="28"/>
          <w:szCs w:val="28"/>
          <w:lang w:val="en-GB"/>
        </w:rPr>
        <w:t xml:space="preserve"> </w:t>
      </w:r>
      <w:r w:rsidRPr="671AD59C" w:rsidR="10AD4326">
        <w:rPr>
          <w:rFonts w:ascii="Times New Roman" w:hAnsi="Times New Roman" w:eastAsia="Times New Roman" w:cs="Times New Roman"/>
          <w:b w:val="1"/>
          <w:bCs w:val="1"/>
          <w:noProof w:val="0"/>
          <w:color w:val="000000" w:themeColor="text1" w:themeTint="FF" w:themeShade="FF"/>
          <w:sz w:val="28"/>
          <w:szCs w:val="28"/>
          <w:lang w:val="en-GB"/>
        </w:rPr>
        <w:t>of</w:t>
      </w:r>
      <w:r w:rsidRPr="671AD59C" w:rsidR="57AF417E">
        <w:rPr>
          <w:rFonts w:ascii="Times New Roman" w:hAnsi="Times New Roman" w:eastAsia="Times New Roman" w:cs="Times New Roman"/>
          <w:b w:val="1"/>
          <w:bCs w:val="1"/>
          <w:noProof w:val="0"/>
          <w:color w:val="000000" w:themeColor="text1" w:themeTint="FF" w:themeShade="FF"/>
          <w:sz w:val="28"/>
          <w:szCs w:val="28"/>
          <w:lang w:val="en-GB"/>
        </w:rPr>
        <w:t xml:space="preserve"> </w:t>
      </w:r>
      <w:r w:rsidRPr="671AD59C" w:rsidR="10AD4326">
        <w:rPr>
          <w:rFonts w:ascii="Times New Roman" w:hAnsi="Times New Roman" w:eastAsia="Times New Roman" w:cs="Times New Roman"/>
          <w:b w:val="1"/>
          <w:bCs w:val="1"/>
          <w:noProof w:val="0"/>
          <w:color w:val="000000" w:themeColor="text1" w:themeTint="FF" w:themeShade="FF"/>
          <w:sz w:val="28"/>
          <w:szCs w:val="28"/>
          <w:lang w:val="en-GB"/>
        </w:rPr>
        <w:t>Scope Activities</w:t>
      </w:r>
    </w:p>
    <w:p xmlns:wp14="http://schemas.microsoft.com/office/word/2010/wordml" w:rsidP="671AD59C" wp14:paraId="64FD01C0" wp14:textId="44C71964">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The project does not include activities that fall outside the primary </w:t>
      </w:r>
      <w:r w:rsidRPr="671AD59C" w:rsidR="10AD4326">
        <w:rPr>
          <w:rFonts w:ascii="Times New Roman" w:hAnsi="Times New Roman" w:eastAsia="Times New Roman" w:cs="Times New Roman"/>
          <w:noProof w:val="0"/>
          <w:color w:val="000000" w:themeColor="text1" w:themeTint="FF" w:themeShade="FF"/>
          <w:sz w:val="24"/>
          <w:szCs w:val="24"/>
          <w:lang w:val="en-GB"/>
        </w:rPr>
        <w:t>objective</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of restoring the highway. These activities include:</w:t>
      </w:r>
    </w:p>
    <w:p xmlns:wp14="http://schemas.microsoft.com/office/word/2010/wordml" w:rsidP="671AD59C" wp14:paraId="62A4ADA2" wp14:textId="479102BD">
      <w:pPr>
        <w:pStyle w:val="ListParagraph"/>
        <w:numPr>
          <w:ilvl w:val="0"/>
          <w:numId w:val="196"/>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Repairs to private property damaged by the floods.</w:t>
      </w:r>
    </w:p>
    <w:p xmlns:wp14="http://schemas.microsoft.com/office/word/2010/wordml" w:rsidP="671AD59C" wp14:paraId="0DBDF746" wp14:textId="0A48945A">
      <w:pPr>
        <w:pStyle w:val="ListParagraph"/>
        <w:numPr>
          <w:ilvl w:val="0"/>
          <w:numId w:val="196"/>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Repairs to local roads not directly connected to the highway.</w:t>
      </w:r>
    </w:p>
    <w:p xmlns:wp14="http://schemas.microsoft.com/office/word/2010/wordml" w:rsidP="671AD59C" wp14:paraId="20303A09" wp14:textId="4EEC4946">
      <w:pPr>
        <w:pStyle w:val="ListParagraph"/>
        <w:numPr>
          <w:ilvl w:val="0"/>
          <w:numId w:val="196"/>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 xml:space="preserve">Construction of </w:t>
      </w:r>
      <w:r w:rsidRPr="671AD59C" w:rsidR="10AD4326">
        <w:rPr>
          <w:rFonts w:ascii="Times New Roman" w:hAnsi="Times New Roman" w:eastAsia="Times New Roman" w:cs="Times New Roman"/>
          <w:noProof w:val="0"/>
          <w:color w:val="000000" w:themeColor="text1" w:themeTint="FF" w:themeShade="FF"/>
          <w:sz w:val="24"/>
          <w:szCs w:val="24"/>
          <w:lang w:val="en-GB"/>
        </w:rPr>
        <w:t>long</w:t>
      </w:r>
      <w:r w:rsidRPr="671AD59C" w:rsidR="0124FC14">
        <w:rPr>
          <w:rFonts w:ascii="Times New Roman" w:hAnsi="Times New Roman" w:eastAsia="Times New Roman" w:cs="Times New Roman"/>
          <w:noProof w:val="0"/>
          <w:color w:val="000000" w:themeColor="text1" w:themeTint="FF" w:themeShade="FF"/>
          <w:sz w:val="24"/>
          <w:szCs w:val="24"/>
          <w:lang w:val="en-GB"/>
        </w:rPr>
        <w:t xml:space="preserve"> </w:t>
      </w:r>
      <w:r w:rsidRPr="671AD59C" w:rsidR="10AD4326">
        <w:rPr>
          <w:rFonts w:ascii="Times New Roman" w:hAnsi="Times New Roman" w:eastAsia="Times New Roman" w:cs="Times New Roman"/>
          <w:noProof w:val="0"/>
          <w:color w:val="000000" w:themeColor="text1" w:themeTint="FF" w:themeShade="FF"/>
          <w:sz w:val="24"/>
          <w:szCs w:val="24"/>
          <w:lang w:val="en-GB"/>
        </w:rPr>
        <w:t>term</w:t>
      </w:r>
      <w:r w:rsidRPr="671AD59C" w:rsidR="10AD4326">
        <w:rPr>
          <w:rFonts w:ascii="Times New Roman" w:hAnsi="Times New Roman" w:eastAsia="Times New Roman" w:cs="Times New Roman"/>
          <w:noProof w:val="0"/>
          <w:color w:val="000000" w:themeColor="text1" w:themeTint="FF" w:themeShade="FF"/>
          <w:sz w:val="24"/>
          <w:szCs w:val="24"/>
          <w:lang w:val="en-GB"/>
        </w:rPr>
        <w:t xml:space="preserve"> flood defences, which fall under the responsibility of the Environment Agency.</w:t>
      </w:r>
    </w:p>
    <w:p xmlns:wp14="http://schemas.microsoft.com/office/word/2010/wordml" w:rsidP="671AD59C" wp14:paraId="10979248" wp14:textId="3A98DA87">
      <w:pPr>
        <w:pStyle w:val="ListParagraph"/>
        <w:numPr>
          <w:ilvl w:val="0"/>
          <w:numId w:val="196"/>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Processing compensation claims from residents or businesses.</w:t>
      </w:r>
    </w:p>
    <w:p xmlns:wp14="http://schemas.microsoft.com/office/word/2010/wordml" w:rsidP="671AD59C" wp14:paraId="270ECE3E" wp14:textId="0609C73F">
      <w:pPr>
        <w:pStyle w:val="Heading3"/>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67C7ACB0" wp14:textId="150D08EB">
      <w:pPr>
        <w:pStyle w:val="Heading3"/>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10AD4326">
        <w:rPr>
          <w:rFonts w:ascii="Times New Roman" w:hAnsi="Times New Roman" w:eastAsia="Times New Roman" w:cs="Times New Roman"/>
          <w:b w:val="1"/>
          <w:bCs w:val="1"/>
          <w:noProof w:val="0"/>
          <w:color w:val="000000" w:themeColor="text1" w:themeTint="FF" w:themeShade="FF"/>
          <w:sz w:val="28"/>
          <w:szCs w:val="28"/>
          <w:lang w:val="en-GB"/>
        </w:rPr>
        <w:t>Deliverables</w:t>
      </w:r>
    </w:p>
    <w:p xmlns:wp14="http://schemas.microsoft.com/office/word/2010/wordml" w:rsidP="671AD59C" wp14:paraId="28131A6E" wp14:textId="1B471318">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The project will deliver</w:t>
      </w:r>
    </w:p>
    <w:p xmlns:wp14="http://schemas.microsoft.com/office/word/2010/wordml" w:rsidP="671AD59C" wp14:paraId="4A4323AD" wp14:textId="756B01A5">
      <w:pPr>
        <w:pStyle w:val="ListParagraph"/>
        <w:numPr>
          <w:ilvl w:val="0"/>
          <w:numId w:val="197"/>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A fully restored and safe highway.</w:t>
      </w:r>
    </w:p>
    <w:p xmlns:wp14="http://schemas.microsoft.com/office/word/2010/wordml" w:rsidP="671AD59C" wp14:paraId="7666B899" wp14:textId="44E9E783">
      <w:pPr>
        <w:pStyle w:val="ListParagraph"/>
        <w:numPr>
          <w:ilvl w:val="0"/>
          <w:numId w:val="197"/>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An upgraded drainage system designed to reduce future flood risk.</w:t>
      </w:r>
    </w:p>
    <w:p xmlns:wp14="http://schemas.microsoft.com/office/word/2010/wordml" w:rsidP="671AD59C" wp14:paraId="40363F31" wp14:textId="407F6306">
      <w:pPr>
        <w:pStyle w:val="ListParagraph"/>
        <w:numPr>
          <w:ilvl w:val="0"/>
          <w:numId w:val="197"/>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Installed safety features, including signs, lighting, and barriers.</w:t>
      </w:r>
    </w:p>
    <w:p xmlns:wp14="http://schemas.microsoft.com/office/word/2010/wordml" w:rsidP="671AD59C" wp14:paraId="7FE6CD14" wp14:textId="09CCE120">
      <w:pPr>
        <w:pStyle w:val="ListParagraph"/>
        <w:numPr>
          <w:ilvl w:val="0"/>
          <w:numId w:val="197"/>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A final inspection report confirming that the highway meets safety standards.</w:t>
      </w:r>
    </w:p>
    <w:p xmlns:wp14="http://schemas.microsoft.com/office/word/2010/wordml" w:rsidP="671AD59C" wp14:paraId="52A01A24" wp14:textId="248C6BFC">
      <w:pPr>
        <w:pStyle w:val="ListParagraph"/>
        <w:numPr>
          <w:ilvl w:val="0"/>
          <w:numId w:val="197"/>
        </w:numPr>
        <w:spacing w:before="0" w:beforeAutospacing="on" w:after="0" w:afterAutospacing="on"/>
        <w:rPr>
          <w:rFonts w:ascii="Times New Roman" w:hAnsi="Times New Roman" w:eastAsia="Times New Roman" w:cs="Times New Roman"/>
          <w:noProof w:val="0"/>
          <w:color w:val="000000" w:themeColor="text1" w:themeTint="FF" w:themeShade="FF"/>
          <w:sz w:val="24"/>
          <w:szCs w:val="24"/>
          <w:lang w:val="en-GB"/>
        </w:rPr>
      </w:pPr>
      <w:r w:rsidRPr="671AD59C" w:rsidR="10AD4326">
        <w:rPr>
          <w:rFonts w:ascii="Times New Roman" w:hAnsi="Times New Roman" w:eastAsia="Times New Roman" w:cs="Times New Roman"/>
          <w:noProof w:val="0"/>
          <w:color w:val="000000" w:themeColor="text1" w:themeTint="FF" w:themeShade="FF"/>
          <w:sz w:val="24"/>
          <w:szCs w:val="24"/>
          <w:lang w:val="en-GB"/>
        </w:rPr>
        <w:t>A handover document for local councils.</w:t>
      </w:r>
    </w:p>
    <w:p xmlns:wp14="http://schemas.microsoft.com/office/word/2010/wordml" w:rsidP="671AD59C" wp14:paraId="01E100C2" wp14:textId="587B1AFA">
      <w:pPr>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5CF77908" wp14:textId="0D660F5E">
      <w:pPr>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6995E411" wp14:textId="1C5FD849">
      <w:pPr>
        <w:pStyle w:val="Heading1"/>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431D4A4B">
        <w:rPr>
          <w:rFonts w:ascii="Times New Roman" w:hAnsi="Times New Roman" w:eastAsia="Times New Roman" w:cs="Times New Roman"/>
          <w:b w:val="1"/>
          <w:bCs w:val="1"/>
          <w:noProof w:val="0"/>
          <w:color w:val="000000" w:themeColor="text1" w:themeTint="FF" w:themeShade="FF"/>
          <w:sz w:val="36"/>
          <w:szCs w:val="36"/>
          <w:lang w:val="en-GB"/>
        </w:rPr>
        <w:t>Work Breakdown Structure</w:t>
      </w:r>
    </w:p>
    <w:p xmlns:wp14="http://schemas.microsoft.com/office/word/2010/wordml" w:rsidP="671AD59C" wp14:paraId="0F8D0B39" wp14:textId="553CEEDA">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 xml:space="preserve">The Work Breakdown Structure (WBS) divides the project into manageable components that support effective planning, scheduling, and control. The WBS ensures that all required tasks are </w:t>
      </w:r>
      <w:r w:rsidRPr="671AD59C" w:rsidR="431D4A4B">
        <w:rPr>
          <w:rFonts w:ascii="Times New Roman" w:hAnsi="Times New Roman" w:eastAsia="Times New Roman" w:cs="Times New Roman"/>
          <w:noProof w:val="0"/>
          <w:color w:val="000000" w:themeColor="text1" w:themeTint="FF" w:themeShade="FF"/>
          <w:sz w:val="24"/>
          <w:szCs w:val="24"/>
          <w:lang w:val="en-GB"/>
        </w:rPr>
        <w:t>identified</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assigned, and </w:t>
      </w:r>
      <w:r w:rsidRPr="671AD59C" w:rsidR="431D4A4B">
        <w:rPr>
          <w:rFonts w:ascii="Times New Roman" w:hAnsi="Times New Roman" w:eastAsia="Times New Roman" w:cs="Times New Roman"/>
          <w:noProof w:val="0"/>
          <w:color w:val="000000" w:themeColor="text1" w:themeTint="FF" w:themeShade="FF"/>
          <w:sz w:val="24"/>
          <w:szCs w:val="24"/>
          <w:lang w:val="en-GB"/>
        </w:rPr>
        <w:t>monitored</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throughout the project lifecycle. It also provides a clear hierarchy of activities, enabling stakeholders to understand the project’s structure and the relationship between tasks. The WBS used in this project follows a deliverable</w:t>
      </w:r>
      <w:r w:rsidRPr="671AD59C" w:rsidR="690A400B">
        <w:rPr>
          <w:rFonts w:ascii="Times New Roman" w:hAnsi="Times New Roman" w:eastAsia="Times New Roman" w:cs="Times New Roman"/>
          <w:noProof w:val="0"/>
          <w:color w:val="000000" w:themeColor="text1" w:themeTint="FF" w:themeShade="FF"/>
          <w:sz w:val="24"/>
          <w:szCs w:val="24"/>
          <w:lang w:val="en-GB"/>
        </w:rPr>
        <w:t xml:space="preserve"> </w:t>
      </w:r>
      <w:r w:rsidRPr="671AD59C" w:rsidR="431D4A4B">
        <w:rPr>
          <w:rFonts w:ascii="Times New Roman" w:hAnsi="Times New Roman" w:eastAsia="Times New Roman" w:cs="Times New Roman"/>
          <w:noProof w:val="0"/>
          <w:color w:val="000000" w:themeColor="text1" w:themeTint="FF" w:themeShade="FF"/>
          <w:sz w:val="24"/>
          <w:szCs w:val="24"/>
          <w:lang w:val="en-GB"/>
        </w:rPr>
        <w:t>oriented approach, consistent Project Management Institute, ensuring that each major deliverable is broken down into smaller, actionable work packages.</w:t>
      </w:r>
    </w:p>
    <w:p xmlns:wp14="http://schemas.microsoft.com/office/word/2010/wordml" w:rsidP="671AD59C" wp14:paraId="056993B8" wp14:textId="22EB4E6B">
      <w:pPr>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671AD59C" wp14:paraId="7B0E3D0C" wp14:textId="64C75C14">
      <w:pPr>
        <w:spacing w:before="0" w:beforeAutospacing="on" w:after="240"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431D4A4B">
        <w:rPr>
          <w:rFonts w:ascii="Times New Roman" w:hAnsi="Times New Roman" w:eastAsia="Times New Roman" w:cs="Times New Roman"/>
          <w:b w:val="1"/>
          <w:bCs w:val="1"/>
          <w:noProof w:val="0"/>
          <w:color w:val="000000" w:themeColor="text1" w:themeTint="FF" w:themeShade="FF"/>
          <w:sz w:val="28"/>
          <w:szCs w:val="28"/>
          <w:lang w:val="en-GB"/>
        </w:rPr>
        <w:t xml:space="preserve"> </w:t>
      </w:r>
    </w:p>
    <w:p xmlns:wp14="http://schemas.microsoft.com/office/word/2010/wordml" w:rsidP="671AD59C" wp14:paraId="2DCFAB91" wp14:textId="7DDEC87F">
      <w:pPr>
        <w:spacing w:before="0" w:beforeAutospacing="on" w:after="240"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4019E17F" wp14:textId="4E53C5DE">
      <w:pPr>
        <w:spacing w:before="0" w:beforeAutospacing="on" w:after="240"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4AE4D16D" wp14:textId="6AA41DAC">
      <w:pPr>
        <w:spacing w:before="0" w:beforeAutospacing="on" w:after="240"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1271A644" wp14:textId="08556509">
      <w:pPr>
        <w:spacing w:before="0" w:beforeAutospacing="on" w:after="240"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431D4A4B">
        <w:rPr>
          <w:rFonts w:ascii="Times New Roman" w:hAnsi="Times New Roman" w:eastAsia="Times New Roman" w:cs="Times New Roman"/>
          <w:b w:val="1"/>
          <w:bCs w:val="1"/>
          <w:noProof w:val="0"/>
          <w:color w:val="000000" w:themeColor="text1" w:themeTint="FF" w:themeShade="FF"/>
          <w:sz w:val="28"/>
          <w:szCs w:val="28"/>
          <w:lang w:val="en-GB"/>
        </w:rPr>
        <w:t>Work Breakdown Structure</w:t>
      </w:r>
    </w:p>
    <w:tbl>
      <w:tblPr>
        <w:tblStyle w:val="TableNormal"/>
        <w:bidiVisual w:val="0"/>
        <w:tblW w:w="0" w:type="auto"/>
        <w:tblInd w:w="-1365" w:type="dxa"/>
        <w:tblLook w:val="06A0" w:firstRow="1" w:lastRow="0" w:firstColumn="1" w:lastColumn="0" w:noHBand="1" w:noVBand="1"/>
      </w:tblPr>
      <w:tblGrid>
        <w:gridCol w:w="1127"/>
        <w:gridCol w:w="3073"/>
        <w:gridCol w:w="7618"/>
      </w:tblGrid>
      <w:tr w:rsidR="1B03C82F" w:rsidTr="671AD59C" w14:paraId="1232138C">
        <w:trPr>
          <w:trHeight w:val="300"/>
        </w:trPr>
        <w:tc>
          <w:tcPr>
            <w:tcW w:w="1127" w:type="dxa"/>
            <w:tcMar/>
            <w:vAlign w:val="center"/>
          </w:tcPr>
          <w:p w:rsidR="1B03C82F" w:rsidP="671AD59C" w:rsidRDefault="1B03C82F" w14:paraId="1CF74150" w14:textId="72F7694A">
            <w:pPr>
              <w:spacing w:before="0" w:beforeAutospacing="on" w:after="0" w:afterAutospacing="on"/>
              <w:jc w:val="center"/>
              <w:rPr>
                <w:rFonts w:ascii="Times New Roman" w:hAnsi="Times New Roman" w:eastAsia="Times New Roman" w:cs="Times New Roman"/>
                <w:b w:val="1"/>
                <w:bCs w:val="1"/>
                <w:color w:val="000000" w:themeColor="text1" w:themeTint="FF" w:themeShade="FF"/>
              </w:rPr>
            </w:pPr>
          </w:p>
        </w:tc>
        <w:tc>
          <w:tcPr>
            <w:tcW w:w="3073" w:type="dxa"/>
            <w:tcBorders>
              <w:bottom w:val="single" w:color="000000" w:themeColor="text1" w:sz="12"/>
            </w:tcBorders>
            <w:tcMar/>
            <w:vAlign w:val="center"/>
          </w:tcPr>
          <w:p w:rsidR="1B03C82F" w:rsidP="671AD59C" w:rsidRDefault="1B03C82F" w14:paraId="2F6FDE28" w14:textId="11D00554">
            <w:pPr>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Task Category</w:t>
            </w:r>
          </w:p>
        </w:tc>
        <w:tc>
          <w:tcPr>
            <w:tcW w:w="7618" w:type="dxa"/>
            <w:tcBorders>
              <w:bottom w:val="single" w:color="000000" w:themeColor="text1" w:sz="12"/>
            </w:tcBorders>
            <w:tcMar/>
            <w:vAlign w:val="center"/>
          </w:tcPr>
          <w:p w:rsidR="1B03C82F" w:rsidP="671AD59C" w:rsidRDefault="1B03C82F" w14:paraId="32949BD4" w14:textId="19885699">
            <w:pPr>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SubTasks</w:t>
            </w:r>
          </w:p>
        </w:tc>
      </w:tr>
      <w:tr w:rsidR="1B03C82F" w:rsidTr="671AD59C" w14:paraId="3715253E">
        <w:trPr>
          <w:trHeight w:val="300"/>
        </w:trPr>
        <w:tc>
          <w:tcPr>
            <w:tcW w:w="1127" w:type="dxa"/>
            <w:tcBorders>
              <w:right w:val="single" w:color="000000" w:themeColor="text1" w:sz="12"/>
            </w:tcBorders>
            <w:tcMar/>
            <w:vAlign w:val="center"/>
          </w:tcPr>
          <w:p w:rsidR="1B03C82F" w:rsidP="671AD59C" w:rsidRDefault="1B03C82F" w14:paraId="194DBF34" w14:textId="6AAAD792">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3A8F8300" w14:textId="44175163">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Project Initiation</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415507E4" w14:textId="26678A63">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Team appointment, stakeholder meeting, funding confirmation</w:t>
            </w:r>
          </w:p>
        </w:tc>
      </w:tr>
      <w:tr w:rsidR="1B03C82F" w:rsidTr="671AD59C" w14:paraId="40FA9FA8">
        <w:trPr>
          <w:trHeight w:val="300"/>
        </w:trPr>
        <w:tc>
          <w:tcPr>
            <w:tcW w:w="1127" w:type="dxa"/>
            <w:tcBorders>
              <w:right w:val="single" w:color="000000" w:themeColor="text1" w:sz="12"/>
            </w:tcBorders>
            <w:tcMar/>
            <w:vAlign w:val="center"/>
          </w:tcPr>
          <w:p w:rsidR="1B03C82F" w:rsidP="671AD59C" w:rsidRDefault="1B03C82F" w14:paraId="144C835F" w14:textId="379C6834">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6DA99B44" w14:textId="240EA111">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Damage Assessment</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02B1182D" w14:textId="16860B55">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Structural inspection, drainage inspection, environmental assessment, reporting</w:t>
            </w:r>
          </w:p>
        </w:tc>
      </w:tr>
      <w:tr w:rsidR="1B03C82F" w:rsidTr="671AD59C" w14:paraId="558B5A55">
        <w:trPr>
          <w:trHeight w:val="300"/>
        </w:trPr>
        <w:tc>
          <w:tcPr>
            <w:tcW w:w="1127" w:type="dxa"/>
            <w:tcBorders>
              <w:right w:val="single" w:color="000000" w:themeColor="text1" w:sz="12"/>
            </w:tcBorders>
            <w:tcMar/>
            <w:vAlign w:val="center"/>
          </w:tcPr>
          <w:p w:rsidR="1B03C82F" w:rsidP="671AD59C" w:rsidRDefault="1B03C82F" w14:paraId="3555635C" w14:textId="77F3D271">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1587A6C3" w14:textId="5149DE89">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Site Clearance</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2389F566" w14:textId="603D09F1">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Debris removal, mud clearance, ground stabilisation</w:t>
            </w:r>
          </w:p>
        </w:tc>
      </w:tr>
      <w:tr w:rsidR="1B03C82F" w:rsidTr="671AD59C" w14:paraId="765613B2">
        <w:trPr>
          <w:trHeight w:val="300"/>
        </w:trPr>
        <w:tc>
          <w:tcPr>
            <w:tcW w:w="1127" w:type="dxa"/>
            <w:tcBorders>
              <w:right w:val="single" w:color="000000" w:themeColor="text1" w:sz="12"/>
            </w:tcBorders>
            <w:tcMar/>
            <w:vAlign w:val="center"/>
          </w:tcPr>
          <w:p w:rsidR="1B03C82F" w:rsidP="671AD59C" w:rsidRDefault="1B03C82F" w14:paraId="1A8BB4FB" w14:textId="791E7551">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3E55EE96" w14:textId="31EC3E03">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Drainage &amp; Foundation Repairs</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540FD6B4" w14:textId="7292FDD8">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Pipe repair, drainage channels, foundation strengthening</w:t>
            </w:r>
          </w:p>
        </w:tc>
      </w:tr>
      <w:tr w:rsidR="1B03C82F" w:rsidTr="671AD59C" w14:paraId="5F52A77B">
        <w:trPr>
          <w:trHeight w:val="300"/>
        </w:trPr>
        <w:tc>
          <w:tcPr>
            <w:tcW w:w="1127" w:type="dxa"/>
            <w:tcBorders>
              <w:right w:val="single" w:color="000000" w:themeColor="text1" w:sz="12"/>
            </w:tcBorders>
            <w:tcMar/>
            <w:vAlign w:val="center"/>
          </w:tcPr>
          <w:p w:rsidR="1B03C82F" w:rsidP="671AD59C" w:rsidRDefault="1B03C82F" w14:paraId="1CADB48C" w14:textId="0E5D2F31">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4CBEBA92" w14:textId="09EA7D36">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Road Reconstruction</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079A7BD4" w14:textId="65305E4D">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Base layers, resurfacing, crack repair, collapsed section rebuild</w:t>
            </w:r>
          </w:p>
        </w:tc>
      </w:tr>
      <w:tr w:rsidR="1B03C82F" w:rsidTr="671AD59C" w14:paraId="6242DE02">
        <w:trPr>
          <w:trHeight w:val="300"/>
        </w:trPr>
        <w:tc>
          <w:tcPr>
            <w:tcW w:w="1127" w:type="dxa"/>
            <w:tcBorders>
              <w:right w:val="single" w:color="000000" w:themeColor="text1" w:sz="12"/>
            </w:tcBorders>
            <w:tcMar/>
            <w:vAlign w:val="center"/>
          </w:tcPr>
          <w:p w:rsidR="1B03C82F" w:rsidP="671AD59C" w:rsidRDefault="1B03C82F" w14:paraId="13325E3B" w14:textId="33D730BC">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5E3087FF" w14:textId="271DFB1E">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Safety Installations</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6AFD54FD" w14:textId="6C8001CF">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Signs, lighting, barriers, road markings</w:t>
            </w:r>
          </w:p>
        </w:tc>
      </w:tr>
      <w:tr w:rsidR="1B03C82F" w:rsidTr="671AD59C" w14:paraId="10C636DE">
        <w:trPr>
          <w:trHeight w:val="300"/>
        </w:trPr>
        <w:tc>
          <w:tcPr>
            <w:tcW w:w="1127" w:type="dxa"/>
            <w:tcBorders>
              <w:right w:val="single" w:color="000000" w:themeColor="text1" w:sz="12"/>
            </w:tcBorders>
            <w:tcMar/>
            <w:vAlign w:val="center"/>
          </w:tcPr>
          <w:p w:rsidR="1B03C82F" w:rsidP="671AD59C" w:rsidRDefault="1B03C82F" w14:paraId="0C91DA86" w14:textId="53A36903">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43531959" w14:textId="52D46F0A">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Testing &amp; Reopening</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3A2CF9FE" w14:textId="303C0691">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Safety checks, quality assurance, approval, reopening</w:t>
            </w:r>
          </w:p>
        </w:tc>
      </w:tr>
      <w:tr w:rsidR="1B03C82F" w:rsidTr="671AD59C" w14:paraId="55FC15CF">
        <w:trPr>
          <w:trHeight w:val="300"/>
        </w:trPr>
        <w:tc>
          <w:tcPr>
            <w:tcW w:w="1127" w:type="dxa"/>
            <w:tcBorders>
              <w:right w:val="single" w:color="000000" w:themeColor="text1" w:sz="12"/>
            </w:tcBorders>
            <w:tcMar/>
            <w:vAlign w:val="center"/>
          </w:tcPr>
          <w:p w:rsidR="1B03C82F" w:rsidP="671AD59C" w:rsidRDefault="1B03C82F" w14:paraId="35951362" w14:textId="3233069F">
            <w:pPr>
              <w:spacing w:before="0" w:beforeAutospacing="on" w:after="0" w:afterAutospacing="on"/>
              <w:rPr>
                <w:rFonts w:ascii="Times New Roman" w:hAnsi="Times New Roman" w:eastAsia="Times New Roman" w:cs="Times New Roman"/>
                <w:color w:val="000000" w:themeColor="text1" w:themeTint="FF" w:themeShade="FF"/>
              </w:rPr>
            </w:pPr>
          </w:p>
        </w:tc>
        <w:tc>
          <w:tcPr>
            <w:tcW w:w="307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030CD26C" w14:textId="405AD41A">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Project Closure</w:t>
            </w:r>
          </w:p>
        </w:tc>
        <w:tc>
          <w:tcPr>
            <w:tcW w:w="7618"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1B03C82F" w:rsidP="671AD59C" w:rsidRDefault="1B03C82F" w14:paraId="37E87508" w14:textId="5B87030D">
            <w:pPr>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Final report, handover, lessons learned</w:t>
            </w:r>
          </w:p>
        </w:tc>
      </w:tr>
    </w:tbl>
    <w:p xmlns:wp14="http://schemas.microsoft.com/office/word/2010/wordml" w:rsidP="671AD59C" wp14:paraId="4103C74F" wp14:textId="0FB8A721">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The WBS provides the foundation for the project schedule, cost estimation, and resource allocation. Each work package is designed to be measurable, time</w:t>
      </w:r>
      <w:r w:rsidRPr="671AD59C" w:rsidR="1C45A3AA">
        <w:rPr>
          <w:rFonts w:ascii="Times New Roman" w:hAnsi="Times New Roman" w:eastAsia="Times New Roman" w:cs="Times New Roman"/>
          <w:noProof w:val="0"/>
          <w:color w:val="000000" w:themeColor="text1" w:themeTint="FF" w:themeShade="FF"/>
          <w:sz w:val="24"/>
          <w:szCs w:val="24"/>
          <w:lang w:val="en-GB"/>
        </w:rPr>
        <w:t xml:space="preserve"> </w:t>
      </w:r>
      <w:r w:rsidRPr="671AD59C" w:rsidR="431D4A4B">
        <w:rPr>
          <w:rFonts w:ascii="Times New Roman" w:hAnsi="Times New Roman" w:eastAsia="Times New Roman" w:cs="Times New Roman"/>
          <w:noProof w:val="0"/>
          <w:color w:val="000000" w:themeColor="text1" w:themeTint="FF" w:themeShade="FF"/>
          <w:sz w:val="24"/>
          <w:szCs w:val="24"/>
          <w:lang w:val="en-GB"/>
        </w:rPr>
        <w:t>bound, and clearly defined, enabling effective monitoring and control. The structure also supports risk identification by highlighting areas where delays or complications may occur, such as drainage repairs or foundation reconstruction.</w:t>
      </w:r>
    </w:p>
    <w:p xmlns:wp14="http://schemas.microsoft.com/office/word/2010/wordml" w:rsidP="671AD59C" wp14:paraId="1E287F09" wp14:textId="69C581A5">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6DDEC272" wp14:textId="6FDBBCB5">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431D4A4B">
        <w:rPr>
          <w:rFonts w:ascii="Times New Roman" w:hAnsi="Times New Roman" w:eastAsia="Times New Roman" w:cs="Times New Roman"/>
          <w:b w:val="1"/>
          <w:bCs w:val="1"/>
          <w:noProof w:val="0"/>
          <w:color w:val="000000" w:themeColor="text1" w:themeTint="FF" w:themeShade="FF"/>
          <w:sz w:val="36"/>
          <w:szCs w:val="36"/>
          <w:lang w:val="en-GB"/>
        </w:rPr>
        <w:t>Quad Chart</w:t>
      </w:r>
    </w:p>
    <w:p xmlns:wp14="http://schemas.microsoft.com/office/word/2010/wordml" w:rsidP="671AD59C" wp14:paraId="1DE9F70E" wp14:textId="3778B414">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 xml:space="preserve">The quad chart summarises the project’s key elements in a concise format. It provides a </w:t>
      </w:r>
      <w:r w:rsidRPr="671AD59C" w:rsidR="431D4A4B">
        <w:rPr>
          <w:rFonts w:ascii="Times New Roman" w:hAnsi="Times New Roman" w:eastAsia="Times New Roman" w:cs="Times New Roman"/>
          <w:noProof w:val="0"/>
          <w:color w:val="000000" w:themeColor="text1" w:themeTint="FF" w:themeShade="FF"/>
          <w:sz w:val="24"/>
          <w:szCs w:val="24"/>
          <w:lang w:val="en-GB"/>
        </w:rPr>
        <w:t>high</w:t>
      </w:r>
      <w:r w:rsidRPr="671AD59C" w:rsidR="23407983">
        <w:rPr>
          <w:rFonts w:ascii="Times New Roman" w:hAnsi="Times New Roman" w:eastAsia="Times New Roman" w:cs="Times New Roman"/>
          <w:noProof w:val="0"/>
          <w:color w:val="000000" w:themeColor="text1" w:themeTint="FF" w:themeShade="FF"/>
          <w:sz w:val="24"/>
          <w:szCs w:val="24"/>
          <w:lang w:val="en-GB"/>
        </w:rPr>
        <w:t xml:space="preserve"> </w:t>
      </w:r>
      <w:r w:rsidRPr="671AD59C" w:rsidR="431D4A4B">
        <w:rPr>
          <w:rFonts w:ascii="Times New Roman" w:hAnsi="Times New Roman" w:eastAsia="Times New Roman" w:cs="Times New Roman"/>
          <w:noProof w:val="0"/>
          <w:color w:val="000000" w:themeColor="text1" w:themeTint="FF" w:themeShade="FF"/>
          <w:sz w:val="24"/>
          <w:szCs w:val="24"/>
          <w:lang w:val="en-GB"/>
        </w:rPr>
        <w:t>level</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overview that supports communication with stakeholders, particularly during early planning stages. The quad chart highlights the project overview, </w:t>
      </w:r>
      <w:r w:rsidRPr="671AD59C" w:rsidR="431D4A4B">
        <w:rPr>
          <w:rFonts w:ascii="Times New Roman" w:hAnsi="Times New Roman" w:eastAsia="Times New Roman" w:cs="Times New Roman"/>
          <w:noProof w:val="0"/>
          <w:color w:val="000000" w:themeColor="text1" w:themeTint="FF" w:themeShade="FF"/>
          <w:sz w:val="24"/>
          <w:szCs w:val="24"/>
          <w:lang w:val="en-GB"/>
        </w:rPr>
        <w:t>objectives</w:t>
      </w:r>
      <w:r w:rsidRPr="671AD59C" w:rsidR="431D4A4B">
        <w:rPr>
          <w:rFonts w:ascii="Times New Roman" w:hAnsi="Times New Roman" w:eastAsia="Times New Roman" w:cs="Times New Roman"/>
          <w:noProof w:val="0"/>
          <w:color w:val="000000" w:themeColor="text1" w:themeTint="FF" w:themeShade="FF"/>
          <w:sz w:val="24"/>
          <w:szCs w:val="24"/>
          <w:lang w:val="en-GB"/>
        </w:rPr>
        <w:t>, risks, and benefits, enabling stakeholders to understand the project’s purpose and expected outcomes quickly.</w:t>
      </w:r>
    </w:p>
    <w:p xmlns:wp14="http://schemas.microsoft.com/office/word/2010/wordml" w:rsidP="671AD59C" wp14:paraId="312F1C94" wp14:textId="3F41101D">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7631EAFC" wp14:textId="4C94BBE8">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1D251EAF" wp14:textId="18CA6B16">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7092153E" wp14:textId="3F00F2B5">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431D4A4B">
        <w:rPr>
          <w:rFonts w:ascii="Times New Roman" w:hAnsi="Times New Roman" w:eastAsia="Times New Roman" w:cs="Times New Roman"/>
          <w:b w:val="1"/>
          <w:bCs w:val="1"/>
          <w:noProof w:val="0"/>
          <w:color w:val="000000" w:themeColor="text1" w:themeTint="FF" w:themeShade="FF"/>
          <w:sz w:val="28"/>
          <w:szCs w:val="28"/>
          <w:lang w:val="en-GB"/>
        </w:rPr>
        <w:t>Quad Chart</w:t>
      </w:r>
    </w:p>
    <w:p xmlns:wp14="http://schemas.microsoft.com/office/word/2010/wordml" w:rsidP="671AD59C" wp14:paraId="4E6338F8" wp14:textId="05347B66">
      <w:pPr>
        <w:pStyle w:val="Normal"/>
        <w:bidi w:val="0"/>
        <w:spacing w:before="0" w:beforeAutospacing="on" w:afterAutospacing="on"/>
        <w:rPr>
          <w:rFonts w:ascii="Times New Roman" w:hAnsi="Times New Roman" w:eastAsia="Times New Roman" w:cs="Times New Roman"/>
          <w:color w:val="000000" w:themeColor="text1" w:themeTint="FF" w:themeShade="FF"/>
        </w:rPr>
      </w:pPr>
    </w:p>
    <w:tbl>
      <w:tblPr>
        <w:tblStyle w:val="TableGrid"/>
        <w:bidiVisual w:val="0"/>
        <w:tblW w:w="0" w:type="auto"/>
        <w:tblLook w:val="06A0" w:firstRow="1" w:lastRow="0" w:firstColumn="1" w:lastColumn="0" w:noHBand="1" w:noVBand="1"/>
      </w:tblPr>
      <w:tblGrid>
        <w:gridCol w:w="4245"/>
        <w:gridCol w:w="3965"/>
        <w:gridCol w:w="345"/>
      </w:tblGrid>
      <w:tr w:rsidR="1B03C82F" w:rsidTr="671AD59C" w14:paraId="3534404F">
        <w:trPr>
          <w:trHeight w:val="300"/>
        </w:trPr>
        <w:tc>
          <w:tcPr>
            <w:tcW w:w="4245" w:type="dxa"/>
            <w:tcBorders>
              <w:top w:val="single" w:color="000000" w:themeColor="text1" w:sz="12"/>
              <w:left w:val="single" w:color="000000" w:themeColor="text1" w:sz="12"/>
              <w:bottom w:val="single" w:color="000000" w:themeColor="text1" w:sz="12"/>
              <w:right w:val="single" w:color="000000" w:themeColor="text1" w:sz="12"/>
            </w:tcBorders>
            <w:tcMar/>
          </w:tcPr>
          <w:p w:rsidR="1B03C82F" w:rsidP="671AD59C" w:rsidRDefault="1B03C82F" w14:paraId="000A4092" w14:textId="1F999B10">
            <w:pPr>
              <w:pStyle w:val="Normal"/>
              <w:bidi w:val="0"/>
              <w:spacing w:before="0" w:beforeAutospacing="on" w:afterAutospacing="on"/>
              <w:rPr>
                <w:rFonts w:ascii="Times New Roman" w:hAnsi="Times New Roman" w:eastAsia="Times New Roman" w:cs="Times New Roman"/>
                <w:color w:val="000000" w:themeColor="text1" w:themeTint="FF" w:themeShade="FF"/>
              </w:rPr>
            </w:pPr>
          </w:p>
        </w:tc>
        <w:tc>
          <w:tcPr>
            <w:tcW w:w="3965" w:type="dxa"/>
            <w:tcBorders>
              <w:top w:val="single" w:color="000000" w:themeColor="text1" w:sz="12"/>
              <w:left w:val="single" w:color="000000" w:themeColor="text1" w:sz="12"/>
              <w:bottom w:val="single" w:color="000000" w:themeColor="text1" w:sz="12"/>
              <w:right w:val="single" w:color="000000" w:themeColor="text1" w:sz="12"/>
            </w:tcBorders>
            <w:tcMar/>
          </w:tcPr>
          <w:p w:rsidR="1B03C82F" w:rsidP="671AD59C" w:rsidRDefault="1B03C82F" w14:paraId="574793F2" w14:textId="34B681A9">
            <w:pPr>
              <w:pStyle w:val="Normal"/>
              <w:bidi w:val="0"/>
              <w:spacing w:before="0" w:beforeAutospacing="on" w:afterAutospacing="on"/>
              <w:rPr>
                <w:rFonts w:ascii="Times New Roman" w:hAnsi="Times New Roman" w:eastAsia="Times New Roman" w:cs="Times New Roman"/>
                <w:color w:val="0F9DD4" w:themeColor="accent4" w:themeTint="FF" w:themeShade="FF"/>
              </w:rPr>
            </w:pPr>
          </w:p>
        </w:tc>
        <w:tc>
          <w:tcPr>
            <w:tcW w:w="345" w:type="dxa"/>
            <w:tcBorders>
              <w:left w:val="single" w:color="000000" w:themeColor="text1" w:sz="12"/>
            </w:tcBorders>
            <w:tcMar/>
          </w:tcPr>
          <w:p w:rsidR="1B03C82F" w:rsidP="671AD59C" w:rsidRDefault="1B03C82F" w14:paraId="64D53B53" w14:textId="34B681A9">
            <w:pPr>
              <w:pStyle w:val="Normal"/>
              <w:bidi w:val="0"/>
              <w:spacing w:before="0" w:beforeAutospacing="on" w:afterAutospacing="on"/>
              <w:rPr>
                <w:rFonts w:ascii="Times New Roman" w:hAnsi="Times New Roman" w:eastAsia="Times New Roman" w:cs="Times New Roman"/>
                <w:color w:val="000000" w:themeColor="text1" w:themeTint="FF" w:themeShade="FF"/>
              </w:rPr>
            </w:pPr>
          </w:p>
        </w:tc>
      </w:tr>
      <w:tr w:rsidR="1B03C82F" w:rsidTr="671AD59C" w14:paraId="1F10288C">
        <w:trPr>
          <w:trHeight w:val="1710"/>
        </w:trPr>
        <w:tc>
          <w:tcPr>
            <w:tcW w:w="4245" w:type="dxa"/>
            <w:tcBorders>
              <w:top w:val="single" w:color="000000" w:themeColor="text1" w:sz="12"/>
              <w:left w:val="single" w:color="000000" w:themeColor="text1" w:sz="12"/>
              <w:bottom w:val="single" w:color="000000" w:themeColor="text1" w:sz="12"/>
              <w:right w:val="single" w:color="000000" w:themeColor="text1" w:sz="12"/>
            </w:tcBorders>
            <w:tcMar/>
          </w:tcPr>
          <w:p w:rsidR="1B03C82F" w:rsidP="671AD59C" w:rsidRDefault="1B03C82F" w14:paraId="310AE7E1" w14:textId="2D49A3B7">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66FAB91F">
              <w:rPr>
                <w:rFonts w:ascii="Times New Roman" w:hAnsi="Times New Roman" w:eastAsia="Times New Roman" w:cs="Times New Roman"/>
                <w:color w:val="FF0000"/>
              </w:rPr>
              <w:t>Project Overview</w:t>
            </w:r>
            <w:r w:rsidRPr="671AD59C" w:rsidR="1488A908">
              <w:rPr>
                <w:rFonts w:ascii="Times New Roman" w:hAnsi="Times New Roman" w:eastAsia="Times New Roman" w:cs="Times New Roman"/>
                <w:color w:val="FF0000"/>
              </w:rPr>
              <w:t xml:space="preserve"> </w:t>
            </w:r>
          </w:p>
          <w:p w:rsidR="6C13A6BE" w:rsidP="671AD59C" w:rsidRDefault="6C13A6BE" w14:paraId="601D641F" w14:textId="76E97F3F">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488A908">
              <w:rPr>
                <w:rFonts w:ascii="Times New Roman" w:hAnsi="Times New Roman" w:eastAsia="Times New Roman" w:cs="Times New Roman"/>
                <w:color w:val="FF0000"/>
              </w:rPr>
              <w:t>12‑month highway restoration project £11.2m budget</w:t>
            </w:r>
          </w:p>
          <w:p w:rsidR="1B03C82F" w:rsidP="671AD59C" w:rsidRDefault="1B03C82F" w14:paraId="23EBED70" w14:textId="399A1512">
            <w:pPr>
              <w:bidi w:val="0"/>
              <w:spacing w:before="0" w:beforeAutospacing="on" w:after="0" w:afterAutospacing="on"/>
              <w:rPr>
                <w:rFonts w:ascii="Times New Roman" w:hAnsi="Times New Roman" w:eastAsia="Times New Roman" w:cs="Times New Roman"/>
                <w:color w:val="000000" w:themeColor="text1" w:themeTint="FF" w:themeShade="FF"/>
              </w:rPr>
            </w:pPr>
          </w:p>
          <w:p w:rsidR="1B03C82F" w:rsidP="671AD59C" w:rsidRDefault="1B03C82F" w14:paraId="4DD9421F" w14:textId="219445D0">
            <w:pPr>
              <w:bidi w:val="0"/>
              <w:spacing w:before="0" w:beforeAutospacing="on" w:after="0" w:afterAutospacing="on"/>
              <w:rPr>
                <w:rFonts w:ascii="Times New Roman" w:hAnsi="Times New Roman" w:eastAsia="Times New Roman" w:cs="Times New Roman"/>
                <w:color w:val="000000" w:themeColor="text1" w:themeTint="FF" w:themeShade="FF"/>
              </w:rPr>
            </w:pPr>
          </w:p>
        </w:tc>
        <w:tc>
          <w:tcPr>
            <w:tcW w:w="3965" w:type="dxa"/>
            <w:tcBorders>
              <w:top w:val="single" w:color="000000" w:themeColor="text1" w:sz="12"/>
              <w:left w:val="single" w:color="000000" w:themeColor="text1" w:sz="12"/>
              <w:bottom w:val="single" w:color="000000" w:themeColor="text1" w:sz="12"/>
              <w:right w:val="single" w:color="000000" w:themeColor="text1" w:sz="12"/>
            </w:tcBorders>
            <w:tcMar/>
          </w:tcPr>
          <w:p w:rsidR="1B03C82F" w:rsidP="671AD59C" w:rsidRDefault="1B03C82F" w14:paraId="3B49CF68" w14:textId="7BCA87BC">
            <w:pPr>
              <w:bidi w:val="0"/>
              <w:spacing w:before="0" w:beforeAutospacing="on" w:after="0" w:afterAutospacing="on"/>
              <w:rPr>
                <w:rFonts w:ascii="Times New Roman" w:hAnsi="Times New Roman" w:eastAsia="Times New Roman" w:cs="Times New Roman"/>
                <w:color w:val="0F9DD4" w:themeColor="accent4" w:themeTint="FF" w:themeShade="FF"/>
              </w:rPr>
            </w:pPr>
            <w:r w:rsidRPr="671AD59C" w:rsidR="66FAB91F">
              <w:rPr>
                <w:rFonts w:ascii="Times New Roman" w:hAnsi="Times New Roman" w:eastAsia="Times New Roman" w:cs="Times New Roman"/>
                <w:color w:val="0F9DD4"/>
              </w:rPr>
              <w:t>Objectives</w:t>
            </w:r>
          </w:p>
          <w:p w:rsidR="1987EC85" w:rsidP="671AD59C" w:rsidRDefault="1987EC85" w14:paraId="665B33C0" w14:textId="31581751">
            <w:pPr>
              <w:bidi w:val="0"/>
              <w:spacing w:before="0" w:beforeAutospacing="on" w:after="0" w:afterAutospacing="on"/>
              <w:rPr>
                <w:rFonts w:ascii="Times New Roman" w:hAnsi="Times New Roman" w:eastAsia="Times New Roman" w:cs="Times New Roman"/>
                <w:color w:val="0F9DD4" w:themeColor="accent4" w:themeTint="FF" w:themeShade="FF"/>
              </w:rPr>
            </w:pPr>
            <w:r w:rsidRPr="671AD59C" w:rsidR="2FC9035B">
              <w:rPr>
                <w:rFonts w:ascii="Times New Roman" w:hAnsi="Times New Roman" w:eastAsia="Times New Roman" w:cs="Times New Roman"/>
                <w:color w:val="0F9DD4"/>
              </w:rPr>
              <w:t>Damage assessment, clearance, drainage repair, reconstruction, safety installation, reopening</w:t>
            </w:r>
          </w:p>
          <w:p w:rsidR="1B03C82F" w:rsidP="671AD59C" w:rsidRDefault="1B03C82F" w14:paraId="3EA29287" w14:textId="6EE3D1DE">
            <w:pPr>
              <w:bidi w:val="0"/>
              <w:spacing w:before="0" w:beforeAutospacing="on" w:after="0" w:afterAutospacing="on"/>
              <w:rPr>
                <w:rFonts w:ascii="Times New Roman" w:hAnsi="Times New Roman" w:eastAsia="Times New Roman" w:cs="Times New Roman"/>
                <w:color w:val="0F9DD4" w:themeColor="accent4" w:themeTint="FF" w:themeShade="FF"/>
              </w:rPr>
            </w:pPr>
          </w:p>
        </w:tc>
        <w:tc>
          <w:tcPr>
            <w:tcW w:w="345" w:type="dxa"/>
            <w:tcBorders>
              <w:left w:val="single" w:color="000000" w:themeColor="text1" w:sz="12"/>
            </w:tcBorders>
            <w:tcMar/>
          </w:tcPr>
          <w:p w:rsidR="1B03C82F" w:rsidP="671AD59C" w:rsidRDefault="1B03C82F" w14:paraId="6017D397" w14:textId="5419F7A0">
            <w:pPr>
              <w:bidi w:val="0"/>
              <w:spacing w:before="0" w:beforeAutospacing="on" w:after="0" w:afterAutospacing="on"/>
              <w:rPr>
                <w:rFonts w:ascii="Times New Roman" w:hAnsi="Times New Roman" w:eastAsia="Times New Roman" w:cs="Times New Roman"/>
                <w:color w:val="000000" w:themeColor="text1" w:themeTint="FF" w:themeShade="FF"/>
              </w:rPr>
            </w:pPr>
          </w:p>
        </w:tc>
      </w:tr>
      <w:tr w:rsidR="1B03C82F" w:rsidTr="671AD59C" w14:paraId="584589A3">
        <w:trPr>
          <w:trHeight w:val="1935"/>
        </w:trPr>
        <w:tc>
          <w:tcPr>
            <w:tcW w:w="4245" w:type="dxa"/>
            <w:tcBorders>
              <w:top w:val="single" w:color="000000" w:themeColor="text1" w:sz="12"/>
              <w:left w:val="single" w:color="000000" w:themeColor="text1" w:sz="12"/>
              <w:bottom w:val="single" w:color="000000" w:themeColor="text1" w:sz="12"/>
              <w:right w:val="single" w:color="000000" w:themeColor="text1" w:sz="12"/>
            </w:tcBorders>
            <w:tcMar/>
          </w:tcPr>
          <w:p w:rsidR="1B03C82F" w:rsidP="671AD59C" w:rsidRDefault="1B03C82F" w14:paraId="2D49B264" w14:textId="33F46BDF">
            <w:pPr>
              <w:bidi w:val="0"/>
              <w:spacing w:before="0" w:beforeAutospacing="on" w:after="0" w:afterAutospacing="on"/>
              <w:rPr>
                <w:rFonts w:ascii="Times New Roman" w:hAnsi="Times New Roman" w:eastAsia="Times New Roman" w:cs="Times New Roman"/>
                <w:color w:val="4DA62E" w:themeColor="accent6" w:themeTint="FF" w:themeShade="FF"/>
              </w:rPr>
            </w:pPr>
            <w:r w:rsidRPr="671AD59C" w:rsidR="66FAB91F">
              <w:rPr>
                <w:rFonts w:ascii="Times New Roman" w:hAnsi="Times New Roman" w:eastAsia="Times New Roman" w:cs="Times New Roman"/>
                <w:color w:val="4DA62E"/>
              </w:rPr>
              <w:t>Risks</w:t>
            </w:r>
          </w:p>
          <w:p w:rsidR="0B2B669B" w:rsidP="671AD59C" w:rsidRDefault="0B2B669B" w14:paraId="37E52CD6" w14:textId="0244081A">
            <w:pPr>
              <w:bidi w:val="0"/>
              <w:spacing w:before="0" w:beforeAutospacing="on" w:after="0" w:afterAutospacing="on"/>
              <w:rPr>
                <w:rFonts w:ascii="Times New Roman" w:hAnsi="Times New Roman" w:eastAsia="Times New Roman" w:cs="Times New Roman"/>
                <w:color w:val="4DA62E" w:themeColor="accent6" w:themeTint="FF" w:themeShade="FF"/>
              </w:rPr>
            </w:pPr>
            <w:r w:rsidRPr="671AD59C" w:rsidR="38E84BAF">
              <w:rPr>
                <w:rFonts w:ascii="Times New Roman" w:hAnsi="Times New Roman" w:eastAsia="Times New Roman" w:cs="Times New Roman"/>
                <w:color w:val="4DA62E"/>
              </w:rPr>
              <w:t>Weather delays, supply issues, hidden damage, environmental risks</w:t>
            </w:r>
          </w:p>
          <w:p w:rsidR="1B03C82F" w:rsidP="671AD59C" w:rsidRDefault="1B03C82F" w14:paraId="1F988F7A" w14:textId="1E764258">
            <w:pPr>
              <w:bidi w:val="0"/>
              <w:spacing w:before="0" w:beforeAutospacing="on" w:after="0" w:afterAutospacing="on"/>
              <w:rPr>
                <w:rFonts w:ascii="Times New Roman" w:hAnsi="Times New Roman" w:eastAsia="Times New Roman" w:cs="Times New Roman"/>
                <w:color w:val="000000" w:themeColor="text1" w:themeTint="FF" w:themeShade="FF"/>
              </w:rPr>
            </w:pPr>
          </w:p>
        </w:tc>
        <w:tc>
          <w:tcPr>
            <w:tcW w:w="3965" w:type="dxa"/>
            <w:tcBorders>
              <w:top w:val="single" w:color="000000" w:themeColor="text1" w:sz="12"/>
              <w:left w:val="single" w:color="000000" w:themeColor="text1" w:sz="12"/>
              <w:bottom w:val="single" w:color="000000" w:themeColor="text1" w:sz="12"/>
              <w:right w:val="single" w:color="000000" w:themeColor="text1" w:sz="12"/>
            </w:tcBorders>
            <w:tcMar/>
          </w:tcPr>
          <w:p w:rsidR="1B03C82F" w:rsidP="671AD59C" w:rsidRDefault="1B03C82F" w14:paraId="6269C856" w14:textId="24FE13B1">
            <w:pPr>
              <w:bidi w:val="0"/>
              <w:spacing w:before="0" w:beforeAutospacing="on" w:after="0" w:afterAutospacing="on"/>
              <w:rPr>
                <w:rFonts w:ascii="Times New Roman" w:hAnsi="Times New Roman" w:eastAsia="Times New Roman" w:cs="Times New Roman"/>
                <w:color w:val="9F2B92" w:themeColor="accent5" w:themeTint="FF" w:themeShade="FF"/>
              </w:rPr>
            </w:pPr>
            <w:r w:rsidRPr="671AD59C" w:rsidR="66FAB91F">
              <w:rPr>
                <w:rFonts w:ascii="Times New Roman" w:hAnsi="Times New Roman" w:eastAsia="Times New Roman" w:cs="Times New Roman"/>
                <w:color w:val="9F2B92"/>
              </w:rPr>
              <w:t>Benefits</w:t>
            </w:r>
          </w:p>
          <w:p w:rsidR="74E55C0A" w:rsidP="671AD59C" w:rsidRDefault="74E55C0A" w14:paraId="2BC04BDE" w14:textId="046FEAB2">
            <w:pPr>
              <w:bidi w:val="0"/>
              <w:spacing w:before="0" w:beforeAutospacing="on" w:after="0" w:afterAutospacing="on"/>
              <w:rPr>
                <w:rFonts w:ascii="Times New Roman" w:hAnsi="Times New Roman" w:eastAsia="Times New Roman" w:cs="Times New Roman"/>
                <w:color w:val="9F2B92" w:themeColor="accent5" w:themeTint="FF" w:themeShade="FF"/>
              </w:rPr>
            </w:pPr>
            <w:r w:rsidRPr="671AD59C" w:rsidR="732CF869">
              <w:rPr>
                <w:rFonts w:ascii="Times New Roman" w:hAnsi="Times New Roman" w:eastAsia="Times New Roman" w:cs="Times New Roman"/>
                <w:color w:val="9F2B92"/>
              </w:rPr>
              <w:t>Restored transport link, improved safety, economic recovery, reduced future flood risk</w:t>
            </w:r>
          </w:p>
          <w:p w:rsidR="1B03C82F" w:rsidP="671AD59C" w:rsidRDefault="1B03C82F" w14:paraId="18DA5F8E" w14:textId="692836A2">
            <w:pPr>
              <w:bidi w:val="0"/>
              <w:spacing w:before="0" w:beforeAutospacing="on" w:after="0" w:afterAutospacing="on"/>
              <w:rPr>
                <w:rFonts w:ascii="Times New Roman" w:hAnsi="Times New Roman" w:eastAsia="Times New Roman" w:cs="Times New Roman"/>
                <w:color w:val="9F2B92" w:themeColor="accent5" w:themeTint="FF" w:themeShade="FF"/>
              </w:rPr>
            </w:pPr>
          </w:p>
        </w:tc>
        <w:tc>
          <w:tcPr>
            <w:tcW w:w="345" w:type="dxa"/>
            <w:tcBorders>
              <w:left w:val="single" w:color="000000" w:themeColor="text1" w:sz="12"/>
            </w:tcBorders>
            <w:tcMar/>
          </w:tcPr>
          <w:p w:rsidR="1B03C82F" w:rsidP="671AD59C" w:rsidRDefault="1B03C82F" w14:paraId="1A8C27FB" w14:textId="6F7EDD63">
            <w:pPr>
              <w:bidi w:val="0"/>
              <w:spacing w:before="0" w:beforeAutospacing="on" w:after="0" w:afterAutospacing="on"/>
              <w:rPr>
                <w:rFonts w:ascii="Times New Roman" w:hAnsi="Times New Roman" w:eastAsia="Times New Roman" w:cs="Times New Roman"/>
                <w:color w:val="000000" w:themeColor="text1" w:themeTint="FF" w:themeShade="FF"/>
              </w:rPr>
            </w:pPr>
          </w:p>
        </w:tc>
      </w:tr>
    </w:tbl>
    <w:p xmlns:wp14="http://schemas.microsoft.com/office/word/2010/wordml" w:rsidP="671AD59C" wp14:paraId="75F87A6E" wp14:textId="4D55DD21">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4D209CE5" wp14:textId="245A5766">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2B3653C1" wp14:textId="1A30D0AE">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3091EC43" wp14:textId="14CFC2EB">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4045FEB1" wp14:textId="729F3B35">
      <w:pPr>
        <w:pStyle w:val="Normal"/>
        <w:suppressLineNumbers w:val="0"/>
        <w:bidi w:val="0"/>
        <w:spacing w:before="0" w:beforeAutospacing="on" w:after="160" w:afterAutospacing="on" w:line="279" w:lineRule="auto"/>
        <w:ind w:left="0" w:right="0"/>
        <w:jc w:val="left"/>
        <w:rPr>
          <w:rFonts w:ascii="Times New Roman" w:hAnsi="Times New Roman" w:eastAsia="Times New Roman" w:cs="Times New Roman"/>
          <w:color w:val="000000" w:themeColor="text1" w:themeTint="FF" w:themeShade="FF"/>
        </w:rPr>
      </w:pPr>
    </w:p>
    <w:tbl>
      <w:tblPr>
        <w:tblStyle w:val="TableNormal"/>
        <w:bidiVisual w:val="0"/>
        <w:tblW w:w="0" w:type="auto"/>
        <w:tblInd w:w="-135" w:type="dxa"/>
        <w:tblLook w:val="06A0" w:firstRow="1" w:lastRow="0" w:firstColumn="1" w:lastColumn="0" w:noHBand="1" w:noVBand="1"/>
      </w:tblPr>
      <w:tblGrid>
        <w:gridCol w:w="1691"/>
        <w:gridCol w:w="8895"/>
      </w:tblGrid>
      <w:tr w:rsidR="1B03C82F" w:rsidTr="671AD59C" w14:paraId="5A6D1149">
        <w:trPr>
          <w:trHeight w:val="300"/>
        </w:trPr>
        <w:tc>
          <w:tcPr>
            <w:tcW w:w="1691" w:type="dxa"/>
            <w:tcMar/>
            <w:vAlign w:val="center"/>
          </w:tcPr>
          <w:p w:rsidR="1B03C82F" w:rsidP="671AD59C" w:rsidRDefault="1B03C82F" w14:paraId="2F01AB69" w14:textId="254523DE">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p>
        </w:tc>
        <w:tc>
          <w:tcPr>
            <w:tcW w:w="8895" w:type="dxa"/>
            <w:tcMar/>
            <w:vAlign w:val="center"/>
          </w:tcPr>
          <w:p w:rsidR="1B03C82F" w:rsidP="671AD59C" w:rsidRDefault="1B03C82F" w14:paraId="0B4CD469" w14:textId="7316C656">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p>
        </w:tc>
      </w:tr>
    </w:tbl>
    <w:p xmlns:wp14="http://schemas.microsoft.com/office/word/2010/wordml" w:rsidP="671AD59C" wp14:paraId="72CD318C" wp14:textId="77F43CFB">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 xml:space="preserve">The quad chart supports decision‑making by presenting essential information in a structured format. It also highlights the project’s alignment with regional priorities, including economic recovery and infrastructure resilience. The benefits section emphasises the </w:t>
      </w:r>
      <w:r w:rsidRPr="671AD59C" w:rsidR="431D4A4B">
        <w:rPr>
          <w:rFonts w:ascii="Times New Roman" w:hAnsi="Times New Roman" w:eastAsia="Times New Roman" w:cs="Times New Roman"/>
          <w:noProof w:val="0"/>
          <w:color w:val="000000" w:themeColor="text1" w:themeTint="FF" w:themeShade="FF"/>
          <w:sz w:val="24"/>
          <w:szCs w:val="24"/>
          <w:lang w:val="en-GB"/>
        </w:rPr>
        <w:t>long</w:t>
      </w:r>
      <w:r w:rsidRPr="671AD59C" w:rsidR="3CD53676">
        <w:rPr>
          <w:rFonts w:ascii="Times New Roman" w:hAnsi="Times New Roman" w:eastAsia="Times New Roman" w:cs="Times New Roman"/>
          <w:noProof w:val="0"/>
          <w:color w:val="000000" w:themeColor="text1" w:themeTint="FF" w:themeShade="FF"/>
          <w:sz w:val="24"/>
          <w:szCs w:val="24"/>
          <w:lang w:val="en-GB"/>
        </w:rPr>
        <w:t xml:space="preserve"> </w:t>
      </w:r>
      <w:r w:rsidRPr="671AD59C" w:rsidR="431D4A4B">
        <w:rPr>
          <w:rFonts w:ascii="Times New Roman" w:hAnsi="Times New Roman" w:eastAsia="Times New Roman" w:cs="Times New Roman"/>
          <w:noProof w:val="0"/>
          <w:color w:val="000000" w:themeColor="text1" w:themeTint="FF" w:themeShade="FF"/>
          <w:sz w:val="24"/>
          <w:szCs w:val="24"/>
          <w:lang w:val="en-GB"/>
        </w:rPr>
        <w:t>term</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value of the project, including improved transport efficiency and reduced vulnerability to future flooding.</w:t>
      </w:r>
    </w:p>
    <w:p xmlns:wp14="http://schemas.microsoft.com/office/word/2010/wordml" w:rsidP="671AD59C" wp14:paraId="6655FB6D" wp14:textId="110E63EA">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44B748CD" wp14:textId="13482F16">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431D4A4B">
        <w:rPr>
          <w:rFonts w:ascii="Times New Roman" w:hAnsi="Times New Roman" w:eastAsia="Times New Roman" w:cs="Times New Roman"/>
          <w:b w:val="1"/>
          <w:bCs w:val="1"/>
          <w:noProof w:val="0"/>
          <w:color w:val="000000" w:themeColor="text1" w:themeTint="FF" w:themeShade="FF"/>
          <w:sz w:val="36"/>
          <w:szCs w:val="36"/>
          <w:lang w:val="en-GB"/>
        </w:rPr>
        <w:t>Gantt Chart</w:t>
      </w:r>
    </w:p>
    <w:p xmlns:wp14="http://schemas.microsoft.com/office/word/2010/wordml" w:rsidP="671AD59C" wp14:paraId="1B2F59B4" wp14:textId="0DDF89ED">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 xml:space="preserve">The Gantt chart provides a visual representation of the project schedule. It outlines the sequence and duration of each phase, enabling effective planning and monitoring. The Gantt chart also supports resource allocation by </w:t>
      </w:r>
      <w:r w:rsidRPr="671AD59C" w:rsidR="431D4A4B">
        <w:rPr>
          <w:rFonts w:ascii="Times New Roman" w:hAnsi="Times New Roman" w:eastAsia="Times New Roman" w:cs="Times New Roman"/>
          <w:noProof w:val="0"/>
          <w:color w:val="000000" w:themeColor="text1" w:themeTint="FF" w:themeShade="FF"/>
          <w:sz w:val="24"/>
          <w:szCs w:val="24"/>
          <w:lang w:val="en-GB"/>
        </w:rPr>
        <w:t>identifying</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periods of high activity and potential bottlenecks. The schedule is designed to ensure that critical tasks, such as drainage repairs and foundation reconstruction, are completed before </w:t>
      </w:r>
      <w:r w:rsidRPr="671AD59C" w:rsidR="431D4A4B">
        <w:rPr>
          <w:rFonts w:ascii="Times New Roman" w:hAnsi="Times New Roman" w:eastAsia="Times New Roman" w:cs="Times New Roman"/>
          <w:noProof w:val="0"/>
          <w:color w:val="000000" w:themeColor="text1" w:themeTint="FF" w:themeShade="FF"/>
          <w:sz w:val="24"/>
          <w:szCs w:val="24"/>
          <w:lang w:val="en-GB"/>
        </w:rPr>
        <w:t>subsequent</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phases begin.</w:t>
      </w:r>
    </w:p>
    <w:p xmlns:wp14="http://schemas.microsoft.com/office/word/2010/wordml" w:rsidP="671AD59C" wp14:paraId="0E8E6747" wp14:textId="692B8679">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431D4A4B">
        <w:rPr>
          <w:rFonts w:ascii="Times New Roman" w:hAnsi="Times New Roman" w:eastAsia="Times New Roman" w:cs="Times New Roman"/>
          <w:b w:val="1"/>
          <w:bCs w:val="1"/>
          <w:noProof w:val="0"/>
          <w:color w:val="000000" w:themeColor="text1" w:themeTint="FF" w:themeShade="FF"/>
          <w:sz w:val="28"/>
          <w:szCs w:val="28"/>
          <w:lang w:val="en-GB"/>
        </w:rPr>
        <w:t>Table 3</w:t>
      </w:r>
      <w:r w:rsidRPr="671AD59C" w:rsidR="68B9B5B9">
        <w:rPr>
          <w:rFonts w:ascii="Times New Roman" w:hAnsi="Times New Roman" w:eastAsia="Times New Roman" w:cs="Times New Roman"/>
          <w:b w:val="1"/>
          <w:bCs w:val="1"/>
          <w:noProof w:val="0"/>
          <w:color w:val="000000" w:themeColor="text1" w:themeTint="FF" w:themeShade="FF"/>
          <w:sz w:val="28"/>
          <w:szCs w:val="28"/>
          <w:lang w:val="en-GB"/>
        </w:rPr>
        <w:t xml:space="preserve"> </w:t>
      </w:r>
      <w:r w:rsidRPr="671AD59C" w:rsidR="431D4A4B">
        <w:rPr>
          <w:rFonts w:ascii="Times New Roman" w:hAnsi="Times New Roman" w:eastAsia="Times New Roman" w:cs="Times New Roman"/>
          <w:b w:val="1"/>
          <w:bCs w:val="1"/>
          <w:noProof w:val="0"/>
          <w:color w:val="000000" w:themeColor="text1" w:themeTint="FF" w:themeShade="FF"/>
          <w:sz w:val="28"/>
          <w:szCs w:val="28"/>
          <w:lang w:val="en-GB"/>
        </w:rPr>
        <w:t>Gantt Chart</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373"/>
        <w:gridCol w:w="1087"/>
        <w:gridCol w:w="2000"/>
      </w:tblGrid>
      <w:tr w:rsidR="1B03C82F" w:rsidTr="671AD59C" w14:paraId="4B073E41">
        <w:trPr>
          <w:trHeight w:val="300"/>
        </w:trPr>
        <w:tc>
          <w:tcPr>
            <w:tcW w:w="3373" w:type="dxa"/>
            <w:tcMar/>
            <w:vAlign w:val="center"/>
          </w:tcPr>
          <w:p w:rsidR="1B03C82F" w:rsidP="671AD59C" w:rsidRDefault="1B03C82F" w14:paraId="5FF35326" w14:textId="6C0B465A">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Phase</w:t>
            </w:r>
          </w:p>
        </w:tc>
        <w:tc>
          <w:tcPr>
            <w:tcW w:w="1087" w:type="dxa"/>
            <w:tcMar/>
            <w:vAlign w:val="center"/>
          </w:tcPr>
          <w:p w:rsidR="1B03C82F" w:rsidP="671AD59C" w:rsidRDefault="1B03C82F" w14:paraId="365412DE" w14:textId="5B868BAF">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Months</w:t>
            </w:r>
          </w:p>
        </w:tc>
        <w:tc>
          <w:tcPr>
            <w:tcW w:w="2000" w:type="dxa"/>
            <w:tcMar/>
            <w:vAlign w:val="center"/>
          </w:tcPr>
          <w:p w:rsidR="1B03C82F" w:rsidP="671AD59C" w:rsidRDefault="1B03C82F" w14:paraId="3307676E" w14:textId="6BF00683">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Duration</w:t>
            </w:r>
          </w:p>
        </w:tc>
      </w:tr>
      <w:tr w:rsidR="1B03C82F" w:rsidTr="671AD59C" w14:paraId="5D64C3F5">
        <w:trPr>
          <w:trHeight w:val="300"/>
        </w:trPr>
        <w:tc>
          <w:tcPr>
            <w:tcW w:w="3373" w:type="dxa"/>
            <w:tcMar/>
            <w:vAlign w:val="center"/>
          </w:tcPr>
          <w:p w:rsidR="1B03C82F" w:rsidP="671AD59C" w:rsidRDefault="1B03C82F" w14:paraId="42D3970F" w14:textId="3C1DA3E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Damage Assessment</w:t>
            </w:r>
          </w:p>
        </w:tc>
        <w:tc>
          <w:tcPr>
            <w:tcW w:w="1087" w:type="dxa"/>
            <w:tcMar/>
            <w:vAlign w:val="center"/>
          </w:tcPr>
          <w:p w:rsidR="1B03C82F" w:rsidP="671AD59C" w:rsidRDefault="1B03C82F" w14:paraId="4D225705" w14:textId="13C77A91">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1</w:t>
            </w:r>
          </w:p>
        </w:tc>
        <w:tc>
          <w:tcPr>
            <w:tcW w:w="2000" w:type="dxa"/>
            <w:tcMar/>
            <w:vAlign w:val="center"/>
          </w:tcPr>
          <w:p w:rsidR="1B03C82F" w:rsidP="671AD59C" w:rsidRDefault="1B03C82F" w14:paraId="116274FD" w14:textId="1AA4089D">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w:t>
            </w:r>
          </w:p>
        </w:tc>
      </w:tr>
      <w:tr w:rsidR="1B03C82F" w:rsidTr="671AD59C" w14:paraId="5E73A5D7">
        <w:trPr>
          <w:trHeight w:val="300"/>
        </w:trPr>
        <w:tc>
          <w:tcPr>
            <w:tcW w:w="3373" w:type="dxa"/>
            <w:tcMar/>
            <w:vAlign w:val="center"/>
          </w:tcPr>
          <w:p w:rsidR="1B03C82F" w:rsidP="671AD59C" w:rsidRDefault="1B03C82F" w14:paraId="0326288F" w14:textId="45596EAC">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Site Clearance</w:t>
            </w:r>
          </w:p>
        </w:tc>
        <w:tc>
          <w:tcPr>
            <w:tcW w:w="1087" w:type="dxa"/>
            <w:tcMar/>
            <w:vAlign w:val="center"/>
          </w:tcPr>
          <w:p w:rsidR="1B03C82F" w:rsidP="671AD59C" w:rsidRDefault="1B03C82F" w14:paraId="685FB171" w14:textId="6DA52C02">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2–3</w:t>
            </w:r>
          </w:p>
        </w:tc>
        <w:tc>
          <w:tcPr>
            <w:tcW w:w="2000" w:type="dxa"/>
            <w:tcMar/>
            <w:vAlign w:val="center"/>
          </w:tcPr>
          <w:p w:rsidR="1B03C82F" w:rsidP="671AD59C" w:rsidRDefault="1B03C82F" w14:paraId="7FEDC060" w14:textId="2A28ECBF">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w:t>
            </w:r>
          </w:p>
        </w:tc>
      </w:tr>
      <w:tr w:rsidR="1B03C82F" w:rsidTr="671AD59C" w14:paraId="1D92F839">
        <w:trPr>
          <w:trHeight w:val="300"/>
        </w:trPr>
        <w:tc>
          <w:tcPr>
            <w:tcW w:w="3373" w:type="dxa"/>
            <w:tcMar/>
            <w:vAlign w:val="center"/>
          </w:tcPr>
          <w:p w:rsidR="1B03C82F" w:rsidP="671AD59C" w:rsidRDefault="1B03C82F" w14:paraId="30645B87" w14:textId="77628456">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Drainage &amp; Foundation Repairs</w:t>
            </w:r>
          </w:p>
        </w:tc>
        <w:tc>
          <w:tcPr>
            <w:tcW w:w="1087" w:type="dxa"/>
            <w:tcMar/>
            <w:vAlign w:val="center"/>
          </w:tcPr>
          <w:p w:rsidR="1B03C82F" w:rsidP="671AD59C" w:rsidRDefault="1B03C82F" w14:paraId="595D9B0C" w14:textId="5445D3D6">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4–6</w:t>
            </w:r>
          </w:p>
        </w:tc>
        <w:tc>
          <w:tcPr>
            <w:tcW w:w="2000" w:type="dxa"/>
            <w:tcMar/>
            <w:vAlign w:val="center"/>
          </w:tcPr>
          <w:p w:rsidR="1B03C82F" w:rsidP="671AD59C" w:rsidRDefault="1B03C82F" w14:paraId="4FE2A848" w14:textId="672FA424">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w:t>
            </w:r>
          </w:p>
        </w:tc>
      </w:tr>
      <w:tr w:rsidR="1B03C82F" w:rsidTr="671AD59C" w14:paraId="426A6607">
        <w:trPr>
          <w:trHeight w:val="300"/>
        </w:trPr>
        <w:tc>
          <w:tcPr>
            <w:tcW w:w="3373" w:type="dxa"/>
            <w:tcMar/>
            <w:vAlign w:val="center"/>
          </w:tcPr>
          <w:p w:rsidR="1B03C82F" w:rsidP="671AD59C" w:rsidRDefault="1B03C82F" w14:paraId="6057D2A1" w14:textId="38ECEEFB">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Road Reconstruction</w:t>
            </w:r>
          </w:p>
        </w:tc>
        <w:tc>
          <w:tcPr>
            <w:tcW w:w="1087" w:type="dxa"/>
            <w:tcMar/>
            <w:vAlign w:val="center"/>
          </w:tcPr>
          <w:p w:rsidR="1B03C82F" w:rsidP="671AD59C" w:rsidRDefault="1B03C82F" w14:paraId="2E0175EE" w14:textId="790817B1">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7–9</w:t>
            </w:r>
          </w:p>
        </w:tc>
        <w:tc>
          <w:tcPr>
            <w:tcW w:w="2000" w:type="dxa"/>
            <w:tcMar/>
            <w:vAlign w:val="center"/>
          </w:tcPr>
          <w:p w:rsidR="1B03C82F" w:rsidP="671AD59C" w:rsidRDefault="1B03C82F" w14:paraId="07306E7A" w14:textId="4DD47B50">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w:t>
            </w:r>
          </w:p>
        </w:tc>
      </w:tr>
      <w:tr w:rsidR="1B03C82F" w:rsidTr="671AD59C" w14:paraId="460663C2">
        <w:trPr>
          <w:trHeight w:val="300"/>
        </w:trPr>
        <w:tc>
          <w:tcPr>
            <w:tcW w:w="3373" w:type="dxa"/>
            <w:tcMar/>
            <w:vAlign w:val="center"/>
          </w:tcPr>
          <w:p w:rsidR="1B03C82F" w:rsidP="671AD59C" w:rsidRDefault="1B03C82F" w14:paraId="3B8557B5" w14:textId="5C505C53">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Safety Installations</w:t>
            </w:r>
          </w:p>
        </w:tc>
        <w:tc>
          <w:tcPr>
            <w:tcW w:w="1087" w:type="dxa"/>
            <w:tcMar/>
            <w:vAlign w:val="center"/>
          </w:tcPr>
          <w:p w:rsidR="1B03C82F" w:rsidP="671AD59C" w:rsidRDefault="1B03C82F" w14:paraId="7217A5B8" w14:textId="0BDD73F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10–11</w:t>
            </w:r>
          </w:p>
        </w:tc>
        <w:tc>
          <w:tcPr>
            <w:tcW w:w="2000" w:type="dxa"/>
            <w:tcMar/>
            <w:vAlign w:val="center"/>
          </w:tcPr>
          <w:p w:rsidR="1B03C82F" w:rsidP="671AD59C" w:rsidRDefault="1B03C82F" w14:paraId="66BD39A9" w14:textId="6231ECE4">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w:t>
            </w:r>
          </w:p>
        </w:tc>
      </w:tr>
      <w:tr w:rsidR="1B03C82F" w:rsidTr="671AD59C" w14:paraId="4B050051">
        <w:trPr>
          <w:trHeight w:val="300"/>
        </w:trPr>
        <w:tc>
          <w:tcPr>
            <w:tcW w:w="3373" w:type="dxa"/>
            <w:tcMar/>
            <w:vAlign w:val="center"/>
          </w:tcPr>
          <w:p w:rsidR="1B03C82F" w:rsidP="671AD59C" w:rsidRDefault="1B03C82F" w14:paraId="1C739455" w14:textId="1148EDF3">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Final Testing &amp; Reopening</w:t>
            </w:r>
          </w:p>
        </w:tc>
        <w:tc>
          <w:tcPr>
            <w:tcW w:w="1087" w:type="dxa"/>
            <w:tcMar/>
            <w:vAlign w:val="center"/>
          </w:tcPr>
          <w:p w:rsidR="1B03C82F" w:rsidP="671AD59C" w:rsidRDefault="1B03C82F" w14:paraId="76A1DE1C" w14:textId="3AE575CE">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12</w:t>
            </w:r>
          </w:p>
        </w:tc>
        <w:tc>
          <w:tcPr>
            <w:tcW w:w="2000" w:type="dxa"/>
            <w:tcMar/>
            <w:vAlign w:val="center"/>
          </w:tcPr>
          <w:p w:rsidR="1B03C82F" w:rsidP="671AD59C" w:rsidRDefault="1B03C82F" w14:paraId="47115D9E" w14:textId="4BCF19F7">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w:t>
            </w:r>
          </w:p>
        </w:tc>
      </w:tr>
    </w:tbl>
    <w:p xmlns:wp14="http://schemas.microsoft.com/office/word/2010/wordml" w:rsidP="671AD59C" wp14:paraId="556E4F31" wp14:textId="55396FF8">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 xml:space="preserve">The Gantt chart </w:t>
      </w:r>
      <w:r w:rsidRPr="671AD59C" w:rsidR="431D4A4B">
        <w:rPr>
          <w:rFonts w:ascii="Times New Roman" w:hAnsi="Times New Roman" w:eastAsia="Times New Roman" w:cs="Times New Roman"/>
          <w:noProof w:val="0"/>
          <w:color w:val="000000" w:themeColor="text1" w:themeTint="FF" w:themeShade="FF"/>
          <w:sz w:val="24"/>
          <w:szCs w:val="24"/>
          <w:lang w:val="en-GB"/>
        </w:rPr>
        <w:t>demonstrates</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the sequential nature of the project. Damage assessment must be completed before site clearance begins, as the assessment </w:t>
      </w:r>
      <w:r w:rsidRPr="671AD59C" w:rsidR="431D4A4B">
        <w:rPr>
          <w:rFonts w:ascii="Times New Roman" w:hAnsi="Times New Roman" w:eastAsia="Times New Roman" w:cs="Times New Roman"/>
          <w:noProof w:val="0"/>
          <w:color w:val="000000" w:themeColor="text1" w:themeTint="FF" w:themeShade="FF"/>
          <w:sz w:val="24"/>
          <w:szCs w:val="24"/>
          <w:lang w:val="en-GB"/>
        </w:rPr>
        <w:t>identifies</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hazards and structural weaknesses. Drainage and foundation repairs are scheduled early to ensure that the reconstructed road is stable and resilient. Safety installations are completed near the end of the project, once the road surface is in place. The final phase includes inspections and approvals, ensuring that the highway meets safety standards before reopening.</w:t>
      </w:r>
    </w:p>
    <w:p xmlns:wp14="http://schemas.microsoft.com/office/word/2010/wordml" w:rsidP="671AD59C" wp14:paraId="27D6C551" wp14:textId="1EC406C4">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The schedule incorporates contingency time to accommodate potential delays, such as adverse weather conditions or supply chain disruptions. This approach aligns with best practice in infrastructure project management, where flexibility is essential to managing uncertainty (Kerzner, 2022).</w:t>
      </w:r>
    </w:p>
    <w:p xmlns:wp14="http://schemas.microsoft.com/office/word/2010/wordml" w:rsidP="671AD59C" wp14:paraId="2F1CEE59" wp14:textId="5EA0D3A4">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12603736" wp14:textId="74AA7E8C">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36"/>
          <w:szCs w:val="36"/>
          <w:lang w:val="en-GB"/>
        </w:rPr>
      </w:pPr>
      <w:r w:rsidRPr="671AD59C" w:rsidR="431D4A4B">
        <w:rPr>
          <w:rFonts w:ascii="Times New Roman" w:hAnsi="Times New Roman" w:eastAsia="Times New Roman" w:cs="Times New Roman"/>
          <w:b w:val="1"/>
          <w:bCs w:val="1"/>
          <w:noProof w:val="0"/>
          <w:color w:val="000000" w:themeColor="text1" w:themeTint="FF" w:themeShade="FF"/>
          <w:sz w:val="36"/>
          <w:szCs w:val="36"/>
          <w:lang w:val="en-GB"/>
        </w:rPr>
        <w:t>Gantt Chart Analysis</w:t>
      </w:r>
    </w:p>
    <w:p xmlns:wp14="http://schemas.microsoft.com/office/word/2010/wordml" w:rsidP="671AD59C" wp14:paraId="77BA0B20" wp14:textId="38951155">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 xml:space="preserve">The Gantt chart highlights several important aspects of the project schedule. First, the project follows a logical sequence, with each phase building on the </w:t>
      </w:r>
      <w:r w:rsidRPr="671AD59C" w:rsidR="431D4A4B">
        <w:rPr>
          <w:rFonts w:ascii="Times New Roman" w:hAnsi="Times New Roman" w:eastAsia="Times New Roman" w:cs="Times New Roman"/>
          <w:noProof w:val="0"/>
          <w:color w:val="000000" w:themeColor="text1" w:themeTint="FF" w:themeShade="FF"/>
          <w:sz w:val="24"/>
          <w:szCs w:val="24"/>
          <w:lang w:val="en-GB"/>
        </w:rPr>
        <w:t>previous</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one. This structure reduces the risk of rework and ensures that tasks are completed efficiently. Second, the schedule </w:t>
      </w:r>
      <w:r w:rsidRPr="671AD59C" w:rsidR="431D4A4B">
        <w:rPr>
          <w:rFonts w:ascii="Times New Roman" w:hAnsi="Times New Roman" w:eastAsia="Times New Roman" w:cs="Times New Roman"/>
          <w:noProof w:val="0"/>
          <w:color w:val="000000" w:themeColor="text1" w:themeTint="FF" w:themeShade="FF"/>
          <w:sz w:val="24"/>
          <w:szCs w:val="24"/>
          <w:lang w:val="en-GB"/>
        </w:rPr>
        <w:t>allocates</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sufficient time for critical tasks, such as drainage repairs and foundation reconstruction, which are essential for long‑term stability. Third, the schedule includes buffer periods to accommodate potential delays, improving the project’s resilience.</w:t>
      </w:r>
    </w:p>
    <w:p xmlns:wp14="http://schemas.microsoft.com/office/word/2010/wordml" w:rsidP="671AD59C" wp14:paraId="4238F05D" wp14:textId="13B0DF7A">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31D4A4B">
        <w:rPr>
          <w:rFonts w:ascii="Times New Roman" w:hAnsi="Times New Roman" w:eastAsia="Times New Roman" w:cs="Times New Roman"/>
          <w:noProof w:val="0"/>
          <w:color w:val="000000" w:themeColor="text1" w:themeTint="FF" w:themeShade="FF"/>
          <w:sz w:val="24"/>
          <w:szCs w:val="24"/>
          <w:lang w:val="en-GB"/>
        </w:rPr>
        <w:t xml:space="preserve">The analysis also </w:t>
      </w:r>
      <w:r w:rsidRPr="671AD59C" w:rsidR="431D4A4B">
        <w:rPr>
          <w:rFonts w:ascii="Times New Roman" w:hAnsi="Times New Roman" w:eastAsia="Times New Roman" w:cs="Times New Roman"/>
          <w:noProof w:val="0"/>
          <w:color w:val="000000" w:themeColor="text1" w:themeTint="FF" w:themeShade="FF"/>
          <w:sz w:val="24"/>
          <w:szCs w:val="24"/>
          <w:lang w:val="en-GB"/>
        </w:rPr>
        <w:t>identifies</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potential risks. For example, drainage repairs may take longer than expected if hidden damage is discovered. Similarly, road reconstruction may be delayed by adverse weather conditions, particularly during winter months. The schedule mitigates these risks by </w:t>
      </w:r>
      <w:r w:rsidRPr="671AD59C" w:rsidR="431D4A4B">
        <w:rPr>
          <w:rFonts w:ascii="Times New Roman" w:hAnsi="Times New Roman" w:eastAsia="Times New Roman" w:cs="Times New Roman"/>
          <w:noProof w:val="0"/>
          <w:color w:val="000000" w:themeColor="text1" w:themeTint="FF" w:themeShade="FF"/>
          <w:sz w:val="24"/>
          <w:szCs w:val="24"/>
          <w:lang w:val="en-GB"/>
        </w:rPr>
        <w:t>allocating</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w:t>
      </w:r>
      <w:r w:rsidRPr="671AD59C" w:rsidR="431D4A4B">
        <w:rPr>
          <w:rFonts w:ascii="Times New Roman" w:hAnsi="Times New Roman" w:eastAsia="Times New Roman" w:cs="Times New Roman"/>
          <w:noProof w:val="0"/>
          <w:color w:val="000000" w:themeColor="text1" w:themeTint="FF" w:themeShade="FF"/>
          <w:sz w:val="24"/>
          <w:szCs w:val="24"/>
          <w:lang w:val="en-GB"/>
        </w:rPr>
        <w:t>additional</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time to </w:t>
      </w:r>
      <w:r w:rsidRPr="671AD59C" w:rsidR="431D4A4B">
        <w:rPr>
          <w:rFonts w:ascii="Times New Roman" w:hAnsi="Times New Roman" w:eastAsia="Times New Roman" w:cs="Times New Roman"/>
          <w:noProof w:val="0"/>
          <w:color w:val="000000" w:themeColor="text1" w:themeTint="FF" w:themeShade="FF"/>
          <w:sz w:val="24"/>
          <w:szCs w:val="24"/>
          <w:lang w:val="en-GB"/>
        </w:rPr>
        <w:t>high</w:t>
      </w:r>
      <w:r w:rsidRPr="671AD59C" w:rsidR="758C91D7">
        <w:rPr>
          <w:rFonts w:ascii="Times New Roman" w:hAnsi="Times New Roman" w:eastAsia="Times New Roman" w:cs="Times New Roman"/>
          <w:noProof w:val="0"/>
          <w:color w:val="000000" w:themeColor="text1" w:themeTint="FF" w:themeShade="FF"/>
          <w:sz w:val="24"/>
          <w:szCs w:val="24"/>
          <w:lang w:val="en-GB"/>
        </w:rPr>
        <w:t xml:space="preserve"> </w:t>
      </w:r>
      <w:r w:rsidRPr="671AD59C" w:rsidR="431D4A4B">
        <w:rPr>
          <w:rFonts w:ascii="Times New Roman" w:hAnsi="Times New Roman" w:eastAsia="Times New Roman" w:cs="Times New Roman"/>
          <w:noProof w:val="0"/>
          <w:color w:val="000000" w:themeColor="text1" w:themeTint="FF" w:themeShade="FF"/>
          <w:sz w:val="24"/>
          <w:szCs w:val="24"/>
          <w:lang w:val="en-GB"/>
        </w:rPr>
        <w:t>risk</w:t>
      </w:r>
      <w:r w:rsidRPr="671AD59C" w:rsidR="431D4A4B">
        <w:rPr>
          <w:rFonts w:ascii="Times New Roman" w:hAnsi="Times New Roman" w:eastAsia="Times New Roman" w:cs="Times New Roman"/>
          <w:noProof w:val="0"/>
          <w:color w:val="000000" w:themeColor="text1" w:themeTint="FF" w:themeShade="FF"/>
          <w:sz w:val="24"/>
          <w:szCs w:val="24"/>
          <w:lang w:val="en-GB"/>
        </w:rPr>
        <w:t xml:space="preserve"> tasks and by sequencing tasks to minimise the impact of delays.</w:t>
      </w:r>
    </w:p>
    <w:p xmlns:wp14="http://schemas.microsoft.com/office/word/2010/wordml" w:rsidP="671AD59C" wp14:paraId="2C276A65" wp14:textId="271044CD">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3A0B31F1" wp14:textId="443E2A41">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472B3527" wp14:textId="0A364DE2">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48"/>
          <w:szCs w:val="48"/>
          <w:lang w:val="en-GB"/>
        </w:rPr>
      </w:pPr>
      <w:r w:rsidRPr="671AD59C" w:rsidR="37BAFC12">
        <w:rPr>
          <w:rFonts w:ascii="Times New Roman" w:hAnsi="Times New Roman" w:eastAsia="Times New Roman" w:cs="Times New Roman"/>
          <w:b w:val="1"/>
          <w:bCs w:val="1"/>
          <w:noProof w:val="0"/>
          <w:color w:val="000000" w:themeColor="text1" w:themeTint="FF" w:themeShade="FF"/>
          <w:sz w:val="48"/>
          <w:szCs w:val="48"/>
          <w:lang w:val="en-GB"/>
        </w:rPr>
        <w:t>Stakeholder Involvement</w:t>
      </w:r>
    </w:p>
    <w:p xmlns:wp14="http://schemas.microsoft.com/office/word/2010/wordml" w:rsidP="671AD59C" wp14:paraId="5DE9D6EF" wp14:textId="48A4B2E5">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Stakeholder involvement is essential to the success of the highway restoration project. Effective engagement ensures that the needs, expectations, and concerns of all parties are understood and addressed. Stakeholders influence funding decisions, regulatory approvals, resource availability, and public acceptance. The project adopts a structured approach to stakeholder management, consistent with best practice in infrastructure projects (Turner, 2020).</w:t>
      </w:r>
    </w:p>
    <w:p xmlns:wp14="http://schemas.microsoft.com/office/word/2010/wordml" w:rsidP="671AD59C" wp14:paraId="6E7300A1" wp14:textId="2873E3B9">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Stakeholders are </w:t>
      </w:r>
      <w:r w:rsidRPr="671AD59C" w:rsidR="37BAFC12">
        <w:rPr>
          <w:rFonts w:ascii="Times New Roman" w:hAnsi="Times New Roman" w:eastAsia="Times New Roman" w:cs="Times New Roman"/>
          <w:noProof w:val="0"/>
          <w:color w:val="000000" w:themeColor="text1" w:themeTint="FF" w:themeShade="FF"/>
          <w:sz w:val="24"/>
          <w:szCs w:val="24"/>
          <w:lang w:val="en-GB"/>
        </w:rPr>
        <w:t>identified</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based on their interest in the project and their ability to influence outcomes. Table 4 summarises the key stakeholders, their roles, and their levels of interest and influence.</w:t>
      </w:r>
    </w:p>
    <w:p w:rsidR="4199F524" w:rsidP="671AD59C" w:rsidRDefault="4199F524" w14:paraId="7D1E5A85" w14:textId="29DEC7B0">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4199F524">
        <w:rPr>
          <w:rFonts w:ascii="Times New Roman" w:hAnsi="Times New Roman" w:eastAsia="Times New Roman" w:cs="Times New Roman"/>
          <w:noProof w:val="0"/>
          <w:color w:val="000000" w:themeColor="text1" w:themeTint="FF" w:themeShade="FF"/>
          <w:sz w:val="24"/>
          <w:szCs w:val="24"/>
          <w:lang w:val="en-GB"/>
        </w:rPr>
        <w:t>Below is a stakeholder table</w:t>
      </w:r>
    </w:p>
    <w:p xmlns:wp14="http://schemas.microsoft.com/office/word/2010/wordml" w:rsidP="671AD59C" wp14:paraId="039739B0" wp14:textId="4F0ED0EA">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w:rsidR="5D75904D" w:rsidP="671AD59C" w:rsidRDefault="5D75904D" w14:paraId="74A641A4" w14:textId="4B9AA54B">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w:rsidR="5D75904D" w:rsidP="671AD59C" w:rsidRDefault="5D75904D" w14:paraId="11B56E9C" w14:textId="044A180D">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w:rsidR="671AD59C" w:rsidP="671AD59C" w:rsidRDefault="671AD59C" w14:paraId="61805D74" w14:textId="3EC99860">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p>
    <w:p xmlns:wp14="http://schemas.microsoft.com/office/word/2010/wordml" w:rsidP="671AD59C" wp14:paraId="728580C9" wp14:textId="01432600">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37BAFC12">
        <w:rPr>
          <w:rFonts w:ascii="Times New Roman" w:hAnsi="Times New Roman" w:eastAsia="Times New Roman" w:cs="Times New Roman"/>
          <w:b w:val="1"/>
          <w:bCs w:val="1"/>
          <w:noProof w:val="0"/>
          <w:color w:val="000000" w:themeColor="text1" w:themeTint="FF" w:themeShade="FF"/>
          <w:sz w:val="28"/>
          <w:szCs w:val="28"/>
          <w:lang w:val="en-GB"/>
        </w:rPr>
        <w:t>Table 4</w:t>
      </w:r>
      <w:r w:rsidRPr="671AD59C" w:rsidR="6309E98C">
        <w:rPr>
          <w:rFonts w:ascii="Times New Roman" w:hAnsi="Times New Roman" w:eastAsia="Times New Roman" w:cs="Times New Roman"/>
          <w:b w:val="1"/>
          <w:bCs w:val="1"/>
          <w:noProof w:val="0"/>
          <w:color w:val="000000" w:themeColor="text1" w:themeTint="FF" w:themeShade="FF"/>
          <w:sz w:val="28"/>
          <w:szCs w:val="28"/>
          <w:lang w:val="en-GB"/>
        </w:rPr>
        <w:t xml:space="preserve"> </w:t>
      </w:r>
      <w:r w:rsidRPr="671AD59C" w:rsidR="37BAFC12">
        <w:rPr>
          <w:rFonts w:ascii="Times New Roman" w:hAnsi="Times New Roman" w:eastAsia="Times New Roman" w:cs="Times New Roman"/>
          <w:b w:val="1"/>
          <w:bCs w:val="1"/>
          <w:noProof w:val="0"/>
          <w:color w:val="000000" w:themeColor="text1" w:themeTint="FF" w:themeShade="FF"/>
          <w:sz w:val="28"/>
          <w:szCs w:val="28"/>
          <w:lang w:val="en-GB"/>
        </w:rPr>
        <w:t>Stakeholder Matrix</w:t>
      </w:r>
    </w:p>
    <w:tbl>
      <w:tblPr>
        <w:tblStyle w:val="TableNormal"/>
        <w:bidiVisual w:val="0"/>
        <w:tblW w:w="9148"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93"/>
        <w:gridCol w:w="3685"/>
        <w:gridCol w:w="1415"/>
        <w:gridCol w:w="1755"/>
      </w:tblGrid>
      <w:tr w:rsidR="1B03C82F" w:rsidTr="671AD59C" w14:paraId="40D6211E">
        <w:trPr>
          <w:trHeight w:val="300"/>
        </w:trPr>
        <w:tc>
          <w:tcPr>
            <w:tcW w:w="2293" w:type="dxa"/>
            <w:tcMar/>
            <w:vAlign w:val="center"/>
          </w:tcPr>
          <w:p w:rsidR="1B03C82F" w:rsidP="671AD59C" w:rsidRDefault="1B03C82F" w14:paraId="1442EEC0" w14:textId="416ECDBE">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Stakeholder</w:t>
            </w:r>
          </w:p>
        </w:tc>
        <w:tc>
          <w:tcPr>
            <w:tcW w:w="3685" w:type="dxa"/>
            <w:tcMar/>
            <w:vAlign w:val="center"/>
          </w:tcPr>
          <w:p w:rsidR="1B03C82F" w:rsidP="671AD59C" w:rsidRDefault="1B03C82F" w14:paraId="1FC06701" w14:textId="1693A7F5">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Role</w:t>
            </w:r>
          </w:p>
        </w:tc>
        <w:tc>
          <w:tcPr>
            <w:tcW w:w="1415" w:type="dxa"/>
            <w:tcMar/>
            <w:vAlign w:val="center"/>
          </w:tcPr>
          <w:p w:rsidR="1B03C82F" w:rsidP="671AD59C" w:rsidRDefault="1B03C82F" w14:paraId="35E31644" w14:textId="2E86C738">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Interest Level</w:t>
            </w:r>
          </w:p>
        </w:tc>
        <w:tc>
          <w:tcPr>
            <w:tcW w:w="1755" w:type="dxa"/>
            <w:tcMar/>
            <w:vAlign w:val="center"/>
          </w:tcPr>
          <w:p w:rsidR="1B03C82F" w:rsidP="671AD59C" w:rsidRDefault="1B03C82F" w14:paraId="1FCF2967" w14:textId="6F649C22">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Influence</w:t>
            </w:r>
          </w:p>
        </w:tc>
      </w:tr>
      <w:tr w:rsidR="1B03C82F" w:rsidTr="671AD59C" w14:paraId="274EC6A6">
        <w:trPr>
          <w:trHeight w:val="300"/>
        </w:trPr>
        <w:tc>
          <w:tcPr>
            <w:tcW w:w="2293" w:type="dxa"/>
            <w:tcMar/>
            <w:vAlign w:val="center"/>
          </w:tcPr>
          <w:p w:rsidR="1B03C82F" w:rsidP="671AD59C" w:rsidRDefault="1B03C82F" w14:paraId="33B1AD8A" w14:textId="156AD252">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Local Councils</w:t>
            </w:r>
          </w:p>
        </w:tc>
        <w:tc>
          <w:tcPr>
            <w:tcW w:w="3685" w:type="dxa"/>
            <w:tcMar/>
            <w:vAlign w:val="center"/>
          </w:tcPr>
          <w:p w:rsidR="1B03C82F" w:rsidP="671AD59C" w:rsidRDefault="1B03C82F" w14:paraId="73F3AB2A" w14:textId="031F8D68">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Funding, approvals, communication</w:t>
            </w:r>
          </w:p>
        </w:tc>
        <w:tc>
          <w:tcPr>
            <w:tcW w:w="1415" w:type="dxa"/>
            <w:tcMar/>
            <w:vAlign w:val="center"/>
          </w:tcPr>
          <w:p w:rsidR="1B03C82F" w:rsidP="671AD59C" w:rsidRDefault="1B03C82F" w14:paraId="3D72D211" w14:textId="3AC658F6">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1755" w:type="dxa"/>
            <w:tcMar/>
            <w:vAlign w:val="center"/>
          </w:tcPr>
          <w:p w:rsidR="1B03C82F" w:rsidP="671AD59C" w:rsidRDefault="1B03C82F" w14:paraId="30A040D4" w14:textId="463641E7">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r>
      <w:tr w:rsidR="1B03C82F" w:rsidTr="671AD59C" w14:paraId="00D7052D">
        <w:trPr>
          <w:trHeight w:val="300"/>
        </w:trPr>
        <w:tc>
          <w:tcPr>
            <w:tcW w:w="2293" w:type="dxa"/>
            <w:tcMar/>
            <w:vAlign w:val="center"/>
          </w:tcPr>
          <w:p w:rsidR="1B03C82F" w:rsidP="671AD59C" w:rsidRDefault="1B03C82F" w14:paraId="38ED78BD" w14:textId="229E09E3">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Environment Agency</w:t>
            </w:r>
          </w:p>
        </w:tc>
        <w:tc>
          <w:tcPr>
            <w:tcW w:w="3685" w:type="dxa"/>
            <w:tcMar/>
            <w:vAlign w:val="center"/>
          </w:tcPr>
          <w:p w:rsidR="1B03C82F" w:rsidP="671AD59C" w:rsidRDefault="1B03C82F" w14:paraId="3D81E001" w14:textId="141AF1D7">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Drainage and environmental oversight</w:t>
            </w:r>
          </w:p>
        </w:tc>
        <w:tc>
          <w:tcPr>
            <w:tcW w:w="1415" w:type="dxa"/>
            <w:tcMar/>
            <w:vAlign w:val="center"/>
          </w:tcPr>
          <w:p w:rsidR="1B03C82F" w:rsidP="671AD59C" w:rsidRDefault="1B03C82F" w14:paraId="31B223BC" w14:textId="6CC476E9">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1755" w:type="dxa"/>
            <w:tcMar/>
            <w:vAlign w:val="center"/>
          </w:tcPr>
          <w:p w:rsidR="1B03C82F" w:rsidP="671AD59C" w:rsidRDefault="1B03C82F" w14:paraId="530E879E" w14:textId="67B11019">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r>
      <w:tr w:rsidR="1B03C82F" w:rsidTr="671AD59C" w14:paraId="67AC8DDC">
        <w:trPr>
          <w:trHeight w:val="300"/>
        </w:trPr>
        <w:tc>
          <w:tcPr>
            <w:tcW w:w="2293" w:type="dxa"/>
            <w:tcMar/>
            <w:vAlign w:val="center"/>
          </w:tcPr>
          <w:p w:rsidR="1B03C82F" w:rsidP="671AD59C" w:rsidRDefault="1B03C82F" w14:paraId="5CF80EC0" w14:textId="5427B103">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Contractors</w:t>
            </w:r>
          </w:p>
        </w:tc>
        <w:tc>
          <w:tcPr>
            <w:tcW w:w="3685" w:type="dxa"/>
            <w:tcMar/>
            <w:vAlign w:val="center"/>
          </w:tcPr>
          <w:p w:rsidR="1B03C82F" w:rsidP="671AD59C" w:rsidRDefault="1B03C82F" w14:paraId="7A6574FE" w14:textId="5F39574B">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Road and drainage repairs</w:t>
            </w:r>
          </w:p>
        </w:tc>
        <w:tc>
          <w:tcPr>
            <w:tcW w:w="1415" w:type="dxa"/>
            <w:tcMar/>
            <w:vAlign w:val="center"/>
          </w:tcPr>
          <w:p w:rsidR="1B03C82F" w:rsidP="671AD59C" w:rsidRDefault="1B03C82F" w14:paraId="448B56A0" w14:textId="6CAD2766">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1755" w:type="dxa"/>
            <w:tcMar/>
            <w:vAlign w:val="center"/>
          </w:tcPr>
          <w:p w:rsidR="1B03C82F" w:rsidP="671AD59C" w:rsidRDefault="1B03C82F" w14:paraId="52BBEB4B" w14:textId="73BCC887">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r>
      <w:tr w:rsidR="1B03C82F" w:rsidTr="671AD59C" w14:paraId="62C911E8">
        <w:trPr>
          <w:trHeight w:val="300"/>
        </w:trPr>
        <w:tc>
          <w:tcPr>
            <w:tcW w:w="2293" w:type="dxa"/>
            <w:tcMar/>
            <w:vAlign w:val="center"/>
          </w:tcPr>
          <w:p w:rsidR="1B03C82F" w:rsidP="671AD59C" w:rsidRDefault="1B03C82F" w14:paraId="3C2C9805" w14:textId="07905424">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Emergency Services</w:t>
            </w:r>
          </w:p>
        </w:tc>
        <w:tc>
          <w:tcPr>
            <w:tcW w:w="3685" w:type="dxa"/>
            <w:tcMar/>
            <w:vAlign w:val="center"/>
          </w:tcPr>
          <w:p w:rsidR="1B03C82F" w:rsidP="671AD59C" w:rsidRDefault="1B03C82F" w14:paraId="45E07A13" w14:textId="262AED2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Access and safety</w:t>
            </w:r>
          </w:p>
        </w:tc>
        <w:tc>
          <w:tcPr>
            <w:tcW w:w="1415" w:type="dxa"/>
            <w:tcMar/>
            <w:vAlign w:val="center"/>
          </w:tcPr>
          <w:p w:rsidR="1B03C82F" w:rsidP="671AD59C" w:rsidRDefault="1B03C82F" w14:paraId="0AA8413C" w14:textId="2E5ACA7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1755" w:type="dxa"/>
            <w:tcMar/>
            <w:vAlign w:val="center"/>
          </w:tcPr>
          <w:p w:rsidR="1B03C82F" w:rsidP="671AD59C" w:rsidRDefault="1B03C82F" w14:paraId="341E6B5B" w14:textId="503AAAB0">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r>
      <w:tr w:rsidR="1B03C82F" w:rsidTr="671AD59C" w14:paraId="4BDB01D3">
        <w:trPr>
          <w:trHeight w:val="300"/>
        </w:trPr>
        <w:tc>
          <w:tcPr>
            <w:tcW w:w="2293" w:type="dxa"/>
            <w:tcMar/>
            <w:vAlign w:val="center"/>
          </w:tcPr>
          <w:p w:rsidR="1B03C82F" w:rsidP="671AD59C" w:rsidRDefault="1B03C82F" w14:paraId="4FE0FB1B" w14:textId="5051D809">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Residents &amp; Businesses</w:t>
            </w:r>
          </w:p>
        </w:tc>
        <w:tc>
          <w:tcPr>
            <w:tcW w:w="3685" w:type="dxa"/>
            <w:tcMar/>
            <w:vAlign w:val="center"/>
          </w:tcPr>
          <w:p w:rsidR="1B03C82F" w:rsidP="671AD59C" w:rsidRDefault="1B03C82F" w14:paraId="629479F9" w14:textId="252DF475">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End users</w:t>
            </w:r>
          </w:p>
        </w:tc>
        <w:tc>
          <w:tcPr>
            <w:tcW w:w="1415" w:type="dxa"/>
            <w:tcMar/>
            <w:vAlign w:val="center"/>
          </w:tcPr>
          <w:p w:rsidR="1B03C82F" w:rsidP="671AD59C" w:rsidRDefault="1B03C82F" w14:paraId="689D97C5" w14:textId="6F742B3C">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1755" w:type="dxa"/>
            <w:tcMar/>
            <w:vAlign w:val="center"/>
          </w:tcPr>
          <w:p w:rsidR="1B03C82F" w:rsidP="671AD59C" w:rsidRDefault="1B03C82F" w14:paraId="39D0164D" w14:textId="6529746B">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Low</w:t>
            </w:r>
          </w:p>
        </w:tc>
      </w:tr>
      <w:tr w:rsidR="1B03C82F" w:rsidTr="671AD59C" w14:paraId="0A55EE3E">
        <w:trPr>
          <w:trHeight w:val="300"/>
        </w:trPr>
        <w:tc>
          <w:tcPr>
            <w:tcW w:w="2293" w:type="dxa"/>
            <w:tcMar/>
            <w:vAlign w:val="center"/>
          </w:tcPr>
          <w:p w:rsidR="1B03C82F" w:rsidP="671AD59C" w:rsidRDefault="1B03C82F" w14:paraId="2846C8AD" w14:textId="19A347A2">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Utility Companies</w:t>
            </w:r>
          </w:p>
        </w:tc>
        <w:tc>
          <w:tcPr>
            <w:tcW w:w="3685" w:type="dxa"/>
            <w:tcMar/>
            <w:vAlign w:val="center"/>
          </w:tcPr>
          <w:p w:rsidR="1B03C82F" w:rsidP="671AD59C" w:rsidRDefault="1B03C82F" w14:paraId="60DC95C8" w14:textId="4DF43D03">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Underground infrastructure</w:t>
            </w:r>
          </w:p>
        </w:tc>
        <w:tc>
          <w:tcPr>
            <w:tcW w:w="1415" w:type="dxa"/>
            <w:tcMar/>
            <w:vAlign w:val="center"/>
          </w:tcPr>
          <w:p w:rsidR="1B03C82F" w:rsidP="671AD59C" w:rsidRDefault="1B03C82F" w14:paraId="588BFE38" w14:textId="649F1E0C">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1755" w:type="dxa"/>
            <w:tcMar/>
            <w:vAlign w:val="center"/>
          </w:tcPr>
          <w:p w:rsidR="1B03C82F" w:rsidP="671AD59C" w:rsidRDefault="1B03C82F" w14:paraId="31FF2644" w14:textId="32B65C68">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r>
    </w:tbl>
    <w:p xmlns:wp14="http://schemas.microsoft.com/office/word/2010/wordml" w:rsidP="671AD59C" wp14:paraId="1C50A815" wp14:textId="4F3E60CF">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Local councils have </w:t>
      </w:r>
      <w:r w:rsidRPr="671AD59C" w:rsidR="37BAFC12">
        <w:rPr>
          <w:rFonts w:ascii="Times New Roman" w:hAnsi="Times New Roman" w:eastAsia="Times New Roman" w:cs="Times New Roman"/>
          <w:noProof w:val="0"/>
          <w:color w:val="000000" w:themeColor="text1" w:themeTint="FF" w:themeShade="FF"/>
          <w:sz w:val="24"/>
          <w:szCs w:val="24"/>
          <w:lang w:val="en-GB"/>
        </w:rPr>
        <w:t>a high level</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of interest and influence because they provide funding, approve plans, and communicate with the public. Their support is essential for securing resources and </w:t>
      </w:r>
      <w:r w:rsidRPr="671AD59C" w:rsidR="37BAFC12">
        <w:rPr>
          <w:rFonts w:ascii="Times New Roman" w:hAnsi="Times New Roman" w:eastAsia="Times New Roman" w:cs="Times New Roman"/>
          <w:noProof w:val="0"/>
          <w:color w:val="000000" w:themeColor="text1" w:themeTint="FF" w:themeShade="FF"/>
          <w:sz w:val="24"/>
          <w:szCs w:val="24"/>
          <w:lang w:val="en-GB"/>
        </w:rPr>
        <w:t>maintaining</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public confidence. The Environment Agency has </w:t>
      </w:r>
      <w:r w:rsidRPr="671AD59C" w:rsidR="37BAFC12">
        <w:rPr>
          <w:rFonts w:ascii="Times New Roman" w:hAnsi="Times New Roman" w:eastAsia="Times New Roman" w:cs="Times New Roman"/>
          <w:noProof w:val="0"/>
          <w:color w:val="000000" w:themeColor="text1" w:themeTint="FF" w:themeShade="FF"/>
          <w:sz w:val="24"/>
          <w:szCs w:val="24"/>
          <w:lang w:val="en-GB"/>
        </w:rPr>
        <w:t>a high level</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of interest due to its responsibility for managing flood risk and protecting the environment. Its influence is moderate, as it provides guidance and approvals but does not control the project budget.</w:t>
      </w:r>
    </w:p>
    <w:p xmlns:wp14="http://schemas.microsoft.com/office/word/2010/wordml" w:rsidP="671AD59C" wp14:paraId="2CD7CD2D" wp14:textId="0F8CB0B2">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Contractors have high influence because they carry out the physical work. Their performance directly affects the project’s schedule, cost, and quality. Emergency services have a medium level of interest and influence, as they rely on the highway for rapid response and require safe access during construction. Residents and businesses have </w:t>
      </w:r>
      <w:r w:rsidRPr="671AD59C" w:rsidR="37BAFC12">
        <w:rPr>
          <w:rFonts w:ascii="Times New Roman" w:hAnsi="Times New Roman" w:eastAsia="Times New Roman" w:cs="Times New Roman"/>
          <w:noProof w:val="0"/>
          <w:color w:val="000000" w:themeColor="text1" w:themeTint="FF" w:themeShade="FF"/>
          <w:sz w:val="24"/>
          <w:szCs w:val="24"/>
          <w:lang w:val="en-GB"/>
        </w:rPr>
        <w:t>a high level</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of interest because the highway affects their daily lives, but their influence is limited. Utility companies have a medium level of interest and influence due to the presence of underground infrastructure that may be affected by construction.</w:t>
      </w:r>
    </w:p>
    <w:p xmlns:wp14="http://schemas.microsoft.com/office/word/2010/wordml" w:rsidP="671AD59C" wp14:paraId="1AE9CB51" wp14:textId="5D42EDEE">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17EF4530" wp14:textId="657CFDE8">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48"/>
          <w:szCs w:val="48"/>
          <w:lang w:val="en-GB"/>
        </w:rPr>
      </w:pPr>
      <w:r w:rsidRPr="671AD59C" w:rsidR="37BAFC12">
        <w:rPr>
          <w:rFonts w:ascii="Times New Roman" w:hAnsi="Times New Roman" w:eastAsia="Times New Roman" w:cs="Times New Roman"/>
          <w:b w:val="1"/>
          <w:bCs w:val="1"/>
          <w:noProof w:val="0"/>
          <w:color w:val="000000" w:themeColor="text1" w:themeTint="FF" w:themeShade="FF"/>
          <w:sz w:val="48"/>
          <w:szCs w:val="48"/>
          <w:lang w:val="en-GB"/>
        </w:rPr>
        <w:t>Allocation of Resources</w:t>
      </w:r>
    </w:p>
    <w:p xmlns:wp14="http://schemas.microsoft.com/office/word/2010/wordml" w:rsidP="671AD59C" wp14:paraId="79C753BF" wp14:textId="2452B0C4">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Resource allocation is a critical </w:t>
      </w:r>
      <w:r w:rsidRPr="671AD59C" w:rsidR="37BAFC12">
        <w:rPr>
          <w:rFonts w:ascii="Times New Roman" w:hAnsi="Times New Roman" w:eastAsia="Times New Roman" w:cs="Times New Roman"/>
          <w:noProof w:val="0"/>
          <w:color w:val="000000" w:themeColor="text1" w:themeTint="FF" w:themeShade="FF"/>
          <w:sz w:val="24"/>
          <w:szCs w:val="24"/>
          <w:lang w:val="en-GB"/>
        </w:rPr>
        <w:t>component</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of project management. The project requires human resources, materials, equipment, financial resources, and time. Effective allocation ensures that resources are available when needed and that the project </w:t>
      </w:r>
      <w:r w:rsidRPr="671AD59C" w:rsidR="37BAFC12">
        <w:rPr>
          <w:rFonts w:ascii="Times New Roman" w:hAnsi="Times New Roman" w:eastAsia="Times New Roman" w:cs="Times New Roman"/>
          <w:noProof w:val="0"/>
          <w:color w:val="000000" w:themeColor="text1" w:themeTint="FF" w:themeShade="FF"/>
          <w:sz w:val="24"/>
          <w:szCs w:val="24"/>
          <w:lang w:val="en-GB"/>
        </w:rPr>
        <w:t>remains</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within budget. The allocation of resources is based on the WBS and the Gantt chart, ensuring alignment between tasks and resource requirements.</w:t>
      </w:r>
      <w:r w:rsidRPr="671AD59C" w:rsidR="2572C4F7">
        <w:rPr>
          <w:rFonts w:ascii="Times New Roman" w:hAnsi="Times New Roman" w:eastAsia="Times New Roman" w:cs="Times New Roman"/>
          <w:noProof w:val="0"/>
          <w:color w:val="000000" w:themeColor="text1" w:themeTint="FF" w:themeShade="FF"/>
          <w:sz w:val="24"/>
          <w:szCs w:val="24"/>
          <w:lang w:val="en-GB"/>
        </w:rPr>
        <w:t xml:space="preserve">See below table </w:t>
      </w:r>
    </w:p>
    <w:p xmlns:wp14="http://schemas.microsoft.com/office/word/2010/wordml" w:rsidP="671AD59C" wp14:paraId="00BB3ABD" wp14:textId="42DE8955">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Table 5 summarises the key resources </w:t>
      </w:r>
      <w:r w:rsidRPr="671AD59C" w:rsidR="37BAFC12">
        <w:rPr>
          <w:rFonts w:ascii="Times New Roman" w:hAnsi="Times New Roman" w:eastAsia="Times New Roman" w:cs="Times New Roman"/>
          <w:noProof w:val="0"/>
          <w:color w:val="000000" w:themeColor="text1" w:themeTint="FF" w:themeShade="FF"/>
          <w:sz w:val="24"/>
          <w:szCs w:val="24"/>
          <w:lang w:val="en-GB"/>
        </w:rPr>
        <w:t>required</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for the project.</w:t>
      </w:r>
    </w:p>
    <w:p xmlns:wp14="http://schemas.microsoft.com/office/word/2010/wordml" w:rsidP="671AD59C" wp14:paraId="4DF6BAA7" wp14:textId="38186000">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37BAFC12">
        <w:rPr>
          <w:rFonts w:ascii="Times New Roman" w:hAnsi="Times New Roman" w:eastAsia="Times New Roman" w:cs="Times New Roman"/>
          <w:b w:val="1"/>
          <w:bCs w:val="1"/>
          <w:noProof w:val="0"/>
          <w:color w:val="000000" w:themeColor="text1" w:themeTint="FF" w:themeShade="FF"/>
          <w:sz w:val="28"/>
          <w:szCs w:val="28"/>
          <w:lang w:val="en-GB"/>
        </w:rPr>
        <w:t>Table 5</w:t>
      </w:r>
      <w:r w:rsidRPr="671AD59C" w:rsidR="69566B91">
        <w:rPr>
          <w:rFonts w:ascii="Times New Roman" w:hAnsi="Times New Roman" w:eastAsia="Times New Roman" w:cs="Times New Roman"/>
          <w:b w:val="1"/>
          <w:bCs w:val="1"/>
          <w:noProof w:val="0"/>
          <w:color w:val="000000" w:themeColor="text1" w:themeTint="FF" w:themeShade="FF"/>
          <w:sz w:val="28"/>
          <w:szCs w:val="28"/>
          <w:lang w:val="en-GB"/>
        </w:rPr>
        <w:t xml:space="preserve"> </w:t>
      </w:r>
      <w:r w:rsidRPr="671AD59C" w:rsidR="37BAFC12">
        <w:rPr>
          <w:rFonts w:ascii="Times New Roman" w:hAnsi="Times New Roman" w:eastAsia="Times New Roman" w:cs="Times New Roman"/>
          <w:b w:val="1"/>
          <w:bCs w:val="1"/>
          <w:noProof w:val="0"/>
          <w:color w:val="000000" w:themeColor="text1" w:themeTint="FF" w:themeShade="FF"/>
          <w:sz w:val="28"/>
          <w:szCs w:val="28"/>
          <w:lang w:val="en-GB"/>
        </w:rPr>
        <w:t>Resource Allocation</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800"/>
        <w:gridCol w:w="4881"/>
        <w:gridCol w:w="1933"/>
      </w:tblGrid>
      <w:tr w:rsidR="1B03C82F" w:rsidTr="671AD59C" w14:paraId="004D4476">
        <w:trPr>
          <w:trHeight w:val="300"/>
        </w:trPr>
        <w:tc>
          <w:tcPr>
            <w:tcW w:w="1800" w:type="dxa"/>
            <w:tcMar/>
            <w:vAlign w:val="center"/>
          </w:tcPr>
          <w:p w:rsidR="1B03C82F" w:rsidP="671AD59C" w:rsidRDefault="1B03C82F" w14:paraId="1372B987" w14:textId="18DCA1B5">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Resource Type</w:t>
            </w:r>
          </w:p>
        </w:tc>
        <w:tc>
          <w:tcPr>
            <w:tcW w:w="4881" w:type="dxa"/>
            <w:tcMar/>
            <w:vAlign w:val="center"/>
          </w:tcPr>
          <w:p w:rsidR="1B03C82F" w:rsidP="671AD59C" w:rsidRDefault="1B03C82F" w14:paraId="16808048" w14:textId="43C00014">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Description</w:t>
            </w:r>
          </w:p>
        </w:tc>
        <w:tc>
          <w:tcPr>
            <w:tcW w:w="1933" w:type="dxa"/>
            <w:tcMar/>
            <w:vAlign w:val="center"/>
          </w:tcPr>
          <w:p w:rsidR="1B03C82F" w:rsidP="671AD59C" w:rsidRDefault="1B03C82F" w14:paraId="708D4E0B" w14:textId="41BC85CD">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Allocation</w:t>
            </w:r>
          </w:p>
        </w:tc>
      </w:tr>
      <w:tr w:rsidR="1B03C82F" w:rsidTr="671AD59C" w14:paraId="0EE3B442">
        <w:trPr>
          <w:trHeight w:val="300"/>
        </w:trPr>
        <w:tc>
          <w:tcPr>
            <w:tcW w:w="1800" w:type="dxa"/>
            <w:tcMar/>
            <w:vAlign w:val="center"/>
          </w:tcPr>
          <w:p w:rsidR="1B03C82F" w:rsidP="671AD59C" w:rsidRDefault="1B03C82F" w14:paraId="395D19D6" w14:textId="22CC834E">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Human</w:t>
            </w:r>
          </w:p>
        </w:tc>
        <w:tc>
          <w:tcPr>
            <w:tcW w:w="4881" w:type="dxa"/>
            <w:tcMar/>
            <w:vAlign w:val="center"/>
          </w:tcPr>
          <w:p w:rsidR="1B03C82F" w:rsidP="671AD59C" w:rsidRDefault="1B03C82F" w14:paraId="47593D4B" w14:textId="498DC9A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Engineers, construction workers, safety officers</w:t>
            </w:r>
          </w:p>
        </w:tc>
        <w:tc>
          <w:tcPr>
            <w:tcW w:w="1933" w:type="dxa"/>
            <w:tcMar/>
            <w:vAlign w:val="center"/>
          </w:tcPr>
          <w:p w:rsidR="1B03C82F" w:rsidP="671AD59C" w:rsidRDefault="1B03C82F" w14:paraId="056F23FA" w14:textId="011DD0E2">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642CBDC1">
              <w:rPr>
                <w:rFonts w:ascii="Times New Roman" w:hAnsi="Times New Roman" w:eastAsia="Times New Roman" w:cs="Times New Roman"/>
                <w:color w:val="000000" w:themeColor="text1" w:themeTint="FF" w:themeShade="FF"/>
              </w:rPr>
              <w:t>P</w:t>
            </w:r>
            <w:r w:rsidRPr="671AD59C" w:rsidR="66FAB91F">
              <w:rPr>
                <w:rFonts w:ascii="Times New Roman" w:hAnsi="Times New Roman" w:eastAsia="Times New Roman" w:cs="Times New Roman"/>
                <w:color w:val="000000" w:themeColor="text1" w:themeTint="FF" w:themeShade="FF"/>
              </w:rPr>
              <w:t>ersonnel</w:t>
            </w:r>
          </w:p>
          <w:p w:rsidR="1B03C82F" w:rsidP="671AD59C" w:rsidRDefault="1B03C82F" w14:paraId="00DB436D" w14:textId="6F2BD434">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6B84F5B4">
              <w:rPr>
                <w:rFonts w:ascii="Times New Roman" w:hAnsi="Times New Roman" w:eastAsia="Times New Roman" w:cs="Times New Roman"/>
                <w:color w:val="000000" w:themeColor="text1" w:themeTint="FF" w:themeShade="FF"/>
              </w:rPr>
              <w:t>4..7</w:t>
            </w:r>
          </w:p>
        </w:tc>
      </w:tr>
      <w:tr w:rsidR="1B03C82F" w:rsidTr="671AD59C" w14:paraId="1B8110A2">
        <w:trPr>
          <w:trHeight w:val="300"/>
        </w:trPr>
        <w:tc>
          <w:tcPr>
            <w:tcW w:w="1800" w:type="dxa"/>
            <w:tcMar/>
            <w:vAlign w:val="center"/>
          </w:tcPr>
          <w:p w:rsidR="1B03C82F" w:rsidP="671AD59C" w:rsidRDefault="1B03C82F" w14:paraId="5B351751" w14:textId="371D8383">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Material</w:t>
            </w:r>
          </w:p>
        </w:tc>
        <w:tc>
          <w:tcPr>
            <w:tcW w:w="4881" w:type="dxa"/>
            <w:tcMar/>
            <w:vAlign w:val="center"/>
          </w:tcPr>
          <w:p w:rsidR="1B03C82F" w:rsidP="671AD59C" w:rsidRDefault="1B03C82F" w14:paraId="7F46D4C8" w14:textId="798D6787">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Asphalt, concrete, pipes, barriers, lighting</w:t>
            </w:r>
          </w:p>
        </w:tc>
        <w:tc>
          <w:tcPr>
            <w:tcW w:w="1933" w:type="dxa"/>
            <w:tcMar/>
            <w:vAlign w:val="center"/>
          </w:tcPr>
          <w:p w:rsidR="1B03C82F" w:rsidP="671AD59C" w:rsidRDefault="1B03C82F" w14:paraId="7910A46A" w14:textId="3BC47125">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£4.3m</w:t>
            </w:r>
          </w:p>
        </w:tc>
      </w:tr>
      <w:tr w:rsidR="1B03C82F" w:rsidTr="671AD59C" w14:paraId="37484035">
        <w:trPr>
          <w:trHeight w:val="300"/>
        </w:trPr>
        <w:tc>
          <w:tcPr>
            <w:tcW w:w="1800" w:type="dxa"/>
            <w:tcMar/>
            <w:vAlign w:val="center"/>
          </w:tcPr>
          <w:p w:rsidR="1B03C82F" w:rsidP="671AD59C" w:rsidRDefault="1B03C82F" w14:paraId="1F71A5B7" w14:textId="5972372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Equipment</w:t>
            </w:r>
          </w:p>
        </w:tc>
        <w:tc>
          <w:tcPr>
            <w:tcW w:w="4881" w:type="dxa"/>
            <w:tcMar/>
            <w:vAlign w:val="center"/>
          </w:tcPr>
          <w:p w:rsidR="1B03C82F" w:rsidP="671AD59C" w:rsidRDefault="1B03C82F" w14:paraId="23825D0D" w14:textId="6AC9FE2D">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Excavators, rollers, trucks</w:t>
            </w:r>
          </w:p>
        </w:tc>
        <w:tc>
          <w:tcPr>
            <w:tcW w:w="1933" w:type="dxa"/>
            <w:tcMar/>
            <w:vAlign w:val="center"/>
          </w:tcPr>
          <w:p w:rsidR="1B03C82F" w:rsidP="671AD59C" w:rsidRDefault="1B03C82F" w14:paraId="1BD229F4" w14:textId="799885C6">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66FAB91F">
              <w:rPr>
                <w:rFonts w:ascii="Times New Roman" w:hAnsi="Times New Roman" w:eastAsia="Times New Roman" w:cs="Times New Roman"/>
                <w:color w:val="000000" w:themeColor="text1" w:themeTint="FF" w:themeShade="FF"/>
              </w:rPr>
              <w:t>£1.</w:t>
            </w:r>
            <w:r w:rsidRPr="671AD59C" w:rsidR="68672A2C">
              <w:rPr>
                <w:rFonts w:ascii="Times New Roman" w:hAnsi="Times New Roman" w:eastAsia="Times New Roman" w:cs="Times New Roman"/>
                <w:color w:val="000000" w:themeColor="text1" w:themeTint="FF" w:themeShade="FF"/>
              </w:rPr>
              <w:t>3</w:t>
            </w:r>
            <w:r w:rsidRPr="671AD59C" w:rsidR="66FAB91F">
              <w:rPr>
                <w:rFonts w:ascii="Times New Roman" w:hAnsi="Times New Roman" w:eastAsia="Times New Roman" w:cs="Times New Roman"/>
                <w:color w:val="000000" w:themeColor="text1" w:themeTint="FF" w:themeShade="FF"/>
              </w:rPr>
              <w:t>m</w:t>
            </w:r>
          </w:p>
        </w:tc>
      </w:tr>
      <w:tr w:rsidR="1B03C82F" w:rsidTr="671AD59C" w14:paraId="6AA6259D">
        <w:trPr>
          <w:trHeight w:val="300"/>
        </w:trPr>
        <w:tc>
          <w:tcPr>
            <w:tcW w:w="1800" w:type="dxa"/>
            <w:tcMar/>
            <w:vAlign w:val="center"/>
          </w:tcPr>
          <w:p w:rsidR="1B03C82F" w:rsidP="671AD59C" w:rsidRDefault="1B03C82F" w14:paraId="72A455E3" w14:textId="43749910">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Financial</w:t>
            </w:r>
          </w:p>
        </w:tc>
        <w:tc>
          <w:tcPr>
            <w:tcW w:w="4881" w:type="dxa"/>
            <w:tcMar/>
            <w:vAlign w:val="center"/>
          </w:tcPr>
          <w:p w:rsidR="1B03C82F" w:rsidP="671AD59C" w:rsidRDefault="1B03C82F" w14:paraId="673B2AD6" w14:textId="3E40C5A1">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Total budget</w:t>
            </w:r>
          </w:p>
        </w:tc>
        <w:tc>
          <w:tcPr>
            <w:tcW w:w="1933" w:type="dxa"/>
            <w:tcMar/>
            <w:vAlign w:val="center"/>
          </w:tcPr>
          <w:p w:rsidR="1B03C82F" w:rsidP="671AD59C" w:rsidRDefault="1B03C82F" w14:paraId="5E4E4AED" w14:textId="579661C5">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£11.2m</w:t>
            </w:r>
          </w:p>
        </w:tc>
      </w:tr>
      <w:tr w:rsidR="1B03C82F" w:rsidTr="671AD59C" w14:paraId="3168E603">
        <w:trPr>
          <w:trHeight w:val="300"/>
        </w:trPr>
        <w:tc>
          <w:tcPr>
            <w:tcW w:w="1800" w:type="dxa"/>
            <w:tcMar/>
            <w:vAlign w:val="center"/>
          </w:tcPr>
          <w:p w:rsidR="1B03C82F" w:rsidP="671AD59C" w:rsidRDefault="1B03C82F" w14:paraId="3CDE988C" w14:textId="7B4A42A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Time</w:t>
            </w:r>
          </w:p>
        </w:tc>
        <w:tc>
          <w:tcPr>
            <w:tcW w:w="4881" w:type="dxa"/>
            <w:tcMar/>
            <w:vAlign w:val="center"/>
          </w:tcPr>
          <w:p w:rsidR="1B03C82F" w:rsidP="671AD59C" w:rsidRDefault="1B03C82F" w14:paraId="21D62241" w14:textId="66BA89D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12 months</w:t>
            </w:r>
          </w:p>
        </w:tc>
        <w:tc>
          <w:tcPr>
            <w:tcW w:w="1933" w:type="dxa"/>
            <w:tcMar/>
            <w:vAlign w:val="center"/>
          </w:tcPr>
          <w:p w:rsidR="1B03C82F" w:rsidP="671AD59C" w:rsidRDefault="1B03C82F" w14:paraId="65CD3097" w14:textId="0DDFC16C">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Monthly reviews</w:t>
            </w:r>
          </w:p>
        </w:tc>
      </w:tr>
    </w:tbl>
    <w:p xmlns:wp14="http://schemas.microsoft.com/office/word/2010/wordml" w:rsidP="671AD59C" wp14:paraId="07E39DEB" wp14:textId="64F8BC87">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Human resources include engineers, construction workers, safety officers, and project managers. These personnel are essential for conducting assessments, carrying out repairs, and ensuring compliance with safety standards. The project employs approximately 120 personnel, with staffing levels adjusted based on the project phase.</w:t>
      </w:r>
    </w:p>
    <w:p xmlns:wp14="http://schemas.microsoft.com/office/word/2010/wordml" w:rsidP="671AD59C" wp14:paraId="081F86D4" wp14:textId="1A9C80CB">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Material resources include asphalt, concrete, drainage pipes, safety barriers, and lighting equipment. These materials are essential for reconstructing the road and improving safety. The cost of materials is estimated at £4.3 million, reflecting the scale of the repairs </w:t>
      </w:r>
      <w:r w:rsidRPr="671AD59C" w:rsidR="37BAFC12">
        <w:rPr>
          <w:rFonts w:ascii="Times New Roman" w:hAnsi="Times New Roman" w:eastAsia="Times New Roman" w:cs="Times New Roman"/>
          <w:noProof w:val="0"/>
          <w:color w:val="000000" w:themeColor="text1" w:themeTint="FF" w:themeShade="FF"/>
          <w:sz w:val="24"/>
          <w:szCs w:val="24"/>
          <w:lang w:val="en-GB"/>
        </w:rPr>
        <w:t>required</w:t>
      </w:r>
      <w:r w:rsidRPr="671AD59C" w:rsidR="37BAFC12">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671AD59C" wp14:paraId="595872D6" wp14:textId="6F8CBD33">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Equipment resources include excavators, rollers, and trucks. These machines are essential for clearing debris, stabilising the ground, and resurfacing the road. The cost of equipment is estimated at £1.2 million, including rental and maintenance.</w:t>
      </w:r>
    </w:p>
    <w:p xmlns:wp14="http://schemas.microsoft.com/office/word/2010/wordml" w:rsidP="671AD59C" wp14:paraId="7C851631" wp14:textId="0665AEC1">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Financial resources include the total project budget of £11.2 million. This budget covers labour, materials, equipment, safety installations, environmental protection measures, and contingency funds. The budget is </w:t>
      </w:r>
      <w:r w:rsidRPr="671AD59C" w:rsidR="37BAFC12">
        <w:rPr>
          <w:rFonts w:ascii="Times New Roman" w:hAnsi="Times New Roman" w:eastAsia="Times New Roman" w:cs="Times New Roman"/>
          <w:noProof w:val="0"/>
          <w:color w:val="000000" w:themeColor="text1" w:themeTint="FF" w:themeShade="FF"/>
          <w:sz w:val="24"/>
          <w:szCs w:val="24"/>
          <w:lang w:val="en-GB"/>
        </w:rPr>
        <w:t>monitored</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throughout the project to ensure that spending </w:t>
      </w:r>
      <w:r w:rsidRPr="671AD59C" w:rsidR="37BAFC12">
        <w:rPr>
          <w:rFonts w:ascii="Times New Roman" w:hAnsi="Times New Roman" w:eastAsia="Times New Roman" w:cs="Times New Roman"/>
          <w:noProof w:val="0"/>
          <w:color w:val="000000" w:themeColor="text1" w:themeTint="FF" w:themeShade="FF"/>
          <w:sz w:val="24"/>
          <w:szCs w:val="24"/>
          <w:lang w:val="en-GB"/>
        </w:rPr>
        <w:t>remains</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within approved limits.</w:t>
      </w:r>
    </w:p>
    <w:p xmlns:wp14="http://schemas.microsoft.com/office/word/2010/wordml" w:rsidP="671AD59C" wp14:paraId="6C12BCE8" wp14:textId="5E465481">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14FB129E" wp14:textId="533CF880">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48"/>
          <w:szCs w:val="48"/>
          <w:lang w:val="en-GB"/>
        </w:rPr>
      </w:pPr>
      <w:r w:rsidRPr="671AD59C" w:rsidR="37BAFC12">
        <w:rPr>
          <w:rFonts w:ascii="Times New Roman" w:hAnsi="Times New Roman" w:eastAsia="Times New Roman" w:cs="Times New Roman"/>
          <w:b w:val="1"/>
          <w:bCs w:val="1"/>
          <w:noProof w:val="0"/>
          <w:color w:val="000000" w:themeColor="text1" w:themeTint="FF" w:themeShade="FF"/>
          <w:sz w:val="48"/>
          <w:szCs w:val="48"/>
          <w:lang w:val="en-GB"/>
        </w:rPr>
        <w:t>Risk Analysis</w:t>
      </w:r>
    </w:p>
    <w:p xmlns:wp14="http://schemas.microsoft.com/office/word/2010/wordml" w:rsidP="671AD59C" wp14:paraId="6B8BA4F7" wp14:textId="018E32B3">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Risk analysis is essential for </w:t>
      </w:r>
      <w:r w:rsidRPr="671AD59C" w:rsidR="37BAFC12">
        <w:rPr>
          <w:rFonts w:ascii="Times New Roman" w:hAnsi="Times New Roman" w:eastAsia="Times New Roman" w:cs="Times New Roman"/>
          <w:noProof w:val="0"/>
          <w:color w:val="000000" w:themeColor="text1" w:themeTint="FF" w:themeShade="FF"/>
          <w:sz w:val="24"/>
          <w:szCs w:val="24"/>
          <w:lang w:val="en-GB"/>
        </w:rPr>
        <w:t>identifying</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assessing, and managing potential threats to the project. The risk register provides a structured approach to risk management, enabling the project team to </w:t>
      </w:r>
      <w:r w:rsidRPr="671AD59C" w:rsidR="37BAFC12">
        <w:rPr>
          <w:rFonts w:ascii="Times New Roman" w:hAnsi="Times New Roman" w:eastAsia="Times New Roman" w:cs="Times New Roman"/>
          <w:noProof w:val="0"/>
          <w:color w:val="000000" w:themeColor="text1" w:themeTint="FF" w:themeShade="FF"/>
          <w:sz w:val="24"/>
          <w:szCs w:val="24"/>
          <w:lang w:val="en-GB"/>
        </w:rPr>
        <w:t>anticipate</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challenges and implement mitigation strategies. The risk register is based on recognised risk management frameworks (Williams, 2016).</w:t>
      </w:r>
    </w:p>
    <w:p xmlns:wp14="http://schemas.microsoft.com/office/word/2010/wordml" w:rsidP="671AD59C" wp14:paraId="20E0DF8E" wp14:textId="406895AB">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Table 6 presents the risk register for the project</w:t>
      </w:r>
      <w:r w:rsidRPr="671AD59C" w:rsidR="61B1B2AB">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671AD59C" wp14:paraId="6F762782" wp14:textId="031BA465">
      <w:pPr>
        <w:pStyle w:val="Heading3"/>
        <w:bidi w:val="0"/>
        <w:spacing w:before="0" w:beforeAutospacing="on" w:after="281" w:afterAutospacing="on"/>
        <w:rPr>
          <w:rFonts w:ascii="Times New Roman" w:hAnsi="Times New Roman" w:eastAsia="Times New Roman" w:cs="Times New Roman"/>
          <w:b w:val="1"/>
          <w:bCs w:val="1"/>
          <w:noProof w:val="0"/>
          <w:color w:val="000000" w:themeColor="text1" w:themeTint="FF" w:themeShade="FF"/>
          <w:sz w:val="28"/>
          <w:szCs w:val="28"/>
          <w:lang w:val="en-GB"/>
        </w:rPr>
      </w:pPr>
      <w:r w:rsidRPr="671AD59C" w:rsidR="37BAFC12">
        <w:rPr>
          <w:rFonts w:ascii="Times New Roman" w:hAnsi="Times New Roman" w:eastAsia="Times New Roman" w:cs="Times New Roman"/>
          <w:b w:val="1"/>
          <w:bCs w:val="1"/>
          <w:noProof w:val="0"/>
          <w:color w:val="000000" w:themeColor="text1" w:themeTint="FF" w:themeShade="FF"/>
          <w:sz w:val="28"/>
          <w:szCs w:val="28"/>
          <w:lang w:val="en-GB"/>
        </w:rPr>
        <w:t>Table 6: Risk Register</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779"/>
        <w:gridCol w:w="1407"/>
        <w:gridCol w:w="1113"/>
        <w:gridCol w:w="2853"/>
      </w:tblGrid>
      <w:tr w:rsidR="1B03C82F" w:rsidTr="671AD59C" w14:paraId="2F81A005">
        <w:trPr>
          <w:trHeight w:val="300"/>
        </w:trPr>
        <w:tc>
          <w:tcPr>
            <w:tcW w:w="2779" w:type="dxa"/>
            <w:tcMar/>
            <w:vAlign w:val="center"/>
          </w:tcPr>
          <w:p w:rsidR="1B03C82F" w:rsidP="671AD59C" w:rsidRDefault="1B03C82F" w14:paraId="529E404A" w14:textId="3988520F">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Risk</w:t>
            </w:r>
          </w:p>
          <w:p w:rsidR="1B03C82F" w:rsidP="671AD59C" w:rsidRDefault="1B03C82F" w14:paraId="58C85B2C" w14:textId="0B1753EA">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p>
        </w:tc>
        <w:tc>
          <w:tcPr>
            <w:tcW w:w="1407" w:type="dxa"/>
            <w:tcMar/>
            <w:vAlign w:val="center"/>
          </w:tcPr>
          <w:p w:rsidR="1B03C82F" w:rsidP="671AD59C" w:rsidRDefault="1B03C82F" w14:paraId="3D570DD8" w14:textId="764F8435">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Likelihood</w:t>
            </w:r>
          </w:p>
        </w:tc>
        <w:tc>
          <w:tcPr>
            <w:tcW w:w="1113" w:type="dxa"/>
            <w:tcMar/>
            <w:vAlign w:val="center"/>
          </w:tcPr>
          <w:p w:rsidR="1B03C82F" w:rsidP="671AD59C" w:rsidRDefault="1B03C82F" w14:paraId="0BCDAB03" w14:textId="3AEB06C6">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Impact</w:t>
            </w:r>
          </w:p>
        </w:tc>
        <w:tc>
          <w:tcPr>
            <w:tcW w:w="2853" w:type="dxa"/>
            <w:tcMar/>
            <w:vAlign w:val="center"/>
          </w:tcPr>
          <w:p w:rsidR="1B03C82F" w:rsidP="671AD59C" w:rsidRDefault="1B03C82F" w14:paraId="53470D85" w14:textId="10931503">
            <w:pPr>
              <w:bidi w:val="0"/>
              <w:spacing w:before="0" w:beforeAutospacing="on" w:after="0" w:afterAutospacing="on"/>
              <w:jc w:val="center"/>
              <w:rPr>
                <w:rFonts w:ascii="Times New Roman" w:hAnsi="Times New Roman" w:eastAsia="Times New Roman" w:cs="Times New Roman"/>
                <w:b w:val="1"/>
                <w:bCs w:val="1"/>
                <w:color w:val="000000" w:themeColor="text1" w:themeTint="FF" w:themeShade="FF"/>
              </w:rPr>
            </w:pPr>
            <w:r w:rsidRPr="671AD59C" w:rsidR="1E28DF50">
              <w:rPr>
                <w:rFonts w:ascii="Times New Roman" w:hAnsi="Times New Roman" w:eastAsia="Times New Roman" w:cs="Times New Roman"/>
                <w:b w:val="1"/>
                <w:bCs w:val="1"/>
                <w:color w:val="000000" w:themeColor="text1" w:themeTint="FF" w:themeShade="FF"/>
              </w:rPr>
              <w:t>Mitigation</w:t>
            </w:r>
          </w:p>
        </w:tc>
      </w:tr>
      <w:tr w:rsidR="1B03C82F" w:rsidTr="671AD59C" w14:paraId="00C56896">
        <w:trPr>
          <w:trHeight w:val="300"/>
        </w:trPr>
        <w:tc>
          <w:tcPr>
            <w:tcW w:w="2779" w:type="dxa"/>
            <w:tcMar/>
            <w:vAlign w:val="center"/>
          </w:tcPr>
          <w:p w:rsidR="1B03C82F" w:rsidP="671AD59C" w:rsidRDefault="1B03C82F" w14:paraId="5686D21B" w14:textId="7CF8C471">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Severe weather</w:t>
            </w:r>
          </w:p>
        </w:tc>
        <w:tc>
          <w:tcPr>
            <w:tcW w:w="1407" w:type="dxa"/>
            <w:tcMar/>
            <w:vAlign w:val="center"/>
          </w:tcPr>
          <w:p w:rsidR="1B03C82F" w:rsidP="671AD59C" w:rsidRDefault="1B03C82F" w14:paraId="7A6DC8C2" w14:textId="1A91DEE9">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1113" w:type="dxa"/>
            <w:tcMar/>
            <w:vAlign w:val="center"/>
          </w:tcPr>
          <w:p w:rsidR="1B03C82F" w:rsidP="671AD59C" w:rsidRDefault="1B03C82F" w14:paraId="27B11846" w14:textId="736CC5A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2853" w:type="dxa"/>
            <w:tcMar/>
            <w:vAlign w:val="center"/>
          </w:tcPr>
          <w:p w:rsidR="1B03C82F" w:rsidP="671AD59C" w:rsidRDefault="1B03C82F" w14:paraId="1291E09A" w14:textId="597DF949">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Schedule flexibility</w:t>
            </w:r>
          </w:p>
        </w:tc>
      </w:tr>
      <w:tr w:rsidR="1B03C82F" w:rsidTr="671AD59C" w14:paraId="337F5435">
        <w:trPr>
          <w:trHeight w:val="300"/>
        </w:trPr>
        <w:tc>
          <w:tcPr>
            <w:tcW w:w="2779" w:type="dxa"/>
            <w:tcMar/>
            <w:vAlign w:val="center"/>
          </w:tcPr>
          <w:p w:rsidR="1B03C82F" w:rsidP="671AD59C" w:rsidRDefault="1B03C82F" w14:paraId="1D2E4512" w14:textId="65D23BAD">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Hidden structural damage</w:t>
            </w:r>
          </w:p>
        </w:tc>
        <w:tc>
          <w:tcPr>
            <w:tcW w:w="1407" w:type="dxa"/>
            <w:tcMar/>
            <w:vAlign w:val="center"/>
          </w:tcPr>
          <w:p w:rsidR="1B03C82F" w:rsidP="671AD59C" w:rsidRDefault="1B03C82F" w14:paraId="34873C1B" w14:textId="529D798B">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1113" w:type="dxa"/>
            <w:tcMar/>
            <w:vAlign w:val="center"/>
          </w:tcPr>
          <w:p w:rsidR="1B03C82F" w:rsidP="671AD59C" w:rsidRDefault="1B03C82F" w14:paraId="168B2EF9" w14:textId="581FCCBF">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2853" w:type="dxa"/>
            <w:tcMar/>
            <w:vAlign w:val="center"/>
          </w:tcPr>
          <w:p w:rsidR="1B03C82F" w:rsidP="671AD59C" w:rsidRDefault="1B03C82F" w14:paraId="14503EA0" w14:textId="14C56011">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Additional</w:t>
            </w:r>
            <w:r w:rsidRPr="671AD59C" w:rsidR="1E28DF50">
              <w:rPr>
                <w:rFonts w:ascii="Times New Roman" w:hAnsi="Times New Roman" w:eastAsia="Times New Roman" w:cs="Times New Roman"/>
                <w:color w:val="000000" w:themeColor="text1" w:themeTint="FF" w:themeShade="FF"/>
              </w:rPr>
              <w:t xml:space="preserve"> inspections</w:t>
            </w:r>
          </w:p>
        </w:tc>
      </w:tr>
      <w:tr w:rsidR="1B03C82F" w:rsidTr="671AD59C" w14:paraId="5137BCC1">
        <w:trPr>
          <w:trHeight w:val="300"/>
        </w:trPr>
        <w:tc>
          <w:tcPr>
            <w:tcW w:w="2779" w:type="dxa"/>
            <w:tcMar/>
            <w:vAlign w:val="center"/>
          </w:tcPr>
          <w:p w:rsidR="1B03C82F" w:rsidP="671AD59C" w:rsidRDefault="1B03C82F" w14:paraId="1B70BAA0" w14:textId="01A72B5E">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Supply delays</w:t>
            </w:r>
          </w:p>
        </w:tc>
        <w:tc>
          <w:tcPr>
            <w:tcW w:w="1407" w:type="dxa"/>
            <w:tcMar/>
            <w:vAlign w:val="center"/>
          </w:tcPr>
          <w:p w:rsidR="1B03C82F" w:rsidP="671AD59C" w:rsidRDefault="1B03C82F" w14:paraId="2D6D7C82" w14:textId="0EC3C9AC">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1113" w:type="dxa"/>
            <w:tcMar/>
            <w:vAlign w:val="center"/>
          </w:tcPr>
          <w:p w:rsidR="1B03C82F" w:rsidP="671AD59C" w:rsidRDefault="1B03C82F" w14:paraId="13E840CA" w14:textId="78AEA865">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2853" w:type="dxa"/>
            <w:tcMar/>
            <w:vAlign w:val="center"/>
          </w:tcPr>
          <w:p w:rsidR="1B03C82F" w:rsidP="671AD59C" w:rsidRDefault="1B03C82F" w14:paraId="40C04BFB" w14:textId="2E511E05">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Multiple suppliers</w:t>
            </w:r>
          </w:p>
        </w:tc>
      </w:tr>
      <w:tr w:rsidR="1B03C82F" w:rsidTr="671AD59C" w14:paraId="7DDFAAC0">
        <w:trPr>
          <w:trHeight w:val="300"/>
        </w:trPr>
        <w:tc>
          <w:tcPr>
            <w:tcW w:w="2779" w:type="dxa"/>
            <w:tcMar/>
            <w:vAlign w:val="center"/>
          </w:tcPr>
          <w:p w:rsidR="1B03C82F" w:rsidP="671AD59C" w:rsidRDefault="1B03C82F" w14:paraId="67F9E862" w14:textId="2A93D0E6">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Worker safety incidents</w:t>
            </w:r>
          </w:p>
        </w:tc>
        <w:tc>
          <w:tcPr>
            <w:tcW w:w="1407" w:type="dxa"/>
            <w:tcMar/>
            <w:vAlign w:val="center"/>
          </w:tcPr>
          <w:p w:rsidR="1B03C82F" w:rsidP="671AD59C" w:rsidRDefault="1B03C82F" w14:paraId="337CE642" w14:textId="1D029B09">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Low</w:t>
            </w:r>
          </w:p>
        </w:tc>
        <w:tc>
          <w:tcPr>
            <w:tcW w:w="1113" w:type="dxa"/>
            <w:tcMar/>
            <w:vAlign w:val="center"/>
          </w:tcPr>
          <w:p w:rsidR="1B03C82F" w:rsidP="671AD59C" w:rsidRDefault="1B03C82F" w14:paraId="4CA98474" w14:textId="6E86442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2853" w:type="dxa"/>
            <w:tcMar/>
            <w:vAlign w:val="center"/>
          </w:tcPr>
          <w:p w:rsidR="1B03C82F" w:rsidP="671AD59C" w:rsidRDefault="1B03C82F" w14:paraId="75E3E04A" w14:textId="0D734C61">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Safety protocols</w:t>
            </w:r>
          </w:p>
        </w:tc>
      </w:tr>
      <w:tr w:rsidR="1B03C82F" w:rsidTr="671AD59C" w14:paraId="30A9542D">
        <w:trPr>
          <w:trHeight w:val="300"/>
        </w:trPr>
        <w:tc>
          <w:tcPr>
            <w:tcW w:w="2779" w:type="dxa"/>
            <w:tcMar/>
            <w:vAlign w:val="center"/>
          </w:tcPr>
          <w:p w:rsidR="1B03C82F" w:rsidP="671AD59C" w:rsidRDefault="1B03C82F" w14:paraId="47B0B92A" w14:textId="01D7EC4B">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Public access to site</w:t>
            </w:r>
          </w:p>
        </w:tc>
        <w:tc>
          <w:tcPr>
            <w:tcW w:w="1407" w:type="dxa"/>
            <w:tcMar/>
            <w:vAlign w:val="center"/>
          </w:tcPr>
          <w:p w:rsidR="1B03C82F" w:rsidP="671AD59C" w:rsidRDefault="1B03C82F" w14:paraId="520714D3" w14:textId="6397EC88">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1113" w:type="dxa"/>
            <w:tcMar/>
            <w:vAlign w:val="center"/>
          </w:tcPr>
          <w:p w:rsidR="1B03C82F" w:rsidP="671AD59C" w:rsidRDefault="1B03C82F" w14:paraId="12BE6FD4" w14:textId="554AF928">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2853" w:type="dxa"/>
            <w:tcMar/>
            <w:vAlign w:val="center"/>
          </w:tcPr>
          <w:p w:rsidR="1B03C82F" w:rsidP="671AD59C" w:rsidRDefault="1B03C82F" w14:paraId="2C66B7E9" w14:textId="4395E99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Barriers and signage</w:t>
            </w:r>
          </w:p>
        </w:tc>
      </w:tr>
      <w:tr w:rsidR="1B03C82F" w:rsidTr="671AD59C" w14:paraId="55E6C870">
        <w:trPr>
          <w:trHeight w:val="300"/>
        </w:trPr>
        <w:tc>
          <w:tcPr>
            <w:tcW w:w="2779" w:type="dxa"/>
            <w:tcMar/>
            <w:vAlign w:val="center"/>
          </w:tcPr>
          <w:p w:rsidR="1B03C82F" w:rsidP="671AD59C" w:rsidRDefault="1B03C82F" w14:paraId="253F167C" w14:textId="5F3E9345">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Environmental harm</w:t>
            </w:r>
          </w:p>
        </w:tc>
        <w:tc>
          <w:tcPr>
            <w:tcW w:w="1407" w:type="dxa"/>
            <w:tcMar/>
            <w:vAlign w:val="center"/>
          </w:tcPr>
          <w:p w:rsidR="1B03C82F" w:rsidP="671AD59C" w:rsidRDefault="1B03C82F" w14:paraId="733CF143" w14:textId="52DC7175">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Low</w:t>
            </w:r>
          </w:p>
        </w:tc>
        <w:tc>
          <w:tcPr>
            <w:tcW w:w="1113" w:type="dxa"/>
            <w:tcMar/>
            <w:vAlign w:val="center"/>
          </w:tcPr>
          <w:p w:rsidR="1B03C82F" w:rsidP="671AD59C" w:rsidRDefault="1B03C82F" w14:paraId="61408F7D" w14:textId="09F7BE2F">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2853" w:type="dxa"/>
            <w:tcMar/>
            <w:vAlign w:val="center"/>
          </w:tcPr>
          <w:p w:rsidR="1B03C82F" w:rsidP="671AD59C" w:rsidRDefault="1B03C82F" w14:paraId="0D01E237" w14:textId="23EA6962">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Environmental monitoring</w:t>
            </w:r>
          </w:p>
        </w:tc>
      </w:tr>
      <w:tr w:rsidR="1B03C82F" w:rsidTr="671AD59C" w14:paraId="568BF575">
        <w:trPr>
          <w:trHeight w:val="300"/>
        </w:trPr>
        <w:tc>
          <w:tcPr>
            <w:tcW w:w="2779" w:type="dxa"/>
            <w:tcMar/>
            <w:vAlign w:val="center"/>
          </w:tcPr>
          <w:p w:rsidR="1B03C82F" w:rsidP="671AD59C" w:rsidRDefault="1B03C82F" w14:paraId="21A63AA7" w14:textId="4BE701CA">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Budget overrun</w:t>
            </w:r>
          </w:p>
        </w:tc>
        <w:tc>
          <w:tcPr>
            <w:tcW w:w="1407" w:type="dxa"/>
            <w:tcMar/>
            <w:vAlign w:val="center"/>
          </w:tcPr>
          <w:p w:rsidR="1B03C82F" w:rsidP="671AD59C" w:rsidRDefault="1B03C82F" w14:paraId="55A360EB" w14:textId="65D9A518">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Medium</w:t>
            </w:r>
          </w:p>
        </w:tc>
        <w:tc>
          <w:tcPr>
            <w:tcW w:w="1113" w:type="dxa"/>
            <w:tcMar/>
            <w:vAlign w:val="center"/>
          </w:tcPr>
          <w:p w:rsidR="1B03C82F" w:rsidP="671AD59C" w:rsidRDefault="1B03C82F" w14:paraId="61DF5762" w14:textId="622B1CE9">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High</w:t>
            </w:r>
          </w:p>
        </w:tc>
        <w:tc>
          <w:tcPr>
            <w:tcW w:w="2853" w:type="dxa"/>
            <w:tcMar/>
            <w:vAlign w:val="center"/>
          </w:tcPr>
          <w:p w:rsidR="1B03C82F" w:rsidP="671AD59C" w:rsidRDefault="1B03C82F" w14:paraId="1FE66854" w14:textId="15E6202B">
            <w:pPr>
              <w:bidi w:val="0"/>
              <w:spacing w:before="0" w:beforeAutospacing="on" w:after="0" w:afterAutospacing="on"/>
              <w:rPr>
                <w:rFonts w:ascii="Times New Roman" w:hAnsi="Times New Roman" w:eastAsia="Times New Roman" w:cs="Times New Roman"/>
                <w:color w:val="000000" w:themeColor="text1" w:themeTint="FF" w:themeShade="FF"/>
              </w:rPr>
            </w:pPr>
            <w:r w:rsidRPr="671AD59C" w:rsidR="1E28DF50">
              <w:rPr>
                <w:rFonts w:ascii="Times New Roman" w:hAnsi="Times New Roman" w:eastAsia="Times New Roman" w:cs="Times New Roman"/>
                <w:color w:val="000000" w:themeColor="text1" w:themeTint="FF" w:themeShade="FF"/>
              </w:rPr>
              <w:t>Financial tracking</w:t>
            </w:r>
          </w:p>
        </w:tc>
      </w:tr>
    </w:tbl>
    <w:p xmlns:wp14="http://schemas.microsoft.com/office/word/2010/wordml" w:rsidP="671AD59C" wp14:paraId="0FDEB3F0" wp14:textId="4ED0EC5B">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Severe weather is a significant risk due to the region’s climate. Heavy rainfall may delay construction or damage partially completed work. The project mitigates this risk by incorporating schedule flexibility and planning weather‑dependent tasks during favourable seasons.</w:t>
      </w:r>
    </w:p>
    <w:p xmlns:wp14="http://schemas.microsoft.com/office/word/2010/wordml" w:rsidP="671AD59C" wp14:paraId="068DEA7D" wp14:textId="0B926F25">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Hidden structural damage is another major risk. Flooding may weaken foundations or cause subsurface erosion that is not </w:t>
      </w:r>
      <w:r w:rsidRPr="671AD59C" w:rsidR="37BAFC12">
        <w:rPr>
          <w:rFonts w:ascii="Times New Roman" w:hAnsi="Times New Roman" w:eastAsia="Times New Roman" w:cs="Times New Roman"/>
          <w:noProof w:val="0"/>
          <w:color w:val="000000" w:themeColor="text1" w:themeTint="FF" w:themeShade="FF"/>
          <w:sz w:val="24"/>
          <w:szCs w:val="24"/>
          <w:lang w:val="en-GB"/>
        </w:rPr>
        <w:t>immediately</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visible. </w:t>
      </w:r>
      <w:r w:rsidRPr="671AD59C" w:rsidR="37BAFC12">
        <w:rPr>
          <w:rFonts w:ascii="Times New Roman" w:hAnsi="Times New Roman" w:eastAsia="Times New Roman" w:cs="Times New Roman"/>
          <w:noProof w:val="0"/>
          <w:color w:val="000000" w:themeColor="text1" w:themeTint="FF" w:themeShade="FF"/>
          <w:sz w:val="24"/>
          <w:szCs w:val="24"/>
          <w:lang w:val="en-GB"/>
        </w:rPr>
        <w:t>Additional</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inspections and ground surveys are conducted to </w:t>
      </w:r>
      <w:r w:rsidRPr="671AD59C" w:rsidR="37BAFC12">
        <w:rPr>
          <w:rFonts w:ascii="Times New Roman" w:hAnsi="Times New Roman" w:eastAsia="Times New Roman" w:cs="Times New Roman"/>
          <w:noProof w:val="0"/>
          <w:color w:val="000000" w:themeColor="text1" w:themeTint="FF" w:themeShade="FF"/>
          <w:sz w:val="24"/>
          <w:szCs w:val="24"/>
          <w:lang w:val="en-GB"/>
        </w:rPr>
        <w:t>identify</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hidden damage early and prevent delays.</w:t>
      </w:r>
    </w:p>
    <w:p xmlns:wp14="http://schemas.microsoft.com/office/word/2010/wordml" w:rsidP="671AD59C" wp14:paraId="0BC15F83" wp14:textId="56A5419D">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Supply delays may occur due to high demand for construction materials or disruptions in the supply chain. The project mitigates this risk by using multiple suppliers and </w:t>
      </w:r>
      <w:r w:rsidRPr="671AD59C" w:rsidR="37BAFC12">
        <w:rPr>
          <w:rFonts w:ascii="Times New Roman" w:hAnsi="Times New Roman" w:eastAsia="Times New Roman" w:cs="Times New Roman"/>
          <w:noProof w:val="0"/>
          <w:color w:val="000000" w:themeColor="text1" w:themeTint="FF" w:themeShade="FF"/>
          <w:sz w:val="24"/>
          <w:szCs w:val="24"/>
          <w:lang w:val="en-GB"/>
        </w:rPr>
        <w:t>maintaining</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buffer stock where possible.</w:t>
      </w:r>
    </w:p>
    <w:p xmlns:wp14="http://schemas.microsoft.com/office/word/2010/wordml" w:rsidP="671AD59C" wp14:paraId="746F8452" wp14:textId="5D0702AC">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Worker safety incidents are a potential risk due to the nature of construction work. The project implements strict safety protocols, including training, protective equipment, and regular inspections.</w:t>
      </w:r>
    </w:p>
    <w:p xmlns:wp14="http://schemas.microsoft.com/office/word/2010/wordml" w:rsidP="671AD59C" wp14:paraId="44915DA7" wp14:textId="72B0FAB1">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Public access to the site poses safety risks. Barriers, signage, and controlled access points are used to prevent unauthorised entry.</w:t>
      </w:r>
    </w:p>
    <w:p xmlns:wp14="http://schemas.microsoft.com/office/word/2010/wordml" w:rsidP="671AD59C" wp14:paraId="49CC1A78" wp14:textId="4750A663">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Environmental harm is a risk due to the proximity of the highway to natural habitats. Environmental monitoring ensures compliance with regulations and minimises ecological impact.</w:t>
      </w:r>
    </w:p>
    <w:p xmlns:wp14="http://schemas.microsoft.com/office/word/2010/wordml" w:rsidP="671AD59C" wp14:paraId="0170462B" wp14:textId="35A2B10C">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Budget overrun is a significant risk in infrastructure projects. The project mitigates this risk through financial tracking, cost control measures, and contingency funds.</w:t>
      </w:r>
    </w:p>
    <w:p xmlns:wp14="http://schemas.microsoft.com/office/word/2010/wordml" w:rsidP="671AD59C" wp14:paraId="78AF9F8D" wp14:textId="7AC98DC5">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0723230A" wp14:textId="7BFC9C32">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48"/>
          <w:szCs w:val="48"/>
          <w:lang w:val="en-GB"/>
        </w:rPr>
      </w:pPr>
      <w:r w:rsidRPr="671AD59C" w:rsidR="37BAFC12">
        <w:rPr>
          <w:rFonts w:ascii="Times New Roman" w:hAnsi="Times New Roman" w:eastAsia="Times New Roman" w:cs="Times New Roman"/>
          <w:b w:val="1"/>
          <w:bCs w:val="1"/>
          <w:noProof w:val="0"/>
          <w:color w:val="000000" w:themeColor="text1" w:themeTint="FF" w:themeShade="FF"/>
          <w:sz w:val="48"/>
          <w:szCs w:val="48"/>
          <w:lang w:val="en-GB"/>
        </w:rPr>
        <w:t>Conclusion</w:t>
      </w:r>
    </w:p>
    <w:p xmlns:wp14="http://schemas.microsoft.com/office/word/2010/wordml" w:rsidP="671AD59C" wp14:paraId="245D2E49" wp14:textId="77561A79">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The July 2025 floods cause significant disruption across the West Midlands, particularly through the closure of the main highway linking Worcester, Shrewsbury, and Kidderminster. This Project Management Plan provides a comprehensive and structured approach to restoring the highway within a 12‑month period. The plan applies recognised project management techniques, including scope definition, work breakdown structure, Gantt scheduling, stakeholder analysis, resource allocation, and risk management.</w:t>
      </w:r>
    </w:p>
    <w:p xmlns:wp14="http://schemas.microsoft.com/office/word/2010/wordml" w:rsidP="671AD59C" wp14:paraId="232148F9" wp14:textId="55754BB5">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The project delivers long</w:t>
      </w:r>
      <w:r w:rsidRPr="671AD59C" w:rsidR="75CEB837">
        <w:rPr>
          <w:rFonts w:ascii="Times New Roman" w:hAnsi="Times New Roman" w:eastAsia="Times New Roman" w:cs="Times New Roman"/>
          <w:noProof w:val="0"/>
          <w:color w:val="000000" w:themeColor="text1" w:themeTint="FF" w:themeShade="FF"/>
          <w:sz w:val="24"/>
          <w:szCs w:val="24"/>
          <w:lang w:val="en-GB"/>
        </w:rPr>
        <w:t xml:space="preserve"> </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term benefits, including improved transport resilience, enhanced safety, and support for regional economic recovery. The structured approach ensures that the project </w:t>
      </w:r>
      <w:r w:rsidRPr="671AD59C" w:rsidR="37BAFC12">
        <w:rPr>
          <w:rFonts w:ascii="Times New Roman" w:hAnsi="Times New Roman" w:eastAsia="Times New Roman" w:cs="Times New Roman"/>
          <w:noProof w:val="0"/>
          <w:color w:val="000000" w:themeColor="text1" w:themeTint="FF" w:themeShade="FF"/>
          <w:sz w:val="24"/>
          <w:szCs w:val="24"/>
          <w:lang w:val="en-GB"/>
        </w:rPr>
        <w:t>remains</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within budget, meets safety standards, and supports the region’s long‑term development. The plan </w:t>
      </w:r>
      <w:r w:rsidRPr="671AD59C" w:rsidR="37BAFC12">
        <w:rPr>
          <w:rFonts w:ascii="Times New Roman" w:hAnsi="Times New Roman" w:eastAsia="Times New Roman" w:cs="Times New Roman"/>
          <w:noProof w:val="0"/>
          <w:color w:val="000000" w:themeColor="text1" w:themeTint="FF" w:themeShade="FF"/>
          <w:sz w:val="24"/>
          <w:szCs w:val="24"/>
          <w:lang w:val="en-GB"/>
        </w:rPr>
        <w:t>demonstrates</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the importance of effective planning, stakeholder engagement, and risk management in delivering successful infrastructure projects.</w:t>
      </w:r>
    </w:p>
    <w:p xmlns:wp14="http://schemas.microsoft.com/office/word/2010/wordml" w:rsidP="671AD59C" wp14:paraId="7EE759D6" wp14:textId="1498EFBC">
      <w:pPr>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2B0CA0BA" wp14:textId="4B23DD25">
      <w:pPr>
        <w:pStyle w:val="Heading1"/>
        <w:bidi w:val="0"/>
        <w:spacing w:before="0" w:beforeAutospacing="on" w:after="322" w:afterAutospacing="on"/>
        <w:rPr>
          <w:rFonts w:ascii="Times New Roman" w:hAnsi="Times New Roman" w:eastAsia="Times New Roman" w:cs="Times New Roman"/>
          <w:b w:val="1"/>
          <w:bCs w:val="1"/>
          <w:noProof w:val="0"/>
          <w:color w:val="000000" w:themeColor="text1" w:themeTint="FF" w:themeShade="FF"/>
          <w:sz w:val="48"/>
          <w:szCs w:val="48"/>
          <w:lang w:val="en-GB"/>
        </w:rPr>
      </w:pPr>
      <w:r w:rsidRPr="671AD59C" w:rsidR="37BAFC12">
        <w:rPr>
          <w:rFonts w:ascii="Times New Roman" w:hAnsi="Times New Roman" w:eastAsia="Times New Roman" w:cs="Times New Roman"/>
          <w:b w:val="1"/>
          <w:bCs w:val="1"/>
          <w:noProof w:val="0"/>
          <w:color w:val="000000" w:themeColor="text1" w:themeTint="FF" w:themeShade="FF"/>
          <w:sz w:val="48"/>
          <w:szCs w:val="48"/>
          <w:lang w:val="en-GB"/>
        </w:rPr>
        <w:t>References</w:t>
      </w:r>
    </w:p>
    <w:p xmlns:wp14="http://schemas.microsoft.com/office/word/2010/wordml" w:rsidP="671AD59C" wp14:paraId="3F5DFAD5" wp14:textId="0B028447">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Department for Transport (2024)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UK Road Infrastructure Standards</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London: </w:t>
      </w:r>
      <w:r w:rsidRPr="671AD59C" w:rsidR="37BAFC12">
        <w:rPr>
          <w:rFonts w:ascii="Times New Roman" w:hAnsi="Times New Roman" w:eastAsia="Times New Roman" w:cs="Times New Roman"/>
          <w:noProof w:val="0"/>
          <w:color w:val="000000" w:themeColor="text1" w:themeTint="FF" w:themeShade="FF"/>
          <w:sz w:val="24"/>
          <w:szCs w:val="24"/>
          <w:lang w:val="en-GB"/>
        </w:rPr>
        <w:t>DfT.</w:t>
      </w:r>
    </w:p>
    <w:p xmlns:wp14="http://schemas.microsoft.com/office/word/2010/wordml" w:rsidP="671AD59C" wp14:paraId="2D0E5951" wp14:textId="778F0197">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Environment Agency (2025)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River Severn Flood Impact Report</w:t>
      </w:r>
      <w:r w:rsidRPr="671AD59C" w:rsidR="37BAFC12">
        <w:rPr>
          <w:rFonts w:ascii="Times New Roman" w:hAnsi="Times New Roman" w:eastAsia="Times New Roman" w:cs="Times New Roman"/>
          <w:noProof w:val="0"/>
          <w:color w:val="000000" w:themeColor="text1" w:themeTint="FF" w:themeShade="FF"/>
          <w:sz w:val="24"/>
          <w:szCs w:val="24"/>
          <w:lang w:val="en-GB"/>
        </w:rPr>
        <w:t>. Bristol: EA.</w:t>
      </w:r>
    </w:p>
    <w:p xmlns:wp14="http://schemas.microsoft.com/office/word/2010/wordml" w:rsidP="671AD59C" wp14:paraId="218179CF" wp14:textId="6EDEA1E8">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HM Treasury (2022)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The Green Book: Central Government Guidance on Appraisal and Evaluation</w:t>
      </w:r>
      <w:r w:rsidRPr="671AD59C" w:rsidR="37BAFC12">
        <w:rPr>
          <w:rFonts w:ascii="Times New Roman" w:hAnsi="Times New Roman" w:eastAsia="Times New Roman" w:cs="Times New Roman"/>
          <w:noProof w:val="0"/>
          <w:color w:val="000000" w:themeColor="text1" w:themeTint="FF" w:themeShade="FF"/>
          <w:sz w:val="24"/>
          <w:szCs w:val="24"/>
          <w:lang w:val="en-GB"/>
        </w:rPr>
        <w:t>. London: HM Treasury.</w:t>
      </w:r>
    </w:p>
    <w:p xmlns:wp14="http://schemas.microsoft.com/office/word/2010/wordml" w:rsidP="671AD59C" wp14:paraId="08077529" wp14:textId="55C7AC5A">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Kerzner, H. (2022)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Project Management: A Systems Approach to Planning, Scheduling, and Controlling</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13th </w:t>
      </w:r>
      <w:r w:rsidRPr="671AD59C" w:rsidR="37BAFC12">
        <w:rPr>
          <w:rFonts w:ascii="Times New Roman" w:hAnsi="Times New Roman" w:eastAsia="Times New Roman" w:cs="Times New Roman"/>
          <w:noProof w:val="0"/>
          <w:color w:val="000000" w:themeColor="text1" w:themeTint="FF" w:themeShade="FF"/>
          <w:sz w:val="24"/>
          <w:szCs w:val="24"/>
          <w:lang w:val="en-GB"/>
        </w:rPr>
        <w:t>edn</w:t>
      </w:r>
      <w:r w:rsidRPr="671AD59C" w:rsidR="37BAFC12">
        <w:rPr>
          <w:rFonts w:ascii="Times New Roman" w:hAnsi="Times New Roman" w:eastAsia="Times New Roman" w:cs="Times New Roman"/>
          <w:noProof w:val="0"/>
          <w:color w:val="000000" w:themeColor="text1" w:themeTint="FF" w:themeShade="FF"/>
          <w:sz w:val="24"/>
          <w:szCs w:val="24"/>
          <w:lang w:val="en-GB"/>
        </w:rPr>
        <w:t>. Hoboken: Wiley.</w:t>
      </w:r>
    </w:p>
    <w:p xmlns:wp14="http://schemas.microsoft.com/office/word/2010/wordml" w:rsidP="671AD59C" wp14:paraId="342AB5B3" wp14:textId="2C7F6895">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Lock, D. (2021)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Project Management</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12th </w:t>
      </w:r>
      <w:r w:rsidRPr="671AD59C" w:rsidR="37BAFC12">
        <w:rPr>
          <w:rFonts w:ascii="Times New Roman" w:hAnsi="Times New Roman" w:eastAsia="Times New Roman" w:cs="Times New Roman"/>
          <w:noProof w:val="0"/>
          <w:color w:val="000000" w:themeColor="text1" w:themeTint="FF" w:themeShade="FF"/>
          <w:sz w:val="24"/>
          <w:szCs w:val="24"/>
          <w:lang w:val="en-GB"/>
        </w:rPr>
        <w:t>edn</w:t>
      </w:r>
      <w:r w:rsidRPr="671AD59C" w:rsidR="37BAFC12">
        <w:rPr>
          <w:rFonts w:ascii="Times New Roman" w:hAnsi="Times New Roman" w:eastAsia="Times New Roman" w:cs="Times New Roman"/>
          <w:noProof w:val="0"/>
          <w:color w:val="000000" w:themeColor="text1" w:themeTint="FF" w:themeShade="FF"/>
          <w:sz w:val="24"/>
          <w:szCs w:val="24"/>
          <w:lang w:val="en-GB"/>
        </w:rPr>
        <w:t>. London: Routledge.</w:t>
      </w:r>
    </w:p>
    <w:p xmlns:wp14="http://schemas.microsoft.com/office/word/2010/wordml" w:rsidP="671AD59C" wp14:paraId="3B877F6D" wp14:textId="3F50A7AA">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Morris, P. (2017)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Reconstructing Project Management</w:t>
      </w:r>
      <w:r w:rsidRPr="671AD59C" w:rsidR="37BAFC12">
        <w:rPr>
          <w:rFonts w:ascii="Times New Roman" w:hAnsi="Times New Roman" w:eastAsia="Times New Roman" w:cs="Times New Roman"/>
          <w:noProof w:val="0"/>
          <w:color w:val="000000" w:themeColor="text1" w:themeTint="FF" w:themeShade="FF"/>
          <w:sz w:val="24"/>
          <w:szCs w:val="24"/>
          <w:lang w:val="en-GB"/>
        </w:rPr>
        <w:t>. Chichester: Wiley‑Blackwell.</w:t>
      </w:r>
    </w:p>
    <w:p xmlns:wp14="http://schemas.microsoft.com/office/word/2010/wordml" w:rsidP="671AD59C" wp14:paraId="6805B8EA" wp14:textId="592B3B08">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National Infrastructure Commission (2023)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Infrastructure Progress Review</w:t>
      </w:r>
      <w:r w:rsidRPr="671AD59C" w:rsidR="37BAFC12">
        <w:rPr>
          <w:rFonts w:ascii="Times New Roman" w:hAnsi="Times New Roman" w:eastAsia="Times New Roman" w:cs="Times New Roman"/>
          <w:noProof w:val="0"/>
          <w:color w:val="000000" w:themeColor="text1" w:themeTint="FF" w:themeShade="FF"/>
          <w:sz w:val="24"/>
          <w:szCs w:val="24"/>
          <w:lang w:val="en-GB"/>
        </w:rPr>
        <w:t>. London: NIC.</w:t>
      </w:r>
    </w:p>
    <w:p xmlns:wp14="http://schemas.microsoft.com/office/word/2010/wordml" w:rsidP="671AD59C" wp14:paraId="5FD6D0ED" wp14:textId="164BAD50">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Project Management Institute (2021)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A Guide to the Project Management Body of Knowledge (PMBOK Guide)</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7th </w:t>
      </w:r>
      <w:r w:rsidRPr="671AD59C" w:rsidR="37BAFC12">
        <w:rPr>
          <w:rFonts w:ascii="Times New Roman" w:hAnsi="Times New Roman" w:eastAsia="Times New Roman" w:cs="Times New Roman"/>
          <w:noProof w:val="0"/>
          <w:color w:val="000000" w:themeColor="text1" w:themeTint="FF" w:themeShade="FF"/>
          <w:sz w:val="24"/>
          <w:szCs w:val="24"/>
          <w:lang w:val="en-GB"/>
        </w:rPr>
        <w:t>edn</w:t>
      </w:r>
      <w:r w:rsidRPr="671AD59C" w:rsidR="37BAFC12">
        <w:rPr>
          <w:rFonts w:ascii="Times New Roman" w:hAnsi="Times New Roman" w:eastAsia="Times New Roman" w:cs="Times New Roman"/>
          <w:noProof w:val="0"/>
          <w:color w:val="000000" w:themeColor="text1" w:themeTint="FF" w:themeShade="FF"/>
          <w:sz w:val="24"/>
          <w:szCs w:val="24"/>
          <w:lang w:val="en-GB"/>
        </w:rPr>
        <w:t>. Newtown Square: PMI.</w:t>
      </w:r>
    </w:p>
    <w:p xmlns:wp14="http://schemas.microsoft.com/office/word/2010/wordml" w:rsidP="671AD59C" wp14:paraId="46E9D94E" wp14:textId="099A4AB0">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Turner, J.R. (2020)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Handbook of Project-Based Management</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4th </w:t>
      </w:r>
      <w:r w:rsidRPr="671AD59C" w:rsidR="37BAFC12">
        <w:rPr>
          <w:rFonts w:ascii="Times New Roman" w:hAnsi="Times New Roman" w:eastAsia="Times New Roman" w:cs="Times New Roman"/>
          <w:noProof w:val="0"/>
          <w:color w:val="000000" w:themeColor="text1" w:themeTint="FF" w:themeShade="FF"/>
          <w:sz w:val="24"/>
          <w:szCs w:val="24"/>
          <w:lang w:val="en-GB"/>
        </w:rPr>
        <w:t>edn</w:t>
      </w:r>
      <w:r w:rsidRPr="671AD59C" w:rsidR="37BAFC12">
        <w:rPr>
          <w:rFonts w:ascii="Times New Roman" w:hAnsi="Times New Roman" w:eastAsia="Times New Roman" w:cs="Times New Roman"/>
          <w:noProof w:val="0"/>
          <w:color w:val="000000" w:themeColor="text1" w:themeTint="FF" w:themeShade="FF"/>
          <w:sz w:val="24"/>
          <w:szCs w:val="24"/>
          <w:lang w:val="en-GB"/>
        </w:rPr>
        <w:t>. New York: McGraw‑Hill.</w:t>
      </w:r>
    </w:p>
    <w:p xmlns:wp14="http://schemas.microsoft.com/office/word/2010/wordml" w:rsidP="671AD59C" wp14:paraId="5F9EE4BF" wp14:textId="678459CA">
      <w:pPr>
        <w:bidi w:val="0"/>
        <w:spacing w:before="0" w:beforeAutospacing="on" w:after="240" w:afterAutospacing="on"/>
        <w:rPr>
          <w:rFonts w:ascii="Times New Roman" w:hAnsi="Times New Roman" w:eastAsia="Times New Roman" w:cs="Times New Roman"/>
          <w:noProof w:val="0"/>
          <w:color w:val="000000" w:themeColor="text1" w:themeTint="FF" w:themeShade="FF"/>
          <w:sz w:val="24"/>
          <w:szCs w:val="24"/>
          <w:lang w:val="en-GB"/>
        </w:rPr>
      </w:pPr>
      <w:r w:rsidRPr="671AD59C" w:rsidR="37BAFC12">
        <w:rPr>
          <w:rFonts w:ascii="Times New Roman" w:hAnsi="Times New Roman" w:eastAsia="Times New Roman" w:cs="Times New Roman"/>
          <w:noProof w:val="0"/>
          <w:color w:val="000000" w:themeColor="text1" w:themeTint="FF" w:themeShade="FF"/>
          <w:sz w:val="24"/>
          <w:szCs w:val="24"/>
          <w:lang w:val="en-GB"/>
        </w:rPr>
        <w:t xml:space="preserve">Williams, T. (2016) </w:t>
      </w:r>
      <w:r w:rsidRPr="671AD59C" w:rsidR="37BAFC12">
        <w:rPr>
          <w:rFonts w:ascii="Times New Roman" w:hAnsi="Times New Roman" w:eastAsia="Times New Roman" w:cs="Times New Roman"/>
          <w:i w:val="1"/>
          <w:iCs w:val="1"/>
          <w:noProof w:val="0"/>
          <w:color w:val="000000" w:themeColor="text1" w:themeTint="FF" w:themeShade="FF"/>
          <w:sz w:val="24"/>
          <w:szCs w:val="24"/>
          <w:lang w:val="en-GB"/>
        </w:rPr>
        <w:t>Identifying and Managing Project Risk</w:t>
      </w:r>
      <w:r w:rsidRPr="671AD59C" w:rsidR="37BAFC12">
        <w:rPr>
          <w:rFonts w:ascii="Times New Roman" w:hAnsi="Times New Roman" w:eastAsia="Times New Roman" w:cs="Times New Roman"/>
          <w:noProof w:val="0"/>
          <w:color w:val="000000" w:themeColor="text1" w:themeTint="FF" w:themeShade="FF"/>
          <w:sz w:val="24"/>
          <w:szCs w:val="24"/>
          <w:lang w:val="en-GB"/>
        </w:rPr>
        <w:t xml:space="preserve">. 3rd </w:t>
      </w:r>
      <w:r w:rsidRPr="671AD59C" w:rsidR="37BAFC12">
        <w:rPr>
          <w:rFonts w:ascii="Times New Roman" w:hAnsi="Times New Roman" w:eastAsia="Times New Roman" w:cs="Times New Roman"/>
          <w:noProof w:val="0"/>
          <w:color w:val="000000" w:themeColor="text1" w:themeTint="FF" w:themeShade="FF"/>
          <w:sz w:val="24"/>
          <w:szCs w:val="24"/>
          <w:lang w:val="en-GB"/>
        </w:rPr>
        <w:t>edn</w:t>
      </w:r>
      <w:r w:rsidRPr="671AD59C" w:rsidR="37BAFC12">
        <w:rPr>
          <w:rFonts w:ascii="Times New Roman" w:hAnsi="Times New Roman" w:eastAsia="Times New Roman" w:cs="Times New Roman"/>
          <w:noProof w:val="0"/>
          <w:color w:val="000000" w:themeColor="text1" w:themeTint="FF" w:themeShade="FF"/>
          <w:sz w:val="24"/>
          <w:szCs w:val="24"/>
          <w:lang w:val="en-GB"/>
        </w:rPr>
        <w:t>. New York: Routledge.</w:t>
      </w:r>
    </w:p>
    <w:p xmlns:wp14="http://schemas.microsoft.com/office/word/2010/wordml" w:rsidP="671AD59C" wp14:paraId="2031FA05" wp14:textId="3E31E65A">
      <w:pPr>
        <w:pStyle w:val="Normal"/>
        <w:bidi w:val="0"/>
        <w:spacing w:before="0" w:beforeAutospacing="on" w:afterAutospacing="on"/>
        <w:rPr>
          <w:rFonts w:ascii="Times New Roman" w:hAnsi="Times New Roman" w:eastAsia="Times New Roman" w:cs="Times New Roman"/>
          <w:color w:val="000000" w:themeColor="text1" w:themeTint="FF" w:themeShade="FF"/>
        </w:rPr>
      </w:pPr>
    </w:p>
    <w:p xmlns:wp14="http://schemas.microsoft.com/office/word/2010/wordml" w:rsidP="671AD59C" wp14:paraId="34BEAC6D" wp14:textId="723AF281">
      <w:pPr>
        <w:bidi w:val="0"/>
        <w:spacing w:before="0" w:beforeAutospacing="on" w:after="240" w:afterAutospacing="on"/>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671AD59C" wp14:paraId="5E5787A5" wp14:textId="6103C215">
      <w:pPr>
        <w:spacing w:before="0" w:beforeAutospacing="on" w:afterAutospacing="on"/>
        <w:rPr>
          <w:rFonts w:ascii="Times New Roman" w:hAnsi="Times New Roman" w:eastAsia="Times New Roman" w:cs="Times New Roman"/>
          <w:color w:val="000000" w:themeColor="text1" w:themeTint="FF" w:themeShade="FF"/>
        </w:rPr>
      </w:pPr>
    </w:p>
    <w:sectPr>
      <w:pgSz w:w="11906" w:h="16838" w:orient="portrait"/>
      <w:pgMar w:top="1440" w:right="1440" w:bottom="1440" w:left="1440" w:header="720" w:footer="720" w:gutter="0"/>
      <w:cols w:space="720"/>
      <w:docGrid w:linePitch="360"/>
      <w:headerReference w:type="default" r:id="R78894d2ea52d4365"/>
      <w:footerReference w:type="default" r:id="R15fd49dba0f441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B03C82F" w:rsidTr="1B03C82F" w14:paraId="018BAD0A">
      <w:trPr>
        <w:trHeight w:val="300"/>
      </w:trPr>
      <w:tc>
        <w:tcPr>
          <w:tcW w:w="3005" w:type="dxa"/>
          <w:tcMar/>
        </w:tcPr>
        <w:p w:rsidR="1B03C82F" w:rsidP="1B03C82F" w:rsidRDefault="1B03C82F" w14:paraId="3DF6AA97" w14:textId="52C7FAEB">
          <w:pPr>
            <w:pStyle w:val="Header"/>
            <w:bidi w:val="0"/>
            <w:ind w:left="-115"/>
            <w:jc w:val="left"/>
          </w:pPr>
        </w:p>
      </w:tc>
      <w:tc>
        <w:tcPr>
          <w:tcW w:w="3005" w:type="dxa"/>
          <w:tcMar/>
        </w:tcPr>
        <w:p w:rsidR="1B03C82F" w:rsidP="1B03C82F" w:rsidRDefault="1B03C82F" w14:paraId="4B629D71" w14:textId="741BEE71">
          <w:pPr>
            <w:pStyle w:val="Header"/>
            <w:bidi w:val="0"/>
            <w:jc w:val="center"/>
          </w:pPr>
          <w:r>
            <w:fldChar w:fldCharType="begin"/>
          </w:r>
          <w:r>
            <w:instrText xml:space="preserve">PAGE</w:instrText>
          </w:r>
          <w:r>
            <w:fldChar w:fldCharType="separate"/>
          </w:r>
          <w:r>
            <w:fldChar w:fldCharType="end"/>
          </w:r>
        </w:p>
      </w:tc>
      <w:tc>
        <w:tcPr>
          <w:tcW w:w="3005" w:type="dxa"/>
          <w:tcMar/>
        </w:tcPr>
        <w:p w:rsidR="1B03C82F" w:rsidP="1B03C82F" w:rsidRDefault="1B03C82F" w14:paraId="42804CE0" w14:textId="193E4B24">
          <w:pPr>
            <w:pStyle w:val="Header"/>
            <w:bidi w:val="0"/>
            <w:ind w:right="-115"/>
            <w:jc w:val="right"/>
          </w:pPr>
        </w:p>
      </w:tc>
    </w:tr>
  </w:tbl>
  <w:p w:rsidR="1B03C82F" w:rsidP="1B03C82F" w:rsidRDefault="1B03C82F" w14:paraId="22FDF623" w14:textId="0E0824E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B03C82F" w:rsidTr="5D75904D" w14:paraId="3D0A0203">
      <w:trPr>
        <w:trHeight w:val="300"/>
      </w:trPr>
      <w:tc>
        <w:tcPr>
          <w:tcW w:w="3005" w:type="dxa"/>
          <w:tcMar/>
        </w:tcPr>
        <w:p w:rsidR="1B03C82F" w:rsidP="1B03C82F" w:rsidRDefault="1B03C82F" w14:paraId="53FEFD43" w14:textId="5CF88413">
          <w:pPr>
            <w:pStyle w:val="Header"/>
            <w:bidi w:val="0"/>
            <w:ind w:left="-115"/>
            <w:jc w:val="left"/>
          </w:pPr>
        </w:p>
      </w:tc>
      <w:tc>
        <w:tcPr>
          <w:tcW w:w="3005" w:type="dxa"/>
          <w:tcMar/>
        </w:tcPr>
        <w:p w:rsidR="1B03C82F" w:rsidP="1B03C82F" w:rsidRDefault="1B03C82F" w14:paraId="4E2949B1" w14:textId="780C795F">
          <w:pPr>
            <w:pStyle w:val="Header"/>
            <w:bidi w:val="0"/>
            <w:jc w:val="center"/>
          </w:pPr>
        </w:p>
      </w:tc>
      <w:tc>
        <w:tcPr>
          <w:tcW w:w="3005" w:type="dxa"/>
          <w:tcMar/>
        </w:tcPr>
        <w:p w:rsidR="1B03C82F" w:rsidP="1B03C82F" w:rsidRDefault="1B03C82F" w14:paraId="51EE917D" w14:textId="60923352">
          <w:pPr>
            <w:pStyle w:val="Header"/>
            <w:bidi w:val="0"/>
            <w:ind w:right="-115"/>
            <w:jc w:val="right"/>
          </w:pPr>
        </w:p>
      </w:tc>
    </w:tr>
  </w:tbl>
  <w:p w:rsidR="1B03C82F" w:rsidP="1B03C82F" w:rsidRDefault="1B03C82F" w14:paraId="771DBAA8" w14:textId="72D7C7E0">
    <w:pPr>
      <w:pStyle w:val="Header"/>
      <w:bidi w:val="0"/>
    </w:pPr>
  </w:p>
</w:hdr>
</file>

<file path=word/numbering.xml><?xml version="1.0" encoding="utf-8"?>
<w:numbering xmlns:w="http://schemas.openxmlformats.org/wordprocessingml/2006/main">
  <w:abstractNum xmlns:w="http://schemas.openxmlformats.org/wordprocessingml/2006/main" w:abstractNumId="200">
    <w:nsid w:val="61e08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3fdde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96e9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108526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6518d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6600e9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58712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39e4cc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6b8c75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1f6e6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0">
    <w:nsid w:val="69a52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9">
    <w:nsid w:val="15667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5e30c7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7">
    <w:nsid w:val="56ea8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3364be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5">
    <w:nsid w:val="62bcfc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6bcdd1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3">
    <w:nsid w:val="7b3ba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4a934a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1">
    <w:nsid w:val="40b798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6b3a6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590c0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24874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1e192d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78690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52af90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236fb9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3">
    <w:nsid w:val="3d1db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fa48a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1">
    <w:nsid w:val="423d1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5dd5c7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9">
    <w:nsid w:val="38646e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8">
    <w:nsid w:val="e6eb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7">
    <w:nsid w:val="c68a7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6">
    <w:nsid w:val="f01e9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5">
    <w:nsid w:val="7c7a3b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4">
    <w:nsid w:val="53175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3">
    <w:nsid w:val="5c630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2">
    <w:nsid w:val="4c2c68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1">
    <w:nsid w:val="77fce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0">
    <w:nsid w:val="57035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246f72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3c042b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7">
    <w:nsid w:val="40e87f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3cb921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5">
    <w:nsid w:val="5dfe9b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4">
    <w:nsid w:val="41566a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3">
    <w:nsid w:val="3ae7df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24d5a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1a65d7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30a6f9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3106db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6de001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7">
    <w:nsid w:val="629b01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1f6af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686339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4">
    <w:nsid w:val="5fd62366"/>
    <w:multiLevelType xmlns:w="http://schemas.openxmlformats.org/wordprocessingml/2006/main" w:val="hybridMultilevel"/>
    <w:lvl xmlns:w="http://schemas.openxmlformats.org/wordprocessingml/2006/main" w:ilvl="0">
      <w:start w:val="1"/>
      <w:numFmt w:val="lowerLetter"/>
      <w:lvlText w:val="c)"/>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3">
    <w:nsid w:val="48fdb5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2">
    <w:nsid w:val="1415b8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1">
    <w:nsid w:val="4c6a3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c2d7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4b9ccd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195cd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1b241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170282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305bb0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500238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1c159b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716536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777b72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3e78e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1fdc1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4fc71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23d151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d10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464d79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4">
    <w:nsid w:val="7f2605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3">
    <w:nsid w:val="56068f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2">
    <w:nsid w:val="61823f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5d653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7e3dd0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dad2c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5ffd0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58f7c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4cb990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3c315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d74d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5d2790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2">
    <w:nsid w:val="73d13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70ce86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7f6e6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9">
    <w:nsid w:val="5023b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7a9ab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160b1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5d2c3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360cf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4e259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75cd8a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2">
    <w:nsid w:val="4d3c12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7291c3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24ab2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4103ef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7ad639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4c0a29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777769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5">
    <w:nsid w:val="31eb83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4">
    <w:nsid w:val="66962e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b492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4be4b7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3663b1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3f3c9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1f668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33b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nsid w:val="487ca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ac8e5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78406a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57aad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47ea6f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7daf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12f43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7350e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41bbf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39b097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543136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3eda47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4acafd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c93bc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54ed4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84b0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658c40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1678cb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91c2d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1695a5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1c6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29884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296b99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569de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8a48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9d2cf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62505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b746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0731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b09e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77990b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9301d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1cc9ba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4773b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a440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b361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ef326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622c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1e57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e335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85ee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12c1e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9117f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d6be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3f843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9c03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70f0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9a617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37339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ffff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078a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a897b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d5863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1cca4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fdd5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6fb2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d9c5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0273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ef3ad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bd7c6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f4072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e4ce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ccf8d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546d4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407d9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a78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540a1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95b90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0477d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4ade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cf232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8cfa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6187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c133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6dbe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bd5d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9718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abb2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b5b0e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2d7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6d9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86d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b3a3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0cdf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8218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f4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5ce7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0">
    <w:abstractNumId w:val="200"/>
  </w:num>
  <w:num w:numId="199">
    <w:abstractNumId w:val="199"/>
  </w:num>
  <w:num w:numId="198">
    <w:abstractNumId w:val="198"/>
  </w:num>
  <w:num w:numId="197">
    <w:abstractNumId w:val="197"/>
  </w:num>
  <w:num w:numId="196">
    <w:abstractNumId w:val="196"/>
  </w:num>
  <w:num w:numId="195">
    <w:abstractNumId w:val="195"/>
  </w:num>
  <w:num w:numId="194">
    <w:abstractNumId w:val="194"/>
  </w:num>
  <w:num w:numId="193">
    <w:abstractNumId w:val="193"/>
  </w:num>
  <w:num w:numId="192">
    <w:abstractNumId w:val="192"/>
  </w:num>
  <w:num w:numId="191">
    <w:abstractNumId w:val="191"/>
  </w:num>
  <w:num w:numId="190">
    <w:abstractNumId w:val="190"/>
  </w:num>
  <w:num w:numId="189">
    <w:abstractNumId w:val="189"/>
  </w:num>
  <w:num w:numId="188">
    <w:abstractNumId w:val="188"/>
  </w:num>
  <w:num w:numId="187">
    <w:abstractNumId w:val="187"/>
  </w:num>
  <w:num w:numId="186">
    <w:abstractNumId w:val="186"/>
  </w:num>
  <w:num w:numId="185">
    <w:abstractNumId w:val="185"/>
  </w:num>
  <w:num w:numId="184">
    <w:abstractNumId w:val="184"/>
  </w:num>
  <w:num w:numId="183">
    <w:abstractNumId w:val="183"/>
  </w:num>
  <w:num w:numId="182">
    <w:abstractNumId w:val="182"/>
  </w:num>
  <w:num w:numId="181">
    <w:abstractNumId w:val="181"/>
  </w:num>
  <w:num w:numId="180">
    <w:abstractNumId w:val="180"/>
  </w:num>
  <w:num w:numId="179">
    <w:abstractNumId w:val="179"/>
  </w:num>
  <w:num w:numId="178">
    <w:abstractNumId w:val="178"/>
  </w:num>
  <w:num w:numId="177">
    <w:abstractNumId w:val="177"/>
  </w:num>
  <w:num w:numId="176">
    <w:abstractNumId w:val="176"/>
  </w:num>
  <w:num w:numId="175">
    <w:abstractNumId w:val="175"/>
  </w:num>
  <w:num w:numId="174">
    <w:abstractNumId w:val="174"/>
  </w:num>
  <w:num w:numId="173">
    <w:abstractNumId w:val="173"/>
  </w:num>
  <w:num w:numId="172">
    <w:abstractNumId w:val="172"/>
  </w:num>
  <w:num w:numId="171">
    <w:abstractNumId w:val="171"/>
  </w:num>
  <w:num w:numId="170">
    <w:abstractNumId w:val="170"/>
  </w:num>
  <w:num w:numId="169">
    <w:abstractNumId w:val="169"/>
  </w:num>
  <w:num w:numId="168">
    <w:abstractNumId w:val="168"/>
  </w:num>
  <w:num w:numId="167">
    <w:abstractNumId w:val="167"/>
  </w:num>
  <w:num w:numId="166">
    <w:abstractNumId w:val="166"/>
  </w:num>
  <w:num w:numId="165">
    <w:abstractNumId w:val="165"/>
  </w:num>
  <w:num w:numId="164">
    <w:abstractNumId w:val="164"/>
  </w:num>
  <w:num w:numId="163">
    <w:abstractNumId w:val="163"/>
  </w:num>
  <w:num w:numId="162">
    <w:abstractNumId w:val="162"/>
  </w:num>
  <w:num w:numId="161">
    <w:abstractNumId w:val="161"/>
  </w:num>
  <w:num w:numId="160">
    <w:abstractNumId w:val="160"/>
  </w:num>
  <w:num w:numId="159">
    <w:abstractNumId w:val="159"/>
  </w:num>
  <w:num w:numId="158">
    <w:abstractNumId w:val="158"/>
  </w:num>
  <w:num w:numId="157">
    <w:abstractNumId w:val="157"/>
  </w:num>
  <w:num w:numId="156">
    <w:abstractNumId w:val="156"/>
  </w:num>
  <w:num w:numId="155">
    <w:abstractNumId w:val="155"/>
  </w:num>
  <w:num w:numId="154">
    <w:abstractNumId w:val="154"/>
  </w:num>
  <w:num w:numId="153">
    <w:abstractNumId w:val="153"/>
  </w:num>
  <w:num w:numId="152">
    <w:abstractNumId w:val="152"/>
  </w:num>
  <w:num w:numId="151">
    <w:abstractNumId w:val="151"/>
  </w:num>
  <w:num w:numId="150">
    <w:abstractNumId w:val="150"/>
  </w:num>
  <w:num w:numId="149">
    <w:abstractNumId w:val="149"/>
  </w:num>
  <w:num w:numId="148">
    <w:abstractNumId w:val="148"/>
  </w:num>
  <w:num w:numId="147">
    <w:abstractNumId w:val="147"/>
  </w:num>
  <w:num w:numId="146">
    <w:abstractNumId w:val="146"/>
  </w:num>
  <w:num w:numId="145">
    <w:abstractNumId w:val="145"/>
  </w:num>
  <w:num w:numId="144">
    <w:abstractNumId w:val="144"/>
  </w: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9B3367"/>
    <w:rsid w:val="00C1282E"/>
    <w:rsid w:val="00E7CA7E"/>
    <w:rsid w:val="0124FC14"/>
    <w:rsid w:val="05A5B5EA"/>
    <w:rsid w:val="069A524B"/>
    <w:rsid w:val="069A524B"/>
    <w:rsid w:val="06C6F60E"/>
    <w:rsid w:val="075A15CA"/>
    <w:rsid w:val="085B48BD"/>
    <w:rsid w:val="09264DFC"/>
    <w:rsid w:val="09762096"/>
    <w:rsid w:val="0AE75325"/>
    <w:rsid w:val="0AE75325"/>
    <w:rsid w:val="0B2B669B"/>
    <w:rsid w:val="0B8A73E2"/>
    <w:rsid w:val="0C8F38BC"/>
    <w:rsid w:val="0C8F38BC"/>
    <w:rsid w:val="0CF328C5"/>
    <w:rsid w:val="0DEEA62F"/>
    <w:rsid w:val="10AD4326"/>
    <w:rsid w:val="1354323C"/>
    <w:rsid w:val="1488A908"/>
    <w:rsid w:val="160431B7"/>
    <w:rsid w:val="166B36D2"/>
    <w:rsid w:val="171F3B64"/>
    <w:rsid w:val="1769E1B8"/>
    <w:rsid w:val="184CA7DE"/>
    <w:rsid w:val="188D5CCF"/>
    <w:rsid w:val="193310F1"/>
    <w:rsid w:val="197947CF"/>
    <w:rsid w:val="1987EC85"/>
    <w:rsid w:val="19DBAA0B"/>
    <w:rsid w:val="19F99AA7"/>
    <w:rsid w:val="1B03C82F"/>
    <w:rsid w:val="1B2726D7"/>
    <w:rsid w:val="1B6992EC"/>
    <w:rsid w:val="1C45A3AA"/>
    <w:rsid w:val="1C59CFF5"/>
    <w:rsid w:val="1E28DF50"/>
    <w:rsid w:val="2001ED6C"/>
    <w:rsid w:val="217D1310"/>
    <w:rsid w:val="217D1310"/>
    <w:rsid w:val="219B3367"/>
    <w:rsid w:val="23407983"/>
    <w:rsid w:val="246F9717"/>
    <w:rsid w:val="254A05F9"/>
    <w:rsid w:val="2572C4F7"/>
    <w:rsid w:val="25A968B3"/>
    <w:rsid w:val="260B1CAD"/>
    <w:rsid w:val="26B38AED"/>
    <w:rsid w:val="27043AF7"/>
    <w:rsid w:val="28793EC5"/>
    <w:rsid w:val="297704C0"/>
    <w:rsid w:val="2A9BAEE9"/>
    <w:rsid w:val="2AB690DE"/>
    <w:rsid w:val="2B1C0DC5"/>
    <w:rsid w:val="2DE3A38C"/>
    <w:rsid w:val="2E952879"/>
    <w:rsid w:val="2FC9035B"/>
    <w:rsid w:val="30E2A1A0"/>
    <w:rsid w:val="3194B01A"/>
    <w:rsid w:val="3253B02D"/>
    <w:rsid w:val="3406BC4A"/>
    <w:rsid w:val="3553A496"/>
    <w:rsid w:val="355C5F3E"/>
    <w:rsid w:val="37845A67"/>
    <w:rsid w:val="37BAFC12"/>
    <w:rsid w:val="38E84BAF"/>
    <w:rsid w:val="3B3C4E8D"/>
    <w:rsid w:val="3BA57CCC"/>
    <w:rsid w:val="3C975395"/>
    <w:rsid w:val="3C975395"/>
    <w:rsid w:val="3CD53676"/>
    <w:rsid w:val="3D85B4C7"/>
    <w:rsid w:val="40C3C6AE"/>
    <w:rsid w:val="4199F524"/>
    <w:rsid w:val="42715899"/>
    <w:rsid w:val="430B97F5"/>
    <w:rsid w:val="431D4A4B"/>
    <w:rsid w:val="4591DD05"/>
    <w:rsid w:val="472019B6"/>
    <w:rsid w:val="4910DDE2"/>
    <w:rsid w:val="49BA666A"/>
    <w:rsid w:val="4BE2E1CC"/>
    <w:rsid w:val="4BE2E1CC"/>
    <w:rsid w:val="4BFD66BB"/>
    <w:rsid w:val="4C11542C"/>
    <w:rsid w:val="4FC30C7E"/>
    <w:rsid w:val="50D585EC"/>
    <w:rsid w:val="529784E4"/>
    <w:rsid w:val="53E6B3E9"/>
    <w:rsid w:val="53F679A7"/>
    <w:rsid w:val="573AD942"/>
    <w:rsid w:val="579C18B4"/>
    <w:rsid w:val="57AF417E"/>
    <w:rsid w:val="58245EA5"/>
    <w:rsid w:val="58AEFC41"/>
    <w:rsid w:val="59B74ADA"/>
    <w:rsid w:val="5A6B8FE9"/>
    <w:rsid w:val="5BB6B984"/>
    <w:rsid w:val="5CBAF0C8"/>
    <w:rsid w:val="5D75904D"/>
    <w:rsid w:val="5E11BE2E"/>
    <w:rsid w:val="5E1268A5"/>
    <w:rsid w:val="5E1453F5"/>
    <w:rsid w:val="5E251C6F"/>
    <w:rsid w:val="5E251C6F"/>
    <w:rsid w:val="5E781E07"/>
    <w:rsid w:val="5FB00FCB"/>
    <w:rsid w:val="5FDF9E4A"/>
    <w:rsid w:val="6022779E"/>
    <w:rsid w:val="60970A6D"/>
    <w:rsid w:val="619E8081"/>
    <w:rsid w:val="61B1B2AB"/>
    <w:rsid w:val="623D52E4"/>
    <w:rsid w:val="62520238"/>
    <w:rsid w:val="62520238"/>
    <w:rsid w:val="6309E98C"/>
    <w:rsid w:val="63D6DA3D"/>
    <w:rsid w:val="642CBDC1"/>
    <w:rsid w:val="6662D1D7"/>
    <w:rsid w:val="66D89E41"/>
    <w:rsid w:val="66FAB91F"/>
    <w:rsid w:val="6703A0E5"/>
    <w:rsid w:val="671AD59C"/>
    <w:rsid w:val="685F0220"/>
    <w:rsid w:val="68672A2C"/>
    <w:rsid w:val="68B9B5B9"/>
    <w:rsid w:val="690A400B"/>
    <w:rsid w:val="69566B91"/>
    <w:rsid w:val="6A83F0FC"/>
    <w:rsid w:val="6AAC0254"/>
    <w:rsid w:val="6B6CD2B1"/>
    <w:rsid w:val="6B6EAB41"/>
    <w:rsid w:val="6B84F5B4"/>
    <w:rsid w:val="6C13A6BE"/>
    <w:rsid w:val="6C25FB69"/>
    <w:rsid w:val="6D33A6FB"/>
    <w:rsid w:val="6E276CAB"/>
    <w:rsid w:val="6E3758F0"/>
    <w:rsid w:val="6F558E7D"/>
    <w:rsid w:val="6F8526B0"/>
    <w:rsid w:val="6FC7FF47"/>
    <w:rsid w:val="70DDD1E0"/>
    <w:rsid w:val="73225D19"/>
    <w:rsid w:val="732CF869"/>
    <w:rsid w:val="73A4A04B"/>
    <w:rsid w:val="74E55C0A"/>
    <w:rsid w:val="751F0884"/>
    <w:rsid w:val="75386A21"/>
    <w:rsid w:val="753D2BBD"/>
    <w:rsid w:val="754B14A0"/>
    <w:rsid w:val="758C91D7"/>
    <w:rsid w:val="75CEB837"/>
    <w:rsid w:val="76911FF8"/>
    <w:rsid w:val="7692CC5D"/>
    <w:rsid w:val="774B3E8C"/>
    <w:rsid w:val="774B3E8C"/>
    <w:rsid w:val="79919F2D"/>
    <w:rsid w:val="79AFE3C3"/>
    <w:rsid w:val="79D345A2"/>
    <w:rsid w:val="79D345A2"/>
    <w:rsid w:val="7A84DC01"/>
    <w:rsid w:val="7AF9376E"/>
    <w:rsid w:val="7C32270C"/>
    <w:rsid w:val="7D983C0D"/>
    <w:rsid w:val="7DBB1A7E"/>
    <w:rsid w:val="7DBB1A7E"/>
    <w:rsid w:val="7F089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B3367"/>
  <w15:chartTrackingRefBased/>
  <w15:docId w15:val="{09A5400B-AFDA-4CB7-B572-8E0808A182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B03C82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B03C82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B03C82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B03C82F"/>
    <w:pPr>
      <w:spacing/>
      <w:ind w:left="720"/>
      <w:contextualSpacing/>
    </w:pPr>
  </w:style>
  <w:style w:type="paragraph" w:styleId="Heading4">
    <w:uiPriority w:val="9"/>
    <w:name w:val="heading 4"/>
    <w:basedOn w:val="Normal"/>
    <w:next w:val="Normal"/>
    <w:unhideWhenUsed/>
    <w:qFormat/>
    <w:rsid w:val="1B03C82F"/>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1B03C82F"/>
    <w:pPr>
      <w:tabs>
        <w:tab w:val="center" w:leader="none" w:pos="4680"/>
        <w:tab w:val="right" w:leader="none" w:pos="9360"/>
      </w:tabs>
      <w:spacing w:after="0" w:line="240" w:lineRule="auto"/>
    </w:pPr>
  </w:style>
  <w:style w:type="paragraph" w:styleId="Footer">
    <w:uiPriority w:val="99"/>
    <w:name w:val="footer"/>
    <w:basedOn w:val="Normal"/>
    <w:unhideWhenUsed/>
    <w:rsid w:val="1B03C82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30384920" /><Relationship Type="http://schemas.openxmlformats.org/officeDocument/2006/relationships/header" Target="/word/header.xml" Id="R78894d2ea52d4365" /><Relationship Type="http://schemas.openxmlformats.org/officeDocument/2006/relationships/footer" Target="/word/footer.xml" Id="R15fd49dba0f441fb" /><Relationship Type="http://schemas.openxmlformats.org/officeDocument/2006/relationships/numbering" Target="/word/numbering.xml" Id="R5fcf495ff35b43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Mohammad Yousif (2406665)</dc:creator>
  <keywords/>
  <dc:description/>
  <lastModifiedBy>Mohammad Yousif (2406665)</lastModifiedBy>
  <revision>4</revision>
  <dcterms:created xsi:type="dcterms:W3CDTF">2026-03-03T15:24:19.7558234Z</dcterms:created>
  <dcterms:modified xsi:type="dcterms:W3CDTF">2026-03-21T11:41:17.3324498Z</dcterms:modified>
</coreProperties>
</file>