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6AF2C9" w14:textId="77777777" w:rsidR="00E44156" w:rsidRDefault="00E44156" w:rsidP="00E44156">
      <w:pPr>
        <w:spacing w:after="160" w:line="360" w:lineRule="auto"/>
        <w:ind w:firstLine="720"/>
        <w:jc w:val="center"/>
        <w:rPr>
          <w:rFonts w:ascii="Times New Roman" w:hAnsi="Times New Roman" w:cs="Times New Roman"/>
          <w:b/>
          <w:bCs/>
          <w:sz w:val="50"/>
          <w:szCs w:val="50"/>
          <w:lang w:val="en-US"/>
        </w:rPr>
      </w:pPr>
    </w:p>
    <w:p w14:paraId="74EA3C99" w14:textId="77777777" w:rsidR="00E44156" w:rsidRDefault="00E44156" w:rsidP="00E44156">
      <w:pPr>
        <w:spacing w:after="160" w:line="360" w:lineRule="auto"/>
        <w:ind w:firstLine="720"/>
        <w:jc w:val="center"/>
        <w:rPr>
          <w:rFonts w:ascii="Times New Roman" w:hAnsi="Times New Roman" w:cs="Times New Roman"/>
          <w:b/>
          <w:bCs/>
          <w:sz w:val="50"/>
          <w:szCs w:val="50"/>
          <w:lang w:val="en-US"/>
        </w:rPr>
      </w:pPr>
    </w:p>
    <w:p w14:paraId="7F0B5C4C" w14:textId="6370AEAE" w:rsidR="00256702" w:rsidRDefault="00E44156" w:rsidP="00E44156">
      <w:pPr>
        <w:spacing w:after="160" w:line="360" w:lineRule="auto"/>
        <w:ind w:firstLine="720"/>
        <w:jc w:val="center"/>
        <w:rPr>
          <w:rFonts w:ascii="Times New Roman" w:hAnsi="Times New Roman" w:cs="Times New Roman"/>
          <w:b/>
          <w:bCs/>
          <w:sz w:val="50"/>
          <w:szCs w:val="50"/>
          <w:lang w:val="en-US"/>
        </w:rPr>
      </w:pPr>
      <w:r>
        <w:rPr>
          <w:noProof/>
          <w:lang w:eastAsia="en-GB"/>
        </w:rPr>
        <w:drawing>
          <wp:inline distT="0" distB="0" distL="0" distR="0" wp14:anchorId="3856E2ED" wp14:editId="201794C3">
            <wp:extent cx="3143250" cy="1257300"/>
            <wp:effectExtent l="0" t="0" r="0" b="0"/>
            <wp:docPr id="6" name="Picture 6"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25545" cy="1290218"/>
                    </a:xfrm>
                    <a:prstGeom prst="rect">
                      <a:avLst/>
                    </a:prstGeom>
                    <a:noFill/>
                    <a:ln>
                      <a:noFill/>
                    </a:ln>
                  </pic:spPr>
                </pic:pic>
              </a:graphicData>
            </a:graphic>
          </wp:inline>
        </w:drawing>
      </w:r>
    </w:p>
    <w:p w14:paraId="71E0BF53" w14:textId="61587915" w:rsidR="00771DCC" w:rsidRDefault="00771DCC" w:rsidP="00362C22">
      <w:pPr>
        <w:spacing w:after="160" w:line="360" w:lineRule="auto"/>
        <w:ind w:firstLine="720"/>
        <w:rPr>
          <w:rFonts w:ascii="Times New Roman" w:hAnsi="Times New Roman" w:cs="Times New Roman"/>
          <w:b/>
          <w:bCs/>
          <w:sz w:val="50"/>
          <w:szCs w:val="50"/>
          <w:lang w:val="en-US"/>
        </w:rPr>
      </w:pPr>
    </w:p>
    <w:p w14:paraId="1A29FA17" w14:textId="77777777" w:rsidR="00EE647A" w:rsidRDefault="00EE647A" w:rsidP="00362C22">
      <w:pPr>
        <w:spacing w:after="160" w:line="360" w:lineRule="auto"/>
        <w:ind w:firstLine="720"/>
        <w:rPr>
          <w:rFonts w:ascii="Times New Roman" w:hAnsi="Times New Roman" w:cs="Times New Roman"/>
          <w:b/>
          <w:bCs/>
          <w:sz w:val="50"/>
          <w:szCs w:val="50"/>
          <w:lang w:val="en-US"/>
        </w:rPr>
      </w:pPr>
    </w:p>
    <w:p w14:paraId="084C9125" w14:textId="173D2840" w:rsidR="00E44156" w:rsidRDefault="00E44156" w:rsidP="00E44156">
      <w:pPr>
        <w:spacing w:after="160" w:line="360" w:lineRule="auto"/>
        <w:ind w:firstLine="720"/>
        <w:jc w:val="center"/>
        <w:rPr>
          <w:rFonts w:ascii="Times New Roman" w:hAnsi="Times New Roman" w:cs="Times New Roman"/>
          <w:b/>
          <w:bCs/>
          <w:szCs w:val="24"/>
          <w:lang w:val="en-US"/>
        </w:rPr>
      </w:pPr>
      <w:r>
        <w:rPr>
          <w:rFonts w:ascii="Times New Roman" w:hAnsi="Times New Roman" w:cs="Times New Roman"/>
          <w:b/>
          <w:bCs/>
          <w:szCs w:val="24"/>
          <w:lang w:val="en-US"/>
        </w:rPr>
        <w:t>MODULE: HUMAN RESOURCE MANAGEMENT</w:t>
      </w:r>
    </w:p>
    <w:p w14:paraId="7C68E2EC" w14:textId="0A23D88D" w:rsidR="00E44156" w:rsidRDefault="00F95875" w:rsidP="00E44156">
      <w:pPr>
        <w:spacing w:after="160" w:line="360" w:lineRule="auto"/>
        <w:ind w:firstLine="720"/>
        <w:jc w:val="center"/>
        <w:rPr>
          <w:rFonts w:ascii="Times New Roman" w:hAnsi="Times New Roman" w:cs="Times New Roman"/>
          <w:b/>
          <w:bCs/>
          <w:szCs w:val="24"/>
          <w:lang w:val="en-US"/>
        </w:rPr>
      </w:pPr>
      <w:r>
        <w:rPr>
          <w:rFonts w:ascii="Times New Roman" w:hAnsi="Times New Roman" w:cs="Times New Roman"/>
          <w:b/>
          <w:bCs/>
          <w:szCs w:val="24"/>
          <w:lang w:val="en-US"/>
        </w:rPr>
        <w:t>MODULE CODE: LCMB7000</w:t>
      </w:r>
    </w:p>
    <w:p w14:paraId="1C373EC4" w14:textId="3DC44086" w:rsidR="006736F9" w:rsidRDefault="006736F9" w:rsidP="00E44156">
      <w:pPr>
        <w:spacing w:after="160" w:line="360" w:lineRule="auto"/>
        <w:ind w:firstLine="720"/>
        <w:jc w:val="center"/>
        <w:rPr>
          <w:rFonts w:ascii="Times New Roman" w:hAnsi="Times New Roman" w:cs="Times New Roman"/>
          <w:b/>
          <w:bCs/>
          <w:szCs w:val="24"/>
          <w:lang w:val="en-US"/>
        </w:rPr>
      </w:pPr>
      <w:r>
        <w:rPr>
          <w:rFonts w:ascii="Times New Roman" w:hAnsi="Times New Roman" w:cs="Times New Roman"/>
          <w:b/>
          <w:bCs/>
          <w:szCs w:val="24"/>
          <w:lang w:val="en-US"/>
        </w:rPr>
        <w:t>ASSES</w:t>
      </w:r>
      <w:r w:rsidR="00D53AE0">
        <w:rPr>
          <w:rFonts w:ascii="Times New Roman" w:hAnsi="Times New Roman" w:cs="Times New Roman"/>
          <w:b/>
          <w:bCs/>
          <w:szCs w:val="24"/>
          <w:lang w:val="en-US"/>
        </w:rPr>
        <w:t>S</w:t>
      </w:r>
      <w:r>
        <w:rPr>
          <w:rFonts w:ascii="Times New Roman" w:hAnsi="Times New Roman" w:cs="Times New Roman"/>
          <w:b/>
          <w:bCs/>
          <w:szCs w:val="24"/>
          <w:lang w:val="en-US"/>
        </w:rPr>
        <w:t>MENT 1</w:t>
      </w:r>
    </w:p>
    <w:p w14:paraId="1AA3301C" w14:textId="7ACB19E7" w:rsidR="00F95875" w:rsidRDefault="00F95875" w:rsidP="00E44156">
      <w:pPr>
        <w:spacing w:after="160" w:line="360" w:lineRule="auto"/>
        <w:ind w:firstLine="720"/>
        <w:jc w:val="center"/>
        <w:rPr>
          <w:rFonts w:ascii="Times New Roman" w:hAnsi="Times New Roman" w:cs="Times New Roman"/>
          <w:b/>
          <w:bCs/>
          <w:szCs w:val="24"/>
          <w:lang w:val="en-US"/>
        </w:rPr>
      </w:pPr>
    </w:p>
    <w:p w14:paraId="5CAD9E83" w14:textId="77777777" w:rsidR="00EE647A" w:rsidRDefault="00EE647A" w:rsidP="00E44156">
      <w:pPr>
        <w:spacing w:after="160" w:line="360" w:lineRule="auto"/>
        <w:ind w:firstLine="720"/>
        <w:jc w:val="center"/>
        <w:rPr>
          <w:rFonts w:ascii="Times New Roman" w:hAnsi="Times New Roman" w:cs="Times New Roman"/>
          <w:b/>
          <w:bCs/>
          <w:szCs w:val="24"/>
          <w:lang w:val="en-US"/>
        </w:rPr>
      </w:pPr>
    </w:p>
    <w:p w14:paraId="4C2A0421" w14:textId="77777777" w:rsidR="00F95875" w:rsidRPr="00692C19" w:rsidRDefault="00F95875" w:rsidP="00E44156">
      <w:pPr>
        <w:spacing w:after="160" w:line="360" w:lineRule="auto"/>
        <w:ind w:firstLine="720"/>
        <w:jc w:val="center"/>
        <w:rPr>
          <w:rFonts w:ascii="Times New Roman" w:hAnsi="Times New Roman" w:cs="Times New Roman"/>
          <w:b/>
          <w:bCs/>
          <w:szCs w:val="24"/>
          <w:lang w:val="en-US"/>
        </w:rPr>
      </w:pPr>
    </w:p>
    <w:p w14:paraId="4144E64E" w14:textId="1CF6781A" w:rsidR="00F95875" w:rsidRDefault="00F95875" w:rsidP="00F95875">
      <w:pPr>
        <w:spacing w:after="160" w:line="360" w:lineRule="auto"/>
        <w:ind w:left="1440"/>
        <w:jc w:val="both"/>
        <w:rPr>
          <w:rFonts w:ascii="Times New Roman" w:hAnsi="Times New Roman" w:cs="Times New Roman"/>
          <w:szCs w:val="24"/>
          <w:lang w:val="en-US"/>
        </w:rPr>
      </w:pPr>
      <w:r>
        <w:rPr>
          <w:rFonts w:ascii="Times New Roman" w:hAnsi="Times New Roman" w:cs="Times New Roman"/>
          <w:szCs w:val="24"/>
          <w:lang w:val="en-US"/>
        </w:rPr>
        <w:t>Assignment Title: Human Resource Management</w:t>
      </w:r>
      <w:r w:rsidR="006736F9">
        <w:rPr>
          <w:rFonts w:ascii="Times New Roman" w:hAnsi="Times New Roman" w:cs="Times New Roman"/>
          <w:szCs w:val="24"/>
          <w:lang w:val="en-US"/>
        </w:rPr>
        <w:t xml:space="preserve"> </w:t>
      </w:r>
    </w:p>
    <w:p w14:paraId="0B441914" w14:textId="77777777" w:rsidR="00F95875" w:rsidRPr="00107063" w:rsidRDefault="00F95875" w:rsidP="00F95875">
      <w:pPr>
        <w:spacing w:after="160" w:line="360" w:lineRule="auto"/>
        <w:ind w:left="1440"/>
        <w:jc w:val="both"/>
        <w:rPr>
          <w:rFonts w:ascii="Times New Roman" w:hAnsi="Times New Roman" w:cs="Times New Roman"/>
          <w:szCs w:val="24"/>
          <w:lang w:val="en-US"/>
        </w:rPr>
      </w:pPr>
      <w:r>
        <w:rPr>
          <w:rFonts w:ascii="Times New Roman" w:hAnsi="Times New Roman" w:cs="Times New Roman"/>
          <w:szCs w:val="24"/>
          <w:lang w:val="en-US"/>
        </w:rPr>
        <w:t xml:space="preserve">Student </w:t>
      </w:r>
      <w:r w:rsidRPr="00107063">
        <w:rPr>
          <w:rFonts w:ascii="Times New Roman" w:hAnsi="Times New Roman" w:cs="Times New Roman"/>
          <w:szCs w:val="24"/>
          <w:lang w:val="en-US"/>
        </w:rPr>
        <w:t>Name:</w:t>
      </w:r>
      <w:r>
        <w:rPr>
          <w:rFonts w:ascii="Times New Roman" w:hAnsi="Times New Roman" w:cs="Times New Roman"/>
          <w:szCs w:val="24"/>
          <w:lang w:val="en-US"/>
        </w:rPr>
        <w:t xml:space="preserve"> Drashti Sorathiya</w:t>
      </w:r>
    </w:p>
    <w:p w14:paraId="4E82C678" w14:textId="77777777" w:rsidR="00F95875" w:rsidRPr="00107063" w:rsidRDefault="00F95875" w:rsidP="00F95875">
      <w:pPr>
        <w:spacing w:after="160" w:line="360" w:lineRule="auto"/>
        <w:ind w:left="1440"/>
        <w:jc w:val="both"/>
        <w:rPr>
          <w:rFonts w:ascii="Times New Roman" w:hAnsi="Times New Roman" w:cs="Times New Roman"/>
          <w:szCs w:val="24"/>
          <w:lang w:val="en-US"/>
        </w:rPr>
      </w:pPr>
      <w:r>
        <w:rPr>
          <w:rFonts w:ascii="Times New Roman" w:hAnsi="Times New Roman" w:cs="Times New Roman"/>
          <w:szCs w:val="24"/>
          <w:lang w:val="en-US"/>
        </w:rPr>
        <w:t xml:space="preserve">Student </w:t>
      </w:r>
      <w:r w:rsidRPr="00107063">
        <w:rPr>
          <w:rFonts w:ascii="Times New Roman" w:hAnsi="Times New Roman" w:cs="Times New Roman"/>
          <w:szCs w:val="24"/>
          <w:lang w:val="en-US"/>
        </w:rPr>
        <w:t>ID:</w:t>
      </w:r>
      <w:r>
        <w:rPr>
          <w:rFonts w:ascii="Times New Roman" w:hAnsi="Times New Roman" w:cs="Times New Roman"/>
          <w:szCs w:val="24"/>
          <w:lang w:val="en-US"/>
        </w:rPr>
        <w:t xml:space="preserve"> 2240378</w:t>
      </w:r>
    </w:p>
    <w:p w14:paraId="0A04B7E6" w14:textId="41B03AFF" w:rsidR="00F95875" w:rsidRDefault="00F95875" w:rsidP="00F95875">
      <w:pPr>
        <w:spacing w:after="160" w:line="360" w:lineRule="auto"/>
        <w:ind w:left="1440"/>
        <w:jc w:val="both"/>
        <w:rPr>
          <w:rFonts w:ascii="Times New Roman" w:hAnsi="Times New Roman" w:cs="Times New Roman"/>
          <w:szCs w:val="24"/>
          <w:lang w:val="en-US"/>
        </w:rPr>
      </w:pPr>
      <w:r>
        <w:rPr>
          <w:rFonts w:ascii="Times New Roman" w:hAnsi="Times New Roman" w:cs="Times New Roman"/>
          <w:szCs w:val="24"/>
          <w:lang w:val="en-US"/>
        </w:rPr>
        <w:t>Lecturer Name: Dr Mohamed Asim</w:t>
      </w:r>
    </w:p>
    <w:p w14:paraId="720F9EE9" w14:textId="74B58DAE" w:rsidR="00F95875" w:rsidRPr="00107063" w:rsidRDefault="00F95875" w:rsidP="00F95875">
      <w:pPr>
        <w:spacing w:after="160" w:line="360" w:lineRule="auto"/>
        <w:ind w:left="1440"/>
        <w:jc w:val="both"/>
        <w:rPr>
          <w:rFonts w:ascii="Times New Roman" w:hAnsi="Times New Roman" w:cs="Times New Roman"/>
          <w:szCs w:val="24"/>
          <w:lang w:val="en-US"/>
        </w:rPr>
      </w:pPr>
      <w:r>
        <w:rPr>
          <w:rFonts w:ascii="Times New Roman" w:hAnsi="Times New Roman" w:cs="Times New Roman"/>
          <w:szCs w:val="24"/>
          <w:lang w:val="en-US"/>
        </w:rPr>
        <w:t>Submission Date: 23/08/2023</w:t>
      </w:r>
    </w:p>
    <w:p w14:paraId="34FD81CF" w14:textId="669D1764" w:rsidR="0014466E" w:rsidRDefault="0014466E" w:rsidP="00EE647A">
      <w:pPr>
        <w:rPr>
          <w:rFonts w:ascii="Times New Roman" w:hAnsi="Times New Roman" w:cs="Times New Roman"/>
          <w:szCs w:val="20"/>
          <w:shd w:val="clear" w:color="auto" w:fill="FFFFFF"/>
        </w:rPr>
      </w:pPr>
    </w:p>
    <w:sdt>
      <w:sdtPr>
        <w:rPr>
          <w:rFonts w:asciiTheme="minorHAnsi" w:eastAsiaTheme="minorHAnsi" w:hAnsiTheme="minorHAnsi" w:cstheme="minorHAnsi"/>
          <w:i w:val="0"/>
          <w:caps w:val="0"/>
          <w:color w:val="auto"/>
          <w:sz w:val="22"/>
          <w:szCs w:val="22"/>
          <w:lang w:val="en-GB"/>
        </w:rPr>
        <w:id w:val="1536774064"/>
        <w:docPartObj>
          <w:docPartGallery w:val="Table of Contents"/>
          <w:docPartUnique/>
        </w:docPartObj>
      </w:sdtPr>
      <w:sdtEndPr>
        <w:rPr>
          <w:rFonts w:ascii="Arial" w:hAnsi="Arial" w:cs="Arial"/>
          <w:b/>
          <w:noProof/>
          <w:color w:val="000000" w:themeColor="text1"/>
          <w:szCs w:val="20"/>
        </w:rPr>
      </w:sdtEndPr>
      <w:sdtContent>
        <w:p w14:paraId="7C69BA16" w14:textId="47A8DFDA" w:rsidR="00307591" w:rsidRPr="00307591" w:rsidRDefault="00307591" w:rsidP="000613CE">
          <w:pPr>
            <w:pStyle w:val="TOCHeading"/>
            <w:spacing w:line="360" w:lineRule="auto"/>
            <w:jc w:val="center"/>
            <w:rPr>
              <w:rFonts w:asciiTheme="minorHAnsi" w:hAnsiTheme="minorHAnsi" w:cstheme="minorHAnsi"/>
              <w:b/>
              <w:bCs/>
              <w:color w:val="auto"/>
              <w:szCs w:val="22"/>
            </w:rPr>
          </w:pPr>
          <w:r w:rsidRPr="00307591">
            <w:rPr>
              <w:rFonts w:asciiTheme="minorHAnsi" w:hAnsiTheme="minorHAnsi" w:cstheme="minorHAnsi"/>
              <w:b/>
              <w:bCs/>
              <w:color w:val="auto"/>
              <w:szCs w:val="22"/>
            </w:rPr>
            <w:t>Table of Contents</w:t>
          </w:r>
        </w:p>
        <w:p w14:paraId="0FB61408" w14:textId="32768132" w:rsidR="007D49F2" w:rsidRDefault="00307591">
          <w:pPr>
            <w:pStyle w:val="TOC1"/>
            <w:tabs>
              <w:tab w:val="left" w:pos="480"/>
              <w:tab w:val="right" w:leader="dot" w:pos="9016"/>
            </w:tabs>
            <w:rPr>
              <w:rFonts w:asciiTheme="minorHAnsi" w:eastAsiaTheme="minorEastAsia" w:hAnsiTheme="minorHAnsi"/>
              <w:noProof/>
              <w:color w:val="auto"/>
              <w:sz w:val="22"/>
              <w:lang w:eastAsia="en-GB"/>
            </w:rPr>
          </w:pPr>
          <w:r w:rsidRPr="00242473">
            <w:rPr>
              <w:rFonts w:ascii="Arial" w:hAnsi="Arial" w:cs="Arial"/>
              <w:b/>
              <w:sz w:val="22"/>
              <w:szCs w:val="20"/>
            </w:rPr>
            <w:fldChar w:fldCharType="begin"/>
          </w:r>
          <w:r w:rsidRPr="00242473">
            <w:rPr>
              <w:rFonts w:ascii="Arial" w:hAnsi="Arial" w:cs="Arial"/>
              <w:b/>
              <w:sz w:val="22"/>
              <w:szCs w:val="20"/>
            </w:rPr>
            <w:instrText xml:space="preserve"> TOC \o "1-3" \h \z \u </w:instrText>
          </w:r>
          <w:r w:rsidRPr="00242473">
            <w:rPr>
              <w:rFonts w:ascii="Arial" w:hAnsi="Arial" w:cs="Arial"/>
              <w:b/>
              <w:sz w:val="22"/>
              <w:szCs w:val="20"/>
            </w:rPr>
            <w:fldChar w:fldCharType="separate"/>
          </w:r>
          <w:hyperlink w:anchor="_Toc143604360" w:history="1">
            <w:r w:rsidR="007D49F2" w:rsidRPr="00D14CDB">
              <w:rPr>
                <w:rStyle w:val="Hyperlink"/>
                <w:noProof/>
              </w:rPr>
              <w:t>1.</w:t>
            </w:r>
            <w:r w:rsidR="007D49F2">
              <w:rPr>
                <w:rFonts w:asciiTheme="minorHAnsi" w:eastAsiaTheme="minorEastAsia" w:hAnsiTheme="minorHAnsi"/>
                <w:noProof/>
                <w:color w:val="auto"/>
                <w:sz w:val="22"/>
                <w:lang w:eastAsia="en-GB"/>
              </w:rPr>
              <w:tab/>
            </w:r>
            <w:r w:rsidR="007D49F2" w:rsidRPr="00D14CDB">
              <w:rPr>
                <w:rStyle w:val="Hyperlink"/>
                <w:noProof/>
              </w:rPr>
              <w:t>Introduction</w:t>
            </w:r>
            <w:r w:rsidR="007D49F2">
              <w:rPr>
                <w:noProof/>
                <w:webHidden/>
              </w:rPr>
              <w:tab/>
            </w:r>
            <w:r w:rsidR="007D49F2">
              <w:rPr>
                <w:noProof/>
                <w:webHidden/>
              </w:rPr>
              <w:fldChar w:fldCharType="begin"/>
            </w:r>
            <w:r w:rsidR="007D49F2">
              <w:rPr>
                <w:noProof/>
                <w:webHidden/>
              </w:rPr>
              <w:instrText xml:space="preserve"> PAGEREF _Toc143604360 \h </w:instrText>
            </w:r>
            <w:r w:rsidR="007D49F2">
              <w:rPr>
                <w:noProof/>
                <w:webHidden/>
              </w:rPr>
            </w:r>
            <w:r w:rsidR="007D49F2">
              <w:rPr>
                <w:noProof/>
                <w:webHidden/>
              </w:rPr>
              <w:fldChar w:fldCharType="separate"/>
            </w:r>
            <w:r w:rsidR="007D49F2">
              <w:rPr>
                <w:noProof/>
                <w:webHidden/>
              </w:rPr>
              <w:t>4</w:t>
            </w:r>
            <w:r w:rsidR="007D49F2">
              <w:rPr>
                <w:noProof/>
                <w:webHidden/>
              </w:rPr>
              <w:fldChar w:fldCharType="end"/>
            </w:r>
          </w:hyperlink>
        </w:p>
        <w:p w14:paraId="572B3193" w14:textId="6B4467C9"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61" w:history="1">
            <w:r w:rsidRPr="00D14CDB">
              <w:rPr>
                <w:rStyle w:val="Hyperlink"/>
                <w:noProof/>
              </w:rPr>
              <w:t>1.1</w:t>
            </w:r>
            <w:r>
              <w:rPr>
                <w:rFonts w:asciiTheme="minorHAnsi" w:eastAsiaTheme="minorEastAsia" w:hAnsiTheme="minorHAnsi"/>
                <w:noProof/>
                <w:color w:val="auto"/>
                <w:sz w:val="22"/>
                <w:lang w:eastAsia="en-GB"/>
              </w:rPr>
              <w:tab/>
            </w:r>
            <w:r w:rsidRPr="00D14CDB">
              <w:rPr>
                <w:rStyle w:val="Hyperlink"/>
                <w:noProof/>
              </w:rPr>
              <w:t>What is HRM?</w:t>
            </w:r>
            <w:r>
              <w:rPr>
                <w:noProof/>
                <w:webHidden/>
              </w:rPr>
              <w:tab/>
            </w:r>
            <w:r>
              <w:rPr>
                <w:noProof/>
                <w:webHidden/>
              </w:rPr>
              <w:fldChar w:fldCharType="begin"/>
            </w:r>
            <w:r>
              <w:rPr>
                <w:noProof/>
                <w:webHidden/>
              </w:rPr>
              <w:instrText xml:space="preserve"> PAGEREF _Toc143604361 \h </w:instrText>
            </w:r>
            <w:r>
              <w:rPr>
                <w:noProof/>
                <w:webHidden/>
              </w:rPr>
            </w:r>
            <w:r>
              <w:rPr>
                <w:noProof/>
                <w:webHidden/>
              </w:rPr>
              <w:fldChar w:fldCharType="separate"/>
            </w:r>
            <w:r>
              <w:rPr>
                <w:noProof/>
                <w:webHidden/>
              </w:rPr>
              <w:t>6</w:t>
            </w:r>
            <w:r>
              <w:rPr>
                <w:noProof/>
                <w:webHidden/>
              </w:rPr>
              <w:fldChar w:fldCharType="end"/>
            </w:r>
          </w:hyperlink>
        </w:p>
        <w:p w14:paraId="2F19B6DC" w14:textId="574CB4D4" w:rsidR="007D49F2" w:rsidRDefault="007D49F2">
          <w:pPr>
            <w:pStyle w:val="TOC1"/>
            <w:tabs>
              <w:tab w:val="left" w:pos="480"/>
              <w:tab w:val="right" w:leader="dot" w:pos="9016"/>
            </w:tabs>
            <w:rPr>
              <w:rFonts w:asciiTheme="minorHAnsi" w:eastAsiaTheme="minorEastAsia" w:hAnsiTheme="minorHAnsi"/>
              <w:noProof/>
              <w:color w:val="auto"/>
              <w:sz w:val="22"/>
              <w:lang w:eastAsia="en-GB"/>
            </w:rPr>
          </w:pPr>
          <w:hyperlink w:anchor="_Toc143604362" w:history="1">
            <w:r w:rsidRPr="00D14CDB">
              <w:rPr>
                <w:rStyle w:val="Hyperlink"/>
                <w:noProof/>
              </w:rPr>
              <w:t>2.</w:t>
            </w:r>
            <w:r>
              <w:rPr>
                <w:rFonts w:asciiTheme="minorHAnsi" w:eastAsiaTheme="minorEastAsia" w:hAnsiTheme="minorHAnsi"/>
                <w:noProof/>
                <w:color w:val="auto"/>
                <w:sz w:val="22"/>
                <w:lang w:eastAsia="en-GB"/>
              </w:rPr>
              <w:tab/>
            </w:r>
            <w:r w:rsidRPr="00D14CDB">
              <w:rPr>
                <w:rStyle w:val="Hyperlink"/>
                <w:noProof/>
              </w:rPr>
              <w:t>Literature Review</w:t>
            </w:r>
            <w:r>
              <w:rPr>
                <w:noProof/>
                <w:webHidden/>
              </w:rPr>
              <w:tab/>
            </w:r>
            <w:r>
              <w:rPr>
                <w:noProof/>
                <w:webHidden/>
              </w:rPr>
              <w:fldChar w:fldCharType="begin"/>
            </w:r>
            <w:r>
              <w:rPr>
                <w:noProof/>
                <w:webHidden/>
              </w:rPr>
              <w:instrText xml:space="preserve"> PAGEREF _Toc143604362 \h </w:instrText>
            </w:r>
            <w:r>
              <w:rPr>
                <w:noProof/>
                <w:webHidden/>
              </w:rPr>
            </w:r>
            <w:r>
              <w:rPr>
                <w:noProof/>
                <w:webHidden/>
              </w:rPr>
              <w:fldChar w:fldCharType="separate"/>
            </w:r>
            <w:r>
              <w:rPr>
                <w:noProof/>
                <w:webHidden/>
              </w:rPr>
              <w:t>6</w:t>
            </w:r>
            <w:r>
              <w:rPr>
                <w:noProof/>
                <w:webHidden/>
              </w:rPr>
              <w:fldChar w:fldCharType="end"/>
            </w:r>
          </w:hyperlink>
        </w:p>
        <w:p w14:paraId="0888E354" w14:textId="35F2F953"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63" w:history="1">
            <w:r w:rsidRPr="00D14CDB">
              <w:rPr>
                <w:rStyle w:val="Hyperlink"/>
                <w:noProof/>
              </w:rPr>
              <w:t>2.1</w:t>
            </w:r>
            <w:r>
              <w:rPr>
                <w:rFonts w:asciiTheme="minorHAnsi" w:eastAsiaTheme="minorEastAsia" w:hAnsiTheme="minorHAnsi"/>
                <w:noProof/>
                <w:color w:val="auto"/>
                <w:sz w:val="22"/>
                <w:lang w:eastAsia="en-GB"/>
              </w:rPr>
              <w:tab/>
            </w:r>
            <w:r w:rsidRPr="00D14CDB">
              <w:rPr>
                <w:rStyle w:val="Hyperlink"/>
                <w:noProof/>
              </w:rPr>
              <w:t>Labor Market:</w:t>
            </w:r>
            <w:r>
              <w:rPr>
                <w:noProof/>
                <w:webHidden/>
              </w:rPr>
              <w:tab/>
            </w:r>
            <w:r>
              <w:rPr>
                <w:noProof/>
                <w:webHidden/>
              </w:rPr>
              <w:fldChar w:fldCharType="begin"/>
            </w:r>
            <w:r>
              <w:rPr>
                <w:noProof/>
                <w:webHidden/>
              </w:rPr>
              <w:instrText xml:space="preserve"> PAGEREF _Toc143604363 \h </w:instrText>
            </w:r>
            <w:r>
              <w:rPr>
                <w:noProof/>
                <w:webHidden/>
              </w:rPr>
            </w:r>
            <w:r>
              <w:rPr>
                <w:noProof/>
                <w:webHidden/>
              </w:rPr>
              <w:fldChar w:fldCharType="separate"/>
            </w:r>
            <w:r>
              <w:rPr>
                <w:noProof/>
                <w:webHidden/>
              </w:rPr>
              <w:t>6</w:t>
            </w:r>
            <w:r>
              <w:rPr>
                <w:noProof/>
                <w:webHidden/>
              </w:rPr>
              <w:fldChar w:fldCharType="end"/>
            </w:r>
          </w:hyperlink>
        </w:p>
        <w:p w14:paraId="0685B2FC" w14:textId="332F9308"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64" w:history="1">
            <w:r w:rsidRPr="00D14CDB">
              <w:rPr>
                <w:rStyle w:val="Hyperlink"/>
                <w:noProof/>
              </w:rPr>
              <w:t>2.2</w:t>
            </w:r>
            <w:r>
              <w:rPr>
                <w:rFonts w:asciiTheme="minorHAnsi" w:eastAsiaTheme="minorEastAsia" w:hAnsiTheme="minorHAnsi"/>
                <w:noProof/>
                <w:color w:val="auto"/>
                <w:sz w:val="22"/>
                <w:lang w:eastAsia="en-GB"/>
              </w:rPr>
              <w:tab/>
            </w:r>
            <w:r w:rsidRPr="00D14CDB">
              <w:rPr>
                <w:rStyle w:val="Hyperlink"/>
                <w:noProof/>
              </w:rPr>
              <w:t>Findings in the UK Labor Market</w:t>
            </w:r>
            <w:r>
              <w:rPr>
                <w:noProof/>
                <w:webHidden/>
              </w:rPr>
              <w:tab/>
            </w:r>
            <w:r>
              <w:rPr>
                <w:noProof/>
                <w:webHidden/>
              </w:rPr>
              <w:fldChar w:fldCharType="begin"/>
            </w:r>
            <w:r>
              <w:rPr>
                <w:noProof/>
                <w:webHidden/>
              </w:rPr>
              <w:instrText xml:space="preserve"> PAGEREF _Toc143604364 \h </w:instrText>
            </w:r>
            <w:r>
              <w:rPr>
                <w:noProof/>
                <w:webHidden/>
              </w:rPr>
            </w:r>
            <w:r>
              <w:rPr>
                <w:noProof/>
                <w:webHidden/>
              </w:rPr>
              <w:fldChar w:fldCharType="separate"/>
            </w:r>
            <w:r>
              <w:rPr>
                <w:noProof/>
                <w:webHidden/>
              </w:rPr>
              <w:t>6</w:t>
            </w:r>
            <w:r>
              <w:rPr>
                <w:noProof/>
                <w:webHidden/>
              </w:rPr>
              <w:fldChar w:fldCharType="end"/>
            </w:r>
          </w:hyperlink>
        </w:p>
        <w:p w14:paraId="52301A21" w14:textId="6A69135A"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65" w:history="1">
            <w:r w:rsidRPr="00D14CDB">
              <w:rPr>
                <w:rStyle w:val="Hyperlink"/>
                <w:noProof/>
              </w:rPr>
              <w:t>2.3</w:t>
            </w:r>
            <w:r>
              <w:rPr>
                <w:rFonts w:asciiTheme="minorHAnsi" w:eastAsiaTheme="minorEastAsia" w:hAnsiTheme="minorHAnsi"/>
                <w:noProof/>
                <w:color w:val="auto"/>
                <w:sz w:val="22"/>
                <w:lang w:eastAsia="en-GB"/>
              </w:rPr>
              <w:tab/>
            </w:r>
            <w:r w:rsidRPr="00D14CDB">
              <w:rPr>
                <w:rStyle w:val="Hyperlink"/>
                <w:noProof/>
              </w:rPr>
              <w:t>Challenges and Opportunities of the UK Labor Market</w:t>
            </w:r>
            <w:r>
              <w:rPr>
                <w:noProof/>
                <w:webHidden/>
              </w:rPr>
              <w:tab/>
            </w:r>
            <w:r>
              <w:rPr>
                <w:noProof/>
                <w:webHidden/>
              </w:rPr>
              <w:fldChar w:fldCharType="begin"/>
            </w:r>
            <w:r>
              <w:rPr>
                <w:noProof/>
                <w:webHidden/>
              </w:rPr>
              <w:instrText xml:space="preserve"> PAGEREF _Toc143604365 \h </w:instrText>
            </w:r>
            <w:r>
              <w:rPr>
                <w:noProof/>
                <w:webHidden/>
              </w:rPr>
            </w:r>
            <w:r>
              <w:rPr>
                <w:noProof/>
                <w:webHidden/>
              </w:rPr>
              <w:fldChar w:fldCharType="separate"/>
            </w:r>
            <w:r>
              <w:rPr>
                <w:noProof/>
                <w:webHidden/>
              </w:rPr>
              <w:t>7</w:t>
            </w:r>
            <w:r>
              <w:rPr>
                <w:noProof/>
                <w:webHidden/>
              </w:rPr>
              <w:fldChar w:fldCharType="end"/>
            </w:r>
          </w:hyperlink>
        </w:p>
        <w:p w14:paraId="1A6740C1" w14:textId="41A072B3" w:rsidR="007D49F2" w:rsidRDefault="007D49F2">
          <w:pPr>
            <w:pStyle w:val="TOC1"/>
            <w:tabs>
              <w:tab w:val="left" w:pos="480"/>
              <w:tab w:val="right" w:leader="dot" w:pos="9016"/>
            </w:tabs>
            <w:rPr>
              <w:rFonts w:asciiTheme="minorHAnsi" w:eastAsiaTheme="minorEastAsia" w:hAnsiTheme="minorHAnsi"/>
              <w:noProof/>
              <w:color w:val="auto"/>
              <w:sz w:val="22"/>
              <w:lang w:eastAsia="en-GB"/>
            </w:rPr>
          </w:pPr>
          <w:hyperlink w:anchor="_Toc143604366" w:history="1">
            <w:r w:rsidRPr="00D14CDB">
              <w:rPr>
                <w:rStyle w:val="Hyperlink"/>
                <w:noProof/>
              </w:rPr>
              <w:t>3.</w:t>
            </w:r>
            <w:r>
              <w:rPr>
                <w:rFonts w:asciiTheme="minorHAnsi" w:eastAsiaTheme="minorEastAsia" w:hAnsiTheme="minorHAnsi"/>
                <w:noProof/>
                <w:color w:val="auto"/>
                <w:sz w:val="22"/>
                <w:lang w:eastAsia="en-GB"/>
              </w:rPr>
              <w:tab/>
            </w:r>
            <w:r w:rsidRPr="00D14CDB">
              <w:rPr>
                <w:rStyle w:val="Hyperlink"/>
                <w:noProof/>
              </w:rPr>
              <w:t>Q-1 The Current State Of Labor Market In The UK</w:t>
            </w:r>
            <w:r>
              <w:rPr>
                <w:noProof/>
                <w:webHidden/>
              </w:rPr>
              <w:tab/>
            </w:r>
            <w:r>
              <w:rPr>
                <w:noProof/>
                <w:webHidden/>
              </w:rPr>
              <w:fldChar w:fldCharType="begin"/>
            </w:r>
            <w:r>
              <w:rPr>
                <w:noProof/>
                <w:webHidden/>
              </w:rPr>
              <w:instrText xml:space="preserve"> PAGEREF _Toc143604366 \h </w:instrText>
            </w:r>
            <w:r>
              <w:rPr>
                <w:noProof/>
                <w:webHidden/>
              </w:rPr>
            </w:r>
            <w:r>
              <w:rPr>
                <w:noProof/>
                <w:webHidden/>
              </w:rPr>
              <w:fldChar w:fldCharType="separate"/>
            </w:r>
            <w:r>
              <w:rPr>
                <w:noProof/>
                <w:webHidden/>
              </w:rPr>
              <w:t>8</w:t>
            </w:r>
            <w:r>
              <w:rPr>
                <w:noProof/>
                <w:webHidden/>
              </w:rPr>
              <w:fldChar w:fldCharType="end"/>
            </w:r>
          </w:hyperlink>
        </w:p>
        <w:p w14:paraId="062BDAA6" w14:textId="19832F08"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67" w:history="1">
            <w:r w:rsidRPr="00D14CDB">
              <w:rPr>
                <w:rStyle w:val="Hyperlink"/>
                <w:noProof/>
              </w:rPr>
              <w:t>3.1</w:t>
            </w:r>
            <w:r>
              <w:rPr>
                <w:rFonts w:asciiTheme="minorHAnsi" w:eastAsiaTheme="minorEastAsia" w:hAnsiTheme="minorHAnsi"/>
                <w:noProof/>
                <w:color w:val="auto"/>
                <w:sz w:val="22"/>
                <w:lang w:eastAsia="en-GB"/>
              </w:rPr>
              <w:tab/>
            </w:r>
            <w:r w:rsidRPr="00D14CDB">
              <w:rPr>
                <w:rStyle w:val="Hyperlink"/>
                <w:noProof/>
              </w:rPr>
              <w:t>Current State of Labour Market in the UK</w:t>
            </w:r>
            <w:r>
              <w:rPr>
                <w:noProof/>
                <w:webHidden/>
              </w:rPr>
              <w:tab/>
            </w:r>
            <w:r>
              <w:rPr>
                <w:noProof/>
                <w:webHidden/>
              </w:rPr>
              <w:fldChar w:fldCharType="begin"/>
            </w:r>
            <w:r>
              <w:rPr>
                <w:noProof/>
                <w:webHidden/>
              </w:rPr>
              <w:instrText xml:space="preserve"> PAGEREF _Toc143604367 \h </w:instrText>
            </w:r>
            <w:r>
              <w:rPr>
                <w:noProof/>
                <w:webHidden/>
              </w:rPr>
            </w:r>
            <w:r>
              <w:rPr>
                <w:noProof/>
                <w:webHidden/>
              </w:rPr>
              <w:fldChar w:fldCharType="separate"/>
            </w:r>
            <w:r>
              <w:rPr>
                <w:noProof/>
                <w:webHidden/>
              </w:rPr>
              <w:t>8</w:t>
            </w:r>
            <w:r>
              <w:rPr>
                <w:noProof/>
                <w:webHidden/>
              </w:rPr>
              <w:fldChar w:fldCharType="end"/>
            </w:r>
          </w:hyperlink>
        </w:p>
        <w:p w14:paraId="5B6FBE10" w14:textId="3D07225F"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68" w:history="1">
            <w:r w:rsidRPr="00D14CDB">
              <w:rPr>
                <w:rStyle w:val="Hyperlink"/>
                <w:noProof/>
              </w:rPr>
              <w:t>3.2</w:t>
            </w:r>
            <w:r>
              <w:rPr>
                <w:rFonts w:asciiTheme="minorHAnsi" w:eastAsiaTheme="minorEastAsia" w:hAnsiTheme="minorHAnsi"/>
                <w:noProof/>
                <w:color w:val="auto"/>
                <w:sz w:val="22"/>
                <w:lang w:eastAsia="en-GB"/>
              </w:rPr>
              <w:tab/>
            </w:r>
            <w:r w:rsidRPr="00D14CDB">
              <w:rPr>
                <w:rStyle w:val="Hyperlink"/>
                <w:noProof/>
              </w:rPr>
              <w:t>Post-COVID Recovery and Job Vacancies</w:t>
            </w:r>
            <w:r>
              <w:rPr>
                <w:noProof/>
                <w:webHidden/>
              </w:rPr>
              <w:tab/>
            </w:r>
            <w:r>
              <w:rPr>
                <w:noProof/>
                <w:webHidden/>
              </w:rPr>
              <w:fldChar w:fldCharType="begin"/>
            </w:r>
            <w:r>
              <w:rPr>
                <w:noProof/>
                <w:webHidden/>
              </w:rPr>
              <w:instrText xml:space="preserve"> PAGEREF _Toc143604368 \h </w:instrText>
            </w:r>
            <w:r>
              <w:rPr>
                <w:noProof/>
                <w:webHidden/>
              </w:rPr>
            </w:r>
            <w:r>
              <w:rPr>
                <w:noProof/>
                <w:webHidden/>
              </w:rPr>
              <w:fldChar w:fldCharType="separate"/>
            </w:r>
            <w:r>
              <w:rPr>
                <w:noProof/>
                <w:webHidden/>
              </w:rPr>
              <w:t>9</w:t>
            </w:r>
            <w:r>
              <w:rPr>
                <w:noProof/>
                <w:webHidden/>
              </w:rPr>
              <w:fldChar w:fldCharType="end"/>
            </w:r>
          </w:hyperlink>
        </w:p>
        <w:p w14:paraId="68DB48A6" w14:textId="4DBEE0B3"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69" w:history="1">
            <w:r w:rsidRPr="00D14CDB">
              <w:rPr>
                <w:rStyle w:val="Hyperlink"/>
                <w:noProof/>
              </w:rPr>
              <w:t>3.3</w:t>
            </w:r>
            <w:r>
              <w:rPr>
                <w:rFonts w:asciiTheme="minorHAnsi" w:eastAsiaTheme="minorEastAsia" w:hAnsiTheme="minorHAnsi"/>
                <w:noProof/>
                <w:color w:val="auto"/>
                <w:sz w:val="22"/>
                <w:lang w:eastAsia="en-GB"/>
              </w:rPr>
              <w:tab/>
            </w:r>
            <w:r w:rsidRPr="00D14CDB">
              <w:rPr>
                <w:rStyle w:val="Hyperlink"/>
                <w:noProof/>
              </w:rPr>
              <w:t>Labor Shortages and Brexit Impact</w:t>
            </w:r>
            <w:r>
              <w:rPr>
                <w:noProof/>
                <w:webHidden/>
              </w:rPr>
              <w:tab/>
            </w:r>
            <w:r>
              <w:rPr>
                <w:noProof/>
                <w:webHidden/>
              </w:rPr>
              <w:fldChar w:fldCharType="begin"/>
            </w:r>
            <w:r>
              <w:rPr>
                <w:noProof/>
                <w:webHidden/>
              </w:rPr>
              <w:instrText xml:space="preserve"> PAGEREF _Toc143604369 \h </w:instrText>
            </w:r>
            <w:r>
              <w:rPr>
                <w:noProof/>
                <w:webHidden/>
              </w:rPr>
            </w:r>
            <w:r>
              <w:rPr>
                <w:noProof/>
                <w:webHidden/>
              </w:rPr>
              <w:fldChar w:fldCharType="separate"/>
            </w:r>
            <w:r>
              <w:rPr>
                <w:noProof/>
                <w:webHidden/>
              </w:rPr>
              <w:t>10</w:t>
            </w:r>
            <w:r>
              <w:rPr>
                <w:noProof/>
                <w:webHidden/>
              </w:rPr>
              <w:fldChar w:fldCharType="end"/>
            </w:r>
          </w:hyperlink>
        </w:p>
        <w:p w14:paraId="3F7EE42B" w14:textId="30BF6EB9"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70" w:history="1">
            <w:r w:rsidRPr="00D14CDB">
              <w:rPr>
                <w:rStyle w:val="Hyperlink"/>
                <w:noProof/>
              </w:rPr>
              <w:t>3.4</w:t>
            </w:r>
            <w:r>
              <w:rPr>
                <w:rFonts w:asciiTheme="minorHAnsi" w:eastAsiaTheme="minorEastAsia" w:hAnsiTheme="minorHAnsi"/>
                <w:noProof/>
                <w:color w:val="auto"/>
                <w:sz w:val="22"/>
                <w:lang w:eastAsia="en-GB"/>
              </w:rPr>
              <w:tab/>
            </w:r>
            <w:r w:rsidRPr="00D14CDB">
              <w:rPr>
                <w:rStyle w:val="Hyperlink"/>
                <w:noProof/>
              </w:rPr>
              <w:t>Upskilling and Reskilling Efforts</w:t>
            </w:r>
            <w:r>
              <w:rPr>
                <w:noProof/>
                <w:webHidden/>
              </w:rPr>
              <w:tab/>
            </w:r>
            <w:r>
              <w:rPr>
                <w:noProof/>
                <w:webHidden/>
              </w:rPr>
              <w:fldChar w:fldCharType="begin"/>
            </w:r>
            <w:r>
              <w:rPr>
                <w:noProof/>
                <w:webHidden/>
              </w:rPr>
              <w:instrText xml:space="preserve"> PAGEREF _Toc143604370 \h </w:instrText>
            </w:r>
            <w:r>
              <w:rPr>
                <w:noProof/>
                <w:webHidden/>
              </w:rPr>
            </w:r>
            <w:r>
              <w:rPr>
                <w:noProof/>
                <w:webHidden/>
              </w:rPr>
              <w:fldChar w:fldCharType="separate"/>
            </w:r>
            <w:r>
              <w:rPr>
                <w:noProof/>
                <w:webHidden/>
              </w:rPr>
              <w:t>11</w:t>
            </w:r>
            <w:r>
              <w:rPr>
                <w:noProof/>
                <w:webHidden/>
              </w:rPr>
              <w:fldChar w:fldCharType="end"/>
            </w:r>
          </w:hyperlink>
        </w:p>
        <w:p w14:paraId="020413A0" w14:textId="4E7F5D41"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71" w:history="1">
            <w:r w:rsidRPr="00D14CDB">
              <w:rPr>
                <w:rStyle w:val="Hyperlink"/>
                <w:noProof/>
              </w:rPr>
              <w:t>3.5</w:t>
            </w:r>
            <w:r>
              <w:rPr>
                <w:rFonts w:asciiTheme="minorHAnsi" w:eastAsiaTheme="minorEastAsia" w:hAnsiTheme="minorHAnsi"/>
                <w:noProof/>
                <w:color w:val="auto"/>
                <w:sz w:val="22"/>
                <w:lang w:eastAsia="en-GB"/>
              </w:rPr>
              <w:tab/>
            </w:r>
            <w:r w:rsidRPr="00D14CDB">
              <w:rPr>
                <w:rStyle w:val="Hyperlink"/>
                <w:noProof/>
              </w:rPr>
              <w:t>Remote Work and Flexible Arrangements</w:t>
            </w:r>
            <w:r>
              <w:rPr>
                <w:noProof/>
                <w:webHidden/>
              </w:rPr>
              <w:tab/>
            </w:r>
            <w:r>
              <w:rPr>
                <w:noProof/>
                <w:webHidden/>
              </w:rPr>
              <w:fldChar w:fldCharType="begin"/>
            </w:r>
            <w:r>
              <w:rPr>
                <w:noProof/>
                <w:webHidden/>
              </w:rPr>
              <w:instrText xml:space="preserve"> PAGEREF _Toc143604371 \h </w:instrText>
            </w:r>
            <w:r>
              <w:rPr>
                <w:noProof/>
                <w:webHidden/>
              </w:rPr>
            </w:r>
            <w:r>
              <w:rPr>
                <w:noProof/>
                <w:webHidden/>
              </w:rPr>
              <w:fldChar w:fldCharType="separate"/>
            </w:r>
            <w:r>
              <w:rPr>
                <w:noProof/>
                <w:webHidden/>
              </w:rPr>
              <w:t>11</w:t>
            </w:r>
            <w:r>
              <w:rPr>
                <w:noProof/>
                <w:webHidden/>
              </w:rPr>
              <w:fldChar w:fldCharType="end"/>
            </w:r>
          </w:hyperlink>
        </w:p>
        <w:p w14:paraId="717197F8" w14:textId="3A4FAF10"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72" w:history="1">
            <w:r w:rsidRPr="00D14CDB">
              <w:rPr>
                <w:rStyle w:val="Hyperlink"/>
                <w:noProof/>
              </w:rPr>
              <w:t>3.6</w:t>
            </w:r>
            <w:r>
              <w:rPr>
                <w:rFonts w:asciiTheme="minorHAnsi" w:eastAsiaTheme="minorEastAsia" w:hAnsiTheme="minorHAnsi"/>
                <w:noProof/>
                <w:color w:val="auto"/>
                <w:sz w:val="22"/>
                <w:lang w:eastAsia="en-GB"/>
              </w:rPr>
              <w:tab/>
            </w:r>
            <w:r w:rsidRPr="00D14CDB">
              <w:rPr>
                <w:rStyle w:val="Hyperlink"/>
                <w:noProof/>
              </w:rPr>
              <w:t>Employee Well-being and Work-Life Balance</w:t>
            </w:r>
            <w:r>
              <w:rPr>
                <w:noProof/>
                <w:webHidden/>
              </w:rPr>
              <w:tab/>
            </w:r>
            <w:r>
              <w:rPr>
                <w:noProof/>
                <w:webHidden/>
              </w:rPr>
              <w:fldChar w:fldCharType="begin"/>
            </w:r>
            <w:r>
              <w:rPr>
                <w:noProof/>
                <w:webHidden/>
              </w:rPr>
              <w:instrText xml:space="preserve"> PAGEREF _Toc143604372 \h </w:instrText>
            </w:r>
            <w:r>
              <w:rPr>
                <w:noProof/>
                <w:webHidden/>
              </w:rPr>
            </w:r>
            <w:r>
              <w:rPr>
                <w:noProof/>
                <w:webHidden/>
              </w:rPr>
              <w:fldChar w:fldCharType="separate"/>
            </w:r>
            <w:r>
              <w:rPr>
                <w:noProof/>
                <w:webHidden/>
              </w:rPr>
              <w:t>11</w:t>
            </w:r>
            <w:r>
              <w:rPr>
                <w:noProof/>
                <w:webHidden/>
              </w:rPr>
              <w:fldChar w:fldCharType="end"/>
            </w:r>
          </w:hyperlink>
        </w:p>
        <w:p w14:paraId="2DE003CD" w14:textId="15B8393A"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73" w:history="1">
            <w:r w:rsidRPr="00D14CDB">
              <w:rPr>
                <w:rStyle w:val="Hyperlink"/>
                <w:noProof/>
              </w:rPr>
              <w:t>3.7</w:t>
            </w:r>
            <w:r>
              <w:rPr>
                <w:rFonts w:asciiTheme="minorHAnsi" w:eastAsiaTheme="minorEastAsia" w:hAnsiTheme="minorHAnsi"/>
                <w:noProof/>
                <w:color w:val="auto"/>
                <w:sz w:val="22"/>
                <w:lang w:eastAsia="en-GB"/>
              </w:rPr>
              <w:tab/>
            </w:r>
            <w:r w:rsidRPr="00D14CDB">
              <w:rPr>
                <w:rStyle w:val="Hyperlink"/>
                <w:noProof/>
              </w:rPr>
              <w:t>Embracing Technology and Data-Driven HR</w:t>
            </w:r>
            <w:r>
              <w:rPr>
                <w:noProof/>
                <w:webHidden/>
              </w:rPr>
              <w:tab/>
            </w:r>
            <w:r>
              <w:rPr>
                <w:noProof/>
                <w:webHidden/>
              </w:rPr>
              <w:fldChar w:fldCharType="begin"/>
            </w:r>
            <w:r>
              <w:rPr>
                <w:noProof/>
                <w:webHidden/>
              </w:rPr>
              <w:instrText xml:space="preserve"> PAGEREF _Toc143604373 \h </w:instrText>
            </w:r>
            <w:r>
              <w:rPr>
                <w:noProof/>
                <w:webHidden/>
              </w:rPr>
            </w:r>
            <w:r>
              <w:rPr>
                <w:noProof/>
                <w:webHidden/>
              </w:rPr>
              <w:fldChar w:fldCharType="separate"/>
            </w:r>
            <w:r>
              <w:rPr>
                <w:noProof/>
                <w:webHidden/>
              </w:rPr>
              <w:t>12</w:t>
            </w:r>
            <w:r>
              <w:rPr>
                <w:noProof/>
                <w:webHidden/>
              </w:rPr>
              <w:fldChar w:fldCharType="end"/>
            </w:r>
          </w:hyperlink>
        </w:p>
        <w:p w14:paraId="05FE9FE0" w14:textId="5939E0F0" w:rsidR="007D49F2" w:rsidRDefault="007D49F2">
          <w:pPr>
            <w:pStyle w:val="TOC1"/>
            <w:tabs>
              <w:tab w:val="left" w:pos="480"/>
              <w:tab w:val="right" w:leader="dot" w:pos="9016"/>
            </w:tabs>
            <w:rPr>
              <w:rFonts w:asciiTheme="minorHAnsi" w:eastAsiaTheme="minorEastAsia" w:hAnsiTheme="minorHAnsi"/>
              <w:noProof/>
              <w:color w:val="auto"/>
              <w:sz w:val="22"/>
              <w:lang w:eastAsia="en-GB"/>
            </w:rPr>
          </w:pPr>
          <w:hyperlink w:anchor="_Toc143604374" w:history="1">
            <w:r w:rsidRPr="00D14CDB">
              <w:rPr>
                <w:rStyle w:val="Hyperlink"/>
                <w:noProof/>
              </w:rPr>
              <w:t>4.</w:t>
            </w:r>
            <w:r>
              <w:rPr>
                <w:rFonts w:asciiTheme="minorHAnsi" w:eastAsiaTheme="minorEastAsia" w:hAnsiTheme="minorHAnsi"/>
                <w:noProof/>
                <w:color w:val="auto"/>
                <w:sz w:val="22"/>
                <w:lang w:eastAsia="en-GB"/>
              </w:rPr>
              <w:tab/>
            </w:r>
            <w:r w:rsidRPr="00D14CDB">
              <w:rPr>
                <w:rStyle w:val="Hyperlink"/>
                <w:noProof/>
              </w:rPr>
              <w:t>Q-2 CHANGES IN HR STRATEGIES IN THE POST COVID, POST-BREXIT EXTERNAL ENVIRONMENT.</w:t>
            </w:r>
            <w:r>
              <w:rPr>
                <w:noProof/>
                <w:webHidden/>
              </w:rPr>
              <w:tab/>
            </w:r>
            <w:r>
              <w:rPr>
                <w:noProof/>
                <w:webHidden/>
              </w:rPr>
              <w:fldChar w:fldCharType="begin"/>
            </w:r>
            <w:r>
              <w:rPr>
                <w:noProof/>
                <w:webHidden/>
              </w:rPr>
              <w:instrText xml:space="preserve"> PAGEREF _Toc143604374 \h </w:instrText>
            </w:r>
            <w:r>
              <w:rPr>
                <w:noProof/>
                <w:webHidden/>
              </w:rPr>
            </w:r>
            <w:r>
              <w:rPr>
                <w:noProof/>
                <w:webHidden/>
              </w:rPr>
              <w:fldChar w:fldCharType="separate"/>
            </w:r>
            <w:r>
              <w:rPr>
                <w:noProof/>
                <w:webHidden/>
              </w:rPr>
              <w:t>13</w:t>
            </w:r>
            <w:r>
              <w:rPr>
                <w:noProof/>
                <w:webHidden/>
              </w:rPr>
              <w:fldChar w:fldCharType="end"/>
            </w:r>
          </w:hyperlink>
        </w:p>
        <w:p w14:paraId="14480408" w14:textId="799CDE9B"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75" w:history="1">
            <w:r w:rsidRPr="00D14CDB">
              <w:rPr>
                <w:rStyle w:val="Hyperlink"/>
                <w:noProof/>
              </w:rPr>
              <w:t>4.1</w:t>
            </w:r>
            <w:r>
              <w:rPr>
                <w:rFonts w:asciiTheme="minorHAnsi" w:eastAsiaTheme="minorEastAsia" w:hAnsiTheme="minorHAnsi"/>
                <w:noProof/>
                <w:color w:val="auto"/>
                <w:sz w:val="22"/>
                <w:lang w:eastAsia="en-GB"/>
              </w:rPr>
              <w:tab/>
            </w:r>
            <w:r w:rsidRPr="00D14CDB">
              <w:rPr>
                <w:rStyle w:val="Hyperlink"/>
                <w:noProof/>
              </w:rPr>
              <w:t>Agility and Remote Work</w:t>
            </w:r>
            <w:r>
              <w:rPr>
                <w:noProof/>
                <w:webHidden/>
              </w:rPr>
              <w:tab/>
            </w:r>
            <w:r>
              <w:rPr>
                <w:noProof/>
                <w:webHidden/>
              </w:rPr>
              <w:fldChar w:fldCharType="begin"/>
            </w:r>
            <w:r>
              <w:rPr>
                <w:noProof/>
                <w:webHidden/>
              </w:rPr>
              <w:instrText xml:space="preserve"> PAGEREF _Toc143604375 \h </w:instrText>
            </w:r>
            <w:r>
              <w:rPr>
                <w:noProof/>
                <w:webHidden/>
              </w:rPr>
            </w:r>
            <w:r>
              <w:rPr>
                <w:noProof/>
                <w:webHidden/>
              </w:rPr>
              <w:fldChar w:fldCharType="separate"/>
            </w:r>
            <w:r>
              <w:rPr>
                <w:noProof/>
                <w:webHidden/>
              </w:rPr>
              <w:t>13</w:t>
            </w:r>
            <w:r>
              <w:rPr>
                <w:noProof/>
                <w:webHidden/>
              </w:rPr>
              <w:fldChar w:fldCharType="end"/>
            </w:r>
          </w:hyperlink>
        </w:p>
        <w:p w14:paraId="29CF6E77" w14:textId="309D97AF"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76" w:history="1">
            <w:r w:rsidRPr="00D14CDB">
              <w:rPr>
                <w:rStyle w:val="Hyperlink"/>
                <w:noProof/>
              </w:rPr>
              <w:t>4.2</w:t>
            </w:r>
            <w:r>
              <w:rPr>
                <w:rFonts w:asciiTheme="minorHAnsi" w:eastAsiaTheme="minorEastAsia" w:hAnsiTheme="minorHAnsi"/>
                <w:noProof/>
                <w:color w:val="auto"/>
                <w:sz w:val="22"/>
                <w:lang w:eastAsia="en-GB"/>
              </w:rPr>
              <w:tab/>
            </w:r>
            <w:r w:rsidRPr="00D14CDB">
              <w:rPr>
                <w:rStyle w:val="Hyperlink"/>
                <w:noProof/>
              </w:rPr>
              <w:t>Talent Acquisition and Skill Shortages</w:t>
            </w:r>
            <w:r>
              <w:rPr>
                <w:noProof/>
                <w:webHidden/>
              </w:rPr>
              <w:tab/>
            </w:r>
            <w:r>
              <w:rPr>
                <w:noProof/>
                <w:webHidden/>
              </w:rPr>
              <w:fldChar w:fldCharType="begin"/>
            </w:r>
            <w:r>
              <w:rPr>
                <w:noProof/>
                <w:webHidden/>
              </w:rPr>
              <w:instrText xml:space="preserve"> PAGEREF _Toc143604376 \h </w:instrText>
            </w:r>
            <w:r>
              <w:rPr>
                <w:noProof/>
                <w:webHidden/>
              </w:rPr>
            </w:r>
            <w:r>
              <w:rPr>
                <w:noProof/>
                <w:webHidden/>
              </w:rPr>
              <w:fldChar w:fldCharType="separate"/>
            </w:r>
            <w:r>
              <w:rPr>
                <w:noProof/>
                <w:webHidden/>
              </w:rPr>
              <w:t>14</w:t>
            </w:r>
            <w:r>
              <w:rPr>
                <w:noProof/>
                <w:webHidden/>
              </w:rPr>
              <w:fldChar w:fldCharType="end"/>
            </w:r>
          </w:hyperlink>
        </w:p>
        <w:p w14:paraId="15CD909E" w14:textId="52530BAD"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77" w:history="1">
            <w:r w:rsidRPr="00D14CDB">
              <w:rPr>
                <w:rStyle w:val="Hyperlink"/>
                <w:noProof/>
              </w:rPr>
              <w:t>4.3</w:t>
            </w:r>
            <w:r>
              <w:rPr>
                <w:rFonts w:asciiTheme="minorHAnsi" w:eastAsiaTheme="minorEastAsia" w:hAnsiTheme="minorHAnsi"/>
                <w:noProof/>
                <w:color w:val="auto"/>
                <w:sz w:val="22"/>
                <w:lang w:eastAsia="en-GB"/>
              </w:rPr>
              <w:tab/>
            </w:r>
            <w:r w:rsidRPr="00D14CDB">
              <w:rPr>
                <w:rStyle w:val="Hyperlink"/>
                <w:noProof/>
              </w:rPr>
              <w:t>Post-Brexit Immigration Policies</w:t>
            </w:r>
            <w:r>
              <w:rPr>
                <w:noProof/>
                <w:webHidden/>
              </w:rPr>
              <w:tab/>
            </w:r>
            <w:r>
              <w:rPr>
                <w:noProof/>
                <w:webHidden/>
              </w:rPr>
              <w:fldChar w:fldCharType="begin"/>
            </w:r>
            <w:r>
              <w:rPr>
                <w:noProof/>
                <w:webHidden/>
              </w:rPr>
              <w:instrText xml:space="preserve"> PAGEREF _Toc143604377 \h </w:instrText>
            </w:r>
            <w:r>
              <w:rPr>
                <w:noProof/>
                <w:webHidden/>
              </w:rPr>
            </w:r>
            <w:r>
              <w:rPr>
                <w:noProof/>
                <w:webHidden/>
              </w:rPr>
              <w:fldChar w:fldCharType="separate"/>
            </w:r>
            <w:r>
              <w:rPr>
                <w:noProof/>
                <w:webHidden/>
              </w:rPr>
              <w:t>14</w:t>
            </w:r>
            <w:r>
              <w:rPr>
                <w:noProof/>
                <w:webHidden/>
              </w:rPr>
              <w:fldChar w:fldCharType="end"/>
            </w:r>
          </w:hyperlink>
        </w:p>
        <w:p w14:paraId="0A31B885" w14:textId="62A5F0D1"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78" w:history="1">
            <w:r w:rsidRPr="00D14CDB">
              <w:rPr>
                <w:rStyle w:val="Hyperlink"/>
                <w:noProof/>
              </w:rPr>
              <w:t>4.4</w:t>
            </w:r>
            <w:r>
              <w:rPr>
                <w:rFonts w:asciiTheme="minorHAnsi" w:eastAsiaTheme="minorEastAsia" w:hAnsiTheme="minorHAnsi"/>
                <w:noProof/>
                <w:color w:val="auto"/>
                <w:sz w:val="22"/>
                <w:lang w:eastAsia="en-GB"/>
              </w:rPr>
              <w:tab/>
            </w:r>
            <w:r w:rsidRPr="00D14CDB">
              <w:rPr>
                <w:rStyle w:val="Hyperlink"/>
                <w:noProof/>
              </w:rPr>
              <w:t>Employee Well-being and Mental Health</w:t>
            </w:r>
            <w:r>
              <w:rPr>
                <w:noProof/>
                <w:webHidden/>
              </w:rPr>
              <w:tab/>
            </w:r>
            <w:r>
              <w:rPr>
                <w:noProof/>
                <w:webHidden/>
              </w:rPr>
              <w:fldChar w:fldCharType="begin"/>
            </w:r>
            <w:r>
              <w:rPr>
                <w:noProof/>
                <w:webHidden/>
              </w:rPr>
              <w:instrText xml:space="preserve"> PAGEREF _Toc143604378 \h </w:instrText>
            </w:r>
            <w:r>
              <w:rPr>
                <w:noProof/>
                <w:webHidden/>
              </w:rPr>
            </w:r>
            <w:r>
              <w:rPr>
                <w:noProof/>
                <w:webHidden/>
              </w:rPr>
              <w:fldChar w:fldCharType="separate"/>
            </w:r>
            <w:r>
              <w:rPr>
                <w:noProof/>
                <w:webHidden/>
              </w:rPr>
              <w:t>15</w:t>
            </w:r>
            <w:r>
              <w:rPr>
                <w:noProof/>
                <w:webHidden/>
              </w:rPr>
              <w:fldChar w:fldCharType="end"/>
            </w:r>
          </w:hyperlink>
        </w:p>
        <w:p w14:paraId="308085DB" w14:textId="3D44D962"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79" w:history="1">
            <w:r w:rsidRPr="00D14CDB">
              <w:rPr>
                <w:rStyle w:val="Hyperlink"/>
                <w:noProof/>
              </w:rPr>
              <w:t>4.5</w:t>
            </w:r>
            <w:r>
              <w:rPr>
                <w:rFonts w:asciiTheme="minorHAnsi" w:eastAsiaTheme="minorEastAsia" w:hAnsiTheme="minorHAnsi"/>
                <w:noProof/>
                <w:color w:val="auto"/>
                <w:sz w:val="22"/>
                <w:lang w:eastAsia="en-GB"/>
              </w:rPr>
              <w:tab/>
            </w:r>
            <w:r w:rsidRPr="00D14CDB">
              <w:rPr>
                <w:rStyle w:val="Hyperlink"/>
                <w:noProof/>
              </w:rPr>
              <w:t>Diversity, Equity, and Inclusion (DEI)</w:t>
            </w:r>
            <w:r>
              <w:rPr>
                <w:noProof/>
                <w:webHidden/>
              </w:rPr>
              <w:tab/>
            </w:r>
            <w:r>
              <w:rPr>
                <w:noProof/>
                <w:webHidden/>
              </w:rPr>
              <w:fldChar w:fldCharType="begin"/>
            </w:r>
            <w:r>
              <w:rPr>
                <w:noProof/>
                <w:webHidden/>
              </w:rPr>
              <w:instrText xml:space="preserve"> PAGEREF _Toc143604379 \h </w:instrText>
            </w:r>
            <w:r>
              <w:rPr>
                <w:noProof/>
                <w:webHidden/>
              </w:rPr>
            </w:r>
            <w:r>
              <w:rPr>
                <w:noProof/>
                <w:webHidden/>
              </w:rPr>
              <w:fldChar w:fldCharType="separate"/>
            </w:r>
            <w:r>
              <w:rPr>
                <w:noProof/>
                <w:webHidden/>
              </w:rPr>
              <w:t>16</w:t>
            </w:r>
            <w:r>
              <w:rPr>
                <w:noProof/>
                <w:webHidden/>
              </w:rPr>
              <w:fldChar w:fldCharType="end"/>
            </w:r>
          </w:hyperlink>
        </w:p>
        <w:p w14:paraId="4D9BFD99" w14:textId="50BD31B5"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80" w:history="1">
            <w:r w:rsidRPr="00D14CDB">
              <w:rPr>
                <w:rStyle w:val="Hyperlink"/>
                <w:noProof/>
              </w:rPr>
              <w:t>4.6</w:t>
            </w:r>
            <w:r>
              <w:rPr>
                <w:rFonts w:asciiTheme="minorHAnsi" w:eastAsiaTheme="minorEastAsia" w:hAnsiTheme="minorHAnsi"/>
                <w:noProof/>
                <w:color w:val="auto"/>
                <w:sz w:val="22"/>
                <w:lang w:eastAsia="en-GB"/>
              </w:rPr>
              <w:tab/>
            </w:r>
            <w:r w:rsidRPr="00D14CDB">
              <w:rPr>
                <w:rStyle w:val="Hyperlink"/>
                <w:noProof/>
              </w:rPr>
              <w:t>Leveraging Technology and Data-Driven HR</w:t>
            </w:r>
            <w:r>
              <w:rPr>
                <w:noProof/>
                <w:webHidden/>
              </w:rPr>
              <w:tab/>
            </w:r>
            <w:r>
              <w:rPr>
                <w:noProof/>
                <w:webHidden/>
              </w:rPr>
              <w:fldChar w:fldCharType="begin"/>
            </w:r>
            <w:r>
              <w:rPr>
                <w:noProof/>
                <w:webHidden/>
              </w:rPr>
              <w:instrText xml:space="preserve"> PAGEREF _Toc143604380 \h </w:instrText>
            </w:r>
            <w:r>
              <w:rPr>
                <w:noProof/>
                <w:webHidden/>
              </w:rPr>
            </w:r>
            <w:r>
              <w:rPr>
                <w:noProof/>
                <w:webHidden/>
              </w:rPr>
              <w:fldChar w:fldCharType="separate"/>
            </w:r>
            <w:r>
              <w:rPr>
                <w:noProof/>
                <w:webHidden/>
              </w:rPr>
              <w:t>16</w:t>
            </w:r>
            <w:r>
              <w:rPr>
                <w:noProof/>
                <w:webHidden/>
              </w:rPr>
              <w:fldChar w:fldCharType="end"/>
            </w:r>
          </w:hyperlink>
        </w:p>
        <w:p w14:paraId="745CA4A8" w14:textId="1B7594CE" w:rsidR="007D49F2" w:rsidRDefault="007D49F2">
          <w:pPr>
            <w:pStyle w:val="TOC1"/>
            <w:tabs>
              <w:tab w:val="left" w:pos="480"/>
              <w:tab w:val="right" w:leader="dot" w:pos="9016"/>
            </w:tabs>
            <w:rPr>
              <w:rFonts w:asciiTheme="minorHAnsi" w:eastAsiaTheme="minorEastAsia" w:hAnsiTheme="minorHAnsi"/>
              <w:noProof/>
              <w:color w:val="auto"/>
              <w:sz w:val="22"/>
              <w:lang w:eastAsia="en-GB"/>
            </w:rPr>
          </w:pPr>
          <w:hyperlink w:anchor="_Toc143604381" w:history="1">
            <w:r w:rsidRPr="00D14CDB">
              <w:rPr>
                <w:rStyle w:val="Hyperlink"/>
                <w:noProof/>
              </w:rPr>
              <w:t>5.</w:t>
            </w:r>
            <w:r>
              <w:rPr>
                <w:rFonts w:asciiTheme="minorHAnsi" w:eastAsiaTheme="minorEastAsia" w:hAnsiTheme="minorHAnsi"/>
                <w:noProof/>
                <w:color w:val="auto"/>
                <w:sz w:val="22"/>
                <w:lang w:eastAsia="en-GB"/>
              </w:rPr>
              <w:tab/>
            </w:r>
            <w:r w:rsidRPr="00D14CDB">
              <w:rPr>
                <w:rStyle w:val="Hyperlink"/>
                <w:noProof/>
              </w:rPr>
              <w:t>Methodology</w:t>
            </w:r>
            <w:r>
              <w:rPr>
                <w:noProof/>
                <w:webHidden/>
              </w:rPr>
              <w:tab/>
            </w:r>
            <w:r>
              <w:rPr>
                <w:noProof/>
                <w:webHidden/>
              </w:rPr>
              <w:fldChar w:fldCharType="begin"/>
            </w:r>
            <w:r>
              <w:rPr>
                <w:noProof/>
                <w:webHidden/>
              </w:rPr>
              <w:instrText xml:space="preserve"> PAGEREF _Toc143604381 \h </w:instrText>
            </w:r>
            <w:r>
              <w:rPr>
                <w:noProof/>
                <w:webHidden/>
              </w:rPr>
            </w:r>
            <w:r>
              <w:rPr>
                <w:noProof/>
                <w:webHidden/>
              </w:rPr>
              <w:fldChar w:fldCharType="separate"/>
            </w:r>
            <w:r>
              <w:rPr>
                <w:noProof/>
                <w:webHidden/>
              </w:rPr>
              <w:t>17</w:t>
            </w:r>
            <w:r>
              <w:rPr>
                <w:noProof/>
                <w:webHidden/>
              </w:rPr>
              <w:fldChar w:fldCharType="end"/>
            </w:r>
          </w:hyperlink>
        </w:p>
        <w:p w14:paraId="2125A536" w14:textId="64C9B9ED" w:rsidR="007D49F2" w:rsidRDefault="007D49F2">
          <w:pPr>
            <w:pStyle w:val="TOC1"/>
            <w:tabs>
              <w:tab w:val="left" w:pos="480"/>
              <w:tab w:val="right" w:leader="dot" w:pos="9016"/>
            </w:tabs>
            <w:rPr>
              <w:rFonts w:asciiTheme="minorHAnsi" w:eastAsiaTheme="minorEastAsia" w:hAnsiTheme="minorHAnsi"/>
              <w:noProof/>
              <w:color w:val="auto"/>
              <w:sz w:val="22"/>
              <w:lang w:eastAsia="en-GB"/>
            </w:rPr>
          </w:pPr>
          <w:hyperlink w:anchor="_Toc143604382" w:history="1">
            <w:r w:rsidRPr="00D14CDB">
              <w:rPr>
                <w:rStyle w:val="Hyperlink"/>
                <w:noProof/>
              </w:rPr>
              <w:t>6.</w:t>
            </w:r>
            <w:r>
              <w:rPr>
                <w:rFonts w:asciiTheme="minorHAnsi" w:eastAsiaTheme="minorEastAsia" w:hAnsiTheme="minorHAnsi"/>
                <w:noProof/>
                <w:color w:val="auto"/>
                <w:sz w:val="22"/>
                <w:lang w:eastAsia="en-GB"/>
              </w:rPr>
              <w:tab/>
            </w:r>
            <w:r w:rsidRPr="00D14CDB">
              <w:rPr>
                <w:rStyle w:val="Hyperlink"/>
                <w:noProof/>
              </w:rPr>
              <w:t>Conclusion</w:t>
            </w:r>
            <w:r>
              <w:rPr>
                <w:noProof/>
                <w:webHidden/>
              </w:rPr>
              <w:tab/>
            </w:r>
            <w:r>
              <w:rPr>
                <w:noProof/>
                <w:webHidden/>
              </w:rPr>
              <w:fldChar w:fldCharType="begin"/>
            </w:r>
            <w:r>
              <w:rPr>
                <w:noProof/>
                <w:webHidden/>
              </w:rPr>
              <w:instrText xml:space="preserve"> PAGEREF _Toc143604382 \h </w:instrText>
            </w:r>
            <w:r>
              <w:rPr>
                <w:noProof/>
                <w:webHidden/>
              </w:rPr>
            </w:r>
            <w:r>
              <w:rPr>
                <w:noProof/>
                <w:webHidden/>
              </w:rPr>
              <w:fldChar w:fldCharType="separate"/>
            </w:r>
            <w:r>
              <w:rPr>
                <w:noProof/>
                <w:webHidden/>
              </w:rPr>
              <w:t>17</w:t>
            </w:r>
            <w:r>
              <w:rPr>
                <w:noProof/>
                <w:webHidden/>
              </w:rPr>
              <w:fldChar w:fldCharType="end"/>
            </w:r>
          </w:hyperlink>
        </w:p>
        <w:p w14:paraId="3C3FDCE9" w14:textId="7E054B47" w:rsidR="007D49F2" w:rsidRDefault="007D49F2">
          <w:pPr>
            <w:pStyle w:val="TOC1"/>
            <w:tabs>
              <w:tab w:val="left" w:pos="480"/>
              <w:tab w:val="right" w:leader="dot" w:pos="9016"/>
            </w:tabs>
            <w:rPr>
              <w:rFonts w:asciiTheme="minorHAnsi" w:eastAsiaTheme="minorEastAsia" w:hAnsiTheme="minorHAnsi"/>
              <w:noProof/>
              <w:color w:val="auto"/>
              <w:sz w:val="22"/>
              <w:lang w:eastAsia="en-GB"/>
            </w:rPr>
          </w:pPr>
          <w:hyperlink w:anchor="_Toc143604383" w:history="1">
            <w:r w:rsidRPr="00D14CDB">
              <w:rPr>
                <w:rStyle w:val="Hyperlink"/>
                <w:noProof/>
              </w:rPr>
              <w:t>7.</w:t>
            </w:r>
            <w:r>
              <w:rPr>
                <w:rFonts w:asciiTheme="minorHAnsi" w:eastAsiaTheme="minorEastAsia" w:hAnsiTheme="minorHAnsi"/>
                <w:noProof/>
                <w:color w:val="auto"/>
                <w:sz w:val="22"/>
                <w:lang w:eastAsia="en-GB"/>
              </w:rPr>
              <w:tab/>
            </w:r>
            <w:r w:rsidRPr="00D14CDB">
              <w:rPr>
                <w:rStyle w:val="Hyperlink"/>
                <w:noProof/>
              </w:rPr>
              <w:t>References</w:t>
            </w:r>
            <w:r>
              <w:rPr>
                <w:noProof/>
                <w:webHidden/>
              </w:rPr>
              <w:tab/>
            </w:r>
            <w:r>
              <w:rPr>
                <w:noProof/>
                <w:webHidden/>
              </w:rPr>
              <w:fldChar w:fldCharType="begin"/>
            </w:r>
            <w:r>
              <w:rPr>
                <w:noProof/>
                <w:webHidden/>
              </w:rPr>
              <w:instrText xml:space="preserve"> PAGEREF _Toc143604383 \h </w:instrText>
            </w:r>
            <w:r>
              <w:rPr>
                <w:noProof/>
                <w:webHidden/>
              </w:rPr>
            </w:r>
            <w:r>
              <w:rPr>
                <w:noProof/>
                <w:webHidden/>
              </w:rPr>
              <w:fldChar w:fldCharType="separate"/>
            </w:r>
            <w:r>
              <w:rPr>
                <w:noProof/>
                <w:webHidden/>
              </w:rPr>
              <w:t>19</w:t>
            </w:r>
            <w:r>
              <w:rPr>
                <w:noProof/>
                <w:webHidden/>
              </w:rPr>
              <w:fldChar w:fldCharType="end"/>
            </w:r>
          </w:hyperlink>
        </w:p>
        <w:p w14:paraId="790ABDBE" w14:textId="7D79A199" w:rsidR="007D49F2" w:rsidRDefault="007D49F2">
          <w:pPr>
            <w:pStyle w:val="TOC2"/>
            <w:tabs>
              <w:tab w:val="left" w:pos="880"/>
              <w:tab w:val="right" w:leader="dot" w:pos="9016"/>
            </w:tabs>
            <w:rPr>
              <w:rFonts w:asciiTheme="minorHAnsi" w:eastAsiaTheme="minorEastAsia" w:hAnsiTheme="minorHAnsi"/>
              <w:noProof/>
              <w:color w:val="auto"/>
              <w:sz w:val="22"/>
              <w:lang w:eastAsia="en-GB"/>
            </w:rPr>
          </w:pPr>
          <w:hyperlink w:anchor="_Toc143604384" w:history="1">
            <w:r w:rsidRPr="00D14CDB">
              <w:rPr>
                <w:rStyle w:val="Hyperlink"/>
                <w:noProof/>
              </w:rPr>
              <w:t>7.1</w:t>
            </w:r>
            <w:r>
              <w:rPr>
                <w:rFonts w:asciiTheme="minorHAnsi" w:eastAsiaTheme="minorEastAsia" w:hAnsiTheme="minorHAnsi"/>
                <w:noProof/>
                <w:color w:val="auto"/>
                <w:sz w:val="22"/>
                <w:lang w:eastAsia="en-GB"/>
              </w:rPr>
              <w:tab/>
            </w:r>
            <w:r w:rsidRPr="00D14CDB">
              <w:rPr>
                <w:rStyle w:val="Hyperlink"/>
                <w:noProof/>
              </w:rPr>
              <w:t>References for Images</w:t>
            </w:r>
            <w:r>
              <w:rPr>
                <w:noProof/>
                <w:webHidden/>
              </w:rPr>
              <w:tab/>
            </w:r>
            <w:r>
              <w:rPr>
                <w:noProof/>
                <w:webHidden/>
              </w:rPr>
              <w:fldChar w:fldCharType="begin"/>
            </w:r>
            <w:r>
              <w:rPr>
                <w:noProof/>
                <w:webHidden/>
              </w:rPr>
              <w:instrText xml:space="preserve"> PAGEREF _Toc143604384 \h </w:instrText>
            </w:r>
            <w:r>
              <w:rPr>
                <w:noProof/>
                <w:webHidden/>
              </w:rPr>
            </w:r>
            <w:r>
              <w:rPr>
                <w:noProof/>
                <w:webHidden/>
              </w:rPr>
              <w:fldChar w:fldCharType="separate"/>
            </w:r>
            <w:r>
              <w:rPr>
                <w:noProof/>
                <w:webHidden/>
              </w:rPr>
              <w:t>20</w:t>
            </w:r>
            <w:r>
              <w:rPr>
                <w:noProof/>
                <w:webHidden/>
              </w:rPr>
              <w:fldChar w:fldCharType="end"/>
            </w:r>
          </w:hyperlink>
        </w:p>
        <w:p w14:paraId="108B275E" w14:textId="76CC1E5F" w:rsidR="00307591" w:rsidRDefault="00307591" w:rsidP="000613CE">
          <w:pPr>
            <w:spacing w:line="360" w:lineRule="auto"/>
            <w:rPr>
              <w:rFonts w:ascii="Arial" w:hAnsi="Arial" w:cs="Arial"/>
              <w:b/>
              <w:noProof/>
              <w:sz w:val="22"/>
              <w:szCs w:val="20"/>
            </w:rPr>
          </w:pPr>
          <w:r w:rsidRPr="00242473">
            <w:rPr>
              <w:rFonts w:ascii="Arial" w:hAnsi="Arial" w:cs="Arial"/>
              <w:b/>
              <w:noProof/>
              <w:sz w:val="22"/>
              <w:szCs w:val="20"/>
            </w:rPr>
            <w:fldChar w:fldCharType="end"/>
          </w:r>
        </w:p>
      </w:sdtContent>
    </w:sdt>
    <w:p w14:paraId="4571EF87" w14:textId="77777777" w:rsidR="00D43901" w:rsidRDefault="00D43901" w:rsidP="000613CE">
      <w:pPr>
        <w:spacing w:line="360" w:lineRule="auto"/>
        <w:rPr>
          <w:rFonts w:ascii="Arial" w:hAnsi="Arial" w:cs="Arial"/>
          <w:b/>
          <w:noProof/>
          <w:sz w:val="22"/>
          <w:szCs w:val="20"/>
        </w:rPr>
      </w:pPr>
    </w:p>
    <w:p w14:paraId="3EFEF897" w14:textId="77777777" w:rsidR="00D43901" w:rsidRDefault="00D43901" w:rsidP="000613CE">
      <w:pPr>
        <w:spacing w:line="360" w:lineRule="auto"/>
        <w:rPr>
          <w:rFonts w:ascii="Arial" w:hAnsi="Arial" w:cs="Arial"/>
          <w:b/>
          <w:noProof/>
          <w:sz w:val="22"/>
          <w:szCs w:val="20"/>
        </w:rPr>
      </w:pPr>
    </w:p>
    <w:p w14:paraId="56939DEF" w14:textId="77777777" w:rsidR="00D43901" w:rsidRDefault="00D43901" w:rsidP="000613CE">
      <w:pPr>
        <w:spacing w:line="360" w:lineRule="auto"/>
        <w:rPr>
          <w:rFonts w:asciiTheme="minorHAnsi" w:hAnsiTheme="minorHAnsi" w:cstheme="minorHAnsi"/>
          <w:b/>
          <w:bCs/>
          <w:noProof/>
          <w:sz w:val="22"/>
          <w:szCs w:val="20"/>
        </w:rPr>
      </w:pPr>
    </w:p>
    <w:p w14:paraId="781EB4EF" w14:textId="77777777" w:rsidR="005E3DED" w:rsidRDefault="000613CE" w:rsidP="005E3DED">
      <w:pPr>
        <w:spacing w:line="360" w:lineRule="auto"/>
        <w:ind w:left="2880" w:firstLine="720"/>
        <w:jc w:val="both"/>
        <w:rPr>
          <w:rFonts w:ascii="Arial" w:hAnsi="Arial" w:cs="Arial"/>
          <w:b/>
          <w:bCs/>
          <w:noProof/>
          <w:sz w:val="22"/>
          <w:szCs w:val="20"/>
        </w:rPr>
      </w:pPr>
      <w:r>
        <w:rPr>
          <w:rFonts w:ascii="Arial" w:hAnsi="Arial" w:cs="Arial"/>
          <w:b/>
          <w:bCs/>
          <w:noProof/>
          <w:sz w:val="22"/>
          <w:szCs w:val="20"/>
        </w:rPr>
        <w:t>“List of figures”</w:t>
      </w:r>
    </w:p>
    <w:p w14:paraId="09CBF5A7" w14:textId="3D002B4D" w:rsidR="00313E0C" w:rsidRDefault="00313E0C">
      <w:pPr>
        <w:pStyle w:val="TableofFigures"/>
        <w:tabs>
          <w:tab w:val="right" w:leader="dot" w:pos="9016"/>
        </w:tabs>
        <w:rPr>
          <w:rFonts w:asciiTheme="minorHAnsi" w:eastAsiaTheme="minorEastAsia" w:hAnsiTheme="minorHAnsi"/>
          <w:noProof/>
          <w:color w:val="auto"/>
          <w:kern w:val="2"/>
          <w:sz w:val="22"/>
          <w:lang w:val="en-US"/>
          <w14:ligatures w14:val="standardContextual"/>
        </w:rPr>
      </w:pPr>
      <w:r>
        <w:rPr>
          <w:rFonts w:ascii="Arial" w:hAnsi="Arial" w:cs="Arial"/>
          <w:b/>
          <w:bCs/>
          <w:noProof/>
          <w:sz w:val="22"/>
          <w:szCs w:val="20"/>
        </w:rPr>
        <w:fldChar w:fldCharType="begin"/>
      </w:r>
      <w:r>
        <w:rPr>
          <w:rFonts w:ascii="Arial" w:hAnsi="Arial" w:cs="Arial"/>
          <w:b/>
          <w:bCs/>
          <w:noProof/>
          <w:sz w:val="22"/>
          <w:szCs w:val="20"/>
        </w:rPr>
        <w:instrText xml:space="preserve"> TOC \h \z \c "Figure" </w:instrText>
      </w:r>
      <w:r>
        <w:rPr>
          <w:rFonts w:ascii="Arial" w:hAnsi="Arial" w:cs="Arial"/>
          <w:b/>
          <w:bCs/>
          <w:noProof/>
          <w:sz w:val="22"/>
          <w:szCs w:val="20"/>
        </w:rPr>
        <w:fldChar w:fldCharType="separate"/>
      </w:r>
      <w:hyperlink w:anchor="_Toc142894562" w:history="1">
        <w:r w:rsidRPr="00CB3A6A">
          <w:rPr>
            <w:rStyle w:val="Hyperlink"/>
            <w:noProof/>
          </w:rPr>
          <w:t>Figure 1 UK Statistic for Labour Market</w:t>
        </w:r>
        <w:r>
          <w:rPr>
            <w:noProof/>
            <w:webHidden/>
          </w:rPr>
          <w:tab/>
        </w:r>
        <w:r>
          <w:rPr>
            <w:noProof/>
            <w:webHidden/>
          </w:rPr>
          <w:fldChar w:fldCharType="begin"/>
        </w:r>
        <w:r>
          <w:rPr>
            <w:noProof/>
            <w:webHidden/>
          </w:rPr>
          <w:instrText xml:space="preserve"> PAGEREF _Toc142894562 \h </w:instrText>
        </w:r>
        <w:r>
          <w:rPr>
            <w:noProof/>
            <w:webHidden/>
          </w:rPr>
        </w:r>
        <w:r>
          <w:rPr>
            <w:noProof/>
            <w:webHidden/>
          </w:rPr>
          <w:fldChar w:fldCharType="separate"/>
        </w:r>
        <w:r>
          <w:rPr>
            <w:noProof/>
            <w:webHidden/>
          </w:rPr>
          <w:t>4</w:t>
        </w:r>
        <w:r>
          <w:rPr>
            <w:noProof/>
            <w:webHidden/>
          </w:rPr>
          <w:fldChar w:fldCharType="end"/>
        </w:r>
      </w:hyperlink>
    </w:p>
    <w:p w14:paraId="709BCD0D" w14:textId="69F0C69D" w:rsidR="00313E0C" w:rsidRDefault="00F11885">
      <w:pPr>
        <w:pStyle w:val="TableofFigures"/>
        <w:tabs>
          <w:tab w:val="right" w:leader="dot" w:pos="9016"/>
        </w:tabs>
        <w:rPr>
          <w:rFonts w:asciiTheme="minorHAnsi" w:eastAsiaTheme="minorEastAsia" w:hAnsiTheme="minorHAnsi"/>
          <w:noProof/>
          <w:color w:val="auto"/>
          <w:kern w:val="2"/>
          <w:sz w:val="22"/>
          <w:lang w:val="en-US"/>
          <w14:ligatures w14:val="standardContextual"/>
        </w:rPr>
      </w:pPr>
      <w:hyperlink w:anchor="_Toc142894563" w:history="1">
        <w:r w:rsidR="00313E0C" w:rsidRPr="00CB3A6A">
          <w:rPr>
            <w:rStyle w:val="Hyperlink"/>
            <w:noProof/>
          </w:rPr>
          <w:t>Figure 2 Fluctuation of HR Trends with Relevancy to ongoing Issues</w:t>
        </w:r>
        <w:r w:rsidR="00313E0C">
          <w:rPr>
            <w:noProof/>
            <w:webHidden/>
          </w:rPr>
          <w:tab/>
        </w:r>
        <w:r w:rsidR="00313E0C">
          <w:rPr>
            <w:noProof/>
            <w:webHidden/>
          </w:rPr>
          <w:fldChar w:fldCharType="begin"/>
        </w:r>
        <w:r w:rsidR="00313E0C">
          <w:rPr>
            <w:noProof/>
            <w:webHidden/>
          </w:rPr>
          <w:instrText xml:space="preserve"> PAGEREF _Toc142894563 \h </w:instrText>
        </w:r>
        <w:r w:rsidR="00313E0C">
          <w:rPr>
            <w:noProof/>
            <w:webHidden/>
          </w:rPr>
        </w:r>
        <w:r w:rsidR="00313E0C">
          <w:rPr>
            <w:noProof/>
            <w:webHidden/>
          </w:rPr>
          <w:fldChar w:fldCharType="separate"/>
        </w:r>
        <w:r w:rsidR="00313E0C">
          <w:rPr>
            <w:noProof/>
            <w:webHidden/>
          </w:rPr>
          <w:t>5</w:t>
        </w:r>
        <w:r w:rsidR="00313E0C">
          <w:rPr>
            <w:noProof/>
            <w:webHidden/>
          </w:rPr>
          <w:fldChar w:fldCharType="end"/>
        </w:r>
      </w:hyperlink>
    </w:p>
    <w:p w14:paraId="24164D35" w14:textId="6AB55BE4" w:rsidR="00313E0C" w:rsidRDefault="00F11885">
      <w:pPr>
        <w:pStyle w:val="TableofFigures"/>
        <w:tabs>
          <w:tab w:val="right" w:leader="dot" w:pos="9016"/>
        </w:tabs>
        <w:rPr>
          <w:rFonts w:asciiTheme="minorHAnsi" w:eastAsiaTheme="minorEastAsia" w:hAnsiTheme="minorHAnsi"/>
          <w:noProof/>
          <w:color w:val="auto"/>
          <w:kern w:val="2"/>
          <w:sz w:val="22"/>
          <w:lang w:val="en-US"/>
          <w14:ligatures w14:val="standardContextual"/>
        </w:rPr>
      </w:pPr>
      <w:hyperlink w:anchor="_Toc142894564" w:history="1">
        <w:r w:rsidR="00313E0C" w:rsidRPr="00CB3A6A">
          <w:rPr>
            <w:rStyle w:val="Hyperlink"/>
            <w:noProof/>
          </w:rPr>
          <w:t>Figure 3 Post COVID and Job Opportunities</w:t>
        </w:r>
        <w:r w:rsidR="00313E0C">
          <w:rPr>
            <w:noProof/>
            <w:webHidden/>
          </w:rPr>
          <w:tab/>
        </w:r>
        <w:r w:rsidR="00313E0C">
          <w:rPr>
            <w:noProof/>
            <w:webHidden/>
          </w:rPr>
          <w:fldChar w:fldCharType="begin"/>
        </w:r>
        <w:r w:rsidR="00313E0C">
          <w:rPr>
            <w:noProof/>
            <w:webHidden/>
          </w:rPr>
          <w:instrText xml:space="preserve"> PAGEREF _Toc142894564 \h </w:instrText>
        </w:r>
        <w:r w:rsidR="00313E0C">
          <w:rPr>
            <w:noProof/>
            <w:webHidden/>
          </w:rPr>
        </w:r>
        <w:r w:rsidR="00313E0C">
          <w:rPr>
            <w:noProof/>
            <w:webHidden/>
          </w:rPr>
          <w:fldChar w:fldCharType="separate"/>
        </w:r>
        <w:r w:rsidR="00313E0C">
          <w:rPr>
            <w:noProof/>
            <w:webHidden/>
          </w:rPr>
          <w:t>9</w:t>
        </w:r>
        <w:r w:rsidR="00313E0C">
          <w:rPr>
            <w:noProof/>
            <w:webHidden/>
          </w:rPr>
          <w:fldChar w:fldCharType="end"/>
        </w:r>
      </w:hyperlink>
    </w:p>
    <w:p w14:paraId="069CA9DF" w14:textId="2D2CA5CE" w:rsidR="00313E0C" w:rsidRDefault="00F11885">
      <w:pPr>
        <w:pStyle w:val="TableofFigures"/>
        <w:tabs>
          <w:tab w:val="right" w:leader="dot" w:pos="9016"/>
        </w:tabs>
        <w:rPr>
          <w:rFonts w:asciiTheme="minorHAnsi" w:eastAsiaTheme="minorEastAsia" w:hAnsiTheme="minorHAnsi"/>
          <w:noProof/>
          <w:color w:val="auto"/>
          <w:kern w:val="2"/>
          <w:sz w:val="22"/>
          <w:lang w:val="en-US"/>
          <w14:ligatures w14:val="standardContextual"/>
        </w:rPr>
      </w:pPr>
      <w:hyperlink w:anchor="_Toc142894565" w:history="1">
        <w:r w:rsidR="00313E0C" w:rsidRPr="00CB3A6A">
          <w:rPr>
            <w:rStyle w:val="Hyperlink"/>
            <w:noProof/>
          </w:rPr>
          <w:t>Figure 4 Brexit and Labour Shortage Analysis</w:t>
        </w:r>
        <w:r w:rsidR="00313E0C">
          <w:rPr>
            <w:noProof/>
            <w:webHidden/>
          </w:rPr>
          <w:tab/>
        </w:r>
        <w:r w:rsidR="00313E0C">
          <w:rPr>
            <w:noProof/>
            <w:webHidden/>
          </w:rPr>
          <w:fldChar w:fldCharType="begin"/>
        </w:r>
        <w:r w:rsidR="00313E0C">
          <w:rPr>
            <w:noProof/>
            <w:webHidden/>
          </w:rPr>
          <w:instrText xml:space="preserve"> PAGEREF _Toc142894565 \h </w:instrText>
        </w:r>
        <w:r w:rsidR="00313E0C">
          <w:rPr>
            <w:noProof/>
            <w:webHidden/>
          </w:rPr>
        </w:r>
        <w:r w:rsidR="00313E0C">
          <w:rPr>
            <w:noProof/>
            <w:webHidden/>
          </w:rPr>
          <w:fldChar w:fldCharType="separate"/>
        </w:r>
        <w:r w:rsidR="00313E0C">
          <w:rPr>
            <w:noProof/>
            <w:webHidden/>
          </w:rPr>
          <w:t>10</w:t>
        </w:r>
        <w:r w:rsidR="00313E0C">
          <w:rPr>
            <w:noProof/>
            <w:webHidden/>
          </w:rPr>
          <w:fldChar w:fldCharType="end"/>
        </w:r>
      </w:hyperlink>
    </w:p>
    <w:p w14:paraId="432D8BA8" w14:textId="670E14EC" w:rsidR="00313E0C" w:rsidRDefault="00F11885">
      <w:pPr>
        <w:pStyle w:val="TableofFigures"/>
        <w:tabs>
          <w:tab w:val="right" w:leader="dot" w:pos="9016"/>
        </w:tabs>
        <w:rPr>
          <w:rFonts w:asciiTheme="minorHAnsi" w:eastAsiaTheme="minorEastAsia" w:hAnsiTheme="minorHAnsi"/>
          <w:noProof/>
          <w:color w:val="auto"/>
          <w:kern w:val="2"/>
          <w:sz w:val="22"/>
          <w:lang w:val="en-US"/>
          <w14:ligatures w14:val="standardContextual"/>
        </w:rPr>
      </w:pPr>
      <w:hyperlink w:anchor="_Toc142894566" w:history="1">
        <w:r w:rsidR="00313E0C" w:rsidRPr="00CB3A6A">
          <w:rPr>
            <w:rStyle w:val="Hyperlink"/>
            <w:noProof/>
          </w:rPr>
          <w:t>Figure 5 Post Brexit and Immigration Policy</w:t>
        </w:r>
        <w:r w:rsidR="00313E0C">
          <w:rPr>
            <w:noProof/>
            <w:webHidden/>
          </w:rPr>
          <w:tab/>
        </w:r>
        <w:r w:rsidR="00313E0C">
          <w:rPr>
            <w:noProof/>
            <w:webHidden/>
          </w:rPr>
          <w:fldChar w:fldCharType="begin"/>
        </w:r>
        <w:r w:rsidR="00313E0C">
          <w:rPr>
            <w:noProof/>
            <w:webHidden/>
          </w:rPr>
          <w:instrText xml:space="preserve"> PAGEREF _Toc142894566 \h </w:instrText>
        </w:r>
        <w:r w:rsidR="00313E0C">
          <w:rPr>
            <w:noProof/>
            <w:webHidden/>
          </w:rPr>
        </w:r>
        <w:r w:rsidR="00313E0C">
          <w:rPr>
            <w:noProof/>
            <w:webHidden/>
          </w:rPr>
          <w:fldChar w:fldCharType="separate"/>
        </w:r>
        <w:r w:rsidR="00313E0C">
          <w:rPr>
            <w:noProof/>
            <w:webHidden/>
          </w:rPr>
          <w:t>14</w:t>
        </w:r>
        <w:r w:rsidR="00313E0C">
          <w:rPr>
            <w:noProof/>
            <w:webHidden/>
          </w:rPr>
          <w:fldChar w:fldCharType="end"/>
        </w:r>
      </w:hyperlink>
    </w:p>
    <w:p w14:paraId="5CDDD9CC" w14:textId="2DE2291A" w:rsidR="00F97EF9" w:rsidRDefault="00313E0C" w:rsidP="003F2789">
      <w:r>
        <w:rPr>
          <w:rFonts w:ascii="Arial" w:hAnsi="Arial" w:cs="Arial"/>
          <w:b/>
          <w:bCs/>
          <w:noProof/>
          <w:sz w:val="22"/>
          <w:szCs w:val="20"/>
        </w:rPr>
        <w:fldChar w:fldCharType="end"/>
      </w:r>
    </w:p>
    <w:p w14:paraId="45F93C01" w14:textId="77777777" w:rsidR="003F2789" w:rsidRDefault="003F2789" w:rsidP="003F2789"/>
    <w:p w14:paraId="057FC47D" w14:textId="77777777" w:rsidR="003F2789" w:rsidRDefault="003F2789" w:rsidP="003F2789"/>
    <w:p w14:paraId="7EBC225A" w14:textId="77777777" w:rsidR="003F2789" w:rsidRDefault="003F2789" w:rsidP="003F2789"/>
    <w:p w14:paraId="5F52605C" w14:textId="75C99542" w:rsidR="00A5709C" w:rsidRDefault="00A5709C">
      <w:pPr>
        <w:spacing w:after="160" w:line="259" w:lineRule="auto"/>
        <w:rPr>
          <w:rFonts w:ascii="Times New Roman" w:eastAsiaTheme="majorEastAsia" w:hAnsi="Times New Roman" w:cstheme="majorBidi"/>
          <w:b/>
          <w:caps/>
          <w:szCs w:val="32"/>
        </w:rPr>
      </w:pPr>
      <w:r>
        <w:br w:type="page"/>
      </w:r>
    </w:p>
    <w:p w14:paraId="127ED45A" w14:textId="61FC51BE" w:rsidR="00917895" w:rsidRPr="00C91297" w:rsidRDefault="00917895" w:rsidP="00593297">
      <w:pPr>
        <w:pStyle w:val="Heading1"/>
        <w:numPr>
          <w:ilvl w:val="0"/>
          <w:numId w:val="20"/>
        </w:numPr>
        <w:ind w:left="284" w:hanging="284"/>
        <w:jc w:val="both"/>
        <w:rPr>
          <w:szCs w:val="28"/>
        </w:rPr>
      </w:pPr>
      <w:bookmarkStart w:id="0" w:name="_Toc143604360"/>
      <w:r w:rsidRPr="00C91297">
        <w:rPr>
          <w:szCs w:val="28"/>
        </w:rPr>
        <w:lastRenderedPageBreak/>
        <w:t>Introduction</w:t>
      </w:r>
      <w:bookmarkEnd w:id="0"/>
    </w:p>
    <w:p w14:paraId="26A54BB3" w14:textId="7F58DAC3" w:rsidR="00917895" w:rsidRDefault="00917895" w:rsidP="0031578D">
      <w:pPr>
        <w:jc w:val="both"/>
      </w:pPr>
      <w:r>
        <w:t xml:space="preserve">The </w:t>
      </w:r>
      <w:r w:rsidR="00FD1FAB">
        <w:t>labour</w:t>
      </w:r>
      <w:r>
        <w:t xml:space="preserve"> market in the United Kingdom is showing signs of recovery after enduring the unprecedented issues posed by the COVID-19 pandemic. The relaxation of the restrictions along with the gradual reopening of businesses, there has been a rise in job vacancies through several sectors showing a resurgence in economic activity as well as a positive outlook for the country's workforce</w:t>
      </w:r>
      <w:r w:rsidR="00027B1C">
        <w:t xml:space="preserve"> (</w:t>
      </w:r>
      <w:r w:rsidR="00027B1C">
        <w:rPr>
          <w:rFonts w:ascii="Times New Roman" w:hAnsi="Times New Roman" w:cs="Times New Roman"/>
          <w:szCs w:val="20"/>
          <w:shd w:val="clear" w:color="auto" w:fill="FFFFFF"/>
        </w:rPr>
        <w:t>Roumpi</w:t>
      </w:r>
      <w:r w:rsidR="00027B1C">
        <w:t xml:space="preserve"> et al., 2021)</w:t>
      </w:r>
      <w:r>
        <w:t xml:space="preserve">. Despite of the encouraging signs, the </w:t>
      </w:r>
      <w:r w:rsidR="00A5709C">
        <w:t>labour</w:t>
      </w:r>
      <w:r>
        <w:t xml:space="preserve"> market is not without its problems. The post-Brexit period has introduced fluctuations to immigration policies which results as</w:t>
      </w:r>
      <w:bookmarkStart w:id="1" w:name="_GoBack"/>
      <w:bookmarkEnd w:id="1"/>
      <w:r>
        <w:t xml:space="preserve"> a shortage of workers specifically in industries that have heavily relied on European Union talent in the past. Overall the present state of the UK's </w:t>
      </w:r>
      <w:r w:rsidR="00A5709C">
        <w:t>labour</w:t>
      </w:r>
      <w:r>
        <w:t xml:space="preserve"> market shows a balance </w:t>
      </w:r>
      <w:r w:rsidR="00F771D2">
        <w:t>between</w:t>
      </w:r>
      <w:r>
        <w:t xml:space="preserve"> encouraging signs of recovery as well as the ongoing issues posed by </w:t>
      </w:r>
      <w:r w:rsidR="00A5709C">
        <w:t>labour</w:t>
      </w:r>
      <w:r>
        <w:t xml:space="preserve"> shortages along with skill mismatches</w:t>
      </w:r>
      <w:r w:rsidR="00027B1C">
        <w:t xml:space="preserve"> (Malik et al., 2021)</w:t>
      </w:r>
      <w:r>
        <w:t xml:space="preserve">. </w:t>
      </w:r>
    </w:p>
    <w:p w14:paraId="2E55E50D" w14:textId="77777777" w:rsidR="00FE5BA2" w:rsidRDefault="00FE5BA2" w:rsidP="000105D7">
      <w:pPr>
        <w:keepNext/>
        <w:ind w:firstLine="720"/>
        <w:jc w:val="both"/>
      </w:pPr>
      <w:r>
        <w:rPr>
          <w:noProof/>
          <w:lang w:eastAsia="en-GB"/>
        </w:rPr>
        <w:drawing>
          <wp:inline distT="0" distB="0" distL="0" distR="0" wp14:anchorId="38F4C877" wp14:editId="21BB3E58">
            <wp:extent cx="5295900" cy="2819400"/>
            <wp:effectExtent l="0" t="0" r="0" b="0"/>
            <wp:docPr id="3" name="Picture 3" descr="Current labour market trends | Robert Half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rrent labour market trends | Robert Half U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96116" cy="2819515"/>
                    </a:xfrm>
                    <a:prstGeom prst="rect">
                      <a:avLst/>
                    </a:prstGeom>
                    <a:noFill/>
                    <a:ln>
                      <a:noFill/>
                    </a:ln>
                  </pic:spPr>
                </pic:pic>
              </a:graphicData>
            </a:graphic>
          </wp:inline>
        </w:drawing>
      </w:r>
    </w:p>
    <w:p w14:paraId="3040E117" w14:textId="4A59AFF9" w:rsidR="00FE5BA2" w:rsidRPr="004362C7" w:rsidRDefault="00FE5BA2" w:rsidP="0031578D">
      <w:pPr>
        <w:pStyle w:val="Caption"/>
        <w:jc w:val="center"/>
        <w:rPr>
          <w:i w:val="0"/>
        </w:rPr>
      </w:pPr>
      <w:bookmarkStart w:id="2" w:name="_Toc141914170"/>
      <w:bookmarkStart w:id="3" w:name="_Toc142894562"/>
      <w:r w:rsidRPr="004362C7">
        <w:rPr>
          <w:i w:val="0"/>
        </w:rPr>
        <w:t xml:space="preserve">Figure </w:t>
      </w:r>
      <w:r w:rsidR="00032BF3" w:rsidRPr="004362C7">
        <w:rPr>
          <w:i w:val="0"/>
        </w:rPr>
        <w:fldChar w:fldCharType="begin"/>
      </w:r>
      <w:r w:rsidR="00032BF3" w:rsidRPr="004362C7">
        <w:rPr>
          <w:i w:val="0"/>
        </w:rPr>
        <w:instrText xml:space="preserve"> SEQ Figure \* ARABIC </w:instrText>
      </w:r>
      <w:r w:rsidR="00032BF3" w:rsidRPr="004362C7">
        <w:rPr>
          <w:i w:val="0"/>
        </w:rPr>
        <w:fldChar w:fldCharType="separate"/>
      </w:r>
      <w:r w:rsidR="00984311" w:rsidRPr="004362C7">
        <w:rPr>
          <w:i w:val="0"/>
          <w:noProof/>
        </w:rPr>
        <w:t>1</w:t>
      </w:r>
      <w:r w:rsidR="00032BF3" w:rsidRPr="004362C7">
        <w:rPr>
          <w:i w:val="0"/>
          <w:noProof/>
        </w:rPr>
        <w:fldChar w:fldCharType="end"/>
      </w:r>
      <w:r w:rsidRPr="004362C7">
        <w:rPr>
          <w:i w:val="0"/>
        </w:rPr>
        <w:t xml:space="preserve"> UK Statistic for Labour Market</w:t>
      </w:r>
      <w:bookmarkEnd w:id="2"/>
      <w:bookmarkEnd w:id="3"/>
    </w:p>
    <w:p w14:paraId="3F271948" w14:textId="77777777" w:rsidR="00007ED1" w:rsidRPr="00007ED1" w:rsidRDefault="00F11885" w:rsidP="0031578D">
      <w:pPr>
        <w:jc w:val="center"/>
        <w:rPr>
          <w:sz w:val="16"/>
          <w:szCs w:val="16"/>
        </w:rPr>
      </w:pPr>
      <w:hyperlink r:id="rId10" w:history="1">
        <w:r w:rsidR="00007ED1" w:rsidRPr="00007ED1">
          <w:rPr>
            <w:rStyle w:val="Hyperlink"/>
            <w:sz w:val="16"/>
            <w:szCs w:val="16"/>
          </w:rPr>
          <w:t>https://www.roberthalf.co.uk/sites/roberthalf.co.uk/files/2021-02/ONS%20Templates%20%282%29-min.jpg</w:t>
        </w:r>
      </w:hyperlink>
    </w:p>
    <w:p w14:paraId="44080021" w14:textId="77777777" w:rsidR="00FE5BA2" w:rsidRDefault="00F771D2" w:rsidP="0031578D">
      <w:pPr>
        <w:jc w:val="both"/>
      </w:pPr>
      <w:r>
        <w:t>With the</w:t>
      </w:r>
      <w:r w:rsidR="00137FE3">
        <w:t xml:space="preserve"> rise of</w:t>
      </w:r>
      <w:r w:rsidR="00137FE3" w:rsidRPr="00137FE3">
        <w:t xml:space="preserve"> </w:t>
      </w:r>
      <w:r>
        <w:t xml:space="preserve">the </w:t>
      </w:r>
      <w:r w:rsidR="00137FE3" w:rsidRPr="00137FE3">
        <w:t xml:space="preserve">COVID-19 pandemic </w:t>
      </w:r>
      <w:r w:rsidR="00137FE3">
        <w:t xml:space="preserve">along with </w:t>
      </w:r>
      <w:r w:rsidR="00137FE3" w:rsidRPr="00137FE3">
        <w:t xml:space="preserve">the new realities of a post-Brexit world, Human Resourcing strategies are undergoing </w:t>
      </w:r>
      <w:r w:rsidR="00137FE3">
        <w:t>specific</w:t>
      </w:r>
      <w:r w:rsidR="00137FE3" w:rsidRPr="00137FE3">
        <w:t xml:space="preserve"> transformations. As businesses adapt to the </w:t>
      </w:r>
      <w:r w:rsidR="00137FE3">
        <w:t xml:space="preserve">issues as well as </w:t>
      </w:r>
      <w:r w:rsidR="00137FE3" w:rsidRPr="00137FE3">
        <w:t xml:space="preserve">opportunities presented by these external </w:t>
      </w:r>
      <w:r w:rsidR="00137FE3">
        <w:t>fluctuations</w:t>
      </w:r>
      <w:r w:rsidR="00137FE3" w:rsidRPr="00137FE3">
        <w:t>, they are re</w:t>
      </w:r>
      <w:r w:rsidR="00137FE3">
        <w:t>-</w:t>
      </w:r>
      <w:r w:rsidR="00137FE3" w:rsidRPr="00137FE3">
        <w:lastRenderedPageBreak/>
        <w:t>evaluating their approaches to talent acquisition</w:t>
      </w:r>
      <w:r w:rsidR="00027B1C">
        <w:t xml:space="preserve"> (</w:t>
      </w:r>
      <w:r w:rsidR="00027B1C">
        <w:rPr>
          <w:rFonts w:ascii="Times New Roman" w:hAnsi="Times New Roman" w:cs="Times New Roman"/>
          <w:szCs w:val="20"/>
          <w:shd w:val="clear" w:color="auto" w:fill="FFFFFF"/>
        </w:rPr>
        <w:t>Vaiman et al., 2021)</w:t>
      </w:r>
      <w:r w:rsidR="00137FE3" w:rsidRPr="00137FE3">
        <w:t>, retention</w:t>
      </w:r>
      <w:r w:rsidR="00137FE3">
        <w:t xml:space="preserve"> as well as </w:t>
      </w:r>
      <w:r w:rsidR="00137FE3" w:rsidRPr="00137FE3">
        <w:t xml:space="preserve">development. The convergence of post-pandemic recovery efforts and the reshaped landscape of post-Brexit immigration policies has led to </w:t>
      </w:r>
      <w:r>
        <w:t>the developing</w:t>
      </w:r>
      <w:r w:rsidR="00137FE3" w:rsidRPr="00137FE3">
        <w:t xml:space="preserve"> </w:t>
      </w:r>
      <w:r w:rsidR="00137FE3">
        <w:t xml:space="preserve">as well as </w:t>
      </w:r>
      <w:r w:rsidR="00137FE3" w:rsidRPr="00137FE3">
        <w:t>agile HR strategies aimed at building a resilient diverse workforce to thrive in the evolving external environment.</w:t>
      </w:r>
      <w:r w:rsidR="007D6A28">
        <w:t xml:space="preserve"> Diversity, equity along with inclusion initiatives are being focused to encourage inclusive work cultures as well as diverse teams</w:t>
      </w:r>
      <w:r w:rsidR="00027B1C">
        <w:t xml:space="preserve"> (</w:t>
      </w:r>
      <w:r w:rsidR="00027B1C">
        <w:rPr>
          <w:rFonts w:ascii="Times New Roman" w:hAnsi="Times New Roman" w:cs="Times New Roman"/>
          <w:szCs w:val="20"/>
          <w:shd w:val="clear" w:color="auto" w:fill="FFFFFF"/>
        </w:rPr>
        <w:t>Roumpi</w:t>
      </w:r>
      <w:r w:rsidR="00027B1C">
        <w:t xml:space="preserve"> et al., 2021)</w:t>
      </w:r>
      <w:r w:rsidR="007D6A28">
        <w:t xml:space="preserve">. </w:t>
      </w:r>
    </w:p>
    <w:p w14:paraId="01F9C47D" w14:textId="77777777" w:rsidR="00FE5BA2" w:rsidRDefault="00FE5BA2" w:rsidP="000105D7">
      <w:pPr>
        <w:keepNext/>
        <w:ind w:firstLine="720"/>
        <w:jc w:val="both"/>
      </w:pPr>
      <w:r>
        <w:rPr>
          <w:noProof/>
          <w:lang w:eastAsia="en-GB"/>
        </w:rPr>
        <w:drawing>
          <wp:inline distT="0" distB="0" distL="0" distR="0" wp14:anchorId="275389E4" wp14:editId="4ADDB416">
            <wp:extent cx="5019675" cy="2657475"/>
            <wp:effectExtent l="0" t="0" r="9525" b="9525"/>
            <wp:docPr id="7" name="Picture 7" descr="Article: Changing trends in HR Technology — People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rticle: Changing trends in HR Technology — People Matt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19810" cy="2657546"/>
                    </a:xfrm>
                    <a:prstGeom prst="rect">
                      <a:avLst/>
                    </a:prstGeom>
                    <a:noFill/>
                    <a:ln>
                      <a:noFill/>
                    </a:ln>
                  </pic:spPr>
                </pic:pic>
              </a:graphicData>
            </a:graphic>
          </wp:inline>
        </w:drawing>
      </w:r>
    </w:p>
    <w:p w14:paraId="65F3A25C" w14:textId="70813D4D" w:rsidR="00FE5BA2" w:rsidRPr="004A0B1F" w:rsidRDefault="00FE5BA2" w:rsidP="0031578D">
      <w:pPr>
        <w:pStyle w:val="Caption"/>
        <w:ind w:left="1440" w:firstLine="720"/>
        <w:rPr>
          <w:i w:val="0"/>
        </w:rPr>
      </w:pPr>
      <w:bookmarkStart w:id="4" w:name="_Toc141914171"/>
      <w:bookmarkStart w:id="5" w:name="_Toc142894563"/>
      <w:r w:rsidRPr="004A0B1F">
        <w:rPr>
          <w:i w:val="0"/>
        </w:rPr>
        <w:t xml:space="preserve">Figure </w:t>
      </w:r>
      <w:r w:rsidR="00032BF3" w:rsidRPr="004A0B1F">
        <w:rPr>
          <w:i w:val="0"/>
        </w:rPr>
        <w:fldChar w:fldCharType="begin"/>
      </w:r>
      <w:r w:rsidR="00032BF3" w:rsidRPr="004A0B1F">
        <w:rPr>
          <w:i w:val="0"/>
        </w:rPr>
        <w:instrText xml:space="preserve"> SEQ Figure \* ARABIC </w:instrText>
      </w:r>
      <w:r w:rsidR="00032BF3" w:rsidRPr="004A0B1F">
        <w:rPr>
          <w:i w:val="0"/>
        </w:rPr>
        <w:fldChar w:fldCharType="separate"/>
      </w:r>
      <w:r w:rsidR="00984311" w:rsidRPr="004A0B1F">
        <w:rPr>
          <w:i w:val="0"/>
          <w:noProof/>
        </w:rPr>
        <w:t>2</w:t>
      </w:r>
      <w:r w:rsidR="00032BF3" w:rsidRPr="004A0B1F">
        <w:rPr>
          <w:i w:val="0"/>
          <w:noProof/>
        </w:rPr>
        <w:fldChar w:fldCharType="end"/>
      </w:r>
      <w:r w:rsidRPr="004A0B1F">
        <w:rPr>
          <w:i w:val="0"/>
        </w:rPr>
        <w:t xml:space="preserve"> Fluctuation of HR Trends with Relevancy to ongoing Issues</w:t>
      </w:r>
      <w:bookmarkEnd w:id="4"/>
      <w:bookmarkEnd w:id="5"/>
    </w:p>
    <w:p w14:paraId="071E8C08" w14:textId="77777777" w:rsidR="00964C61" w:rsidRPr="00964C61" w:rsidRDefault="00964C61" w:rsidP="0031578D">
      <w:pPr>
        <w:jc w:val="center"/>
        <w:rPr>
          <w:sz w:val="18"/>
          <w:szCs w:val="18"/>
        </w:rPr>
      </w:pPr>
      <w:hyperlink r:id="rId12" w:history="1">
        <w:r w:rsidRPr="00964C61">
          <w:rPr>
            <w:rStyle w:val="Hyperlink"/>
            <w:sz w:val="18"/>
            <w:szCs w:val="18"/>
          </w:rPr>
          <w:t>https://res.cloudinary.com/people-matters/image/upload/q_auto,f_auto/v1622124537/1622124535.jpg</w:t>
        </w:r>
      </w:hyperlink>
    </w:p>
    <w:p w14:paraId="4EA8910B" w14:textId="28E1BDC4" w:rsidR="00FE5BA2" w:rsidRDefault="007D6A28" w:rsidP="000105D7">
      <w:pPr>
        <w:jc w:val="both"/>
      </w:pPr>
      <w:r>
        <w:t>The integration of technology along with data-driven HR approaches is boosting talent management along with decision-making procedures. Critical analysis has been focused throughout the discussion to make sure that these emerging fluctuations are effective along with rectifying the unique issues and opportunities presented by the post-COVID, post-Brexit external environment. Continuously evaluating HR strategies will enable businesses to identify areas for improvement, ensure fair and inclusive practices, and optimize workforce management</w:t>
      </w:r>
      <w:r w:rsidR="00027B1C">
        <w:t xml:space="preserve"> (</w:t>
      </w:r>
      <w:r w:rsidR="00027B1C">
        <w:rPr>
          <w:rFonts w:ascii="Times New Roman" w:hAnsi="Times New Roman" w:cs="Times New Roman"/>
          <w:szCs w:val="20"/>
          <w:shd w:val="clear" w:color="auto" w:fill="FFFFFF"/>
        </w:rPr>
        <w:t>Vaiman et al., 2021)</w:t>
      </w:r>
      <w:r>
        <w:t>.</w:t>
      </w:r>
    </w:p>
    <w:p w14:paraId="7739D65A" w14:textId="77777777" w:rsidR="0031578D" w:rsidRDefault="0031578D" w:rsidP="000105D7">
      <w:pPr>
        <w:jc w:val="both"/>
      </w:pPr>
    </w:p>
    <w:p w14:paraId="037619DF" w14:textId="0F5B1866" w:rsidR="002F3A05" w:rsidRPr="0031578D" w:rsidRDefault="00CF592E" w:rsidP="00593297">
      <w:pPr>
        <w:pStyle w:val="Heading2"/>
      </w:pPr>
      <w:bookmarkStart w:id="6" w:name="_Toc143604361"/>
      <w:r w:rsidRPr="0031578D">
        <w:lastRenderedPageBreak/>
        <w:t>What is HRM?</w:t>
      </w:r>
      <w:bookmarkEnd w:id="6"/>
    </w:p>
    <w:p w14:paraId="1CFC5FCD" w14:textId="480A2741" w:rsidR="007341DE" w:rsidRDefault="001B4263" w:rsidP="00EB0DBC">
      <w:pPr>
        <w:jc w:val="both"/>
      </w:pPr>
      <w:r w:rsidRPr="001B4263">
        <w:t xml:space="preserve">The process of </w:t>
      </w:r>
      <w:r w:rsidR="00155EF8">
        <w:t xml:space="preserve">Human Resource Management is part of </w:t>
      </w:r>
      <w:r w:rsidR="007341DE" w:rsidRPr="007341DE">
        <w:t xml:space="preserve">organizing, arranging, leading, and directing the recruitment, growth, development, wages, integration, care, and disposal of personnel in order to achieve </w:t>
      </w:r>
      <w:r w:rsidR="0087315F">
        <w:t>p</w:t>
      </w:r>
      <w:r w:rsidR="00EB0DBC">
        <w:t>articular, corporate, and social targets</w:t>
      </w:r>
      <w:r w:rsidR="0087315F">
        <w:t xml:space="preserve">. </w:t>
      </w:r>
      <w:r w:rsidR="00F32392">
        <w:t>(Edwin, B Flippo, 2022)</w:t>
      </w:r>
    </w:p>
    <w:p w14:paraId="06AAEC0B" w14:textId="77777777" w:rsidR="0031578D" w:rsidRDefault="0031578D" w:rsidP="000105D7">
      <w:pPr>
        <w:jc w:val="both"/>
      </w:pPr>
    </w:p>
    <w:p w14:paraId="3D3DC48B" w14:textId="72167D61" w:rsidR="002F3A05" w:rsidRPr="0031578D" w:rsidRDefault="002F3A05" w:rsidP="0062243E">
      <w:pPr>
        <w:pStyle w:val="Heading1"/>
        <w:numPr>
          <w:ilvl w:val="0"/>
          <w:numId w:val="20"/>
        </w:numPr>
        <w:ind w:left="284" w:hanging="284"/>
      </w:pPr>
      <w:bookmarkStart w:id="7" w:name="_Toc143604362"/>
      <w:r w:rsidRPr="0031578D">
        <w:t>Literature Review</w:t>
      </w:r>
      <w:bookmarkEnd w:id="7"/>
      <w:r w:rsidRPr="0031578D">
        <w:t xml:space="preserve"> </w:t>
      </w:r>
    </w:p>
    <w:p w14:paraId="0645F1AC" w14:textId="0CFCD3B3" w:rsidR="00F958C7" w:rsidRPr="0031578D" w:rsidRDefault="00F958C7" w:rsidP="00593297">
      <w:pPr>
        <w:pStyle w:val="Heading2"/>
      </w:pPr>
      <w:bookmarkStart w:id="8" w:name="_Toc143604363"/>
      <w:r w:rsidRPr="00CB214A">
        <w:t>Labor</w:t>
      </w:r>
      <w:r w:rsidRPr="0031578D">
        <w:t xml:space="preserve"> Market:</w:t>
      </w:r>
      <w:bookmarkEnd w:id="8"/>
    </w:p>
    <w:p w14:paraId="6759755B" w14:textId="77777777" w:rsidR="00CB214A" w:rsidRDefault="00F958C7" w:rsidP="00CB214A">
      <w:pPr>
        <w:jc w:val="both"/>
      </w:pPr>
      <w:r w:rsidRPr="00F958C7">
        <w:t xml:space="preserve">A </w:t>
      </w:r>
      <w:r w:rsidR="00A5709C" w:rsidRPr="00F958C7">
        <w:t>labour</w:t>
      </w:r>
      <w:r w:rsidRPr="00F958C7">
        <w:t xml:space="preserve"> market refers to the interaction between employers (businesses or organizations) and workers (employees) where </w:t>
      </w:r>
      <w:r w:rsidR="00A5709C" w:rsidRPr="00F958C7">
        <w:t>labour</w:t>
      </w:r>
      <w:r w:rsidRPr="00F958C7">
        <w:t xml:space="preserve"> services are bought and sold. It encompasses the supply and </w:t>
      </w:r>
      <w:r w:rsidR="00323EDE">
        <w:t>d</w:t>
      </w:r>
      <w:r w:rsidR="00323EDE" w:rsidRPr="00F958C7">
        <w:t>emand</w:t>
      </w:r>
      <w:r w:rsidRPr="00F958C7">
        <w:t xml:space="preserve"> for various types of </w:t>
      </w:r>
      <w:r w:rsidR="00A5709C" w:rsidRPr="00F958C7">
        <w:t>labour</w:t>
      </w:r>
      <w:r w:rsidRPr="00F958C7">
        <w:t xml:space="preserve">, including skills, qualifications, and expertise. In a </w:t>
      </w:r>
      <w:r w:rsidR="00A5709C" w:rsidRPr="00F958C7">
        <w:t>labour</w:t>
      </w:r>
      <w:r w:rsidRPr="00F958C7">
        <w:t xml:space="preserve"> market, wages, salaries, and other compensation are determined by the balance between the availability of workers and the demand for their services.</w:t>
      </w:r>
    </w:p>
    <w:p w14:paraId="0947A831" w14:textId="04A920BC" w:rsidR="00F958C7" w:rsidRPr="00F11885" w:rsidRDefault="00F958C7" w:rsidP="00593297">
      <w:pPr>
        <w:pStyle w:val="Heading2"/>
      </w:pPr>
      <w:bookmarkStart w:id="9" w:name="_Toc143604364"/>
      <w:r w:rsidRPr="00F11885">
        <w:t>Findings in the UK Labor Market</w:t>
      </w:r>
      <w:bookmarkEnd w:id="9"/>
    </w:p>
    <w:p w14:paraId="29B91606" w14:textId="4CE74D0F" w:rsidR="00F958C7" w:rsidRPr="00F11885" w:rsidRDefault="00F958C7" w:rsidP="00CB214A">
      <w:pPr>
        <w:pStyle w:val="ListParagraph"/>
        <w:numPr>
          <w:ilvl w:val="0"/>
          <w:numId w:val="13"/>
        </w:numPr>
      </w:pPr>
      <w:r w:rsidRPr="00CB214A">
        <w:rPr>
          <w:b/>
          <w:bCs/>
        </w:rPr>
        <w:t>Employment Rate</w:t>
      </w:r>
      <w:r w:rsidRPr="00F11885">
        <w:t>s</w:t>
      </w:r>
      <w:r w:rsidRPr="00CB214A">
        <w:rPr>
          <w:b/>
          <w:bCs/>
        </w:rPr>
        <w:t>:</w:t>
      </w:r>
      <w:r w:rsidRPr="00F11885">
        <w:t xml:space="preserve"> The UK has experienced fluctuations in its employment rates due to economic cycles, technological advancements, and policy changes. The employment rate measures the proportion of people of working age who are in employment.</w:t>
      </w:r>
    </w:p>
    <w:p w14:paraId="4A871E36" w14:textId="526D13C9" w:rsidR="00F958C7" w:rsidRPr="00F11885" w:rsidRDefault="00F958C7" w:rsidP="00CB214A">
      <w:pPr>
        <w:pStyle w:val="ListParagraph"/>
        <w:numPr>
          <w:ilvl w:val="0"/>
          <w:numId w:val="13"/>
        </w:numPr>
      </w:pPr>
      <w:r w:rsidRPr="00CB214A">
        <w:rPr>
          <w:b/>
          <w:bCs/>
        </w:rPr>
        <w:t>Unemployment Rates:</w:t>
      </w:r>
      <w:r w:rsidRPr="00F11885">
        <w:t xml:space="preserve"> Unemployment rates indicate the percentage of the </w:t>
      </w:r>
      <w:r w:rsidR="00A5709C" w:rsidRPr="00F11885">
        <w:t>labour</w:t>
      </w:r>
      <w:r w:rsidRPr="00F11885">
        <w:t xml:space="preserve"> force that is actively seeking employment but unable to find jobs. The rate can be influenced by economic conditions, government policies, and structural factors.</w:t>
      </w:r>
    </w:p>
    <w:p w14:paraId="38098F28" w14:textId="23DCFB25" w:rsidR="00F958C7" w:rsidRPr="00F11885" w:rsidRDefault="00F958C7" w:rsidP="00735D01">
      <w:pPr>
        <w:pStyle w:val="ListParagraph"/>
        <w:numPr>
          <w:ilvl w:val="0"/>
          <w:numId w:val="13"/>
        </w:numPr>
      </w:pPr>
      <w:r w:rsidRPr="00735D01">
        <w:rPr>
          <w:b/>
          <w:bCs/>
        </w:rPr>
        <w:t>Wage Growth:</w:t>
      </w:r>
      <w:r w:rsidRPr="00F11885">
        <w:t xml:space="preserve"> Wage growth is a crucial </w:t>
      </w:r>
      <w:r w:rsidR="00453662">
        <w:t>i</w:t>
      </w:r>
      <w:r w:rsidR="00735D01" w:rsidRPr="00735D01">
        <w:t>ndicator of the conditions of the labor economy.</w:t>
      </w:r>
      <w:r w:rsidR="00735D01">
        <w:t xml:space="preserve"> </w:t>
      </w:r>
      <w:r w:rsidRPr="00F11885">
        <w:t xml:space="preserve">It reflects the rate at which wages are increasing for workers. Factors </w:t>
      </w:r>
      <w:r w:rsidRPr="00F11885">
        <w:lastRenderedPageBreak/>
        <w:t xml:space="preserve">affecting wage growth include inflation, </w:t>
      </w:r>
      <w:r w:rsidR="00A5709C" w:rsidRPr="00F11885">
        <w:t>labour</w:t>
      </w:r>
      <w:r w:rsidRPr="00F11885">
        <w:t xml:space="preserve"> productivity, and </w:t>
      </w:r>
      <w:r w:rsidR="00453662">
        <w:t xml:space="preserve">the </w:t>
      </w:r>
      <w:r w:rsidRPr="00F11885">
        <w:t>bargaining power of workers.</w:t>
      </w:r>
    </w:p>
    <w:p w14:paraId="78ADF47F" w14:textId="7D39A9E2" w:rsidR="00F958C7" w:rsidRPr="00F11885" w:rsidRDefault="00F958C7" w:rsidP="00453662">
      <w:pPr>
        <w:pStyle w:val="ListParagraph"/>
        <w:numPr>
          <w:ilvl w:val="0"/>
          <w:numId w:val="13"/>
        </w:numPr>
      </w:pPr>
      <w:r w:rsidRPr="00CB214A">
        <w:rPr>
          <w:b/>
          <w:bCs/>
        </w:rPr>
        <w:t>Skill Mismatch:</w:t>
      </w:r>
      <w:r w:rsidRPr="00F11885">
        <w:t xml:space="preserve"> Skill shortages or </w:t>
      </w:r>
      <w:r w:rsidR="00453662">
        <w:t xml:space="preserve">Contradictions in skills exist whenever the skills </w:t>
      </w:r>
      <w:r w:rsidRPr="00F11885">
        <w:t xml:space="preserve">possessed by </w:t>
      </w:r>
      <w:r w:rsidR="00453662">
        <w:t>t</w:t>
      </w:r>
      <w:r w:rsidR="00453662" w:rsidRPr="00453662">
        <w:t>he workforce does not conform to the level of skills required by employers</w:t>
      </w:r>
      <w:r w:rsidRPr="00F11885">
        <w:t>. This can lead to job vacancies remaining unfilled and hinder economic growth.</w:t>
      </w:r>
    </w:p>
    <w:p w14:paraId="0F54A495" w14:textId="44D2830D" w:rsidR="00556A5A" w:rsidRDefault="00F958C7" w:rsidP="001058BC">
      <w:pPr>
        <w:pStyle w:val="ListParagraph"/>
        <w:numPr>
          <w:ilvl w:val="0"/>
          <w:numId w:val="13"/>
        </w:numPr>
      </w:pPr>
      <w:r w:rsidRPr="001058BC">
        <w:rPr>
          <w:b/>
          <w:bCs/>
        </w:rPr>
        <w:t>Gender Pay Gap:</w:t>
      </w:r>
      <w:r w:rsidRPr="00F11885">
        <w:t xml:space="preserve"> </w:t>
      </w:r>
      <w:r w:rsidR="001058BC" w:rsidRPr="001058BC">
        <w:t>A gender pay gap is described as a difference in the average earnings between men and women in the labor force</w:t>
      </w:r>
      <w:r w:rsidRPr="00F11885">
        <w:t xml:space="preserve">. Addressing and reducing this gap has been a focus of </w:t>
      </w:r>
      <w:r w:rsidR="00A5709C" w:rsidRPr="00F11885">
        <w:t>labour</w:t>
      </w:r>
      <w:r w:rsidR="00556A5A">
        <w:t xml:space="preserve"> market policies.</w:t>
      </w:r>
    </w:p>
    <w:p w14:paraId="1303592C" w14:textId="590B7924" w:rsidR="00F958C7" w:rsidRPr="00F11885" w:rsidRDefault="00F958C7" w:rsidP="00593297">
      <w:pPr>
        <w:pStyle w:val="Heading2"/>
      </w:pPr>
      <w:bookmarkStart w:id="10" w:name="_Toc143604365"/>
      <w:r w:rsidRPr="00556A5A">
        <w:t>Challenges and Opportunities of the UK Labor Market</w:t>
      </w:r>
      <w:bookmarkEnd w:id="10"/>
    </w:p>
    <w:p w14:paraId="0489ED8A" w14:textId="2FFBCE5E" w:rsidR="00F958C7" w:rsidRPr="00556A5A" w:rsidRDefault="00F958C7" w:rsidP="00CB214A">
      <w:pPr>
        <w:pStyle w:val="Heading4"/>
        <w:numPr>
          <w:ilvl w:val="0"/>
          <w:numId w:val="15"/>
        </w:numPr>
        <w:rPr>
          <w:b/>
          <w:szCs w:val="24"/>
        </w:rPr>
      </w:pPr>
      <w:r w:rsidRPr="00556A5A">
        <w:rPr>
          <w:b/>
          <w:szCs w:val="24"/>
          <w:u w:val="none"/>
        </w:rPr>
        <w:t>Challenges:</w:t>
      </w:r>
    </w:p>
    <w:p w14:paraId="23F10D32" w14:textId="7FADC52D" w:rsidR="00F958C7" w:rsidRPr="00F11885" w:rsidRDefault="00F958C7" w:rsidP="000105D7">
      <w:pPr>
        <w:pStyle w:val="ListParagraph"/>
        <w:numPr>
          <w:ilvl w:val="0"/>
          <w:numId w:val="2"/>
        </w:numPr>
      </w:pPr>
      <w:r w:rsidRPr="00F11885">
        <w:t>Automation and Technological Disruption: The rise of automation and technological advancements can lead to job displacement and skill obsolescence, particularly in industries with routine tasks.</w:t>
      </w:r>
    </w:p>
    <w:p w14:paraId="56FB94F1" w14:textId="6B3401D7" w:rsidR="00F958C7" w:rsidRPr="00F11885" w:rsidRDefault="00F958C7" w:rsidP="000105D7">
      <w:pPr>
        <w:pStyle w:val="ListParagraph"/>
        <w:numPr>
          <w:ilvl w:val="0"/>
          <w:numId w:val="2"/>
        </w:numPr>
      </w:pPr>
      <w:r w:rsidRPr="00F11885">
        <w:t xml:space="preserve">Brexit Impact: The UK's exit from the European Union can influence the availability of </w:t>
      </w:r>
      <w:r w:rsidR="002A509F" w:rsidRPr="00F11885">
        <w:t>labour</w:t>
      </w:r>
      <w:r w:rsidRPr="00F11885">
        <w:t xml:space="preserve"> from EU countries, potentially leading to </w:t>
      </w:r>
      <w:r w:rsidR="00A5709C" w:rsidRPr="00F11885">
        <w:t>labour</w:t>
      </w:r>
      <w:r w:rsidRPr="00F11885">
        <w:t xml:space="preserve"> shortages in certain sectors.</w:t>
      </w:r>
    </w:p>
    <w:p w14:paraId="3585AF8D" w14:textId="3D2A18B9" w:rsidR="00F958C7" w:rsidRPr="00F11885" w:rsidRDefault="00F958C7" w:rsidP="000105D7">
      <w:pPr>
        <w:pStyle w:val="ListParagraph"/>
        <w:numPr>
          <w:ilvl w:val="0"/>
          <w:numId w:val="2"/>
        </w:numPr>
      </w:pPr>
      <w:r w:rsidRPr="00F11885">
        <w:t>Skills Gap: A mismatch between the skills workers possess and those demanded by employers can hinder economic growth and innovation.</w:t>
      </w:r>
    </w:p>
    <w:p w14:paraId="49C499A4" w14:textId="5B2BFC0E" w:rsidR="00F958C7" w:rsidRPr="00F11885" w:rsidRDefault="00F958C7" w:rsidP="000105D7">
      <w:pPr>
        <w:pStyle w:val="ListParagraph"/>
        <w:numPr>
          <w:ilvl w:val="0"/>
          <w:numId w:val="2"/>
        </w:numPr>
      </w:pPr>
      <w:r w:rsidRPr="00F11885">
        <w:t>Inequality and Precarious Work: Income inequality and the prevalence of precarious or gig economy work can lead to inadequate job security and benefits for workers.</w:t>
      </w:r>
    </w:p>
    <w:p w14:paraId="3DB30EDA" w14:textId="176C4179" w:rsidR="00F958C7" w:rsidRPr="00F11885" w:rsidRDefault="00F958C7" w:rsidP="000105D7">
      <w:pPr>
        <w:pStyle w:val="ListParagraph"/>
        <w:numPr>
          <w:ilvl w:val="0"/>
          <w:numId w:val="2"/>
        </w:numPr>
      </w:pPr>
      <w:r w:rsidRPr="00F11885">
        <w:t xml:space="preserve">Aging Workforce: An </w:t>
      </w:r>
      <w:r w:rsidR="003C5541" w:rsidRPr="00F11885">
        <w:t>ageing</w:t>
      </w:r>
      <w:r w:rsidRPr="00F11885">
        <w:t xml:space="preserve"> population can pose challenges related to retirement, succession planning, and maintaining a skilled workforce.</w:t>
      </w:r>
    </w:p>
    <w:p w14:paraId="52C2A89C" w14:textId="4E4E78C0" w:rsidR="00F958C7" w:rsidRPr="00556A5A" w:rsidRDefault="00F958C7" w:rsidP="00CB214A">
      <w:pPr>
        <w:pStyle w:val="Heading4"/>
        <w:numPr>
          <w:ilvl w:val="0"/>
          <w:numId w:val="15"/>
        </w:numPr>
        <w:rPr>
          <w:b/>
          <w:u w:val="none"/>
        </w:rPr>
      </w:pPr>
      <w:r w:rsidRPr="00556A5A">
        <w:rPr>
          <w:b/>
          <w:u w:val="none"/>
        </w:rPr>
        <w:lastRenderedPageBreak/>
        <w:t>Opportunities:</w:t>
      </w:r>
    </w:p>
    <w:p w14:paraId="642D45F2" w14:textId="4911C60A" w:rsidR="00F958C7" w:rsidRPr="00F11885" w:rsidRDefault="00F958C7" w:rsidP="000105D7">
      <w:pPr>
        <w:pStyle w:val="ListParagraph"/>
        <w:numPr>
          <w:ilvl w:val="0"/>
          <w:numId w:val="2"/>
        </w:numPr>
      </w:pPr>
      <w:r w:rsidRPr="00F11885">
        <w:t>Green Economy: The transition to a green economy offers opportunities for job creation in renewable energy, sustainable technologies, and environmental conservation.</w:t>
      </w:r>
    </w:p>
    <w:p w14:paraId="56B41DCC" w14:textId="06D589BD" w:rsidR="00F958C7" w:rsidRPr="00F11885" w:rsidRDefault="00F958C7" w:rsidP="000105D7">
      <w:pPr>
        <w:pStyle w:val="ListParagraph"/>
        <w:numPr>
          <w:ilvl w:val="0"/>
          <w:numId w:val="2"/>
        </w:numPr>
      </w:pPr>
      <w:r w:rsidRPr="00F11885">
        <w:t>Digital Skills: The demand for digital skills continues to grow, presenting opportunities for workers to upskill or reskill and find employment in technology-related roles.</w:t>
      </w:r>
    </w:p>
    <w:p w14:paraId="1FDA2FD8" w14:textId="5FE59D6F" w:rsidR="00F958C7" w:rsidRPr="00F11885" w:rsidRDefault="00F958C7" w:rsidP="000105D7">
      <w:pPr>
        <w:pStyle w:val="ListParagraph"/>
        <w:numPr>
          <w:ilvl w:val="0"/>
          <w:numId w:val="2"/>
        </w:numPr>
      </w:pPr>
      <w:r w:rsidRPr="00F11885">
        <w:t>Remote Work: The experience of remote work during the COVID-19 pandemic has opened up possibilities for flexible work arrangements and access to a broader talent pool.</w:t>
      </w:r>
    </w:p>
    <w:p w14:paraId="534067C6" w14:textId="44E0E9D5" w:rsidR="00F958C7" w:rsidRPr="00F11885" w:rsidRDefault="00F958C7" w:rsidP="000105D7">
      <w:pPr>
        <w:pStyle w:val="ListParagraph"/>
        <w:numPr>
          <w:ilvl w:val="0"/>
          <w:numId w:val="2"/>
        </w:numPr>
      </w:pPr>
      <w:r w:rsidRPr="00F11885">
        <w:t>Healthcare and Elderly Care: The ag</w:t>
      </w:r>
      <w:r w:rsidR="003C5541" w:rsidRPr="00F11885">
        <w:t>e</w:t>
      </w:r>
      <w:r w:rsidRPr="00F11885">
        <w:t>ing population presents opportunities in healthcare, elderly care services, and related industries.</w:t>
      </w:r>
    </w:p>
    <w:p w14:paraId="3584CF39" w14:textId="660190F0" w:rsidR="00F958C7" w:rsidRDefault="00F958C7" w:rsidP="000105D7">
      <w:pPr>
        <w:pStyle w:val="ListParagraph"/>
        <w:numPr>
          <w:ilvl w:val="0"/>
          <w:numId w:val="2"/>
        </w:numPr>
      </w:pPr>
      <w:r w:rsidRPr="00F11885">
        <w:t>Innovation and Entrepreneurship: The UK has a thriving startup ecosystem, offering opportunities for individuals to become entrepreneurs and contribute to economic growth.</w:t>
      </w:r>
    </w:p>
    <w:p w14:paraId="65222239" w14:textId="7CCA9C95" w:rsidR="00FA0E30" w:rsidRPr="00593297" w:rsidRDefault="00FA0E30" w:rsidP="00FA0E30">
      <w:pPr>
        <w:pStyle w:val="Heading1"/>
        <w:numPr>
          <w:ilvl w:val="0"/>
          <w:numId w:val="20"/>
        </w:numPr>
        <w:ind w:left="284" w:hanging="284"/>
        <w:rPr>
          <w:szCs w:val="28"/>
        </w:rPr>
      </w:pPr>
      <w:bookmarkStart w:id="11" w:name="_Toc143604366"/>
      <w:r w:rsidRPr="00593297">
        <w:rPr>
          <w:szCs w:val="28"/>
        </w:rPr>
        <w:t>Q-1 The Current State Of Labor Market In The UK</w:t>
      </w:r>
      <w:bookmarkEnd w:id="11"/>
    </w:p>
    <w:p w14:paraId="33D139E0" w14:textId="2374DE12" w:rsidR="00C47BC9" w:rsidRPr="00FA0E30" w:rsidRDefault="00F771D2" w:rsidP="00593297">
      <w:pPr>
        <w:pStyle w:val="Heading2"/>
      </w:pPr>
      <w:bookmarkStart w:id="12" w:name="_Toc143604367"/>
      <w:r w:rsidRPr="00FA0E30">
        <w:t xml:space="preserve">Current State of Labour Market in </w:t>
      </w:r>
      <w:r w:rsidR="003C5541" w:rsidRPr="00FA0E30">
        <w:t xml:space="preserve">the </w:t>
      </w:r>
      <w:r w:rsidRPr="00FA0E30">
        <w:t>UK</w:t>
      </w:r>
      <w:bookmarkEnd w:id="12"/>
    </w:p>
    <w:p w14:paraId="538A68F6" w14:textId="35532C27" w:rsidR="00CB214A" w:rsidRDefault="00C47BC9" w:rsidP="00556A5A">
      <w:pPr>
        <w:jc w:val="both"/>
      </w:pPr>
      <w:r>
        <w:t xml:space="preserve">The </w:t>
      </w:r>
      <w:r w:rsidR="00FD1FAB">
        <w:t>labour</w:t>
      </w:r>
      <w:r>
        <w:t xml:space="preserve"> market in the United Kingdom has been specifically </w:t>
      </w:r>
      <w:r w:rsidR="002F3A05">
        <w:t>affected</w:t>
      </w:r>
      <w:r>
        <w:t xml:space="preserve"> by the COVID-19 pandemic as well as the fluctuations brought about by Brexit. The economic issues created by the pandemic led to widespread job losses along with business closures, developing such problematic environments for workers along with employers alike. As the country moves </w:t>
      </w:r>
      <w:r w:rsidR="003C5541">
        <w:t xml:space="preserve">toward </w:t>
      </w:r>
      <w:r>
        <w:t>the post-pandemic recovery</w:t>
      </w:r>
      <w:r w:rsidR="00027B1C">
        <w:t xml:space="preserve"> (</w:t>
      </w:r>
      <w:r w:rsidR="00027B1C">
        <w:rPr>
          <w:rFonts w:ascii="Times New Roman" w:hAnsi="Times New Roman" w:cs="Times New Roman"/>
          <w:szCs w:val="20"/>
          <w:shd w:val="clear" w:color="auto" w:fill="FFFFFF"/>
        </w:rPr>
        <w:t>Martinescu et al., 2022)</w:t>
      </w:r>
      <w:r>
        <w:t xml:space="preserve">, it has gone through certain additional issues due to the new immigration policies as well as the regulatory framework </w:t>
      </w:r>
      <w:r>
        <w:lastRenderedPageBreak/>
        <w:t xml:space="preserve">resulting from Brexit. This report aims to critically </w:t>
      </w:r>
      <w:r w:rsidR="00FD1FAB">
        <w:t>analyse</w:t>
      </w:r>
      <w:r>
        <w:t xml:space="preserve"> the </w:t>
      </w:r>
      <w:r w:rsidR="001058BC">
        <w:t>t</w:t>
      </w:r>
      <w:r w:rsidR="001058BC">
        <w:t>he current situation of the UK labor mar</w:t>
      </w:r>
      <w:r w:rsidR="001058BC">
        <w:t xml:space="preserve">ket </w:t>
      </w:r>
      <w:r>
        <w:t>focusing on key trends, challenges along with opportunities.</w:t>
      </w:r>
    </w:p>
    <w:p w14:paraId="08B0B7E0" w14:textId="52C0E704" w:rsidR="00C47BC9" w:rsidRDefault="00C47BC9" w:rsidP="00593297">
      <w:pPr>
        <w:pStyle w:val="Heading2"/>
      </w:pPr>
      <w:bookmarkStart w:id="13" w:name="_Toc143604368"/>
      <w:r>
        <w:t>Post-COVID Recovery and Job Vacancies</w:t>
      </w:r>
      <w:bookmarkEnd w:id="13"/>
    </w:p>
    <w:p w14:paraId="7E8ACF22" w14:textId="59F789AC" w:rsidR="00C47BC9" w:rsidRDefault="00C47BC9" w:rsidP="00556A5A">
      <w:pPr>
        <w:jc w:val="both"/>
      </w:pPr>
      <w:r>
        <w:t>The UK's post-COVID recovery has been commendable along with the successful vaccination campaigns as well as the gradual lifting of certain restrictions which were imposed during the COVID stimulating economic activity</w:t>
      </w:r>
      <w:r w:rsidR="00027B1C">
        <w:t xml:space="preserve"> </w:t>
      </w:r>
      <w:r w:rsidR="00027B1C">
        <w:rPr>
          <w:rFonts w:ascii="Times New Roman" w:hAnsi="Times New Roman" w:cs="Times New Roman"/>
          <w:szCs w:val="20"/>
          <w:shd w:val="clear" w:color="auto" w:fill="FFFFFF"/>
        </w:rPr>
        <w:t>(Salt et al., 2023)</w:t>
      </w:r>
      <w:r>
        <w:t xml:space="preserve">. As businesses reopens again along with consumer demand rises, job vacancies have surged across certain sectors. Whereas this recovery has been uneven, with certain industries like technology as well as e-commerce, </w:t>
      </w:r>
      <w:r w:rsidR="003C5541">
        <w:t>going</w:t>
      </w:r>
      <w:r>
        <w:t xml:space="preserve"> through rapid growth, while others, like hospitality along with travel, are struggling to regain pre-pandemic levels</w:t>
      </w:r>
      <w:r w:rsidR="00027B1C">
        <w:t xml:space="preserve"> (</w:t>
      </w:r>
      <w:r w:rsidR="00027B1C">
        <w:rPr>
          <w:rFonts w:ascii="Times New Roman" w:hAnsi="Times New Roman" w:cs="Times New Roman"/>
          <w:szCs w:val="20"/>
          <w:shd w:val="clear" w:color="auto" w:fill="FFFFFF"/>
        </w:rPr>
        <w:t>Moradlou et al., 2022)</w:t>
      </w:r>
      <w:r>
        <w:t>.</w:t>
      </w:r>
    </w:p>
    <w:p w14:paraId="2E39457C" w14:textId="77777777" w:rsidR="00FE5BA2" w:rsidRDefault="00FE5BA2" w:rsidP="000105D7">
      <w:pPr>
        <w:keepNext/>
        <w:ind w:firstLine="720"/>
        <w:jc w:val="both"/>
      </w:pPr>
      <w:r>
        <w:rPr>
          <w:noProof/>
          <w:lang w:eastAsia="en-GB"/>
        </w:rPr>
        <w:drawing>
          <wp:inline distT="0" distB="0" distL="0" distR="0" wp14:anchorId="36529C0A" wp14:editId="1A3902A1">
            <wp:extent cx="4476750" cy="2019300"/>
            <wp:effectExtent l="0" t="0" r="0" b="0"/>
            <wp:docPr id="10" name="Picture 10" descr="Article: The importance of cultivating internal talent during COVID-19 —  People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rticle: The importance of cultivating internal talent during COVID-19 —  People Matter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76934" cy="2019383"/>
                    </a:xfrm>
                    <a:prstGeom prst="rect">
                      <a:avLst/>
                    </a:prstGeom>
                    <a:noFill/>
                    <a:ln>
                      <a:noFill/>
                    </a:ln>
                  </pic:spPr>
                </pic:pic>
              </a:graphicData>
            </a:graphic>
          </wp:inline>
        </w:drawing>
      </w:r>
    </w:p>
    <w:p w14:paraId="662B82E2" w14:textId="5DDBE261" w:rsidR="00FE5BA2" w:rsidRPr="004362C7" w:rsidRDefault="00FE5BA2" w:rsidP="00556A5A">
      <w:pPr>
        <w:pStyle w:val="Caption"/>
        <w:ind w:left="2160" w:firstLine="720"/>
        <w:rPr>
          <w:i w:val="0"/>
        </w:rPr>
      </w:pPr>
      <w:bookmarkStart w:id="14" w:name="_Toc141914172"/>
      <w:bookmarkStart w:id="15" w:name="_Toc142894564"/>
      <w:r w:rsidRPr="004362C7">
        <w:rPr>
          <w:i w:val="0"/>
        </w:rPr>
        <w:t xml:space="preserve">Figure </w:t>
      </w:r>
      <w:r w:rsidR="00032BF3" w:rsidRPr="004362C7">
        <w:rPr>
          <w:i w:val="0"/>
        </w:rPr>
        <w:fldChar w:fldCharType="begin"/>
      </w:r>
      <w:r w:rsidR="00032BF3" w:rsidRPr="004362C7">
        <w:rPr>
          <w:i w:val="0"/>
        </w:rPr>
        <w:instrText xml:space="preserve"> SEQ Figure \* ARABIC </w:instrText>
      </w:r>
      <w:r w:rsidR="00032BF3" w:rsidRPr="004362C7">
        <w:rPr>
          <w:i w:val="0"/>
        </w:rPr>
        <w:fldChar w:fldCharType="separate"/>
      </w:r>
      <w:r w:rsidR="00984311" w:rsidRPr="004362C7">
        <w:rPr>
          <w:i w:val="0"/>
          <w:noProof/>
        </w:rPr>
        <w:t>3</w:t>
      </w:r>
      <w:r w:rsidR="00032BF3" w:rsidRPr="004362C7">
        <w:rPr>
          <w:i w:val="0"/>
          <w:noProof/>
        </w:rPr>
        <w:fldChar w:fldCharType="end"/>
      </w:r>
      <w:r w:rsidRPr="004362C7">
        <w:rPr>
          <w:i w:val="0"/>
        </w:rPr>
        <w:t xml:space="preserve"> </w:t>
      </w:r>
      <w:r w:rsidR="003C5541" w:rsidRPr="004362C7">
        <w:rPr>
          <w:i w:val="0"/>
        </w:rPr>
        <w:t>Post-COVID</w:t>
      </w:r>
      <w:r w:rsidRPr="004362C7">
        <w:rPr>
          <w:i w:val="0"/>
        </w:rPr>
        <w:t xml:space="preserve"> and Job Opportunities</w:t>
      </w:r>
      <w:bookmarkEnd w:id="14"/>
      <w:bookmarkEnd w:id="15"/>
    </w:p>
    <w:p w14:paraId="172DF359" w14:textId="2219D3F4" w:rsidR="00BB0500" w:rsidRPr="00BB0500" w:rsidRDefault="00F11885" w:rsidP="00556A5A">
      <w:pPr>
        <w:pStyle w:val="ListParagraph"/>
        <w:ind w:left="720" w:firstLine="0"/>
        <w:jc w:val="center"/>
        <w:rPr>
          <w:sz w:val="16"/>
          <w:szCs w:val="16"/>
        </w:rPr>
      </w:pPr>
      <w:hyperlink r:id="rId14" w:history="1">
        <w:r w:rsidR="00BB0500" w:rsidRPr="00BB0500">
          <w:rPr>
            <w:rStyle w:val="Hyperlink"/>
            <w:sz w:val="16"/>
            <w:szCs w:val="16"/>
          </w:rPr>
          <w:t>https://res.cloudinary.com/people-matters/image/upload/q_auto,f_auto/v1627413820/1627413819.jpg</w:t>
        </w:r>
      </w:hyperlink>
    </w:p>
    <w:p w14:paraId="339D8805" w14:textId="21C3518A" w:rsidR="00CB214A" w:rsidRDefault="00C47BC9" w:rsidP="00556A5A">
      <w:pPr>
        <w:jc w:val="both"/>
      </w:pPr>
      <w:r>
        <w:t xml:space="preserve">The increase in job vacancies posts may seem promising </w:t>
      </w:r>
      <w:r w:rsidR="003C5541">
        <w:t>but</w:t>
      </w:r>
      <w:r>
        <w:t xml:space="preserve"> it is necessary to critically </w:t>
      </w:r>
      <w:r w:rsidR="002F3A05">
        <w:t>analyse</w:t>
      </w:r>
      <w:r>
        <w:t xml:space="preserve"> the quality of these positions. Some job opportunities might be temporary or part-time contracts which are not permanent, lacking the stability as well as benefits that employees seek. The rise in remote work has gained popularity and opened up several opportunities for global talent, potentially leading to increased competition for </w:t>
      </w:r>
      <w:r w:rsidR="00A5709C">
        <w:t>specific</w:t>
      </w:r>
      <w:r>
        <w:t xml:space="preserve"> roles along with potential wage pressures</w:t>
      </w:r>
      <w:r w:rsidR="00027B1C">
        <w:t xml:space="preserve"> (</w:t>
      </w:r>
      <w:r w:rsidR="00027B1C">
        <w:rPr>
          <w:rFonts w:ascii="Times New Roman" w:hAnsi="Times New Roman" w:cs="Times New Roman"/>
          <w:szCs w:val="20"/>
          <w:shd w:val="clear" w:color="auto" w:fill="FFFFFF"/>
        </w:rPr>
        <w:t>Vaiman et al., 2021)</w:t>
      </w:r>
      <w:r>
        <w:t>.</w:t>
      </w:r>
    </w:p>
    <w:p w14:paraId="3FC418BB" w14:textId="40578C3F" w:rsidR="00C47BC9" w:rsidRDefault="00C47BC9" w:rsidP="00593297">
      <w:pPr>
        <w:pStyle w:val="Heading2"/>
      </w:pPr>
      <w:bookmarkStart w:id="16" w:name="_Toc143604369"/>
      <w:r>
        <w:lastRenderedPageBreak/>
        <w:t>Labor Shortages and Brexit Impact</w:t>
      </w:r>
      <w:bookmarkEnd w:id="16"/>
    </w:p>
    <w:p w14:paraId="60F59B25" w14:textId="1D5638B6" w:rsidR="00C47BC9" w:rsidRDefault="00917511" w:rsidP="00556A5A">
      <w:pPr>
        <w:jc w:val="both"/>
      </w:pPr>
      <w:r>
        <w:t>One of the significant</w:t>
      </w:r>
      <w:r w:rsidR="00C47BC9">
        <w:t xml:space="preserve"> </w:t>
      </w:r>
      <w:r>
        <w:t>issues</w:t>
      </w:r>
      <w:r w:rsidR="00C47BC9">
        <w:t xml:space="preserve"> in the current </w:t>
      </w:r>
      <w:r w:rsidR="00A5709C">
        <w:t>labour</w:t>
      </w:r>
      <w:r w:rsidR="00C47BC9">
        <w:t xml:space="preserve"> market is the rise of </w:t>
      </w:r>
      <w:r w:rsidR="00A5709C">
        <w:t>labour</w:t>
      </w:r>
      <w:r w:rsidR="00C47BC9">
        <w:t xml:space="preserve"> shortages, </w:t>
      </w:r>
      <w:r>
        <w:t>specifically</w:t>
      </w:r>
      <w:r w:rsidR="00C47BC9">
        <w:t xml:space="preserve"> in sectors that </w:t>
      </w:r>
      <w:r w:rsidR="003D06D4">
        <w:t>depend</w:t>
      </w:r>
      <w:r w:rsidR="00C47BC9">
        <w:t xml:space="preserve"> on EU workers before Brexit. The new immigration conditions have made it </w:t>
      </w:r>
      <w:r>
        <w:t>challenging</w:t>
      </w:r>
      <w:r w:rsidR="00C47BC9">
        <w:t xml:space="preserve"> for businesses to </w:t>
      </w:r>
      <w:r w:rsidR="003D06D4">
        <w:t xml:space="preserve">easily gain </w:t>
      </w:r>
      <w:r>
        <w:t>accessibility</w:t>
      </w:r>
      <w:r w:rsidR="003D06D4">
        <w:t xml:space="preserve"> </w:t>
      </w:r>
      <w:r w:rsidR="003C5541">
        <w:t>to</w:t>
      </w:r>
      <w:r w:rsidR="00C47BC9">
        <w:t xml:space="preserve"> talent from the EU, leading to shortages in agriculture</w:t>
      </w:r>
      <w:r w:rsidR="00027B1C">
        <w:t xml:space="preserve"> (Malik et al., 2021)</w:t>
      </w:r>
      <w:r w:rsidR="00C47BC9">
        <w:t>, construction</w:t>
      </w:r>
      <w:r w:rsidR="003D06D4">
        <w:t xml:space="preserve"> as well as </w:t>
      </w:r>
      <w:r w:rsidR="00C47BC9">
        <w:t>healthcare</w:t>
      </w:r>
      <w:r>
        <w:t xml:space="preserve"> among </w:t>
      </w:r>
      <w:r w:rsidR="00C47BC9">
        <w:t>others.</w:t>
      </w:r>
    </w:p>
    <w:p w14:paraId="494DB2C8" w14:textId="77777777" w:rsidR="0028678D" w:rsidRDefault="0028678D" w:rsidP="000105D7">
      <w:pPr>
        <w:keepNext/>
        <w:ind w:firstLine="720"/>
        <w:jc w:val="both"/>
      </w:pPr>
      <w:r>
        <w:rPr>
          <w:noProof/>
          <w:lang w:eastAsia="en-GB"/>
        </w:rPr>
        <w:drawing>
          <wp:inline distT="0" distB="0" distL="0" distR="0" wp14:anchorId="1826898C" wp14:editId="19777609">
            <wp:extent cx="5228590" cy="3752850"/>
            <wp:effectExtent l="0" t="0" r="0" b="0"/>
            <wp:docPr id="12" name="Picture 12" descr="https://ukandeu.ac.uk/wp-content/uploads/2023/01/Chart-1-for-blo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ukandeu.ac.uk/wp-content/uploads/2023/01/Chart-1-for-blog.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39364" cy="3760583"/>
                    </a:xfrm>
                    <a:prstGeom prst="rect">
                      <a:avLst/>
                    </a:prstGeom>
                    <a:noFill/>
                    <a:ln>
                      <a:noFill/>
                    </a:ln>
                  </pic:spPr>
                </pic:pic>
              </a:graphicData>
            </a:graphic>
          </wp:inline>
        </w:drawing>
      </w:r>
    </w:p>
    <w:p w14:paraId="44D0826A" w14:textId="08D010DA" w:rsidR="00FE5BA2" w:rsidRPr="004362C7" w:rsidRDefault="0028678D" w:rsidP="00556A5A">
      <w:pPr>
        <w:pStyle w:val="Caption"/>
        <w:ind w:left="2880" w:firstLine="720"/>
        <w:rPr>
          <w:i w:val="0"/>
        </w:rPr>
      </w:pPr>
      <w:bookmarkStart w:id="17" w:name="_Toc141914173"/>
      <w:bookmarkStart w:id="18" w:name="_Toc142894565"/>
      <w:r w:rsidRPr="004362C7">
        <w:rPr>
          <w:i w:val="0"/>
        </w:rPr>
        <w:t xml:space="preserve">Figure </w:t>
      </w:r>
      <w:r w:rsidR="00032BF3" w:rsidRPr="004362C7">
        <w:rPr>
          <w:i w:val="0"/>
        </w:rPr>
        <w:fldChar w:fldCharType="begin"/>
      </w:r>
      <w:r w:rsidR="00032BF3" w:rsidRPr="004362C7">
        <w:rPr>
          <w:i w:val="0"/>
        </w:rPr>
        <w:instrText xml:space="preserve"> SEQ Figure \* ARABIC </w:instrText>
      </w:r>
      <w:r w:rsidR="00032BF3" w:rsidRPr="004362C7">
        <w:rPr>
          <w:i w:val="0"/>
        </w:rPr>
        <w:fldChar w:fldCharType="separate"/>
      </w:r>
      <w:r w:rsidR="00984311" w:rsidRPr="004362C7">
        <w:rPr>
          <w:i w:val="0"/>
          <w:noProof/>
        </w:rPr>
        <w:t>4</w:t>
      </w:r>
      <w:r w:rsidR="00032BF3" w:rsidRPr="004362C7">
        <w:rPr>
          <w:i w:val="0"/>
          <w:noProof/>
        </w:rPr>
        <w:fldChar w:fldCharType="end"/>
      </w:r>
      <w:r w:rsidRPr="004362C7">
        <w:rPr>
          <w:i w:val="0"/>
        </w:rPr>
        <w:t xml:space="preserve"> Brexit and Labour Shortage Analysis</w:t>
      </w:r>
      <w:bookmarkEnd w:id="17"/>
      <w:bookmarkEnd w:id="18"/>
    </w:p>
    <w:p w14:paraId="31231E30" w14:textId="3E168EEC" w:rsidR="002660BA" w:rsidRPr="002660BA" w:rsidRDefault="00F11885" w:rsidP="00556A5A">
      <w:pPr>
        <w:pStyle w:val="ListParagraph"/>
        <w:ind w:left="720" w:firstLine="0"/>
        <w:jc w:val="center"/>
        <w:rPr>
          <w:sz w:val="16"/>
          <w:szCs w:val="16"/>
        </w:rPr>
      </w:pPr>
      <w:hyperlink r:id="rId16" w:history="1">
        <w:r w:rsidR="002660BA" w:rsidRPr="002660BA">
          <w:rPr>
            <w:rStyle w:val="Hyperlink"/>
            <w:sz w:val="16"/>
            <w:szCs w:val="16"/>
          </w:rPr>
          <w:t>https://ukandeu.ac.uk/the-impact-of-brexit-on-the-uk-labour-market-an-early-assessment/</w:t>
        </w:r>
      </w:hyperlink>
    </w:p>
    <w:p w14:paraId="0E27FB98" w14:textId="1A4E2731" w:rsidR="00C47BC9" w:rsidRDefault="003D06D4" w:rsidP="00556A5A">
      <w:pPr>
        <w:jc w:val="both"/>
      </w:pPr>
      <w:r>
        <w:t>Whereas</w:t>
      </w:r>
      <w:r w:rsidR="00C47BC9">
        <w:t xml:space="preserve"> some argue that the </w:t>
      </w:r>
      <w:r>
        <w:t>decrease</w:t>
      </w:r>
      <w:r w:rsidR="00C47BC9">
        <w:t xml:space="preserve"> in EU immigration will create </w:t>
      </w:r>
      <w:r>
        <w:t>several opportunities</w:t>
      </w:r>
      <w:r w:rsidR="00C47BC9">
        <w:t xml:space="preserve"> for British workers, the reality is more </w:t>
      </w:r>
      <w:r>
        <w:t>typical</w:t>
      </w:r>
      <w:r w:rsidR="00C47BC9">
        <w:t xml:space="preserve">. In many cases, the skillsets required by certain industries do not match the available local workforce. Consequently, businesses are facing difficulties finding skilled workers, potentially </w:t>
      </w:r>
      <w:r w:rsidR="003C5541">
        <w:t>affecting</w:t>
      </w:r>
      <w:r w:rsidR="00C47BC9">
        <w:t xml:space="preserve"> productivity </w:t>
      </w:r>
      <w:r w:rsidR="00917511">
        <w:t xml:space="preserve">along with </w:t>
      </w:r>
      <w:r w:rsidR="00C47BC9">
        <w:t>hampering economic growth</w:t>
      </w:r>
      <w:r w:rsidR="00027B1C">
        <w:t xml:space="preserve"> (</w:t>
      </w:r>
      <w:r w:rsidR="00027B1C">
        <w:rPr>
          <w:rFonts w:ascii="Times New Roman" w:hAnsi="Times New Roman" w:cs="Times New Roman"/>
          <w:szCs w:val="20"/>
          <w:shd w:val="clear" w:color="auto" w:fill="FFFFFF"/>
        </w:rPr>
        <w:t>Roumpi</w:t>
      </w:r>
      <w:r w:rsidR="00027B1C">
        <w:t xml:space="preserve"> et al., 2021)</w:t>
      </w:r>
      <w:r w:rsidR="00C47BC9">
        <w:t>.</w:t>
      </w:r>
    </w:p>
    <w:p w14:paraId="2EEBBCF4" w14:textId="77777777" w:rsidR="00C47BC9" w:rsidRDefault="00C47BC9" w:rsidP="00593297">
      <w:pPr>
        <w:pStyle w:val="Heading2"/>
      </w:pPr>
      <w:bookmarkStart w:id="19" w:name="_Toc143604370"/>
      <w:r>
        <w:lastRenderedPageBreak/>
        <w:t>Upskilling and Reskilling Efforts</w:t>
      </w:r>
      <w:bookmarkEnd w:id="19"/>
    </w:p>
    <w:p w14:paraId="24BCA21A" w14:textId="03276586" w:rsidR="00C47BC9" w:rsidRDefault="003D06D4" w:rsidP="00556A5A">
      <w:pPr>
        <w:jc w:val="both"/>
      </w:pPr>
      <w:r>
        <w:t>Rectifying</w:t>
      </w:r>
      <w:r w:rsidR="00C47BC9">
        <w:t xml:space="preserve"> the </w:t>
      </w:r>
      <w:r>
        <w:t xml:space="preserve">issues </w:t>
      </w:r>
      <w:r w:rsidR="00C47BC9">
        <w:t xml:space="preserve">posed by </w:t>
      </w:r>
      <w:r w:rsidR="00A5709C">
        <w:t>labour</w:t>
      </w:r>
      <w:r w:rsidR="00C47BC9">
        <w:t xml:space="preserve"> shortages </w:t>
      </w:r>
      <w:r>
        <w:t xml:space="preserve">as well as </w:t>
      </w:r>
      <w:r w:rsidR="00917511">
        <w:t>fluctuations</w:t>
      </w:r>
      <w:r w:rsidR="00C47BC9">
        <w:t xml:space="preserve"> in the job market, upskilling </w:t>
      </w:r>
      <w:r>
        <w:t xml:space="preserve">along with </w:t>
      </w:r>
      <w:r w:rsidR="00C47BC9">
        <w:t xml:space="preserve">reskilling have become </w:t>
      </w:r>
      <w:r w:rsidR="00917511">
        <w:t>important</w:t>
      </w:r>
      <w:r>
        <w:t xml:space="preserve"> </w:t>
      </w:r>
      <w:r w:rsidR="00C47BC9">
        <w:t xml:space="preserve">components of HR strategies. Businesses are investing in training programs </w:t>
      </w:r>
      <w:r>
        <w:t xml:space="preserve">as well as </w:t>
      </w:r>
      <w:r w:rsidR="00C47BC9">
        <w:t xml:space="preserve">partnering with educational institutions to </w:t>
      </w:r>
      <w:r w:rsidR="00917511">
        <w:t xml:space="preserve">develop </w:t>
      </w:r>
      <w:r>
        <w:t xml:space="preserve">certain </w:t>
      </w:r>
      <w:r w:rsidR="00C47BC9">
        <w:t>skills needed for the evolving job landscape</w:t>
      </w:r>
      <w:r w:rsidR="00027B1C">
        <w:t xml:space="preserve"> (</w:t>
      </w:r>
      <w:r w:rsidR="00027B1C">
        <w:rPr>
          <w:rFonts w:ascii="Times New Roman" w:hAnsi="Times New Roman" w:cs="Times New Roman"/>
          <w:szCs w:val="20"/>
          <w:shd w:val="clear" w:color="auto" w:fill="FFFFFF"/>
        </w:rPr>
        <w:t>Moradlou et al., 2022)</w:t>
      </w:r>
      <w:r w:rsidR="00C47BC9">
        <w:t>.</w:t>
      </w:r>
    </w:p>
    <w:p w14:paraId="73A38187" w14:textId="77777777" w:rsidR="00C47BC9" w:rsidRDefault="00C47BC9" w:rsidP="00556A5A">
      <w:pPr>
        <w:jc w:val="both"/>
      </w:pPr>
      <w:r>
        <w:t xml:space="preserve">While upskilling is a step in the </w:t>
      </w:r>
      <w:r w:rsidR="003D06D4">
        <w:t>proper</w:t>
      </w:r>
      <w:r>
        <w:t xml:space="preserve"> direction, the success of </w:t>
      </w:r>
      <w:r w:rsidR="003D06D4">
        <w:t xml:space="preserve">such </w:t>
      </w:r>
      <w:r>
        <w:t xml:space="preserve">initiatives </w:t>
      </w:r>
      <w:r w:rsidR="00C81CF4">
        <w:t>totally</w:t>
      </w:r>
      <w:r>
        <w:t xml:space="preserve"> depends on collaboration </w:t>
      </w:r>
      <w:r w:rsidR="00C81CF4">
        <w:t xml:space="preserve">between </w:t>
      </w:r>
      <w:r>
        <w:t>the government, private sector</w:t>
      </w:r>
      <w:r w:rsidR="003D06D4">
        <w:t xml:space="preserve"> as well as </w:t>
      </w:r>
      <w:r>
        <w:t xml:space="preserve">educational institutions. The effectiveness of these programs </w:t>
      </w:r>
      <w:r w:rsidR="003D06D4">
        <w:t>might be</w:t>
      </w:r>
      <w:r>
        <w:t xml:space="preserve"> critically evaluated to </w:t>
      </w:r>
      <w:r w:rsidR="00C81CF4">
        <w:t xml:space="preserve">make sure </w:t>
      </w:r>
      <w:r>
        <w:t xml:space="preserve">they align with market demands </w:t>
      </w:r>
      <w:r w:rsidR="003D06D4">
        <w:t xml:space="preserve">as well as </w:t>
      </w:r>
      <w:r>
        <w:t>lead to sustainable employment outcomes</w:t>
      </w:r>
      <w:r w:rsidR="00027B1C">
        <w:t xml:space="preserve"> (</w:t>
      </w:r>
      <w:r w:rsidR="00027B1C">
        <w:rPr>
          <w:rFonts w:ascii="Times New Roman" w:hAnsi="Times New Roman" w:cs="Times New Roman"/>
          <w:szCs w:val="20"/>
          <w:shd w:val="clear" w:color="auto" w:fill="FFFFFF"/>
        </w:rPr>
        <w:t>Martinescu et al., 2022)</w:t>
      </w:r>
      <w:r>
        <w:t>.</w:t>
      </w:r>
    </w:p>
    <w:p w14:paraId="62AD2030" w14:textId="058AB251" w:rsidR="00C47BC9" w:rsidRDefault="00FA0E30" w:rsidP="00593297">
      <w:pPr>
        <w:pStyle w:val="Heading2"/>
      </w:pPr>
      <w:r>
        <w:t xml:space="preserve"> </w:t>
      </w:r>
      <w:bookmarkStart w:id="20" w:name="_Toc143604371"/>
      <w:r w:rsidR="00C47BC9">
        <w:t>Remote Work and Flexible Arrangements</w:t>
      </w:r>
      <w:bookmarkEnd w:id="20"/>
    </w:p>
    <w:p w14:paraId="26B8ACED" w14:textId="77777777" w:rsidR="00C47BC9" w:rsidRDefault="00C47BC9" w:rsidP="00556A5A">
      <w:pPr>
        <w:jc w:val="both"/>
      </w:pPr>
      <w:r>
        <w:t xml:space="preserve">The pandemic </w:t>
      </w:r>
      <w:r w:rsidR="003D06D4">
        <w:t xml:space="preserve">boosted </w:t>
      </w:r>
      <w:r>
        <w:t xml:space="preserve">the adoption of remote work </w:t>
      </w:r>
      <w:r w:rsidR="003D06D4">
        <w:t xml:space="preserve">as well as </w:t>
      </w:r>
      <w:r>
        <w:t xml:space="preserve">flexible arrangements, </w:t>
      </w:r>
      <w:r w:rsidR="003D06D4">
        <w:t xml:space="preserve">changing </w:t>
      </w:r>
      <w:r>
        <w:t xml:space="preserve">the traditional workplace model. </w:t>
      </w:r>
      <w:r w:rsidR="00C81CF4">
        <w:t>Whereas</w:t>
      </w:r>
      <w:r>
        <w:t xml:space="preserve"> many employees have embraced the flexibility </w:t>
      </w:r>
      <w:r w:rsidR="003D06D4">
        <w:t xml:space="preserve">along with </w:t>
      </w:r>
      <w:r>
        <w:t xml:space="preserve">improved work-life balance </w:t>
      </w:r>
      <w:r w:rsidR="003D06D4">
        <w:t xml:space="preserve">provided </w:t>
      </w:r>
      <w:r>
        <w:t xml:space="preserve">by remote work, businesses are grappling with the challenge of </w:t>
      </w:r>
      <w:r w:rsidR="00917511">
        <w:t>creating</w:t>
      </w:r>
      <w:r>
        <w:t xml:space="preserve"> collaboration </w:t>
      </w:r>
      <w:r w:rsidR="00917511">
        <w:t xml:space="preserve">along with </w:t>
      </w:r>
      <w:r>
        <w:t>team cohesion</w:t>
      </w:r>
      <w:r w:rsidR="00027B1C">
        <w:t xml:space="preserve"> (</w:t>
      </w:r>
      <w:r w:rsidR="00027B1C">
        <w:rPr>
          <w:rFonts w:ascii="Times New Roman" w:hAnsi="Times New Roman" w:cs="Times New Roman"/>
          <w:szCs w:val="20"/>
          <w:shd w:val="clear" w:color="auto" w:fill="FFFFFF"/>
        </w:rPr>
        <w:t>Moradlou et al., 2022)</w:t>
      </w:r>
      <w:r>
        <w:t>.</w:t>
      </w:r>
    </w:p>
    <w:p w14:paraId="20E6350B" w14:textId="6667D299" w:rsidR="00593297" w:rsidRDefault="00C81CF4" w:rsidP="00556A5A">
      <w:pPr>
        <w:jc w:val="both"/>
      </w:pPr>
      <w:r>
        <w:t>A</w:t>
      </w:r>
      <w:r w:rsidR="00C47BC9">
        <w:t xml:space="preserve">ssessing the long-term </w:t>
      </w:r>
      <w:r w:rsidR="00917511">
        <w:t>effect</w:t>
      </w:r>
      <w:r w:rsidR="00C47BC9">
        <w:t xml:space="preserve"> of remote work is </w:t>
      </w:r>
      <w:r w:rsidR="00917511">
        <w:t>necessary</w:t>
      </w:r>
      <w:r w:rsidR="00C47BC9">
        <w:t xml:space="preserve">. </w:t>
      </w:r>
      <w:r w:rsidR="00917511">
        <w:t>Whereas</w:t>
      </w:r>
      <w:r w:rsidR="00C47BC9">
        <w:t xml:space="preserve"> it </w:t>
      </w:r>
      <w:r w:rsidR="00917511">
        <w:t>provides advantages</w:t>
      </w:r>
      <w:r w:rsidR="00C47BC9">
        <w:t xml:space="preserve"> </w:t>
      </w:r>
      <w:r w:rsidR="00917511">
        <w:t xml:space="preserve">like </w:t>
      </w:r>
      <w:r w:rsidR="00C47BC9">
        <w:t xml:space="preserve">increased employee satisfaction </w:t>
      </w:r>
      <w:r w:rsidR="00917511">
        <w:t xml:space="preserve">along with </w:t>
      </w:r>
      <w:r w:rsidR="00C47BC9">
        <w:t xml:space="preserve">access to a broader talent pool, it may also lead to </w:t>
      </w:r>
      <w:r w:rsidR="00917511">
        <w:t>certain</w:t>
      </w:r>
      <w:r w:rsidR="00C47BC9">
        <w:t xml:space="preserve"> issues related to burnout, isolation</w:t>
      </w:r>
      <w:r w:rsidR="00917511">
        <w:t xml:space="preserve"> as well as </w:t>
      </w:r>
      <w:r w:rsidR="00C47BC9">
        <w:t>reduced innovation due to limited face-to-face interaction</w:t>
      </w:r>
      <w:r w:rsidR="00027B1C">
        <w:t xml:space="preserve"> </w:t>
      </w:r>
      <w:r w:rsidR="00027B1C">
        <w:rPr>
          <w:rFonts w:ascii="Times New Roman" w:hAnsi="Times New Roman" w:cs="Times New Roman"/>
          <w:szCs w:val="20"/>
          <w:shd w:val="clear" w:color="auto" w:fill="FFFFFF"/>
        </w:rPr>
        <w:t>(Salt et al., 2023)</w:t>
      </w:r>
      <w:r w:rsidR="00C47BC9">
        <w:t>.</w:t>
      </w:r>
    </w:p>
    <w:p w14:paraId="1F559292" w14:textId="7836EEC3" w:rsidR="00CB214A" w:rsidRDefault="00CB214A" w:rsidP="00593297">
      <w:pPr>
        <w:pStyle w:val="Heading2"/>
      </w:pPr>
      <w:bookmarkStart w:id="21" w:name="_Toc143604372"/>
      <w:r>
        <w:t>Employee Well-being and Work-Life Balance</w:t>
      </w:r>
      <w:bookmarkEnd w:id="21"/>
    </w:p>
    <w:p w14:paraId="3EA7099F" w14:textId="77777777" w:rsidR="00F9409F" w:rsidRDefault="00C47BC9" w:rsidP="00556A5A">
      <w:pPr>
        <w:jc w:val="both"/>
      </w:pPr>
      <w:r>
        <w:t xml:space="preserve">Employee well-being has become a central focus for HR strategies as employers </w:t>
      </w:r>
      <w:r w:rsidR="003C5541">
        <w:t>identify</w:t>
      </w:r>
      <w:r w:rsidR="00C81CF4">
        <w:t xml:space="preserve"> </w:t>
      </w:r>
      <w:r>
        <w:t xml:space="preserve">its </w:t>
      </w:r>
      <w:r w:rsidR="00C81CF4">
        <w:t>effects</w:t>
      </w:r>
      <w:r>
        <w:t xml:space="preserve"> on productivity </w:t>
      </w:r>
      <w:r w:rsidR="00C81CF4">
        <w:t xml:space="preserve">along with </w:t>
      </w:r>
      <w:r>
        <w:t xml:space="preserve">retention. </w:t>
      </w:r>
      <w:r w:rsidR="00C81CF4">
        <w:t>I</w:t>
      </w:r>
      <w:r>
        <w:t xml:space="preserve">t is </w:t>
      </w:r>
      <w:r w:rsidR="00C81CF4">
        <w:t>important</w:t>
      </w:r>
      <w:r>
        <w:t xml:space="preserve"> to assess the effectiveness of well-</w:t>
      </w:r>
      <w:r>
        <w:lastRenderedPageBreak/>
        <w:t>being initiatives critically</w:t>
      </w:r>
      <w:r w:rsidR="00027B1C">
        <w:t xml:space="preserve"> </w:t>
      </w:r>
      <w:r w:rsidR="00027B1C">
        <w:rPr>
          <w:rFonts w:ascii="Times New Roman" w:hAnsi="Times New Roman" w:cs="Times New Roman"/>
          <w:szCs w:val="20"/>
          <w:shd w:val="clear" w:color="auto" w:fill="FFFFFF"/>
        </w:rPr>
        <w:t>(Shang et al., 2021)</w:t>
      </w:r>
      <w:r>
        <w:t xml:space="preserve">. Token gestures or superficial programs may not </w:t>
      </w:r>
      <w:r w:rsidR="00C81CF4">
        <w:t>rectify</w:t>
      </w:r>
      <w:r>
        <w:t xml:space="preserve"> the root causes of workplace stress </w:t>
      </w:r>
      <w:r w:rsidR="00C81CF4">
        <w:t xml:space="preserve">as well as </w:t>
      </w:r>
      <w:r>
        <w:t>mental health issues.</w:t>
      </w:r>
    </w:p>
    <w:p w14:paraId="503436C8" w14:textId="0E5A70D3" w:rsidR="00C47BC9" w:rsidRDefault="00C47BC9" w:rsidP="00556A5A">
      <w:pPr>
        <w:jc w:val="both"/>
      </w:pPr>
      <w:r>
        <w:t xml:space="preserve">Businesses need to </w:t>
      </w:r>
      <w:r w:rsidR="00C81CF4">
        <w:t>incorporate</w:t>
      </w:r>
      <w:r>
        <w:t xml:space="preserve"> comprehensive well-being strategies that </w:t>
      </w:r>
      <w:r w:rsidR="00C81CF4">
        <w:t xml:space="preserve">build up </w:t>
      </w:r>
      <w:r>
        <w:t xml:space="preserve">a supportive </w:t>
      </w:r>
      <w:r w:rsidR="00C81CF4">
        <w:t xml:space="preserve">as well as </w:t>
      </w:r>
      <w:r>
        <w:t>inclusive work culture, encourage open communication</w:t>
      </w:r>
      <w:r w:rsidR="00C81CF4">
        <w:t xml:space="preserve"> along with </w:t>
      </w:r>
      <w:r>
        <w:t>offer</w:t>
      </w:r>
      <w:r w:rsidR="00C81CF4">
        <w:t>ing</w:t>
      </w:r>
      <w:r>
        <w:t xml:space="preserve"> tailored solutions for employees' mental health needs</w:t>
      </w:r>
      <w:r w:rsidR="00027B1C">
        <w:t xml:space="preserve"> (</w:t>
      </w:r>
      <w:r w:rsidR="00027B1C">
        <w:rPr>
          <w:rFonts w:ascii="Times New Roman" w:hAnsi="Times New Roman" w:cs="Times New Roman"/>
          <w:szCs w:val="20"/>
          <w:shd w:val="clear" w:color="auto" w:fill="FFFFFF"/>
        </w:rPr>
        <w:t>Sarantinos et al., 2022)</w:t>
      </w:r>
      <w:r>
        <w:t>.</w:t>
      </w:r>
    </w:p>
    <w:p w14:paraId="7E2669AC" w14:textId="77777777" w:rsidR="00C47BC9" w:rsidRDefault="00C47BC9" w:rsidP="00593297">
      <w:pPr>
        <w:pStyle w:val="Heading2"/>
      </w:pPr>
      <w:bookmarkStart w:id="22" w:name="_Toc143604373"/>
      <w:r>
        <w:t>Embracing Technology and Data-Driven HR</w:t>
      </w:r>
      <w:bookmarkEnd w:id="22"/>
    </w:p>
    <w:p w14:paraId="22B0F594" w14:textId="7775B454" w:rsidR="00C47BC9" w:rsidRDefault="00C47BC9" w:rsidP="00FA0E30">
      <w:pPr>
        <w:jc w:val="both"/>
      </w:pPr>
      <w:r>
        <w:t>The integration of technology, data analytics</w:t>
      </w:r>
      <w:r w:rsidR="00C81CF4">
        <w:t xml:space="preserve"> along with </w:t>
      </w:r>
      <w:r>
        <w:t xml:space="preserve">AI in HR has the </w:t>
      </w:r>
      <w:r w:rsidR="00C81CF4">
        <w:t xml:space="preserve">strength </w:t>
      </w:r>
      <w:r>
        <w:t>to</w:t>
      </w:r>
      <w:r w:rsidR="00C81CF4">
        <w:t xml:space="preserve"> make a certain fast fluctuation in</w:t>
      </w:r>
      <w:r>
        <w:t xml:space="preserve"> talent management. Data-driven HR </w:t>
      </w:r>
      <w:r w:rsidR="00C81CF4">
        <w:t xml:space="preserve">policies and certain strategies </w:t>
      </w:r>
      <w:r>
        <w:t>can help businesses make informed decisions about workforce planning, identify skills gaps</w:t>
      </w:r>
      <w:r w:rsidR="00C81CF4">
        <w:t xml:space="preserve"> as well as enhance</w:t>
      </w:r>
      <w:r>
        <w:t xml:space="preserve"> recruitment </w:t>
      </w:r>
      <w:r w:rsidR="00C81CF4">
        <w:t>procedures</w:t>
      </w:r>
      <w:r>
        <w:t>.</w:t>
      </w:r>
      <w:r w:rsidR="00C81CF4">
        <w:t xml:space="preserve"> T</w:t>
      </w:r>
      <w:r>
        <w:t xml:space="preserve">he implementation of technology </w:t>
      </w:r>
      <w:r w:rsidR="00C81CF4">
        <w:t xml:space="preserve">must </w:t>
      </w:r>
      <w:r>
        <w:t xml:space="preserve">be critically </w:t>
      </w:r>
      <w:r w:rsidR="00A5709C">
        <w:t>analysed</w:t>
      </w:r>
      <w:r>
        <w:t xml:space="preserve"> to avoid unintended consequences. </w:t>
      </w:r>
      <w:r w:rsidR="00C81CF4">
        <w:t>T</w:t>
      </w:r>
      <w:r>
        <w:t xml:space="preserve">he reliance on algorithms in recruitment </w:t>
      </w:r>
      <w:r w:rsidR="00C81CF4">
        <w:t xml:space="preserve">might </w:t>
      </w:r>
      <w:r>
        <w:t xml:space="preserve">introduce bias </w:t>
      </w:r>
      <w:r w:rsidR="00C81CF4">
        <w:t xml:space="preserve">as well as </w:t>
      </w:r>
      <w:r>
        <w:t xml:space="preserve">perpetuate existing inequalities. Careful monitoring </w:t>
      </w:r>
      <w:r w:rsidR="00C81CF4">
        <w:t xml:space="preserve">along with </w:t>
      </w:r>
      <w:r w:rsidR="003C5541">
        <w:t xml:space="preserve">the </w:t>
      </w:r>
      <w:r>
        <w:t xml:space="preserve">evaluation of AI-driven HR systems are necessary to ensure fairness </w:t>
      </w:r>
      <w:r w:rsidR="00C81CF4">
        <w:t xml:space="preserve">as well as </w:t>
      </w:r>
      <w:r>
        <w:t>effectiveness</w:t>
      </w:r>
      <w:r w:rsidR="00027B1C">
        <w:t xml:space="preserve"> (</w:t>
      </w:r>
      <w:r w:rsidR="00027B1C">
        <w:rPr>
          <w:rFonts w:ascii="Times New Roman" w:hAnsi="Times New Roman" w:cs="Times New Roman"/>
          <w:szCs w:val="20"/>
          <w:shd w:val="clear" w:color="auto" w:fill="FFFFFF"/>
        </w:rPr>
        <w:t>Brennan et al., 2023)</w:t>
      </w:r>
      <w:r>
        <w:t>.</w:t>
      </w:r>
    </w:p>
    <w:p w14:paraId="79C9FF9C" w14:textId="15FD518A" w:rsidR="00C47BC9" w:rsidRDefault="00C47BC9" w:rsidP="00FA0E30">
      <w:pPr>
        <w:jc w:val="both"/>
      </w:pPr>
      <w:r>
        <w:t xml:space="preserve">The current state of the </w:t>
      </w:r>
      <w:r w:rsidR="00FD1FAB">
        <w:t>labour</w:t>
      </w:r>
      <w:r>
        <w:t xml:space="preserve"> market in the UK </w:t>
      </w:r>
      <w:r w:rsidR="00C81CF4">
        <w:t>shows a typical</w:t>
      </w:r>
      <w:r>
        <w:t xml:space="preserve"> landscape </w:t>
      </w:r>
      <w:r w:rsidR="00C81CF4">
        <w:t xml:space="preserve">developed </w:t>
      </w:r>
      <w:r>
        <w:t xml:space="preserve">by post-pandemic recovery </w:t>
      </w:r>
      <w:r w:rsidR="00C81CF4">
        <w:t xml:space="preserve">as well as </w:t>
      </w:r>
      <w:r>
        <w:t xml:space="preserve">Brexit-related </w:t>
      </w:r>
      <w:r w:rsidR="00C81CF4">
        <w:t>fluctuations</w:t>
      </w:r>
      <w:r>
        <w:t xml:space="preserve">. The increase in job vacancies is a positive </w:t>
      </w:r>
      <w:r w:rsidR="00C81CF4">
        <w:t>mark</w:t>
      </w:r>
      <w:r>
        <w:t xml:space="preserve">, but it </w:t>
      </w:r>
      <w:r w:rsidR="00C81CF4">
        <w:t>needs</w:t>
      </w:r>
      <w:r>
        <w:t xml:space="preserve"> a </w:t>
      </w:r>
      <w:r w:rsidR="00C81CF4">
        <w:t xml:space="preserve">core </w:t>
      </w:r>
      <w:r>
        <w:t xml:space="preserve">critical examination of job quality </w:t>
      </w:r>
      <w:r w:rsidR="00C81CF4">
        <w:t xml:space="preserve">as well as </w:t>
      </w:r>
      <w:r>
        <w:t>wage disparities. Labor shortages necessitate a comprehensive approach to upskilling and reskilling</w:t>
      </w:r>
      <w:r w:rsidR="00C81CF4">
        <w:t xml:space="preserve"> whereas </w:t>
      </w:r>
      <w:r>
        <w:t xml:space="preserve">remote work </w:t>
      </w:r>
      <w:r w:rsidR="00C81CF4">
        <w:t xml:space="preserve">needs </w:t>
      </w:r>
      <w:r>
        <w:t xml:space="preserve">a careful evaluation of its long-term </w:t>
      </w:r>
      <w:r w:rsidR="00C81CF4">
        <w:t>effect</w:t>
      </w:r>
      <w:r>
        <w:t xml:space="preserve"> on productivity </w:t>
      </w:r>
      <w:r w:rsidR="00C81CF4">
        <w:t xml:space="preserve">along with </w:t>
      </w:r>
      <w:r>
        <w:t>well-being</w:t>
      </w:r>
      <w:r w:rsidR="00027B1C">
        <w:t xml:space="preserve"> (</w:t>
      </w:r>
      <w:r w:rsidR="00027B1C">
        <w:rPr>
          <w:rFonts w:ascii="Times New Roman" w:hAnsi="Times New Roman" w:cs="Times New Roman"/>
          <w:szCs w:val="20"/>
          <w:shd w:val="clear" w:color="auto" w:fill="FFFFFF"/>
        </w:rPr>
        <w:t>Brennan et al., 2023)</w:t>
      </w:r>
      <w:r>
        <w:t>.</w:t>
      </w:r>
    </w:p>
    <w:p w14:paraId="55600380" w14:textId="44E2FD56" w:rsidR="00F771D2" w:rsidRDefault="00C81CF4" w:rsidP="00FA0E30">
      <w:pPr>
        <w:jc w:val="both"/>
      </w:pPr>
      <w:r>
        <w:t>In this evolving environment</w:t>
      </w:r>
      <w:r w:rsidR="00C47BC9">
        <w:t xml:space="preserve"> data-driven HR strategies </w:t>
      </w:r>
      <w:r w:rsidR="003C5541">
        <w:t>provide</w:t>
      </w:r>
      <w:r>
        <w:t xml:space="preserve"> </w:t>
      </w:r>
      <w:r w:rsidR="00C47BC9">
        <w:t xml:space="preserve">valuable insights, but their </w:t>
      </w:r>
      <w:r>
        <w:t xml:space="preserve">induction </w:t>
      </w:r>
      <w:r w:rsidR="00C47BC9">
        <w:t xml:space="preserve">must be scrutinized to avoid </w:t>
      </w:r>
      <w:r>
        <w:t xml:space="preserve">certain </w:t>
      </w:r>
      <w:r w:rsidR="00C47BC9">
        <w:t xml:space="preserve">biases </w:t>
      </w:r>
      <w:r>
        <w:t xml:space="preserve">as well as </w:t>
      </w:r>
      <w:r w:rsidR="00C47BC9">
        <w:t xml:space="preserve">discrimination. </w:t>
      </w:r>
      <w:r>
        <w:t>A</w:t>
      </w:r>
      <w:r w:rsidR="00C47BC9">
        <w:t xml:space="preserve"> holistic </w:t>
      </w:r>
      <w:r>
        <w:t>strategy</w:t>
      </w:r>
      <w:r w:rsidR="00C47BC9">
        <w:t>, combining flexible work arrangements, employee well-being</w:t>
      </w:r>
      <w:r>
        <w:t xml:space="preserve"> along with </w:t>
      </w:r>
      <w:r w:rsidR="00C47BC9">
        <w:t xml:space="preserve">targeted </w:t>
      </w:r>
      <w:r w:rsidR="00C47BC9">
        <w:lastRenderedPageBreak/>
        <w:t xml:space="preserve">investments in skills development, is </w:t>
      </w:r>
      <w:r>
        <w:t>necessary</w:t>
      </w:r>
      <w:r w:rsidR="00C47BC9">
        <w:t xml:space="preserve"> for the UK to build a resilient </w:t>
      </w:r>
      <w:r>
        <w:t xml:space="preserve">as well as </w:t>
      </w:r>
      <w:r w:rsidR="00C47BC9">
        <w:t xml:space="preserve">adaptive </w:t>
      </w:r>
      <w:r w:rsidR="00F958C7">
        <w:t>labour</w:t>
      </w:r>
      <w:r w:rsidR="00C47BC9">
        <w:t xml:space="preserve"> market that can </w:t>
      </w:r>
      <w:r>
        <w:t xml:space="preserve">move </w:t>
      </w:r>
      <w:r w:rsidR="00C47BC9">
        <w:t xml:space="preserve">future </w:t>
      </w:r>
      <w:r>
        <w:t xml:space="preserve">issues as well as </w:t>
      </w:r>
      <w:r w:rsidR="00C47BC9">
        <w:t>seize new opportunities</w:t>
      </w:r>
      <w:r w:rsidR="00027B1C">
        <w:t xml:space="preserve"> (</w:t>
      </w:r>
      <w:r w:rsidR="00027B1C">
        <w:rPr>
          <w:rFonts w:ascii="Times New Roman" w:hAnsi="Times New Roman" w:cs="Times New Roman"/>
          <w:szCs w:val="20"/>
          <w:shd w:val="clear" w:color="auto" w:fill="FFFFFF"/>
        </w:rPr>
        <w:t>Sarantinos et al., 2022)</w:t>
      </w:r>
      <w:r w:rsidR="00C47BC9">
        <w:t>.</w:t>
      </w:r>
    </w:p>
    <w:p w14:paraId="531D9765" w14:textId="77777777" w:rsidR="003A6EE1" w:rsidRDefault="003A6EE1" w:rsidP="00FA0E30">
      <w:pPr>
        <w:jc w:val="both"/>
      </w:pPr>
    </w:p>
    <w:p w14:paraId="5F731AD7" w14:textId="30CFBADF" w:rsidR="000E2352" w:rsidRPr="00C91297" w:rsidRDefault="0062243E" w:rsidP="0062243E">
      <w:pPr>
        <w:pStyle w:val="Heading1"/>
        <w:numPr>
          <w:ilvl w:val="0"/>
          <w:numId w:val="20"/>
        </w:numPr>
        <w:ind w:left="284" w:hanging="284"/>
      </w:pPr>
      <w:bookmarkStart w:id="23" w:name="_Toc143604374"/>
      <w:r>
        <w:t xml:space="preserve">Q-2 </w:t>
      </w:r>
      <w:r w:rsidR="00C91297" w:rsidRPr="00C91297">
        <w:t xml:space="preserve">CHANGES IN HR STRATEGIES IN THE POST COVID, </w:t>
      </w:r>
      <w:r w:rsidR="003C5541">
        <w:t>POST-BREXIT</w:t>
      </w:r>
      <w:r w:rsidR="00C91297" w:rsidRPr="00C91297">
        <w:t xml:space="preserve"> EXTERNAL ENVIRONMENT.</w:t>
      </w:r>
      <w:bookmarkEnd w:id="23"/>
    </w:p>
    <w:p w14:paraId="01C391BF" w14:textId="22766C9B" w:rsidR="00D43901" w:rsidRDefault="000E2352" w:rsidP="0062243E">
      <w:pPr>
        <w:jc w:val="both"/>
      </w:pPr>
      <w:r>
        <w:t xml:space="preserve">The </w:t>
      </w:r>
      <w:r w:rsidR="00F958C7">
        <w:t>labour</w:t>
      </w:r>
      <w:r>
        <w:t xml:space="preserve"> market in the United Kingdom has experienced unprecedented issues due to the COVID-19 pandemic as well as the fluctuations brought about by Brexit. As the country moves </w:t>
      </w:r>
      <w:r w:rsidR="003C5541">
        <w:t xml:space="preserve">toward </w:t>
      </w:r>
      <w:r>
        <w:t xml:space="preserve">the post-pandemic recovery as well as adapts to the post-Brexit external landscape, Human Resourcing (HR) strategies have evolved to </w:t>
      </w:r>
      <w:r w:rsidR="003E0F78">
        <w:t>rectify</w:t>
      </w:r>
      <w:r>
        <w:t xml:space="preserve"> the </w:t>
      </w:r>
      <w:r w:rsidR="003E0F78">
        <w:t>issues</w:t>
      </w:r>
      <w:r>
        <w:t xml:space="preserve"> </w:t>
      </w:r>
      <w:r w:rsidR="003E0F78">
        <w:t xml:space="preserve">along with </w:t>
      </w:r>
      <w:r w:rsidR="003C5541">
        <w:t>capitalising</w:t>
      </w:r>
      <w:r>
        <w:t xml:space="preserve"> on the opportunities</w:t>
      </w:r>
      <w:r w:rsidR="00027B1C">
        <w:t xml:space="preserve"> (Gupta et al., 2023)</w:t>
      </w:r>
      <w:r>
        <w:t xml:space="preserve">. This report </w:t>
      </w:r>
      <w:r w:rsidR="003E0F78">
        <w:t xml:space="preserve">deals </w:t>
      </w:r>
      <w:r w:rsidR="003C5541">
        <w:t>with</w:t>
      </w:r>
      <w:r>
        <w:t xml:space="preserve"> the emerging </w:t>
      </w:r>
      <w:r w:rsidR="003E0F78">
        <w:t xml:space="preserve">fluctuations </w:t>
      </w:r>
      <w:r>
        <w:t xml:space="preserve">in HR strategies in the UK, critically </w:t>
      </w:r>
      <w:r w:rsidR="003E0F78">
        <w:t>identifying</w:t>
      </w:r>
      <w:r>
        <w:t xml:space="preserve"> the </w:t>
      </w:r>
      <w:r w:rsidR="003E0F78">
        <w:t>effect</w:t>
      </w:r>
      <w:r>
        <w:t xml:space="preserve"> of agility </w:t>
      </w:r>
      <w:r w:rsidR="003E0F78">
        <w:t xml:space="preserve">as well as </w:t>
      </w:r>
      <w:r>
        <w:t xml:space="preserve">remote work, talent acquisition </w:t>
      </w:r>
      <w:r w:rsidR="003E0F78">
        <w:t xml:space="preserve">along with </w:t>
      </w:r>
      <w:r>
        <w:t xml:space="preserve">skill shortages, </w:t>
      </w:r>
      <w:r w:rsidR="003E0F78">
        <w:t xml:space="preserve">moving </w:t>
      </w:r>
      <w:r>
        <w:t xml:space="preserve">post-Brexit immigration </w:t>
      </w:r>
      <w:r w:rsidR="003E0F78">
        <w:t xml:space="preserve">rules and regulations prioritizing </w:t>
      </w:r>
      <w:r>
        <w:t xml:space="preserve">employee well-being </w:t>
      </w:r>
      <w:r w:rsidR="003E0F78">
        <w:t xml:space="preserve">along with </w:t>
      </w:r>
      <w:r>
        <w:t>mental health, fostering diversity, equity, and inclusion (DEI), and leveraging technology and data-driven HR approaches</w:t>
      </w:r>
      <w:r w:rsidR="00027B1C">
        <w:t xml:space="preserve"> </w:t>
      </w:r>
      <w:r w:rsidR="00027B1C">
        <w:rPr>
          <w:rFonts w:ascii="Times New Roman" w:hAnsi="Times New Roman" w:cs="Times New Roman"/>
          <w:szCs w:val="20"/>
          <w:shd w:val="clear" w:color="auto" w:fill="FFFFFF"/>
        </w:rPr>
        <w:t>(Martinescu</w:t>
      </w:r>
      <w:r w:rsidR="00027B1C">
        <w:t xml:space="preserve"> et al., 2022)</w:t>
      </w:r>
      <w:r>
        <w:t>.</w:t>
      </w:r>
    </w:p>
    <w:p w14:paraId="46BB0422" w14:textId="77777777" w:rsidR="000E2352" w:rsidRDefault="000E2352" w:rsidP="00593297">
      <w:pPr>
        <w:pStyle w:val="Heading2"/>
      </w:pPr>
      <w:bookmarkStart w:id="24" w:name="_Toc143604375"/>
      <w:r>
        <w:t>Agility and Remote Work</w:t>
      </w:r>
      <w:bookmarkEnd w:id="24"/>
    </w:p>
    <w:p w14:paraId="0F9A6B97" w14:textId="40750F21" w:rsidR="000E2352" w:rsidRDefault="000E2352" w:rsidP="0062243E">
      <w:pPr>
        <w:jc w:val="both"/>
      </w:pPr>
      <w:r>
        <w:t xml:space="preserve">The COVID-19 pandemic necessitated a </w:t>
      </w:r>
      <w:r w:rsidR="003E0F78">
        <w:t>fast</w:t>
      </w:r>
      <w:r>
        <w:t xml:space="preserve"> shift towards remote work, altering the traditional work culture. In the post-pandemic </w:t>
      </w:r>
      <w:r w:rsidR="003E0F78">
        <w:t>period</w:t>
      </w:r>
      <w:r w:rsidR="003C5541">
        <w:t>,</w:t>
      </w:r>
      <w:r>
        <w:t xml:space="preserve"> companies are embracing agility as a core element of their HR strategies to adapt to </w:t>
      </w:r>
      <w:r w:rsidR="003C5541">
        <w:t>fluctuating</w:t>
      </w:r>
      <w:r w:rsidR="003E0F78">
        <w:t xml:space="preserve"> </w:t>
      </w:r>
      <w:r>
        <w:t xml:space="preserve">circumstances. Remote work has </w:t>
      </w:r>
      <w:r w:rsidR="002F3A05">
        <w:t>proven</w:t>
      </w:r>
      <w:r>
        <w:t xml:space="preserve"> to be an effective solution for maintaining business continuity </w:t>
      </w:r>
      <w:r w:rsidR="003E0F78">
        <w:t xml:space="preserve">in </w:t>
      </w:r>
      <w:r>
        <w:t xml:space="preserve">lockdowns </w:t>
      </w:r>
      <w:r w:rsidR="003E0F78">
        <w:t xml:space="preserve">as well as </w:t>
      </w:r>
      <w:r>
        <w:t xml:space="preserve">is now seen as an attractive option for employees seeking work-life balance </w:t>
      </w:r>
      <w:r w:rsidR="003E0F78">
        <w:t xml:space="preserve">along with </w:t>
      </w:r>
      <w:r>
        <w:t>flexibility</w:t>
      </w:r>
      <w:r w:rsidR="00027B1C">
        <w:t xml:space="preserve"> (</w:t>
      </w:r>
      <w:r w:rsidR="00027B1C">
        <w:rPr>
          <w:rFonts w:ascii="Times New Roman" w:hAnsi="Times New Roman" w:cs="Times New Roman"/>
          <w:szCs w:val="20"/>
          <w:shd w:val="clear" w:color="auto" w:fill="FFFFFF"/>
        </w:rPr>
        <w:t>Brennan et al., 2023)</w:t>
      </w:r>
      <w:r>
        <w:t xml:space="preserve">. </w:t>
      </w:r>
      <w:r w:rsidR="003E0F78">
        <w:t>Whereas</w:t>
      </w:r>
      <w:r>
        <w:t xml:space="preserve"> critical analysis is </w:t>
      </w:r>
      <w:r w:rsidR="003E0F78">
        <w:t>needed</w:t>
      </w:r>
      <w:r>
        <w:t xml:space="preserve"> to </w:t>
      </w:r>
      <w:r w:rsidR="003E0F78">
        <w:t>rectify</w:t>
      </w:r>
      <w:r>
        <w:t xml:space="preserve"> potential challenges</w:t>
      </w:r>
      <w:r w:rsidR="003E0F78">
        <w:t xml:space="preserve"> like </w:t>
      </w:r>
      <w:r>
        <w:t xml:space="preserve">maintaining </w:t>
      </w:r>
      <w:r>
        <w:lastRenderedPageBreak/>
        <w:t>team collaboration, ensuring employee engagement</w:t>
      </w:r>
      <w:r w:rsidR="003E0F78">
        <w:t xml:space="preserve"> as well as protecting</w:t>
      </w:r>
      <w:r>
        <w:t xml:space="preserve"> mental well-being in a virtual work environment.</w:t>
      </w:r>
    </w:p>
    <w:p w14:paraId="321E452A" w14:textId="77777777" w:rsidR="000E2352" w:rsidRDefault="000E2352" w:rsidP="00593297">
      <w:pPr>
        <w:pStyle w:val="Heading2"/>
      </w:pPr>
      <w:bookmarkStart w:id="25" w:name="_Toc143604376"/>
      <w:r>
        <w:t>Talent Acquisition and Skill Shortages</w:t>
      </w:r>
      <w:bookmarkEnd w:id="25"/>
    </w:p>
    <w:p w14:paraId="4E5036C5" w14:textId="23EB965F" w:rsidR="000E2352" w:rsidRDefault="000E2352" w:rsidP="0062243E">
      <w:pPr>
        <w:jc w:val="both"/>
      </w:pPr>
      <w:r>
        <w:t xml:space="preserve">Brexit has significantly </w:t>
      </w:r>
      <w:r w:rsidR="00FD1FAB">
        <w:t>affected</w:t>
      </w:r>
      <w:r w:rsidR="003E0F78">
        <w:t xml:space="preserve"> </w:t>
      </w:r>
      <w:r>
        <w:t xml:space="preserve">the availability of talent from the EU, leading to skill shortages in </w:t>
      </w:r>
      <w:r w:rsidR="003E0F78">
        <w:t>several</w:t>
      </w:r>
      <w:r>
        <w:t xml:space="preserve"> industries. HR strategies are now </w:t>
      </w:r>
      <w:r w:rsidR="003E0F78">
        <w:t xml:space="preserve">targeted </w:t>
      </w:r>
      <w:r>
        <w:t>on talent development, upskilling</w:t>
      </w:r>
      <w:r w:rsidR="003E0F78">
        <w:t xml:space="preserve"> as well as </w:t>
      </w:r>
      <w:r>
        <w:t xml:space="preserve">reskilling programs to </w:t>
      </w:r>
      <w:r w:rsidR="003E0F78">
        <w:t>rectify</w:t>
      </w:r>
      <w:r>
        <w:t xml:space="preserve"> these shortages </w:t>
      </w:r>
      <w:r w:rsidR="003E0F78">
        <w:t xml:space="preserve">along with </w:t>
      </w:r>
      <w:r>
        <w:t xml:space="preserve">equip the local workforce with the necessary skills. Critical evaluation is </w:t>
      </w:r>
      <w:r w:rsidR="003E0F78">
        <w:t>significant</w:t>
      </w:r>
      <w:r>
        <w:t xml:space="preserve"> to ensure that these initiatives align with the changing job market </w:t>
      </w:r>
      <w:r w:rsidR="003E0F78">
        <w:t xml:space="preserve">along with </w:t>
      </w:r>
      <w:r>
        <w:t xml:space="preserve">the demands of emerging industries. </w:t>
      </w:r>
      <w:r w:rsidR="003E0F78">
        <w:t>Encouraging</w:t>
      </w:r>
      <w:r>
        <w:t xml:space="preserve"> partnerships with educational institutions </w:t>
      </w:r>
      <w:r w:rsidR="003E0F78">
        <w:t xml:space="preserve">along with </w:t>
      </w:r>
      <w:r>
        <w:t xml:space="preserve">vocational training providers </w:t>
      </w:r>
      <w:r w:rsidR="003E0F78">
        <w:t>may boost</w:t>
      </w:r>
      <w:r>
        <w:t xml:space="preserve"> the effectiveness of talent development efforts</w:t>
      </w:r>
      <w:r w:rsidR="00027B1C">
        <w:t xml:space="preserve"> </w:t>
      </w:r>
      <w:r w:rsidR="00027B1C">
        <w:rPr>
          <w:rFonts w:ascii="Times New Roman" w:hAnsi="Times New Roman" w:cs="Times New Roman"/>
          <w:szCs w:val="20"/>
          <w:shd w:val="clear" w:color="auto" w:fill="FFFFFF"/>
        </w:rPr>
        <w:t>(Shang et al., 2021)</w:t>
      </w:r>
      <w:r>
        <w:t>.</w:t>
      </w:r>
    </w:p>
    <w:p w14:paraId="76520D96" w14:textId="77777777" w:rsidR="000E2352" w:rsidRDefault="000E2352" w:rsidP="00593297">
      <w:pPr>
        <w:pStyle w:val="Heading2"/>
      </w:pPr>
      <w:bookmarkStart w:id="26" w:name="_Toc143604377"/>
      <w:r>
        <w:t>Post-Brexit Immigration Policies</w:t>
      </w:r>
      <w:bookmarkEnd w:id="26"/>
    </w:p>
    <w:p w14:paraId="44E03485" w14:textId="77777777" w:rsidR="000E2352" w:rsidRDefault="000E2352" w:rsidP="0062243E">
      <w:pPr>
        <w:jc w:val="both"/>
      </w:pPr>
      <w:r>
        <w:t xml:space="preserve">Post-Brexit, the immigration landscape has </w:t>
      </w:r>
      <w:r w:rsidR="003E0F78">
        <w:t>gone through certain</w:t>
      </w:r>
      <w:r>
        <w:t xml:space="preserve"> significant </w:t>
      </w:r>
      <w:r w:rsidR="003E0F78">
        <w:t>fluctuations</w:t>
      </w:r>
      <w:r>
        <w:t xml:space="preserve">, influencing how businesses </w:t>
      </w:r>
      <w:r w:rsidR="003E0F78">
        <w:t xml:space="preserve">acquire as well as </w:t>
      </w:r>
      <w:r>
        <w:t xml:space="preserve">onboard talent. HR strategies must now </w:t>
      </w:r>
      <w:r w:rsidR="003E0F78">
        <w:t xml:space="preserve">move the typical </w:t>
      </w:r>
      <w:r>
        <w:t xml:space="preserve">immigration policies </w:t>
      </w:r>
      <w:r w:rsidR="003E0F78">
        <w:t xml:space="preserve">as well as </w:t>
      </w:r>
      <w:r>
        <w:t xml:space="preserve">compliance </w:t>
      </w:r>
      <w:r w:rsidR="003E0F78">
        <w:t xml:space="preserve">needs </w:t>
      </w:r>
      <w:r>
        <w:t>to attract global talent. Companies are exploring alternative visa routes</w:t>
      </w:r>
      <w:r w:rsidR="003E0F78">
        <w:t xml:space="preserve"> like </w:t>
      </w:r>
      <w:r>
        <w:t xml:space="preserve">the skilled worker visa, to </w:t>
      </w:r>
      <w:r w:rsidR="003E0F78">
        <w:t xml:space="preserve">sustain </w:t>
      </w:r>
      <w:r>
        <w:t xml:space="preserve">a diverse workforce. </w:t>
      </w:r>
      <w:r w:rsidR="003E0F78">
        <w:t xml:space="preserve">A </w:t>
      </w:r>
      <w:r>
        <w:t xml:space="preserve">critical analysis of these strategies is </w:t>
      </w:r>
      <w:r w:rsidR="003E0F78">
        <w:t xml:space="preserve">needed </w:t>
      </w:r>
      <w:r>
        <w:t xml:space="preserve">to identify potential bottlenecks </w:t>
      </w:r>
      <w:r w:rsidR="003E0F78">
        <w:t xml:space="preserve">along with </w:t>
      </w:r>
      <w:r>
        <w:t xml:space="preserve">ensure smooth operations in talent acquisition </w:t>
      </w:r>
      <w:r w:rsidR="003E0F78">
        <w:t>procedures</w:t>
      </w:r>
      <w:r w:rsidR="00027B1C">
        <w:t xml:space="preserve"> (</w:t>
      </w:r>
      <w:r w:rsidR="00027B1C">
        <w:rPr>
          <w:rFonts w:ascii="Times New Roman" w:hAnsi="Times New Roman" w:cs="Times New Roman"/>
          <w:szCs w:val="20"/>
          <w:shd w:val="clear" w:color="auto" w:fill="FFFFFF"/>
        </w:rPr>
        <w:t>Martinescu et al., 2022)</w:t>
      </w:r>
      <w:r>
        <w:t>.</w:t>
      </w:r>
    </w:p>
    <w:p w14:paraId="684BA410" w14:textId="07B9FE9A" w:rsidR="00D43901" w:rsidRDefault="00D43901" w:rsidP="000105D7">
      <w:pPr>
        <w:keepNext/>
        <w:ind w:firstLine="720"/>
        <w:jc w:val="both"/>
      </w:pPr>
      <w:r>
        <w:rPr>
          <w:noProof/>
          <w:lang w:eastAsia="en-GB"/>
        </w:rPr>
        <w:lastRenderedPageBreak/>
        <w:drawing>
          <wp:inline distT="0" distB="0" distL="0" distR="0" wp14:anchorId="16F7F743" wp14:editId="41D57D76">
            <wp:extent cx="5076825" cy="3533775"/>
            <wp:effectExtent l="0" t="0" r="9525" b="0"/>
            <wp:docPr id="13" name="Picture 13" descr="Post-Brexit Immigration Policy: Reconciling Public Perceptions with  Economic Evidence - NIES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ost-Brexit Immigration Policy: Reconciling Public Perceptions with  Economic Evidence - NIES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77585" cy="3534304"/>
                    </a:xfrm>
                    <a:prstGeom prst="rect">
                      <a:avLst/>
                    </a:prstGeom>
                    <a:noFill/>
                    <a:ln>
                      <a:noFill/>
                    </a:ln>
                  </pic:spPr>
                </pic:pic>
              </a:graphicData>
            </a:graphic>
          </wp:inline>
        </w:drawing>
      </w:r>
    </w:p>
    <w:p w14:paraId="38E1DA2C" w14:textId="7FE6A40A" w:rsidR="00D43901" w:rsidRPr="006D3259" w:rsidRDefault="00D43901" w:rsidP="000105D7">
      <w:pPr>
        <w:pStyle w:val="Caption"/>
        <w:ind w:left="2160" w:firstLine="720"/>
        <w:jc w:val="both"/>
        <w:rPr>
          <w:i w:val="0"/>
        </w:rPr>
      </w:pPr>
      <w:bookmarkStart w:id="27" w:name="_Toc141914174"/>
      <w:bookmarkStart w:id="28" w:name="_Toc142894566"/>
      <w:r w:rsidRPr="006D3259">
        <w:rPr>
          <w:i w:val="0"/>
        </w:rPr>
        <w:t xml:space="preserve">Figure </w:t>
      </w:r>
      <w:r w:rsidR="00032BF3" w:rsidRPr="006D3259">
        <w:rPr>
          <w:i w:val="0"/>
        </w:rPr>
        <w:fldChar w:fldCharType="begin"/>
      </w:r>
      <w:r w:rsidR="00032BF3" w:rsidRPr="006D3259">
        <w:rPr>
          <w:i w:val="0"/>
        </w:rPr>
        <w:instrText xml:space="preserve"> SEQ Figure \* ARABIC </w:instrText>
      </w:r>
      <w:r w:rsidR="00032BF3" w:rsidRPr="006D3259">
        <w:rPr>
          <w:i w:val="0"/>
        </w:rPr>
        <w:fldChar w:fldCharType="separate"/>
      </w:r>
      <w:r w:rsidR="00984311" w:rsidRPr="006D3259">
        <w:rPr>
          <w:i w:val="0"/>
          <w:noProof/>
        </w:rPr>
        <w:t>5</w:t>
      </w:r>
      <w:r w:rsidR="00032BF3" w:rsidRPr="006D3259">
        <w:rPr>
          <w:i w:val="0"/>
          <w:noProof/>
        </w:rPr>
        <w:fldChar w:fldCharType="end"/>
      </w:r>
      <w:r w:rsidRPr="006D3259">
        <w:rPr>
          <w:i w:val="0"/>
        </w:rPr>
        <w:t xml:space="preserve"> Post Brexit and Immigration Policy</w:t>
      </w:r>
      <w:bookmarkEnd w:id="27"/>
      <w:bookmarkEnd w:id="28"/>
    </w:p>
    <w:p w14:paraId="3DC1EE2F" w14:textId="59CA676D" w:rsidR="007A3B48" w:rsidRDefault="00F9409F" w:rsidP="007A3B48">
      <w:pPr>
        <w:jc w:val="center"/>
        <w:rPr>
          <w:sz w:val="18"/>
          <w:szCs w:val="18"/>
        </w:rPr>
      </w:pPr>
      <w:hyperlink r:id="rId18" w:history="1">
        <w:r w:rsidRPr="00F9409F">
          <w:rPr>
            <w:rStyle w:val="Hyperlink"/>
            <w:sz w:val="18"/>
            <w:szCs w:val="18"/>
          </w:rPr>
          <w:t>https://www.niesr.ac.uk/publications/post-brexit-immigration-policy-reconciling-public-perceptions-economic-evidence?type=report</w:t>
        </w:r>
      </w:hyperlink>
    </w:p>
    <w:p w14:paraId="44EEADD8" w14:textId="77777777" w:rsidR="003A6EE1" w:rsidRPr="007A3B48" w:rsidRDefault="003A6EE1" w:rsidP="007A3B48">
      <w:pPr>
        <w:jc w:val="center"/>
        <w:rPr>
          <w:sz w:val="18"/>
          <w:szCs w:val="18"/>
        </w:rPr>
      </w:pPr>
    </w:p>
    <w:p w14:paraId="4B7B9417" w14:textId="77777777" w:rsidR="000E2352" w:rsidRDefault="000E2352" w:rsidP="00593297">
      <w:pPr>
        <w:pStyle w:val="Heading2"/>
      </w:pPr>
      <w:bookmarkStart w:id="29" w:name="_Toc143604378"/>
      <w:r>
        <w:t>Employee Well-being and Mental Health</w:t>
      </w:r>
      <w:bookmarkEnd w:id="29"/>
    </w:p>
    <w:p w14:paraId="45851781" w14:textId="62819403" w:rsidR="00027B1C" w:rsidRDefault="000E2352" w:rsidP="0062243E">
      <w:pPr>
        <w:jc w:val="both"/>
      </w:pPr>
      <w:r>
        <w:t xml:space="preserve">The pandemic underscored the </w:t>
      </w:r>
      <w:r w:rsidR="003E0F78">
        <w:t xml:space="preserve">significance </w:t>
      </w:r>
      <w:r>
        <w:t xml:space="preserve">of employee well-being </w:t>
      </w:r>
      <w:r w:rsidR="003E0F78">
        <w:t xml:space="preserve">along with </w:t>
      </w:r>
      <w:r>
        <w:t xml:space="preserve">mental health in HR strategies. In the post-COVID, post-Brexit environment, businesses must </w:t>
      </w:r>
      <w:r w:rsidR="003E0F78">
        <w:t xml:space="preserve">focus </w:t>
      </w:r>
      <w:r>
        <w:t xml:space="preserve">employee welfare to </w:t>
      </w:r>
      <w:r w:rsidR="003E0F78">
        <w:t xml:space="preserve">develop </w:t>
      </w:r>
      <w:r>
        <w:t xml:space="preserve">a productive </w:t>
      </w:r>
      <w:r w:rsidR="003E0F78">
        <w:t xml:space="preserve">along with </w:t>
      </w:r>
      <w:r>
        <w:t xml:space="preserve">engaged workforce. HR departments </w:t>
      </w:r>
      <w:r w:rsidR="003E0F78">
        <w:t xml:space="preserve">are incorporating </w:t>
      </w:r>
      <w:r>
        <w:t>wellness programs, employee assistance initiatives</w:t>
      </w:r>
      <w:r w:rsidR="003E0F78">
        <w:t xml:space="preserve"> as well as </w:t>
      </w:r>
      <w:r>
        <w:t xml:space="preserve">flexible work policies to support their employees' mental health. A critical analysis can </w:t>
      </w:r>
      <w:r w:rsidR="00A5709C">
        <w:t>show</w:t>
      </w:r>
      <w:r>
        <w:t xml:space="preserve"> the effectiveness of these programs in </w:t>
      </w:r>
      <w:r w:rsidR="003E0F78">
        <w:t xml:space="preserve">minimizing </w:t>
      </w:r>
      <w:r>
        <w:t xml:space="preserve">stress </w:t>
      </w:r>
      <w:r w:rsidR="003E0F78">
        <w:t xml:space="preserve">as well as </w:t>
      </w:r>
      <w:r>
        <w:t>burnout</w:t>
      </w:r>
      <w:r w:rsidR="003E0F78">
        <w:t xml:space="preserve"> showing a rapid increase in </w:t>
      </w:r>
      <w:r>
        <w:t>job satisfaction</w:t>
      </w:r>
      <w:r w:rsidR="003E0F78">
        <w:t xml:space="preserve"> along with </w:t>
      </w:r>
      <w:r>
        <w:t>boosting overall organizational performance</w:t>
      </w:r>
      <w:r w:rsidR="00027B1C">
        <w:t xml:space="preserve"> (</w:t>
      </w:r>
      <w:r w:rsidR="00027B1C">
        <w:rPr>
          <w:rFonts w:ascii="Times New Roman" w:hAnsi="Times New Roman" w:cs="Times New Roman"/>
          <w:szCs w:val="20"/>
          <w:shd w:val="clear" w:color="auto" w:fill="FFFFFF"/>
        </w:rPr>
        <w:t>Moradlou et al., 2022)</w:t>
      </w:r>
      <w:r>
        <w:t>.</w:t>
      </w:r>
    </w:p>
    <w:p w14:paraId="20181F05" w14:textId="77777777" w:rsidR="007A3B48" w:rsidRDefault="007A3B48" w:rsidP="0062243E">
      <w:pPr>
        <w:jc w:val="both"/>
      </w:pPr>
    </w:p>
    <w:p w14:paraId="1DE37C25" w14:textId="77777777" w:rsidR="000E2352" w:rsidRDefault="000E2352" w:rsidP="00593297">
      <w:pPr>
        <w:pStyle w:val="Heading2"/>
      </w:pPr>
      <w:bookmarkStart w:id="30" w:name="_Toc143604379"/>
      <w:r>
        <w:lastRenderedPageBreak/>
        <w:t>Diversity, Equity, and Inclusion (DEI)</w:t>
      </w:r>
      <w:bookmarkEnd w:id="30"/>
    </w:p>
    <w:p w14:paraId="3B1E4779" w14:textId="77777777" w:rsidR="000E2352" w:rsidRDefault="000E2352" w:rsidP="0062243E">
      <w:pPr>
        <w:jc w:val="both"/>
      </w:pPr>
      <w:r>
        <w:t xml:space="preserve">With Brexit </w:t>
      </w:r>
      <w:r w:rsidR="003E0F78">
        <w:t xml:space="preserve">effecting </w:t>
      </w:r>
      <w:r>
        <w:t xml:space="preserve">global talent mobility, HR strategies are placing greater emphasis on DEI initiatives to </w:t>
      </w:r>
      <w:r w:rsidR="003E0F78">
        <w:t xml:space="preserve">encourage </w:t>
      </w:r>
      <w:r>
        <w:t xml:space="preserve">inclusivity within local workforces. Diverse teams drive innovation </w:t>
      </w:r>
      <w:r w:rsidR="003E0F78">
        <w:t xml:space="preserve">along with </w:t>
      </w:r>
      <w:r>
        <w:t xml:space="preserve">creativity, making DEI </w:t>
      </w:r>
      <w:r w:rsidR="003E0F78">
        <w:t xml:space="preserve">necessary </w:t>
      </w:r>
      <w:r>
        <w:t xml:space="preserve">for organizations seeking a competitive edge. Critical evaluation of DEI efforts can help </w:t>
      </w:r>
      <w:r w:rsidR="003E0F78">
        <w:t>rectify core significant</w:t>
      </w:r>
      <w:r>
        <w:t xml:space="preserve"> biases in recruitment </w:t>
      </w:r>
      <w:r w:rsidR="003E0F78">
        <w:t xml:space="preserve">along with </w:t>
      </w:r>
      <w:r>
        <w:t>promotion</w:t>
      </w:r>
      <w:r w:rsidR="003E0F78">
        <w:t xml:space="preserve"> procedures</w:t>
      </w:r>
      <w:r>
        <w:t>, ensuring fair opportunities for all employees</w:t>
      </w:r>
      <w:r w:rsidR="00027B1C">
        <w:t xml:space="preserve"> </w:t>
      </w:r>
      <w:r w:rsidR="00027B1C">
        <w:rPr>
          <w:rFonts w:ascii="Times New Roman" w:hAnsi="Times New Roman" w:cs="Times New Roman"/>
          <w:szCs w:val="20"/>
          <w:shd w:val="clear" w:color="auto" w:fill="FFFFFF"/>
        </w:rPr>
        <w:t>(Shang et al., 2021)</w:t>
      </w:r>
      <w:r>
        <w:t xml:space="preserve">. Ongoing monitoring </w:t>
      </w:r>
      <w:r w:rsidR="003E0F78">
        <w:t xml:space="preserve">as well as </w:t>
      </w:r>
      <w:r>
        <w:t xml:space="preserve">adjustments to DEI programs are </w:t>
      </w:r>
      <w:r w:rsidR="003E0F78">
        <w:t xml:space="preserve">important </w:t>
      </w:r>
      <w:r>
        <w:t>to cultivate an inclusive work culture.</w:t>
      </w:r>
    </w:p>
    <w:p w14:paraId="13A8B0FF" w14:textId="77777777" w:rsidR="000E2352" w:rsidRDefault="000E2352" w:rsidP="00593297">
      <w:pPr>
        <w:pStyle w:val="Heading2"/>
      </w:pPr>
      <w:bookmarkStart w:id="31" w:name="_Toc143604380"/>
      <w:r>
        <w:t>Leveraging Technology and Data-Driven HR</w:t>
      </w:r>
      <w:bookmarkEnd w:id="31"/>
    </w:p>
    <w:p w14:paraId="499AD76A" w14:textId="43F28F85" w:rsidR="000E2352" w:rsidRDefault="000E2352" w:rsidP="0062243E">
      <w:pPr>
        <w:jc w:val="both"/>
      </w:pPr>
      <w:r>
        <w:t xml:space="preserve">Technology plays a </w:t>
      </w:r>
      <w:r w:rsidR="003E0F78">
        <w:t>significant</w:t>
      </w:r>
      <w:r>
        <w:t xml:space="preserve"> role in modern HR strategies. </w:t>
      </w:r>
      <w:r w:rsidR="001058BC" w:rsidRPr="001058BC">
        <w:t>Information on trends in the workforce, employee involvement and performance management is available through data driven HR Analytics.</w:t>
      </w:r>
      <w:r>
        <w:t xml:space="preserve"> AI-powered tools </w:t>
      </w:r>
      <w:r w:rsidR="003E0F78">
        <w:t>streamline</w:t>
      </w:r>
      <w:r>
        <w:t xml:space="preserve"> recruitment </w:t>
      </w:r>
      <w:r w:rsidR="003E0F78">
        <w:t>procedures</w:t>
      </w:r>
      <w:r>
        <w:t xml:space="preserve">, </w:t>
      </w:r>
      <w:r w:rsidR="003E0F78">
        <w:t xml:space="preserve">boosting </w:t>
      </w:r>
      <w:r>
        <w:t xml:space="preserve">efficiency </w:t>
      </w:r>
      <w:r w:rsidR="003E0F78">
        <w:t xml:space="preserve">as well as </w:t>
      </w:r>
      <w:r>
        <w:t>accuracy</w:t>
      </w:r>
      <w:r w:rsidR="00027B1C">
        <w:t xml:space="preserve"> (</w:t>
      </w:r>
      <w:r w:rsidR="00027B1C">
        <w:rPr>
          <w:rFonts w:ascii="Times New Roman" w:hAnsi="Times New Roman" w:cs="Times New Roman"/>
          <w:szCs w:val="20"/>
          <w:shd w:val="clear" w:color="auto" w:fill="FFFFFF"/>
        </w:rPr>
        <w:t>Vaiman et al., 2021)</w:t>
      </w:r>
      <w:r>
        <w:t xml:space="preserve">. </w:t>
      </w:r>
      <w:r w:rsidR="003E0F78">
        <w:t>Whereas</w:t>
      </w:r>
      <w:r>
        <w:t xml:space="preserve"> a critical analysis of data privacy </w:t>
      </w:r>
      <w:r w:rsidR="003E0F78">
        <w:t xml:space="preserve">along with </w:t>
      </w:r>
      <w:r>
        <w:t xml:space="preserve">ethical considerations is </w:t>
      </w:r>
      <w:r w:rsidR="003E0F78">
        <w:t>needed</w:t>
      </w:r>
      <w:r>
        <w:t xml:space="preserve"> to avoid potential risks </w:t>
      </w:r>
      <w:r w:rsidR="003E0F78">
        <w:t xml:space="preserve">along with </w:t>
      </w:r>
      <w:r>
        <w:t xml:space="preserve">biases in decision-making. HR departments </w:t>
      </w:r>
      <w:r w:rsidR="003E0F78">
        <w:t xml:space="preserve">must target </w:t>
      </w:r>
      <w:r>
        <w:t xml:space="preserve">on maintaining a balance </w:t>
      </w:r>
      <w:r w:rsidR="003E0F78">
        <w:t xml:space="preserve">among </w:t>
      </w:r>
      <w:r>
        <w:t>technology-driven approaches and maintaining a human touch in employee relations.</w:t>
      </w:r>
    </w:p>
    <w:p w14:paraId="5446E0DD" w14:textId="6AD789E4" w:rsidR="00714509" w:rsidRDefault="000E2352" w:rsidP="0062243E">
      <w:pPr>
        <w:jc w:val="both"/>
      </w:pPr>
      <w:r>
        <w:t xml:space="preserve">The post-COVID, post-Brexit external environment has compelled HR strategies in the UK to </w:t>
      </w:r>
      <w:r w:rsidR="003E0F78">
        <w:t>deal with</w:t>
      </w:r>
      <w:r>
        <w:t xml:space="preserve"> significant transformations. Embracing agility </w:t>
      </w:r>
      <w:r w:rsidR="003E0F78">
        <w:t xml:space="preserve">along with </w:t>
      </w:r>
      <w:r>
        <w:t xml:space="preserve">remote work, </w:t>
      </w:r>
      <w:r w:rsidR="003E0F78">
        <w:t xml:space="preserve">rectifying </w:t>
      </w:r>
      <w:r>
        <w:t xml:space="preserve">talent acquisition </w:t>
      </w:r>
      <w:r w:rsidR="003E0F78">
        <w:t xml:space="preserve">issues </w:t>
      </w:r>
      <w:r>
        <w:t xml:space="preserve">through upskilling </w:t>
      </w:r>
      <w:r w:rsidR="003E0F78">
        <w:t xml:space="preserve">as well as </w:t>
      </w:r>
      <w:r>
        <w:t xml:space="preserve">reskilling, navigating post-Brexit immigration policies, prioritizing employee well-being, </w:t>
      </w:r>
      <w:r w:rsidR="003E0F78">
        <w:t>encouraging</w:t>
      </w:r>
      <w:r>
        <w:t xml:space="preserve"> DEI, and leveraging technology are integral </w:t>
      </w:r>
      <w:r w:rsidR="00220CB1">
        <w:t>part</w:t>
      </w:r>
      <w:r>
        <w:t xml:space="preserve"> of these </w:t>
      </w:r>
      <w:r w:rsidR="00220CB1">
        <w:t>fluctuations</w:t>
      </w:r>
      <w:r w:rsidR="00027B1C">
        <w:t xml:space="preserve"> (</w:t>
      </w:r>
      <w:r w:rsidR="00027B1C">
        <w:rPr>
          <w:rFonts w:ascii="Times New Roman" w:hAnsi="Times New Roman" w:cs="Times New Roman"/>
          <w:szCs w:val="20"/>
          <w:shd w:val="clear" w:color="auto" w:fill="FFFFFF"/>
        </w:rPr>
        <w:t>Sarantinos et al., 2022)</w:t>
      </w:r>
      <w:r>
        <w:t xml:space="preserve">. A critical evaluation and continuous </w:t>
      </w:r>
      <w:r w:rsidR="00220CB1">
        <w:t>enhancement</w:t>
      </w:r>
      <w:r>
        <w:t xml:space="preserve"> of these strategies are </w:t>
      </w:r>
      <w:r w:rsidR="00220CB1">
        <w:t>necessary</w:t>
      </w:r>
      <w:r>
        <w:t xml:space="preserve"> for building a resilient workforce that can thrive in the evolving external landscape. </w:t>
      </w:r>
      <w:r w:rsidR="00220CB1">
        <w:t>E</w:t>
      </w:r>
      <w:r>
        <w:t xml:space="preserve">ffectively adapting to these emerging </w:t>
      </w:r>
      <w:r>
        <w:lastRenderedPageBreak/>
        <w:t xml:space="preserve">changes, businesses can position themselves for sustained success </w:t>
      </w:r>
      <w:r w:rsidR="000B3F67">
        <w:t xml:space="preserve">as well as </w:t>
      </w:r>
      <w:r>
        <w:t>competitiveness in the dynamic post-pandemic, post-Brexit world</w:t>
      </w:r>
      <w:r w:rsidR="00027B1C">
        <w:t xml:space="preserve"> (</w:t>
      </w:r>
      <w:r w:rsidR="00027B1C">
        <w:rPr>
          <w:rFonts w:ascii="Times New Roman" w:hAnsi="Times New Roman" w:cs="Times New Roman"/>
          <w:szCs w:val="20"/>
          <w:shd w:val="clear" w:color="auto" w:fill="FFFFFF"/>
        </w:rPr>
        <w:t>Brennan et al., 2023)</w:t>
      </w:r>
      <w:r>
        <w:t>.</w:t>
      </w:r>
    </w:p>
    <w:p w14:paraId="69D1EA09" w14:textId="77777777" w:rsidR="0002225D" w:rsidRDefault="0002225D" w:rsidP="003A6EE1">
      <w:pPr>
        <w:spacing w:line="240" w:lineRule="auto"/>
        <w:ind w:firstLine="720"/>
        <w:jc w:val="both"/>
      </w:pPr>
    </w:p>
    <w:p w14:paraId="668AA3EB" w14:textId="41B1D36F" w:rsidR="006876C1" w:rsidRPr="00C91297" w:rsidRDefault="006876C1" w:rsidP="0062243E">
      <w:pPr>
        <w:pStyle w:val="Heading1"/>
        <w:numPr>
          <w:ilvl w:val="0"/>
          <w:numId w:val="20"/>
        </w:numPr>
        <w:ind w:left="284" w:hanging="284"/>
        <w:jc w:val="both"/>
        <w:rPr>
          <w:szCs w:val="28"/>
        </w:rPr>
      </w:pPr>
      <w:bookmarkStart w:id="32" w:name="_Toc143604381"/>
      <w:r w:rsidRPr="00C91297">
        <w:rPr>
          <w:szCs w:val="28"/>
        </w:rPr>
        <w:t>Methodology</w:t>
      </w:r>
      <w:bookmarkEnd w:id="32"/>
      <w:r w:rsidRPr="00C91297">
        <w:rPr>
          <w:szCs w:val="28"/>
        </w:rPr>
        <w:t xml:space="preserve"> </w:t>
      </w:r>
    </w:p>
    <w:p w14:paraId="77C1882C" w14:textId="4A935F1D" w:rsidR="00A5709C" w:rsidRDefault="00A5709C" w:rsidP="000105D7">
      <w:pPr>
        <w:jc w:val="both"/>
      </w:pPr>
      <w:r w:rsidRPr="00A5709C">
        <w:t>To investigate the current state of the labour market in the UK, a multifaceted methodology was employed. Primary data was collected through extensive research of reliable sources, encompassing government reports, statistical databases, and industry publications</w:t>
      </w:r>
      <w:r>
        <w:t xml:space="preserve"> and </w:t>
      </w:r>
      <w:r w:rsidRPr="00A5709C">
        <w:t>to explore the evolving human resourcing strategies in the post-Covid, post-Brexit external environment, a comprehensive methodology was applied. A thorough literature review was conducted to identify and analyse recent trends and best practices in HR strategies. Th</w:t>
      </w:r>
      <w:r>
        <w:t>at</w:t>
      </w:r>
      <w:r w:rsidRPr="00A5709C">
        <w:t xml:space="preserve"> involved the extraction and analysis of key indicators such as employment rates, unemployment figures, wage growth trends, and demographic shifts. Additionally, qualitative research was conducted, involving interviews with HR experts, economists, and industry professionals to gain nuanced insights into the prevailing dynamics, challenges, and opportunities within the labour market. By combining quantitative data analysis, qualitative perspectives, and comparative studies of the pre-Brexit and post-Brexit periods, a comprehensive understanding of the impact of political and economic factors on the UK labour market was achieved.</w:t>
      </w:r>
    </w:p>
    <w:p w14:paraId="0498D921" w14:textId="167CFC79" w:rsidR="00EE647A" w:rsidRDefault="00EE647A" w:rsidP="000105D7">
      <w:pPr>
        <w:jc w:val="both"/>
      </w:pPr>
    </w:p>
    <w:p w14:paraId="253636D0" w14:textId="4A244332" w:rsidR="0031578D" w:rsidRPr="0031578D" w:rsidRDefault="002F2E76" w:rsidP="0062243E">
      <w:pPr>
        <w:pStyle w:val="Heading1"/>
        <w:numPr>
          <w:ilvl w:val="0"/>
          <w:numId w:val="20"/>
        </w:numPr>
        <w:ind w:left="284" w:hanging="284"/>
        <w:jc w:val="both"/>
        <w:rPr>
          <w:szCs w:val="28"/>
        </w:rPr>
      </w:pPr>
      <w:bookmarkStart w:id="33" w:name="_Toc143604382"/>
      <w:r w:rsidRPr="0002225D">
        <w:rPr>
          <w:szCs w:val="28"/>
        </w:rPr>
        <w:t>Conclusion</w:t>
      </w:r>
      <w:bookmarkEnd w:id="33"/>
    </w:p>
    <w:p w14:paraId="6BC5DEDD" w14:textId="3ABAA419" w:rsidR="002F2E76" w:rsidRDefault="002F2E76" w:rsidP="000105D7">
      <w:pPr>
        <w:jc w:val="both"/>
      </w:pPr>
      <w:r>
        <w:t xml:space="preserve">The overall discussion on the current state of the </w:t>
      </w:r>
      <w:r w:rsidR="00FD1FAB">
        <w:t>labour</w:t>
      </w:r>
      <w:r>
        <w:t xml:space="preserve"> market in the UK along with the emerging changes in Human Resourcing (HR) strategies in the post-COVID, post-Brexit external environment shows a dynamic landscape shaped by </w:t>
      </w:r>
      <w:r w:rsidR="004C4A1A">
        <w:t>certain problems</w:t>
      </w:r>
      <w:r>
        <w:t xml:space="preserve"> opportunities, </w:t>
      </w:r>
      <w:r w:rsidR="004C4A1A">
        <w:t xml:space="preserve">as well as </w:t>
      </w:r>
      <w:r>
        <w:t>transformative shifts.</w:t>
      </w:r>
      <w:r w:rsidR="004C4A1A">
        <w:t xml:space="preserve"> </w:t>
      </w:r>
      <w:r>
        <w:t xml:space="preserve">The UK's </w:t>
      </w:r>
      <w:r w:rsidR="00A5709C">
        <w:t>labour</w:t>
      </w:r>
      <w:r>
        <w:t xml:space="preserve"> market has shown signs of recovery from the </w:t>
      </w:r>
      <w:r w:rsidR="004C4A1A">
        <w:lastRenderedPageBreak/>
        <w:t xml:space="preserve">effects </w:t>
      </w:r>
      <w:r>
        <w:t xml:space="preserve">of the COVID-19 pandemic, with a surge in job vacancies </w:t>
      </w:r>
      <w:r w:rsidR="004C4A1A">
        <w:t>through certain</w:t>
      </w:r>
      <w:r>
        <w:t xml:space="preserve"> sectors. </w:t>
      </w:r>
      <w:r w:rsidR="004C4A1A">
        <w:t xml:space="preserve">Whereas </w:t>
      </w:r>
      <w:r w:rsidR="00F958C7">
        <w:t>labour</w:t>
      </w:r>
      <w:r>
        <w:t xml:space="preserve"> shortages persist due to </w:t>
      </w:r>
      <w:r w:rsidR="004C4A1A">
        <w:t xml:space="preserve">fluctuations </w:t>
      </w:r>
      <w:r>
        <w:t>in immigration policies post-Brexit</w:t>
      </w:r>
      <w:r w:rsidR="00027B1C">
        <w:t xml:space="preserve"> (</w:t>
      </w:r>
      <w:r w:rsidR="00027B1C">
        <w:rPr>
          <w:rFonts w:ascii="Times New Roman" w:hAnsi="Times New Roman" w:cs="Times New Roman"/>
          <w:szCs w:val="20"/>
          <w:shd w:val="clear" w:color="auto" w:fill="FFFFFF"/>
        </w:rPr>
        <w:t>Hickey et al., 2023)</w:t>
      </w:r>
      <w:r>
        <w:t xml:space="preserve">. Upskilling </w:t>
      </w:r>
      <w:r w:rsidR="004C4A1A">
        <w:t xml:space="preserve">as well as </w:t>
      </w:r>
      <w:r>
        <w:t xml:space="preserve">workforce development have </w:t>
      </w:r>
      <w:r w:rsidR="004C4A1A">
        <w:t xml:space="preserve">been a core </w:t>
      </w:r>
      <w:r>
        <w:t xml:space="preserve">vital </w:t>
      </w:r>
      <w:r w:rsidR="004C4A1A">
        <w:t xml:space="preserve">aspect </w:t>
      </w:r>
      <w:r>
        <w:t xml:space="preserve">to </w:t>
      </w:r>
      <w:r w:rsidR="004C4A1A">
        <w:t>rectify</w:t>
      </w:r>
      <w:r>
        <w:t xml:space="preserve"> these challenges </w:t>
      </w:r>
      <w:r w:rsidR="004C4A1A">
        <w:t xml:space="preserve">as well as </w:t>
      </w:r>
      <w:r>
        <w:t>sustain growth.</w:t>
      </w:r>
    </w:p>
    <w:p w14:paraId="2103C218" w14:textId="04EC0046" w:rsidR="008A6B67" w:rsidRDefault="002F2E76" w:rsidP="000105D7">
      <w:pPr>
        <w:jc w:val="both"/>
      </w:pPr>
      <w:r>
        <w:t xml:space="preserve">The emerging </w:t>
      </w:r>
      <w:r w:rsidR="004C4A1A">
        <w:t>fluctuations</w:t>
      </w:r>
      <w:r>
        <w:t xml:space="preserve"> in HR strategies </w:t>
      </w:r>
      <w:r w:rsidR="004C4A1A">
        <w:t xml:space="preserve">shows </w:t>
      </w:r>
      <w:r>
        <w:t xml:space="preserve">a proactive response to the post-COVID, post-Brexit external environment. HR departments are embracing agility </w:t>
      </w:r>
      <w:r w:rsidR="004C4A1A">
        <w:t xml:space="preserve">as well as </w:t>
      </w:r>
      <w:r>
        <w:t xml:space="preserve">remote work, </w:t>
      </w:r>
      <w:r w:rsidR="004C4A1A">
        <w:t xml:space="preserve">identifying </w:t>
      </w:r>
      <w:r>
        <w:t xml:space="preserve">the </w:t>
      </w:r>
      <w:r w:rsidR="004C4A1A">
        <w:t>advantages</w:t>
      </w:r>
      <w:r>
        <w:t xml:space="preserve"> of flexible work arrangements for employees </w:t>
      </w:r>
      <w:r w:rsidR="004C4A1A">
        <w:t xml:space="preserve">along with </w:t>
      </w:r>
      <w:r>
        <w:t>access to a broader talent pool</w:t>
      </w:r>
      <w:r w:rsidR="00027B1C">
        <w:t xml:space="preserve"> (</w:t>
      </w:r>
      <w:r w:rsidR="00027B1C">
        <w:rPr>
          <w:rFonts w:ascii="Times New Roman" w:hAnsi="Times New Roman" w:cs="Times New Roman"/>
          <w:szCs w:val="20"/>
          <w:shd w:val="clear" w:color="auto" w:fill="FFFFFF"/>
        </w:rPr>
        <w:t>Brennan et al., 2023)</w:t>
      </w:r>
      <w:r>
        <w:t xml:space="preserve">. Talent acquisition strategies are </w:t>
      </w:r>
      <w:r w:rsidR="00E83E1D">
        <w:t>rapidly moving</w:t>
      </w:r>
      <w:r>
        <w:t xml:space="preserve"> to </w:t>
      </w:r>
      <w:r w:rsidR="00E83E1D">
        <w:t xml:space="preserve">rectify </w:t>
      </w:r>
      <w:r>
        <w:t xml:space="preserve">skill shortages, with a </w:t>
      </w:r>
      <w:r w:rsidR="00E83E1D">
        <w:t xml:space="preserve">core </w:t>
      </w:r>
      <w:r>
        <w:t xml:space="preserve">focus on upskilling </w:t>
      </w:r>
      <w:r w:rsidR="00E83E1D">
        <w:t xml:space="preserve">as well as </w:t>
      </w:r>
      <w:r>
        <w:t>reskilling the local workforce to meet the demands of the changing job market.</w:t>
      </w:r>
      <w:r w:rsidR="008A6B67">
        <w:t xml:space="preserve"> </w:t>
      </w:r>
      <w:r>
        <w:t xml:space="preserve">Navigating post-Brexit immigration </w:t>
      </w:r>
      <w:r w:rsidR="008A6B67">
        <w:t xml:space="preserve">rules </w:t>
      </w:r>
      <w:r w:rsidR="00A5709C">
        <w:t>and</w:t>
      </w:r>
      <w:r w:rsidR="008A6B67">
        <w:t xml:space="preserve"> regulations </w:t>
      </w:r>
      <w:r>
        <w:t>has been a major concern for businesses, leading to the exploration of alternative talent acquisition routes</w:t>
      </w:r>
      <w:r w:rsidR="00027B1C">
        <w:t xml:space="preserve"> (</w:t>
      </w:r>
      <w:r w:rsidR="00027B1C">
        <w:rPr>
          <w:rFonts w:ascii="Times New Roman" w:hAnsi="Times New Roman" w:cs="Times New Roman"/>
          <w:szCs w:val="20"/>
          <w:shd w:val="clear" w:color="auto" w:fill="FFFFFF"/>
        </w:rPr>
        <w:t>Fiorentino et al., 2022)</w:t>
      </w:r>
      <w:r>
        <w:t xml:space="preserve">. Employee well-being </w:t>
      </w:r>
      <w:r w:rsidR="008A6B67">
        <w:t xml:space="preserve">as well as </w:t>
      </w:r>
      <w:r>
        <w:t xml:space="preserve">mental health have gained prominence as companies </w:t>
      </w:r>
      <w:r w:rsidR="008A6B67">
        <w:t xml:space="preserve">focusing </w:t>
      </w:r>
      <w:r>
        <w:t>support for their workforce during times of uncertainty.</w:t>
      </w:r>
    </w:p>
    <w:p w14:paraId="2839C54C" w14:textId="24BD01F3" w:rsidR="002F2E76" w:rsidRDefault="008A6B67" w:rsidP="0031578D">
      <w:pPr>
        <w:jc w:val="both"/>
      </w:pPr>
      <w:r>
        <w:t>T</w:t>
      </w:r>
      <w:r w:rsidR="002F2E76">
        <w:t xml:space="preserve">he current state of the </w:t>
      </w:r>
      <w:r w:rsidR="00A5709C">
        <w:t>labour</w:t>
      </w:r>
      <w:r w:rsidR="002F2E76">
        <w:t xml:space="preserve"> market in the UK </w:t>
      </w:r>
      <w:r w:rsidR="007D6A28">
        <w:t xml:space="preserve">along with </w:t>
      </w:r>
      <w:r w:rsidR="002F2E76">
        <w:t xml:space="preserve">the emerging </w:t>
      </w:r>
      <w:r w:rsidR="007D6A28">
        <w:t xml:space="preserve">fluctuations </w:t>
      </w:r>
      <w:r w:rsidR="002F2E76">
        <w:t xml:space="preserve">in HR strategies </w:t>
      </w:r>
      <w:r w:rsidR="007D6A28">
        <w:t xml:space="preserve">shows </w:t>
      </w:r>
      <w:r w:rsidR="002F2E76">
        <w:t xml:space="preserve">a </w:t>
      </w:r>
      <w:r w:rsidR="007D6A28">
        <w:t xml:space="preserve">core typical </w:t>
      </w:r>
      <w:r w:rsidR="002F2E76">
        <w:t xml:space="preserve">landscape that </w:t>
      </w:r>
      <w:r w:rsidR="007D6A28">
        <w:t xml:space="preserve">needs </w:t>
      </w:r>
      <w:r w:rsidR="002F2E76">
        <w:t xml:space="preserve">adaptability </w:t>
      </w:r>
      <w:r w:rsidR="007D6A28">
        <w:t xml:space="preserve">as well as </w:t>
      </w:r>
      <w:r w:rsidR="002F2E76">
        <w:t xml:space="preserve">innovation. </w:t>
      </w:r>
      <w:r w:rsidR="007D6A28">
        <w:t>E</w:t>
      </w:r>
      <w:r w:rsidR="002F2E76">
        <w:t xml:space="preserve">mbracing flexibility, investing in talent development, </w:t>
      </w:r>
      <w:r w:rsidR="007D6A28">
        <w:t xml:space="preserve">focusing </w:t>
      </w:r>
      <w:r w:rsidR="002F2E76">
        <w:t>employee well-being</w:t>
      </w:r>
      <w:r w:rsidR="007D6A28">
        <w:t xml:space="preserve"> along with encouraging </w:t>
      </w:r>
      <w:r w:rsidR="002F2E76">
        <w:t xml:space="preserve">diversity </w:t>
      </w:r>
      <w:r w:rsidR="007D6A28">
        <w:t xml:space="preserve">as well as </w:t>
      </w:r>
      <w:r w:rsidR="002F2E76">
        <w:t>inclusivity, organizations can build a resilient and competitive workforce</w:t>
      </w:r>
      <w:r w:rsidR="00027B1C">
        <w:t xml:space="preserve"> </w:t>
      </w:r>
      <w:r w:rsidR="00027B1C">
        <w:rPr>
          <w:rFonts w:ascii="Times New Roman" w:hAnsi="Times New Roman" w:cs="Times New Roman"/>
          <w:szCs w:val="20"/>
          <w:shd w:val="clear" w:color="auto" w:fill="FFFFFF"/>
        </w:rPr>
        <w:t>(Martinescu</w:t>
      </w:r>
      <w:r w:rsidR="00027B1C">
        <w:t xml:space="preserve"> et al., 2022)</w:t>
      </w:r>
      <w:r w:rsidR="002F2E76">
        <w:t xml:space="preserve">. </w:t>
      </w:r>
      <w:r w:rsidR="007D6A28">
        <w:t>Facilitating</w:t>
      </w:r>
      <w:r w:rsidR="002F2E76">
        <w:t xml:space="preserve"> technology </w:t>
      </w:r>
      <w:r w:rsidR="007D6A28">
        <w:t xml:space="preserve">along with </w:t>
      </w:r>
      <w:r w:rsidR="002F2E76">
        <w:t xml:space="preserve">data-driven HR approaches will further </w:t>
      </w:r>
      <w:r w:rsidR="007D6A28">
        <w:t>boost</w:t>
      </w:r>
      <w:r w:rsidR="002F2E76">
        <w:t xml:space="preserve"> talent management practices. </w:t>
      </w:r>
      <w:r w:rsidR="007D6A28">
        <w:t>A</w:t>
      </w:r>
      <w:r w:rsidR="002F2E76">
        <w:t xml:space="preserve"> proactive </w:t>
      </w:r>
      <w:r w:rsidR="007D6A28">
        <w:t xml:space="preserve">as well as </w:t>
      </w:r>
      <w:r w:rsidR="002F2E76">
        <w:t xml:space="preserve">critical approach to HR strategies will position businesses for sustained success </w:t>
      </w:r>
      <w:r w:rsidR="007D6A28">
        <w:t xml:space="preserve">along with </w:t>
      </w:r>
      <w:r w:rsidR="002F2E76">
        <w:t>growth in the evolving post-pandemic, post-Brexit world</w:t>
      </w:r>
      <w:r w:rsidR="00027B1C">
        <w:t xml:space="preserve"> (</w:t>
      </w:r>
      <w:r w:rsidR="00027B1C">
        <w:rPr>
          <w:rFonts w:ascii="Times New Roman" w:hAnsi="Times New Roman" w:cs="Times New Roman"/>
          <w:szCs w:val="20"/>
          <w:shd w:val="clear" w:color="auto" w:fill="FFFFFF"/>
        </w:rPr>
        <w:t>Hickey et al., 2023)</w:t>
      </w:r>
      <w:r w:rsidR="002F2E76">
        <w:t>.</w:t>
      </w:r>
    </w:p>
    <w:p w14:paraId="020081BA" w14:textId="4C61E569" w:rsidR="0062243E" w:rsidRDefault="0062243E" w:rsidP="0031578D">
      <w:pPr>
        <w:jc w:val="both"/>
      </w:pPr>
    </w:p>
    <w:p w14:paraId="62AADC69" w14:textId="77777777" w:rsidR="0062243E" w:rsidRDefault="0062243E" w:rsidP="0031578D">
      <w:pPr>
        <w:jc w:val="both"/>
      </w:pPr>
    </w:p>
    <w:p w14:paraId="49919800" w14:textId="77777777" w:rsidR="00F672B0" w:rsidRPr="0062243E" w:rsidRDefault="00F672B0" w:rsidP="0062243E">
      <w:pPr>
        <w:pStyle w:val="Heading1"/>
        <w:numPr>
          <w:ilvl w:val="0"/>
          <w:numId w:val="20"/>
        </w:numPr>
        <w:ind w:left="284" w:hanging="284"/>
      </w:pPr>
      <w:bookmarkStart w:id="34" w:name="_Toc143604383"/>
      <w:r w:rsidRPr="0062243E">
        <w:lastRenderedPageBreak/>
        <w:t>References</w:t>
      </w:r>
      <w:bookmarkEnd w:id="34"/>
    </w:p>
    <w:p w14:paraId="71810672" w14:textId="73C358C1" w:rsidR="007C698C" w:rsidRDefault="007C698C" w:rsidP="0062243E">
      <w:pPr>
        <w:rPr>
          <w:rFonts w:ascii="Times New Roman" w:hAnsi="Times New Roman" w:cs="Times New Roman"/>
          <w:szCs w:val="20"/>
          <w:shd w:val="clear" w:color="auto" w:fill="FFFFFF"/>
        </w:rPr>
      </w:pPr>
      <w:r w:rsidRPr="009D7CE7">
        <w:rPr>
          <w:rFonts w:ascii="Times New Roman" w:hAnsi="Times New Roman" w:cs="Times New Roman"/>
          <w:szCs w:val="20"/>
          <w:shd w:val="clear" w:color="auto" w:fill="FFFFFF"/>
        </w:rPr>
        <w:t>Brennan, N., Langdon, N., Bryce, M., Burns, L., Humphries, N., Knapton, A. and Gale, T., 2023. Drivers and barriers of international migration of doctors to and from the United Kingdom: a scoping review. </w:t>
      </w:r>
      <w:r w:rsidRPr="009D7CE7">
        <w:rPr>
          <w:rFonts w:ascii="Times New Roman" w:hAnsi="Times New Roman" w:cs="Times New Roman"/>
          <w:i/>
          <w:iCs/>
          <w:szCs w:val="20"/>
          <w:shd w:val="clear" w:color="auto" w:fill="FFFFFF"/>
        </w:rPr>
        <w:t>Human Resources for Health</w:t>
      </w:r>
      <w:r w:rsidRPr="009D7CE7">
        <w:rPr>
          <w:rFonts w:ascii="Times New Roman" w:hAnsi="Times New Roman" w:cs="Times New Roman"/>
          <w:szCs w:val="20"/>
          <w:shd w:val="clear" w:color="auto" w:fill="FFFFFF"/>
        </w:rPr>
        <w:t>, </w:t>
      </w:r>
      <w:r w:rsidRPr="009D7CE7">
        <w:rPr>
          <w:rFonts w:ascii="Times New Roman" w:hAnsi="Times New Roman" w:cs="Times New Roman"/>
          <w:i/>
          <w:iCs/>
          <w:szCs w:val="20"/>
          <w:shd w:val="clear" w:color="auto" w:fill="FFFFFF"/>
        </w:rPr>
        <w:t>21</w:t>
      </w:r>
      <w:r w:rsidRPr="009D7CE7">
        <w:rPr>
          <w:rFonts w:ascii="Times New Roman" w:hAnsi="Times New Roman" w:cs="Times New Roman"/>
          <w:szCs w:val="20"/>
          <w:shd w:val="clear" w:color="auto" w:fill="FFFFFF"/>
        </w:rPr>
        <w:t>(1), p.11.</w:t>
      </w:r>
    </w:p>
    <w:p w14:paraId="73CE12BC" w14:textId="4D1DC26F" w:rsidR="00F76F05" w:rsidRPr="00F76F05" w:rsidRDefault="00F76F05" w:rsidP="0062243E">
      <w:pPr>
        <w:rPr>
          <w:rFonts w:ascii="Times New Roman" w:hAnsi="Times New Roman" w:cs="Times New Roman"/>
          <w:szCs w:val="24"/>
        </w:rPr>
      </w:pPr>
      <w:r w:rsidRPr="00F76F05">
        <w:rPr>
          <w:rFonts w:ascii="Times New Roman" w:hAnsi="Times New Roman" w:cs="Times New Roman"/>
          <w:szCs w:val="24"/>
          <w:shd w:val="clear" w:color="auto" w:fill="FFFFFF"/>
        </w:rPr>
        <w:t>Edwin, B Flippo. (2022) </w:t>
      </w:r>
      <w:r w:rsidRPr="00F76F05">
        <w:rPr>
          <w:rFonts w:ascii="Times New Roman" w:hAnsi="Times New Roman" w:cs="Times New Roman"/>
          <w:i/>
          <w:iCs/>
          <w:szCs w:val="24"/>
          <w:shd w:val="clear" w:color="auto" w:fill="FFFFFF"/>
        </w:rPr>
        <w:t>Nasscom Comunity</w:t>
      </w:r>
      <w:r w:rsidRPr="00F76F05">
        <w:rPr>
          <w:rFonts w:ascii="Times New Roman" w:hAnsi="Times New Roman" w:cs="Times New Roman"/>
          <w:szCs w:val="24"/>
          <w:shd w:val="clear" w:color="auto" w:fill="FFFFFF"/>
        </w:rPr>
        <w:t>. Available: </w:t>
      </w:r>
      <w:r w:rsidRPr="00F76F05">
        <w:rPr>
          <w:rFonts w:ascii="Times New Roman" w:hAnsi="Times New Roman" w:cs="Times New Roman"/>
          <w:szCs w:val="24"/>
          <w:shd w:val="clear" w:color="auto" w:fill="FFFFFF"/>
        </w:rPr>
        <w:t>https://community.nasscom.in/communities/hr-summit/human-resource-management-hrm-definition-meaning#:~:text=Human%20Resource%20Management%20is%20defined,and%20social%20objectives%20are%20achieved.%E2%80%9D  (Accessed:</w:t>
      </w:r>
      <w:r w:rsidRPr="00F76F05">
        <w:rPr>
          <w:rFonts w:ascii="Times New Roman" w:hAnsi="Times New Roman" w:cs="Times New Roman"/>
          <w:szCs w:val="24"/>
          <w:shd w:val="clear" w:color="auto" w:fill="FFFFFF"/>
        </w:rPr>
        <w:t xml:space="preserve"> 21 August 2023).</w:t>
      </w:r>
    </w:p>
    <w:p w14:paraId="46F16A74" w14:textId="77777777" w:rsidR="007C698C" w:rsidRPr="009D7CE7" w:rsidRDefault="007C698C" w:rsidP="0062243E">
      <w:pPr>
        <w:rPr>
          <w:rFonts w:ascii="Times New Roman" w:hAnsi="Times New Roman" w:cs="Times New Roman"/>
          <w:szCs w:val="20"/>
          <w:shd w:val="clear" w:color="auto" w:fill="FFFFFF"/>
        </w:rPr>
      </w:pPr>
      <w:r w:rsidRPr="009D7CE7">
        <w:rPr>
          <w:rFonts w:ascii="Times New Roman" w:hAnsi="Times New Roman" w:cs="Times New Roman"/>
          <w:szCs w:val="20"/>
          <w:shd w:val="clear" w:color="auto" w:fill="FFFFFF"/>
        </w:rPr>
        <w:t>Fiorentino, S., Livingstone, N., McAllister, P. and Cooke, H., 2022. The future of the corporate office? Emerging trends in the post-Covid city. </w:t>
      </w:r>
      <w:r w:rsidRPr="009D7CE7">
        <w:rPr>
          <w:rFonts w:ascii="Times New Roman" w:hAnsi="Times New Roman" w:cs="Times New Roman"/>
          <w:i/>
          <w:iCs/>
          <w:szCs w:val="20"/>
          <w:shd w:val="clear" w:color="auto" w:fill="FFFFFF"/>
        </w:rPr>
        <w:t>Cambridge Journal of Regions, Economy and Society</w:t>
      </w:r>
      <w:r w:rsidRPr="009D7CE7">
        <w:rPr>
          <w:rFonts w:ascii="Times New Roman" w:hAnsi="Times New Roman" w:cs="Times New Roman"/>
          <w:szCs w:val="20"/>
          <w:shd w:val="clear" w:color="auto" w:fill="FFFFFF"/>
        </w:rPr>
        <w:t>, </w:t>
      </w:r>
      <w:r w:rsidRPr="009D7CE7">
        <w:rPr>
          <w:rFonts w:ascii="Times New Roman" w:hAnsi="Times New Roman" w:cs="Times New Roman"/>
          <w:i/>
          <w:iCs/>
          <w:szCs w:val="20"/>
          <w:shd w:val="clear" w:color="auto" w:fill="FFFFFF"/>
        </w:rPr>
        <w:t>15</w:t>
      </w:r>
      <w:r w:rsidRPr="009D7CE7">
        <w:rPr>
          <w:rFonts w:ascii="Times New Roman" w:hAnsi="Times New Roman" w:cs="Times New Roman"/>
          <w:szCs w:val="20"/>
          <w:shd w:val="clear" w:color="auto" w:fill="FFFFFF"/>
        </w:rPr>
        <w:t>(3), pp.597-614.</w:t>
      </w:r>
    </w:p>
    <w:p w14:paraId="368DADCC" w14:textId="77777777" w:rsidR="007C698C" w:rsidRPr="008F358A" w:rsidRDefault="007C698C" w:rsidP="0062243E">
      <w:pPr>
        <w:rPr>
          <w:rFonts w:ascii="Times New Roman" w:hAnsi="Times New Roman" w:cs="Times New Roman"/>
          <w:szCs w:val="20"/>
          <w:shd w:val="clear" w:color="auto" w:fill="FFFFFF"/>
        </w:rPr>
      </w:pPr>
      <w:r w:rsidRPr="008F358A">
        <w:rPr>
          <w:rFonts w:ascii="Times New Roman" w:hAnsi="Times New Roman" w:cs="Times New Roman"/>
          <w:szCs w:val="20"/>
          <w:shd w:val="clear" w:color="auto" w:fill="FFFFFF"/>
        </w:rPr>
        <w:t>Gupta, R., Hasan, M.M., Islam, S.Z., Yasmin, T. and Uddin, J., 2023. Evaluating the Brexit and COVID-19’s influence on the UK economy: A data analysis. </w:t>
      </w:r>
      <w:r w:rsidRPr="008F358A">
        <w:rPr>
          <w:rFonts w:ascii="Times New Roman" w:hAnsi="Times New Roman" w:cs="Times New Roman"/>
          <w:i/>
          <w:iCs/>
          <w:szCs w:val="20"/>
          <w:shd w:val="clear" w:color="auto" w:fill="FFFFFF"/>
        </w:rPr>
        <w:t>Plos one</w:t>
      </w:r>
      <w:r w:rsidRPr="008F358A">
        <w:rPr>
          <w:rFonts w:ascii="Times New Roman" w:hAnsi="Times New Roman" w:cs="Times New Roman"/>
          <w:szCs w:val="20"/>
          <w:shd w:val="clear" w:color="auto" w:fill="FFFFFF"/>
        </w:rPr>
        <w:t>, </w:t>
      </w:r>
      <w:r w:rsidRPr="008F358A">
        <w:rPr>
          <w:rFonts w:ascii="Times New Roman" w:hAnsi="Times New Roman" w:cs="Times New Roman"/>
          <w:i/>
          <w:iCs/>
          <w:szCs w:val="20"/>
          <w:shd w:val="clear" w:color="auto" w:fill="FFFFFF"/>
        </w:rPr>
        <w:t>18</w:t>
      </w:r>
      <w:r w:rsidRPr="008F358A">
        <w:rPr>
          <w:rFonts w:ascii="Times New Roman" w:hAnsi="Times New Roman" w:cs="Times New Roman"/>
          <w:szCs w:val="20"/>
          <w:shd w:val="clear" w:color="auto" w:fill="FFFFFF"/>
        </w:rPr>
        <w:t>(6), p.e0287342.</w:t>
      </w:r>
    </w:p>
    <w:p w14:paraId="745133C9" w14:textId="77777777" w:rsidR="007C698C" w:rsidRDefault="007C698C" w:rsidP="0062243E">
      <w:pPr>
        <w:rPr>
          <w:rFonts w:ascii="Times New Roman" w:hAnsi="Times New Roman" w:cs="Times New Roman"/>
          <w:szCs w:val="20"/>
          <w:shd w:val="clear" w:color="auto" w:fill="FFFFFF"/>
        </w:rPr>
      </w:pPr>
      <w:r w:rsidRPr="009D7CE7">
        <w:rPr>
          <w:rFonts w:ascii="Times New Roman" w:hAnsi="Times New Roman" w:cs="Times New Roman"/>
          <w:szCs w:val="20"/>
          <w:shd w:val="clear" w:color="auto" w:fill="FFFFFF"/>
        </w:rPr>
        <w:t>Hickey, R., 2023. Financial sustainability in a marketised and partially autonomous environment: the case of small new public universities in England. </w:t>
      </w:r>
      <w:r w:rsidRPr="009D7CE7">
        <w:rPr>
          <w:rFonts w:ascii="Times New Roman" w:hAnsi="Times New Roman" w:cs="Times New Roman"/>
          <w:i/>
          <w:iCs/>
          <w:szCs w:val="20"/>
          <w:shd w:val="clear" w:color="auto" w:fill="FFFFFF"/>
        </w:rPr>
        <w:t>Oxford Review of Education</w:t>
      </w:r>
      <w:r w:rsidRPr="009D7CE7">
        <w:rPr>
          <w:rFonts w:ascii="Times New Roman" w:hAnsi="Times New Roman" w:cs="Times New Roman"/>
          <w:szCs w:val="20"/>
          <w:shd w:val="clear" w:color="auto" w:fill="FFFFFF"/>
        </w:rPr>
        <w:t>, pp.1-17.</w:t>
      </w:r>
    </w:p>
    <w:p w14:paraId="6A3CAD90" w14:textId="77777777" w:rsidR="007C698C" w:rsidRPr="009D7CE7" w:rsidRDefault="007C698C" w:rsidP="0062243E">
      <w:pPr>
        <w:rPr>
          <w:rFonts w:ascii="Times New Roman" w:hAnsi="Times New Roman" w:cs="Times New Roman"/>
          <w:szCs w:val="20"/>
          <w:shd w:val="clear" w:color="auto" w:fill="FFFFFF"/>
        </w:rPr>
      </w:pPr>
      <w:r w:rsidRPr="009D7CE7">
        <w:rPr>
          <w:rFonts w:ascii="Times New Roman" w:hAnsi="Times New Roman" w:cs="Times New Roman"/>
          <w:szCs w:val="20"/>
          <w:shd w:val="clear" w:color="auto" w:fill="FFFFFF"/>
        </w:rPr>
        <w:t>Malik, A. and Sanders, K., 2021. Managing human resources during a global crisis: A multilevel perspective. </w:t>
      </w:r>
      <w:r w:rsidRPr="009D7CE7">
        <w:rPr>
          <w:rFonts w:ascii="Times New Roman" w:hAnsi="Times New Roman" w:cs="Times New Roman"/>
          <w:i/>
          <w:iCs/>
          <w:szCs w:val="20"/>
          <w:shd w:val="clear" w:color="auto" w:fill="FFFFFF"/>
        </w:rPr>
        <w:t>British Journal of Management</w:t>
      </w:r>
      <w:r w:rsidRPr="009D7CE7">
        <w:rPr>
          <w:rFonts w:ascii="Times New Roman" w:hAnsi="Times New Roman" w:cs="Times New Roman"/>
          <w:szCs w:val="20"/>
          <w:shd w:val="clear" w:color="auto" w:fill="FFFFFF"/>
        </w:rPr>
        <w:t>, </w:t>
      </w:r>
      <w:r w:rsidRPr="009D7CE7">
        <w:rPr>
          <w:rFonts w:ascii="Times New Roman" w:hAnsi="Times New Roman" w:cs="Times New Roman"/>
          <w:i/>
          <w:iCs/>
          <w:szCs w:val="20"/>
          <w:shd w:val="clear" w:color="auto" w:fill="FFFFFF"/>
        </w:rPr>
        <w:t>32</w:t>
      </w:r>
      <w:r w:rsidRPr="009D7CE7">
        <w:rPr>
          <w:rFonts w:ascii="Times New Roman" w:hAnsi="Times New Roman" w:cs="Times New Roman"/>
          <w:szCs w:val="20"/>
          <w:shd w:val="clear" w:color="auto" w:fill="FFFFFF"/>
        </w:rPr>
        <w:t>(4), pp.e1-e19.</w:t>
      </w:r>
    </w:p>
    <w:p w14:paraId="34DB5DC8" w14:textId="77777777" w:rsidR="007C698C" w:rsidRPr="009D7CE7" w:rsidRDefault="007C698C" w:rsidP="0062243E">
      <w:pPr>
        <w:rPr>
          <w:rFonts w:ascii="Times New Roman" w:hAnsi="Times New Roman" w:cs="Times New Roman"/>
          <w:szCs w:val="20"/>
          <w:shd w:val="clear" w:color="auto" w:fill="FFFFFF"/>
        </w:rPr>
      </w:pPr>
      <w:r w:rsidRPr="009D7CE7">
        <w:rPr>
          <w:rFonts w:ascii="Times New Roman" w:hAnsi="Times New Roman" w:cs="Times New Roman"/>
          <w:szCs w:val="20"/>
          <w:shd w:val="clear" w:color="auto" w:fill="FFFFFF"/>
        </w:rPr>
        <w:t xml:space="preserve">Martinescu, E., Edwards, M.R., Leite, A.C., Randsley de Moura, G., Marques, A.G. and Abrams, D., 2022. The interactive effect of job skill level and citizenship status on job </w:t>
      </w:r>
      <w:r w:rsidRPr="009D7CE7">
        <w:rPr>
          <w:rFonts w:ascii="Times New Roman" w:hAnsi="Times New Roman" w:cs="Times New Roman"/>
          <w:szCs w:val="20"/>
          <w:shd w:val="clear" w:color="auto" w:fill="FFFFFF"/>
        </w:rPr>
        <w:lastRenderedPageBreak/>
        <w:t>depression, work engagement and turnover intentions: A moderated mediation model in the context of macro‐level turbulence (of ‘Brexit’). </w:t>
      </w:r>
      <w:r w:rsidRPr="009D7CE7">
        <w:rPr>
          <w:rFonts w:ascii="Times New Roman" w:hAnsi="Times New Roman" w:cs="Times New Roman"/>
          <w:i/>
          <w:iCs/>
          <w:szCs w:val="20"/>
          <w:shd w:val="clear" w:color="auto" w:fill="FFFFFF"/>
        </w:rPr>
        <w:t>Human Resource Management Journal</w:t>
      </w:r>
      <w:r w:rsidRPr="009D7CE7">
        <w:rPr>
          <w:rFonts w:ascii="Times New Roman" w:hAnsi="Times New Roman" w:cs="Times New Roman"/>
          <w:szCs w:val="20"/>
          <w:shd w:val="clear" w:color="auto" w:fill="FFFFFF"/>
        </w:rPr>
        <w:t>.</w:t>
      </w:r>
    </w:p>
    <w:p w14:paraId="29B1207A" w14:textId="77777777" w:rsidR="007C698C" w:rsidRPr="009D7CE7" w:rsidRDefault="007C698C" w:rsidP="0062243E">
      <w:pPr>
        <w:rPr>
          <w:rFonts w:ascii="Times New Roman" w:hAnsi="Times New Roman" w:cs="Times New Roman"/>
          <w:szCs w:val="20"/>
          <w:shd w:val="clear" w:color="auto" w:fill="FFFFFF"/>
        </w:rPr>
      </w:pPr>
      <w:r w:rsidRPr="009D7CE7">
        <w:rPr>
          <w:rFonts w:ascii="Times New Roman" w:hAnsi="Times New Roman" w:cs="Times New Roman"/>
          <w:szCs w:val="20"/>
          <w:shd w:val="clear" w:color="auto" w:fill="FFFFFF"/>
        </w:rPr>
        <w:t>Moradlou, H., Fratocchi, L., Skipworth, H. and Ghadge, A., 2022. Post-Brexit back-shoring strategies: what UK manufacturing companies could learn from the past?. </w:t>
      </w:r>
      <w:r w:rsidRPr="009D7CE7">
        <w:rPr>
          <w:rFonts w:ascii="Times New Roman" w:hAnsi="Times New Roman" w:cs="Times New Roman"/>
          <w:i/>
          <w:iCs/>
          <w:szCs w:val="20"/>
          <w:shd w:val="clear" w:color="auto" w:fill="FFFFFF"/>
        </w:rPr>
        <w:t>Production Planning &amp; Control</w:t>
      </w:r>
      <w:r w:rsidRPr="009D7CE7">
        <w:rPr>
          <w:rFonts w:ascii="Times New Roman" w:hAnsi="Times New Roman" w:cs="Times New Roman"/>
          <w:szCs w:val="20"/>
          <w:shd w:val="clear" w:color="auto" w:fill="FFFFFF"/>
        </w:rPr>
        <w:t>, </w:t>
      </w:r>
      <w:r w:rsidRPr="009D7CE7">
        <w:rPr>
          <w:rFonts w:ascii="Times New Roman" w:hAnsi="Times New Roman" w:cs="Times New Roman"/>
          <w:i/>
          <w:iCs/>
          <w:szCs w:val="20"/>
          <w:shd w:val="clear" w:color="auto" w:fill="FFFFFF"/>
        </w:rPr>
        <w:t>33</w:t>
      </w:r>
      <w:r w:rsidRPr="009D7CE7">
        <w:rPr>
          <w:rFonts w:ascii="Times New Roman" w:hAnsi="Times New Roman" w:cs="Times New Roman"/>
          <w:szCs w:val="20"/>
          <w:shd w:val="clear" w:color="auto" w:fill="FFFFFF"/>
        </w:rPr>
        <w:t>(14), pp.1319-1336.</w:t>
      </w:r>
    </w:p>
    <w:p w14:paraId="0B37B49A" w14:textId="77777777" w:rsidR="007C698C" w:rsidRPr="009D7CE7" w:rsidRDefault="007C698C" w:rsidP="0062243E">
      <w:pPr>
        <w:rPr>
          <w:rFonts w:ascii="Times New Roman" w:hAnsi="Times New Roman" w:cs="Times New Roman"/>
          <w:szCs w:val="20"/>
          <w:shd w:val="clear" w:color="auto" w:fill="FFFFFF"/>
        </w:rPr>
      </w:pPr>
      <w:r w:rsidRPr="009D7CE7">
        <w:rPr>
          <w:rFonts w:ascii="Times New Roman" w:hAnsi="Times New Roman" w:cs="Times New Roman"/>
          <w:szCs w:val="20"/>
          <w:shd w:val="clear" w:color="auto" w:fill="FFFFFF"/>
        </w:rPr>
        <w:t>Roumpi, D., 2021. Rethinking the strategic management of human resources: lessons learned from Covid-19 and the way forward in building resilience. </w:t>
      </w:r>
      <w:r w:rsidRPr="009D7CE7">
        <w:rPr>
          <w:rFonts w:ascii="Times New Roman" w:hAnsi="Times New Roman" w:cs="Times New Roman"/>
          <w:i/>
          <w:iCs/>
          <w:szCs w:val="20"/>
          <w:shd w:val="clear" w:color="auto" w:fill="FFFFFF"/>
        </w:rPr>
        <w:t>International Journal of Organizational Analysis</w:t>
      </w:r>
      <w:r w:rsidRPr="009D7CE7">
        <w:rPr>
          <w:rFonts w:ascii="Times New Roman" w:hAnsi="Times New Roman" w:cs="Times New Roman"/>
          <w:szCs w:val="20"/>
          <w:shd w:val="clear" w:color="auto" w:fill="FFFFFF"/>
        </w:rPr>
        <w:t>, </w:t>
      </w:r>
      <w:r w:rsidRPr="009D7CE7">
        <w:rPr>
          <w:rFonts w:ascii="Times New Roman" w:hAnsi="Times New Roman" w:cs="Times New Roman"/>
          <w:i/>
          <w:iCs/>
          <w:szCs w:val="20"/>
          <w:shd w:val="clear" w:color="auto" w:fill="FFFFFF"/>
        </w:rPr>
        <w:t>31</w:t>
      </w:r>
      <w:r w:rsidRPr="009D7CE7">
        <w:rPr>
          <w:rFonts w:ascii="Times New Roman" w:hAnsi="Times New Roman" w:cs="Times New Roman"/>
          <w:szCs w:val="20"/>
          <w:shd w:val="clear" w:color="auto" w:fill="FFFFFF"/>
        </w:rPr>
        <w:t>(1), pp.215-231.</w:t>
      </w:r>
    </w:p>
    <w:p w14:paraId="731827F9" w14:textId="77777777" w:rsidR="007C698C" w:rsidRPr="009D7CE7" w:rsidRDefault="007C698C" w:rsidP="0062243E">
      <w:pPr>
        <w:rPr>
          <w:rFonts w:ascii="Times New Roman" w:hAnsi="Times New Roman" w:cs="Times New Roman"/>
          <w:szCs w:val="20"/>
          <w:shd w:val="clear" w:color="auto" w:fill="FFFFFF"/>
        </w:rPr>
      </w:pPr>
      <w:r w:rsidRPr="009D7CE7">
        <w:rPr>
          <w:rFonts w:ascii="Times New Roman" w:hAnsi="Times New Roman" w:cs="Times New Roman"/>
          <w:szCs w:val="20"/>
          <w:shd w:val="clear" w:color="auto" w:fill="FFFFFF"/>
        </w:rPr>
        <w:t>Salt, J. and Brewster, C., 2023. Intra‐company transfers: The government/corporate interface in the United Kingdom. </w:t>
      </w:r>
      <w:r w:rsidRPr="009D7CE7">
        <w:rPr>
          <w:rFonts w:ascii="Times New Roman" w:hAnsi="Times New Roman" w:cs="Times New Roman"/>
          <w:i/>
          <w:iCs/>
          <w:szCs w:val="20"/>
          <w:shd w:val="clear" w:color="auto" w:fill="FFFFFF"/>
        </w:rPr>
        <w:t>Global Networks</w:t>
      </w:r>
      <w:r w:rsidRPr="009D7CE7">
        <w:rPr>
          <w:rFonts w:ascii="Times New Roman" w:hAnsi="Times New Roman" w:cs="Times New Roman"/>
          <w:szCs w:val="20"/>
          <w:shd w:val="clear" w:color="auto" w:fill="FFFFFF"/>
        </w:rPr>
        <w:t>, </w:t>
      </w:r>
      <w:r w:rsidRPr="009D7CE7">
        <w:rPr>
          <w:rFonts w:ascii="Times New Roman" w:hAnsi="Times New Roman" w:cs="Times New Roman"/>
          <w:i/>
          <w:iCs/>
          <w:szCs w:val="20"/>
          <w:shd w:val="clear" w:color="auto" w:fill="FFFFFF"/>
        </w:rPr>
        <w:t>23</w:t>
      </w:r>
      <w:r w:rsidRPr="009D7CE7">
        <w:rPr>
          <w:rFonts w:ascii="Times New Roman" w:hAnsi="Times New Roman" w:cs="Times New Roman"/>
          <w:szCs w:val="20"/>
          <w:shd w:val="clear" w:color="auto" w:fill="FFFFFF"/>
        </w:rPr>
        <w:t>(2), pp.375-390.</w:t>
      </w:r>
    </w:p>
    <w:p w14:paraId="00C265DC" w14:textId="77777777" w:rsidR="007C698C" w:rsidRPr="009D7CE7" w:rsidRDefault="007C698C" w:rsidP="0062243E">
      <w:pPr>
        <w:rPr>
          <w:rFonts w:ascii="Times New Roman" w:hAnsi="Times New Roman" w:cs="Times New Roman"/>
          <w:szCs w:val="20"/>
          <w:shd w:val="clear" w:color="auto" w:fill="FFFFFF"/>
        </w:rPr>
      </w:pPr>
      <w:r w:rsidRPr="009D7CE7">
        <w:rPr>
          <w:rFonts w:ascii="Times New Roman" w:hAnsi="Times New Roman" w:cs="Times New Roman"/>
          <w:szCs w:val="20"/>
          <w:shd w:val="clear" w:color="auto" w:fill="FFFFFF"/>
        </w:rPr>
        <w:t>Sarantinos, V., 2022. Key Issues in Small Business Management:‘Small Is Beautiful’Or a Bleak House in the Brexit Backdrop. In </w:t>
      </w:r>
      <w:r w:rsidRPr="009D7CE7">
        <w:rPr>
          <w:rFonts w:ascii="Times New Roman" w:hAnsi="Times New Roman" w:cs="Times New Roman"/>
          <w:i/>
          <w:iCs/>
          <w:szCs w:val="20"/>
          <w:shd w:val="clear" w:color="auto" w:fill="FFFFFF"/>
        </w:rPr>
        <w:t>Small Business Management and Control of the Uncertain External Environment</w:t>
      </w:r>
      <w:r w:rsidRPr="009D7CE7">
        <w:rPr>
          <w:rFonts w:ascii="Times New Roman" w:hAnsi="Times New Roman" w:cs="Times New Roman"/>
          <w:szCs w:val="20"/>
          <w:shd w:val="clear" w:color="auto" w:fill="FFFFFF"/>
        </w:rPr>
        <w:t> (pp. 137-150). Emerald Publishing Limited.</w:t>
      </w:r>
    </w:p>
    <w:p w14:paraId="3CCA59B3" w14:textId="77777777" w:rsidR="007C698C" w:rsidRPr="009D7CE7" w:rsidRDefault="007C698C" w:rsidP="0062243E">
      <w:pPr>
        <w:rPr>
          <w:rFonts w:ascii="Times New Roman" w:hAnsi="Times New Roman" w:cs="Times New Roman"/>
          <w:szCs w:val="20"/>
          <w:shd w:val="clear" w:color="auto" w:fill="FFFFFF"/>
        </w:rPr>
      </w:pPr>
      <w:r w:rsidRPr="009D7CE7">
        <w:rPr>
          <w:rFonts w:ascii="Times New Roman" w:hAnsi="Times New Roman" w:cs="Times New Roman"/>
          <w:szCs w:val="20"/>
          <w:shd w:val="clear" w:color="auto" w:fill="FFFFFF"/>
        </w:rPr>
        <w:t>Sheng, J., Amankwah‐Amoah, J., Khan, Z. and Wang, X., 2021. COVID‐19 pandemic in the new era of big data analytics: Methodological innovations and future research directions. </w:t>
      </w:r>
      <w:r w:rsidRPr="009D7CE7">
        <w:rPr>
          <w:rFonts w:ascii="Times New Roman" w:hAnsi="Times New Roman" w:cs="Times New Roman"/>
          <w:i/>
          <w:iCs/>
          <w:szCs w:val="20"/>
          <w:shd w:val="clear" w:color="auto" w:fill="FFFFFF"/>
        </w:rPr>
        <w:t>British Journal of Management</w:t>
      </w:r>
      <w:r w:rsidRPr="009D7CE7">
        <w:rPr>
          <w:rFonts w:ascii="Times New Roman" w:hAnsi="Times New Roman" w:cs="Times New Roman"/>
          <w:szCs w:val="20"/>
          <w:shd w:val="clear" w:color="auto" w:fill="FFFFFF"/>
        </w:rPr>
        <w:t>, </w:t>
      </w:r>
      <w:r w:rsidRPr="009D7CE7">
        <w:rPr>
          <w:rFonts w:ascii="Times New Roman" w:hAnsi="Times New Roman" w:cs="Times New Roman"/>
          <w:i/>
          <w:iCs/>
          <w:szCs w:val="20"/>
          <w:shd w:val="clear" w:color="auto" w:fill="FFFFFF"/>
        </w:rPr>
        <w:t>32</w:t>
      </w:r>
      <w:r w:rsidRPr="009D7CE7">
        <w:rPr>
          <w:rFonts w:ascii="Times New Roman" w:hAnsi="Times New Roman" w:cs="Times New Roman"/>
          <w:szCs w:val="20"/>
          <w:shd w:val="clear" w:color="auto" w:fill="FFFFFF"/>
        </w:rPr>
        <w:t>(4), pp.1164-1183.</w:t>
      </w:r>
    </w:p>
    <w:p w14:paraId="39E00B62" w14:textId="77777777" w:rsidR="007C698C" w:rsidRPr="009D7CE7" w:rsidRDefault="007C698C" w:rsidP="0062243E">
      <w:pPr>
        <w:rPr>
          <w:rFonts w:ascii="Times New Roman" w:hAnsi="Times New Roman" w:cs="Times New Roman"/>
          <w:szCs w:val="20"/>
          <w:shd w:val="clear" w:color="auto" w:fill="FFFFFF"/>
        </w:rPr>
      </w:pPr>
      <w:r w:rsidRPr="009D7CE7">
        <w:rPr>
          <w:rFonts w:ascii="Times New Roman" w:hAnsi="Times New Roman" w:cs="Times New Roman"/>
          <w:szCs w:val="20"/>
          <w:shd w:val="clear" w:color="auto" w:fill="FFFFFF"/>
        </w:rPr>
        <w:t>Vaiman, V., Cascio, W.F., Collings, D.G. and Swider, B.W., 2021. The shifting boundaries of talent management. </w:t>
      </w:r>
      <w:r w:rsidRPr="009D7CE7">
        <w:rPr>
          <w:rFonts w:ascii="Times New Roman" w:hAnsi="Times New Roman" w:cs="Times New Roman"/>
          <w:i/>
          <w:iCs/>
          <w:szCs w:val="20"/>
          <w:shd w:val="clear" w:color="auto" w:fill="FFFFFF"/>
        </w:rPr>
        <w:t>Human Resource Management</w:t>
      </w:r>
      <w:r w:rsidRPr="009D7CE7">
        <w:rPr>
          <w:rFonts w:ascii="Times New Roman" w:hAnsi="Times New Roman" w:cs="Times New Roman"/>
          <w:szCs w:val="20"/>
          <w:shd w:val="clear" w:color="auto" w:fill="FFFFFF"/>
        </w:rPr>
        <w:t>, </w:t>
      </w:r>
      <w:r w:rsidRPr="009D7CE7">
        <w:rPr>
          <w:rFonts w:ascii="Times New Roman" w:hAnsi="Times New Roman" w:cs="Times New Roman"/>
          <w:i/>
          <w:iCs/>
          <w:szCs w:val="20"/>
          <w:shd w:val="clear" w:color="auto" w:fill="FFFFFF"/>
        </w:rPr>
        <w:t>60</w:t>
      </w:r>
      <w:r w:rsidRPr="009D7CE7">
        <w:rPr>
          <w:rFonts w:ascii="Times New Roman" w:hAnsi="Times New Roman" w:cs="Times New Roman"/>
          <w:szCs w:val="20"/>
          <w:shd w:val="clear" w:color="auto" w:fill="FFFFFF"/>
        </w:rPr>
        <w:t>(2), pp.253-257.</w:t>
      </w:r>
    </w:p>
    <w:p w14:paraId="75EDC7F5" w14:textId="77777777" w:rsidR="00811A88" w:rsidRPr="0062243E" w:rsidRDefault="00FE5BA2" w:rsidP="00593297">
      <w:pPr>
        <w:pStyle w:val="Heading2"/>
      </w:pPr>
      <w:bookmarkStart w:id="35" w:name="_Toc143604384"/>
      <w:r w:rsidRPr="0062243E">
        <w:t>References for Images</w:t>
      </w:r>
      <w:bookmarkEnd w:id="35"/>
    </w:p>
    <w:p w14:paraId="3E1CEDD3" w14:textId="77777777" w:rsidR="00FE5BA2" w:rsidRDefault="00F11885" w:rsidP="00150362">
      <w:pPr>
        <w:pStyle w:val="ListParagraph"/>
        <w:numPr>
          <w:ilvl w:val="0"/>
          <w:numId w:val="1"/>
        </w:numPr>
      </w:pPr>
      <w:hyperlink r:id="rId19" w:history="1">
        <w:r w:rsidR="00FE5BA2" w:rsidRPr="00A57D0D">
          <w:rPr>
            <w:rStyle w:val="Hyperlink"/>
          </w:rPr>
          <w:t>https://www.roberthalf.co.uk/sites/roberthalf.co.uk/files/2021-02/ONS%20Templates%20%282%29-min.jpg</w:t>
        </w:r>
      </w:hyperlink>
    </w:p>
    <w:p w14:paraId="76DCA02D" w14:textId="77777777" w:rsidR="00FE5BA2" w:rsidRDefault="00F11885" w:rsidP="00150362">
      <w:pPr>
        <w:pStyle w:val="ListParagraph"/>
        <w:numPr>
          <w:ilvl w:val="0"/>
          <w:numId w:val="1"/>
        </w:numPr>
      </w:pPr>
      <w:hyperlink r:id="rId20" w:history="1">
        <w:r w:rsidR="00FE5BA2" w:rsidRPr="00A57D0D">
          <w:rPr>
            <w:rStyle w:val="Hyperlink"/>
          </w:rPr>
          <w:t>https://res.cloudinary.com/people-</w:t>
        </w:r>
        <w:r w:rsidR="00FE5BA2" w:rsidRPr="00A57D0D">
          <w:rPr>
            <w:rStyle w:val="Hyperlink"/>
          </w:rPr>
          <w:lastRenderedPageBreak/>
          <w:t>matters/image/upload/q_auto,f_auto/v1622124537/1622124535.jpg</w:t>
        </w:r>
      </w:hyperlink>
    </w:p>
    <w:p w14:paraId="08F9C71A" w14:textId="77777777" w:rsidR="00FE5BA2" w:rsidRDefault="00F11885" w:rsidP="00150362">
      <w:pPr>
        <w:pStyle w:val="ListParagraph"/>
        <w:numPr>
          <w:ilvl w:val="0"/>
          <w:numId w:val="1"/>
        </w:numPr>
      </w:pPr>
      <w:hyperlink r:id="rId21" w:history="1">
        <w:r w:rsidR="00FE5BA2" w:rsidRPr="00A57D0D">
          <w:rPr>
            <w:rStyle w:val="Hyperlink"/>
          </w:rPr>
          <w:t>https://res.cloudinary.com/people-matters/image/upload/q_auto,f_auto/v1627413820/1627413819.jpg</w:t>
        </w:r>
      </w:hyperlink>
    </w:p>
    <w:p w14:paraId="7157E185" w14:textId="77777777" w:rsidR="00FE5BA2" w:rsidRDefault="00032BF3" w:rsidP="00150362">
      <w:pPr>
        <w:pStyle w:val="ListParagraph"/>
        <w:numPr>
          <w:ilvl w:val="0"/>
          <w:numId w:val="1"/>
        </w:numPr>
      </w:pPr>
      <w:hyperlink r:id="rId22" w:history="1">
        <w:r w:rsidR="0028678D" w:rsidRPr="00A57D0D">
          <w:rPr>
            <w:rStyle w:val="Hyperlink"/>
          </w:rPr>
          <w:t>https://ukandeu.ac.uk/the-impact-of-brexit-on-the-uk-labour-market-an-early-assessment/</w:t>
        </w:r>
      </w:hyperlink>
    </w:p>
    <w:p w14:paraId="176280D2" w14:textId="68AAF092" w:rsidR="00D43901" w:rsidRPr="00FE5BA2" w:rsidRDefault="00F9409F" w:rsidP="00403B4E">
      <w:pPr>
        <w:pStyle w:val="ListParagraph"/>
        <w:numPr>
          <w:ilvl w:val="0"/>
          <w:numId w:val="1"/>
        </w:numPr>
      </w:pPr>
      <w:hyperlink r:id="rId23" w:history="1">
        <w:r w:rsidRPr="0062243E">
          <w:rPr>
            <w:rStyle w:val="Hyperlink"/>
            <w:szCs w:val="24"/>
          </w:rPr>
          <w:t>https://www.niesr.ac.uk/publications/post-brexit-immigration-policy-reconciling-public-perceptions-economic-evidence?type=report</w:t>
        </w:r>
      </w:hyperlink>
    </w:p>
    <w:sectPr w:rsidR="00D43901" w:rsidRPr="00FE5BA2" w:rsidSect="000164DB">
      <w:headerReference w:type="default" r:id="rId24"/>
      <w:pgSz w:w="11906" w:h="16838"/>
      <w:pgMar w:top="1440" w:right="1440" w:bottom="1440" w:left="1440" w:header="708" w:footer="708" w:gutter="0"/>
      <w:pgBorders w:offsetFrom="page">
        <w:top w:val="single" w:sz="2" w:space="24" w:color="auto"/>
        <w:left w:val="single" w:sz="2" w:space="24" w:color="auto"/>
        <w:bottom w:val="single" w:sz="2" w:space="24" w:color="auto"/>
        <w:right w:val="single" w:sz="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22B631B" w14:textId="77777777" w:rsidR="00675D48" w:rsidRDefault="00675D48" w:rsidP="008A2D8C">
      <w:pPr>
        <w:spacing w:after="0" w:line="240" w:lineRule="auto"/>
      </w:pPr>
      <w:r>
        <w:separator/>
      </w:r>
    </w:p>
  </w:endnote>
  <w:endnote w:type="continuationSeparator" w:id="0">
    <w:p w14:paraId="37D9A73B" w14:textId="77777777" w:rsidR="00675D48" w:rsidRDefault="00675D48" w:rsidP="008A2D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rlito">
    <w:altName w:val="Arial"/>
    <w:charset w:val="00"/>
    <w:family w:val="swiss"/>
    <w:pitch w:val="variable"/>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93F1A8" w14:textId="77777777" w:rsidR="00675D48" w:rsidRDefault="00675D48" w:rsidP="008A2D8C">
      <w:pPr>
        <w:spacing w:after="0" w:line="240" w:lineRule="auto"/>
      </w:pPr>
      <w:r>
        <w:separator/>
      </w:r>
    </w:p>
  </w:footnote>
  <w:footnote w:type="continuationSeparator" w:id="0">
    <w:p w14:paraId="31C10624" w14:textId="77777777" w:rsidR="00675D48" w:rsidRDefault="00675D48" w:rsidP="008A2D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0CF034" w14:textId="371C7F7C" w:rsidR="00F11885" w:rsidRDefault="00F11885" w:rsidP="00D328B5">
    <w:pPr>
      <w:pStyle w:val="Header"/>
      <w:jc w:val="right"/>
    </w:pPr>
    <w:r>
      <w:t xml:space="preserve">     </w:t>
    </w:r>
    <w:sdt>
      <w:sdtPr>
        <w:id w:val="-95324315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24106D">
          <w:rPr>
            <w:noProof/>
          </w:rPr>
          <w:t>4</w:t>
        </w:r>
        <w:r>
          <w:rPr>
            <w:noProof/>
          </w:rPr>
          <w:fldChar w:fldCharType="end"/>
        </w:r>
      </w:sdtContent>
    </w:sdt>
  </w:p>
  <w:p w14:paraId="2067C9F1" w14:textId="77777777" w:rsidR="00F11885" w:rsidRDefault="00F118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620BFB"/>
    <w:multiLevelType w:val="hybridMultilevel"/>
    <w:tmpl w:val="BC2448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AD2E25"/>
    <w:multiLevelType w:val="hybridMultilevel"/>
    <w:tmpl w:val="203AB69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4351AF"/>
    <w:multiLevelType w:val="hybridMultilevel"/>
    <w:tmpl w:val="F9D623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331067"/>
    <w:multiLevelType w:val="multilevel"/>
    <w:tmpl w:val="6D14F5A0"/>
    <w:lvl w:ilvl="0">
      <w:start w:val="1"/>
      <w:numFmt w:val="decimal"/>
      <w:lvlText w:val="%1."/>
      <w:lvlJc w:val="left"/>
      <w:pPr>
        <w:ind w:left="720" w:hanging="360"/>
      </w:pPr>
      <w:rPr>
        <w:rFonts w:hint="default"/>
      </w:rPr>
    </w:lvl>
    <w:lvl w:ilvl="1">
      <w:start w:val="2"/>
      <w:numFmt w:val="decimal"/>
      <w:isLgl/>
      <w:lvlText w:val="%1.%2"/>
      <w:lvlJc w:val="left"/>
      <w:pPr>
        <w:ind w:left="735" w:hanging="37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2ECC1483"/>
    <w:multiLevelType w:val="hybridMultilevel"/>
    <w:tmpl w:val="F188825A"/>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8031472"/>
    <w:multiLevelType w:val="hybridMultilevel"/>
    <w:tmpl w:val="226AC8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B9160AF"/>
    <w:multiLevelType w:val="multilevel"/>
    <w:tmpl w:val="181AEDB6"/>
    <w:lvl w:ilvl="0">
      <w:start w:val="1"/>
      <w:numFmt w:val="decimal"/>
      <w:lvlText w:val="%1."/>
      <w:lvlJc w:val="left"/>
      <w:pPr>
        <w:ind w:left="1080" w:hanging="360"/>
      </w:pPr>
    </w:lvl>
    <w:lvl w:ilvl="1">
      <w:start w:val="1"/>
      <w:numFmt w:val="decimal"/>
      <w:pStyle w:val="Heading2"/>
      <w:isLgl/>
      <w:lvlText w:val="%1.%2"/>
      <w:lvlJc w:val="left"/>
      <w:pPr>
        <w:ind w:left="1211"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7" w15:restartNumberingAfterBreak="0">
    <w:nsid w:val="43AC6B5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478F7FBD"/>
    <w:multiLevelType w:val="hybridMultilevel"/>
    <w:tmpl w:val="CE44A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E36C1C"/>
    <w:multiLevelType w:val="hybridMultilevel"/>
    <w:tmpl w:val="8230DE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33553AC"/>
    <w:multiLevelType w:val="hybridMultilevel"/>
    <w:tmpl w:val="7660C9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6467612"/>
    <w:multiLevelType w:val="hybridMultilevel"/>
    <w:tmpl w:val="0414EA8A"/>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5A5120B8"/>
    <w:multiLevelType w:val="multilevel"/>
    <w:tmpl w:val="61E8657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5AFF4357"/>
    <w:multiLevelType w:val="hybridMultilevel"/>
    <w:tmpl w:val="4740F602"/>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003346"/>
    <w:multiLevelType w:val="hybridMultilevel"/>
    <w:tmpl w:val="FB603656"/>
    <w:lvl w:ilvl="0" w:tplc="D500168E">
      <w:start w:val="1"/>
      <w:numFmt w:val="bullet"/>
      <w:pStyle w:val="Heading3"/>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DF3319"/>
    <w:multiLevelType w:val="hybridMultilevel"/>
    <w:tmpl w:val="041852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6852B93"/>
    <w:multiLevelType w:val="hybridMultilevel"/>
    <w:tmpl w:val="CB365068"/>
    <w:lvl w:ilvl="0" w:tplc="04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772220BA"/>
    <w:multiLevelType w:val="hybridMultilevel"/>
    <w:tmpl w:val="6160FC20"/>
    <w:lvl w:ilvl="0" w:tplc="04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9266C1E"/>
    <w:multiLevelType w:val="hybridMultilevel"/>
    <w:tmpl w:val="490CAC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9AB5A92"/>
    <w:multiLevelType w:val="hybridMultilevel"/>
    <w:tmpl w:val="83B8B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8"/>
  </w:num>
  <w:num w:numId="3">
    <w:abstractNumId w:val="9"/>
  </w:num>
  <w:num w:numId="4">
    <w:abstractNumId w:val="0"/>
  </w:num>
  <w:num w:numId="5">
    <w:abstractNumId w:val="5"/>
  </w:num>
  <w:num w:numId="6">
    <w:abstractNumId w:val="2"/>
  </w:num>
  <w:num w:numId="7">
    <w:abstractNumId w:val="15"/>
  </w:num>
  <w:num w:numId="8">
    <w:abstractNumId w:val="14"/>
  </w:num>
  <w:num w:numId="9">
    <w:abstractNumId w:val="3"/>
  </w:num>
  <w:num w:numId="10">
    <w:abstractNumId w:val="4"/>
  </w:num>
  <w:num w:numId="11">
    <w:abstractNumId w:val="19"/>
  </w:num>
  <w:num w:numId="12">
    <w:abstractNumId w:val="12"/>
  </w:num>
  <w:num w:numId="13">
    <w:abstractNumId w:val="8"/>
  </w:num>
  <w:num w:numId="14">
    <w:abstractNumId w:val="7"/>
  </w:num>
  <w:num w:numId="15">
    <w:abstractNumId w:val="11"/>
  </w:num>
  <w:num w:numId="16">
    <w:abstractNumId w:val="1"/>
  </w:num>
  <w:num w:numId="17">
    <w:abstractNumId w:val="13"/>
  </w:num>
  <w:num w:numId="18">
    <w:abstractNumId w:val="17"/>
  </w:num>
  <w:num w:numId="19">
    <w:abstractNumId w:val="16"/>
  </w:num>
  <w:num w:numId="20">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74C3"/>
    <w:rsid w:val="00000A66"/>
    <w:rsid w:val="000011FF"/>
    <w:rsid w:val="000029BF"/>
    <w:rsid w:val="00002D48"/>
    <w:rsid w:val="000037D8"/>
    <w:rsid w:val="00003973"/>
    <w:rsid w:val="0000405C"/>
    <w:rsid w:val="00004767"/>
    <w:rsid w:val="000054EA"/>
    <w:rsid w:val="00007215"/>
    <w:rsid w:val="000078A5"/>
    <w:rsid w:val="00007ED1"/>
    <w:rsid w:val="000103C3"/>
    <w:rsid w:val="000105D7"/>
    <w:rsid w:val="000117F2"/>
    <w:rsid w:val="00012586"/>
    <w:rsid w:val="00013610"/>
    <w:rsid w:val="000137BA"/>
    <w:rsid w:val="00013986"/>
    <w:rsid w:val="00014A0F"/>
    <w:rsid w:val="00014E94"/>
    <w:rsid w:val="0001510E"/>
    <w:rsid w:val="000154A3"/>
    <w:rsid w:val="0001560F"/>
    <w:rsid w:val="00015700"/>
    <w:rsid w:val="00015AE8"/>
    <w:rsid w:val="00015D4D"/>
    <w:rsid w:val="00016115"/>
    <w:rsid w:val="000164DB"/>
    <w:rsid w:val="000169F4"/>
    <w:rsid w:val="0001770B"/>
    <w:rsid w:val="000202A4"/>
    <w:rsid w:val="000206B2"/>
    <w:rsid w:val="00021A47"/>
    <w:rsid w:val="00021EF8"/>
    <w:rsid w:val="0002225D"/>
    <w:rsid w:val="000224F4"/>
    <w:rsid w:val="00022C89"/>
    <w:rsid w:val="00022F07"/>
    <w:rsid w:val="00023994"/>
    <w:rsid w:val="00024636"/>
    <w:rsid w:val="00024D15"/>
    <w:rsid w:val="00025B33"/>
    <w:rsid w:val="00026EDC"/>
    <w:rsid w:val="00026FEF"/>
    <w:rsid w:val="00027B1C"/>
    <w:rsid w:val="00027D99"/>
    <w:rsid w:val="00027E37"/>
    <w:rsid w:val="00027E68"/>
    <w:rsid w:val="00030258"/>
    <w:rsid w:val="0003113C"/>
    <w:rsid w:val="000318AD"/>
    <w:rsid w:val="00032BF3"/>
    <w:rsid w:val="00033D91"/>
    <w:rsid w:val="000342A9"/>
    <w:rsid w:val="00035391"/>
    <w:rsid w:val="00036409"/>
    <w:rsid w:val="00036B6F"/>
    <w:rsid w:val="000374B9"/>
    <w:rsid w:val="00037B72"/>
    <w:rsid w:val="00037B94"/>
    <w:rsid w:val="00040D49"/>
    <w:rsid w:val="00041BE8"/>
    <w:rsid w:val="00042A15"/>
    <w:rsid w:val="000430FE"/>
    <w:rsid w:val="00043B9F"/>
    <w:rsid w:val="0004445B"/>
    <w:rsid w:val="00044513"/>
    <w:rsid w:val="00044D1B"/>
    <w:rsid w:val="00045197"/>
    <w:rsid w:val="00045A29"/>
    <w:rsid w:val="0004673B"/>
    <w:rsid w:val="00046E40"/>
    <w:rsid w:val="0005078C"/>
    <w:rsid w:val="00051742"/>
    <w:rsid w:val="00053B57"/>
    <w:rsid w:val="000543CE"/>
    <w:rsid w:val="00054A75"/>
    <w:rsid w:val="00054A7F"/>
    <w:rsid w:val="00054D56"/>
    <w:rsid w:val="000550AA"/>
    <w:rsid w:val="00056FAB"/>
    <w:rsid w:val="00060343"/>
    <w:rsid w:val="0006078C"/>
    <w:rsid w:val="000613A2"/>
    <w:rsid w:val="000613CE"/>
    <w:rsid w:val="000615D7"/>
    <w:rsid w:val="00061C0E"/>
    <w:rsid w:val="00061F88"/>
    <w:rsid w:val="0006244A"/>
    <w:rsid w:val="000624B5"/>
    <w:rsid w:val="000627E5"/>
    <w:rsid w:val="00062CE0"/>
    <w:rsid w:val="000631EA"/>
    <w:rsid w:val="00063F60"/>
    <w:rsid w:val="00064C93"/>
    <w:rsid w:val="00065310"/>
    <w:rsid w:val="000658E4"/>
    <w:rsid w:val="00065E60"/>
    <w:rsid w:val="00066520"/>
    <w:rsid w:val="00067C56"/>
    <w:rsid w:val="000700B4"/>
    <w:rsid w:val="00070416"/>
    <w:rsid w:val="000705B1"/>
    <w:rsid w:val="00070D89"/>
    <w:rsid w:val="00071800"/>
    <w:rsid w:val="00071B9D"/>
    <w:rsid w:val="0007716B"/>
    <w:rsid w:val="000776D6"/>
    <w:rsid w:val="00077F13"/>
    <w:rsid w:val="00081B0E"/>
    <w:rsid w:val="0008216E"/>
    <w:rsid w:val="00082D68"/>
    <w:rsid w:val="00083DA5"/>
    <w:rsid w:val="000855C3"/>
    <w:rsid w:val="0008797B"/>
    <w:rsid w:val="00087A84"/>
    <w:rsid w:val="000914EE"/>
    <w:rsid w:val="000917F5"/>
    <w:rsid w:val="00091E19"/>
    <w:rsid w:val="00092C15"/>
    <w:rsid w:val="00093CEA"/>
    <w:rsid w:val="00093E93"/>
    <w:rsid w:val="00093EF8"/>
    <w:rsid w:val="00093F07"/>
    <w:rsid w:val="00094063"/>
    <w:rsid w:val="000A03CD"/>
    <w:rsid w:val="000A0B0F"/>
    <w:rsid w:val="000A168C"/>
    <w:rsid w:val="000A3021"/>
    <w:rsid w:val="000A3F21"/>
    <w:rsid w:val="000A42E4"/>
    <w:rsid w:val="000A4EF7"/>
    <w:rsid w:val="000A7CCC"/>
    <w:rsid w:val="000B0BB2"/>
    <w:rsid w:val="000B0D25"/>
    <w:rsid w:val="000B1DF3"/>
    <w:rsid w:val="000B1ECD"/>
    <w:rsid w:val="000B1F8B"/>
    <w:rsid w:val="000B2286"/>
    <w:rsid w:val="000B3974"/>
    <w:rsid w:val="000B3F67"/>
    <w:rsid w:val="000B5698"/>
    <w:rsid w:val="000B6CB0"/>
    <w:rsid w:val="000B753A"/>
    <w:rsid w:val="000B7FDD"/>
    <w:rsid w:val="000C00D1"/>
    <w:rsid w:val="000C0D74"/>
    <w:rsid w:val="000C160D"/>
    <w:rsid w:val="000C19DE"/>
    <w:rsid w:val="000C1A90"/>
    <w:rsid w:val="000C23BC"/>
    <w:rsid w:val="000C2A10"/>
    <w:rsid w:val="000C3E3D"/>
    <w:rsid w:val="000C42B7"/>
    <w:rsid w:val="000C4CA4"/>
    <w:rsid w:val="000C6346"/>
    <w:rsid w:val="000C66B5"/>
    <w:rsid w:val="000C6832"/>
    <w:rsid w:val="000D0229"/>
    <w:rsid w:val="000D0CA3"/>
    <w:rsid w:val="000D447E"/>
    <w:rsid w:val="000D4ECB"/>
    <w:rsid w:val="000D518A"/>
    <w:rsid w:val="000D573C"/>
    <w:rsid w:val="000D5797"/>
    <w:rsid w:val="000D5AB3"/>
    <w:rsid w:val="000D5C41"/>
    <w:rsid w:val="000D66AA"/>
    <w:rsid w:val="000D7F34"/>
    <w:rsid w:val="000E1DAE"/>
    <w:rsid w:val="000E2352"/>
    <w:rsid w:val="000E4052"/>
    <w:rsid w:val="000E5197"/>
    <w:rsid w:val="000E585B"/>
    <w:rsid w:val="000E5D5F"/>
    <w:rsid w:val="000E6E22"/>
    <w:rsid w:val="000E7CAF"/>
    <w:rsid w:val="000E7E70"/>
    <w:rsid w:val="000F0B9A"/>
    <w:rsid w:val="000F1F56"/>
    <w:rsid w:val="000F1FB4"/>
    <w:rsid w:val="000F2D73"/>
    <w:rsid w:val="000F32FE"/>
    <w:rsid w:val="000F381E"/>
    <w:rsid w:val="000F5814"/>
    <w:rsid w:val="000F6496"/>
    <w:rsid w:val="000F64FB"/>
    <w:rsid w:val="000F6AC4"/>
    <w:rsid w:val="000F6CDF"/>
    <w:rsid w:val="000F6F54"/>
    <w:rsid w:val="0010009A"/>
    <w:rsid w:val="001008FF"/>
    <w:rsid w:val="00100B14"/>
    <w:rsid w:val="00102DE0"/>
    <w:rsid w:val="00104130"/>
    <w:rsid w:val="00104848"/>
    <w:rsid w:val="00104EE1"/>
    <w:rsid w:val="001058BC"/>
    <w:rsid w:val="00105BA0"/>
    <w:rsid w:val="00105C0F"/>
    <w:rsid w:val="00106284"/>
    <w:rsid w:val="001071A2"/>
    <w:rsid w:val="00107F21"/>
    <w:rsid w:val="00107F8C"/>
    <w:rsid w:val="001102E4"/>
    <w:rsid w:val="001120B0"/>
    <w:rsid w:val="00112223"/>
    <w:rsid w:val="00112278"/>
    <w:rsid w:val="00112CDA"/>
    <w:rsid w:val="00112F0B"/>
    <w:rsid w:val="0011361B"/>
    <w:rsid w:val="00113964"/>
    <w:rsid w:val="00114684"/>
    <w:rsid w:val="00114790"/>
    <w:rsid w:val="0011530C"/>
    <w:rsid w:val="00116D76"/>
    <w:rsid w:val="001174C3"/>
    <w:rsid w:val="00117759"/>
    <w:rsid w:val="00117BFE"/>
    <w:rsid w:val="00117CC7"/>
    <w:rsid w:val="0012200C"/>
    <w:rsid w:val="001222C3"/>
    <w:rsid w:val="00123857"/>
    <w:rsid w:val="0012397C"/>
    <w:rsid w:val="0012406E"/>
    <w:rsid w:val="00124AB6"/>
    <w:rsid w:val="00124CA0"/>
    <w:rsid w:val="00124D1C"/>
    <w:rsid w:val="001271E5"/>
    <w:rsid w:val="001276CD"/>
    <w:rsid w:val="00130A21"/>
    <w:rsid w:val="00132FC1"/>
    <w:rsid w:val="0013429A"/>
    <w:rsid w:val="00134922"/>
    <w:rsid w:val="00134E5C"/>
    <w:rsid w:val="001355AB"/>
    <w:rsid w:val="00137586"/>
    <w:rsid w:val="001379E8"/>
    <w:rsid w:val="00137FE3"/>
    <w:rsid w:val="00140092"/>
    <w:rsid w:val="001405D7"/>
    <w:rsid w:val="001421E6"/>
    <w:rsid w:val="001435B1"/>
    <w:rsid w:val="00143DA2"/>
    <w:rsid w:val="00143E29"/>
    <w:rsid w:val="00143E59"/>
    <w:rsid w:val="00143E92"/>
    <w:rsid w:val="0014466E"/>
    <w:rsid w:val="001447D7"/>
    <w:rsid w:val="00145562"/>
    <w:rsid w:val="00146E5F"/>
    <w:rsid w:val="00147E19"/>
    <w:rsid w:val="0015007A"/>
    <w:rsid w:val="00150362"/>
    <w:rsid w:val="001510FA"/>
    <w:rsid w:val="0015121F"/>
    <w:rsid w:val="00152D97"/>
    <w:rsid w:val="00154024"/>
    <w:rsid w:val="001549E7"/>
    <w:rsid w:val="00155028"/>
    <w:rsid w:val="00155EF8"/>
    <w:rsid w:val="00157EFB"/>
    <w:rsid w:val="001608F3"/>
    <w:rsid w:val="00160C34"/>
    <w:rsid w:val="001611F8"/>
    <w:rsid w:val="001619EB"/>
    <w:rsid w:val="0016354A"/>
    <w:rsid w:val="00165D0E"/>
    <w:rsid w:val="0016623C"/>
    <w:rsid w:val="00167E75"/>
    <w:rsid w:val="00171311"/>
    <w:rsid w:val="001719E0"/>
    <w:rsid w:val="00171CB9"/>
    <w:rsid w:val="00172BE4"/>
    <w:rsid w:val="001749DF"/>
    <w:rsid w:val="00174EF7"/>
    <w:rsid w:val="00174FB7"/>
    <w:rsid w:val="00175B34"/>
    <w:rsid w:val="00175C41"/>
    <w:rsid w:val="00175CAE"/>
    <w:rsid w:val="0017697C"/>
    <w:rsid w:val="001778E6"/>
    <w:rsid w:val="00180030"/>
    <w:rsid w:val="001817BC"/>
    <w:rsid w:val="001821DD"/>
    <w:rsid w:val="001829AB"/>
    <w:rsid w:val="00182AD3"/>
    <w:rsid w:val="001848F0"/>
    <w:rsid w:val="001851E6"/>
    <w:rsid w:val="00186996"/>
    <w:rsid w:val="001871A2"/>
    <w:rsid w:val="00187FA5"/>
    <w:rsid w:val="001922C3"/>
    <w:rsid w:val="0019387B"/>
    <w:rsid w:val="00193F7C"/>
    <w:rsid w:val="00194446"/>
    <w:rsid w:val="001946EB"/>
    <w:rsid w:val="001947B1"/>
    <w:rsid w:val="00195167"/>
    <w:rsid w:val="0019540B"/>
    <w:rsid w:val="00196384"/>
    <w:rsid w:val="001966E0"/>
    <w:rsid w:val="001A0994"/>
    <w:rsid w:val="001A0B45"/>
    <w:rsid w:val="001A0C13"/>
    <w:rsid w:val="001A1495"/>
    <w:rsid w:val="001A18B7"/>
    <w:rsid w:val="001A302B"/>
    <w:rsid w:val="001A32FF"/>
    <w:rsid w:val="001A33DB"/>
    <w:rsid w:val="001A40AB"/>
    <w:rsid w:val="001A432E"/>
    <w:rsid w:val="001A5AD6"/>
    <w:rsid w:val="001A60D5"/>
    <w:rsid w:val="001A617C"/>
    <w:rsid w:val="001A6492"/>
    <w:rsid w:val="001A655B"/>
    <w:rsid w:val="001A6CE9"/>
    <w:rsid w:val="001A7501"/>
    <w:rsid w:val="001B0C1D"/>
    <w:rsid w:val="001B1027"/>
    <w:rsid w:val="001B1E6E"/>
    <w:rsid w:val="001B2477"/>
    <w:rsid w:val="001B2482"/>
    <w:rsid w:val="001B2B8B"/>
    <w:rsid w:val="001B2BE1"/>
    <w:rsid w:val="001B2BEB"/>
    <w:rsid w:val="001B3C11"/>
    <w:rsid w:val="001B4263"/>
    <w:rsid w:val="001B42FF"/>
    <w:rsid w:val="001B6C97"/>
    <w:rsid w:val="001B724F"/>
    <w:rsid w:val="001C1690"/>
    <w:rsid w:val="001C1D6B"/>
    <w:rsid w:val="001C1F3A"/>
    <w:rsid w:val="001C20DB"/>
    <w:rsid w:val="001C233F"/>
    <w:rsid w:val="001C2A9F"/>
    <w:rsid w:val="001C3045"/>
    <w:rsid w:val="001C3307"/>
    <w:rsid w:val="001C341B"/>
    <w:rsid w:val="001C46BC"/>
    <w:rsid w:val="001C4A95"/>
    <w:rsid w:val="001C4BF9"/>
    <w:rsid w:val="001C5871"/>
    <w:rsid w:val="001C767F"/>
    <w:rsid w:val="001C783B"/>
    <w:rsid w:val="001D06F8"/>
    <w:rsid w:val="001D0A4D"/>
    <w:rsid w:val="001D1326"/>
    <w:rsid w:val="001D19D3"/>
    <w:rsid w:val="001D2CDB"/>
    <w:rsid w:val="001D31FF"/>
    <w:rsid w:val="001D4C06"/>
    <w:rsid w:val="001D58DF"/>
    <w:rsid w:val="001D6316"/>
    <w:rsid w:val="001D6EB3"/>
    <w:rsid w:val="001D753B"/>
    <w:rsid w:val="001D7740"/>
    <w:rsid w:val="001D7B2A"/>
    <w:rsid w:val="001E0878"/>
    <w:rsid w:val="001E0CB2"/>
    <w:rsid w:val="001E129B"/>
    <w:rsid w:val="001E12E7"/>
    <w:rsid w:val="001E159F"/>
    <w:rsid w:val="001E1924"/>
    <w:rsid w:val="001E1E73"/>
    <w:rsid w:val="001E200F"/>
    <w:rsid w:val="001E208E"/>
    <w:rsid w:val="001E2B17"/>
    <w:rsid w:val="001E2E8F"/>
    <w:rsid w:val="001E2F1B"/>
    <w:rsid w:val="001E2F96"/>
    <w:rsid w:val="001E35C4"/>
    <w:rsid w:val="001E39D1"/>
    <w:rsid w:val="001E48C7"/>
    <w:rsid w:val="001E54D0"/>
    <w:rsid w:val="001F0063"/>
    <w:rsid w:val="001F06EB"/>
    <w:rsid w:val="001F143D"/>
    <w:rsid w:val="001F18D5"/>
    <w:rsid w:val="001F1F3F"/>
    <w:rsid w:val="001F21C3"/>
    <w:rsid w:val="001F39E0"/>
    <w:rsid w:val="001F4038"/>
    <w:rsid w:val="001F4B5E"/>
    <w:rsid w:val="001F4E67"/>
    <w:rsid w:val="001F5A26"/>
    <w:rsid w:val="001F68B4"/>
    <w:rsid w:val="001F775B"/>
    <w:rsid w:val="0020073E"/>
    <w:rsid w:val="0020172E"/>
    <w:rsid w:val="0020202A"/>
    <w:rsid w:val="0020234A"/>
    <w:rsid w:val="00202F81"/>
    <w:rsid w:val="00203601"/>
    <w:rsid w:val="00203C09"/>
    <w:rsid w:val="00203CFC"/>
    <w:rsid w:val="00203F7D"/>
    <w:rsid w:val="002047EE"/>
    <w:rsid w:val="00204AB5"/>
    <w:rsid w:val="00204E7F"/>
    <w:rsid w:val="00205912"/>
    <w:rsid w:val="00206190"/>
    <w:rsid w:val="0020642E"/>
    <w:rsid w:val="00206867"/>
    <w:rsid w:val="00207EBB"/>
    <w:rsid w:val="00210CD8"/>
    <w:rsid w:val="00211972"/>
    <w:rsid w:val="00212A34"/>
    <w:rsid w:val="00213408"/>
    <w:rsid w:val="00213549"/>
    <w:rsid w:val="0021447B"/>
    <w:rsid w:val="0021548F"/>
    <w:rsid w:val="00215AF5"/>
    <w:rsid w:val="00215B12"/>
    <w:rsid w:val="00215D10"/>
    <w:rsid w:val="00215E38"/>
    <w:rsid w:val="00216BAF"/>
    <w:rsid w:val="002170C4"/>
    <w:rsid w:val="00217470"/>
    <w:rsid w:val="00220CB1"/>
    <w:rsid w:val="00220F8D"/>
    <w:rsid w:val="00221878"/>
    <w:rsid w:val="00222BA9"/>
    <w:rsid w:val="00223A94"/>
    <w:rsid w:val="00226D01"/>
    <w:rsid w:val="00226D2A"/>
    <w:rsid w:val="00226E98"/>
    <w:rsid w:val="00227085"/>
    <w:rsid w:val="00230B77"/>
    <w:rsid w:val="00231818"/>
    <w:rsid w:val="00231979"/>
    <w:rsid w:val="002321D6"/>
    <w:rsid w:val="002324AF"/>
    <w:rsid w:val="00233300"/>
    <w:rsid w:val="00234003"/>
    <w:rsid w:val="0023433D"/>
    <w:rsid w:val="00234BFA"/>
    <w:rsid w:val="00234C09"/>
    <w:rsid w:val="00234FD7"/>
    <w:rsid w:val="0023568F"/>
    <w:rsid w:val="00235B45"/>
    <w:rsid w:val="002363E3"/>
    <w:rsid w:val="00236532"/>
    <w:rsid w:val="002366D1"/>
    <w:rsid w:val="00237DC4"/>
    <w:rsid w:val="0024106D"/>
    <w:rsid w:val="00242473"/>
    <w:rsid w:val="002434B7"/>
    <w:rsid w:val="00243BF1"/>
    <w:rsid w:val="00243D59"/>
    <w:rsid w:val="00243D81"/>
    <w:rsid w:val="00243F99"/>
    <w:rsid w:val="00244924"/>
    <w:rsid w:val="00244AAB"/>
    <w:rsid w:val="00244D69"/>
    <w:rsid w:val="00245EA0"/>
    <w:rsid w:val="0024619B"/>
    <w:rsid w:val="002476CE"/>
    <w:rsid w:val="00247838"/>
    <w:rsid w:val="00247C42"/>
    <w:rsid w:val="00250791"/>
    <w:rsid w:val="00250E73"/>
    <w:rsid w:val="00252DE5"/>
    <w:rsid w:val="00253AEB"/>
    <w:rsid w:val="00253D98"/>
    <w:rsid w:val="002546D5"/>
    <w:rsid w:val="0025482F"/>
    <w:rsid w:val="00254E3C"/>
    <w:rsid w:val="00256702"/>
    <w:rsid w:val="0025711E"/>
    <w:rsid w:val="002573CC"/>
    <w:rsid w:val="00261550"/>
    <w:rsid w:val="0026158E"/>
    <w:rsid w:val="00261BB9"/>
    <w:rsid w:val="00261D3B"/>
    <w:rsid w:val="00262055"/>
    <w:rsid w:val="00262B8B"/>
    <w:rsid w:val="0026499E"/>
    <w:rsid w:val="0026520B"/>
    <w:rsid w:val="002660BA"/>
    <w:rsid w:val="00267208"/>
    <w:rsid w:val="00270A83"/>
    <w:rsid w:val="00270DA8"/>
    <w:rsid w:val="00271356"/>
    <w:rsid w:val="00272778"/>
    <w:rsid w:val="00272A22"/>
    <w:rsid w:val="00274FB0"/>
    <w:rsid w:val="00275079"/>
    <w:rsid w:val="00280A55"/>
    <w:rsid w:val="00281342"/>
    <w:rsid w:val="0028169F"/>
    <w:rsid w:val="00281BA7"/>
    <w:rsid w:val="002823B5"/>
    <w:rsid w:val="00282AE7"/>
    <w:rsid w:val="002832EE"/>
    <w:rsid w:val="0028370E"/>
    <w:rsid w:val="00283947"/>
    <w:rsid w:val="00283C75"/>
    <w:rsid w:val="002841F4"/>
    <w:rsid w:val="00284E84"/>
    <w:rsid w:val="00285114"/>
    <w:rsid w:val="00285684"/>
    <w:rsid w:val="00285719"/>
    <w:rsid w:val="002861BD"/>
    <w:rsid w:val="0028678D"/>
    <w:rsid w:val="00286A90"/>
    <w:rsid w:val="00286AF0"/>
    <w:rsid w:val="00287A82"/>
    <w:rsid w:val="0029019E"/>
    <w:rsid w:val="002914B1"/>
    <w:rsid w:val="00291D28"/>
    <w:rsid w:val="00291EAB"/>
    <w:rsid w:val="0029226D"/>
    <w:rsid w:val="002923E1"/>
    <w:rsid w:val="00292CDA"/>
    <w:rsid w:val="002932A7"/>
    <w:rsid w:val="00293483"/>
    <w:rsid w:val="00294134"/>
    <w:rsid w:val="002949BB"/>
    <w:rsid w:val="00294C52"/>
    <w:rsid w:val="0029587E"/>
    <w:rsid w:val="00295D74"/>
    <w:rsid w:val="00296B20"/>
    <w:rsid w:val="002A0905"/>
    <w:rsid w:val="002A11A4"/>
    <w:rsid w:val="002A1332"/>
    <w:rsid w:val="002A37C2"/>
    <w:rsid w:val="002A509F"/>
    <w:rsid w:val="002A5261"/>
    <w:rsid w:val="002A5581"/>
    <w:rsid w:val="002A56D1"/>
    <w:rsid w:val="002A6712"/>
    <w:rsid w:val="002A7E53"/>
    <w:rsid w:val="002B13D2"/>
    <w:rsid w:val="002B1A26"/>
    <w:rsid w:val="002B21B8"/>
    <w:rsid w:val="002B231B"/>
    <w:rsid w:val="002B3BCE"/>
    <w:rsid w:val="002B3E86"/>
    <w:rsid w:val="002B42D7"/>
    <w:rsid w:val="002B5169"/>
    <w:rsid w:val="002B5CB6"/>
    <w:rsid w:val="002B6868"/>
    <w:rsid w:val="002B7417"/>
    <w:rsid w:val="002B7CBE"/>
    <w:rsid w:val="002C01F7"/>
    <w:rsid w:val="002C0E47"/>
    <w:rsid w:val="002C1A43"/>
    <w:rsid w:val="002C307F"/>
    <w:rsid w:val="002C39B2"/>
    <w:rsid w:val="002C3CFB"/>
    <w:rsid w:val="002C4665"/>
    <w:rsid w:val="002C4843"/>
    <w:rsid w:val="002C50C5"/>
    <w:rsid w:val="002C5E7A"/>
    <w:rsid w:val="002C6889"/>
    <w:rsid w:val="002C6A2D"/>
    <w:rsid w:val="002C7AF8"/>
    <w:rsid w:val="002D0731"/>
    <w:rsid w:val="002D111A"/>
    <w:rsid w:val="002D1636"/>
    <w:rsid w:val="002D17B1"/>
    <w:rsid w:val="002D1893"/>
    <w:rsid w:val="002D1CD3"/>
    <w:rsid w:val="002D3875"/>
    <w:rsid w:val="002D3F56"/>
    <w:rsid w:val="002D4124"/>
    <w:rsid w:val="002D417E"/>
    <w:rsid w:val="002D42BA"/>
    <w:rsid w:val="002D556B"/>
    <w:rsid w:val="002D5A46"/>
    <w:rsid w:val="002D5A98"/>
    <w:rsid w:val="002D5BB2"/>
    <w:rsid w:val="002D6598"/>
    <w:rsid w:val="002D7E77"/>
    <w:rsid w:val="002E0A67"/>
    <w:rsid w:val="002E0A9A"/>
    <w:rsid w:val="002E12E0"/>
    <w:rsid w:val="002E20A8"/>
    <w:rsid w:val="002E305B"/>
    <w:rsid w:val="002E42E5"/>
    <w:rsid w:val="002E51FA"/>
    <w:rsid w:val="002E5951"/>
    <w:rsid w:val="002E5D9C"/>
    <w:rsid w:val="002E5E54"/>
    <w:rsid w:val="002E5E8C"/>
    <w:rsid w:val="002E7ADA"/>
    <w:rsid w:val="002F0500"/>
    <w:rsid w:val="002F099C"/>
    <w:rsid w:val="002F0B88"/>
    <w:rsid w:val="002F1437"/>
    <w:rsid w:val="002F2E76"/>
    <w:rsid w:val="002F3A05"/>
    <w:rsid w:val="002F3A66"/>
    <w:rsid w:val="002F3CD8"/>
    <w:rsid w:val="002F3F5F"/>
    <w:rsid w:val="002F43E8"/>
    <w:rsid w:val="002F48B5"/>
    <w:rsid w:val="002F5BA0"/>
    <w:rsid w:val="002F61C5"/>
    <w:rsid w:val="002F787B"/>
    <w:rsid w:val="002F7E23"/>
    <w:rsid w:val="00300C3F"/>
    <w:rsid w:val="00300C56"/>
    <w:rsid w:val="003025B6"/>
    <w:rsid w:val="00302FA0"/>
    <w:rsid w:val="003036F6"/>
    <w:rsid w:val="00303DF9"/>
    <w:rsid w:val="00304296"/>
    <w:rsid w:val="00304DB9"/>
    <w:rsid w:val="0030687A"/>
    <w:rsid w:val="0030713C"/>
    <w:rsid w:val="0030734C"/>
    <w:rsid w:val="00307591"/>
    <w:rsid w:val="00310031"/>
    <w:rsid w:val="00311CD5"/>
    <w:rsid w:val="003121E0"/>
    <w:rsid w:val="00312F6B"/>
    <w:rsid w:val="00312F78"/>
    <w:rsid w:val="003131DE"/>
    <w:rsid w:val="00313E0C"/>
    <w:rsid w:val="00314555"/>
    <w:rsid w:val="00315248"/>
    <w:rsid w:val="0031578D"/>
    <w:rsid w:val="003159CD"/>
    <w:rsid w:val="00316443"/>
    <w:rsid w:val="0031666C"/>
    <w:rsid w:val="003174F1"/>
    <w:rsid w:val="003212E3"/>
    <w:rsid w:val="00321E0C"/>
    <w:rsid w:val="00322188"/>
    <w:rsid w:val="00322A0D"/>
    <w:rsid w:val="00323EDE"/>
    <w:rsid w:val="00325200"/>
    <w:rsid w:val="0032548B"/>
    <w:rsid w:val="00325C22"/>
    <w:rsid w:val="00325EE2"/>
    <w:rsid w:val="0032649F"/>
    <w:rsid w:val="00326BA7"/>
    <w:rsid w:val="00326C6A"/>
    <w:rsid w:val="00327989"/>
    <w:rsid w:val="00327A91"/>
    <w:rsid w:val="003305C1"/>
    <w:rsid w:val="003321DD"/>
    <w:rsid w:val="003333C0"/>
    <w:rsid w:val="003352AE"/>
    <w:rsid w:val="0033539E"/>
    <w:rsid w:val="00335BCE"/>
    <w:rsid w:val="00335D88"/>
    <w:rsid w:val="00336CED"/>
    <w:rsid w:val="00337B83"/>
    <w:rsid w:val="003401E3"/>
    <w:rsid w:val="00340F99"/>
    <w:rsid w:val="00343C9A"/>
    <w:rsid w:val="00343CE9"/>
    <w:rsid w:val="00346386"/>
    <w:rsid w:val="00347445"/>
    <w:rsid w:val="0034794E"/>
    <w:rsid w:val="003479DF"/>
    <w:rsid w:val="00347E76"/>
    <w:rsid w:val="0035075E"/>
    <w:rsid w:val="00352970"/>
    <w:rsid w:val="003538DC"/>
    <w:rsid w:val="003543E3"/>
    <w:rsid w:val="00354DD5"/>
    <w:rsid w:val="003570AD"/>
    <w:rsid w:val="00357AAF"/>
    <w:rsid w:val="003603EC"/>
    <w:rsid w:val="0036146C"/>
    <w:rsid w:val="00362AEA"/>
    <w:rsid w:val="00362C22"/>
    <w:rsid w:val="00362DC1"/>
    <w:rsid w:val="00362E31"/>
    <w:rsid w:val="003638F4"/>
    <w:rsid w:val="00363A0F"/>
    <w:rsid w:val="003641DD"/>
    <w:rsid w:val="0036501B"/>
    <w:rsid w:val="0036506C"/>
    <w:rsid w:val="00365432"/>
    <w:rsid w:val="00366ABB"/>
    <w:rsid w:val="00367264"/>
    <w:rsid w:val="00367981"/>
    <w:rsid w:val="00367D61"/>
    <w:rsid w:val="003703F3"/>
    <w:rsid w:val="00370484"/>
    <w:rsid w:val="00370936"/>
    <w:rsid w:val="00371E14"/>
    <w:rsid w:val="00372348"/>
    <w:rsid w:val="00372DD2"/>
    <w:rsid w:val="00372EF7"/>
    <w:rsid w:val="00372F9B"/>
    <w:rsid w:val="00373412"/>
    <w:rsid w:val="0037424E"/>
    <w:rsid w:val="00374F26"/>
    <w:rsid w:val="00376F8B"/>
    <w:rsid w:val="00376FF2"/>
    <w:rsid w:val="00377E26"/>
    <w:rsid w:val="00381577"/>
    <w:rsid w:val="00381A3F"/>
    <w:rsid w:val="00381E18"/>
    <w:rsid w:val="003832EA"/>
    <w:rsid w:val="003838E6"/>
    <w:rsid w:val="00384849"/>
    <w:rsid w:val="003850AC"/>
    <w:rsid w:val="00385924"/>
    <w:rsid w:val="00385D33"/>
    <w:rsid w:val="00387039"/>
    <w:rsid w:val="003908D3"/>
    <w:rsid w:val="00391309"/>
    <w:rsid w:val="00391CBB"/>
    <w:rsid w:val="00391F10"/>
    <w:rsid w:val="00393AEF"/>
    <w:rsid w:val="0039693E"/>
    <w:rsid w:val="003A0493"/>
    <w:rsid w:val="003A1E7B"/>
    <w:rsid w:val="003A47A2"/>
    <w:rsid w:val="003A532C"/>
    <w:rsid w:val="003A5841"/>
    <w:rsid w:val="003A6101"/>
    <w:rsid w:val="003A67E8"/>
    <w:rsid w:val="003A6ED0"/>
    <w:rsid w:val="003A6EE1"/>
    <w:rsid w:val="003B0C7E"/>
    <w:rsid w:val="003B7132"/>
    <w:rsid w:val="003B78BD"/>
    <w:rsid w:val="003C0239"/>
    <w:rsid w:val="003C026D"/>
    <w:rsid w:val="003C0DA5"/>
    <w:rsid w:val="003C136A"/>
    <w:rsid w:val="003C1CA2"/>
    <w:rsid w:val="003C1FB7"/>
    <w:rsid w:val="003C21AE"/>
    <w:rsid w:val="003C2358"/>
    <w:rsid w:val="003C2854"/>
    <w:rsid w:val="003C2E2D"/>
    <w:rsid w:val="003C3444"/>
    <w:rsid w:val="003C3867"/>
    <w:rsid w:val="003C463D"/>
    <w:rsid w:val="003C5541"/>
    <w:rsid w:val="003C6603"/>
    <w:rsid w:val="003C717F"/>
    <w:rsid w:val="003C7475"/>
    <w:rsid w:val="003D06D4"/>
    <w:rsid w:val="003D1325"/>
    <w:rsid w:val="003D26ED"/>
    <w:rsid w:val="003D3763"/>
    <w:rsid w:val="003D45A4"/>
    <w:rsid w:val="003D5014"/>
    <w:rsid w:val="003D524F"/>
    <w:rsid w:val="003D5853"/>
    <w:rsid w:val="003D59EE"/>
    <w:rsid w:val="003D5FD3"/>
    <w:rsid w:val="003D68E6"/>
    <w:rsid w:val="003D6A19"/>
    <w:rsid w:val="003D70F6"/>
    <w:rsid w:val="003D7965"/>
    <w:rsid w:val="003D79A1"/>
    <w:rsid w:val="003E0837"/>
    <w:rsid w:val="003E0DDD"/>
    <w:rsid w:val="003E0F78"/>
    <w:rsid w:val="003E11A6"/>
    <w:rsid w:val="003E27AF"/>
    <w:rsid w:val="003E2BFA"/>
    <w:rsid w:val="003E3048"/>
    <w:rsid w:val="003E3AE0"/>
    <w:rsid w:val="003E4078"/>
    <w:rsid w:val="003E4E56"/>
    <w:rsid w:val="003E4EF1"/>
    <w:rsid w:val="003E6FFC"/>
    <w:rsid w:val="003E7063"/>
    <w:rsid w:val="003E776A"/>
    <w:rsid w:val="003F2789"/>
    <w:rsid w:val="003F3AE2"/>
    <w:rsid w:val="003F407A"/>
    <w:rsid w:val="003F49C9"/>
    <w:rsid w:val="003F500A"/>
    <w:rsid w:val="003F6A21"/>
    <w:rsid w:val="003F7A18"/>
    <w:rsid w:val="00400856"/>
    <w:rsid w:val="0040093C"/>
    <w:rsid w:val="004011DA"/>
    <w:rsid w:val="00401B46"/>
    <w:rsid w:val="00401EEA"/>
    <w:rsid w:val="00402737"/>
    <w:rsid w:val="004035F0"/>
    <w:rsid w:val="00404857"/>
    <w:rsid w:val="004050F2"/>
    <w:rsid w:val="004053C2"/>
    <w:rsid w:val="00405633"/>
    <w:rsid w:val="0040695B"/>
    <w:rsid w:val="00406C58"/>
    <w:rsid w:val="004072F2"/>
    <w:rsid w:val="0040754D"/>
    <w:rsid w:val="00407D32"/>
    <w:rsid w:val="00410111"/>
    <w:rsid w:val="00410408"/>
    <w:rsid w:val="00410936"/>
    <w:rsid w:val="00412B86"/>
    <w:rsid w:val="004144B7"/>
    <w:rsid w:val="00414B73"/>
    <w:rsid w:val="0041554B"/>
    <w:rsid w:val="0041564D"/>
    <w:rsid w:val="004156A5"/>
    <w:rsid w:val="00420210"/>
    <w:rsid w:val="00420A3E"/>
    <w:rsid w:val="00421874"/>
    <w:rsid w:val="00421961"/>
    <w:rsid w:val="00421DF9"/>
    <w:rsid w:val="004230AB"/>
    <w:rsid w:val="004245C1"/>
    <w:rsid w:val="004253AB"/>
    <w:rsid w:val="00425774"/>
    <w:rsid w:val="004262CE"/>
    <w:rsid w:val="004269DB"/>
    <w:rsid w:val="00426C2A"/>
    <w:rsid w:val="00427D0B"/>
    <w:rsid w:val="004312A0"/>
    <w:rsid w:val="00431498"/>
    <w:rsid w:val="00431ABA"/>
    <w:rsid w:val="00433B4C"/>
    <w:rsid w:val="004341EB"/>
    <w:rsid w:val="00434A3E"/>
    <w:rsid w:val="00434DE3"/>
    <w:rsid w:val="00435F82"/>
    <w:rsid w:val="004362C7"/>
    <w:rsid w:val="004376A7"/>
    <w:rsid w:val="00437CD9"/>
    <w:rsid w:val="0044098D"/>
    <w:rsid w:val="0044408A"/>
    <w:rsid w:val="00444B33"/>
    <w:rsid w:val="00444E0C"/>
    <w:rsid w:val="0044547B"/>
    <w:rsid w:val="004469F2"/>
    <w:rsid w:val="004501BA"/>
    <w:rsid w:val="00450F29"/>
    <w:rsid w:val="00450F42"/>
    <w:rsid w:val="00452A3D"/>
    <w:rsid w:val="004531A0"/>
    <w:rsid w:val="00453662"/>
    <w:rsid w:val="00453CEA"/>
    <w:rsid w:val="00454828"/>
    <w:rsid w:val="00454EF2"/>
    <w:rsid w:val="0045531C"/>
    <w:rsid w:val="00455E15"/>
    <w:rsid w:val="00456971"/>
    <w:rsid w:val="00456C1A"/>
    <w:rsid w:val="00456E45"/>
    <w:rsid w:val="004574C4"/>
    <w:rsid w:val="00457B79"/>
    <w:rsid w:val="00460179"/>
    <w:rsid w:val="00461623"/>
    <w:rsid w:val="004619EF"/>
    <w:rsid w:val="00461C93"/>
    <w:rsid w:val="00461CCC"/>
    <w:rsid w:val="004621D4"/>
    <w:rsid w:val="004632C9"/>
    <w:rsid w:val="00463751"/>
    <w:rsid w:val="004645B7"/>
    <w:rsid w:val="004672FC"/>
    <w:rsid w:val="00467DFA"/>
    <w:rsid w:val="004713BD"/>
    <w:rsid w:val="004735FA"/>
    <w:rsid w:val="00473A44"/>
    <w:rsid w:val="00473D37"/>
    <w:rsid w:val="004742A0"/>
    <w:rsid w:val="00480513"/>
    <w:rsid w:val="00480929"/>
    <w:rsid w:val="00480DB6"/>
    <w:rsid w:val="0048123A"/>
    <w:rsid w:val="004822BC"/>
    <w:rsid w:val="004828AE"/>
    <w:rsid w:val="00482C6C"/>
    <w:rsid w:val="00483C99"/>
    <w:rsid w:val="00484262"/>
    <w:rsid w:val="004848CE"/>
    <w:rsid w:val="004851D7"/>
    <w:rsid w:val="00485739"/>
    <w:rsid w:val="004870A4"/>
    <w:rsid w:val="00490899"/>
    <w:rsid w:val="00491204"/>
    <w:rsid w:val="00491BED"/>
    <w:rsid w:val="00491EEC"/>
    <w:rsid w:val="00492311"/>
    <w:rsid w:val="00493089"/>
    <w:rsid w:val="004932E7"/>
    <w:rsid w:val="00494333"/>
    <w:rsid w:val="00496E74"/>
    <w:rsid w:val="004970C0"/>
    <w:rsid w:val="0049739A"/>
    <w:rsid w:val="004974E8"/>
    <w:rsid w:val="00497D1B"/>
    <w:rsid w:val="004A04E2"/>
    <w:rsid w:val="004A0810"/>
    <w:rsid w:val="004A0B1F"/>
    <w:rsid w:val="004A12AE"/>
    <w:rsid w:val="004A3655"/>
    <w:rsid w:val="004A4182"/>
    <w:rsid w:val="004A4D5E"/>
    <w:rsid w:val="004A4E18"/>
    <w:rsid w:val="004A4FFD"/>
    <w:rsid w:val="004A5B53"/>
    <w:rsid w:val="004A5DD5"/>
    <w:rsid w:val="004A6E22"/>
    <w:rsid w:val="004A6EF2"/>
    <w:rsid w:val="004A7887"/>
    <w:rsid w:val="004B009D"/>
    <w:rsid w:val="004B057F"/>
    <w:rsid w:val="004B101D"/>
    <w:rsid w:val="004B12AB"/>
    <w:rsid w:val="004B140B"/>
    <w:rsid w:val="004B269D"/>
    <w:rsid w:val="004B2904"/>
    <w:rsid w:val="004B2986"/>
    <w:rsid w:val="004B3069"/>
    <w:rsid w:val="004B33DD"/>
    <w:rsid w:val="004B3921"/>
    <w:rsid w:val="004B3B31"/>
    <w:rsid w:val="004B4428"/>
    <w:rsid w:val="004B4C5D"/>
    <w:rsid w:val="004B4E7B"/>
    <w:rsid w:val="004B4FFC"/>
    <w:rsid w:val="004B5AEA"/>
    <w:rsid w:val="004B77B3"/>
    <w:rsid w:val="004C11AF"/>
    <w:rsid w:val="004C1273"/>
    <w:rsid w:val="004C179E"/>
    <w:rsid w:val="004C3A9C"/>
    <w:rsid w:val="004C3C85"/>
    <w:rsid w:val="004C4480"/>
    <w:rsid w:val="004C4A1A"/>
    <w:rsid w:val="004C4D50"/>
    <w:rsid w:val="004C7B87"/>
    <w:rsid w:val="004D0034"/>
    <w:rsid w:val="004D1075"/>
    <w:rsid w:val="004D1263"/>
    <w:rsid w:val="004D2925"/>
    <w:rsid w:val="004D3CAD"/>
    <w:rsid w:val="004D41A8"/>
    <w:rsid w:val="004D4CFC"/>
    <w:rsid w:val="004D58FF"/>
    <w:rsid w:val="004D5FE6"/>
    <w:rsid w:val="004D697E"/>
    <w:rsid w:val="004D6BB3"/>
    <w:rsid w:val="004D7AC0"/>
    <w:rsid w:val="004E0286"/>
    <w:rsid w:val="004E1CA0"/>
    <w:rsid w:val="004E1CD7"/>
    <w:rsid w:val="004E29CB"/>
    <w:rsid w:val="004F06CD"/>
    <w:rsid w:val="004F0FA8"/>
    <w:rsid w:val="004F1B9B"/>
    <w:rsid w:val="004F27BB"/>
    <w:rsid w:val="004F46C0"/>
    <w:rsid w:val="004F482F"/>
    <w:rsid w:val="004F4878"/>
    <w:rsid w:val="004F50AD"/>
    <w:rsid w:val="004F5983"/>
    <w:rsid w:val="004F5FF6"/>
    <w:rsid w:val="004F6640"/>
    <w:rsid w:val="004F6B9E"/>
    <w:rsid w:val="004F77FE"/>
    <w:rsid w:val="005005E4"/>
    <w:rsid w:val="00500D46"/>
    <w:rsid w:val="00500D95"/>
    <w:rsid w:val="00501209"/>
    <w:rsid w:val="0050253A"/>
    <w:rsid w:val="00503A71"/>
    <w:rsid w:val="005053D7"/>
    <w:rsid w:val="00506CFF"/>
    <w:rsid w:val="0051063E"/>
    <w:rsid w:val="00510A6A"/>
    <w:rsid w:val="00510C2E"/>
    <w:rsid w:val="00511F76"/>
    <w:rsid w:val="00511FC2"/>
    <w:rsid w:val="00512AF5"/>
    <w:rsid w:val="00512B64"/>
    <w:rsid w:val="00512C3F"/>
    <w:rsid w:val="00512DC0"/>
    <w:rsid w:val="0051448D"/>
    <w:rsid w:val="005151BC"/>
    <w:rsid w:val="00515663"/>
    <w:rsid w:val="00516436"/>
    <w:rsid w:val="00522363"/>
    <w:rsid w:val="005225F6"/>
    <w:rsid w:val="00522B1A"/>
    <w:rsid w:val="00522BE3"/>
    <w:rsid w:val="005233B2"/>
    <w:rsid w:val="00524420"/>
    <w:rsid w:val="0052505D"/>
    <w:rsid w:val="00527096"/>
    <w:rsid w:val="00527AC1"/>
    <w:rsid w:val="00530771"/>
    <w:rsid w:val="0053096E"/>
    <w:rsid w:val="005315F9"/>
    <w:rsid w:val="00531784"/>
    <w:rsid w:val="005324AE"/>
    <w:rsid w:val="0053356B"/>
    <w:rsid w:val="00533A43"/>
    <w:rsid w:val="00534C58"/>
    <w:rsid w:val="00534F03"/>
    <w:rsid w:val="005350B9"/>
    <w:rsid w:val="00535CFB"/>
    <w:rsid w:val="005366C5"/>
    <w:rsid w:val="00536E62"/>
    <w:rsid w:val="00541B86"/>
    <w:rsid w:val="00541BC5"/>
    <w:rsid w:val="00543734"/>
    <w:rsid w:val="00544527"/>
    <w:rsid w:val="00544BC0"/>
    <w:rsid w:val="00544D24"/>
    <w:rsid w:val="005464E9"/>
    <w:rsid w:val="005465E5"/>
    <w:rsid w:val="005470C0"/>
    <w:rsid w:val="005478D1"/>
    <w:rsid w:val="00547EF1"/>
    <w:rsid w:val="00551736"/>
    <w:rsid w:val="005518D1"/>
    <w:rsid w:val="005519E3"/>
    <w:rsid w:val="0055271E"/>
    <w:rsid w:val="00552C8E"/>
    <w:rsid w:val="00553B4E"/>
    <w:rsid w:val="00555A5B"/>
    <w:rsid w:val="00555E06"/>
    <w:rsid w:val="00556811"/>
    <w:rsid w:val="00556A5A"/>
    <w:rsid w:val="00557476"/>
    <w:rsid w:val="00560468"/>
    <w:rsid w:val="0056112A"/>
    <w:rsid w:val="005619A4"/>
    <w:rsid w:val="005629A8"/>
    <w:rsid w:val="00562FA0"/>
    <w:rsid w:val="0056378F"/>
    <w:rsid w:val="00563839"/>
    <w:rsid w:val="0056429C"/>
    <w:rsid w:val="0056436B"/>
    <w:rsid w:val="00564420"/>
    <w:rsid w:val="00564E33"/>
    <w:rsid w:val="00564E63"/>
    <w:rsid w:val="0056550E"/>
    <w:rsid w:val="00566DF2"/>
    <w:rsid w:val="00567789"/>
    <w:rsid w:val="00567B9F"/>
    <w:rsid w:val="0057157E"/>
    <w:rsid w:val="00571B30"/>
    <w:rsid w:val="00572085"/>
    <w:rsid w:val="00574772"/>
    <w:rsid w:val="00574775"/>
    <w:rsid w:val="00574EB2"/>
    <w:rsid w:val="00575987"/>
    <w:rsid w:val="005765DD"/>
    <w:rsid w:val="00576869"/>
    <w:rsid w:val="00577715"/>
    <w:rsid w:val="00582D76"/>
    <w:rsid w:val="005838CC"/>
    <w:rsid w:val="005842A3"/>
    <w:rsid w:val="005844D3"/>
    <w:rsid w:val="005854BF"/>
    <w:rsid w:val="00585723"/>
    <w:rsid w:val="00585D9E"/>
    <w:rsid w:val="005871D6"/>
    <w:rsid w:val="00587C73"/>
    <w:rsid w:val="0059033E"/>
    <w:rsid w:val="00590F6F"/>
    <w:rsid w:val="0059272E"/>
    <w:rsid w:val="00592AA0"/>
    <w:rsid w:val="0059310A"/>
    <w:rsid w:val="00593297"/>
    <w:rsid w:val="00594122"/>
    <w:rsid w:val="0059546A"/>
    <w:rsid w:val="005972FE"/>
    <w:rsid w:val="00597BBE"/>
    <w:rsid w:val="005A02C1"/>
    <w:rsid w:val="005A0E16"/>
    <w:rsid w:val="005A2173"/>
    <w:rsid w:val="005A2815"/>
    <w:rsid w:val="005A31CF"/>
    <w:rsid w:val="005A356F"/>
    <w:rsid w:val="005A3CBD"/>
    <w:rsid w:val="005A4507"/>
    <w:rsid w:val="005A4F11"/>
    <w:rsid w:val="005A5204"/>
    <w:rsid w:val="005A68F9"/>
    <w:rsid w:val="005A690A"/>
    <w:rsid w:val="005A6C82"/>
    <w:rsid w:val="005B0B2F"/>
    <w:rsid w:val="005B2242"/>
    <w:rsid w:val="005B240D"/>
    <w:rsid w:val="005B2512"/>
    <w:rsid w:val="005B2C0E"/>
    <w:rsid w:val="005B31C6"/>
    <w:rsid w:val="005B4BCD"/>
    <w:rsid w:val="005B60EA"/>
    <w:rsid w:val="005B6654"/>
    <w:rsid w:val="005B66D0"/>
    <w:rsid w:val="005B7052"/>
    <w:rsid w:val="005C0035"/>
    <w:rsid w:val="005C0313"/>
    <w:rsid w:val="005C0B0A"/>
    <w:rsid w:val="005C1750"/>
    <w:rsid w:val="005C1A38"/>
    <w:rsid w:val="005C2CAE"/>
    <w:rsid w:val="005C43E3"/>
    <w:rsid w:val="005D004D"/>
    <w:rsid w:val="005D03AD"/>
    <w:rsid w:val="005D19A2"/>
    <w:rsid w:val="005D1C12"/>
    <w:rsid w:val="005D31DC"/>
    <w:rsid w:val="005D353F"/>
    <w:rsid w:val="005D487C"/>
    <w:rsid w:val="005D59ED"/>
    <w:rsid w:val="005D6271"/>
    <w:rsid w:val="005D6918"/>
    <w:rsid w:val="005D7168"/>
    <w:rsid w:val="005D72E3"/>
    <w:rsid w:val="005E06A0"/>
    <w:rsid w:val="005E0DB1"/>
    <w:rsid w:val="005E2395"/>
    <w:rsid w:val="005E2F1B"/>
    <w:rsid w:val="005E3DED"/>
    <w:rsid w:val="005E48F6"/>
    <w:rsid w:val="005E50B3"/>
    <w:rsid w:val="005E5321"/>
    <w:rsid w:val="005E5D90"/>
    <w:rsid w:val="005E6D20"/>
    <w:rsid w:val="005F0FD3"/>
    <w:rsid w:val="005F1702"/>
    <w:rsid w:val="005F2B5B"/>
    <w:rsid w:val="005F2C23"/>
    <w:rsid w:val="005F4301"/>
    <w:rsid w:val="005F4774"/>
    <w:rsid w:val="005F4E7D"/>
    <w:rsid w:val="005F5111"/>
    <w:rsid w:val="005F56F4"/>
    <w:rsid w:val="005F5951"/>
    <w:rsid w:val="005F6A3C"/>
    <w:rsid w:val="005F6C53"/>
    <w:rsid w:val="005F6FDE"/>
    <w:rsid w:val="00600293"/>
    <w:rsid w:val="00600F4A"/>
    <w:rsid w:val="00601C71"/>
    <w:rsid w:val="006028D1"/>
    <w:rsid w:val="00603845"/>
    <w:rsid w:val="00603BA3"/>
    <w:rsid w:val="00603DB3"/>
    <w:rsid w:val="00605DA1"/>
    <w:rsid w:val="00606489"/>
    <w:rsid w:val="0060649E"/>
    <w:rsid w:val="00606978"/>
    <w:rsid w:val="00607DD3"/>
    <w:rsid w:val="00610352"/>
    <w:rsid w:val="0061064B"/>
    <w:rsid w:val="00610BC2"/>
    <w:rsid w:val="00610CF3"/>
    <w:rsid w:val="00611484"/>
    <w:rsid w:val="00611781"/>
    <w:rsid w:val="0061196F"/>
    <w:rsid w:val="00612507"/>
    <w:rsid w:val="00612D2D"/>
    <w:rsid w:val="00612E19"/>
    <w:rsid w:val="00614787"/>
    <w:rsid w:val="00614B84"/>
    <w:rsid w:val="006167EA"/>
    <w:rsid w:val="00616841"/>
    <w:rsid w:val="00616C9C"/>
    <w:rsid w:val="00617381"/>
    <w:rsid w:val="0062170A"/>
    <w:rsid w:val="00621863"/>
    <w:rsid w:val="0062243E"/>
    <w:rsid w:val="006224BD"/>
    <w:rsid w:val="006232DC"/>
    <w:rsid w:val="00623641"/>
    <w:rsid w:val="0062464C"/>
    <w:rsid w:val="0062566D"/>
    <w:rsid w:val="006265AE"/>
    <w:rsid w:val="006268F5"/>
    <w:rsid w:val="00630473"/>
    <w:rsid w:val="00630743"/>
    <w:rsid w:val="00630907"/>
    <w:rsid w:val="00630C40"/>
    <w:rsid w:val="006315EB"/>
    <w:rsid w:val="00633F3A"/>
    <w:rsid w:val="0063415B"/>
    <w:rsid w:val="00634947"/>
    <w:rsid w:val="00634979"/>
    <w:rsid w:val="00637252"/>
    <w:rsid w:val="00637534"/>
    <w:rsid w:val="00640248"/>
    <w:rsid w:val="006404AA"/>
    <w:rsid w:val="006404BB"/>
    <w:rsid w:val="00641AA8"/>
    <w:rsid w:val="006421E3"/>
    <w:rsid w:val="00642663"/>
    <w:rsid w:val="00642868"/>
    <w:rsid w:val="00643694"/>
    <w:rsid w:val="00643722"/>
    <w:rsid w:val="00644EAF"/>
    <w:rsid w:val="006456B5"/>
    <w:rsid w:val="00646D91"/>
    <w:rsid w:val="00647A34"/>
    <w:rsid w:val="00647BD4"/>
    <w:rsid w:val="006525EA"/>
    <w:rsid w:val="00653054"/>
    <w:rsid w:val="00653BB2"/>
    <w:rsid w:val="00654109"/>
    <w:rsid w:val="0065547E"/>
    <w:rsid w:val="0065588F"/>
    <w:rsid w:val="00655F80"/>
    <w:rsid w:val="00656006"/>
    <w:rsid w:val="00656394"/>
    <w:rsid w:val="00656C6F"/>
    <w:rsid w:val="00657107"/>
    <w:rsid w:val="00657996"/>
    <w:rsid w:val="006609AA"/>
    <w:rsid w:val="00660A5D"/>
    <w:rsid w:val="00660BC3"/>
    <w:rsid w:val="00660E2B"/>
    <w:rsid w:val="00661108"/>
    <w:rsid w:val="006621F1"/>
    <w:rsid w:val="00662221"/>
    <w:rsid w:val="00662B03"/>
    <w:rsid w:val="006632E6"/>
    <w:rsid w:val="00663E88"/>
    <w:rsid w:val="006641C2"/>
    <w:rsid w:val="006645CB"/>
    <w:rsid w:val="00664CAC"/>
    <w:rsid w:val="00664DA8"/>
    <w:rsid w:val="00665870"/>
    <w:rsid w:val="006658E2"/>
    <w:rsid w:val="00667DBF"/>
    <w:rsid w:val="0067018C"/>
    <w:rsid w:val="00671DC7"/>
    <w:rsid w:val="0067219D"/>
    <w:rsid w:val="006726DC"/>
    <w:rsid w:val="006736F9"/>
    <w:rsid w:val="0067470C"/>
    <w:rsid w:val="00674B78"/>
    <w:rsid w:val="0067576C"/>
    <w:rsid w:val="00675D47"/>
    <w:rsid w:val="00675D48"/>
    <w:rsid w:val="0068195E"/>
    <w:rsid w:val="006823CA"/>
    <w:rsid w:val="00683112"/>
    <w:rsid w:val="00683616"/>
    <w:rsid w:val="0068447C"/>
    <w:rsid w:val="00687437"/>
    <w:rsid w:val="006876C1"/>
    <w:rsid w:val="006879F9"/>
    <w:rsid w:val="00687A1C"/>
    <w:rsid w:val="006902B6"/>
    <w:rsid w:val="00690D5B"/>
    <w:rsid w:val="0069100A"/>
    <w:rsid w:val="0069143E"/>
    <w:rsid w:val="00691C25"/>
    <w:rsid w:val="00692026"/>
    <w:rsid w:val="006923C2"/>
    <w:rsid w:val="00693D7F"/>
    <w:rsid w:val="00694457"/>
    <w:rsid w:val="006954D3"/>
    <w:rsid w:val="00695A75"/>
    <w:rsid w:val="00696EDA"/>
    <w:rsid w:val="00696F5A"/>
    <w:rsid w:val="00697646"/>
    <w:rsid w:val="00697E2D"/>
    <w:rsid w:val="006A0667"/>
    <w:rsid w:val="006A1F68"/>
    <w:rsid w:val="006A396D"/>
    <w:rsid w:val="006A5FA1"/>
    <w:rsid w:val="006A61E3"/>
    <w:rsid w:val="006A79FB"/>
    <w:rsid w:val="006A7E66"/>
    <w:rsid w:val="006B12A7"/>
    <w:rsid w:val="006B193E"/>
    <w:rsid w:val="006B1A47"/>
    <w:rsid w:val="006B411E"/>
    <w:rsid w:val="006B4DF8"/>
    <w:rsid w:val="006B511D"/>
    <w:rsid w:val="006B568C"/>
    <w:rsid w:val="006B57DF"/>
    <w:rsid w:val="006B6084"/>
    <w:rsid w:val="006B6316"/>
    <w:rsid w:val="006B7CAC"/>
    <w:rsid w:val="006C0152"/>
    <w:rsid w:val="006C02BE"/>
    <w:rsid w:val="006C1C04"/>
    <w:rsid w:val="006C317F"/>
    <w:rsid w:val="006C3D83"/>
    <w:rsid w:val="006C47CF"/>
    <w:rsid w:val="006C4D09"/>
    <w:rsid w:val="006C54CA"/>
    <w:rsid w:val="006C5724"/>
    <w:rsid w:val="006C5EB9"/>
    <w:rsid w:val="006C63AB"/>
    <w:rsid w:val="006D0050"/>
    <w:rsid w:val="006D00FF"/>
    <w:rsid w:val="006D077C"/>
    <w:rsid w:val="006D0A96"/>
    <w:rsid w:val="006D0DF5"/>
    <w:rsid w:val="006D13E3"/>
    <w:rsid w:val="006D21E0"/>
    <w:rsid w:val="006D21F3"/>
    <w:rsid w:val="006D316F"/>
    <w:rsid w:val="006D3259"/>
    <w:rsid w:val="006D33FA"/>
    <w:rsid w:val="006D41B8"/>
    <w:rsid w:val="006D4387"/>
    <w:rsid w:val="006D50A5"/>
    <w:rsid w:val="006D599D"/>
    <w:rsid w:val="006D5A48"/>
    <w:rsid w:val="006D6CA7"/>
    <w:rsid w:val="006D799B"/>
    <w:rsid w:val="006D7FCB"/>
    <w:rsid w:val="006E03C0"/>
    <w:rsid w:val="006E07A3"/>
    <w:rsid w:val="006E14CF"/>
    <w:rsid w:val="006E2BFB"/>
    <w:rsid w:val="006E2D06"/>
    <w:rsid w:val="006E3985"/>
    <w:rsid w:val="006E487B"/>
    <w:rsid w:val="006E59F9"/>
    <w:rsid w:val="006E5AA6"/>
    <w:rsid w:val="006E602D"/>
    <w:rsid w:val="006E72DB"/>
    <w:rsid w:val="006E731D"/>
    <w:rsid w:val="006F0B6E"/>
    <w:rsid w:val="006F0CA2"/>
    <w:rsid w:val="006F26F0"/>
    <w:rsid w:val="006F28AA"/>
    <w:rsid w:val="006F31B4"/>
    <w:rsid w:val="006F3E1E"/>
    <w:rsid w:val="006F4360"/>
    <w:rsid w:val="006F4FF2"/>
    <w:rsid w:val="006F594B"/>
    <w:rsid w:val="006F5A00"/>
    <w:rsid w:val="006F7FC9"/>
    <w:rsid w:val="0070009A"/>
    <w:rsid w:val="0070021A"/>
    <w:rsid w:val="007013A6"/>
    <w:rsid w:val="007023F9"/>
    <w:rsid w:val="00705174"/>
    <w:rsid w:val="00705294"/>
    <w:rsid w:val="00705472"/>
    <w:rsid w:val="007055BA"/>
    <w:rsid w:val="00705DDD"/>
    <w:rsid w:val="007066D9"/>
    <w:rsid w:val="00710F50"/>
    <w:rsid w:val="00711516"/>
    <w:rsid w:val="00711EFE"/>
    <w:rsid w:val="0071225B"/>
    <w:rsid w:val="00712CB4"/>
    <w:rsid w:val="007140C9"/>
    <w:rsid w:val="00714509"/>
    <w:rsid w:val="00715B69"/>
    <w:rsid w:val="007161D0"/>
    <w:rsid w:val="0071744B"/>
    <w:rsid w:val="007200DD"/>
    <w:rsid w:val="007204DF"/>
    <w:rsid w:val="00720F58"/>
    <w:rsid w:val="0072153E"/>
    <w:rsid w:val="00722B7F"/>
    <w:rsid w:val="0072354C"/>
    <w:rsid w:val="00723E27"/>
    <w:rsid w:val="0072410E"/>
    <w:rsid w:val="00724419"/>
    <w:rsid w:val="00724459"/>
    <w:rsid w:val="00724B76"/>
    <w:rsid w:val="0072516C"/>
    <w:rsid w:val="00726C3E"/>
    <w:rsid w:val="00730430"/>
    <w:rsid w:val="007309EF"/>
    <w:rsid w:val="00730A75"/>
    <w:rsid w:val="00731624"/>
    <w:rsid w:val="007341DE"/>
    <w:rsid w:val="0073469C"/>
    <w:rsid w:val="00734794"/>
    <w:rsid w:val="00734F07"/>
    <w:rsid w:val="00735D01"/>
    <w:rsid w:val="007366EE"/>
    <w:rsid w:val="0073699F"/>
    <w:rsid w:val="00737040"/>
    <w:rsid w:val="007410EA"/>
    <w:rsid w:val="0074243F"/>
    <w:rsid w:val="007426EE"/>
    <w:rsid w:val="00743128"/>
    <w:rsid w:val="00743331"/>
    <w:rsid w:val="00744CF8"/>
    <w:rsid w:val="0074528B"/>
    <w:rsid w:val="00745C5D"/>
    <w:rsid w:val="00746862"/>
    <w:rsid w:val="00747021"/>
    <w:rsid w:val="00750E73"/>
    <w:rsid w:val="00752015"/>
    <w:rsid w:val="0075228F"/>
    <w:rsid w:val="0075230C"/>
    <w:rsid w:val="00752517"/>
    <w:rsid w:val="00753880"/>
    <w:rsid w:val="00754873"/>
    <w:rsid w:val="00754ABE"/>
    <w:rsid w:val="00754FB0"/>
    <w:rsid w:val="007553DE"/>
    <w:rsid w:val="007557A8"/>
    <w:rsid w:val="00756EF5"/>
    <w:rsid w:val="00757194"/>
    <w:rsid w:val="00757D75"/>
    <w:rsid w:val="00760826"/>
    <w:rsid w:val="007616E6"/>
    <w:rsid w:val="00761B1C"/>
    <w:rsid w:val="00761B38"/>
    <w:rsid w:val="00762CB9"/>
    <w:rsid w:val="007632A5"/>
    <w:rsid w:val="00763FF9"/>
    <w:rsid w:val="00764351"/>
    <w:rsid w:val="007646FA"/>
    <w:rsid w:val="007656E5"/>
    <w:rsid w:val="00765779"/>
    <w:rsid w:val="007659F3"/>
    <w:rsid w:val="00766C39"/>
    <w:rsid w:val="00766D5E"/>
    <w:rsid w:val="007673E9"/>
    <w:rsid w:val="00770FB0"/>
    <w:rsid w:val="0077187B"/>
    <w:rsid w:val="00771DCC"/>
    <w:rsid w:val="00772454"/>
    <w:rsid w:val="00772585"/>
    <w:rsid w:val="00773219"/>
    <w:rsid w:val="00773B05"/>
    <w:rsid w:val="007744ED"/>
    <w:rsid w:val="00774FBF"/>
    <w:rsid w:val="007754E5"/>
    <w:rsid w:val="00775A82"/>
    <w:rsid w:val="00775C22"/>
    <w:rsid w:val="00775ED5"/>
    <w:rsid w:val="007767E5"/>
    <w:rsid w:val="00776A14"/>
    <w:rsid w:val="00780E13"/>
    <w:rsid w:val="00781600"/>
    <w:rsid w:val="00781772"/>
    <w:rsid w:val="00781EC2"/>
    <w:rsid w:val="0078252A"/>
    <w:rsid w:val="00783866"/>
    <w:rsid w:val="0078430D"/>
    <w:rsid w:val="00784BF3"/>
    <w:rsid w:val="007857CB"/>
    <w:rsid w:val="0078679E"/>
    <w:rsid w:val="00786876"/>
    <w:rsid w:val="007871D2"/>
    <w:rsid w:val="00790B21"/>
    <w:rsid w:val="00791844"/>
    <w:rsid w:val="00791ED7"/>
    <w:rsid w:val="0079200B"/>
    <w:rsid w:val="00792A39"/>
    <w:rsid w:val="00792BB3"/>
    <w:rsid w:val="00793853"/>
    <w:rsid w:val="00796705"/>
    <w:rsid w:val="00796713"/>
    <w:rsid w:val="00797516"/>
    <w:rsid w:val="00797A2F"/>
    <w:rsid w:val="007A01CE"/>
    <w:rsid w:val="007A0930"/>
    <w:rsid w:val="007A0EAB"/>
    <w:rsid w:val="007A2133"/>
    <w:rsid w:val="007A2309"/>
    <w:rsid w:val="007A277E"/>
    <w:rsid w:val="007A3B48"/>
    <w:rsid w:val="007A47D6"/>
    <w:rsid w:val="007A75EB"/>
    <w:rsid w:val="007B0C0D"/>
    <w:rsid w:val="007B0F3C"/>
    <w:rsid w:val="007B30A2"/>
    <w:rsid w:val="007B3E5F"/>
    <w:rsid w:val="007B4365"/>
    <w:rsid w:val="007B456C"/>
    <w:rsid w:val="007B4AD9"/>
    <w:rsid w:val="007B5322"/>
    <w:rsid w:val="007B564F"/>
    <w:rsid w:val="007B5655"/>
    <w:rsid w:val="007B7840"/>
    <w:rsid w:val="007C0C54"/>
    <w:rsid w:val="007C1871"/>
    <w:rsid w:val="007C1995"/>
    <w:rsid w:val="007C1AE2"/>
    <w:rsid w:val="007C20A8"/>
    <w:rsid w:val="007C468B"/>
    <w:rsid w:val="007C558A"/>
    <w:rsid w:val="007C59D8"/>
    <w:rsid w:val="007C5BC4"/>
    <w:rsid w:val="007C698C"/>
    <w:rsid w:val="007C71F6"/>
    <w:rsid w:val="007C78AD"/>
    <w:rsid w:val="007D0D7D"/>
    <w:rsid w:val="007D1B6C"/>
    <w:rsid w:val="007D2005"/>
    <w:rsid w:val="007D3043"/>
    <w:rsid w:val="007D3C04"/>
    <w:rsid w:val="007D3FAA"/>
    <w:rsid w:val="007D44A1"/>
    <w:rsid w:val="007D49F2"/>
    <w:rsid w:val="007D5F70"/>
    <w:rsid w:val="007D6561"/>
    <w:rsid w:val="007D6A28"/>
    <w:rsid w:val="007D7426"/>
    <w:rsid w:val="007D7835"/>
    <w:rsid w:val="007E05CE"/>
    <w:rsid w:val="007E2A93"/>
    <w:rsid w:val="007E3991"/>
    <w:rsid w:val="007E4884"/>
    <w:rsid w:val="007E4BA1"/>
    <w:rsid w:val="007E5BA4"/>
    <w:rsid w:val="007E6610"/>
    <w:rsid w:val="007E6993"/>
    <w:rsid w:val="007E6D05"/>
    <w:rsid w:val="007E7992"/>
    <w:rsid w:val="007F06A4"/>
    <w:rsid w:val="007F0851"/>
    <w:rsid w:val="007F16F6"/>
    <w:rsid w:val="007F2B49"/>
    <w:rsid w:val="007F3B26"/>
    <w:rsid w:val="007F3FC1"/>
    <w:rsid w:val="007F4552"/>
    <w:rsid w:val="007F4EF9"/>
    <w:rsid w:val="007F4F74"/>
    <w:rsid w:val="007F5923"/>
    <w:rsid w:val="007F6E36"/>
    <w:rsid w:val="0080072C"/>
    <w:rsid w:val="008010B6"/>
    <w:rsid w:val="00803C8D"/>
    <w:rsid w:val="00804019"/>
    <w:rsid w:val="00804A71"/>
    <w:rsid w:val="00805064"/>
    <w:rsid w:val="00805945"/>
    <w:rsid w:val="008061B0"/>
    <w:rsid w:val="008063E0"/>
    <w:rsid w:val="00806FF0"/>
    <w:rsid w:val="00807DEA"/>
    <w:rsid w:val="00811445"/>
    <w:rsid w:val="00811A88"/>
    <w:rsid w:val="008126AE"/>
    <w:rsid w:val="00812E58"/>
    <w:rsid w:val="00813425"/>
    <w:rsid w:val="00813472"/>
    <w:rsid w:val="00813BDC"/>
    <w:rsid w:val="00813D76"/>
    <w:rsid w:val="00814193"/>
    <w:rsid w:val="0081495A"/>
    <w:rsid w:val="00815027"/>
    <w:rsid w:val="008172A4"/>
    <w:rsid w:val="00817643"/>
    <w:rsid w:val="00820255"/>
    <w:rsid w:val="0082061C"/>
    <w:rsid w:val="00821B6F"/>
    <w:rsid w:val="00821E5A"/>
    <w:rsid w:val="00822C8C"/>
    <w:rsid w:val="00823C36"/>
    <w:rsid w:val="0082496B"/>
    <w:rsid w:val="00825C3B"/>
    <w:rsid w:val="00826855"/>
    <w:rsid w:val="00826DC4"/>
    <w:rsid w:val="00827D7F"/>
    <w:rsid w:val="00830306"/>
    <w:rsid w:val="00830D41"/>
    <w:rsid w:val="008319B7"/>
    <w:rsid w:val="00831E1A"/>
    <w:rsid w:val="0083311A"/>
    <w:rsid w:val="00833733"/>
    <w:rsid w:val="008337A1"/>
    <w:rsid w:val="00834267"/>
    <w:rsid w:val="008343F6"/>
    <w:rsid w:val="008356BB"/>
    <w:rsid w:val="008367EB"/>
    <w:rsid w:val="0084000C"/>
    <w:rsid w:val="008403D4"/>
    <w:rsid w:val="00843436"/>
    <w:rsid w:val="008435DE"/>
    <w:rsid w:val="0084446E"/>
    <w:rsid w:val="00844B11"/>
    <w:rsid w:val="008450CE"/>
    <w:rsid w:val="0084548C"/>
    <w:rsid w:val="00845AEC"/>
    <w:rsid w:val="00846244"/>
    <w:rsid w:val="00847453"/>
    <w:rsid w:val="008506EE"/>
    <w:rsid w:val="00852704"/>
    <w:rsid w:val="008529D3"/>
    <w:rsid w:val="00854272"/>
    <w:rsid w:val="0085443F"/>
    <w:rsid w:val="0085515A"/>
    <w:rsid w:val="00855833"/>
    <w:rsid w:val="008562DA"/>
    <w:rsid w:val="008568B4"/>
    <w:rsid w:val="00857776"/>
    <w:rsid w:val="00857B5A"/>
    <w:rsid w:val="00860461"/>
    <w:rsid w:val="008604EB"/>
    <w:rsid w:val="00860DA1"/>
    <w:rsid w:val="0086127B"/>
    <w:rsid w:val="00862BBB"/>
    <w:rsid w:val="008631F1"/>
    <w:rsid w:val="00864E63"/>
    <w:rsid w:val="00865B2A"/>
    <w:rsid w:val="00866706"/>
    <w:rsid w:val="00866DF2"/>
    <w:rsid w:val="00866F5B"/>
    <w:rsid w:val="008675DD"/>
    <w:rsid w:val="008719BD"/>
    <w:rsid w:val="00871BB8"/>
    <w:rsid w:val="0087315F"/>
    <w:rsid w:val="00873AD0"/>
    <w:rsid w:val="00873B7C"/>
    <w:rsid w:val="00874608"/>
    <w:rsid w:val="00875E37"/>
    <w:rsid w:val="008762CE"/>
    <w:rsid w:val="008765B8"/>
    <w:rsid w:val="00876985"/>
    <w:rsid w:val="00877070"/>
    <w:rsid w:val="008770BB"/>
    <w:rsid w:val="00877C1C"/>
    <w:rsid w:val="008828A9"/>
    <w:rsid w:val="008835FA"/>
    <w:rsid w:val="00883B0D"/>
    <w:rsid w:val="0088461D"/>
    <w:rsid w:val="00884775"/>
    <w:rsid w:val="0088581C"/>
    <w:rsid w:val="00886A32"/>
    <w:rsid w:val="00891954"/>
    <w:rsid w:val="00892A8C"/>
    <w:rsid w:val="00892BCF"/>
    <w:rsid w:val="008934B7"/>
    <w:rsid w:val="00893E9F"/>
    <w:rsid w:val="0089518A"/>
    <w:rsid w:val="008957E9"/>
    <w:rsid w:val="00895D26"/>
    <w:rsid w:val="00896050"/>
    <w:rsid w:val="00896370"/>
    <w:rsid w:val="00896587"/>
    <w:rsid w:val="00896CBB"/>
    <w:rsid w:val="008974DA"/>
    <w:rsid w:val="00897B9D"/>
    <w:rsid w:val="008A0447"/>
    <w:rsid w:val="008A180A"/>
    <w:rsid w:val="008A2194"/>
    <w:rsid w:val="008A2ADA"/>
    <w:rsid w:val="008A2D8C"/>
    <w:rsid w:val="008A3D5A"/>
    <w:rsid w:val="008A4028"/>
    <w:rsid w:val="008A488A"/>
    <w:rsid w:val="008A64AA"/>
    <w:rsid w:val="008A6B67"/>
    <w:rsid w:val="008A72CE"/>
    <w:rsid w:val="008B0961"/>
    <w:rsid w:val="008B1022"/>
    <w:rsid w:val="008B16DC"/>
    <w:rsid w:val="008B1D88"/>
    <w:rsid w:val="008B2C73"/>
    <w:rsid w:val="008B3076"/>
    <w:rsid w:val="008B3C49"/>
    <w:rsid w:val="008B4792"/>
    <w:rsid w:val="008B4E9C"/>
    <w:rsid w:val="008B59B3"/>
    <w:rsid w:val="008B6844"/>
    <w:rsid w:val="008B7150"/>
    <w:rsid w:val="008C0533"/>
    <w:rsid w:val="008C08E2"/>
    <w:rsid w:val="008C1251"/>
    <w:rsid w:val="008C130F"/>
    <w:rsid w:val="008C251B"/>
    <w:rsid w:val="008C2832"/>
    <w:rsid w:val="008C3273"/>
    <w:rsid w:val="008C3802"/>
    <w:rsid w:val="008C692D"/>
    <w:rsid w:val="008C6F7D"/>
    <w:rsid w:val="008C738C"/>
    <w:rsid w:val="008C7753"/>
    <w:rsid w:val="008D07EC"/>
    <w:rsid w:val="008D2688"/>
    <w:rsid w:val="008D2AA3"/>
    <w:rsid w:val="008D2CA7"/>
    <w:rsid w:val="008D3088"/>
    <w:rsid w:val="008D31F2"/>
    <w:rsid w:val="008D44EB"/>
    <w:rsid w:val="008D45EF"/>
    <w:rsid w:val="008D693A"/>
    <w:rsid w:val="008D6FC0"/>
    <w:rsid w:val="008D7FCB"/>
    <w:rsid w:val="008E0B68"/>
    <w:rsid w:val="008E128B"/>
    <w:rsid w:val="008E1987"/>
    <w:rsid w:val="008E22B3"/>
    <w:rsid w:val="008E24E6"/>
    <w:rsid w:val="008E259B"/>
    <w:rsid w:val="008E27BB"/>
    <w:rsid w:val="008E2A83"/>
    <w:rsid w:val="008E3479"/>
    <w:rsid w:val="008E4190"/>
    <w:rsid w:val="008E42A0"/>
    <w:rsid w:val="008E4315"/>
    <w:rsid w:val="008E4906"/>
    <w:rsid w:val="008E4F38"/>
    <w:rsid w:val="008E59D4"/>
    <w:rsid w:val="008E5D8D"/>
    <w:rsid w:val="008E68C9"/>
    <w:rsid w:val="008E7B0B"/>
    <w:rsid w:val="008F0645"/>
    <w:rsid w:val="008F1441"/>
    <w:rsid w:val="008F1A9A"/>
    <w:rsid w:val="008F205E"/>
    <w:rsid w:val="008F2EA7"/>
    <w:rsid w:val="008F327C"/>
    <w:rsid w:val="008F358A"/>
    <w:rsid w:val="008F46F5"/>
    <w:rsid w:val="008F6385"/>
    <w:rsid w:val="008F78B5"/>
    <w:rsid w:val="008F7C3D"/>
    <w:rsid w:val="00900DE9"/>
    <w:rsid w:val="009014E3"/>
    <w:rsid w:val="00901D2E"/>
    <w:rsid w:val="009027D7"/>
    <w:rsid w:val="00903EE3"/>
    <w:rsid w:val="0090534F"/>
    <w:rsid w:val="00906BF3"/>
    <w:rsid w:val="00906FDA"/>
    <w:rsid w:val="009072B8"/>
    <w:rsid w:val="0091057B"/>
    <w:rsid w:val="00910AD1"/>
    <w:rsid w:val="00910E9D"/>
    <w:rsid w:val="009111EF"/>
    <w:rsid w:val="00911A91"/>
    <w:rsid w:val="00912172"/>
    <w:rsid w:val="009126F8"/>
    <w:rsid w:val="00912E10"/>
    <w:rsid w:val="009142FB"/>
    <w:rsid w:val="0091478E"/>
    <w:rsid w:val="00914CD7"/>
    <w:rsid w:val="00914F28"/>
    <w:rsid w:val="00915954"/>
    <w:rsid w:val="00915D51"/>
    <w:rsid w:val="00916464"/>
    <w:rsid w:val="0091647E"/>
    <w:rsid w:val="009164C7"/>
    <w:rsid w:val="009168BB"/>
    <w:rsid w:val="00917511"/>
    <w:rsid w:val="00917630"/>
    <w:rsid w:val="00917895"/>
    <w:rsid w:val="00917E1B"/>
    <w:rsid w:val="00920346"/>
    <w:rsid w:val="00920EC8"/>
    <w:rsid w:val="00923160"/>
    <w:rsid w:val="00924275"/>
    <w:rsid w:val="00924933"/>
    <w:rsid w:val="00926359"/>
    <w:rsid w:val="00926564"/>
    <w:rsid w:val="00926674"/>
    <w:rsid w:val="00926EFA"/>
    <w:rsid w:val="009279EE"/>
    <w:rsid w:val="009304F3"/>
    <w:rsid w:val="0093051F"/>
    <w:rsid w:val="00930DFA"/>
    <w:rsid w:val="00931D47"/>
    <w:rsid w:val="009320F5"/>
    <w:rsid w:val="009325F4"/>
    <w:rsid w:val="00933255"/>
    <w:rsid w:val="009337E6"/>
    <w:rsid w:val="009342B4"/>
    <w:rsid w:val="0093486E"/>
    <w:rsid w:val="00934C4C"/>
    <w:rsid w:val="00935381"/>
    <w:rsid w:val="00935532"/>
    <w:rsid w:val="00935780"/>
    <w:rsid w:val="00935F17"/>
    <w:rsid w:val="0093630A"/>
    <w:rsid w:val="0093637E"/>
    <w:rsid w:val="009363A6"/>
    <w:rsid w:val="00936E0B"/>
    <w:rsid w:val="00936F9A"/>
    <w:rsid w:val="009409E3"/>
    <w:rsid w:val="00941566"/>
    <w:rsid w:val="00941BA0"/>
    <w:rsid w:val="0094210B"/>
    <w:rsid w:val="00942E33"/>
    <w:rsid w:val="00944697"/>
    <w:rsid w:val="00947950"/>
    <w:rsid w:val="00950E99"/>
    <w:rsid w:val="009525E2"/>
    <w:rsid w:val="00952B2E"/>
    <w:rsid w:val="0095322B"/>
    <w:rsid w:val="0095578A"/>
    <w:rsid w:val="00956107"/>
    <w:rsid w:val="009563E8"/>
    <w:rsid w:val="00956D20"/>
    <w:rsid w:val="00956F2E"/>
    <w:rsid w:val="0096040E"/>
    <w:rsid w:val="0096288B"/>
    <w:rsid w:val="0096311D"/>
    <w:rsid w:val="009635EF"/>
    <w:rsid w:val="009637CF"/>
    <w:rsid w:val="009640EC"/>
    <w:rsid w:val="00964461"/>
    <w:rsid w:val="00964C61"/>
    <w:rsid w:val="00965C5E"/>
    <w:rsid w:val="00965DA8"/>
    <w:rsid w:val="00966912"/>
    <w:rsid w:val="0097068E"/>
    <w:rsid w:val="00970819"/>
    <w:rsid w:val="0097087D"/>
    <w:rsid w:val="0097225E"/>
    <w:rsid w:val="00974139"/>
    <w:rsid w:val="009745D9"/>
    <w:rsid w:val="009756B2"/>
    <w:rsid w:val="00975AF4"/>
    <w:rsid w:val="009764C0"/>
    <w:rsid w:val="00977767"/>
    <w:rsid w:val="0098041C"/>
    <w:rsid w:val="009809BA"/>
    <w:rsid w:val="00981B58"/>
    <w:rsid w:val="00982A85"/>
    <w:rsid w:val="00983297"/>
    <w:rsid w:val="00983D2A"/>
    <w:rsid w:val="00984311"/>
    <w:rsid w:val="009871CE"/>
    <w:rsid w:val="00987FB3"/>
    <w:rsid w:val="00990B9A"/>
    <w:rsid w:val="0099149E"/>
    <w:rsid w:val="00991B7D"/>
    <w:rsid w:val="00991F4C"/>
    <w:rsid w:val="009944EE"/>
    <w:rsid w:val="00995B91"/>
    <w:rsid w:val="009A056D"/>
    <w:rsid w:val="009A08A1"/>
    <w:rsid w:val="009A0D8D"/>
    <w:rsid w:val="009A1011"/>
    <w:rsid w:val="009A1863"/>
    <w:rsid w:val="009A18CA"/>
    <w:rsid w:val="009A1FDC"/>
    <w:rsid w:val="009A230D"/>
    <w:rsid w:val="009A45DF"/>
    <w:rsid w:val="009A46B3"/>
    <w:rsid w:val="009A5450"/>
    <w:rsid w:val="009A7FBC"/>
    <w:rsid w:val="009B0686"/>
    <w:rsid w:val="009B36CD"/>
    <w:rsid w:val="009B7895"/>
    <w:rsid w:val="009B7DE1"/>
    <w:rsid w:val="009C0662"/>
    <w:rsid w:val="009C118F"/>
    <w:rsid w:val="009C3C97"/>
    <w:rsid w:val="009C3F94"/>
    <w:rsid w:val="009C47FE"/>
    <w:rsid w:val="009C4E25"/>
    <w:rsid w:val="009C63F9"/>
    <w:rsid w:val="009C6BF4"/>
    <w:rsid w:val="009C709A"/>
    <w:rsid w:val="009C72C8"/>
    <w:rsid w:val="009C7CDB"/>
    <w:rsid w:val="009D01E3"/>
    <w:rsid w:val="009D02FF"/>
    <w:rsid w:val="009D32E3"/>
    <w:rsid w:val="009D5EEB"/>
    <w:rsid w:val="009D6389"/>
    <w:rsid w:val="009D7070"/>
    <w:rsid w:val="009D7CE7"/>
    <w:rsid w:val="009E0C50"/>
    <w:rsid w:val="009E0E98"/>
    <w:rsid w:val="009E20B0"/>
    <w:rsid w:val="009E2C42"/>
    <w:rsid w:val="009E2EB9"/>
    <w:rsid w:val="009E31CA"/>
    <w:rsid w:val="009E34DF"/>
    <w:rsid w:val="009E5056"/>
    <w:rsid w:val="009E578D"/>
    <w:rsid w:val="009E6245"/>
    <w:rsid w:val="009E6D76"/>
    <w:rsid w:val="009E71AC"/>
    <w:rsid w:val="009E79DD"/>
    <w:rsid w:val="009F08B4"/>
    <w:rsid w:val="009F19D2"/>
    <w:rsid w:val="009F32CD"/>
    <w:rsid w:val="009F482F"/>
    <w:rsid w:val="009F56C7"/>
    <w:rsid w:val="009F5777"/>
    <w:rsid w:val="009F5D6C"/>
    <w:rsid w:val="009F6058"/>
    <w:rsid w:val="009F6CD9"/>
    <w:rsid w:val="00A001DA"/>
    <w:rsid w:val="00A00FD4"/>
    <w:rsid w:val="00A01C36"/>
    <w:rsid w:val="00A02181"/>
    <w:rsid w:val="00A02621"/>
    <w:rsid w:val="00A02625"/>
    <w:rsid w:val="00A02B52"/>
    <w:rsid w:val="00A05B09"/>
    <w:rsid w:val="00A05C3A"/>
    <w:rsid w:val="00A05E41"/>
    <w:rsid w:val="00A065A2"/>
    <w:rsid w:val="00A10222"/>
    <w:rsid w:val="00A11984"/>
    <w:rsid w:val="00A123A8"/>
    <w:rsid w:val="00A1255B"/>
    <w:rsid w:val="00A12C24"/>
    <w:rsid w:val="00A12F75"/>
    <w:rsid w:val="00A13671"/>
    <w:rsid w:val="00A13903"/>
    <w:rsid w:val="00A14B4F"/>
    <w:rsid w:val="00A15205"/>
    <w:rsid w:val="00A15DDA"/>
    <w:rsid w:val="00A16897"/>
    <w:rsid w:val="00A171F0"/>
    <w:rsid w:val="00A172E5"/>
    <w:rsid w:val="00A17879"/>
    <w:rsid w:val="00A21223"/>
    <w:rsid w:val="00A214CC"/>
    <w:rsid w:val="00A228AB"/>
    <w:rsid w:val="00A244EC"/>
    <w:rsid w:val="00A25071"/>
    <w:rsid w:val="00A25304"/>
    <w:rsid w:val="00A25366"/>
    <w:rsid w:val="00A264F8"/>
    <w:rsid w:val="00A2691D"/>
    <w:rsid w:val="00A2759D"/>
    <w:rsid w:val="00A27616"/>
    <w:rsid w:val="00A30284"/>
    <w:rsid w:val="00A30537"/>
    <w:rsid w:val="00A31EE4"/>
    <w:rsid w:val="00A32032"/>
    <w:rsid w:val="00A3206A"/>
    <w:rsid w:val="00A321F9"/>
    <w:rsid w:val="00A34B5D"/>
    <w:rsid w:val="00A354F0"/>
    <w:rsid w:val="00A36BFF"/>
    <w:rsid w:val="00A36FC5"/>
    <w:rsid w:val="00A3741D"/>
    <w:rsid w:val="00A37B37"/>
    <w:rsid w:val="00A37ED8"/>
    <w:rsid w:val="00A41EB6"/>
    <w:rsid w:val="00A4209E"/>
    <w:rsid w:val="00A4255D"/>
    <w:rsid w:val="00A42F11"/>
    <w:rsid w:val="00A43836"/>
    <w:rsid w:val="00A43EE3"/>
    <w:rsid w:val="00A463EB"/>
    <w:rsid w:val="00A4643A"/>
    <w:rsid w:val="00A516E4"/>
    <w:rsid w:val="00A51A3B"/>
    <w:rsid w:val="00A51BE0"/>
    <w:rsid w:val="00A535A8"/>
    <w:rsid w:val="00A548A2"/>
    <w:rsid w:val="00A56D60"/>
    <w:rsid w:val="00A57094"/>
    <w:rsid w:val="00A5709C"/>
    <w:rsid w:val="00A571EC"/>
    <w:rsid w:val="00A60D69"/>
    <w:rsid w:val="00A610EF"/>
    <w:rsid w:val="00A625FB"/>
    <w:rsid w:val="00A62688"/>
    <w:rsid w:val="00A62AFC"/>
    <w:rsid w:val="00A634A7"/>
    <w:rsid w:val="00A63DEB"/>
    <w:rsid w:val="00A6521D"/>
    <w:rsid w:val="00A659DB"/>
    <w:rsid w:val="00A65A71"/>
    <w:rsid w:val="00A65FD4"/>
    <w:rsid w:val="00A660C2"/>
    <w:rsid w:val="00A677B1"/>
    <w:rsid w:val="00A67BE8"/>
    <w:rsid w:val="00A7078E"/>
    <w:rsid w:val="00A709A5"/>
    <w:rsid w:val="00A71402"/>
    <w:rsid w:val="00A71B7B"/>
    <w:rsid w:val="00A71DEE"/>
    <w:rsid w:val="00A725DC"/>
    <w:rsid w:val="00A7400C"/>
    <w:rsid w:val="00A74D1E"/>
    <w:rsid w:val="00A753A5"/>
    <w:rsid w:val="00A765C0"/>
    <w:rsid w:val="00A76C96"/>
    <w:rsid w:val="00A771D8"/>
    <w:rsid w:val="00A7763A"/>
    <w:rsid w:val="00A800C9"/>
    <w:rsid w:val="00A80451"/>
    <w:rsid w:val="00A8048E"/>
    <w:rsid w:val="00A805E2"/>
    <w:rsid w:val="00A80B80"/>
    <w:rsid w:val="00A80CC5"/>
    <w:rsid w:val="00A825EE"/>
    <w:rsid w:val="00A82779"/>
    <w:rsid w:val="00A83743"/>
    <w:rsid w:val="00A84E76"/>
    <w:rsid w:val="00A865F1"/>
    <w:rsid w:val="00A86791"/>
    <w:rsid w:val="00A86ADA"/>
    <w:rsid w:val="00A86B26"/>
    <w:rsid w:val="00A87290"/>
    <w:rsid w:val="00A92991"/>
    <w:rsid w:val="00A94A3D"/>
    <w:rsid w:val="00A9592D"/>
    <w:rsid w:val="00A96214"/>
    <w:rsid w:val="00A96D9C"/>
    <w:rsid w:val="00AA3707"/>
    <w:rsid w:val="00AA5C42"/>
    <w:rsid w:val="00AA6ABE"/>
    <w:rsid w:val="00AA70A0"/>
    <w:rsid w:val="00AA7FFB"/>
    <w:rsid w:val="00AB0339"/>
    <w:rsid w:val="00AB069C"/>
    <w:rsid w:val="00AB082A"/>
    <w:rsid w:val="00AB0F31"/>
    <w:rsid w:val="00AB284A"/>
    <w:rsid w:val="00AB3002"/>
    <w:rsid w:val="00AB3032"/>
    <w:rsid w:val="00AB5747"/>
    <w:rsid w:val="00AB6CE3"/>
    <w:rsid w:val="00AB722B"/>
    <w:rsid w:val="00AB7E92"/>
    <w:rsid w:val="00AC01CA"/>
    <w:rsid w:val="00AC056B"/>
    <w:rsid w:val="00AC109A"/>
    <w:rsid w:val="00AC2550"/>
    <w:rsid w:val="00AC59EE"/>
    <w:rsid w:val="00AC5B7C"/>
    <w:rsid w:val="00AC5F41"/>
    <w:rsid w:val="00AC63E3"/>
    <w:rsid w:val="00AD135E"/>
    <w:rsid w:val="00AD1A98"/>
    <w:rsid w:val="00AD24FD"/>
    <w:rsid w:val="00AD423C"/>
    <w:rsid w:val="00AD489D"/>
    <w:rsid w:val="00AD4D8E"/>
    <w:rsid w:val="00AD7011"/>
    <w:rsid w:val="00AD7AE7"/>
    <w:rsid w:val="00AD7C74"/>
    <w:rsid w:val="00AE15A3"/>
    <w:rsid w:val="00AE1F02"/>
    <w:rsid w:val="00AE22B3"/>
    <w:rsid w:val="00AE2C9A"/>
    <w:rsid w:val="00AE2DF6"/>
    <w:rsid w:val="00AE35B2"/>
    <w:rsid w:val="00AE3B3C"/>
    <w:rsid w:val="00AE3B79"/>
    <w:rsid w:val="00AE417D"/>
    <w:rsid w:val="00AE44E3"/>
    <w:rsid w:val="00AE4D6F"/>
    <w:rsid w:val="00AE63E1"/>
    <w:rsid w:val="00AE6E8E"/>
    <w:rsid w:val="00AF00FD"/>
    <w:rsid w:val="00AF08E3"/>
    <w:rsid w:val="00AF0CAC"/>
    <w:rsid w:val="00AF11BC"/>
    <w:rsid w:val="00AF1C07"/>
    <w:rsid w:val="00AF26FA"/>
    <w:rsid w:val="00AF290D"/>
    <w:rsid w:val="00AF2930"/>
    <w:rsid w:val="00AF2DDF"/>
    <w:rsid w:val="00AF3597"/>
    <w:rsid w:val="00AF3B85"/>
    <w:rsid w:val="00AF3C9C"/>
    <w:rsid w:val="00AF44FC"/>
    <w:rsid w:val="00AF5228"/>
    <w:rsid w:val="00AF79C0"/>
    <w:rsid w:val="00B00504"/>
    <w:rsid w:val="00B010B2"/>
    <w:rsid w:val="00B01925"/>
    <w:rsid w:val="00B01B76"/>
    <w:rsid w:val="00B0223E"/>
    <w:rsid w:val="00B03D76"/>
    <w:rsid w:val="00B04095"/>
    <w:rsid w:val="00B0604C"/>
    <w:rsid w:val="00B06865"/>
    <w:rsid w:val="00B0785B"/>
    <w:rsid w:val="00B078B3"/>
    <w:rsid w:val="00B07D5B"/>
    <w:rsid w:val="00B10DBB"/>
    <w:rsid w:val="00B10E9B"/>
    <w:rsid w:val="00B118EF"/>
    <w:rsid w:val="00B11A26"/>
    <w:rsid w:val="00B11ABE"/>
    <w:rsid w:val="00B121FB"/>
    <w:rsid w:val="00B14411"/>
    <w:rsid w:val="00B1495A"/>
    <w:rsid w:val="00B15700"/>
    <w:rsid w:val="00B17F6A"/>
    <w:rsid w:val="00B21A3B"/>
    <w:rsid w:val="00B22F0D"/>
    <w:rsid w:val="00B23D35"/>
    <w:rsid w:val="00B240F6"/>
    <w:rsid w:val="00B24446"/>
    <w:rsid w:val="00B24BD0"/>
    <w:rsid w:val="00B25C3E"/>
    <w:rsid w:val="00B25FC8"/>
    <w:rsid w:val="00B275AD"/>
    <w:rsid w:val="00B30715"/>
    <w:rsid w:val="00B31425"/>
    <w:rsid w:val="00B32D59"/>
    <w:rsid w:val="00B33E90"/>
    <w:rsid w:val="00B3412B"/>
    <w:rsid w:val="00B34367"/>
    <w:rsid w:val="00B34DCC"/>
    <w:rsid w:val="00B3512B"/>
    <w:rsid w:val="00B352F0"/>
    <w:rsid w:val="00B37A81"/>
    <w:rsid w:val="00B40E29"/>
    <w:rsid w:val="00B40F25"/>
    <w:rsid w:val="00B4135B"/>
    <w:rsid w:val="00B4150B"/>
    <w:rsid w:val="00B43842"/>
    <w:rsid w:val="00B440DD"/>
    <w:rsid w:val="00B44C75"/>
    <w:rsid w:val="00B450BD"/>
    <w:rsid w:val="00B45253"/>
    <w:rsid w:val="00B453BE"/>
    <w:rsid w:val="00B47736"/>
    <w:rsid w:val="00B4786F"/>
    <w:rsid w:val="00B4795F"/>
    <w:rsid w:val="00B47D88"/>
    <w:rsid w:val="00B506AF"/>
    <w:rsid w:val="00B50EEE"/>
    <w:rsid w:val="00B528DD"/>
    <w:rsid w:val="00B54D40"/>
    <w:rsid w:val="00B54FFB"/>
    <w:rsid w:val="00B5642C"/>
    <w:rsid w:val="00B56DF0"/>
    <w:rsid w:val="00B576A9"/>
    <w:rsid w:val="00B57E8D"/>
    <w:rsid w:val="00B60B82"/>
    <w:rsid w:val="00B61FD8"/>
    <w:rsid w:val="00B6300A"/>
    <w:rsid w:val="00B64F0F"/>
    <w:rsid w:val="00B655C2"/>
    <w:rsid w:val="00B67840"/>
    <w:rsid w:val="00B67DE7"/>
    <w:rsid w:val="00B702B1"/>
    <w:rsid w:val="00B707A9"/>
    <w:rsid w:val="00B714B5"/>
    <w:rsid w:val="00B7243D"/>
    <w:rsid w:val="00B72671"/>
    <w:rsid w:val="00B745B5"/>
    <w:rsid w:val="00B755C5"/>
    <w:rsid w:val="00B7616B"/>
    <w:rsid w:val="00B8004E"/>
    <w:rsid w:val="00B80291"/>
    <w:rsid w:val="00B8101C"/>
    <w:rsid w:val="00B81158"/>
    <w:rsid w:val="00B81761"/>
    <w:rsid w:val="00B81FDB"/>
    <w:rsid w:val="00B83AB9"/>
    <w:rsid w:val="00B8462F"/>
    <w:rsid w:val="00B85186"/>
    <w:rsid w:val="00B856ED"/>
    <w:rsid w:val="00B85DB6"/>
    <w:rsid w:val="00B86752"/>
    <w:rsid w:val="00B86E52"/>
    <w:rsid w:val="00B877FC"/>
    <w:rsid w:val="00B90698"/>
    <w:rsid w:val="00B90801"/>
    <w:rsid w:val="00B91249"/>
    <w:rsid w:val="00B91804"/>
    <w:rsid w:val="00B91B7B"/>
    <w:rsid w:val="00B91CAA"/>
    <w:rsid w:val="00B93966"/>
    <w:rsid w:val="00B9518C"/>
    <w:rsid w:val="00B9558C"/>
    <w:rsid w:val="00B95A1D"/>
    <w:rsid w:val="00B95F05"/>
    <w:rsid w:val="00B962F0"/>
    <w:rsid w:val="00B973AA"/>
    <w:rsid w:val="00BA013D"/>
    <w:rsid w:val="00BA040D"/>
    <w:rsid w:val="00BA16CD"/>
    <w:rsid w:val="00BA1C34"/>
    <w:rsid w:val="00BA1C81"/>
    <w:rsid w:val="00BA246D"/>
    <w:rsid w:val="00BA2ECF"/>
    <w:rsid w:val="00BA319A"/>
    <w:rsid w:val="00BA32C0"/>
    <w:rsid w:val="00BA3594"/>
    <w:rsid w:val="00BA5083"/>
    <w:rsid w:val="00BA5C8C"/>
    <w:rsid w:val="00BA72E8"/>
    <w:rsid w:val="00BA778C"/>
    <w:rsid w:val="00BA7859"/>
    <w:rsid w:val="00BB015F"/>
    <w:rsid w:val="00BB0500"/>
    <w:rsid w:val="00BB0F5F"/>
    <w:rsid w:val="00BB1656"/>
    <w:rsid w:val="00BB2924"/>
    <w:rsid w:val="00BB2C7D"/>
    <w:rsid w:val="00BB3E5F"/>
    <w:rsid w:val="00BB485D"/>
    <w:rsid w:val="00BB4A9E"/>
    <w:rsid w:val="00BB6145"/>
    <w:rsid w:val="00BB70C0"/>
    <w:rsid w:val="00BC02AC"/>
    <w:rsid w:val="00BC0729"/>
    <w:rsid w:val="00BC0EAE"/>
    <w:rsid w:val="00BC136D"/>
    <w:rsid w:val="00BC2642"/>
    <w:rsid w:val="00BC2B8D"/>
    <w:rsid w:val="00BC2DE4"/>
    <w:rsid w:val="00BC5A7B"/>
    <w:rsid w:val="00BC6314"/>
    <w:rsid w:val="00BD0466"/>
    <w:rsid w:val="00BD27EA"/>
    <w:rsid w:val="00BD2BA0"/>
    <w:rsid w:val="00BD2C13"/>
    <w:rsid w:val="00BD37E7"/>
    <w:rsid w:val="00BD5E19"/>
    <w:rsid w:val="00BD7DA1"/>
    <w:rsid w:val="00BE265C"/>
    <w:rsid w:val="00BE2755"/>
    <w:rsid w:val="00BE341F"/>
    <w:rsid w:val="00BE3AC8"/>
    <w:rsid w:val="00BE4453"/>
    <w:rsid w:val="00BE4A18"/>
    <w:rsid w:val="00BE4E00"/>
    <w:rsid w:val="00BE64FA"/>
    <w:rsid w:val="00BE7CB9"/>
    <w:rsid w:val="00BF09CF"/>
    <w:rsid w:val="00BF0A9D"/>
    <w:rsid w:val="00BF243C"/>
    <w:rsid w:val="00BF3C20"/>
    <w:rsid w:val="00BF47E5"/>
    <w:rsid w:val="00BF6991"/>
    <w:rsid w:val="00BF738F"/>
    <w:rsid w:val="00BF73FD"/>
    <w:rsid w:val="00C00313"/>
    <w:rsid w:val="00C003B0"/>
    <w:rsid w:val="00C0082A"/>
    <w:rsid w:val="00C00BA2"/>
    <w:rsid w:val="00C01784"/>
    <w:rsid w:val="00C025ED"/>
    <w:rsid w:val="00C03641"/>
    <w:rsid w:val="00C0455E"/>
    <w:rsid w:val="00C0470B"/>
    <w:rsid w:val="00C04B11"/>
    <w:rsid w:val="00C04DED"/>
    <w:rsid w:val="00C07608"/>
    <w:rsid w:val="00C0784C"/>
    <w:rsid w:val="00C1010C"/>
    <w:rsid w:val="00C10AA8"/>
    <w:rsid w:val="00C12B48"/>
    <w:rsid w:val="00C156BE"/>
    <w:rsid w:val="00C15BAD"/>
    <w:rsid w:val="00C15BCB"/>
    <w:rsid w:val="00C1739A"/>
    <w:rsid w:val="00C174CE"/>
    <w:rsid w:val="00C17663"/>
    <w:rsid w:val="00C17749"/>
    <w:rsid w:val="00C17FE3"/>
    <w:rsid w:val="00C20047"/>
    <w:rsid w:val="00C2067E"/>
    <w:rsid w:val="00C209F1"/>
    <w:rsid w:val="00C22A25"/>
    <w:rsid w:val="00C234B5"/>
    <w:rsid w:val="00C2417F"/>
    <w:rsid w:val="00C2524A"/>
    <w:rsid w:val="00C26551"/>
    <w:rsid w:val="00C26755"/>
    <w:rsid w:val="00C26FA2"/>
    <w:rsid w:val="00C30566"/>
    <w:rsid w:val="00C30E58"/>
    <w:rsid w:val="00C31E29"/>
    <w:rsid w:val="00C323B1"/>
    <w:rsid w:val="00C32A42"/>
    <w:rsid w:val="00C33033"/>
    <w:rsid w:val="00C33AFA"/>
    <w:rsid w:val="00C33E6A"/>
    <w:rsid w:val="00C34018"/>
    <w:rsid w:val="00C3615C"/>
    <w:rsid w:val="00C36795"/>
    <w:rsid w:val="00C40582"/>
    <w:rsid w:val="00C40C24"/>
    <w:rsid w:val="00C41DF9"/>
    <w:rsid w:val="00C42463"/>
    <w:rsid w:val="00C432A5"/>
    <w:rsid w:val="00C45010"/>
    <w:rsid w:val="00C45139"/>
    <w:rsid w:val="00C458A2"/>
    <w:rsid w:val="00C466FE"/>
    <w:rsid w:val="00C46BD6"/>
    <w:rsid w:val="00C47553"/>
    <w:rsid w:val="00C47BC9"/>
    <w:rsid w:val="00C50E59"/>
    <w:rsid w:val="00C5293B"/>
    <w:rsid w:val="00C545DB"/>
    <w:rsid w:val="00C5593D"/>
    <w:rsid w:val="00C57A09"/>
    <w:rsid w:val="00C60239"/>
    <w:rsid w:val="00C60A2A"/>
    <w:rsid w:val="00C61DC5"/>
    <w:rsid w:val="00C61E04"/>
    <w:rsid w:val="00C63E64"/>
    <w:rsid w:val="00C64875"/>
    <w:rsid w:val="00C64F4B"/>
    <w:rsid w:val="00C65AE8"/>
    <w:rsid w:val="00C66058"/>
    <w:rsid w:val="00C7125C"/>
    <w:rsid w:val="00C714A5"/>
    <w:rsid w:val="00C720F0"/>
    <w:rsid w:val="00C72B2B"/>
    <w:rsid w:val="00C7315C"/>
    <w:rsid w:val="00C7381A"/>
    <w:rsid w:val="00C740D1"/>
    <w:rsid w:val="00C752BD"/>
    <w:rsid w:val="00C760F9"/>
    <w:rsid w:val="00C7716D"/>
    <w:rsid w:val="00C803C9"/>
    <w:rsid w:val="00C80788"/>
    <w:rsid w:val="00C81CF4"/>
    <w:rsid w:val="00C82679"/>
    <w:rsid w:val="00C83898"/>
    <w:rsid w:val="00C8490D"/>
    <w:rsid w:val="00C84989"/>
    <w:rsid w:val="00C84A58"/>
    <w:rsid w:val="00C8513B"/>
    <w:rsid w:val="00C85813"/>
    <w:rsid w:val="00C85E1F"/>
    <w:rsid w:val="00C876DD"/>
    <w:rsid w:val="00C878A0"/>
    <w:rsid w:val="00C87AB8"/>
    <w:rsid w:val="00C87B33"/>
    <w:rsid w:val="00C91297"/>
    <w:rsid w:val="00C919DE"/>
    <w:rsid w:val="00C92B14"/>
    <w:rsid w:val="00C94356"/>
    <w:rsid w:val="00C9443C"/>
    <w:rsid w:val="00C94F15"/>
    <w:rsid w:val="00C95A3B"/>
    <w:rsid w:val="00C96572"/>
    <w:rsid w:val="00C97F47"/>
    <w:rsid w:val="00CA2027"/>
    <w:rsid w:val="00CA21E5"/>
    <w:rsid w:val="00CA4036"/>
    <w:rsid w:val="00CA5420"/>
    <w:rsid w:val="00CA57B3"/>
    <w:rsid w:val="00CA5932"/>
    <w:rsid w:val="00CA5A42"/>
    <w:rsid w:val="00CA6AF3"/>
    <w:rsid w:val="00CA7D9E"/>
    <w:rsid w:val="00CB0301"/>
    <w:rsid w:val="00CB0DB4"/>
    <w:rsid w:val="00CB162B"/>
    <w:rsid w:val="00CB20D0"/>
    <w:rsid w:val="00CB214A"/>
    <w:rsid w:val="00CB2362"/>
    <w:rsid w:val="00CB34DD"/>
    <w:rsid w:val="00CB3A90"/>
    <w:rsid w:val="00CB4207"/>
    <w:rsid w:val="00CB429B"/>
    <w:rsid w:val="00CB5C30"/>
    <w:rsid w:val="00CB65D6"/>
    <w:rsid w:val="00CB694F"/>
    <w:rsid w:val="00CB71BD"/>
    <w:rsid w:val="00CC0235"/>
    <w:rsid w:val="00CC2BE8"/>
    <w:rsid w:val="00CC300D"/>
    <w:rsid w:val="00CC3BBD"/>
    <w:rsid w:val="00CC3EC8"/>
    <w:rsid w:val="00CC3EEC"/>
    <w:rsid w:val="00CC44E1"/>
    <w:rsid w:val="00CC52E7"/>
    <w:rsid w:val="00CC6208"/>
    <w:rsid w:val="00CC6DB7"/>
    <w:rsid w:val="00CC77CF"/>
    <w:rsid w:val="00CC7C30"/>
    <w:rsid w:val="00CD1575"/>
    <w:rsid w:val="00CD19E6"/>
    <w:rsid w:val="00CD2176"/>
    <w:rsid w:val="00CD2551"/>
    <w:rsid w:val="00CD4A56"/>
    <w:rsid w:val="00CD4F49"/>
    <w:rsid w:val="00CD712E"/>
    <w:rsid w:val="00CD743A"/>
    <w:rsid w:val="00CE0933"/>
    <w:rsid w:val="00CE1009"/>
    <w:rsid w:val="00CE1AE5"/>
    <w:rsid w:val="00CE2076"/>
    <w:rsid w:val="00CE2A36"/>
    <w:rsid w:val="00CE331C"/>
    <w:rsid w:val="00CE37D7"/>
    <w:rsid w:val="00CE3AC5"/>
    <w:rsid w:val="00CE4209"/>
    <w:rsid w:val="00CE442B"/>
    <w:rsid w:val="00CE5102"/>
    <w:rsid w:val="00CE7240"/>
    <w:rsid w:val="00CE76C0"/>
    <w:rsid w:val="00CE77C4"/>
    <w:rsid w:val="00CE7C8F"/>
    <w:rsid w:val="00CF2250"/>
    <w:rsid w:val="00CF3589"/>
    <w:rsid w:val="00CF38C4"/>
    <w:rsid w:val="00CF3CDD"/>
    <w:rsid w:val="00CF428C"/>
    <w:rsid w:val="00CF570D"/>
    <w:rsid w:val="00CF592E"/>
    <w:rsid w:val="00CF5DF9"/>
    <w:rsid w:val="00CF6641"/>
    <w:rsid w:val="00CF69E9"/>
    <w:rsid w:val="00CF6AE9"/>
    <w:rsid w:val="00CF6EC9"/>
    <w:rsid w:val="00CF7431"/>
    <w:rsid w:val="00D001A3"/>
    <w:rsid w:val="00D0174D"/>
    <w:rsid w:val="00D021DF"/>
    <w:rsid w:val="00D0262B"/>
    <w:rsid w:val="00D02F85"/>
    <w:rsid w:val="00D02FA0"/>
    <w:rsid w:val="00D03307"/>
    <w:rsid w:val="00D043C2"/>
    <w:rsid w:val="00D05770"/>
    <w:rsid w:val="00D05D22"/>
    <w:rsid w:val="00D06969"/>
    <w:rsid w:val="00D06E0C"/>
    <w:rsid w:val="00D06E85"/>
    <w:rsid w:val="00D077A0"/>
    <w:rsid w:val="00D07A00"/>
    <w:rsid w:val="00D07BB9"/>
    <w:rsid w:val="00D07C7C"/>
    <w:rsid w:val="00D10CF6"/>
    <w:rsid w:val="00D11C67"/>
    <w:rsid w:val="00D12001"/>
    <w:rsid w:val="00D12BF8"/>
    <w:rsid w:val="00D1387D"/>
    <w:rsid w:val="00D1428A"/>
    <w:rsid w:val="00D14F30"/>
    <w:rsid w:val="00D156D1"/>
    <w:rsid w:val="00D161E1"/>
    <w:rsid w:val="00D17E9E"/>
    <w:rsid w:val="00D206A2"/>
    <w:rsid w:val="00D21438"/>
    <w:rsid w:val="00D240AB"/>
    <w:rsid w:val="00D251B6"/>
    <w:rsid w:val="00D25671"/>
    <w:rsid w:val="00D256EA"/>
    <w:rsid w:val="00D26747"/>
    <w:rsid w:val="00D27067"/>
    <w:rsid w:val="00D27500"/>
    <w:rsid w:val="00D3096E"/>
    <w:rsid w:val="00D30FCF"/>
    <w:rsid w:val="00D31230"/>
    <w:rsid w:val="00D3263B"/>
    <w:rsid w:val="00D328B5"/>
    <w:rsid w:val="00D32ABA"/>
    <w:rsid w:val="00D339C4"/>
    <w:rsid w:val="00D33CC9"/>
    <w:rsid w:val="00D34976"/>
    <w:rsid w:val="00D34FCF"/>
    <w:rsid w:val="00D37366"/>
    <w:rsid w:val="00D37ED8"/>
    <w:rsid w:val="00D400EA"/>
    <w:rsid w:val="00D40B0A"/>
    <w:rsid w:val="00D40EAA"/>
    <w:rsid w:val="00D4192D"/>
    <w:rsid w:val="00D42086"/>
    <w:rsid w:val="00D42F11"/>
    <w:rsid w:val="00D4366E"/>
    <w:rsid w:val="00D43901"/>
    <w:rsid w:val="00D44B81"/>
    <w:rsid w:val="00D45451"/>
    <w:rsid w:val="00D51211"/>
    <w:rsid w:val="00D51A1F"/>
    <w:rsid w:val="00D523C4"/>
    <w:rsid w:val="00D5240C"/>
    <w:rsid w:val="00D52531"/>
    <w:rsid w:val="00D53658"/>
    <w:rsid w:val="00D53AE0"/>
    <w:rsid w:val="00D545F5"/>
    <w:rsid w:val="00D54CA3"/>
    <w:rsid w:val="00D566C9"/>
    <w:rsid w:val="00D56D9C"/>
    <w:rsid w:val="00D60AAB"/>
    <w:rsid w:val="00D60FA1"/>
    <w:rsid w:val="00D613D0"/>
    <w:rsid w:val="00D62478"/>
    <w:rsid w:val="00D63E22"/>
    <w:rsid w:val="00D64669"/>
    <w:rsid w:val="00D65113"/>
    <w:rsid w:val="00D66C03"/>
    <w:rsid w:val="00D715B1"/>
    <w:rsid w:val="00D72924"/>
    <w:rsid w:val="00D72C1B"/>
    <w:rsid w:val="00D7333D"/>
    <w:rsid w:val="00D735FF"/>
    <w:rsid w:val="00D7390A"/>
    <w:rsid w:val="00D73BC3"/>
    <w:rsid w:val="00D74A55"/>
    <w:rsid w:val="00D75A35"/>
    <w:rsid w:val="00D75EAD"/>
    <w:rsid w:val="00D7744A"/>
    <w:rsid w:val="00D80803"/>
    <w:rsid w:val="00D81712"/>
    <w:rsid w:val="00D82938"/>
    <w:rsid w:val="00D845D5"/>
    <w:rsid w:val="00D8562A"/>
    <w:rsid w:val="00D857CD"/>
    <w:rsid w:val="00D87087"/>
    <w:rsid w:val="00D872BE"/>
    <w:rsid w:val="00D875BA"/>
    <w:rsid w:val="00D87CAB"/>
    <w:rsid w:val="00D90E07"/>
    <w:rsid w:val="00D912C8"/>
    <w:rsid w:val="00D915F1"/>
    <w:rsid w:val="00D927EA"/>
    <w:rsid w:val="00D936D6"/>
    <w:rsid w:val="00D949FD"/>
    <w:rsid w:val="00D94A41"/>
    <w:rsid w:val="00D95770"/>
    <w:rsid w:val="00D96D3B"/>
    <w:rsid w:val="00D96F06"/>
    <w:rsid w:val="00D97190"/>
    <w:rsid w:val="00D97989"/>
    <w:rsid w:val="00DA04AF"/>
    <w:rsid w:val="00DA0652"/>
    <w:rsid w:val="00DA0732"/>
    <w:rsid w:val="00DA1AAE"/>
    <w:rsid w:val="00DA34DE"/>
    <w:rsid w:val="00DA568B"/>
    <w:rsid w:val="00DA56EB"/>
    <w:rsid w:val="00DA587B"/>
    <w:rsid w:val="00DB0034"/>
    <w:rsid w:val="00DB10E5"/>
    <w:rsid w:val="00DB126A"/>
    <w:rsid w:val="00DB227E"/>
    <w:rsid w:val="00DB2A43"/>
    <w:rsid w:val="00DB2BBD"/>
    <w:rsid w:val="00DB2DBB"/>
    <w:rsid w:val="00DB325B"/>
    <w:rsid w:val="00DB3B80"/>
    <w:rsid w:val="00DB3BB5"/>
    <w:rsid w:val="00DB4361"/>
    <w:rsid w:val="00DB509F"/>
    <w:rsid w:val="00DB5507"/>
    <w:rsid w:val="00DB5E7E"/>
    <w:rsid w:val="00DB7594"/>
    <w:rsid w:val="00DB7EC2"/>
    <w:rsid w:val="00DC1E7D"/>
    <w:rsid w:val="00DC22E6"/>
    <w:rsid w:val="00DC2944"/>
    <w:rsid w:val="00DC3137"/>
    <w:rsid w:val="00DC372C"/>
    <w:rsid w:val="00DC45DA"/>
    <w:rsid w:val="00DC712E"/>
    <w:rsid w:val="00DC7B43"/>
    <w:rsid w:val="00DD2C84"/>
    <w:rsid w:val="00DD3907"/>
    <w:rsid w:val="00DD4ADE"/>
    <w:rsid w:val="00DD69E2"/>
    <w:rsid w:val="00DD6C95"/>
    <w:rsid w:val="00DD7038"/>
    <w:rsid w:val="00DD7ADF"/>
    <w:rsid w:val="00DE0114"/>
    <w:rsid w:val="00DE106E"/>
    <w:rsid w:val="00DE20EF"/>
    <w:rsid w:val="00DE31DA"/>
    <w:rsid w:val="00DE4EB5"/>
    <w:rsid w:val="00DE517B"/>
    <w:rsid w:val="00DE51F5"/>
    <w:rsid w:val="00DE5A8B"/>
    <w:rsid w:val="00DE5B0C"/>
    <w:rsid w:val="00DE5BE8"/>
    <w:rsid w:val="00DE62E5"/>
    <w:rsid w:val="00DE70C5"/>
    <w:rsid w:val="00DE7A30"/>
    <w:rsid w:val="00DF0655"/>
    <w:rsid w:val="00DF1876"/>
    <w:rsid w:val="00DF19C0"/>
    <w:rsid w:val="00DF3063"/>
    <w:rsid w:val="00DF420A"/>
    <w:rsid w:val="00DF4724"/>
    <w:rsid w:val="00DF4BD2"/>
    <w:rsid w:val="00DF6114"/>
    <w:rsid w:val="00DF68B1"/>
    <w:rsid w:val="00DF71F0"/>
    <w:rsid w:val="00DF74EE"/>
    <w:rsid w:val="00E003F7"/>
    <w:rsid w:val="00E00F8F"/>
    <w:rsid w:val="00E029EB"/>
    <w:rsid w:val="00E039A9"/>
    <w:rsid w:val="00E03C2F"/>
    <w:rsid w:val="00E05066"/>
    <w:rsid w:val="00E052C8"/>
    <w:rsid w:val="00E06883"/>
    <w:rsid w:val="00E07899"/>
    <w:rsid w:val="00E07E9B"/>
    <w:rsid w:val="00E07F3A"/>
    <w:rsid w:val="00E10634"/>
    <w:rsid w:val="00E10740"/>
    <w:rsid w:val="00E10B40"/>
    <w:rsid w:val="00E117F6"/>
    <w:rsid w:val="00E12855"/>
    <w:rsid w:val="00E13504"/>
    <w:rsid w:val="00E1362A"/>
    <w:rsid w:val="00E139B8"/>
    <w:rsid w:val="00E13A7B"/>
    <w:rsid w:val="00E13BC3"/>
    <w:rsid w:val="00E14708"/>
    <w:rsid w:val="00E162D4"/>
    <w:rsid w:val="00E1692E"/>
    <w:rsid w:val="00E16C2F"/>
    <w:rsid w:val="00E17E16"/>
    <w:rsid w:val="00E20263"/>
    <w:rsid w:val="00E22464"/>
    <w:rsid w:val="00E22504"/>
    <w:rsid w:val="00E23B9A"/>
    <w:rsid w:val="00E24093"/>
    <w:rsid w:val="00E25422"/>
    <w:rsid w:val="00E2546F"/>
    <w:rsid w:val="00E25977"/>
    <w:rsid w:val="00E26284"/>
    <w:rsid w:val="00E26BAE"/>
    <w:rsid w:val="00E27360"/>
    <w:rsid w:val="00E27702"/>
    <w:rsid w:val="00E30854"/>
    <w:rsid w:val="00E308E3"/>
    <w:rsid w:val="00E30A48"/>
    <w:rsid w:val="00E3209A"/>
    <w:rsid w:val="00E32E9A"/>
    <w:rsid w:val="00E3396C"/>
    <w:rsid w:val="00E33D58"/>
    <w:rsid w:val="00E34EBA"/>
    <w:rsid w:val="00E36554"/>
    <w:rsid w:val="00E37CF5"/>
    <w:rsid w:val="00E37F73"/>
    <w:rsid w:val="00E40541"/>
    <w:rsid w:val="00E40608"/>
    <w:rsid w:val="00E40E3A"/>
    <w:rsid w:val="00E41DD0"/>
    <w:rsid w:val="00E43070"/>
    <w:rsid w:val="00E438B5"/>
    <w:rsid w:val="00E43F8E"/>
    <w:rsid w:val="00E44156"/>
    <w:rsid w:val="00E4452E"/>
    <w:rsid w:val="00E4595D"/>
    <w:rsid w:val="00E51ACB"/>
    <w:rsid w:val="00E5243C"/>
    <w:rsid w:val="00E5258F"/>
    <w:rsid w:val="00E526ED"/>
    <w:rsid w:val="00E53B40"/>
    <w:rsid w:val="00E551AB"/>
    <w:rsid w:val="00E5520E"/>
    <w:rsid w:val="00E552F9"/>
    <w:rsid w:val="00E6065A"/>
    <w:rsid w:val="00E6079A"/>
    <w:rsid w:val="00E62111"/>
    <w:rsid w:val="00E62477"/>
    <w:rsid w:val="00E62D4F"/>
    <w:rsid w:val="00E639C1"/>
    <w:rsid w:val="00E64649"/>
    <w:rsid w:val="00E650E0"/>
    <w:rsid w:val="00E66AF3"/>
    <w:rsid w:val="00E66F8A"/>
    <w:rsid w:val="00E67525"/>
    <w:rsid w:val="00E70012"/>
    <w:rsid w:val="00E712EE"/>
    <w:rsid w:val="00E7135F"/>
    <w:rsid w:val="00E7148E"/>
    <w:rsid w:val="00E720F2"/>
    <w:rsid w:val="00E729A1"/>
    <w:rsid w:val="00E737EE"/>
    <w:rsid w:val="00E7399E"/>
    <w:rsid w:val="00E73BCF"/>
    <w:rsid w:val="00E74223"/>
    <w:rsid w:val="00E74BAC"/>
    <w:rsid w:val="00E74C15"/>
    <w:rsid w:val="00E7519D"/>
    <w:rsid w:val="00E75278"/>
    <w:rsid w:val="00E760F8"/>
    <w:rsid w:val="00E762BA"/>
    <w:rsid w:val="00E76330"/>
    <w:rsid w:val="00E764FB"/>
    <w:rsid w:val="00E77CFE"/>
    <w:rsid w:val="00E8047A"/>
    <w:rsid w:val="00E805B6"/>
    <w:rsid w:val="00E80960"/>
    <w:rsid w:val="00E81056"/>
    <w:rsid w:val="00E81B5C"/>
    <w:rsid w:val="00E81D81"/>
    <w:rsid w:val="00E82914"/>
    <w:rsid w:val="00E835E1"/>
    <w:rsid w:val="00E83E1D"/>
    <w:rsid w:val="00E84C1A"/>
    <w:rsid w:val="00E85249"/>
    <w:rsid w:val="00E85705"/>
    <w:rsid w:val="00E85B17"/>
    <w:rsid w:val="00E86294"/>
    <w:rsid w:val="00E864A4"/>
    <w:rsid w:val="00E86E1D"/>
    <w:rsid w:val="00E86FF5"/>
    <w:rsid w:val="00E8736B"/>
    <w:rsid w:val="00E9054F"/>
    <w:rsid w:val="00E91B75"/>
    <w:rsid w:val="00E93B50"/>
    <w:rsid w:val="00E93F1C"/>
    <w:rsid w:val="00E944CC"/>
    <w:rsid w:val="00E94F99"/>
    <w:rsid w:val="00E973B8"/>
    <w:rsid w:val="00E975DD"/>
    <w:rsid w:val="00EA0228"/>
    <w:rsid w:val="00EA067D"/>
    <w:rsid w:val="00EA089B"/>
    <w:rsid w:val="00EA13EB"/>
    <w:rsid w:val="00EA179A"/>
    <w:rsid w:val="00EA1E2C"/>
    <w:rsid w:val="00EA2F12"/>
    <w:rsid w:val="00EA43B0"/>
    <w:rsid w:val="00EA44E9"/>
    <w:rsid w:val="00EA4BD0"/>
    <w:rsid w:val="00EA4D17"/>
    <w:rsid w:val="00EA5525"/>
    <w:rsid w:val="00EA5633"/>
    <w:rsid w:val="00EA57EC"/>
    <w:rsid w:val="00EA6ABE"/>
    <w:rsid w:val="00EB0284"/>
    <w:rsid w:val="00EB0506"/>
    <w:rsid w:val="00EB07C4"/>
    <w:rsid w:val="00EB0DBC"/>
    <w:rsid w:val="00EB167E"/>
    <w:rsid w:val="00EB22C9"/>
    <w:rsid w:val="00EB26F1"/>
    <w:rsid w:val="00EB2B6E"/>
    <w:rsid w:val="00EB3A42"/>
    <w:rsid w:val="00EB47CE"/>
    <w:rsid w:val="00EB6359"/>
    <w:rsid w:val="00EB6908"/>
    <w:rsid w:val="00EB703B"/>
    <w:rsid w:val="00EB74C5"/>
    <w:rsid w:val="00EC0994"/>
    <w:rsid w:val="00EC104F"/>
    <w:rsid w:val="00EC126C"/>
    <w:rsid w:val="00EC13A4"/>
    <w:rsid w:val="00EC1690"/>
    <w:rsid w:val="00EC171B"/>
    <w:rsid w:val="00EC17EB"/>
    <w:rsid w:val="00EC2116"/>
    <w:rsid w:val="00EC3AF3"/>
    <w:rsid w:val="00EC4706"/>
    <w:rsid w:val="00EC5427"/>
    <w:rsid w:val="00EC6DDD"/>
    <w:rsid w:val="00EC7C4B"/>
    <w:rsid w:val="00EC7F14"/>
    <w:rsid w:val="00EC7FB3"/>
    <w:rsid w:val="00ED0128"/>
    <w:rsid w:val="00ED0601"/>
    <w:rsid w:val="00ED0BD0"/>
    <w:rsid w:val="00ED12BE"/>
    <w:rsid w:val="00ED2C67"/>
    <w:rsid w:val="00ED3649"/>
    <w:rsid w:val="00ED3890"/>
    <w:rsid w:val="00ED3A08"/>
    <w:rsid w:val="00ED4738"/>
    <w:rsid w:val="00ED643B"/>
    <w:rsid w:val="00ED666B"/>
    <w:rsid w:val="00ED78DA"/>
    <w:rsid w:val="00EE1060"/>
    <w:rsid w:val="00EE1B8C"/>
    <w:rsid w:val="00EE23E8"/>
    <w:rsid w:val="00EE27A7"/>
    <w:rsid w:val="00EE341D"/>
    <w:rsid w:val="00EE3948"/>
    <w:rsid w:val="00EE4211"/>
    <w:rsid w:val="00EE647A"/>
    <w:rsid w:val="00EE6D79"/>
    <w:rsid w:val="00EE72F7"/>
    <w:rsid w:val="00EE747F"/>
    <w:rsid w:val="00EF0C0D"/>
    <w:rsid w:val="00EF1A81"/>
    <w:rsid w:val="00EF21A5"/>
    <w:rsid w:val="00EF34C9"/>
    <w:rsid w:val="00EF3A9E"/>
    <w:rsid w:val="00EF523F"/>
    <w:rsid w:val="00EF5513"/>
    <w:rsid w:val="00EF5C38"/>
    <w:rsid w:val="00EF5D26"/>
    <w:rsid w:val="00F01DD8"/>
    <w:rsid w:val="00F025DD"/>
    <w:rsid w:val="00F02B2E"/>
    <w:rsid w:val="00F03917"/>
    <w:rsid w:val="00F04601"/>
    <w:rsid w:val="00F04653"/>
    <w:rsid w:val="00F04E8A"/>
    <w:rsid w:val="00F05FF7"/>
    <w:rsid w:val="00F07E41"/>
    <w:rsid w:val="00F10FFF"/>
    <w:rsid w:val="00F11885"/>
    <w:rsid w:val="00F126C0"/>
    <w:rsid w:val="00F12BF9"/>
    <w:rsid w:val="00F15327"/>
    <w:rsid w:val="00F17624"/>
    <w:rsid w:val="00F20BBC"/>
    <w:rsid w:val="00F20CC2"/>
    <w:rsid w:val="00F21E4B"/>
    <w:rsid w:val="00F21ED1"/>
    <w:rsid w:val="00F22BAD"/>
    <w:rsid w:val="00F23DA7"/>
    <w:rsid w:val="00F24BA5"/>
    <w:rsid w:val="00F25531"/>
    <w:rsid w:val="00F25C82"/>
    <w:rsid w:val="00F2683B"/>
    <w:rsid w:val="00F26E2C"/>
    <w:rsid w:val="00F276D2"/>
    <w:rsid w:val="00F3008D"/>
    <w:rsid w:val="00F32151"/>
    <w:rsid w:val="00F321B4"/>
    <w:rsid w:val="00F32392"/>
    <w:rsid w:val="00F32529"/>
    <w:rsid w:val="00F3424B"/>
    <w:rsid w:val="00F35100"/>
    <w:rsid w:val="00F358C0"/>
    <w:rsid w:val="00F36789"/>
    <w:rsid w:val="00F40374"/>
    <w:rsid w:val="00F403B9"/>
    <w:rsid w:val="00F420BA"/>
    <w:rsid w:val="00F429AD"/>
    <w:rsid w:val="00F43815"/>
    <w:rsid w:val="00F4436C"/>
    <w:rsid w:val="00F44E7D"/>
    <w:rsid w:val="00F458E5"/>
    <w:rsid w:val="00F46267"/>
    <w:rsid w:val="00F462CE"/>
    <w:rsid w:val="00F47559"/>
    <w:rsid w:val="00F502B6"/>
    <w:rsid w:val="00F51709"/>
    <w:rsid w:val="00F5171B"/>
    <w:rsid w:val="00F51962"/>
    <w:rsid w:val="00F521B6"/>
    <w:rsid w:val="00F5220B"/>
    <w:rsid w:val="00F52CC4"/>
    <w:rsid w:val="00F5302D"/>
    <w:rsid w:val="00F53484"/>
    <w:rsid w:val="00F54131"/>
    <w:rsid w:val="00F543E1"/>
    <w:rsid w:val="00F5490F"/>
    <w:rsid w:val="00F55135"/>
    <w:rsid w:val="00F55A82"/>
    <w:rsid w:val="00F57459"/>
    <w:rsid w:val="00F57725"/>
    <w:rsid w:val="00F57834"/>
    <w:rsid w:val="00F57C0D"/>
    <w:rsid w:val="00F57FDD"/>
    <w:rsid w:val="00F60556"/>
    <w:rsid w:val="00F61237"/>
    <w:rsid w:val="00F61291"/>
    <w:rsid w:val="00F613FE"/>
    <w:rsid w:val="00F622C1"/>
    <w:rsid w:val="00F6249F"/>
    <w:rsid w:val="00F62CF8"/>
    <w:rsid w:val="00F63440"/>
    <w:rsid w:val="00F63943"/>
    <w:rsid w:val="00F63C83"/>
    <w:rsid w:val="00F63E2F"/>
    <w:rsid w:val="00F6596B"/>
    <w:rsid w:val="00F66B7A"/>
    <w:rsid w:val="00F672B0"/>
    <w:rsid w:val="00F67472"/>
    <w:rsid w:val="00F67CEC"/>
    <w:rsid w:val="00F701DC"/>
    <w:rsid w:val="00F70360"/>
    <w:rsid w:val="00F7119A"/>
    <w:rsid w:val="00F713A0"/>
    <w:rsid w:val="00F72D60"/>
    <w:rsid w:val="00F7392F"/>
    <w:rsid w:val="00F746D0"/>
    <w:rsid w:val="00F75A95"/>
    <w:rsid w:val="00F76F05"/>
    <w:rsid w:val="00F771D2"/>
    <w:rsid w:val="00F772CB"/>
    <w:rsid w:val="00F77AF0"/>
    <w:rsid w:val="00F8081A"/>
    <w:rsid w:val="00F8090E"/>
    <w:rsid w:val="00F80ADD"/>
    <w:rsid w:val="00F82216"/>
    <w:rsid w:val="00F82806"/>
    <w:rsid w:val="00F83A7A"/>
    <w:rsid w:val="00F83BC1"/>
    <w:rsid w:val="00F83EF4"/>
    <w:rsid w:val="00F86298"/>
    <w:rsid w:val="00F9011A"/>
    <w:rsid w:val="00F906C1"/>
    <w:rsid w:val="00F9163B"/>
    <w:rsid w:val="00F91B68"/>
    <w:rsid w:val="00F922F4"/>
    <w:rsid w:val="00F92B6B"/>
    <w:rsid w:val="00F9409F"/>
    <w:rsid w:val="00F941C7"/>
    <w:rsid w:val="00F948AE"/>
    <w:rsid w:val="00F94DB3"/>
    <w:rsid w:val="00F94DFB"/>
    <w:rsid w:val="00F9555C"/>
    <w:rsid w:val="00F95875"/>
    <w:rsid w:val="00F958C7"/>
    <w:rsid w:val="00F95E2D"/>
    <w:rsid w:val="00F96C2C"/>
    <w:rsid w:val="00F97428"/>
    <w:rsid w:val="00F97C94"/>
    <w:rsid w:val="00F97EF4"/>
    <w:rsid w:val="00F97EF9"/>
    <w:rsid w:val="00FA0E30"/>
    <w:rsid w:val="00FA13E3"/>
    <w:rsid w:val="00FA219A"/>
    <w:rsid w:val="00FA268B"/>
    <w:rsid w:val="00FA3229"/>
    <w:rsid w:val="00FA557D"/>
    <w:rsid w:val="00FA60E5"/>
    <w:rsid w:val="00FA661F"/>
    <w:rsid w:val="00FA6F3D"/>
    <w:rsid w:val="00FB0673"/>
    <w:rsid w:val="00FB0D47"/>
    <w:rsid w:val="00FB2293"/>
    <w:rsid w:val="00FB258B"/>
    <w:rsid w:val="00FB28DE"/>
    <w:rsid w:val="00FB3B92"/>
    <w:rsid w:val="00FB409F"/>
    <w:rsid w:val="00FB48C4"/>
    <w:rsid w:val="00FB5411"/>
    <w:rsid w:val="00FB5D17"/>
    <w:rsid w:val="00FB6574"/>
    <w:rsid w:val="00FB6994"/>
    <w:rsid w:val="00FB6A6E"/>
    <w:rsid w:val="00FB6B17"/>
    <w:rsid w:val="00FB7382"/>
    <w:rsid w:val="00FB7773"/>
    <w:rsid w:val="00FB7868"/>
    <w:rsid w:val="00FC01C9"/>
    <w:rsid w:val="00FC02AB"/>
    <w:rsid w:val="00FC02E9"/>
    <w:rsid w:val="00FC1ECB"/>
    <w:rsid w:val="00FC2C0E"/>
    <w:rsid w:val="00FC3C38"/>
    <w:rsid w:val="00FC3D3A"/>
    <w:rsid w:val="00FC3EDB"/>
    <w:rsid w:val="00FC4B24"/>
    <w:rsid w:val="00FC565F"/>
    <w:rsid w:val="00FD056B"/>
    <w:rsid w:val="00FD0924"/>
    <w:rsid w:val="00FD15E9"/>
    <w:rsid w:val="00FD1FAB"/>
    <w:rsid w:val="00FD273B"/>
    <w:rsid w:val="00FD4E5B"/>
    <w:rsid w:val="00FD53B6"/>
    <w:rsid w:val="00FD5496"/>
    <w:rsid w:val="00FD6E78"/>
    <w:rsid w:val="00FD71C3"/>
    <w:rsid w:val="00FD7AFD"/>
    <w:rsid w:val="00FE11C4"/>
    <w:rsid w:val="00FE2277"/>
    <w:rsid w:val="00FE27B6"/>
    <w:rsid w:val="00FE28AB"/>
    <w:rsid w:val="00FE531E"/>
    <w:rsid w:val="00FE5BA2"/>
    <w:rsid w:val="00FF046B"/>
    <w:rsid w:val="00FF05F5"/>
    <w:rsid w:val="00FF070F"/>
    <w:rsid w:val="00FF22B1"/>
    <w:rsid w:val="00FF31DA"/>
    <w:rsid w:val="00FF4565"/>
    <w:rsid w:val="00FF4941"/>
    <w:rsid w:val="00FF717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17133C"/>
  <w15:docId w15:val="{07C49927-570E-4474-B564-BD5408550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F3A05"/>
    <w:pPr>
      <w:spacing w:after="200" w:line="480" w:lineRule="auto"/>
    </w:pPr>
    <w:rPr>
      <w:rFonts w:asciiTheme="majorBidi" w:hAnsiTheme="majorBidi"/>
      <w:color w:val="000000" w:themeColor="text1"/>
      <w:sz w:val="24"/>
    </w:rPr>
  </w:style>
  <w:style w:type="paragraph" w:styleId="Heading1">
    <w:name w:val="heading 1"/>
    <w:basedOn w:val="Normal"/>
    <w:next w:val="Normal"/>
    <w:link w:val="Heading1Char"/>
    <w:autoRedefine/>
    <w:uiPriority w:val="9"/>
    <w:qFormat/>
    <w:rsid w:val="00593297"/>
    <w:pPr>
      <w:keepNext/>
      <w:keepLines/>
      <w:spacing w:before="240" w:after="0"/>
      <w:outlineLvl w:val="0"/>
    </w:pPr>
    <w:rPr>
      <w:rFonts w:ascii="Times New Roman" w:eastAsiaTheme="majorEastAsia" w:hAnsi="Times New Roman" w:cstheme="majorBidi"/>
      <w:b/>
      <w:caps/>
      <w:sz w:val="28"/>
      <w:szCs w:val="32"/>
    </w:rPr>
  </w:style>
  <w:style w:type="paragraph" w:styleId="Heading2">
    <w:name w:val="heading 2"/>
    <w:next w:val="Normal"/>
    <w:link w:val="Heading2Char"/>
    <w:autoRedefine/>
    <w:uiPriority w:val="9"/>
    <w:unhideWhenUsed/>
    <w:qFormat/>
    <w:rsid w:val="00593297"/>
    <w:pPr>
      <w:widowControl w:val="0"/>
      <w:numPr>
        <w:ilvl w:val="1"/>
        <w:numId w:val="20"/>
      </w:numPr>
      <w:autoSpaceDE w:val="0"/>
      <w:autoSpaceDN w:val="0"/>
      <w:spacing w:before="242" w:after="240" w:line="480" w:lineRule="auto"/>
      <w:ind w:left="284" w:hanging="284"/>
      <w:jc w:val="both"/>
      <w:outlineLvl w:val="1"/>
    </w:pPr>
    <w:rPr>
      <w:rFonts w:ascii="Times New Roman" w:hAnsi="Times New Roman" w:cs="Times New Roman"/>
      <w:b/>
      <w:noProof/>
      <w:color w:val="000000" w:themeColor="text1"/>
      <w:sz w:val="24"/>
      <w:szCs w:val="24"/>
    </w:rPr>
  </w:style>
  <w:style w:type="paragraph" w:styleId="Heading3">
    <w:name w:val="heading 3"/>
    <w:basedOn w:val="Normal"/>
    <w:next w:val="Normal"/>
    <w:link w:val="Heading3Char"/>
    <w:autoRedefine/>
    <w:uiPriority w:val="9"/>
    <w:unhideWhenUsed/>
    <w:qFormat/>
    <w:rsid w:val="0002225D"/>
    <w:pPr>
      <w:keepNext/>
      <w:keepLines/>
      <w:numPr>
        <w:numId w:val="8"/>
      </w:numPr>
      <w:spacing w:before="40" w:after="0"/>
      <w:outlineLvl w:val="2"/>
    </w:pPr>
    <w:rPr>
      <w:rFonts w:eastAsiaTheme="majorEastAsia" w:cstheme="majorBidi"/>
      <w:b/>
      <w:sz w:val="28"/>
      <w:szCs w:val="28"/>
    </w:rPr>
  </w:style>
  <w:style w:type="paragraph" w:styleId="Heading4">
    <w:name w:val="heading 4"/>
    <w:basedOn w:val="Normal"/>
    <w:next w:val="Normal"/>
    <w:link w:val="Heading4Char"/>
    <w:uiPriority w:val="9"/>
    <w:unhideWhenUsed/>
    <w:qFormat/>
    <w:rsid w:val="00F958C7"/>
    <w:pPr>
      <w:keepNext/>
      <w:keepLines/>
      <w:spacing w:before="40" w:after="0"/>
      <w:jc w:val="both"/>
      <w:outlineLvl w:val="3"/>
    </w:pPr>
    <w:rPr>
      <w:rFonts w:eastAsiaTheme="majorEastAsia" w:cstheme="majorBidi"/>
      <w:iCs/>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297"/>
    <w:rPr>
      <w:rFonts w:ascii="Times New Roman" w:eastAsiaTheme="majorEastAsia" w:hAnsi="Times New Roman" w:cstheme="majorBidi"/>
      <w:b/>
      <w:caps/>
      <w:color w:val="000000" w:themeColor="text1"/>
      <w:sz w:val="28"/>
      <w:szCs w:val="32"/>
    </w:rPr>
  </w:style>
  <w:style w:type="character" w:customStyle="1" w:styleId="Heading2Char">
    <w:name w:val="Heading 2 Char"/>
    <w:basedOn w:val="DefaultParagraphFont"/>
    <w:link w:val="Heading2"/>
    <w:uiPriority w:val="9"/>
    <w:rsid w:val="00593297"/>
    <w:rPr>
      <w:rFonts w:ascii="Times New Roman" w:hAnsi="Times New Roman" w:cs="Times New Roman"/>
      <w:b/>
      <w:noProof/>
      <w:color w:val="000000" w:themeColor="text1"/>
      <w:sz w:val="24"/>
      <w:szCs w:val="24"/>
    </w:rPr>
  </w:style>
  <w:style w:type="character" w:customStyle="1" w:styleId="Heading3Char">
    <w:name w:val="Heading 3 Char"/>
    <w:basedOn w:val="DefaultParagraphFont"/>
    <w:link w:val="Heading3"/>
    <w:uiPriority w:val="9"/>
    <w:rsid w:val="0002225D"/>
    <w:rPr>
      <w:rFonts w:asciiTheme="majorBidi" w:eastAsiaTheme="majorEastAsia" w:hAnsiTheme="majorBidi" w:cstheme="majorBidi"/>
      <w:b/>
      <w:color w:val="000000" w:themeColor="text1"/>
      <w:sz w:val="28"/>
      <w:szCs w:val="28"/>
    </w:rPr>
  </w:style>
  <w:style w:type="character" w:customStyle="1" w:styleId="Heading4Char">
    <w:name w:val="Heading 4 Char"/>
    <w:basedOn w:val="DefaultParagraphFont"/>
    <w:link w:val="Heading4"/>
    <w:uiPriority w:val="9"/>
    <w:rsid w:val="00F958C7"/>
    <w:rPr>
      <w:rFonts w:asciiTheme="majorBidi" w:eastAsiaTheme="majorEastAsia" w:hAnsiTheme="majorBidi" w:cstheme="majorBidi"/>
      <w:iCs/>
      <w:color w:val="000000" w:themeColor="text1"/>
      <w:sz w:val="24"/>
      <w:u w:val="single"/>
    </w:rPr>
  </w:style>
  <w:style w:type="paragraph" w:styleId="ListParagraph">
    <w:name w:val="List Paragraph"/>
    <w:basedOn w:val="Normal"/>
    <w:uiPriority w:val="34"/>
    <w:qFormat/>
    <w:rsid w:val="00326C6A"/>
    <w:pPr>
      <w:widowControl w:val="0"/>
      <w:autoSpaceDE w:val="0"/>
      <w:autoSpaceDN w:val="0"/>
      <w:ind w:left="2706" w:hanging="360"/>
      <w:jc w:val="both"/>
    </w:pPr>
    <w:rPr>
      <w:rFonts w:ascii="Times New Roman" w:eastAsia="Carlito" w:hAnsi="Times New Roman" w:cs="Carlito"/>
    </w:rPr>
  </w:style>
  <w:style w:type="paragraph" w:styleId="TOC2">
    <w:name w:val="toc 2"/>
    <w:basedOn w:val="Normal"/>
    <w:next w:val="Normal"/>
    <w:autoRedefine/>
    <w:uiPriority w:val="39"/>
    <w:unhideWhenUsed/>
    <w:rsid w:val="00F922F4"/>
    <w:pPr>
      <w:spacing w:after="100"/>
      <w:ind w:left="240"/>
    </w:pPr>
  </w:style>
  <w:style w:type="paragraph" w:styleId="Header">
    <w:name w:val="header"/>
    <w:basedOn w:val="Normal"/>
    <w:link w:val="HeaderChar"/>
    <w:uiPriority w:val="99"/>
    <w:unhideWhenUsed/>
    <w:rsid w:val="008A2D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D8C"/>
    <w:rPr>
      <w:rFonts w:asciiTheme="majorBidi" w:hAnsiTheme="majorBidi"/>
      <w:sz w:val="24"/>
    </w:rPr>
  </w:style>
  <w:style w:type="paragraph" w:styleId="Footer">
    <w:name w:val="footer"/>
    <w:basedOn w:val="Normal"/>
    <w:link w:val="FooterChar"/>
    <w:uiPriority w:val="99"/>
    <w:unhideWhenUsed/>
    <w:rsid w:val="008A2D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D8C"/>
    <w:rPr>
      <w:rFonts w:asciiTheme="majorBidi" w:hAnsiTheme="majorBidi"/>
      <w:sz w:val="24"/>
    </w:rPr>
  </w:style>
  <w:style w:type="paragraph" w:styleId="TOCHeading">
    <w:name w:val="TOC Heading"/>
    <w:basedOn w:val="Heading1"/>
    <w:next w:val="Normal"/>
    <w:uiPriority w:val="39"/>
    <w:unhideWhenUsed/>
    <w:qFormat/>
    <w:rsid w:val="008A2D8C"/>
    <w:pPr>
      <w:spacing w:line="259" w:lineRule="auto"/>
      <w:outlineLvl w:val="9"/>
    </w:pPr>
    <w:rPr>
      <w:rFonts w:asciiTheme="majorHAnsi" w:hAnsiTheme="majorHAnsi"/>
      <w:b w:val="0"/>
      <w:i/>
      <w:color w:val="2E74B5" w:themeColor="accent1" w:themeShade="BF"/>
      <w:sz w:val="32"/>
      <w:lang w:val="en-US"/>
    </w:rPr>
  </w:style>
  <w:style w:type="paragraph" w:styleId="TOC1">
    <w:name w:val="toc 1"/>
    <w:basedOn w:val="Normal"/>
    <w:next w:val="Normal"/>
    <w:autoRedefine/>
    <w:uiPriority w:val="39"/>
    <w:unhideWhenUsed/>
    <w:rsid w:val="008A2D8C"/>
    <w:pPr>
      <w:spacing w:after="100"/>
    </w:pPr>
  </w:style>
  <w:style w:type="character" w:styleId="Hyperlink">
    <w:name w:val="Hyperlink"/>
    <w:basedOn w:val="DefaultParagraphFont"/>
    <w:uiPriority w:val="99"/>
    <w:unhideWhenUsed/>
    <w:rsid w:val="008A2D8C"/>
    <w:rPr>
      <w:color w:val="0563C1" w:themeColor="hyperlink"/>
      <w:u w:val="single"/>
    </w:rPr>
  </w:style>
  <w:style w:type="paragraph" w:styleId="BalloonText">
    <w:name w:val="Balloon Text"/>
    <w:basedOn w:val="Normal"/>
    <w:link w:val="BalloonTextChar"/>
    <w:uiPriority w:val="99"/>
    <w:semiHidden/>
    <w:unhideWhenUsed/>
    <w:rsid w:val="00DF68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F68B1"/>
    <w:rPr>
      <w:rFonts w:ascii="Tahoma" w:hAnsi="Tahoma" w:cs="Tahoma"/>
      <w:sz w:val="16"/>
      <w:szCs w:val="16"/>
    </w:rPr>
  </w:style>
  <w:style w:type="paragraph" w:styleId="TOC3">
    <w:name w:val="toc 3"/>
    <w:basedOn w:val="Normal"/>
    <w:next w:val="Normal"/>
    <w:autoRedefine/>
    <w:uiPriority w:val="39"/>
    <w:unhideWhenUsed/>
    <w:rsid w:val="0097068E"/>
    <w:pPr>
      <w:spacing w:after="100"/>
      <w:ind w:left="480"/>
    </w:pPr>
  </w:style>
  <w:style w:type="paragraph" w:styleId="NormalWeb">
    <w:name w:val="Normal (Web)"/>
    <w:basedOn w:val="Normal"/>
    <w:uiPriority w:val="99"/>
    <w:unhideWhenUsed/>
    <w:rsid w:val="00572085"/>
    <w:pPr>
      <w:spacing w:before="100" w:beforeAutospacing="1" w:after="100" w:afterAutospacing="1" w:line="240" w:lineRule="auto"/>
    </w:pPr>
    <w:rPr>
      <w:rFonts w:ascii="Times New Roman" w:eastAsia="Times New Roman" w:hAnsi="Times New Roman" w:cs="Times New Roman"/>
      <w:szCs w:val="24"/>
      <w:lang w:val="en-US"/>
    </w:rPr>
  </w:style>
  <w:style w:type="paragraph" w:customStyle="1" w:styleId="dcr-o5gy41">
    <w:name w:val="dcr-o5gy41"/>
    <w:basedOn w:val="Normal"/>
    <w:rsid w:val="00D63E22"/>
    <w:pPr>
      <w:spacing w:before="100" w:beforeAutospacing="1" w:after="100" w:afterAutospacing="1" w:line="240" w:lineRule="auto"/>
    </w:pPr>
    <w:rPr>
      <w:rFonts w:ascii="Times New Roman" w:eastAsia="Times New Roman" w:hAnsi="Times New Roman" w:cs="Times New Roman"/>
      <w:szCs w:val="24"/>
      <w:lang w:val="en-US"/>
    </w:rPr>
  </w:style>
  <w:style w:type="paragraph" w:styleId="Caption">
    <w:name w:val="caption"/>
    <w:basedOn w:val="Normal"/>
    <w:next w:val="Normal"/>
    <w:uiPriority w:val="35"/>
    <w:unhideWhenUsed/>
    <w:qFormat/>
    <w:rsid w:val="00F941C7"/>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5E3DED"/>
    <w:pPr>
      <w:spacing w:after="0"/>
    </w:pPr>
  </w:style>
  <w:style w:type="character" w:styleId="CommentReference">
    <w:name w:val="annotation reference"/>
    <w:basedOn w:val="DefaultParagraphFont"/>
    <w:uiPriority w:val="99"/>
    <w:semiHidden/>
    <w:unhideWhenUsed/>
    <w:rsid w:val="004156A5"/>
    <w:rPr>
      <w:sz w:val="16"/>
      <w:szCs w:val="16"/>
    </w:rPr>
  </w:style>
  <w:style w:type="paragraph" w:styleId="CommentText">
    <w:name w:val="annotation text"/>
    <w:basedOn w:val="Normal"/>
    <w:link w:val="CommentTextChar"/>
    <w:uiPriority w:val="99"/>
    <w:semiHidden/>
    <w:unhideWhenUsed/>
    <w:rsid w:val="004156A5"/>
    <w:pPr>
      <w:spacing w:line="240" w:lineRule="auto"/>
    </w:pPr>
    <w:rPr>
      <w:sz w:val="20"/>
      <w:szCs w:val="20"/>
    </w:rPr>
  </w:style>
  <w:style w:type="character" w:customStyle="1" w:styleId="CommentTextChar">
    <w:name w:val="Comment Text Char"/>
    <w:basedOn w:val="DefaultParagraphFont"/>
    <w:link w:val="CommentText"/>
    <w:uiPriority w:val="99"/>
    <w:semiHidden/>
    <w:rsid w:val="004156A5"/>
    <w:rPr>
      <w:rFonts w:asciiTheme="majorBidi" w:hAnsiTheme="majorBidi"/>
      <w:sz w:val="20"/>
      <w:szCs w:val="20"/>
    </w:rPr>
  </w:style>
  <w:style w:type="paragraph" w:styleId="CommentSubject">
    <w:name w:val="annotation subject"/>
    <w:basedOn w:val="CommentText"/>
    <w:next w:val="CommentText"/>
    <w:link w:val="CommentSubjectChar"/>
    <w:uiPriority w:val="99"/>
    <w:semiHidden/>
    <w:unhideWhenUsed/>
    <w:rsid w:val="004156A5"/>
    <w:rPr>
      <w:b/>
      <w:bCs/>
    </w:rPr>
  </w:style>
  <w:style w:type="character" w:customStyle="1" w:styleId="CommentSubjectChar">
    <w:name w:val="Comment Subject Char"/>
    <w:basedOn w:val="CommentTextChar"/>
    <w:link w:val="CommentSubject"/>
    <w:uiPriority w:val="99"/>
    <w:semiHidden/>
    <w:rsid w:val="004156A5"/>
    <w:rPr>
      <w:rFonts w:asciiTheme="majorBidi" w:hAnsiTheme="majorBidi"/>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97212">
      <w:bodyDiv w:val="1"/>
      <w:marLeft w:val="0"/>
      <w:marRight w:val="0"/>
      <w:marTop w:val="0"/>
      <w:marBottom w:val="0"/>
      <w:divBdr>
        <w:top w:val="none" w:sz="0" w:space="0" w:color="auto"/>
        <w:left w:val="none" w:sz="0" w:space="0" w:color="auto"/>
        <w:bottom w:val="none" w:sz="0" w:space="0" w:color="auto"/>
        <w:right w:val="none" w:sz="0" w:space="0" w:color="auto"/>
      </w:divBdr>
    </w:div>
    <w:div w:id="37973882">
      <w:bodyDiv w:val="1"/>
      <w:marLeft w:val="0"/>
      <w:marRight w:val="0"/>
      <w:marTop w:val="0"/>
      <w:marBottom w:val="0"/>
      <w:divBdr>
        <w:top w:val="none" w:sz="0" w:space="0" w:color="auto"/>
        <w:left w:val="none" w:sz="0" w:space="0" w:color="auto"/>
        <w:bottom w:val="none" w:sz="0" w:space="0" w:color="auto"/>
        <w:right w:val="none" w:sz="0" w:space="0" w:color="auto"/>
      </w:divBdr>
    </w:div>
    <w:div w:id="49815782">
      <w:bodyDiv w:val="1"/>
      <w:marLeft w:val="0"/>
      <w:marRight w:val="0"/>
      <w:marTop w:val="0"/>
      <w:marBottom w:val="0"/>
      <w:divBdr>
        <w:top w:val="none" w:sz="0" w:space="0" w:color="auto"/>
        <w:left w:val="none" w:sz="0" w:space="0" w:color="auto"/>
        <w:bottom w:val="none" w:sz="0" w:space="0" w:color="auto"/>
        <w:right w:val="none" w:sz="0" w:space="0" w:color="auto"/>
      </w:divBdr>
    </w:div>
    <w:div w:id="64304836">
      <w:bodyDiv w:val="1"/>
      <w:marLeft w:val="0"/>
      <w:marRight w:val="0"/>
      <w:marTop w:val="0"/>
      <w:marBottom w:val="0"/>
      <w:divBdr>
        <w:top w:val="none" w:sz="0" w:space="0" w:color="auto"/>
        <w:left w:val="none" w:sz="0" w:space="0" w:color="auto"/>
        <w:bottom w:val="none" w:sz="0" w:space="0" w:color="auto"/>
        <w:right w:val="none" w:sz="0" w:space="0" w:color="auto"/>
      </w:divBdr>
    </w:div>
    <w:div w:id="93207138">
      <w:bodyDiv w:val="1"/>
      <w:marLeft w:val="0"/>
      <w:marRight w:val="0"/>
      <w:marTop w:val="0"/>
      <w:marBottom w:val="0"/>
      <w:divBdr>
        <w:top w:val="none" w:sz="0" w:space="0" w:color="auto"/>
        <w:left w:val="none" w:sz="0" w:space="0" w:color="auto"/>
        <w:bottom w:val="none" w:sz="0" w:space="0" w:color="auto"/>
        <w:right w:val="none" w:sz="0" w:space="0" w:color="auto"/>
      </w:divBdr>
    </w:div>
    <w:div w:id="97141750">
      <w:bodyDiv w:val="1"/>
      <w:marLeft w:val="0"/>
      <w:marRight w:val="0"/>
      <w:marTop w:val="0"/>
      <w:marBottom w:val="0"/>
      <w:divBdr>
        <w:top w:val="none" w:sz="0" w:space="0" w:color="auto"/>
        <w:left w:val="none" w:sz="0" w:space="0" w:color="auto"/>
        <w:bottom w:val="none" w:sz="0" w:space="0" w:color="auto"/>
        <w:right w:val="none" w:sz="0" w:space="0" w:color="auto"/>
      </w:divBdr>
    </w:div>
    <w:div w:id="114565119">
      <w:bodyDiv w:val="1"/>
      <w:marLeft w:val="0"/>
      <w:marRight w:val="0"/>
      <w:marTop w:val="0"/>
      <w:marBottom w:val="0"/>
      <w:divBdr>
        <w:top w:val="none" w:sz="0" w:space="0" w:color="auto"/>
        <w:left w:val="none" w:sz="0" w:space="0" w:color="auto"/>
        <w:bottom w:val="none" w:sz="0" w:space="0" w:color="auto"/>
        <w:right w:val="none" w:sz="0" w:space="0" w:color="auto"/>
      </w:divBdr>
    </w:div>
    <w:div w:id="114566350">
      <w:bodyDiv w:val="1"/>
      <w:marLeft w:val="0"/>
      <w:marRight w:val="0"/>
      <w:marTop w:val="0"/>
      <w:marBottom w:val="0"/>
      <w:divBdr>
        <w:top w:val="none" w:sz="0" w:space="0" w:color="auto"/>
        <w:left w:val="none" w:sz="0" w:space="0" w:color="auto"/>
        <w:bottom w:val="none" w:sz="0" w:space="0" w:color="auto"/>
        <w:right w:val="none" w:sz="0" w:space="0" w:color="auto"/>
      </w:divBdr>
    </w:div>
    <w:div w:id="119033569">
      <w:bodyDiv w:val="1"/>
      <w:marLeft w:val="0"/>
      <w:marRight w:val="0"/>
      <w:marTop w:val="0"/>
      <w:marBottom w:val="0"/>
      <w:divBdr>
        <w:top w:val="none" w:sz="0" w:space="0" w:color="auto"/>
        <w:left w:val="none" w:sz="0" w:space="0" w:color="auto"/>
        <w:bottom w:val="none" w:sz="0" w:space="0" w:color="auto"/>
        <w:right w:val="none" w:sz="0" w:space="0" w:color="auto"/>
      </w:divBdr>
    </w:div>
    <w:div w:id="161237916">
      <w:bodyDiv w:val="1"/>
      <w:marLeft w:val="0"/>
      <w:marRight w:val="0"/>
      <w:marTop w:val="0"/>
      <w:marBottom w:val="0"/>
      <w:divBdr>
        <w:top w:val="none" w:sz="0" w:space="0" w:color="auto"/>
        <w:left w:val="none" w:sz="0" w:space="0" w:color="auto"/>
        <w:bottom w:val="none" w:sz="0" w:space="0" w:color="auto"/>
        <w:right w:val="none" w:sz="0" w:space="0" w:color="auto"/>
      </w:divBdr>
    </w:div>
    <w:div w:id="163252016">
      <w:bodyDiv w:val="1"/>
      <w:marLeft w:val="0"/>
      <w:marRight w:val="0"/>
      <w:marTop w:val="0"/>
      <w:marBottom w:val="0"/>
      <w:divBdr>
        <w:top w:val="none" w:sz="0" w:space="0" w:color="auto"/>
        <w:left w:val="none" w:sz="0" w:space="0" w:color="auto"/>
        <w:bottom w:val="none" w:sz="0" w:space="0" w:color="auto"/>
        <w:right w:val="none" w:sz="0" w:space="0" w:color="auto"/>
      </w:divBdr>
    </w:div>
    <w:div w:id="211622281">
      <w:bodyDiv w:val="1"/>
      <w:marLeft w:val="0"/>
      <w:marRight w:val="0"/>
      <w:marTop w:val="0"/>
      <w:marBottom w:val="0"/>
      <w:divBdr>
        <w:top w:val="none" w:sz="0" w:space="0" w:color="auto"/>
        <w:left w:val="none" w:sz="0" w:space="0" w:color="auto"/>
        <w:bottom w:val="none" w:sz="0" w:space="0" w:color="auto"/>
        <w:right w:val="none" w:sz="0" w:space="0" w:color="auto"/>
      </w:divBdr>
    </w:div>
    <w:div w:id="214238684">
      <w:bodyDiv w:val="1"/>
      <w:marLeft w:val="0"/>
      <w:marRight w:val="0"/>
      <w:marTop w:val="0"/>
      <w:marBottom w:val="0"/>
      <w:divBdr>
        <w:top w:val="none" w:sz="0" w:space="0" w:color="auto"/>
        <w:left w:val="none" w:sz="0" w:space="0" w:color="auto"/>
        <w:bottom w:val="none" w:sz="0" w:space="0" w:color="auto"/>
        <w:right w:val="none" w:sz="0" w:space="0" w:color="auto"/>
      </w:divBdr>
    </w:div>
    <w:div w:id="225260520">
      <w:bodyDiv w:val="1"/>
      <w:marLeft w:val="0"/>
      <w:marRight w:val="0"/>
      <w:marTop w:val="0"/>
      <w:marBottom w:val="0"/>
      <w:divBdr>
        <w:top w:val="none" w:sz="0" w:space="0" w:color="auto"/>
        <w:left w:val="none" w:sz="0" w:space="0" w:color="auto"/>
        <w:bottom w:val="none" w:sz="0" w:space="0" w:color="auto"/>
        <w:right w:val="none" w:sz="0" w:space="0" w:color="auto"/>
      </w:divBdr>
    </w:div>
    <w:div w:id="228074349">
      <w:bodyDiv w:val="1"/>
      <w:marLeft w:val="0"/>
      <w:marRight w:val="0"/>
      <w:marTop w:val="0"/>
      <w:marBottom w:val="0"/>
      <w:divBdr>
        <w:top w:val="none" w:sz="0" w:space="0" w:color="auto"/>
        <w:left w:val="none" w:sz="0" w:space="0" w:color="auto"/>
        <w:bottom w:val="none" w:sz="0" w:space="0" w:color="auto"/>
        <w:right w:val="none" w:sz="0" w:space="0" w:color="auto"/>
      </w:divBdr>
    </w:div>
    <w:div w:id="229972517">
      <w:bodyDiv w:val="1"/>
      <w:marLeft w:val="0"/>
      <w:marRight w:val="0"/>
      <w:marTop w:val="0"/>
      <w:marBottom w:val="0"/>
      <w:divBdr>
        <w:top w:val="none" w:sz="0" w:space="0" w:color="auto"/>
        <w:left w:val="none" w:sz="0" w:space="0" w:color="auto"/>
        <w:bottom w:val="none" w:sz="0" w:space="0" w:color="auto"/>
        <w:right w:val="none" w:sz="0" w:space="0" w:color="auto"/>
      </w:divBdr>
    </w:div>
    <w:div w:id="231890714">
      <w:bodyDiv w:val="1"/>
      <w:marLeft w:val="0"/>
      <w:marRight w:val="0"/>
      <w:marTop w:val="0"/>
      <w:marBottom w:val="0"/>
      <w:divBdr>
        <w:top w:val="none" w:sz="0" w:space="0" w:color="auto"/>
        <w:left w:val="none" w:sz="0" w:space="0" w:color="auto"/>
        <w:bottom w:val="none" w:sz="0" w:space="0" w:color="auto"/>
        <w:right w:val="none" w:sz="0" w:space="0" w:color="auto"/>
      </w:divBdr>
    </w:div>
    <w:div w:id="235751590">
      <w:bodyDiv w:val="1"/>
      <w:marLeft w:val="0"/>
      <w:marRight w:val="0"/>
      <w:marTop w:val="0"/>
      <w:marBottom w:val="0"/>
      <w:divBdr>
        <w:top w:val="none" w:sz="0" w:space="0" w:color="auto"/>
        <w:left w:val="none" w:sz="0" w:space="0" w:color="auto"/>
        <w:bottom w:val="none" w:sz="0" w:space="0" w:color="auto"/>
        <w:right w:val="none" w:sz="0" w:space="0" w:color="auto"/>
      </w:divBdr>
    </w:div>
    <w:div w:id="267466045">
      <w:bodyDiv w:val="1"/>
      <w:marLeft w:val="0"/>
      <w:marRight w:val="0"/>
      <w:marTop w:val="0"/>
      <w:marBottom w:val="0"/>
      <w:divBdr>
        <w:top w:val="none" w:sz="0" w:space="0" w:color="auto"/>
        <w:left w:val="none" w:sz="0" w:space="0" w:color="auto"/>
        <w:bottom w:val="none" w:sz="0" w:space="0" w:color="auto"/>
        <w:right w:val="none" w:sz="0" w:space="0" w:color="auto"/>
      </w:divBdr>
    </w:div>
    <w:div w:id="285695038">
      <w:bodyDiv w:val="1"/>
      <w:marLeft w:val="0"/>
      <w:marRight w:val="0"/>
      <w:marTop w:val="0"/>
      <w:marBottom w:val="0"/>
      <w:divBdr>
        <w:top w:val="none" w:sz="0" w:space="0" w:color="auto"/>
        <w:left w:val="none" w:sz="0" w:space="0" w:color="auto"/>
        <w:bottom w:val="none" w:sz="0" w:space="0" w:color="auto"/>
        <w:right w:val="none" w:sz="0" w:space="0" w:color="auto"/>
      </w:divBdr>
    </w:div>
    <w:div w:id="291516837">
      <w:bodyDiv w:val="1"/>
      <w:marLeft w:val="0"/>
      <w:marRight w:val="0"/>
      <w:marTop w:val="0"/>
      <w:marBottom w:val="0"/>
      <w:divBdr>
        <w:top w:val="none" w:sz="0" w:space="0" w:color="auto"/>
        <w:left w:val="none" w:sz="0" w:space="0" w:color="auto"/>
        <w:bottom w:val="none" w:sz="0" w:space="0" w:color="auto"/>
        <w:right w:val="none" w:sz="0" w:space="0" w:color="auto"/>
      </w:divBdr>
    </w:div>
    <w:div w:id="297299908">
      <w:bodyDiv w:val="1"/>
      <w:marLeft w:val="0"/>
      <w:marRight w:val="0"/>
      <w:marTop w:val="0"/>
      <w:marBottom w:val="0"/>
      <w:divBdr>
        <w:top w:val="none" w:sz="0" w:space="0" w:color="auto"/>
        <w:left w:val="none" w:sz="0" w:space="0" w:color="auto"/>
        <w:bottom w:val="none" w:sz="0" w:space="0" w:color="auto"/>
        <w:right w:val="none" w:sz="0" w:space="0" w:color="auto"/>
      </w:divBdr>
    </w:div>
    <w:div w:id="301622123">
      <w:bodyDiv w:val="1"/>
      <w:marLeft w:val="0"/>
      <w:marRight w:val="0"/>
      <w:marTop w:val="0"/>
      <w:marBottom w:val="0"/>
      <w:divBdr>
        <w:top w:val="none" w:sz="0" w:space="0" w:color="auto"/>
        <w:left w:val="none" w:sz="0" w:space="0" w:color="auto"/>
        <w:bottom w:val="none" w:sz="0" w:space="0" w:color="auto"/>
        <w:right w:val="none" w:sz="0" w:space="0" w:color="auto"/>
      </w:divBdr>
    </w:div>
    <w:div w:id="305861534">
      <w:bodyDiv w:val="1"/>
      <w:marLeft w:val="0"/>
      <w:marRight w:val="0"/>
      <w:marTop w:val="0"/>
      <w:marBottom w:val="0"/>
      <w:divBdr>
        <w:top w:val="none" w:sz="0" w:space="0" w:color="auto"/>
        <w:left w:val="none" w:sz="0" w:space="0" w:color="auto"/>
        <w:bottom w:val="none" w:sz="0" w:space="0" w:color="auto"/>
        <w:right w:val="none" w:sz="0" w:space="0" w:color="auto"/>
      </w:divBdr>
    </w:div>
    <w:div w:id="309410655">
      <w:bodyDiv w:val="1"/>
      <w:marLeft w:val="0"/>
      <w:marRight w:val="0"/>
      <w:marTop w:val="0"/>
      <w:marBottom w:val="0"/>
      <w:divBdr>
        <w:top w:val="none" w:sz="0" w:space="0" w:color="auto"/>
        <w:left w:val="none" w:sz="0" w:space="0" w:color="auto"/>
        <w:bottom w:val="none" w:sz="0" w:space="0" w:color="auto"/>
        <w:right w:val="none" w:sz="0" w:space="0" w:color="auto"/>
      </w:divBdr>
    </w:div>
    <w:div w:id="310672983">
      <w:bodyDiv w:val="1"/>
      <w:marLeft w:val="0"/>
      <w:marRight w:val="0"/>
      <w:marTop w:val="0"/>
      <w:marBottom w:val="0"/>
      <w:divBdr>
        <w:top w:val="none" w:sz="0" w:space="0" w:color="auto"/>
        <w:left w:val="none" w:sz="0" w:space="0" w:color="auto"/>
        <w:bottom w:val="none" w:sz="0" w:space="0" w:color="auto"/>
        <w:right w:val="none" w:sz="0" w:space="0" w:color="auto"/>
      </w:divBdr>
    </w:div>
    <w:div w:id="313144287">
      <w:bodyDiv w:val="1"/>
      <w:marLeft w:val="0"/>
      <w:marRight w:val="0"/>
      <w:marTop w:val="0"/>
      <w:marBottom w:val="0"/>
      <w:divBdr>
        <w:top w:val="none" w:sz="0" w:space="0" w:color="auto"/>
        <w:left w:val="none" w:sz="0" w:space="0" w:color="auto"/>
        <w:bottom w:val="none" w:sz="0" w:space="0" w:color="auto"/>
        <w:right w:val="none" w:sz="0" w:space="0" w:color="auto"/>
      </w:divBdr>
    </w:div>
    <w:div w:id="316616426">
      <w:bodyDiv w:val="1"/>
      <w:marLeft w:val="0"/>
      <w:marRight w:val="0"/>
      <w:marTop w:val="0"/>
      <w:marBottom w:val="0"/>
      <w:divBdr>
        <w:top w:val="none" w:sz="0" w:space="0" w:color="auto"/>
        <w:left w:val="none" w:sz="0" w:space="0" w:color="auto"/>
        <w:bottom w:val="none" w:sz="0" w:space="0" w:color="auto"/>
        <w:right w:val="none" w:sz="0" w:space="0" w:color="auto"/>
      </w:divBdr>
    </w:div>
    <w:div w:id="322927987">
      <w:bodyDiv w:val="1"/>
      <w:marLeft w:val="0"/>
      <w:marRight w:val="0"/>
      <w:marTop w:val="0"/>
      <w:marBottom w:val="0"/>
      <w:divBdr>
        <w:top w:val="none" w:sz="0" w:space="0" w:color="auto"/>
        <w:left w:val="none" w:sz="0" w:space="0" w:color="auto"/>
        <w:bottom w:val="none" w:sz="0" w:space="0" w:color="auto"/>
        <w:right w:val="none" w:sz="0" w:space="0" w:color="auto"/>
      </w:divBdr>
    </w:div>
    <w:div w:id="329598614">
      <w:bodyDiv w:val="1"/>
      <w:marLeft w:val="0"/>
      <w:marRight w:val="0"/>
      <w:marTop w:val="0"/>
      <w:marBottom w:val="0"/>
      <w:divBdr>
        <w:top w:val="none" w:sz="0" w:space="0" w:color="auto"/>
        <w:left w:val="none" w:sz="0" w:space="0" w:color="auto"/>
        <w:bottom w:val="none" w:sz="0" w:space="0" w:color="auto"/>
        <w:right w:val="none" w:sz="0" w:space="0" w:color="auto"/>
      </w:divBdr>
    </w:div>
    <w:div w:id="333340549">
      <w:bodyDiv w:val="1"/>
      <w:marLeft w:val="0"/>
      <w:marRight w:val="0"/>
      <w:marTop w:val="0"/>
      <w:marBottom w:val="0"/>
      <w:divBdr>
        <w:top w:val="none" w:sz="0" w:space="0" w:color="auto"/>
        <w:left w:val="none" w:sz="0" w:space="0" w:color="auto"/>
        <w:bottom w:val="none" w:sz="0" w:space="0" w:color="auto"/>
        <w:right w:val="none" w:sz="0" w:space="0" w:color="auto"/>
      </w:divBdr>
    </w:div>
    <w:div w:id="336732637">
      <w:bodyDiv w:val="1"/>
      <w:marLeft w:val="0"/>
      <w:marRight w:val="0"/>
      <w:marTop w:val="0"/>
      <w:marBottom w:val="0"/>
      <w:divBdr>
        <w:top w:val="none" w:sz="0" w:space="0" w:color="auto"/>
        <w:left w:val="none" w:sz="0" w:space="0" w:color="auto"/>
        <w:bottom w:val="none" w:sz="0" w:space="0" w:color="auto"/>
        <w:right w:val="none" w:sz="0" w:space="0" w:color="auto"/>
      </w:divBdr>
    </w:div>
    <w:div w:id="338971078">
      <w:bodyDiv w:val="1"/>
      <w:marLeft w:val="0"/>
      <w:marRight w:val="0"/>
      <w:marTop w:val="0"/>
      <w:marBottom w:val="0"/>
      <w:divBdr>
        <w:top w:val="none" w:sz="0" w:space="0" w:color="auto"/>
        <w:left w:val="none" w:sz="0" w:space="0" w:color="auto"/>
        <w:bottom w:val="none" w:sz="0" w:space="0" w:color="auto"/>
        <w:right w:val="none" w:sz="0" w:space="0" w:color="auto"/>
      </w:divBdr>
    </w:div>
    <w:div w:id="348143359">
      <w:bodyDiv w:val="1"/>
      <w:marLeft w:val="0"/>
      <w:marRight w:val="0"/>
      <w:marTop w:val="0"/>
      <w:marBottom w:val="0"/>
      <w:divBdr>
        <w:top w:val="none" w:sz="0" w:space="0" w:color="auto"/>
        <w:left w:val="none" w:sz="0" w:space="0" w:color="auto"/>
        <w:bottom w:val="none" w:sz="0" w:space="0" w:color="auto"/>
        <w:right w:val="none" w:sz="0" w:space="0" w:color="auto"/>
      </w:divBdr>
    </w:div>
    <w:div w:id="350451977">
      <w:bodyDiv w:val="1"/>
      <w:marLeft w:val="0"/>
      <w:marRight w:val="0"/>
      <w:marTop w:val="0"/>
      <w:marBottom w:val="0"/>
      <w:divBdr>
        <w:top w:val="none" w:sz="0" w:space="0" w:color="auto"/>
        <w:left w:val="none" w:sz="0" w:space="0" w:color="auto"/>
        <w:bottom w:val="none" w:sz="0" w:space="0" w:color="auto"/>
        <w:right w:val="none" w:sz="0" w:space="0" w:color="auto"/>
      </w:divBdr>
    </w:div>
    <w:div w:id="354044043">
      <w:bodyDiv w:val="1"/>
      <w:marLeft w:val="0"/>
      <w:marRight w:val="0"/>
      <w:marTop w:val="0"/>
      <w:marBottom w:val="0"/>
      <w:divBdr>
        <w:top w:val="none" w:sz="0" w:space="0" w:color="auto"/>
        <w:left w:val="none" w:sz="0" w:space="0" w:color="auto"/>
        <w:bottom w:val="none" w:sz="0" w:space="0" w:color="auto"/>
        <w:right w:val="none" w:sz="0" w:space="0" w:color="auto"/>
      </w:divBdr>
    </w:div>
    <w:div w:id="359552751">
      <w:bodyDiv w:val="1"/>
      <w:marLeft w:val="0"/>
      <w:marRight w:val="0"/>
      <w:marTop w:val="0"/>
      <w:marBottom w:val="0"/>
      <w:divBdr>
        <w:top w:val="none" w:sz="0" w:space="0" w:color="auto"/>
        <w:left w:val="none" w:sz="0" w:space="0" w:color="auto"/>
        <w:bottom w:val="none" w:sz="0" w:space="0" w:color="auto"/>
        <w:right w:val="none" w:sz="0" w:space="0" w:color="auto"/>
      </w:divBdr>
    </w:div>
    <w:div w:id="370158048">
      <w:bodyDiv w:val="1"/>
      <w:marLeft w:val="0"/>
      <w:marRight w:val="0"/>
      <w:marTop w:val="0"/>
      <w:marBottom w:val="0"/>
      <w:divBdr>
        <w:top w:val="none" w:sz="0" w:space="0" w:color="auto"/>
        <w:left w:val="none" w:sz="0" w:space="0" w:color="auto"/>
        <w:bottom w:val="none" w:sz="0" w:space="0" w:color="auto"/>
        <w:right w:val="none" w:sz="0" w:space="0" w:color="auto"/>
      </w:divBdr>
    </w:div>
    <w:div w:id="380134069">
      <w:bodyDiv w:val="1"/>
      <w:marLeft w:val="0"/>
      <w:marRight w:val="0"/>
      <w:marTop w:val="0"/>
      <w:marBottom w:val="0"/>
      <w:divBdr>
        <w:top w:val="none" w:sz="0" w:space="0" w:color="auto"/>
        <w:left w:val="none" w:sz="0" w:space="0" w:color="auto"/>
        <w:bottom w:val="none" w:sz="0" w:space="0" w:color="auto"/>
        <w:right w:val="none" w:sz="0" w:space="0" w:color="auto"/>
      </w:divBdr>
    </w:div>
    <w:div w:id="380373355">
      <w:bodyDiv w:val="1"/>
      <w:marLeft w:val="0"/>
      <w:marRight w:val="0"/>
      <w:marTop w:val="0"/>
      <w:marBottom w:val="0"/>
      <w:divBdr>
        <w:top w:val="none" w:sz="0" w:space="0" w:color="auto"/>
        <w:left w:val="none" w:sz="0" w:space="0" w:color="auto"/>
        <w:bottom w:val="none" w:sz="0" w:space="0" w:color="auto"/>
        <w:right w:val="none" w:sz="0" w:space="0" w:color="auto"/>
      </w:divBdr>
    </w:div>
    <w:div w:id="382601151">
      <w:bodyDiv w:val="1"/>
      <w:marLeft w:val="0"/>
      <w:marRight w:val="0"/>
      <w:marTop w:val="0"/>
      <w:marBottom w:val="0"/>
      <w:divBdr>
        <w:top w:val="none" w:sz="0" w:space="0" w:color="auto"/>
        <w:left w:val="none" w:sz="0" w:space="0" w:color="auto"/>
        <w:bottom w:val="none" w:sz="0" w:space="0" w:color="auto"/>
        <w:right w:val="none" w:sz="0" w:space="0" w:color="auto"/>
      </w:divBdr>
    </w:div>
    <w:div w:id="383602201">
      <w:bodyDiv w:val="1"/>
      <w:marLeft w:val="0"/>
      <w:marRight w:val="0"/>
      <w:marTop w:val="0"/>
      <w:marBottom w:val="0"/>
      <w:divBdr>
        <w:top w:val="none" w:sz="0" w:space="0" w:color="auto"/>
        <w:left w:val="none" w:sz="0" w:space="0" w:color="auto"/>
        <w:bottom w:val="none" w:sz="0" w:space="0" w:color="auto"/>
        <w:right w:val="none" w:sz="0" w:space="0" w:color="auto"/>
      </w:divBdr>
    </w:div>
    <w:div w:id="384647839">
      <w:bodyDiv w:val="1"/>
      <w:marLeft w:val="0"/>
      <w:marRight w:val="0"/>
      <w:marTop w:val="0"/>
      <w:marBottom w:val="0"/>
      <w:divBdr>
        <w:top w:val="none" w:sz="0" w:space="0" w:color="auto"/>
        <w:left w:val="none" w:sz="0" w:space="0" w:color="auto"/>
        <w:bottom w:val="none" w:sz="0" w:space="0" w:color="auto"/>
        <w:right w:val="none" w:sz="0" w:space="0" w:color="auto"/>
      </w:divBdr>
    </w:div>
    <w:div w:id="384839640">
      <w:bodyDiv w:val="1"/>
      <w:marLeft w:val="0"/>
      <w:marRight w:val="0"/>
      <w:marTop w:val="0"/>
      <w:marBottom w:val="0"/>
      <w:divBdr>
        <w:top w:val="none" w:sz="0" w:space="0" w:color="auto"/>
        <w:left w:val="none" w:sz="0" w:space="0" w:color="auto"/>
        <w:bottom w:val="none" w:sz="0" w:space="0" w:color="auto"/>
        <w:right w:val="none" w:sz="0" w:space="0" w:color="auto"/>
      </w:divBdr>
    </w:div>
    <w:div w:id="388648957">
      <w:bodyDiv w:val="1"/>
      <w:marLeft w:val="0"/>
      <w:marRight w:val="0"/>
      <w:marTop w:val="0"/>
      <w:marBottom w:val="0"/>
      <w:divBdr>
        <w:top w:val="none" w:sz="0" w:space="0" w:color="auto"/>
        <w:left w:val="none" w:sz="0" w:space="0" w:color="auto"/>
        <w:bottom w:val="none" w:sz="0" w:space="0" w:color="auto"/>
        <w:right w:val="none" w:sz="0" w:space="0" w:color="auto"/>
      </w:divBdr>
    </w:div>
    <w:div w:id="395588538">
      <w:bodyDiv w:val="1"/>
      <w:marLeft w:val="0"/>
      <w:marRight w:val="0"/>
      <w:marTop w:val="0"/>
      <w:marBottom w:val="0"/>
      <w:divBdr>
        <w:top w:val="none" w:sz="0" w:space="0" w:color="auto"/>
        <w:left w:val="none" w:sz="0" w:space="0" w:color="auto"/>
        <w:bottom w:val="none" w:sz="0" w:space="0" w:color="auto"/>
        <w:right w:val="none" w:sz="0" w:space="0" w:color="auto"/>
      </w:divBdr>
    </w:div>
    <w:div w:id="401831211">
      <w:bodyDiv w:val="1"/>
      <w:marLeft w:val="0"/>
      <w:marRight w:val="0"/>
      <w:marTop w:val="0"/>
      <w:marBottom w:val="0"/>
      <w:divBdr>
        <w:top w:val="none" w:sz="0" w:space="0" w:color="auto"/>
        <w:left w:val="none" w:sz="0" w:space="0" w:color="auto"/>
        <w:bottom w:val="none" w:sz="0" w:space="0" w:color="auto"/>
        <w:right w:val="none" w:sz="0" w:space="0" w:color="auto"/>
      </w:divBdr>
    </w:div>
    <w:div w:id="421413261">
      <w:bodyDiv w:val="1"/>
      <w:marLeft w:val="0"/>
      <w:marRight w:val="0"/>
      <w:marTop w:val="0"/>
      <w:marBottom w:val="0"/>
      <w:divBdr>
        <w:top w:val="none" w:sz="0" w:space="0" w:color="auto"/>
        <w:left w:val="none" w:sz="0" w:space="0" w:color="auto"/>
        <w:bottom w:val="none" w:sz="0" w:space="0" w:color="auto"/>
        <w:right w:val="none" w:sz="0" w:space="0" w:color="auto"/>
      </w:divBdr>
    </w:div>
    <w:div w:id="421419470">
      <w:bodyDiv w:val="1"/>
      <w:marLeft w:val="0"/>
      <w:marRight w:val="0"/>
      <w:marTop w:val="0"/>
      <w:marBottom w:val="0"/>
      <w:divBdr>
        <w:top w:val="none" w:sz="0" w:space="0" w:color="auto"/>
        <w:left w:val="none" w:sz="0" w:space="0" w:color="auto"/>
        <w:bottom w:val="none" w:sz="0" w:space="0" w:color="auto"/>
        <w:right w:val="none" w:sz="0" w:space="0" w:color="auto"/>
      </w:divBdr>
    </w:div>
    <w:div w:id="435638663">
      <w:bodyDiv w:val="1"/>
      <w:marLeft w:val="0"/>
      <w:marRight w:val="0"/>
      <w:marTop w:val="0"/>
      <w:marBottom w:val="0"/>
      <w:divBdr>
        <w:top w:val="none" w:sz="0" w:space="0" w:color="auto"/>
        <w:left w:val="none" w:sz="0" w:space="0" w:color="auto"/>
        <w:bottom w:val="none" w:sz="0" w:space="0" w:color="auto"/>
        <w:right w:val="none" w:sz="0" w:space="0" w:color="auto"/>
      </w:divBdr>
    </w:div>
    <w:div w:id="435953089">
      <w:bodyDiv w:val="1"/>
      <w:marLeft w:val="0"/>
      <w:marRight w:val="0"/>
      <w:marTop w:val="0"/>
      <w:marBottom w:val="0"/>
      <w:divBdr>
        <w:top w:val="none" w:sz="0" w:space="0" w:color="auto"/>
        <w:left w:val="none" w:sz="0" w:space="0" w:color="auto"/>
        <w:bottom w:val="none" w:sz="0" w:space="0" w:color="auto"/>
        <w:right w:val="none" w:sz="0" w:space="0" w:color="auto"/>
      </w:divBdr>
    </w:div>
    <w:div w:id="440803393">
      <w:bodyDiv w:val="1"/>
      <w:marLeft w:val="0"/>
      <w:marRight w:val="0"/>
      <w:marTop w:val="0"/>
      <w:marBottom w:val="0"/>
      <w:divBdr>
        <w:top w:val="none" w:sz="0" w:space="0" w:color="auto"/>
        <w:left w:val="none" w:sz="0" w:space="0" w:color="auto"/>
        <w:bottom w:val="none" w:sz="0" w:space="0" w:color="auto"/>
        <w:right w:val="none" w:sz="0" w:space="0" w:color="auto"/>
      </w:divBdr>
    </w:div>
    <w:div w:id="445120956">
      <w:bodyDiv w:val="1"/>
      <w:marLeft w:val="0"/>
      <w:marRight w:val="0"/>
      <w:marTop w:val="0"/>
      <w:marBottom w:val="0"/>
      <w:divBdr>
        <w:top w:val="none" w:sz="0" w:space="0" w:color="auto"/>
        <w:left w:val="none" w:sz="0" w:space="0" w:color="auto"/>
        <w:bottom w:val="none" w:sz="0" w:space="0" w:color="auto"/>
        <w:right w:val="none" w:sz="0" w:space="0" w:color="auto"/>
      </w:divBdr>
    </w:div>
    <w:div w:id="449398721">
      <w:bodyDiv w:val="1"/>
      <w:marLeft w:val="0"/>
      <w:marRight w:val="0"/>
      <w:marTop w:val="0"/>
      <w:marBottom w:val="0"/>
      <w:divBdr>
        <w:top w:val="none" w:sz="0" w:space="0" w:color="auto"/>
        <w:left w:val="none" w:sz="0" w:space="0" w:color="auto"/>
        <w:bottom w:val="none" w:sz="0" w:space="0" w:color="auto"/>
        <w:right w:val="none" w:sz="0" w:space="0" w:color="auto"/>
      </w:divBdr>
    </w:div>
    <w:div w:id="458304234">
      <w:bodyDiv w:val="1"/>
      <w:marLeft w:val="0"/>
      <w:marRight w:val="0"/>
      <w:marTop w:val="0"/>
      <w:marBottom w:val="0"/>
      <w:divBdr>
        <w:top w:val="none" w:sz="0" w:space="0" w:color="auto"/>
        <w:left w:val="none" w:sz="0" w:space="0" w:color="auto"/>
        <w:bottom w:val="none" w:sz="0" w:space="0" w:color="auto"/>
        <w:right w:val="none" w:sz="0" w:space="0" w:color="auto"/>
      </w:divBdr>
    </w:div>
    <w:div w:id="459960075">
      <w:bodyDiv w:val="1"/>
      <w:marLeft w:val="0"/>
      <w:marRight w:val="0"/>
      <w:marTop w:val="0"/>
      <w:marBottom w:val="0"/>
      <w:divBdr>
        <w:top w:val="none" w:sz="0" w:space="0" w:color="auto"/>
        <w:left w:val="none" w:sz="0" w:space="0" w:color="auto"/>
        <w:bottom w:val="none" w:sz="0" w:space="0" w:color="auto"/>
        <w:right w:val="none" w:sz="0" w:space="0" w:color="auto"/>
      </w:divBdr>
    </w:div>
    <w:div w:id="491726797">
      <w:bodyDiv w:val="1"/>
      <w:marLeft w:val="0"/>
      <w:marRight w:val="0"/>
      <w:marTop w:val="0"/>
      <w:marBottom w:val="0"/>
      <w:divBdr>
        <w:top w:val="none" w:sz="0" w:space="0" w:color="auto"/>
        <w:left w:val="none" w:sz="0" w:space="0" w:color="auto"/>
        <w:bottom w:val="none" w:sz="0" w:space="0" w:color="auto"/>
        <w:right w:val="none" w:sz="0" w:space="0" w:color="auto"/>
      </w:divBdr>
    </w:div>
    <w:div w:id="497813353">
      <w:bodyDiv w:val="1"/>
      <w:marLeft w:val="0"/>
      <w:marRight w:val="0"/>
      <w:marTop w:val="0"/>
      <w:marBottom w:val="0"/>
      <w:divBdr>
        <w:top w:val="none" w:sz="0" w:space="0" w:color="auto"/>
        <w:left w:val="none" w:sz="0" w:space="0" w:color="auto"/>
        <w:bottom w:val="none" w:sz="0" w:space="0" w:color="auto"/>
        <w:right w:val="none" w:sz="0" w:space="0" w:color="auto"/>
      </w:divBdr>
    </w:div>
    <w:div w:id="502088875">
      <w:bodyDiv w:val="1"/>
      <w:marLeft w:val="0"/>
      <w:marRight w:val="0"/>
      <w:marTop w:val="0"/>
      <w:marBottom w:val="0"/>
      <w:divBdr>
        <w:top w:val="none" w:sz="0" w:space="0" w:color="auto"/>
        <w:left w:val="none" w:sz="0" w:space="0" w:color="auto"/>
        <w:bottom w:val="none" w:sz="0" w:space="0" w:color="auto"/>
        <w:right w:val="none" w:sz="0" w:space="0" w:color="auto"/>
      </w:divBdr>
    </w:div>
    <w:div w:id="506792001">
      <w:bodyDiv w:val="1"/>
      <w:marLeft w:val="0"/>
      <w:marRight w:val="0"/>
      <w:marTop w:val="0"/>
      <w:marBottom w:val="0"/>
      <w:divBdr>
        <w:top w:val="none" w:sz="0" w:space="0" w:color="auto"/>
        <w:left w:val="none" w:sz="0" w:space="0" w:color="auto"/>
        <w:bottom w:val="none" w:sz="0" w:space="0" w:color="auto"/>
        <w:right w:val="none" w:sz="0" w:space="0" w:color="auto"/>
      </w:divBdr>
    </w:div>
    <w:div w:id="510804715">
      <w:bodyDiv w:val="1"/>
      <w:marLeft w:val="0"/>
      <w:marRight w:val="0"/>
      <w:marTop w:val="0"/>
      <w:marBottom w:val="0"/>
      <w:divBdr>
        <w:top w:val="none" w:sz="0" w:space="0" w:color="auto"/>
        <w:left w:val="none" w:sz="0" w:space="0" w:color="auto"/>
        <w:bottom w:val="none" w:sz="0" w:space="0" w:color="auto"/>
        <w:right w:val="none" w:sz="0" w:space="0" w:color="auto"/>
      </w:divBdr>
    </w:div>
    <w:div w:id="523904424">
      <w:bodyDiv w:val="1"/>
      <w:marLeft w:val="0"/>
      <w:marRight w:val="0"/>
      <w:marTop w:val="0"/>
      <w:marBottom w:val="0"/>
      <w:divBdr>
        <w:top w:val="none" w:sz="0" w:space="0" w:color="auto"/>
        <w:left w:val="none" w:sz="0" w:space="0" w:color="auto"/>
        <w:bottom w:val="none" w:sz="0" w:space="0" w:color="auto"/>
        <w:right w:val="none" w:sz="0" w:space="0" w:color="auto"/>
      </w:divBdr>
    </w:div>
    <w:div w:id="530729670">
      <w:bodyDiv w:val="1"/>
      <w:marLeft w:val="0"/>
      <w:marRight w:val="0"/>
      <w:marTop w:val="0"/>
      <w:marBottom w:val="0"/>
      <w:divBdr>
        <w:top w:val="none" w:sz="0" w:space="0" w:color="auto"/>
        <w:left w:val="none" w:sz="0" w:space="0" w:color="auto"/>
        <w:bottom w:val="none" w:sz="0" w:space="0" w:color="auto"/>
        <w:right w:val="none" w:sz="0" w:space="0" w:color="auto"/>
      </w:divBdr>
    </w:div>
    <w:div w:id="536553317">
      <w:bodyDiv w:val="1"/>
      <w:marLeft w:val="0"/>
      <w:marRight w:val="0"/>
      <w:marTop w:val="0"/>
      <w:marBottom w:val="0"/>
      <w:divBdr>
        <w:top w:val="none" w:sz="0" w:space="0" w:color="auto"/>
        <w:left w:val="none" w:sz="0" w:space="0" w:color="auto"/>
        <w:bottom w:val="none" w:sz="0" w:space="0" w:color="auto"/>
        <w:right w:val="none" w:sz="0" w:space="0" w:color="auto"/>
      </w:divBdr>
    </w:div>
    <w:div w:id="541135906">
      <w:bodyDiv w:val="1"/>
      <w:marLeft w:val="0"/>
      <w:marRight w:val="0"/>
      <w:marTop w:val="0"/>
      <w:marBottom w:val="0"/>
      <w:divBdr>
        <w:top w:val="none" w:sz="0" w:space="0" w:color="auto"/>
        <w:left w:val="none" w:sz="0" w:space="0" w:color="auto"/>
        <w:bottom w:val="none" w:sz="0" w:space="0" w:color="auto"/>
        <w:right w:val="none" w:sz="0" w:space="0" w:color="auto"/>
      </w:divBdr>
    </w:div>
    <w:div w:id="553152410">
      <w:bodyDiv w:val="1"/>
      <w:marLeft w:val="0"/>
      <w:marRight w:val="0"/>
      <w:marTop w:val="0"/>
      <w:marBottom w:val="0"/>
      <w:divBdr>
        <w:top w:val="none" w:sz="0" w:space="0" w:color="auto"/>
        <w:left w:val="none" w:sz="0" w:space="0" w:color="auto"/>
        <w:bottom w:val="none" w:sz="0" w:space="0" w:color="auto"/>
        <w:right w:val="none" w:sz="0" w:space="0" w:color="auto"/>
      </w:divBdr>
    </w:div>
    <w:div w:id="568659353">
      <w:bodyDiv w:val="1"/>
      <w:marLeft w:val="0"/>
      <w:marRight w:val="0"/>
      <w:marTop w:val="0"/>
      <w:marBottom w:val="0"/>
      <w:divBdr>
        <w:top w:val="none" w:sz="0" w:space="0" w:color="auto"/>
        <w:left w:val="none" w:sz="0" w:space="0" w:color="auto"/>
        <w:bottom w:val="none" w:sz="0" w:space="0" w:color="auto"/>
        <w:right w:val="none" w:sz="0" w:space="0" w:color="auto"/>
      </w:divBdr>
    </w:div>
    <w:div w:id="570432209">
      <w:bodyDiv w:val="1"/>
      <w:marLeft w:val="0"/>
      <w:marRight w:val="0"/>
      <w:marTop w:val="0"/>
      <w:marBottom w:val="0"/>
      <w:divBdr>
        <w:top w:val="none" w:sz="0" w:space="0" w:color="auto"/>
        <w:left w:val="none" w:sz="0" w:space="0" w:color="auto"/>
        <w:bottom w:val="none" w:sz="0" w:space="0" w:color="auto"/>
        <w:right w:val="none" w:sz="0" w:space="0" w:color="auto"/>
      </w:divBdr>
    </w:div>
    <w:div w:id="581111792">
      <w:bodyDiv w:val="1"/>
      <w:marLeft w:val="0"/>
      <w:marRight w:val="0"/>
      <w:marTop w:val="0"/>
      <w:marBottom w:val="0"/>
      <w:divBdr>
        <w:top w:val="none" w:sz="0" w:space="0" w:color="auto"/>
        <w:left w:val="none" w:sz="0" w:space="0" w:color="auto"/>
        <w:bottom w:val="none" w:sz="0" w:space="0" w:color="auto"/>
        <w:right w:val="none" w:sz="0" w:space="0" w:color="auto"/>
      </w:divBdr>
    </w:div>
    <w:div w:id="583220958">
      <w:bodyDiv w:val="1"/>
      <w:marLeft w:val="0"/>
      <w:marRight w:val="0"/>
      <w:marTop w:val="0"/>
      <w:marBottom w:val="0"/>
      <w:divBdr>
        <w:top w:val="none" w:sz="0" w:space="0" w:color="auto"/>
        <w:left w:val="none" w:sz="0" w:space="0" w:color="auto"/>
        <w:bottom w:val="none" w:sz="0" w:space="0" w:color="auto"/>
        <w:right w:val="none" w:sz="0" w:space="0" w:color="auto"/>
      </w:divBdr>
    </w:div>
    <w:div w:id="601493297">
      <w:bodyDiv w:val="1"/>
      <w:marLeft w:val="0"/>
      <w:marRight w:val="0"/>
      <w:marTop w:val="0"/>
      <w:marBottom w:val="0"/>
      <w:divBdr>
        <w:top w:val="none" w:sz="0" w:space="0" w:color="auto"/>
        <w:left w:val="none" w:sz="0" w:space="0" w:color="auto"/>
        <w:bottom w:val="none" w:sz="0" w:space="0" w:color="auto"/>
        <w:right w:val="none" w:sz="0" w:space="0" w:color="auto"/>
      </w:divBdr>
    </w:div>
    <w:div w:id="603614706">
      <w:bodyDiv w:val="1"/>
      <w:marLeft w:val="0"/>
      <w:marRight w:val="0"/>
      <w:marTop w:val="0"/>
      <w:marBottom w:val="0"/>
      <w:divBdr>
        <w:top w:val="none" w:sz="0" w:space="0" w:color="auto"/>
        <w:left w:val="none" w:sz="0" w:space="0" w:color="auto"/>
        <w:bottom w:val="none" w:sz="0" w:space="0" w:color="auto"/>
        <w:right w:val="none" w:sz="0" w:space="0" w:color="auto"/>
      </w:divBdr>
    </w:div>
    <w:div w:id="608901383">
      <w:bodyDiv w:val="1"/>
      <w:marLeft w:val="0"/>
      <w:marRight w:val="0"/>
      <w:marTop w:val="0"/>
      <w:marBottom w:val="0"/>
      <w:divBdr>
        <w:top w:val="none" w:sz="0" w:space="0" w:color="auto"/>
        <w:left w:val="none" w:sz="0" w:space="0" w:color="auto"/>
        <w:bottom w:val="none" w:sz="0" w:space="0" w:color="auto"/>
        <w:right w:val="none" w:sz="0" w:space="0" w:color="auto"/>
      </w:divBdr>
    </w:div>
    <w:div w:id="610937308">
      <w:bodyDiv w:val="1"/>
      <w:marLeft w:val="0"/>
      <w:marRight w:val="0"/>
      <w:marTop w:val="0"/>
      <w:marBottom w:val="0"/>
      <w:divBdr>
        <w:top w:val="none" w:sz="0" w:space="0" w:color="auto"/>
        <w:left w:val="none" w:sz="0" w:space="0" w:color="auto"/>
        <w:bottom w:val="none" w:sz="0" w:space="0" w:color="auto"/>
        <w:right w:val="none" w:sz="0" w:space="0" w:color="auto"/>
      </w:divBdr>
    </w:div>
    <w:div w:id="616452623">
      <w:bodyDiv w:val="1"/>
      <w:marLeft w:val="0"/>
      <w:marRight w:val="0"/>
      <w:marTop w:val="0"/>
      <w:marBottom w:val="0"/>
      <w:divBdr>
        <w:top w:val="none" w:sz="0" w:space="0" w:color="auto"/>
        <w:left w:val="none" w:sz="0" w:space="0" w:color="auto"/>
        <w:bottom w:val="none" w:sz="0" w:space="0" w:color="auto"/>
        <w:right w:val="none" w:sz="0" w:space="0" w:color="auto"/>
      </w:divBdr>
    </w:div>
    <w:div w:id="616906975">
      <w:bodyDiv w:val="1"/>
      <w:marLeft w:val="0"/>
      <w:marRight w:val="0"/>
      <w:marTop w:val="0"/>
      <w:marBottom w:val="0"/>
      <w:divBdr>
        <w:top w:val="none" w:sz="0" w:space="0" w:color="auto"/>
        <w:left w:val="none" w:sz="0" w:space="0" w:color="auto"/>
        <w:bottom w:val="none" w:sz="0" w:space="0" w:color="auto"/>
        <w:right w:val="none" w:sz="0" w:space="0" w:color="auto"/>
      </w:divBdr>
    </w:div>
    <w:div w:id="634527468">
      <w:bodyDiv w:val="1"/>
      <w:marLeft w:val="0"/>
      <w:marRight w:val="0"/>
      <w:marTop w:val="0"/>
      <w:marBottom w:val="0"/>
      <w:divBdr>
        <w:top w:val="none" w:sz="0" w:space="0" w:color="auto"/>
        <w:left w:val="none" w:sz="0" w:space="0" w:color="auto"/>
        <w:bottom w:val="none" w:sz="0" w:space="0" w:color="auto"/>
        <w:right w:val="none" w:sz="0" w:space="0" w:color="auto"/>
      </w:divBdr>
    </w:div>
    <w:div w:id="644972392">
      <w:bodyDiv w:val="1"/>
      <w:marLeft w:val="0"/>
      <w:marRight w:val="0"/>
      <w:marTop w:val="0"/>
      <w:marBottom w:val="0"/>
      <w:divBdr>
        <w:top w:val="none" w:sz="0" w:space="0" w:color="auto"/>
        <w:left w:val="none" w:sz="0" w:space="0" w:color="auto"/>
        <w:bottom w:val="none" w:sz="0" w:space="0" w:color="auto"/>
        <w:right w:val="none" w:sz="0" w:space="0" w:color="auto"/>
      </w:divBdr>
    </w:div>
    <w:div w:id="647439160">
      <w:bodyDiv w:val="1"/>
      <w:marLeft w:val="0"/>
      <w:marRight w:val="0"/>
      <w:marTop w:val="0"/>
      <w:marBottom w:val="0"/>
      <w:divBdr>
        <w:top w:val="none" w:sz="0" w:space="0" w:color="auto"/>
        <w:left w:val="none" w:sz="0" w:space="0" w:color="auto"/>
        <w:bottom w:val="none" w:sz="0" w:space="0" w:color="auto"/>
        <w:right w:val="none" w:sz="0" w:space="0" w:color="auto"/>
      </w:divBdr>
    </w:div>
    <w:div w:id="653023954">
      <w:bodyDiv w:val="1"/>
      <w:marLeft w:val="0"/>
      <w:marRight w:val="0"/>
      <w:marTop w:val="0"/>
      <w:marBottom w:val="0"/>
      <w:divBdr>
        <w:top w:val="none" w:sz="0" w:space="0" w:color="auto"/>
        <w:left w:val="none" w:sz="0" w:space="0" w:color="auto"/>
        <w:bottom w:val="none" w:sz="0" w:space="0" w:color="auto"/>
        <w:right w:val="none" w:sz="0" w:space="0" w:color="auto"/>
      </w:divBdr>
    </w:div>
    <w:div w:id="660238809">
      <w:bodyDiv w:val="1"/>
      <w:marLeft w:val="0"/>
      <w:marRight w:val="0"/>
      <w:marTop w:val="0"/>
      <w:marBottom w:val="0"/>
      <w:divBdr>
        <w:top w:val="none" w:sz="0" w:space="0" w:color="auto"/>
        <w:left w:val="none" w:sz="0" w:space="0" w:color="auto"/>
        <w:bottom w:val="none" w:sz="0" w:space="0" w:color="auto"/>
        <w:right w:val="none" w:sz="0" w:space="0" w:color="auto"/>
      </w:divBdr>
    </w:div>
    <w:div w:id="660699523">
      <w:bodyDiv w:val="1"/>
      <w:marLeft w:val="0"/>
      <w:marRight w:val="0"/>
      <w:marTop w:val="0"/>
      <w:marBottom w:val="0"/>
      <w:divBdr>
        <w:top w:val="none" w:sz="0" w:space="0" w:color="auto"/>
        <w:left w:val="none" w:sz="0" w:space="0" w:color="auto"/>
        <w:bottom w:val="none" w:sz="0" w:space="0" w:color="auto"/>
        <w:right w:val="none" w:sz="0" w:space="0" w:color="auto"/>
      </w:divBdr>
    </w:div>
    <w:div w:id="668293932">
      <w:bodyDiv w:val="1"/>
      <w:marLeft w:val="0"/>
      <w:marRight w:val="0"/>
      <w:marTop w:val="0"/>
      <w:marBottom w:val="0"/>
      <w:divBdr>
        <w:top w:val="none" w:sz="0" w:space="0" w:color="auto"/>
        <w:left w:val="none" w:sz="0" w:space="0" w:color="auto"/>
        <w:bottom w:val="none" w:sz="0" w:space="0" w:color="auto"/>
        <w:right w:val="none" w:sz="0" w:space="0" w:color="auto"/>
      </w:divBdr>
    </w:div>
    <w:div w:id="669335576">
      <w:bodyDiv w:val="1"/>
      <w:marLeft w:val="0"/>
      <w:marRight w:val="0"/>
      <w:marTop w:val="0"/>
      <w:marBottom w:val="0"/>
      <w:divBdr>
        <w:top w:val="none" w:sz="0" w:space="0" w:color="auto"/>
        <w:left w:val="none" w:sz="0" w:space="0" w:color="auto"/>
        <w:bottom w:val="none" w:sz="0" w:space="0" w:color="auto"/>
        <w:right w:val="none" w:sz="0" w:space="0" w:color="auto"/>
      </w:divBdr>
    </w:div>
    <w:div w:id="679352209">
      <w:bodyDiv w:val="1"/>
      <w:marLeft w:val="0"/>
      <w:marRight w:val="0"/>
      <w:marTop w:val="0"/>
      <w:marBottom w:val="0"/>
      <w:divBdr>
        <w:top w:val="none" w:sz="0" w:space="0" w:color="auto"/>
        <w:left w:val="none" w:sz="0" w:space="0" w:color="auto"/>
        <w:bottom w:val="none" w:sz="0" w:space="0" w:color="auto"/>
        <w:right w:val="none" w:sz="0" w:space="0" w:color="auto"/>
      </w:divBdr>
    </w:div>
    <w:div w:id="682896963">
      <w:bodyDiv w:val="1"/>
      <w:marLeft w:val="0"/>
      <w:marRight w:val="0"/>
      <w:marTop w:val="0"/>
      <w:marBottom w:val="0"/>
      <w:divBdr>
        <w:top w:val="none" w:sz="0" w:space="0" w:color="auto"/>
        <w:left w:val="none" w:sz="0" w:space="0" w:color="auto"/>
        <w:bottom w:val="none" w:sz="0" w:space="0" w:color="auto"/>
        <w:right w:val="none" w:sz="0" w:space="0" w:color="auto"/>
      </w:divBdr>
    </w:div>
    <w:div w:id="685014923">
      <w:bodyDiv w:val="1"/>
      <w:marLeft w:val="0"/>
      <w:marRight w:val="0"/>
      <w:marTop w:val="0"/>
      <w:marBottom w:val="0"/>
      <w:divBdr>
        <w:top w:val="none" w:sz="0" w:space="0" w:color="auto"/>
        <w:left w:val="none" w:sz="0" w:space="0" w:color="auto"/>
        <w:bottom w:val="none" w:sz="0" w:space="0" w:color="auto"/>
        <w:right w:val="none" w:sz="0" w:space="0" w:color="auto"/>
      </w:divBdr>
    </w:div>
    <w:div w:id="690301189">
      <w:bodyDiv w:val="1"/>
      <w:marLeft w:val="0"/>
      <w:marRight w:val="0"/>
      <w:marTop w:val="0"/>
      <w:marBottom w:val="0"/>
      <w:divBdr>
        <w:top w:val="none" w:sz="0" w:space="0" w:color="auto"/>
        <w:left w:val="none" w:sz="0" w:space="0" w:color="auto"/>
        <w:bottom w:val="none" w:sz="0" w:space="0" w:color="auto"/>
        <w:right w:val="none" w:sz="0" w:space="0" w:color="auto"/>
      </w:divBdr>
    </w:div>
    <w:div w:id="695421052">
      <w:bodyDiv w:val="1"/>
      <w:marLeft w:val="0"/>
      <w:marRight w:val="0"/>
      <w:marTop w:val="0"/>
      <w:marBottom w:val="0"/>
      <w:divBdr>
        <w:top w:val="none" w:sz="0" w:space="0" w:color="auto"/>
        <w:left w:val="none" w:sz="0" w:space="0" w:color="auto"/>
        <w:bottom w:val="none" w:sz="0" w:space="0" w:color="auto"/>
        <w:right w:val="none" w:sz="0" w:space="0" w:color="auto"/>
      </w:divBdr>
    </w:div>
    <w:div w:id="706176382">
      <w:bodyDiv w:val="1"/>
      <w:marLeft w:val="0"/>
      <w:marRight w:val="0"/>
      <w:marTop w:val="0"/>
      <w:marBottom w:val="0"/>
      <w:divBdr>
        <w:top w:val="none" w:sz="0" w:space="0" w:color="auto"/>
        <w:left w:val="none" w:sz="0" w:space="0" w:color="auto"/>
        <w:bottom w:val="none" w:sz="0" w:space="0" w:color="auto"/>
        <w:right w:val="none" w:sz="0" w:space="0" w:color="auto"/>
      </w:divBdr>
    </w:div>
    <w:div w:id="708074024">
      <w:bodyDiv w:val="1"/>
      <w:marLeft w:val="0"/>
      <w:marRight w:val="0"/>
      <w:marTop w:val="0"/>
      <w:marBottom w:val="0"/>
      <w:divBdr>
        <w:top w:val="none" w:sz="0" w:space="0" w:color="auto"/>
        <w:left w:val="none" w:sz="0" w:space="0" w:color="auto"/>
        <w:bottom w:val="none" w:sz="0" w:space="0" w:color="auto"/>
        <w:right w:val="none" w:sz="0" w:space="0" w:color="auto"/>
      </w:divBdr>
    </w:div>
    <w:div w:id="708604296">
      <w:bodyDiv w:val="1"/>
      <w:marLeft w:val="0"/>
      <w:marRight w:val="0"/>
      <w:marTop w:val="0"/>
      <w:marBottom w:val="0"/>
      <w:divBdr>
        <w:top w:val="none" w:sz="0" w:space="0" w:color="auto"/>
        <w:left w:val="none" w:sz="0" w:space="0" w:color="auto"/>
        <w:bottom w:val="none" w:sz="0" w:space="0" w:color="auto"/>
        <w:right w:val="none" w:sz="0" w:space="0" w:color="auto"/>
      </w:divBdr>
    </w:div>
    <w:div w:id="712390227">
      <w:bodyDiv w:val="1"/>
      <w:marLeft w:val="0"/>
      <w:marRight w:val="0"/>
      <w:marTop w:val="0"/>
      <w:marBottom w:val="0"/>
      <w:divBdr>
        <w:top w:val="none" w:sz="0" w:space="0" w:color="auto"/>
        <w:left w:val="none" w:sz="0" w:space="0" w:color="auto"/>
        <w:bottom w:val="none" w:sz="0" w:space="0" w:color="auto"/>
        <w:right w:val="none" w:sz="0" w:space="0" w:color="auto"/>
      </w:divBdr>
    </w:div>
    <w:div w:id="741174140">
      <w:bodyDiv w:val="1"/>
      <w:marLeft w:val="0"/>
      <w:marRight w:val="0"/>
      <w:marTop w:val="0"/>
      <w:marBottom w:val="0"/>
      <w:divBdr>
        <w:top w:val="none" w:sz="0" w:space="0" w:color="auto"/>
        <w:left w:val="none" w:sz="0" w:space="0" w:color="auto"/>
        <w:bottom w:val="none" w:sz="0" w:space="0" w:color="auto"/>
        <w:right w:val="none" w:sz="0" w:space="0" w:color="auto"/>
      </w:divBdr>
    </w:div>
    <w:div w:id="749158928">
      <w:bodyDiv w:val="1"/>
      <w:marLeft w:val="0"/>
      <w:marRight w:val="0"/>
      <w:marTop w:val="0"/>
      <w:marBottom w:val="0"/>
      <w:divBdr>
        <w:top w:val="none" w:sz="0" w:space="0" w:color="auto"/>
        <w:left w:val="none" w:sz="0" w:space="0" w:color="auto"/>
        <w:bottom w:val="none" w:sz="0" w:space="0" w:color="auto"/>
        <w:right w:val="none" w:sz="0" w:space="0" w:color="auto"/>
      </w:divBdr>
    </w:div>
    <w:div w:id="756024407">
      <w:bodyDiv w:val="1"/>
      <w:marLeft w:val="0"/>
      <w:marRight w:val="0"/>
      <w:marTop w:val="0"/>
      <w:marBottom w:val="0"/>
      <w:divBdr>
        <w:top w:val="none" w:sz="0" w:space="0" w:color="auto"/>
        <w:left w:val="none" w:sz="0" w:space="0" w:color="auto"/>
        <w:bottom w:val="none" w:sz="0" w:space="0" w:color="auto"/>
        <w:right w:val="none" w:sz="0" w:space="0" w:color="auto"/>
      </w:divBdr>
    </w:div>
    <w:div w:id="764837253">
      <w:bodyDiv w:val="1"/>
      <w:marLeft w:val="0"/>
      <w:marRight w:val="0"/>
      <w:marTop w:val="0"/>
      <w:marBottom w:val="0"/>
      <w:divBdr>
        <w:top w:val="none" w:sz="0" w:space="0" w:color="auto"/>
        <w:left w:val="none" w:sz="0" w:space="0" w:color="auto"/>
        <w:bottom w:val="none" w:sz="0" w:space="0" w:color="auto"/>
        <w:right w:val="none" w:sz="0" w:space="0" w:color="auto"/>
      </w:divBdr>
    </w:div>
    <w:div w:id="768702169">
      <w:bodyDiv w:val="1"/>
      <w:marLeft w:val="0"/>
      <w:marRight w:val="0"/>
      <w:marTop w:val="0"/>
      <w:marBottom w:val="0"/>
      <w:divBdr>
        <w:top w:val="none" w:sz="0" w:space="0" w:color="auto"/>
        <w:left w:val="none" w:sz="0" w:space="0" w:color="auto"/>
        <w:bottom w:val="none" w:sz="0" w:space="0" w:color="auto"/>
        <w:right w:val="none" w:sz="0" w:space="0" w:color="auto"/>
      </w:divBdr>
    </w:div>
    <w:div w:id="814492077">
      <w:bodyDiv w:val="1"/>
      <w:marLeft w:val="0"/>
      <w:marRight w:val="0"/>
      <w:marTop w:val="0"/>
      <w:marBottom w:val="0"/>
      <w:divBdr>
        <w:top w:val="none" w:sz="0" w:space="0" w:color="auto"/>
        <w:left w:val="none" w:sz="0" w:space="0" w:color="auto"/>
        <w:bottom w:val="none" w:sz="0" w:space="0" w:color="auto"/>
        <w:right w:val="none" w:sz="0" w:space="0" w:color="auto"/>
      </w:divBdr>
    </w:div>
    <w:div w:id="822936929">
      <w:bodyDiv w:val="1"/>
      <w:marLeft w:val="0"/>
      <w:marRight w:val="0"/>
      <w:marTop w:val="0"/>
      <w:marBottom w:val="0"/>
      <w:divBdr>
        <w:top w:val="none" w:sz="0" w:space="0" w:color="auto"/>
        <w:left w:val="none" w:sz="0" w:space="0" w:color="auto"/>
        <w:bottom w:val="none" w:sz="0" w:space="0" w:color="auto"/>
        <w:right w:val="none" w:sz="0" w:space="0" w:color="auto"/>
      </w:divBdr>
    </w:div>
    <w:div w:id="824668797">
      <w:bodyDiv w:val="1"/>
      <w:marLeft w:val="0"/>
      <w:marRight w:val="0"/>
      <w:marTop w:val="0"/>
      <w:marBottom w:val="0"/>
      <w:divBdr>
        <w:top w:val="none" w:sz="0" w:space="0" w:color="auto"/>
        <w:left w:val="none" w:sz="0" w:space="0" w:color="auto"/>
        <w:bottom w:val="none" w:sz="0" w:space="0" w:color="auto"/>
        <w:right w:val="none" w:sz="0" w:space="0" w:color="auto"/>
      </w:divBdr>
    </w:div>
    <w:div w:id="843276103">
      <w:bodyDiv w:val="1"/>
      <w:marLeft w:val="0"/>
      <w:marRight w:val="0"/>
      <w:marTop w:val="0"/>
      <w:marBottom w:val="0"/>
      <w:divBdr>
        <w:top w:val="none" w:sz="0" w:space="0" w:color="auto"/>
        <w:left w:val="none" w:sz="0" w:space="0" w:color="auto"/>
        <w:bottom w:val="none" w:sz="0" w:space="0" w:color="auto"/>
        <w:right w:val="none" w:sz="0" w:space="0" w:color="auto"/>
      </w:divBdr>
    </w:div>
    <w:div w:id="862940915">
      <w:bodyDiv w:val="1"/>
      <w:marLeft w:val="0"/>
      <w:marRight w:val="0"/>
      <w:marTop w:val="0"/>
      <w:marBottom w:val="0"/>
      <w:divBdr>
        <w:top w:val="none" w:sz="0" w:space="0" w:color="auto"/>
        <w:left w:val="none" w:sz="0" w:space="0" w:color="auto"/>
        <w:bottom w:val="none" w:sz="0" w:space="0" w:color="auto"/>
        <w:right w:val="none" w:sz="0" w:space="0" w:color="auto"/>
      </w:divBdr>
    </w:div>
    <w:div w:id="869998871">
      <w:bodyDiv w:val="1"/>
      <w:marLeft w:val="0"/>
      <w:marRight w:val="0"/>
      <w:marTop w:val="0"/>
      <w:marBottom w:val="0"/>
      <w:divBdr>
        <w:top w:val="none" w:sz="0" w:space="0" w:color="auto"/>
        <w:left w:val="none" w:sz="0" w:space="0" w:color="auto"/>
        <w:bottom w:val="none" w:sz="0" w:space="0" w:color="auto"/>
        <w:right w:val="none" w:sz="0" w:space="0" w:color="auto"/>
      </w:divBdr>
    </w:div>
    <w:div w:id="878981439">
      <w:bodyDiv w:val="1"/>
      <w:marLeft w:val="0"/>
      <w:marRight w:val="0"/>
      <w:marTop w:val="0"/>
      <w:marBottom w:val="0"/>
      <w:divBdr>
        <w:top w:val="none" w:sz="0" w:space="0" w:color="auto"/>
        <w:left w:val="none" w:sz="0" w:space="0" w:color="auto"/>
        <w:bottom w:val="none" w:sz="0" w:space="0" w:color="auto"/>
        <w:right w:val="none" w:sz="0" w:space="0" w:color="auto"/>
      </w:divBdr>
    </w:div>
    <w:div w:id="882329998">
      <w:bodyDiv w:val="1"/>
      <w:marLeft w:val="0"/>
      <w:marRight w:val="0"/>
      <w:marTop w:val="0"/>
      <w:marBottom w:val="0"/>
      <w:divBdr>
        <w:top w:val="none" w:sz="0" w:space="0" w:color="auto"/>
        <w:left w:val="none" w:sz="0" w:space="0" w:color="auto"/>
        <w:bottom w:val="none" w:sz="0" w:space="0" w:color="auto"/>
        <w:right w:val="none" w:sz="0" w:space="0" w:color="auto"/>
      </w:divBdr>
    </w:div>
    <w:div w:id="891113194">
      <w:bodyDiv w:val="1"/>
      <w:marLeft w:val="0"/>
      <w:marRight w:val="0"/>
      <w:marTop w:val="0"/>
      <w:marBottom w:val="0"/>
      <w:divBdr>
        <w:top w:val="none" w:sz="0" w:space="0" w:color="auto"/>
        <w:left w:val="none" w:sz="0" w:space="0" w:color="auto"/>
        <w:bottom w:val="none" w:sz="0" w:space="0" w:color="auto"/>
        <w:right w:val="none" w:sz="0" w:space="0" w:color="auto"/>
      </w:divBdr>
    </w:div>
    <w:div w:id="894314602">
      <w:bodyDiv w:val="1"/>
      <w:marLeft w:val="0"/>
      <w:marRight w:val="0"/>
      <w:marTop w:val="0"/>
      <w:marBottom w:val="0"/>
      <w:divBdr>
        <w:top w:val="none" w:sz="0" w:space="0" w:color="auto"/>
        <w:left w:val="none" w:sz="0" w:space="0" w:color="auto"/>
        <w:bottom w:val="none" w:sz="0" w:space="0" w:color="auto"/>
        <w:right w:val="none" w:sz="0" w:space="0" w:color="auto"/>
      </w:divBdr>
    </w:div>
    <w:div w:id="911161401">
      <w:bodyDiv w:val="1"/>
      <w:marLeft w:val="0"/>
      <w:marRight w:val="0"/>
      <w:marTop w:val="0"/>
      <w:marBottom w:val="0"/>
      <w:divBdr>
        <w:top w:val="none" w:sz="0" w:space="0" w:color="auto"/>
        <w:left w:val="none" w:sz="0" w:space="0" w:color="auto"/>
        <w:bottom w:val="none" w:sz="0" w:space="0" w:color="auto"/>
        <w:right w:val="none" w:sz="0" w:space="0" w:color="auto"/>
      </w:divBdr>
    </w:div>
    <w:div w:id="913470763">
      <w:bodyDiv w:val="1"/>
      <w:marLeft w:val="0"/>
      <w:marRight w:val="0"/>
      <w:marTop w:val="0"/>
      <w:marBottom w:val="0"/>
      <w:divBdr>
        <w:top w:val="none" w:sz="0" w:space="0" w:color="auto"/>
        <w:left w:val="none" w:sz="0" w:space="0" w:color="auto"/>
        <w:bottom w:val="none" w:sz="0" w:space="0" w:color="auto"/>
        <w:right w:val="none" w:sz="0" w:space="0" w:color="auto"/>
      </w:divBdr>
    </w:div>
    <w:div w:id="913585410">
      <w:bodyDiv w:val="1"/>
      <w:marLeft w:val="0"/>
      <w:marRight w:val="0"/>
      <w:marTop w:val="0"/>
      <w:marBottom w:val="0"/>
      <w:divBdr>
        <w:top w:val="none" w:sz="0" w:space="0" w:color="auto"/>
        <w:left w:val="none" w:sz="0" w:space="0" w:color="auto"/>
        <w:bottom w:val="none" w:sz="0" w:space="0" w:color="auto"/>
        <w:right w:val="none" w:sz="0" w:space="0" w:color="auto"/>
      </w:divBdr>
    </w:div>
    <w:div w:id="929312882">
      <w:bodyDiv w:val="1"/>
      <w:marLeft w:val="0"/>
      <w:marRight w:val="0"/>
      <w:marTop w:val="0"/>
      <w:marBottom w:val="0"/>
      <w:divBdr>
        <w:top w:val="none" w:sz="0" w:space="0" w:color="auto"/>
        <w:left w:val="none" w:sz="0" w:space="0" w:color="auto"/>
        <w:bottom w:val="none" w:sz="0" w:space="0" w:color="auto"/>
        <w:right w:val="none" w:sz="0" w:space="0" w:color="auto"/>
      </w:divBdr>
    </w:div>
    <w:div w:id="932712470">
      <w:bodyDiv w:val="1"/>
      <w:marLeft w:val="0"/>
      <w:marRight w:val="0"/>
      <w:marTop w:val="0"/>
      <w:marBottom w:val="0"/>
      <w:divBdr>
        <w:top w:val="none" w:sz="0" w:space="0" w:color="auto"/>
        <w:left w:val="none" w:sz="0" w:space="0" w:color="auto"/>
        <w:bottom w:val="none" w:sz="0" w:space="0" w:color="auto"/>
        <w:right w:val="none" w:sz="0" w:space="0" w:color="auto"/>
      </w:divBdr>
    </w:div>
    <w:div w:id="945038347">
      <w:bodyDiv w:val="1"/>
      <w:marLeft w:val="0"/>
      <w:marRight w:val="0"/>
      <w:marTop w:val="0"/>
      <w:marBottom w:val="0"/>
      <w:divBdr>
        <w:top w:val="none" w:sz="0" w:space="0" w:color="auto"/>
        <w:left w:val="none" w:sz="0" w:space="0" w:color="auto"/>
        <w:bottom w:val="none" w:sz="0" w:space="0" w:color="auto"/>
        <w:right w:val="none" w:sz="0" w:space="0" w:color="auto"/>
      </w:divBdr>
    </w:div>
    <w:div w:id="946814511">
      <w:bodyDiv w:val="1"/>
      <w:marLeft w:val="0"/>
      <w:marRight w:val="0"/>
      <w:marTop w:val="0"/>
      <w:marBottom w:val="0"/>
      <w:divBdr>
        <w:top w:val="none" w:sz="0" w:space="0" w:color="auto"/>
        <w:left w:val="none" w:sz="0" w:space="0" w:color="auto"/>
        <w:bottom w:val="none" w:sz="0" w:space="0" w:color="auto"/>
        <w:right w:val="none" w:sz="0" w:space="0" w:color="auto"/>
      </w:divBdr>
    </w:div>
    <w:div w:id="957220241">
      <w:bodyDiv w:val="1"/>
      <w:marLeft w:val="0"/>
      <w:marRight w:val="0"/>
      <w:marTop w:val="0"/>
      <w:marBottom w:val="0"/>
      <w:divBdr>
        <w:top w:val="none" w:sz="0" w:space="0" w:color="auto"/>
        <w:left w:val="none" w:sz="0" w:space="0" w:color="auto"/>
        <w:bottom w:val="none" w:sz="0" w:space="0" w:color="auto"/>
        <w:right w:val="none" w:sz="0" w:space="0" w:color="auto"/>
      </w:divBdr>
    </w:div>
    <w:div w:id="970283591">
      <w:bodyDiv w:val="1"/>
      <w:marLeft w:val="0"/>
      <w:marRight w:val="0"/>
      <w:marTop w:val="0"/>
      <w:marBottom w:val="0"/>
      <w:divBdr>
        <w:top w:val="none" w:sz="0" w:space="0" w:color="auto"/>
        <w:left w:val="none" w:sz="0" w:space="0" w:color="auto"/>
        <w:bottom w:val="none" w:sz="0" w:space="0" w:color="auto"/>
        <w:right w:val="none" w:sz="0" w:space="0" w:color="auto"/>
      </w:divBdr>
    </w:div>
    <w:div w:id="976032129">
      <w:bodyDiv w:val="1"/>
      <w:marLeft w:val="0"/>
      <w:marRight w:val="0"/>
      <w:marTop w:val="0"/>
      <w:marBottom w:val="0"/>
      <w:divBdr>
        <w:top w:val="none" w:sz="0" w:space="0" w:color="auto"/>
        <w:left w:val="none" w:sz="0" w:space="0" w:color="auto"/>
        <w:bottom w:val="none" w:sz="0" w:space="0" w:color="auto"/>
        <w:right w:val="none" w:sz="0" w:space="0" w:color="auto"/>
      </w:divBdr>
    </w:div>
    <w:div w:id="1007170701">
      <w:bodyDiv w:val="1"/>
      <w:marLeft w:val="0"/>
      <w:marRight w:val="0"/>
      <w:marTop w:val="0"/>
      <w:marBottom w:val="0"/>
      <w:divBdr>
        <w:top w:val="none" w:sz="0" w:space="0" w:color="auto"/>
        <w:left w:val="none" w:sz="0" w:space="0" w:color="auto"/>
        <w:bottom w:val="none" w:sz="0" w:space="0" w:color="auto"/>
        <w:right w:val="none" w:sz="0" w:space="0" w:color="auto"/>
      </w:divBdr>
      <w:divsChild>
        <w:div w:id="1585913866">
          <w:marLeft w:val="0"/>
          <w:marRight w:val="0"/>
          <w:marTop w:val="0"/>
          <w:marBottom w:val="0"/>
          <w:divBdr>
            <w:top w:val="none" w:sz="0" w:space="0" w:color="auto"/>
            <w:left w:val="none" w:sz="0" w:space="0" w:color="auto"/>
            <w:bottom w:val="none" w:sz="0" w:space="0" w:color="auto"/>
            <w:right w:val="none" w:sz="0" w:space="0" w:color="auto"/>
          </w:divBdr>
        </w:div>
      </w:divsChild>
    </w:div>
    <w:div w:id="1014721429">
      <w:bodyDiv w:val="1"/>
      <w:marLeft w:val="0"/>
      <w:marRight w:val="0"/>
      <w:marTop w:val="0"/>
      <w:marBottom w:val="0"/>
      <w:divBdr>
        <w:top w:val="none" w:sz="0" w:space="0" w:color="auto"/>
        <w:left w:val="none" w:sz="0" w:space="0" w:color="auto"/>
        <w:bottom w:val="none" w:sz="0" w:space="0" w:color="auto"/>
        <w:right w:val="none" w:sz="0" w:space="0" w:color="auto"/>
      </w:divBdr>
    </w:div>
    <w:div w:id="1023047155">
      <w:bodyDiv w:val="1"/>
      <w:marLeft w:val="0"/>
      <w:marRight w:val="0"/>
      <w:marTop w:val="0"/>
      <w:marBottom w:val="0"/>
      <w:divBdr>
        <w:top w:val="none" w:sz="0" w:space="0" w:color="auto"/>
        <w:left w:val="none" w:sz="0" w:space="0" w:color="auto"/>
        <w:bottom w:val="none" w:sz="0" w:space="0" w:color="auto"/>
        <w:right w:val="none" w:sz="0" w:space="0" w:color="auto"/>
      </w:divBdr>
    </w:div>
    <w:div w:id="1031953072">
      <w:bodyDiv w:val="1"/>
      <w:marLeft w:val="0"/>
      <w:marRight w:val="0"/>
      <w:marTop w:val="0"/>
      <w:marBottom w:val="0"/>
      <w:divBdr>
        <w:top w:val="none" w:sz="0" w:space="0" w:color="auto"/>
        <w:left w:val="none" w:sz="0" w:space="0" w:color="auto"/>
        <w:bottom w:val="none" w:sz="0" w:space="0" w:color="auto"/>
        <w:right w:val="none" w:sz="0" w:space="0" w:color="auto"/>
      </w:divBdr>
    </w:div>
    <w:div w:id="1035155458">
      <w:bodyDiv w:val="1"/>
      <w:marLeft w:val="0"/>
      <w:marRight w:val="0"/>
      <w:marTop w:val="0"/>
      <w:marBottom w:val="0"/>
      <w:divBdr>
        <w:top w:val="none" w:sz="0" w:space="0" w:color="auto"/>
        <w:left w:val="none" w:sz="0" w:space="0" w:color="auto"/>
        <w:bottom w:val="none" w:sz="0" w:space="0" w:color="auto"/>
        <w:right w:val="none" w:sz="0" w:space="0" w:color="auto"/>
      </w:divBdr>
    </w:div>
    <w:div w:id="1037123349">
      <w:bodyDiv w:val="1"/>
      <w:marLeft w:val="0"/>
      <w:marRight w:val="0"/>
      <w:marTop w:val="0"/>
      <w:marBottom w:val="0"/>
      <w:divBdr>
        <w:top w:val="none" w:sz="0" w:space="0" w:color="auto"/>
        <w:left w:val="none" w:sz="0" w:space="0" w:color="auto"/>
        <w:bottom w:val="none" w:sz="0" w:space="0" w:color="auto"/>
        <w:right w:val="none" w:sz="0" w:space="0" w:color="auto"/>
      </w:divBdr>
    </w:div>
    <w:div w:id="1040471271">
      <w:bodyDiv w:val="1"/>
      <w:marLeft w:val="0"/>
      <w:marRight w:val="0"/>
      <w:marTop w:val="0"/>
      <w:marBottom w:val="0"/>
      <w:divBdr>
        <w:top w:val="none" w:sz="0" w:space="0" w:color="auto"/>
        <w:left w:val="none" w:sz="0" w:space="0" w:color="auto"/>
        <w:bottom w:val="none" w:sz="0" w:space="0" w:color="auto"/>
        <w:right w:val="none" w:sz="0" w:space="0" w:color="auto"/>
      </w:divBdr>
    </w:div>
    <w:div w:id="1049494766">
      <w:bodyDiv w:val="1"/>
      <w:marLeft w:val="0"/>
      <w:marRight w:val="0"/>
      <w:marTop w:val="0"/>
      <w:marBottom w:val="0"/>
      <w:divBdr>
        <w:top w:val="none" w:sz="0" w:space="0" w:color="auto"/>
        <w:left w:val="none" w:sz="0" w:space="0" w:color="auto"/>
        <w:bottom w:val="none" w:sz="0" w:space="0" w:color="auto"/>
        <w:right w:val="none" w:sz="0" w:space="0" w:color="auto"/>
      </w:divBdr>
    </w:div>
    <w:div w:id="1055396033">
      <w:bodyDiv w:val="1"/>
      <w:marLeft w:val="0"/>
      <w:marRight w:val="0"/>
      <w:marTop w:val="0"/>
      <w:marBottom w:val="0"/>
      <w:divBdr>
        <w:top w:val="none" w:sz="0" w:space="0" w:color="auto"/>
        <w:left w:val="none" w:sz="0" w:space="0" w:color="auto"/>
        <w:bottom w:val="none" w:sz="0" w:space="0" w:color="auto"/>
        <w:right w:val="none" w:sz="0" w:space="0" w:color="auto"/>
      </w:divBdr>
    </w:div>
    <w:div w:id="1055853052">
      <w:bodyDiv w:val="1"/>
      <w:marLeft w:val="0"/>
      <w:marRight w:val="0"/>
      <w:marTop w:val="0"/>
      <w:marBottom w:val="0"/>
      <w:divBdr>
        <w:top w:val="none" w:sz="0" w:space="0" w:color="auto"/>
        <w:left w:val="none" w:sz="0" w:space="0" w:color="auto"/>
        <w:bottom w:val="none" w:sz="0" w:space="0" w:color="auto"/>
        <w:right w:val="none" w:sz="0" w:space="0" w:color="auto"/>
      </w:divBdr>
    </w:div>
    <w:div w:id="1064379743">
      <w:bodyDiv w:val="1"/>
      <w:marLeft w:val="0"/>
      <w:marRight w:val="0"/>
      <w:marTop w:val="0"/>
      <w:marBottom w:val="0"/>
      <w:divBdr>
        <w:top w:val="none" w:sz="0" w:space="0" w:color="auto"/>
        <w:left w:val="none" w:sz="0" w:space="0" w:color="auto"/>
        <w:bottom w:val="none" w:sz="0" w:space="0" w:color="auto"/>
        <w:right w:val="none" w:sz="0" w:space="0" w:color="auto"/>
      </w:divBdr>
      <w:divsChild>
        <w:div w:id="126320190">
          <w:marLeft w:val="0"/>
          <w:marRight w:val="0"/>
          <w:marTop w:val="0"/>
          <w:marBottom w:val="0"/>
          <w:divBdr>
            <w:top w:val="none" w:sz="0" w:space="0" w:color="auto"/>
            <w:left w:val="none" w:sz="0" w:space="0" w:color="auto"/>
            <w:bottom w:val="none" w:sz="0" w:space="0" w:color="auto"/>
            <w:right w:val="none" w:sz="0" w:space="0" w:color="auto"/>
          </w:divBdr>
          <w:divsChild>
            <w:div w:id="773793434">
              <w:marLeft w:val="0"/>
              <w:marRight w:val="0"/>
              <w:marTop w:val="0"/>
              <w:marBottom w:val="0"/>
              <w:divBdr>
                <w:top w:val="none" w:sz="0" w:space="0" w:color="auto"/>
                <w:left w:val="none" w:sz="0" w:space="0" w:color="auto"/>
                <w:bottom w:val="none" w:sz="0" w:space="0" w:color="auto"/>
                <w:right w:val="none" w:sz="0" w:space="0" w:color="auto"/>
              </w:divBdr>
              <w:divsChild>
                <w:div w:id="1788111601">
                  <w:marLeft w:val="0"/>
                  <w:marRight w:val="0"/>
                  <w:marTop w:val="0"/>
                  <w:marBottom w:val="0"/>
                  <w:divBdr>
                    <w:top w:val="none" w:sz="0" w:space="0" w:color="auto"/>
                    <w:left w:val="none" w:sz="0" w:space="0" w:color="auto"/>
                    <w:bottom w:val="none" w:sz="0" w:space="0" w:color="auto"/>
                    <w:right w:val="none" w:sz="0" w:space="0" w:color="auto"/>
                  </w:divBdr>
                </w:div>
                <w:div w:id="269703529">
                  <w:marLeft w:val="0"/>
                  <w:marRight w:val="0"/>
                  <w:marTop w:val="0"/>
                  <w:marBottom w:val="0"/>
                  <w:divBdr>
                    <w:top w:val="none" w:sz="0" w:space="0" w:color="auto"/>
                    <w:left w:val="none" w:sz="0" w:space="0" w:color="auto"/>
                    <w:bottom w:val="none" w:sz="0" w:space="0" w:color="auto"/>
                    <w:right w:val="none" w:sz="0" w:space="0" w:color="auto"/>
                  </w:divBdr>
                  <w:divsChild>
                    <w:div w:id="746421546">
                      <w:marLeft w:val="0"/>
                      <w:marRight w:val="0"/>
                      <w:marTop w:val="0"/>
                      <w:marBottom w:val="0"/>
                      <w:divBdr>
                        <w:top w:val="none" w:sz="0" w:space="0" w:color="auto"/>
                        <w:left w:val="none" w:sz="0" w:space="0" w:color="auto"/>
                        <w:bottom w:val="none" w:sz="0" w:space="0" w:color="auto"/>
                        <w:right w:val="none" w:sz="0" w:space="0" w:color="auto"/>
                      </w:divBdr>
                      <w:divsChild>
                        <w:div w:id="1570578695">
                          <w:marLeft w:val="0"/>
                          <w:marRight w:val="0"/>
                          <w:marTop w:val="0"/>
                          <w:marBottom w:val="0"/>
                          <w:divBdr>
                            <w:top w:val="none" w:sz="0" w:space="0" w:color="auto"/>
                            <w:left w:val="none" w:sz="0" w:space="0" w:color="auto"/>
                            <w:bottom w:val="none" w:sz="0" w:space="0" w:color="auto"/>
                            <w:right w:val="none" w:sz="0" w:space="0" w:color="auto"/>
                          </w:divBdr>
                        </w:div>
                      </w:divsChild>
                    </w:div>
                    <w:div w:id="1646545408">
                      <w:marLeft w:val="0"/>
                      <w:marRight w:val="0"/>
                      <w:marTop w:val="0"/>
                      <w:marBottom w:val="0"/>
                      <w:divBdr>
                        <w:top w:val="none" w:sz="0" w:space="0" w:color="auto"/>
                        <w:left w:val="none" w:sz="0" w:space="0" w:color="auto"/>
                        <w:bottom w:val="none" w:sz="0" w:space="0" w:color="auto"/>
                        <w:right w:val="none" w:sz="0" w:space="0" w:color="auto"/>
                      </w:divBdr>
                      <w:divsChild>
                        <w:div w:id="876166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11897232">
      <w:bodyDiv w:val="1"/>
      <w:marLeft w:val="0"/>
      <w:marRight w:val="0"/>
      <w:marTop w:val="0"/>
      <w:marBottom w:val="0"/>
      <w:divBdr>
        <w:top w:val="none" w:sz="0" w:space="0" w:color="auto"/>
        <w:left w:val="none" w:sz="0" w:space="0" w:color="auto"/>
        <w:bottom w:val="none" w:sz="0" w:space="0" w:color="auto"/>
        <w:right w:val="none" w:sz="0" w:space="0" w:color="auto"/>
      </w:divBdr>
    </w:div>
    <w:div w:id="1116413493">
      <w:bodyDiv w:val="1"/>
      <w:marLeft w:val="0"/>
      <w:marRight w:val="0"/>
      <w:marTop w:val="0"/>
      <w:marBottom w:val="0"/>
      <w:divBdr>
        <w:top w:val="none" w:sz="0" w:space="0" w:color="auto"/>
        <w:left w:val="none" w:sz="0" w:space="0" w:color="auto"/>
        <w:bottom w:val="none" w:sz="0" w:space="0" w:color="auto"/>
        <w:right w:val="none" w:sz="0" w:space="0" w:color="auto"/>
      </w:divBdr>
    </w:div>
    <w:div w:id="1122263037">
      <w:bodyDiv w:val="1"/>
      <w:marLeft w:val="0"/>
      <w:marRight w:val="0"/>
      <w:marTop w:val="0"/>
      <w:marBottom w:val="0"/>
      <w:divBdr>
        <w:top w:val="none" w:sz="0" w:space="0" w:color="auto"/>
        <w:left w:val="none" w:sz="0" w:space="0" w:color="auto"/>
        <w:bottom w:val="none" w:sz="0" w:space="0" w:color="auto"/>
        <w:right w:val="none" w:sz="0" w:space="0" w:color="auto"/>
      </w:divBdr>
    </w:div>
    <w:div w:id="1148202309">
      <w:bodyDiv w:val="1"/>
      <w:marLeft w:val="0"/>
      <w:marRight w:val="0"/>
      <w:marTop w:val="0"/>
      <w:marBottom w:val="0"/>
      <w:divBdr>
        <w:top w:val="none" w:sz="0" w:space="0" w:color="auto"/>
        <w:left w:val="none" w:sz="0" w:space="0" w:color="auto"/>
        <w:bottom w:val="none" w:sz="0" w:space="0" w:color="auto"/>
        <w:right w:val="none" w:sz="0" w:space="0" w:color="auto"/>
      </w:divBdr>
    </w:div>
    <w:div w:id="1153371218">
      <w:bodyDiv w:val="1"/>
      <w:marLeft w:val="0"/>
      <w:marRight w:val="0"/>
      <w:marTop w:val="0"/>
      <w:marBottom w:val="0"/>
      <w:divBdr>
        <w:top w:val="none" w:sz="0" w:space="0" w:color="auto"/>
        <w:left w:val="none" w:sz="0" w:space="0" w:color="auto"/>
        <w:bottom w:val="none" w:sz="0" w:space="0" w:color="auto"/>
        <w:right w:val="none" w:sz="0" w:space="0" w:color="auto"/>
      </w:divBdr>
    </w:div>
    <w:div w:id="1165050827">
      <w:bodyDiv w:val="1"/>
      <w:marLeft w:val="0"/>
      <w:marRight w:val="0"/>
      <w:marTop w:val="0"/>
      <w:marBottom w:val="0"/>
      <w:divBdr>
        <w:top w:val="none" w:sz="0" w:space="0" w:color="auto"/>
        <w:left w:val="none" w:sz="0" w:space="0" w:color="auto"/>
        <w:bottom w:val="none" w:sz="0" w:space="0" w:color="auto"/>
        <w:right w:val="none" w:sz="0" w:space="0" w:color="auto"/>
      </w:divBdr>
    </w:div>
    <w:div w:id="1165441745">
      <w:bodyDiv w:val="1"/>
      <w:marLeft w:val="0"/>
      <w:marRight w:val="0"/>
      <w:marTop w:val="0"/>
      <w:marBottom w:val="0"/>
      <w:divBdr>
        <w:top w:val="none" w:sz="0" w:space="0" w:color="auto"/>
        <w:left w:val="none" w:sz="0" w:space="0" w:color="auto"/>
        <w:bottom w:val="none" w:sz="0" w:space="0" w:color="auto"/>
        <w:right w:val="none" w:sz="0" w:space="0" w:color="auto"/>
      </w:divBdr>
    </w:div>
    <w:div w:id="1176846052">
      <w:bodyDiv w:val="1"/>
      <w:marLeft w:val="0"/>
      <w:marRight w:val="0"/>
      <w:marTop w:val="0"/>
      <w:marBottom w:val="0"/>
      <w:divBdr>
        <w:top w:val="none" w:sz="0" w:space="0" w:color="auto"/>
        <w:left w:val="none" w:sz="0" w:space="0" w:color="auto"/>
        <w:bottom w:val="none" w:sz="0" w:space="0" w:color="auto"/>
        <w:right w:val="none" w:sz="0" w:space="0" w:color="auto"/>
      </w:divBdr>
    </w:div>
    <w:div w:id="1183547275">
      <w:bodyDiv w:val="1"/>
      <w:marLeft w:val="0"/>
      <w:marRight w:val="0"/>
      <w:marTop w:val="0"/>
      <w:marBottom w:val="0"/>
      <w:divBdr>
        <w:top w:val="none" w:sz="0" w:space="0" w:color="auto"/>
        <w:left w:val="none" w:sz="0" w:space="0" w:color="auto"/>
        <w:bottom w:val="none" w:sz="0" w:space="0" w:color="auto"/>
        <w:right w:val="none" w:sz="0" w:space="0" w:color="auto"/>
      </w:divBdr>
    </w:div>
    <w:div w:id="1192845515">
      <w:bodyDiv w:val="1"/>
      <w:marLeft w:val="0"/>
      <w:marRight w:val="0"/>
      <w:marTop w:val="0"/>
      <w:marBottom w:val="0"/>
      <w:divBdr>
        <w:top w:val="none" w:sz="0" w:space="0" w:color="auto"/>
        <w:left w:val="none" w:sz="0" w:space="0" w:color="auto"/>
        <w:bottom w:val="none" w:sz="0" w:space="0" w:color="auto"/>
        <w:right w:val="none" w:sz="0" w:space="0" w:color="auto"/>
      </w:divBdr>
    </w:div>
    <w:div w:id="1192953880">
      <w:bodyDiv w:val="1"/>
      <w:marLeft w:val="0"/>
      <w:marRight w:val="0"/>
      <w:marTop w:val="0"/>
      <w:marBottom w:val="0"/>
      <w:divBdr>
        <w:top w:val="none" w:sz="0" w:space="0" w:color="auto"/>
        <w:left w:val="none" w:sz="0" w:space="0" w:color="auto"/>
        <w:bottom w:val="none" w:sz="0" w:space="0" w:color="auto"/>
        <w:right w:val="none" w:sz="0" w:space="0" w:color="auto"/>
      </w:divBdr>
    </w:div>
    <w:div w:id="1193304562">
      <w:bodyDiv w:val="1"/>
      <w:marLeft w:val="0"/>
      <w:marRight w:val="0"/>
      <w:marTop w:val="0"/>
      <w:marBottom w:val="0"/>
      <w:divBdr>
        <w:top w:val="none" w:sz="0" w:space="0" w:color="auto"/>
        <w:left w:val="none" w:sz="0" w:space="0" w:color="auto"/>
        <w:bottom w:val="none" w:sz="0" w:space="0" w:color="auto"/>
        <w:right w:val="none" w:sz="0" w:space="0" w:color="auto"/>
      </w:divBdr>
    </w:div>
    <w:div w:id="1200119741">
      <w:bodyDiv w:val="1"/>
      <w:marLeft w:val="0"/>
      <w:marRight w:val="0"/>
      <w:marTop w:val="0"/>
      <w:marBottom w:val="0"/>
      <w:divBdr>
        <w:top w:val="none" w:sz="0" w:space="0" w:color="auto"/>
        <w:left w:val="none" w:sz="0" w:space="0" w:color="auto"/>
        <w:bottom w:val="none" w:sz="0" w:space="0" w:color="auto"/>
        <w:right w:val="none" w:sz="0" w:space="0" w:color="auto"/>
      </w:divBdr>
    </w:div>
    <w:div w:id="1208373260">
      <w:bodyDiv w:val="1"/>
      <w:marLeft w:val="0"/>
      <w:marRight w:val="0"/>
      <w:marTop w:val="0"/>
      <w:marBottom w:val="0"/>
      <w:divBdr>
        <w:top w:val="none" w:sz="0" w:space="0" w:color="auto"/>
        <w:left w:val="none" w:sz="0" w:space="0" w:color="auto"/>
        <w:bottom w:val="none" w:sz="0" w:space="0" w:color="auto"/>
        <w:right w:val="none" w:sz="0" w:space="0" w:color="auto"/>
      </w:divBdr>
    </w:div>
    <w:div w:id="1217739527">
      <w:bodyDiv w:val="1"/>
      <w:marLeft w:val="0"/>
      <w:marRight w:val="0"/>
      <w:marTop w:val="0"/>
      <w:marBottom w:val="0"/>
      <w:divBdr>
        <w:top w:val="none" w:sz="0" w:space="0" w:color="auto"/>
        <w:left w:val="none" w:sz="0" w:space="0" w:color="auto"/>
        <w:bottom w:val="none" w:sz="0" w:space="0" w:color="auto"/>
        <w:right w:val="none" w:sz="0" w:space="0" w:color="auto"/>
      </w:divBdr>
    </w:div>
    <w:div w:id="1222864740">
      <w:bodyDiv w:val="1"/>
      <w:marLeft w:val="0"/>
      <w:marRight w:val="0"/>
      <w:marTop w:val="0"/>
      <w:marBottom w:val="0"/>
      <w:divBdr>
        <w:top w:val="none" w:sz="0" w:space="0" w:color="auto"/>
        <w:left w:val="none" w:sz="0" w:space="0" w:color="auto"/>
        <w:bottom w:val="none" w:sz="0" w:space="0" w:color="auto"/>
        <w:right w:val="none" w:sz="0" w:space="0" w:color="auto"/>
      </w:divBdr>
    </w:div>
    <w:div w:id="1234243972">
      <w:bodyDiv w:val="1"/>
      <w:marLeft w:val="0"/>
      <w:marRight w:val="0"/>
      <w:marTop w:val="0"/>
      <w:marBottom w:val="0"/>
      <w:divBdr>
        <w:top w:val="none" w:sz="0" w:space="0" w:color="auto"/>
        <w:left w:val="none" w:sz="0" w:space="0" w:color="auto"/>
        <w:bottom w:val="none" w:sz="0" w:space="0" w:color="auto"/>
        <w:right w:val="none" w:sz="0" w:space="0" w:color="auto"/>
      </w:divBdr>
    </w:div>
    <w:div w:id="1237088998">
      <w:bodyDiv w:val="1"/>
      <w:marLeft w:val="0"/>
      <w:marRight w:val="0"/>
      <w:marTop w:val="0"/>
      <w:marBottom w:val="0"/>
      <w:divBdr>
        <w:top w:val="none" w:sz="0" w:space="0" w:color="auto"/>
        <w:left w:val="none" w:sz="0" w:space="0" w:color="auto"/>
        <w:bottom w:val="none" w:sz="0" w:space="0" w:color="auto"/>
        <w:right w:val="none" w:sz="0" w:space="0" w:color="auto"/>
      </w:divBdr>
    </w:div>
    <w:div w:id="1242064554">
      <w:bodyDiv w:val="1"/>
      <w:marLeft w:val="0"/>
      <w:marRight w:val="0"/>
      <w:marTop w:val="0"/>
      <w:marBottom w:val="0"/>
      <w:divBdr>
        <w:top w:val="none" w:sz="0" w:space="0" w:color="auto"/>
        <w:left w:val="none" w:sz="0" w:space="0" w:color="auto"/>
        <w:bottom w:val="none" w:sz="0" w:space="0" w:color="auto"/>
        <w:right w:val="none" w:sz="0" w:space="0" w:color="auto"/>
      </w:divBdr>
    </w:div>
    <w:div w:id="1246692534">
      <w:bodyDiv w:val="1"/>
      <w:marLeft w:val="0"/>
      <w:marRight w:val="0"/>
      <w:marTop w:val="0"/>
      <w:marBottom w:val="0"/>
      <w:divBdr>
        <w:top w:val="none" w:sz="0" w:space="0" w:color="auto"/>
        <w:left w:val="none" w:sz="0" w:space="0" w:color="auto"/>
        <w:bottom w:val="none" w:sz="0" w:space="0" w:color="auto"/>
        <w:right w:val="none" w:sz="0" w:space="0" w:color="auto"/>
      </w:divBdr>
    </w:div>
    <w:div w:id="1255624263">
      <w:bodyDiv w:val="1"/>
      <w:marLeft w:val="0"/>
      <w:marRight w:val="0"/>
      <w:marTop w:val="0"/>
      <w:marBottom w:val="0"/>
      <w:divBdr>
        <w:top w:val="none" w:sz="0" w:space="0" w:color="auto"/>
        <w:left w:val="none" w:sz="0" w:space="0" w:color="auto"/>
        <w:bottom w:val="none" w:sz="0" w:space="0" w:color="auto"/>
        <w:right w:val="none" w:sz="0" w:space="0" w:color="auto"/>
      </w:divBdr>
    </w:div>
    <w:div w:id="1259168923">
      <w:bodyDiv w:val="1"/>
      <w:marLeft w:val="0"/>
      <w:marRight w:val="0"/>
      <w:marTop w:val="0"/>
      <w:marBottom w:val="0"/>
      <w:divBdr>
        <w:top w:val="none" w:sz="0" w:space="0" w:color="auto"/>
        <w:left w:val="none" w:sz="0" w:space="0" w:color="auto"/>
        <w:bottom w:val="none" w:sz="0" w:space="0" w:color="auto"/>
        <w:right w:val="none" w:sz="0" w:space="0" w:color="auto"/>
      </w:divBdr>
    </w:div>
    <w:div w:id="1279138156">
      <w:bodyDiv w:val="1"/>
      <w:marLeft w:val="0"/>
      <w:marRight w:val="0"/>
      <w:marTop w:val="0"/>
      <w:marBottom w:val="0"/>
      <w:divBdr>
        <w:top w:val="none" w:sz="0" w:space="0" w:color="auto"/>
        <w:left w:val="none" w:sz="0" w:space="0" w:color="auto"/>
        <w:bottom w:val="none" w:sz="0" w:space="0" w:color="auto"/>
        <w:right w:val="none" w:sz="0" w:space="0" w:color="auto"/>
      </w:divBdr>
    </w:div>
    <w:div w:id="1283031038">
      <w:bodyDiv w:val="1"/>
      <w:marLeft w:val="0"/>
      <w:marRight w:val="0"/>
      <w:marTop w:val="0"/>
      <w:marBottom w:val="0"/>
      <w:divBdr>
        <w:top w:val="none" w:sz="0" w:space="0" w:color="auto"/>
        <w:left w:val="none" w:sz="0" w:space="0" w:color="auto"/>
        <w:bottom w:val="none" w:sz="0" w:space="0" w:color="auto"/>
        <w:right w:val="none" w:sz="0" w:space="0" w:color="auto"/>
      </w:divBdr>
    </w:div>
    <w:div w:id="1313367928">
      <w:bodyDiv w:val="1"/>
      <w:marLeft w:val="0"/>
      <w:marRight w:val="0"/>
      <w:marTop w:val="0"/>
      <w:marBottom w:val="0"/>
      <w:divBdr>
        <w:top w:val="none" w:sz="0" w:space="0" w:color="auto"/>
        <w:left w:val="none" w:sz="0" w:space="0" w:color="auto"/>
        <w:bottom w:val="none" w:sz="0" w:space="0" w:color="auto"/>
        <w:right w:val="none" w:sz="0" w:space="0" w:color="auto"/>
      </w:divBdr>
    </w:div>
    <w:div w:id="1315379218">
      <w:bodyDiv w:val="1"/>
      <w:marLeft w:val="0"/>
      <w:marRight w:val="0"/>
      <w:marTop w:val="0"/>
      <w:marBottom w:val="0"/>
      <w:divBdr>
        <w:top w:val="none" w:sz="0" w:space="0" w:color="auto"/>
        <w:left w:val="none" w:sz="0" w:space="0" w:color="auto"/>
        <w:bottom w:val="none" w:sz="0" w:space="0" w:color="auto"/>
        <w:right w:val="none" w:sz="0" w:space="0" w:color="auto"/>
      </w:divBdr>
    </w:div>
    <w:div w:id="1319964156">
      <w:bodyDiv w:val="1"/>
      <w:marLeft w:val="0"/>
      <w:marRight w:val="0"/>
      <w:marTop w:val="0"/>
      <w:marBottom w:val="0"/>
      <w:divBdr>
        <w:top w:val="none" w:sz="0" w:space="0" w:color="auto"/>
        <w:left w:val="none" w:sz="0" w:space="0" w:color="auto"/>
        <w:bottom w:val="none" w:sz="0" w:space="0" w:color="auto"/>
        <w:right w:val="none" w:sz="0" w:space="0" w:color="auto"/>
      </w:divBdr>
    </w:div>
    <w:div w:id="1323315994">
      <w:bodyDiv w:val="1"/>
      <w:marLeft w:val="0"/>
      <w:marRight w:val="0"/>
      <w:marTop w:val="0"/>
      <w:marBottom w:val="0"/>
      <w:divBdr>
        <w:top w:val="none" w:sz="0" w:space="0" w:color="auto"/>
        <w:left w:val="none" w:sz="0" w:space="0" w:color="auto"/>
        <w:bottom w:val="none" w:sz="0" w:space="0" w:color="auto"/>
        <w:right w:val="none" w:sz="0" w:space="0" w:color="auto"/>
      </w:divBdr>
    </w:div>
    <w:div w:id="1326931515">
      <w:bodyDiv w:val="1"/>
      <w:marLeft w:val="0"/>
      <w:marRight w:val="0"/>
      <w:marTop w:val="0"/>
      <w:marBottom w:val="0"/>
      <w:divBdr>
        <w:top w:val="none" w:sz="0" w:space="0" w:color="auto"/>
        <w:left w:val="none" w:sz="0" w:space="0" w:color="auto"/>
        <w:bottom w:val="none" w:sz="0" w:space="0" w:color="auto"/>
        <w:right w:val="none" w:sz="0" w:space="0" w:color="auto"/>
      </w:divBdr>
    </w:div>
    <w:div w:id="1344555645">
      <w:bodyDiv w:val="1"/>
      <w:marLeft w:val="0"/>
      <w:marRight w:val="0"/>
      <w:marTop w:val="0"/>
      <w:marBottom w:val="0"/>
      <w:divBdr>
        <w:top w:val="none" w:sz="0" w:space="0" w:color="auto"/>
        <w:left w:val="none" w:sz="0" w:space="0" w:color="auto"/>
        <w:bottom w:val="none" w:sz="0" w:space="0" w:color="auto"/>
        <w:right w:val="none" w:sz="0" w:space="0" w:color="auto"/>
      </w:divBdr>
    </w:div>
    <w:div w:id="1353915212">
      <w:bodyDiv w:val="1"/>
      <w:marLeft w:val="0"/>
      <w:marRight w:val="0"/>
      <w:marTop w:val="0"/>
      <w:marBottom w:val="0"/>
      <w:divBdr>
        <w:top w:val="none" w:sz="0" w:space="0" w:color="auto"/>
        <w:left w:val="none" w:sz="0" w:space="0" w:color="auto"/>
        <w:bottom w:val="none" w:sz="0" w:space="0" w:color="auto"/>
        <w:right w:val="none" w:sz="0" w:space="0" w:color="auto"/>
      </w:divBdr>
    </w:div>
    <w:div w:id="1356736138">
      <w:bodyDiv w:val="1"/>
      <w:marLeft w:val="0"/>
      <w:marRight w:val="0"/>
      <w:marTop w:val="0"/>
      <w:marBottom w:val="0"/>
      <w:divBdr>
        <w:top w:val="none" w:sz="0" w:space="0" w:color="auto"/>
        <w:left w:val="none" w:sz="0" w:space="0" w:color="auto"/>
        <w:bottom w:val="none" w:sz="0" w:space="0" w:color="auto"/>
        <w:right w:val="none" w:sz="0" w:space="0" w:color="auto"/>
      </w:divBdr>
    </w:div>
    <w:div w:id="1374227690">
      <w:bodyDiv w:val="1"/>
      <w:marLeft w:val="0"/>
      <w:marRight w:val="0"/>
      <w:marTop w:val="0"/>
      <w:marBottom w:val="0"/>
      <w:divBdr>
        <w:top w:val="none" w:sz="0" w:space="0" w:color="auto"/>
        <w:left w:val="none" w:sz="0" w:space="0" w:color="auto"/>
        <w:bottom w:val="none" w:sz="0" w:space="0" w:color="auto"/>
        <w:right w:val="none" w:sz="0" w:space="0" w:color="auto"/>
      </w:divBdr>
    </w:div>
    <w:div w:id="1386177436">
      <w:bodyDiv w:val="1"/>
      <w:marLeft w:val="0"/>
      <w:marRight w:val="0"/>
      <w:marTop w:val="0"/>
      <w:marBottom w:val="0"/>
      <w:divBdr>
        <w:top w:val="none" w:sz="0" w:space="0" w:color="auto"/>
        <w:left w:val="none" w:sz="0" w:space="0" w:color="auto"/>
        <w:bottom w:val="none" w:sz="0" w:space="0" w:color="auto"/>
        <w:right w:val="none" w:sz="0" w:space="0" w:color="auto"/>
      </w:divBdr>
    </w:div>
    <w:div w:id="1388529491">
      <w:bodyDiv w:val="1"/>
      <w:marLeft w:val="0"/>
      <w:marRight w:val="0"/>
      <w:marTop w:val="0"/>
      <w:marBottom w:val="0"/>
      <w:divBdr>
        <w:top w:val="none" w:sz="0" w:space="0" w:color="auto"/>
        <w:left w:val="none" w:sz="0" w:space="0" w:color="auto"/>
        <w:bottom w:val="none" w:sz="0" w:space="0" w:color="auto"/>
        <w:right w:val="none" w:sz="0" w:space="0" w:color="auto"/>
      </w:divBdr>
    </w:div>
    <w:div w:id="1389961540">
      <w:bodyDiv w:val="1"/>
      <w:marLeft w:val="0"/>
      <w:marRight w:val="0"/>
      <w:marTop w:val="0"/>
      <w:marBottom w:val="0"/>
      <w:divBdr>
        <w:top w:val="none" w:sz="0" w:space="0" w:color="auto"/>
        <w:left w:val="none" w:sz="0" w:space="0" w:color="auto"/>
        <w:bottom w:val="none" w:sz="0" w:space="0" w:color="auto"/>
        <w:right w:val="none" w:sz="0" w:space="0" w:color="auto"/>
      </w:divBdr>
      <w:divsChild>
        <w:div w:id="1745833034">
          <w:marLeft w:val="0"/>
          <w:marRight w:val="0"/>
          <w:marTop w:val="0"/>
          <w:marBottom w:val="0"/>
          <w:divBdr>
            <w:top w:val="none" w:sz="0" w:space="0" w:color="auto"/>
            <w:left w:val="none" w:sz="0" w:space="0" w:color="auto"/>
            <w:bottom w:val="none" w:sz="0" w:space="0" w:color="auto"/>
            <w:right w:val="none" w:sz="0" w:space="0" w:color="auto"/>
          </w:divBdr>
        </w:div>
      </w:divsChild>
    </w:div>
    <w:div w:id="1392342937">
      <w:bodyDiv w:val="1"/>
      <w:marLeft w:val="0"/>
      <w:marRight w:val="0"/>
      <w:marTop w:val="0"/>
      <w:marBottom w:val="0"/>
      <w:divBdr>
        <w:top w:val="none" w:sz="0" w:space="0" w:color="auto"/>
        <w:left w:val="none" w:sz="0" w:space="0" w:color="auto"/>
        <w:bottom w:val="none" w:sz="0" w:space="0" w:color="auto"/>
        <w:right w:val="none" w:sz="0" w:space="0" w:color="auto"/>
      </w:divBdr>
    </w:div>
    <w:div w:id="1396467457">
      <w:bodyDiv w:val="1"/>
      <w:marLeft w:val="0"/>
      <w:marRight w:val="0"/>
      <w:marTop w:val="0"/>
      <w:marBottom w:val="0"/>
      <w:divBdr>
        <w:top w:val="none" w:sz="0" w:space="0" w:color="auto"/>
        <w:left w:val="none" w:sz="0" w:space="0" w:color="auto"/>
        <w:bottom w:val="none" w:sz="0" w:space="0" w:color="auto"/>
        <w:right w:val="none" w:sz="0" w:space="0" w:color="auto"/>
      </w:divBdr>
    </w:div>
    <w:div w:id="1399012681">
      <w:bodyDiv w:val="1"/>
      <w:marLeft w:val="0"/>
      <w:marRight w:val="0"/>
      <w:marTop w:val="0"/>
      <w:marBottom w:val="0"/>
      <w:divBdr>
        <w:top w:val="none" w:sz="0" w:space="0" w:color="auto"/>
        <w:left w:val="none" w:sz="0" w:space="0" w:color="auto"/>
        <w:bottom w:val="none" w:sz="0" w:space="0" w:color="auto"/>
        <w:right w:val="none" w:sz="0" w:space="0" w:color="auto"/>
      </w:divBdr>
    </w:div>
    <w:div w:id="1401060130">
      <w:bodyDiv w:val="1"/>
      <w:marLeft w:val="0"/>
      <w:marRight w:val="0"/>
      <w:marTop w:val="0"/>
      <w:marBottom w:val="0"/>
      <w:divBdr>
        <w:top w:val="none" w:sz="0" w:space="0" w:color="auto"/>
        <w:left w:val="none" w:sz="0" w:space="0" w:color="auto"/>
        <w:bottom w:val="none" w:sz="0" w:space="0" w:color="auto"/>
        <w:right w:val="none" w:sz="0" w:space="0" w:color="auto"/>
      </w:divBdr>
    </w:div>
    <w:div w:id="1405178961">
      <w:bodyDiv w:val="1"/>
      <w:marLeft w:val="0"/>
      <w:marRight w:val="0"/>
      <w:marTop w:val="0"/>
      <w:marBottom w:val="0"/>
      <w:divBdr>
        <w:top w:val="none" w:sz="0" w:space="0" w:color="auto"/>
        <w:left w:val="none" w:sz="0" w:space="0" w:color="auto"/>
        <w:bottom w:val="none" w:sz="0" w:space="0" w:color="auto"/>
        <w:right w:val="none" w:sz="0" w:space="0" w:color="auto"/>
      </w:divBdr>
    </w:div>
    <w:div w:id="1415976346">
      <w:bodyDiv w:val="1"/>
      <w:marLeft w:val="0"/>
      <w:marRight w:val="0"/>
      <w:marTop w:val="0"/>
      <w:marBottom w:val="0"/>
      <w:divBdr>
        <w:top w:val="none" w:sz="0" w:space="0" w:color="auto"/>
        <w:left w:val="none" w:sz="0" w:space="0" w:color="auto"/>
        <w:bottom w:val="none" w:sz="0" w:space="0" w:color="auto"/>
        <w:right w:val="none" w:sz="0" w:space="0" w:color="auto"/>
      </w:divBdr>
    </w:div>
    <w:div w:id="1419449806">
      <w:bodyDiv w:val="1"/>
      <w:marLeft w:val="0"/>
      <w:marRight w:val="0"/>
      <w:marTop w:val="0"/>
      <w:marBottom w:val="0"/>
      <w:divBdr>
        <w:top w:val="none" w:sz="0" w:space="0" w:color="auto"/>
        <w:left w:val="none" w:sz="0" w:space="0" w:color="auto"/>
        <w:bottom w:val="none" w:sz="0" w:space="0" w:color="auto"/>
        <w:right w:val="none" w:sz="0" w:space="0" w:color="auto"/>
      </w:divBdr>
    </w:div>
    <w:div w:id="1424260491">
      <w:bodyDiv w:val="1"/>
      <w:marLeft w:val="0"/>
      <w:marRight w:val="0"/>
      <w:marTop w:val="0"/>
      <w:marBottom w:val="0"/>
      <w:divBdr>
        <w:top w:val="none" w:sz="0" w:space="0" w:color="auto"/>
        <w:left w:val="none" w:sz="0" w:space="0" w:color="auto"/>
        <w:bottom w:val="none" w:sz="0" w:space="0" w:color="auto"/>
        <w:right w:val="none" w:sz="0" w:space="0" w:color="auto"/>
      </w:divBdr>
    </w:div>
    <w:div w:id="1439106526">
      <w:bodyDiv w:val="1"/>
      <w:marLeft w:val="0"/>
      <w:marRight w:val="0"/>
      <w:marTop w:val="0"/>
      <w:marBottom w:val="0"/>
      <w:divBdr>
        <w:top w:val="none" w:sz="0" w:space="0" w:color="auto"/>
        <w:left w:val="none" w:sz="0" w:space="0" w:color="auto"/>
        <w:bottom w:val="none" w:sz="0" w:space="0" w:color="auto"/>
        <w:right w:val="none" w:sz="0" w:space="0" w:color="auto"/>
      </w:divBdr>
    </w:div>
    <w:div w:id="1443111506">
      <w:bodyDiv w:val="1"/>
      <w:marLeft w:val="0"/>
      <w:marRight w:val="0"/>
      <w:marTop w:val="0"/>
      <w:marBottom w:val="0"/>
      <w:divBdr>
        <w:top w:val="none" w:sz="0" w:space="0" w:color="auto"/>
        <w:left w:val="none" w:sz="0" w:space="0" w:color="auto"/>
        <w:bottom w:val="none" w:sz="0" w:space="0" w:color="auto"/>
        <w:right w:val="none" w:sz="0" w:space="0" w:color="auto"/>
      </w:divBdr>
    </w:div>
    <w:div w:id="1445807551">
      <w:bodyDiv w:val="1"/>
      <w:marLeft w:val="0"/>
      <w:marRight w:val="0"/>
      <w:marTop w:val="0"/>
      <w:marBottom w:val="0"/>
      <w:divBdr>
        <w:top w:val="none" w:sz="0" w:space="0" w:color="auto"/>
        <w:left w:val="none" w:sz="0" w:space="0" w:color="auto"/>
        <w:bottom w:val="none" w:sz="0" w:space="0" w:color="auto"/>
        <w:right w:val="none" w:sz="0" w:space="0" w:color="auto"/>
      </w:divBdr>
    </w:div>
    <w:div w:id="1456874763">
      <w:bodyDiv w:val="1"/>
      <w:marLeft w:val="0"/>
      <w:marRight w:val="0"/>
      <w:marTop w:val="0"/>
      <w:marBottom w:val="0"/>
      <w:divBdr>
        <w:top w:val="none" w:sz="0" w:space="0" w:color="auto"/>
        <w:left w:val="none" w:sz="0" w:space="0" w:color="auto"/>
        <w:bottom w:val="none" w:sz="0" w:space="0" w:color="auto"/>
        <w:right w:val="none" w:sz="0" w:space="0" w:color="auto"/>
      </w:divBdr>
    </w:div>
    <w:div w:id="1458569228">
      <w:bodyDiv w:val="1"/>
      <w:marLeft w:val="0"/>
      <w:marRight w:val="0"/>
      <w:marTop w:val="0"/>
      <w:marBottom w:val="0"/>
      <w:divBdr>
        <w:top w:val="none" w:sz="0" w:space="0" w:color="auto"/>
        <w:left w:val="none" w:sz="0" w:space="0" w:color="auto"/>
        <w:bottom w:val="none" w:sz="0" w:space="0" w:color="auto"/>
        <w:right w:val="none" w:sz="0" w:space="0" w:color="auto"/>
      </w:divBdr>
    </w:div>
    <w:div w:id="1463183339">
      <w:bodyDiv w:val="1"/>
      <w:marLeft w:val="0"/>
      <w:marRight w:val="0"/>
      <w:marTop w:val="0"/>
      <w:marBottom w:val="0"/>
      <w:divBdr>
        <w:top w:val="none" w:sz="0" w:space="0" w:color="auto"/>
        <w:left w:val="none" w:sz="0" w:space="0" w:color="auto"/>
        <w:bottom w:val="none" w:sz="0" w:space="0" w:color="auto"/>
        <w:right w:val="none" w:sz="0" w:space="0" w:color="auto"/>
      </w:divBdr>
    </w:div>
    <w:div w:id="1468162324">
      <w:bodyDiv w:val="1"/>
      <w:marLeft w:val="0"/>
      <w:marRight w:val="0"/>
      <w:marTop w:val="0"/>
      <w:marBottom w:val="0"/>
      <w:divBdr>
        <w:top w:val="none" w:sz="0" w:space="0" w:color="auto"/>
        <w:left w:val="none" w:sz="0" w:space="0" w:color="auto"/>
        <w:bottom w:val="none" w:sz="0" w:space="0" w:color="auto"/>
        <w:right w:val="none" w:sz="0" w:space="0" w:color="auto"/>
      </w:divBdr>
      <w:divsChild>
        <w:div w:id="1343122885">
          <w:marLeft w:val="0"/>
          <w:marRight w:val="0"/>
          <w:marTop w:val="0"/>
          <w:marBottom w:val="0"/>
          <w:divBdr>
            <w:top w:val="single" w:sz="2" w:space="0" w:color="D9D9E3"/>
            <w:left w:val="single" w:sz="2" w:space="0" w:color="D9D9E3"/>
            <w:bottom w:val="single" w:sz="2" w:space="0" w:color="D9D9E3"/>
            <w:right w:val="single" w:sz="2" w:space="0" w:color="D9D9E3"/>
          </w:divBdr>
          <w:divsChild>
            <w:div w:id="916790319">
              <w:marLeft w:val="0"/>
              <w:marRight w:val="0"/>
              <w:marTop w:val="0"/>
              <w:marBottom w:val="0"/>
              <w:divBdr>
                <w:top w:val="single" w:sz="2" w:space="0" w:color="D9D9E3"/>
                <w:left w:val="single" w:sz="2" w:space="0" w:color="D9D9E3"/>
                <w:bottom w:val="single" w:sz="2" w:space="0" w:color="D9D9E3"/>
                <w:right w:val="single" w:sz="2" w:space="0" w:color="D9D9E3"/>
              </w:divBdr>
              <w:divsChild>
                <w:div w:id="1249996739">
                  <w:marLeft w:val="0"/>
                  <w:marRight w:val="0"/>
                  <w:marTop w:val="0"/>
                  <w:marBottom w:val="0"/>
                  <w:divBdr>
                    <w:top w:val="single" w:sz="2" w:space="0" w:color="D9D9E3"/>
                    <w:left w:val="single" w:sz="2" w:space="0" w:color="D9D9E3"/>
                    <w:bottom w:val="single" w:sz="2" w:space="0" w:color="D9D9E3"/>
                    <w:right w:val="single" w:sz="2" w:space="0" w:color="D9D9E3"/>
                  </w:divBdr>
                  <w:divsChild>
                    <w:div w:id="973563946">
                      <w:marLeft w:val="0"/>
                      <w:marRight w:val="0"/>
                      <w:marTop w:val="0"/>
                      <w:marBottom w:val="0"/>
                      <w:divBdr>
                        <w:top w:val="single" w:sz="2" w:space="0" w:color="D9D9E3"/>
                        <w:left w:val="single" w:sz="2" w:space="0" w:color="D9D9E3"/>
                        <w:bottom w:val="single" w:sz="2" w:space="0" w:color="D9D9E3"/>
                        <w:right w:val="single" w:sz="2" w:space="0" w:color="D9D9E3"/>
                      </w:divBdr>
                      <w:divsChild>
                        <w:div w:id="329723121">
                          <w:marLeft w:val="0"/>
                          <w:marRight w:val="0"/>
                          <w:marTop w:val="0"/>
                          <w:marBottom w:val="0"/>
                          <w:divBdr>
                            <w:top w:val="single" w:sz="2" w:space="0" w:color="auto"/>
                            <w:left w:val="single" w:sz="2" w:space="0" w:color="auto"/>
                            <w:bottom w:val="single" w:sz="6" w:space="0" w:color="auto"/>
                            <w:right w:val="single" w:sz="2" w:space="0" w:color="auto"/>
                          </w:divBdr>
                          <w:divsChild>
                            <w:div w:id="553270710">
                              <w:marLeft w:val="0"/>
                              <w:marRight w:val="0"/>
                              <w:marTop w:val="100"/>
                              <w:marBottom w:val="100"/>
                              <w:divBdr>
                                <w:top w:val="single" w:sz="2" w:space="0" w:color="D9D9E3"/>
                                <w:left w:val="single" w:sz="2" w:space="0" w:color="D9D9E3"/>
                                <w:bottom w:val="single" w:sz="2" w:space="0" w:color="D9D9E3"/>
                                <w:right w:val="single" w:sz="2" w:space="0" w:color="D9D9E3"/>
                              </w:divBdr>
                              <w:divsChild>
                                <w:div w:id="497162122">
                                  <w:marLeft w:val="0"/>
                                  <w:marRight w:val="0"/>
                                  <w:marTop w:val="0"/>
                                  <w:marBottom w:val="0"/>
                                  <w:divBdr>
                                    <w:top w:val="single" w:sz="2" w:space="0" w:color="D9D9E3"/>
                                    <w:left w:val="single" w:sz="2" w:space="0" w:color="D9D9E3"/>
                                    <w:bottom w:val="single" w:sz="2" w:space="0" w:color="D9D9E3"/>
                                    <w:right w:val="single" w:sz="2" w:space="0" w:color="D9D9E3"/>
                                  </w:divBdr>
                                  <w:divsChild>
                                    <w:div w:id="1066496058">
                                      <w:marLeft w:val="0"/>
                                      <w:marRight w:val="0"/>
                                      <w:marTop w:val="0"/>
                                      <w:marBottom w:val="0"/>
                                      <w:divBdr>
                                        <w:top w:val="single" w:sz="2" w:space="0" w:color="D9D9E3"/>
                                        <w:left w:val="single" w:sz="2" w:space="0" w:color="D9D9E3"/>
                                        <w:bottom w:val="single" w:sz="2" w:space="0" w:color="D9D9E3"/>
                                        <w:right w:val="single" w:sz="2" w:space="0" w:color="D9D9E3"/>
                                      </w:divBdr>
                                      <w:divsChild>
                                        <w:div w:id="86384977">
                                          <w:marLeft w:val="0"/>
                                          <w:marRight w:val="0"/>
                                          <w:marTop w:val="0"/>
                                          <w:marBottom w:val="0"/>
                                          <w:divBdr>
                                            <w:top w:val="single" w:sz="2" w:space="0" w:color="D9D9E3"/>
                                            <w:left w:val="single" w:sz="2" w:space="0" w:color="D9D9E3"/>
                                            <w:bottom w:val="single" w:sz="2" w:space="0" w:color="D9D9E3"/>
                                            <w:right w:val="single" w:sz="2" w:space="0" w:color="D9D9E3"/>
                                          </w:divBdr>
                                          <w:divsChild>
                                            <w:div w:id="535507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29320955">
          <w:marLeft w:val="0"/>
          <w:marRight w:val="0"/>
          <w:marTop w:val="0"/>
          <w:marBottom w:val="0"/>
          <w:divBdr>
            <w:top w:val="none" w:sz="0" w:space="0" w:color="auto"/>
            <w:left w:val="none" w:sz="0" w:space="0" w:color="auto"/>
            <w:bottom w:val="none" w:sz="0" w:space="0" w:color="auto"/>
            <w:right w:val="none" w:sz="0" w:space="0" w:color="auto"/>
          </w:divBdr>
        </w:div>
      </w:divsChild>
    </w:div>
    <w:div w:id="1482695646">
      <w:bodyDiv w:val="1"/>
      <w:marLeft w:val="0"/>
      <w:marRight w:val="0"/>
      <w:marTop w:val="0"/>
      <w:marBottom w:val="0"/>
      <w:divBdr>
        <w:top w:val="none" w:sz="0" w:space="0" w:color="auto"/>
        <w:left w:val="none" w:sz="0" w:space="0" w:color="auto"/>
        <w:bottom w:val="none" w:sz="0" w:space="0" w:color="auto"/>
        <w:right w:val="none" w:sz="0" w:space="0" w:color="auto"/>
      </w:divBdr>
    </w:div>
    <w:div w:id="1499072829">
      <w:bodyDiv w:val="1"/>
      <w:marLeft w:val="0"/>
      <w:marRight w:val="0"/>
      <w:marTop w:val="0"/>
      <w:marBottom w:val="0"/>
      <w:divBdr>
        <w:top w:val="none" w:sz="0" w:space="0" w:color="auto"/>
        <w:left w:val="none" w:sz="0" w:space="0" w:color="auto"/>
        <w:bottom w:val="none" w:sz="0" w:space="0" w:color="auto"/>
        <w:right w:val="none" w:sz="0" w:space="0" w:color="auto"/>
      </w:divBdr>
    </w:div>
    <w:div w:id="1510365623">
      <w:bodyDiv w:val="1"/>
      <w:marLeft w:val="0"/>
      <w:marRight w:val="0"/>
      <w:marTop w:val="0"/>
      <w:marBottom w:val="0"/>
      <w:divBdr>
        <w:top w:val="none" w:sz="0" w:space="0" w:color="auto"/>
        <w:left w:val="none" w:sz="0" w:space="0" w:color="auto"/>
        <w:bottom w:val="none" w:sz="0" w:space="0" w:color="auto"/>
        <w:right w:val="none" w:sz="0" w:space="0" w:color="auto"/>
      </w:divBdr>
    </w:div>
    <w:div w:id="1516962072">
      <w:bodyDiv w:val="1"/>
      <w:marLeft w:val="0"/>
      <w:marRight w:val="0"/>
      <w:marTop w:val="0"/>
      <w:marBottom w:val="0"/>
      <w:divBdr>
        <w:top w:val="none" w:sz="0" w:space="0" w:color="auto"/>
        <w:left w:val="none" w:sz="0" w:space="0" w:color="auto"/>
        <w:bottom w:val="none" w:sz="0" w:space="0" w:color="auto"/>
        <w:right w:val="none" w:sz="0" w:space="0" w:color="auto"/>
      </w:divBdr>
    </w:div>
    <w:div w:id="1519000328">
      <w:bodyDiv w:val="1"/>
      <w:marLeft w:val="0"/>
      <w:marRight w:val="0"/>
      <w:marTop w:val="0"/>
      <w:marBottom w:val="0"/>
      <w:divBdr>
        <w:top w:val="none" w:sz="0" w:space="0" w:color="auto"/>
        <w:left w:val="none" w:sz="0" w:space="0" w:color="auto"/>
        <w:bottom w:val="none" w:sz="0" w:space="0" w:color="auto"/>
        <w:right w:val="none" w:sz="0" w:space="0" w:color="auto"/>
      </w:divBdr>
    </w:div>
    <w:div w:id="1524826299">
      <w:bodyDiv w:val="1"/>
      <w:marLeft w:val="0"/>
      <w:marRight w:val="0"/>
      <w:marTop w:val="0"/>
      <w:marBottom w:val="0"/>
      <w:divBdr>
        <w:top w:val="none" w:sz="0" w:space="0" w:color="auto"/>
        <w:left w:val="none" w:sz="0" w:space="0" w:color="auto"/>
        <w:bottom w:val="none" w:sz="0" w:space="0" w:color="auto"/>
        <w:right w:val="none" w:sz="0" w:space="0" w:color="auto"/>
      </w:divBdr>
    </w:div>
    <w:div w:id="1548108733">
      <w:bodyDiv w:val="1"/>
      <w:marLeft w:val="0"/>
      <w:marRight w:val="0"/>
      <w:marTop w:val="0"/>
      <w:marBottom w:val="0"/>
      <w:divBdr>
        <w:top w:val="none" w:sz="0" w:space="0" w:color="auto"/>
        <w:left w:val="none" w:sz="0" w:space="0" w:color="auto"/>
        <w:bottom w:val="none" w:sz="0" w:space="0" w:color="auto"/>
        <w:right w:val="none" w:sz="0" w:space="0" w:color="auto"/>
      </w:divBdr>
    </w:div>
    <w:div w:id="1551531062">
      <w:bodyDiv w:val="1"/>
      <w:marLeft w:val="0"/>
      <w:marRight w:val="0"/>
      <w:marTop w:val="0"/>
      <w:marBottom w:val="0"/>
      <w:divBdr>
        <w:top w:val="none" w:sz="0" w:space="0" w:color="auto"/>
        <w:left w:val="none" w:sz="0" w:space="0" w:color="auto"/>
        <w:bottom w:val="none" w:sz="0" w:space="0" w:color="auto"/>
        <w:right w:val="none" w:sz="0" w:space="0" w:color="auto"/>
      </w:divBdr>
    </w:div>
    <w:div w:id="1563364315">
      <w:bodyDiv w:val="1"/>
      <w:marLeft w:val="0"/>
      <w:marRight w:val="0"/>
      <w:marTop w:val="0"/>
      <w:marBottom w:val="0"/>
      <w:divBdr>
        <w:top w:val="none" w:sz="0" w:space="0" w:color="auto"/>
        <w:left w:val="none" w:sz="0" w:space="0" w:color="auto"/>
        <w:bottom w:val="none" w:sz="0" w:space="0" w:color="auto"/>
        <w:right w:val="none" w:sz="0" w:space="0" w:color="auto"/>
      </w:divBdr>
    </w:div>
    <w:div w:id="1568881437">
      <w:bodyDiv w:val="1"/>
      <w:marLeft w:val="0"/>
      <w:marRight w:val="0"/>
      <w:marTop w:val="0"/>
      <w:marBottom w:val="0"/>
      <w:divBdr>
        <w:top w:val="none" w:sz="0" w:space="0" w:color="auto"/>
        <w:left w:val="none" w:sz="0" w:space="0" w:color="auto"/>
        <w:bottom w:val="none" w:sz="0" w:space="0" w:color="auto"/>
        <w:right w:val="none" w:sz="0" w:space="0" w:color="auto"/>
      </w:divBdr>
    </w:div>
    <w:div w:id="1579367495">
      <w:bodyDiv w:val="1"/>
      <w:marLeft w:val="0"/>
      <w:marRight w:val="0"/>
      <w:marTop w:val="0"/>
      <w:marBottom w:val="0"/>
      <w:divBdr>
        <w:top w:val="none" w:sz="0" w:space="0" w:color="auto"/>
        <w:left w:val="none" w:sz="0" w:space="0" w:color="auto"/>
        <w:bottom w:val="none" w:sz="0" w:space="0" w:color="auto"/>
        <w:right w:val="none" w:sz="0" w:space="0" w:color="auto"/>
      </w:divBdr>
    </w:div>
    <w:div w:id="1586916765">
      <w:bodyDiv w:val="1"/>
      <w:marLeft w:val="0"/>
      <w:marRight w:val="0"/>
      <w:marTop w:val="0"/>
      <w:marBottom w:val="0"/>
      <w:divBdr>
        <w:top w:val="none" w:sz="0" w:space="0" w:color="auto"/>
        <w:left w:val="none" w:sz="0" w:space="0" w:color="auto"/>
        <w:bottom w:val="none" w:sz="0" w:space="0" w:color="auto"/>
        <w:right w:val="none" w:sz="0" w:space="0" w:color="auto"/>
      </w:divBdr>
    </w:div>
    <w:div w:id="1604801055">
      <w:bodyDiv w:val="1"/>
      <w:marLeft w:val="0"/>
      <w:marRight w:val="0"/>
      <w:marTop w:val="0"/>
      <w:marBottom w:val="0"/>
      <w:divBdr>
        <w:top w:val="none" w:sz="0" w:space="0" w:color="auto"/>
        <w:left w:val="none" w:sz="0" w:space="0" w:color="auto"/>
        <w:bottom w:val="none" w:sz="0" w:space="0" w:color="auto"/>
        <w:right w:val="none" w:sz="0" w:space="0" w:color="auto"/>
      </w:divBdr>
    </w:div>
    <w:div w:id="1612006661">
      <w:bodyDiv w:val="1"/>
      <w:marLeft w:val="0"/>
      <w:marRight w:val="0"/>
      <w:marTop w:val="0"/>
      <w:marBottom w:val="0"/>
      <w:divBdr>
        <w:top w:val="none" w:sz="0" w:space="0" w:color="auto"/>
        <w:left w:val="none" w:sz="0" w:space="0" w:color="auto"/>
        <w:bottom w:val="none" w:sz="0" w:space="0" w:color="auto"/>
        <w:right w:val="none" w:sz="0" w:space="0" w:color="auto"/>
      </w:divBdr>
    </w:div>
    <w:div w:id="1612081895">
      <w:bodyDiv w:val="1"/>
      <w:marLeft w:val="0"/>
      <w:marRight w:val="0"/>
      <w:marTop w:val="0"/>
      <w:marBottom w:val="0"/>
      <w:divBdr>
        <w:top w:val="none" w:sz="0" w:space="0" w:color="auto"/>
        <w:left w:val="none" w:sz="0" w:space="0" w:color="auto"/>
        <w:bottom w:val="none" w:sz="0" w:space="0" w:color="auto"/>
        <w:right w:val="none" w:sz="0" w:space="0" w:color="auto"/>
      </w:divBdr>
    </w:div>
    <w:div w:id="1617980422">
      <w:bodyDiv w:val="1"/>
      <w:marLeft w:val="0"/>
      <w:marRight w:val="0"/>
      <w:marTop w:val="0"/>
      <w:marBottom w:val="0"/>
      <w:divBdr>
        <w:top w:val="none" w:sz="0" w:space="0" w:color="auto"/>
        <w:left w:val="none" w:sz="0" w:space="0" w:color="auto"/>
        <w:bottom w:val="none" w:sz="0" w:space="0" w:color="auto"/>
        <w:right w:val="none" w:sz="0" w:space="0" w:color="auto"/>
      </w:divBdr>
    </w:div>
    <w:div w:id="1629166289">
      <w:bodyDiv w:val="1"/>
      <w:marLeft w:val="0"/>
      <w:marRight w:val="0"/>
      <w:marTop w:val="0"/>
      <w:marBottom w:val="0"/>
      <w:divBdr>
        <w:top w:val="none" w:sz="0" w:space="0" w:color="auto"/>
        <w:left w:val="none" w:sz="0" w:space="0" w:color="auto"/>
        <w:bottom w:val="none" w:sz="0" w:space="0" w:color="auto"/>
        <w:right w:val="none" w:sz="0" w:space="0" w:color="auto"/>
      </w:divBdr>
    </w:div>
    <w:div w:id="1642149742">
      <w:bodyDiv w:val="1"/>
      <w:marLeft w:val="0"/>
      <w:marRight w:val="0"/>
      <w:marTop w:val="0"/>
      <w:marBottom w:val="0"/>
      <w:divBdr>
        <w:top w:val="none" w:sz="0" w:space="0" w:color="auto"/>
        <w:left w:val="none" w:sz="0" w:space="0" w:color="auto"/>
        <w:bottom w:val="none" w:sz="0" w:space="0" w:color="auto"/>
        <w:right w:val="none" w:sz="0" w:space="0" w:color="auto"/>
      </w:divBdr>
    </w:div>
    <w:div w:id="1647279182">
      <w:bodyDiv w:val="1"/>
      <w:marLeft w:val="0"/>
      <w:marRight w:val="0"/>
      <w:marTop w:val="0"/>
      <w:marBottom w:val="0"/>
      <w:divBdr>
        <w:top w:val="none" w:sz="0" w:space="0" w:color="auto"/>
        <w:left w:val="none" w:sz="0" w:space="0" w:color="auto"/>
        <w:bottom w:val="none" w:sz="0" w:space="0" w:color="auto"/>
        <w:right w:val="none" w:sz="0" w:space="0" w:color="auto"/>
      </w:divBdr>
    </w:div>
    <w:div w:id="1666007363">
      <w:bodyDiv w:val="1"/>
      <w:marLeft w:val="0"/>
      <w:marRight w:val="0"/>
      <w:marTop w:val="0"/>
      <w:marBottom w:val="0"/>
      <w:divBdr>
        <w:top w:val="none" w:sz="0" w:space="0" w:color="auto"/>
        <w:left w:val="none" w:sz="0" w:space="0" w:color="auto"/>
        <w:bottom w:val="none" w:sz="0" w:space="0" w:color="auto"/>
        <w:right w:val="none" w:sz="0" w:space="0" w:color="auto"/>
      </w:divBdr>
    </w:div>
    <w:div w:id="1668752490">
      <w:bodyDiv w:val="1"/>
      <w:marLeft w:val="0"/>
      <w:marRight w:val="0"/>
      <w:marTop w:val="0"/>
      <w:marBottom w:val="0"/>
      <w:divBdr>
        <w:top w:val="none" w:sz="0" w:space="0" w:color="auto"/>
        <w:left w:val="none" w:sz="0" w:space="0" w:color="auto"/>
        <w:bottom w:val="none" w:sz="0" w:space="0" w:color="auto"/>
        <w:right w:val="none" w:sz="0" w:space="0" w:color="auto"/>
      </w:divBdr>
    </w:div>
    <w:div w:id="1669863272">
      <w:bodyDiv w:val="1"/>
      <w:marLeft w:val="0"/>
      <w:marRight w:val="0"/>
      <w:marTop w:val="0"/>
      <w:marBottom w:val="0"/>
      <w:divBdr>
        <w:top w:val="none" w:sz="0" w:space="0" w:color="auto"/>
        <w:left w:val="none" w:sz="0" w:space="0" w:color="auto"/>
        <w:bottom w:val="none" w:sz="0" w:space="0" w:color="auto"/>
        <w:right w:val="none" w:sz="0" w:space="0" w:color="auto"/>
      </w:divBdr>
    </w:div>
    <w:div w:id="1678581866">
      <w:bodyDiv w:val="1"/>
      <w:marLeft w:val="0"/>
      <w:marRight w:val="0"/>
      <w:marTop w:val="0"/>
      <w:marBottom w:val="0"/>
      <w:divBdr>
        <w:top w:val="none" w:sz="0" w:space="0" w:color="auto"/>
        <w:left w:val="none" w:sz="0" w:space="0" w:color="auto"/>
        <w:bottom w:val="none" w:sz="0" w:space="0" w:color="auto"/>
        <w:right w:val="none" w:sz="0" w:space="0" w:color="auto"/>
      </w:divBdr>
    </w:div>
    <w:div w:id="1685739357">
      <w:bodyDiv w:val="1"/>
      <w:marLeft w:val="0"/>
      <w:marRight w:val="0"/>
      <w:marTop w:val="0"/>
      <w:marBottom w:val="0"/>
      <w:divBdr>
        <w:top w:val="none" w:sz="0" w:space="0" w:color="auto"/>
        <w:left w:val="none" w:sz="0" w:space="0" w:color="auto"/>
        <w:bottom w:val="none" w:sz="0" w:space="0" w:color="auto"/>
        <w:right w:val="none" w:sz="0" w:space="0" w:color="auto"/>
      </w:divBdr>
    </w:div>
    <w:div w:id="1686906759">
      <w:bodyDiv w:val="1"/>
      <w:marLeft w:val="0"/>
      <w:marRight w:val="0"/>
      <w:marTop w:val="0"/>
      <w:marBottom w:val="0"/>
      <w:divBdr>
        <w:top w:val="none" w:sz="0" w:space="0" w:color="auto"/>
        <w:left w:val="none" w:sz="0" w:space="0" w:color="auto"/>
        <w:bottom w:val="none" w:sz="0" w:space="0" w:color="auto"/>
        <w:right w:val="none" w:sz="0" w:space="0" w:color="auto"/>
      </w:divBdr>
    </w:div>
    <w:div w:id="1696224308">
      <w:bodyDiv w:val="1"/>
      <w:marLeft w:val="0"/>
      <w:marRight w:val="0"/>
      <w:marTop w:val="0"/>
      <w:marBottom w:val="0"/>
      <w:divBdr>
        <w:top w:val="none" w:sz="0" w:space="0" w:color="auto"/>
        <w:left w:val="none" w:sz="0" w:space="0" w:color="auto"/>
        <w:bottom w:val="none" w:sz="0" w:space="0" w:color="auto"/>
        <w:right w:val="none" w:sz="0" w:space="0" w:color="auto"/>
      </w:divBdr>
    </w:div>
    <w:div w:id="1700665839">
      <w:bodyDiv w:val="1"/>
      <w:marLeft w:val="0"/>
      <w:marRight w:val="0"/>
      <w:marTop w:val="0"/>
      <w:marBottom w:val="0"/>
      <w:divBdr>
        <w:top w:val="none" w:sz="0" w:space="0" w:color="auto"/>
        <w:left w:val="none" w:sz="0" w:space="0" w:color="auto"/>
        <w:bottom w:val="none" w:sz="0" w:space="0" w:color="auto"/>
        <w:right w:val="none" w:sz="0" w:space="0" w:color="auto"/>
      </w:divBdr>
    </w:div>
    <w:div w:id="1703553201">
      <w:bodyDiv w:val="1"/>
      <w:marLeft w:val="0"/>
      <w:marRight w:val="0"/>
      <w:marTop w:val="0"/>
      <w:marBottom w:val="0"/>
      <w:divBdr>
        <w:top w:val="none" w:sz="0" w:space="0" w:color="auto"/>
        <w:left w:val="none" w:sz="0" w:space="0" w:color="auto"/>
        <w:bottom w:val="none" w:sz="0" w:space="0" w:color="auto"/>
        <w:right w:val="none" w:sz="0" w:space="0" w:color="auto"/>
      </w:divBdr>
    </w:div>
    <w:div w:id="1704019185">
      <w:bodyDiv w:val="1"/>
      <w:marLeft w:val="0"/>
      <w:marRight w:val="0"/>
      <w:marTop w:val="0"/>
      <w:marBottom w:val="0"/>
      <w:divBdr>
        <w:top w:val="none" w:sz="0" w:space="0" w:color="auto"/>
        <w:left w:val="none" w:sz="0" w:space="0" w:color="auto"/>
        <w:bottom w:val="none" w:sz="0" w:space="0" w:color="auto"/>
        <w:right w:val="none" w:sz="0" w:space="0" w:color="auto"/>
      </w:divBdr>
    </w:div>
    <w:div w:id="1705015768">
      <w:bodyDiv w:val="1"/>
      <w:marLeft w:val="0"/>
      <w:marRight w:val="0"/>
      <w:marTop w:val="0"/>
      <w:marBottom w:val="0"/>
      <w:divBdr>
        <w:top w:val="none" w:sz="0" w:space="0" w:color="auto"/>
        <w:left w:val="none" w:sz="0" w:space="0" w:color="auto"/>
        <w:bottom w:val="none" w:sz="0" w:space="0" w:color="auto"/>
        <w:right w:val="none" w:sz="0" w:space="0" w:color="auto"/>
      </w:divBdr>
    </w:div>
    <w:div w:id="1720469036">
      <w:bodyDiv w:val="1"/>
      <w:marLeft w:val="0"/>
      <w:marRight w:val="0"/>
      <w:marTop w:val="0"/>
      <w:marBottom w:val="0"/>
      <w:divBdr>
        <w:top w:val="none" w:sz="0" w:space="0" w:color="auto"/>
        <w:left w:val="none" w:sz="0" w:space="0" w:color="auto"/>
        <w:bottom w:val="none" w:sz="0" w:space="0" w:color="auto"/>
        <w:right w:val="none" w:sz="0" w:space="0" w:color="auto"/>
      </w:divBdr>
    </w:div>
    <w:div w:id="1753240676">
      <w:bodyDiv w:val="1"/>
      <w:marLeft w:val="0"/>
      <w:marRight w:val="0"/>
      <w:marTop w:val="0"/>
      <w:marBottom w:val="0"/>
      <w:divBdr>
        <w:top w:val="none" w:sz="0" w:space="0" w:color="auto"/>
        <w:left w:val="none" w:sz="0" w:space="0" w:color="auto"/>
        <w:bottom w:val="none" w:sz="0" w:space="0" w:color="auto"/>
        <w:right w:val="none" w:sz="0" w:space="0" w:color="auto"/>
      </w:divBdr>
    </w:div>
    <w:div w:id="1754741963">
      <w:bodyDiv w:val="1"/>
      <w:marLeft w:val="0"/>
      <w:marRight w:val="0"/>
      <w:marTop w:val="0"/>
      <w:marBottom w:val="0"/>
      <w:divBdr>
        <w:top w:val="none" w:sz="0" w:space="0" w:color="auto"/>
        <w:left w:val="none" w:sz="0" w:space="0" w:color="auto"/>
        <w:bottom w:val="none" w:sz="0" w:space="0" w:color="auto"/>
        <w:right w:val="none" w:sz="0" w:space="0" w:color="auto"/>
      </w:divBdr>
    </w:div>
    <w:div w:id="1758551978">
      <w:bodyDiv w:val="1"/>
      <w:marLeft w:val="0"/>
      <w:marRight w:val="0"/>
      <w:marTop w:val="0"/>
      <w:marBottom w:val="0"/>
      <w:divBdr>
        <w:top w:val="none" w:sz="0" w:space="0" w:color="auto"/>
        <w:left w:val="none" w:sz="0" w:space="0" w:color="auto"/>
        <w:bottom w:val="none" w:sz="0" w:space="0" w:color="auto"/>
        <w:right w:val="none" w:sz="0" w:space="0" w:color="auto"/>
      </w:divBdr>
    </w:div>
    <w:div w:id="1762600072">
      <w:bodyDiv w:val="1"/>
      <w:marLeft w:val="0"/>
      <w:marRight w:val="0"/>
      <w:marTop w:val="0"/>
      <w:marBottom w:val="0"/>
      <w:divBdr>
        <w:top w:val="none" w:sz="0" w:space="0" w:color="auto"/>
        <w:left w:val="none" w:sz="0" w:space="0" w:color="auto"/>
        <w:bottom w:val="none" w:sz="0" w:space="0" w:color="auto"/>
        <w:right w:val="none" w:sz="0" w:space="0" w:color="auto"/>
      </w:divBdr>
    </w:div>
    <w:div w:id="1787002518">
      <w:bodyDiv w:val="1"/>
      <w:marLeft w:val="0"/>
      <w:marRight w:val="0"/>
      <w:marTop w:val="0"/>
      <w:marBottom w:val="0"/>
      <w:divBdr>
        <w:top w:val="none" w:sz="0" w:space="0" w:color="auto"/>
        <w:left w:val="none" w:sz="0" w:space="0" w:color="auto"/>
        <w:bottom w:val="none" w:sz="0" w:space="0" w:color="auto"/>
        <w:right w:val="none" w:sz="0" w:space="0" w:color="auto"/>
      </w:divBdr>
    </w:div>
    <w:div w:id="1791778330">
      <w:bodyDiv w:val="1"/>
      <w:marLeft w:val="0"/>
      <w:marRight w:val="0"/>
      <w:marTop w:val="0"/>
      <w:marBottom w:val="0"/>
      <w:divBdr>
        <w:top w:val="none" w:sz="0" w:space="0" w:color="auto"/>
        <w:left w:val="none" w:sz="0" w:space="0" w:color="auto"/>
        <w:bottom w:val="none" w:sz="0" w:space="0" w:color="auto"/>
        <w:right w:val="none" w:sz="0" w:space="0" w:color="auto"/>
      </w:divBdr>
    </w:div>
    <w:div w:id="1794712246">
      <w:bodyDiv w:val="1"/>
      <w:marLeft w:val="0"/>
      <w:marRight w:val="0"/>
      <w:marTop w:val="0"/>
      <w:marBottom w:val="0"/>
      <w:divBdr>
        <w:top w:val="none" w:sz="0" w:space="0" w:color="auto"/>
        <w:left w:val="none" w:sz="0" w:space="0" w:color="auto"/>
        <w:bottom w:val="none" w:sz="0" w:space="0" w:color="auto"/>
        <w:right w:val="none" w:sz="0" w:space="0" w:color="auto"/>
      </w:divBdr>
    </w:div>
    <w:div w:id="1797554128">
      <w:bodyDiv w:val="1"/>
      <w:marLeft w:val="0"/>
      <w:marRight w:val="0"/>
      <w:marTop w:val="0"/>
      <w:marBottom w:val="0"/>
      <w:divBdr>
        <w:top w:val="none" w:sz="0" w:space="0" w:color="auto"/>
        <w:left w:val="none" w:sz="0" w:space="0" w:color="auto"/>
        <w:bottom w:val="none" w:sz="0" w:space="0" w:color="auto"/>
        <w:right w:val="none" w:sz="0" w:space="0" w:color="auto"/>
      </w:divBdr>
    </w:div>
    <w:div w:id="1798796442">
      <w:bodyDiv w:val="1"/>
      <w:marLeft w:val="0"/>
      <w:marRight w:val="0"/>
      <w:marTop w:val="0"/>
      <w:marBottom w:val="0"/>
      <w:divBdr>
        <w:top w:val="none" w:sz="0" w:space="0" w:color="auto"/>
        <w:left w:val="none" w:sz="0" w:space="0" w:color="auto"/>
        <w:bottom w:val="none" w:sz="0" w:space="0" w:color="auto"/>
        <w:right w:val="none" w:sz="0" w:space="0" w:color="auto"/>
      </w:divBdr>
    </w:div>
    <w:div w:id="1808472320">
      <w:bodyDiv w:val="1"/>
      <w:marLeft w:val="0"/>
      <w:marRight w:val="0"/>
      <w:marTop w:val="0"/>
      <w:marBottom w:val="0"/>
      <w:divBdr>
        <w:top w:val="none" w:sz="0" w:space="0" w:color="auto"/>
        <w:left w:val="none" w:sz="0" w:space="0" w:color="auto"/>
        <w:bottom w:val="none" w:sz="0" w:space="0" w:color="auto"/>
        <w:right w:val="none" w:sz="0" w:space="0" w:color="auto"/>
      </w:divBdr>
    </w:div>
    <w:div w:id="1816025443">
      <w:bodyDiv w:val="1"/>
      <w:marLeft w:val="0"/>
      <w:marRight w:val="0"/>
      <w:marTop w:val="0"/>
      <w:marBottom w:val="0"/>
      <w:divBdr>
        <w:top w:val="none" w:sz="0" w:space="0" w:color="auto"/>
        <w:left w:val="none" w:sz="0" w:space="0" w:color="auto"/>
        <w:bottom w:val="none" w:sz="0" w:space="0" w:color="auto"/>
        <w:right w:val="none" w:sz="0" w:space="0" w:color="auto"/>
      </w:divBdr>
    </w:div>
    <w:div w:id="1819805433">
      <w:bodyDiv w:val="1"/>
      <w:marLeft w:val="0"/>
      <w:marRight w:val="0"/>
      <w:marTop w:val="0"/>
      <w:marBottom w:val="0"/>
      <w:divBdr>
        <w:top w:val="none" w:sz="0" w:space="0" w:color="auto"/>
        <w:left w:val="none" w:sz="0" w:space="0" w:color="auto"/>
        <w:bottom w:val="none" w:sz="0" w:space="0" w:color="auto"/>
        <w:right w:val="none" w:sz="0" w:space="0" w:color="auto"/>
      </w:divBdr>
    </w:div>
    <w:div w:id="1822309355">
      <w:bodyDiv w:val="1"/>
      <w:marLeft w:val="0"/>
      <w:marRight w:val="0"/>
      <w:marTop w:val="0"/>
      <w:marBottom w:val="0"/>
      <w:divBdr>
        <w:top w:val="none" w:sz="0" w:space="0" w:color="auto"/>
        <w:left w:val="none" w:sz="0" w:space="0" w:color="auto"/>
        <w:bottom w:val="none" w:sz="0" w:space="0" w:color="auto"/>
        <w:right w:val="none" w:sz="0" w:space="0" w:color="auto"/>
      </w:divBdr>
    </w:div>
    <w:div w:id="1832477924">
      <w:bodyDiv w:val="1"/>
      <w:marLeft w:val="0"/>
      <w:marRight w:val="0"/>
      <w:marTop w:val="0"/>
      <w:marBottom w:val="0"/>
      <w:divBdr>
        <w:top w:val="none" w:sz="0" w:space="0" w:color="auto"/>
        <w:left w:val="none" w:sz="0" w:space="0" w:color="auto"/>
        <w:bottom w:val="none" w:sz="0" w:space="0" w:color="auto"/>
        <w:right w:val="none" w:sz="0" w:space="0" w:color="auto"/>
      </w:divBdr>
    </w:div>
    <w:div w:id="1835030270">
      <w:bodyDiv w:val="1"/>
      <w:marLeft w:val="0"/>
      <w:marRight w:val="0"/>
      <w:marTop w:val="0"/>
      <w:marBottom w:val="0"/>
      <w:divBdr>
        <w:top w:val="none" w:sz="0" w:space="0" w:color="auto"/>
        <w:left w:val="none" w:sz="0" w:space="0" w:color="auto"/>
        <w:bottom w:val="none" w:sz="0" w:space="0" w:color="auto"/>
        <w:right w:val="none" w:sz="0" w:space="0" w:color="auto"/>
      </w:divBdr>
    </w:div>
    <w:div w:id="1837115271">
      <w:bodyDiv w:val="1"/>
      <w:marLeft w:val="0"/>
      <w:marRight w:val="0"/>
      <w:marTop w:val="0"/>
      <w:marBottom w:val="0"/>
      <w:divBdr>
        <w:top w:val="none" w:sz="0" w:space="0" w:color="auto"/>
        <w:left w:val="none" w:sz="0" w:space="0" w:color="auto"/>
        <w:bottom w:val="none" w:sz="0" w:space="0" w:color="auto"/>
        <w:right w:val="none" w:sz="0" w:space="0" w:color="auto"/>
      </w:divBdr>
    </w:div>
    <w:div w:id="1839270165">
      <w:bodyDiv w:val="1"/>
      <w:marLeft w:val="0"/>
      <w:marRight w:val="0"/>
      <w:marTop w:val="0"/>
      <w:marBottom w:val="0"/>
      <w:divBdr>
        <w:top w:val="none" w:sz="0" w:space="0" w:color="auto"/>
        <w:left w:val="none" w:sz="0" w:space="0" w:color="auto"/>
        <w:bottom w:val="none" w:sz="0" w:space="0" w:color="auto"/>
        <w:right w:val="none" w:sz="0" w:space="0" w:color="auto"/>
      </w:divBdr>
    </w:div>
    <w:div w:id="1862282443">
      <w:bodyDiv w:val="1"/>
      <w:marLeft w:val="0"/>
      <w:marRight w:val="0"/>
      <w:marTop w:val="0"/>
      <w:marBottom w:val="0"/>
      <w:divBdr>
        <w:top w:val="none" w:sz="0" w:space="0" w:color="auto"/>
        <w:left w:val="none" w:sz="0" w:space="0" w:color="auto"/>
        <w:bottom w:val="none" w:sz="0" w:space="0" w:color="auto"/>
        <w:right w:val="none" w:sz="0" w:space="0" w:color="auto"/>
      </w:divBdr>
    </w:div>
    <w:div w:id="1863784786">
      <w:bodyDiv w:val="1"/>
      <w:marLeft w:val="0"/>
      <w:marRight w:val="0"/>
      <w:marTop w:val="0"/>
      <w:marBottom w:val="0"/>
      <w:divBdr>
        <w:top w:val="none" w:sz="0" w:space="0" w:color="auto"/>
        <w:left w:val="none" w:sz="0" w:space="0" w:color="auto"/>
        <w:bottom w:val="none" w:sz="0" w:space="0" w:color="auto"/>
        <w:right w:val="none" w:sz="0" w:space="0" w:color="auto"/>
      </w:divBdr>
    </w:div>
    <w:div w:id="1873881233">
      <w:bodyDiv w:val="1"/>
      <w:marLeft w:val="0"/>
      <w:marRight w:val="0"/>
      <w:marTop w:val="0"/>
      <w:marBottom w:val="0"/>
      <w:divBdr>
        <w:top w:val="none" w:sz="0" w:space="0" w:color="auto"/>
        <w:left w:val="none" w:sz="0" w:space="0" w:color="auto"/>
        <w:bottom w:val="none" w:sz="0" w:space="0" w:color="auto"/>
        <w:right w:val="none" w:sz="0" w:space="0" w:color="auto"/>
      </w:divBdr>
    </w:div>
    <w:div w:id="1884364712">
      <w:bodyDiv w:val="1"/>
      <w:marLeft w:val="0"/>
      <w:marRight w:val="0"/>
      <w:marTop w:val="0"/>
      <w:marBottom w:val="0"/>
      <w:divBdr>
        <w:top w:val="none" w:sz="0" w:space="0" w:color="auto"/>
        <w:left w:val="none" w:sz="0" w:space="0" w:color="auto"/>
        <w:bottom w:val="none" w:sz="0" w:space="0" w:color="auto"/>
        <w:right w:val="none" w:sz="0" w:space="0" w:color="auto"/>
      </w:divBdr>
    </w:div>
    <w:div w:id="1887639280">
      <w:bodyDiv w:val="1"/>
      <w:marLeft w:val="0"/>
      <w:marRight w:val="0"/>
      <w:marTop w:val="0"/>
      <w:marBottom w:val="0"/>
      <w:divBdr>
        <w:top w:val="none" w:sz="0" w:space="0" w:color="auto"/>
        <w:left w:val="none" w:sz="0" w:space="0" w:color="auto"/>
        <w:bottom w:val="none" w:sz="0" w:space="0" w:color="auto"/>
        <w:right w:val="none" w:sz="0" w:space="0" w:color="auto"/>
      </w:divBdr>
    </w:div>
    <w:div w:id="1903102987">
      <w:bodyDiv w:val="1"/>
      <w:marLeft w:val="0"/>
      <w:marRight w:val="0"/>
      <w:marTop w:val="0"/>
      <w:marBottom w:val="0"/>
      <w:divBdr>
        <w:top w:val="none" w:sz="0" w:space="0" w:color="auto"/>
        <w:left w:val="none" w:sz="0" w:space="0" w:color="auto"/>
        <w:bottom w:val="none" w:sz="0" w:space="0" w:color="auto"/>
        <w:right w:val="none" w:sz="0" w:space="0" w:color="auto"/>
      </w:divBdr>
    </w:div>
    <w:div w:id="1904873179">
      <w:bodyDiv w:val="1"/>
      <w:marLeft w:val="0"/>
      <w:marRight w:val="0"/>
      <w:marTop w:val="0"/>
      <w:marBottom w:val="0"/>
      <w:divBdr>
        <w:top w:val="none" w:sz="0" w:space="0" w:color="auto"/>
        <w:left w:val="none" w:sz="0" w:space="0" w:color="auto"/>
        <w:bottom w:val="none" w:sz="0" w:space="0" w:color="auto"/>
        <w:right w:val="none" w:sz="0" w:space="0" w:color="auto"/>
      </w:divBdr>
    </w:div>
    <w:div w:id="1909923656">
      <w:bodyDiv w:val="1"/>
      <w:marLeft w:val="0"/>
      <w:marRight w:val="0"/>
      <w:marTop w:val="0"/>
      <w:marBottom w:val="0"/>
      <w:divBdr>
        <w:top w:val="none" w:sz="0" w:space="0" w:color="auto"/>
        <w:left w:val="none" w:sz="0" w:space="0" w:color="auto"/>
        <w:bottom w:val="none" w:sz="0" w:space="0" w:color="auto"/>
        <w:right w:val="none" w:sz="0" w:space="0" w:color="auto"/>
      </w:divBdr>
    </w:div>
    <w:div w:id="1927231441">
      <w:bodyDiv w:val="1"/>
      <w:marLeft w:val="0"/>
      <w:marRight w:val="0"/>
      <w:marTop w:val="0"/>
      <w:marBottom w:val="0"/>
      <w:divBdr>
        <w:top w:val="none" w:sz="0" w:space="0" w:color="auto"/>
        <w:left w:val="none" w:sz="0" w:space="0" w:color="auto"/>
        <w:bottom w:val="none" w:sz="0" w:space="0" w:color="auto"/>
        <w:right w:val="none" w:sz="0" w:space="0" w:color="auto"/>
      </w:divBdr>
    </w:div>
    <w:div w:id="1927611454">
      <w:bodyDiv w:val="1"/>
      <w:marLeft w:val="0"/>
      <w:marRight w:val="0"/>
      <w:marTop w:val="0"/>
      <w:marBottom w:val="0"/>
      <w:divBdr>
        <w:top w:val="none" w:sz="0" w:space="0" w:color="auto"/>
        <w:left w:val="none" w:sz="0" w:space="0" w:color="auto"/>
        <w:bottom w:val="none" w:sz="0" w:space="0" w:color="auto"/>
        <w:right w:val="none" w:sz="0" w:space="0" w:color="auto"/>
      </w:divBdr>
    </w:div>
    <w:div w:id="1932664451">
      <w:bodyDiv w:val="1"/>
      <w:marLeft w:val="0"/>
      <w:marRight w:val="0"/>
      <w:marTop w:val="0"/>
      <w:marBottom w:val="0"/>
      <w:divBdr>
        <w:top w:val="none" w:sz="0" w:space="0" w:color="auto"/>
        <w:left w:val="none" w:sz="0" w:space="0" w:color="auto"/>
        <w:bottom w:val="none" w:sz="0" w:space="0" w:color="auto"/>
        <w:right w:val="none" w:sz="0" w:space="0" w:color="auto"/>
      </w:divBdr>
    </w:div>
    <w:div w:id="1934823492">
      <w:bodyDiv w:val="1"/>
      <w:marLeft w:val="0"/>
      <w:marRight w:val="0"/>
      <w:marTop w:val="0"/>
      <w:marBottom w:val="0"/>
      <w:divBdr>
        <w:top w:val="none" w:sz="0" w:space="0" w:color="auto"/>
        <w:left w:val="none" w:sz="0" w:space="0" w:color="auto"/>
        <w:bottom w:val="none" w:sz="0" w:space="0" w:color="auto"/>
        <w:right w:val="none" w:sz="0" w:space="0" w:color="auto"/>
      </w:divBdr>
    </w:div>
    <w:div w:id="1936477596">
      <w:bodyDiv w:val="1"/>
      <w:marLeft w:val="0"/>
      <w:marRight w:val="0"/>
      <w:marTop w:val="0"/>
      <w:marBottom w:val="0"/>
      <w:divBdr>
        <w:top w:val="none" w:sz="0" w:space="0" w:color="auto"/>
        <w:left w:val="none" w:sz="0" w:space="0" w:color="auto"/>
        <w:bottom w:val="none" w:sz="0" w:space="0" w:color="auto"/>
        <w:right w:val="none" w:sz="0" w:space="0" w:color="auto"/>
      </w:divBdr>
    </w:div>
    <w:div w:id="1941833404">
      <w:bodyDiv w:val="1"/>
      <w:marLeft w:val="0"/>
      <w:marRight w:val="0"/>
      <w:marTop w:val="0"/>
      <w:marBottom w:val="0"/>
      <w:divBdr>
        <w:top w:val="none" w:sz="0" w:space="0" w:color="auto"/>
        <w:left w:val="none" w:sz="0" w:space="0" w:color="auto"/>
        <w:bottom w:val="none" w:sz="0" w:space="0" w:color="auto"/>
        <w:right w:val="none" w:sz="0" w:space="0" w:color="auto"/>
      </w:divBdr>
    </w:div>
    <w:div w:id="1950427829">
      <w:bodyDiv w:val="1"/>
      <w:marLeft w:val="0"/>
      <w:marRight w:val="0"/>
      <w:marTop w:val="0"/>
      <w:marBottom w:val="0"/>
      <w:divBdr>
        <w:top w:val="none" w:sz="0" w:space="0" w:color="auto"/>
        <w:left w:val="none" w:sz="0" w:space="0" w:color="auto"/>
        <w:bottom w:val="none" w:sz="0" w:space="0" w:color="auto"/>
        <w:right w:val="none" w:sz="0" w:space="0" w:color="auto"/>
      </w:divBdr>
    </w:div>
    <w:div w:id="1950892713">
      <w:bodyDiv w:val="1"/>
      <w:marLeft w:val="0"/>
      <w:marRight w:val="0"/>
      <w:marTop w:val="0"/>
      <w:marBottom w:val="0"/>
      <w:divBdr>
        <w:top w:val="none" w:sz="0" w:space="0" w:color="auto"/>
        <w:left w:val="none" w:sz="0" w:space="0" w:color="auto"/>
        <w:bottom w:val="none" w:sz="0" w:space="0" w:color="auto"/>
        <w:right w:val="none" w:sz="0" w:space="0" w:color="auto"/>
      </w:divBdr>
    </w:div>
    <w:div w:id="1954434126">
      <w:bodyDiv w:val="1"/>
      <w:marLeft w:val="0"/>
      <w:marRight w:val="0"/>
      <w:marTop w:val="0"/>
      <w:marBottom w:val="0"/>
      <w:divBdr>
        <w:top w:val="none" w:sz="0" w:space="0" w:color="auto"/>
        <w:left w:val="none" w:sz="0" w:space="0" w:color="auto"/>
        <w:bottom w:val="none" w:sz="0" w:space="0" w:color="auto"/>
        <w:right w:val="none" w:sz="0" w:space="0" w:color="auto"/>
      </w:divBdr>
    </w:div>
    <w:div w:id="1955094733">
      <w:bodyDiv w:val="1"/>
      <w:marLeft w:val="0"/>
      <w:marRight w:val="0"/>
      <w:marTop w:val="0"/>
      <w:marBottom w:val="0"/>
      <w:divBdr>
        <w:top w:val="none" w:sz="0" w:space="0" w:color="auto"/>
        <w:left w:val="none" w:sz="0" w:space="0" w:color="auto"/>
        <w:bottom w:val="none" w:sz="0" w:space="0" w:color="auto"/>
        <w:right w:val="none" w:sz="0" w:space="0" w:color="auto"/>
      </w:divBdr>
    </w:div>
    <w:div w:id="1962227902">
      <w:bodyDiv w:val="1"/>
      <w:marLeft w:val="0"/>
      <w:marRight w:val="0"/>
      <w:marTop w:val="0"/>
      <w:marBottom w:val="0"/>
      <w:divBdr>
        <w:top w:val="none" w:sz="0" w:space="0" w:color="auto"/>
        <w:left w:val="none" w:sz="0" w:space="0" w:color="auto"/>
        <w:bottom w:val="none" w:sz="0" w:space="0" w:color="auto"/>
        <w:right w:val="none" w:sz="0" w:space="0" w:color="auto"/>
      </w:divBdr>
    </w:div>
    <w:div w:id="1969385585">
      <w:bodyDiv w:val="1"/>
      <w:marLeft w:val="0"/>
      <w:marRight w:val="0"/>
      <w:marTop w:val="0"/>
      <w:marBottom w:val="0"/>
      <w:divBdr>
        <w:top w:val="none" w:sz="0" w:space="0" w:color="auto"/>
        <w:left w:val="none" w:sz="0" w:space="0" w:color="auto"/>
        <w:bottom w:val="none" w:sz="0" w:space="0" w:color="auto"/>
        <w:right w:val="none" w:sz="0" w:space="0" w:color="auto"/>
      </w:divBdr>
    </w:div>
    <w:div w:id="1981114090">
      <w:bodyDiv w:val="1"/>
      <w:marLeft w:val="0"/>
      <w:marRight w:val="0"/>
      <w:marTop w:val="0"/>
      <w:marBottom w:val="0"/>
      <w:divBdr>
        <w:top w:val="none" w:sz="0" w:space="0" w:color="auto"/>
        <w:left w:val="none" w:sz="0" w:space="0" w:color="auto"/>
        <w:bottom w:val="none" w:sz="0" w:space="0" w:color="auto"/>
        <w:right w:val="none" w:sz="0" w:space="0" w:color="auto"/>
      </w:divBdr>
    </w:div>
    <w:div w:id="1993171824">
      <w:bodyDiv w:val="1"/>
      <w:marLeft w:val="0"/>
      <w:marRight w:val="0"/>
      <w:marTop w:val="0"/>
      <w:marBottom w:val="0"/>
      <w:divBdr>
        <w:top w:val="none" w:sz="0" w:space="0" w:color="auto"/>
        <w:left w:val="none" w:sz="0" w:space="0" w:color="auto"/>
        <w:bottom w:val="none" w:sz="0" w:space="0" w:color="auto"/>
        <w:right w:val="none" w:sz="0" w:space="0" w:color="auto"/>
      </w:divBdr>
    </w:div>
    <w:div w:id="1997487450">
      <w:bodyDiv w:val="1"/>
      <w:marLeft w:val="0"/>
      <w:marRight w:val="0"/>
      <w:marTop w:val="0"/>
      <w:marBottom w:val="0"/>
      <w:divBdr>
        <w:top w:val="none" w:sz="0" w:space="0" w:color="auto"/>
        <w:left w:val="none" w:sz="0" w:space="0" w:color="auto"/>
        <w:bottom w:val="none" w:sz="0" w:space="0" w:color="auto"/>
        <w:right w:val="none" w:sz="0" w:space="0" w:color="auto"/>
      </w:divBdr>
    </w:div>
    <w:div w:id="2004776236">
      <w:bodyDiv w:val="1"/>
      <w:marLeft w:val="0"/>
      <w:marRight w:val="0"/>
      <w:marTop w:val="0"/>
      <w:marBottom w:val="0"/>
      <w:divBdr>
        <w:top w:val="none" w:sz="0" w:space="0" w:color="auto"/>
        <w:left w:val="none" w:sz="0" w:space="0" w:color="auto"/>
        <w:bottom w:val="none" w:sz="0" w:space="0" w:color="auto"/>
        <w:right w:val="none" w:sz="0" w:space="0" w:color="auto"/>
      </w:divBdr>
    </w:div>
    <w:div w:id="2021539600">
      <w:bodyDiv w:val="1"/>
      <w:marLeft w:val="0"/>
      <w:marRight w:val="0"/>
      <w:marTop w:val="0"/>
      <w:marBottom w:val="0"/>
      <w:divBdr>
        <w:top w:val="none" w:sz="0" w:space="0" w:color="auto"/>
        <w:left w:val="none" w:sz="0" w:space="0" w:color="auto"/>
        <w:bottom w:val="none" w:sz="0" w:space="0" w:color="auto"/>
        <w:right w:val="none" w:sz="0" w:space="0" w:color="auto"/>
      </w:divBdr>
    </w:div>
    <w:div w:id="2022466851">
      <w:bodyDiv w:val="1"/>
      <w:marLeft w:val="0"/>
      <w:marRight w:val="0"/>
      <w:marTop w:val="0"/>
      <w:marBottom w:val="0"/>
      <w:divBdr>
        <w:top w:val="none" w:sz="0" w:space="0" w:color="auto"/>
        <w:left w:val="none" w:sz="0" w:space="0" w:color="auto"/>
        <w:bottom w:val="none" w:sz="0" w:space="0" w:color="auto"/>
        <w:right w:val="none" w:sz="0" w:space="0" w:color="auto"/>
      </w:divBdr>
    </w:div>
    <w:div w:id="2024623049">
      <w:bodyDiv w:val="1"/>
      <w:marLeft w:val="0"/>
      <w:marRight w:val="0"/>
      <w:marTop w:val="0"/>
      <w:marBottom w:val="0"/>
      <w:divBdr>
        <w:top w:val="none" w:sz="0" w:space="0" w:color="auto"/>
        <w:left w:val="none" w:sz="0" w:space="0" w:color="auto"/>
        <w:bottom w:val="none" w:sz="0" w:space="0" w:color="auto"/>
        <w:right w:val="none" w:sz="0" w:space="0" w:color="auto"/>
      </w:divBdr>
    </w:div>
    <w:div w:id="2030789931">
      <w:bodyDiv w:val="1"/>
      <w:marLeft w:val="0"/>
      <w:marRight w:val="0"/>
      <w:marTop w:val="0"/>
      <w:marBottom w:val="0"/>
      <w:divBdr>
        <w:top w:val="none" w:sz="0" w:space="0" w:color="auto"/>
        <w:left w:val="none" w:sz="0" w:space="0" w:color="auto"/>
        <w:bottom w:val="none" w:sz="0" w:space="0" w:color="auto"/>
        <w:right w:val="none" w:sz="0" w:space="0" w:color="auto"/>
      </w:divBdr>
    </w:div>
    <w:div w:id="2036691933">
      <w:bodyDiv w:val="1"/>
      <w:marLeft w:val="0"/>
      <w:marRight w:val="0"/>
      <w:marTop w:val="0"/>
      <w:marBottom w:val="0"/>
      <w:divBdr>
        <w:top w:val="none" w:sz="0" w:space="0" w:color="auto"/>
        <w:left w:val="none" w:sz="0" w:space="0" w:color="auto"/>
        <w:bottom w:val="none" w:sz="0" w:space="0" w:color="auto"/>
        <w:right w:val="none" w:sz="0" w:space="0" w:color="auto"/>
      </w:divBdr>
    </w:div>
    <w:div w:id="2051564633">
      <w:bodyDiv w:val="1"/>
      <w:marLeft w:val="0"/>
      <w:marRight w:val="0"/>
      <w:marTop w:val="0"/>
      <w:marBottom w:val="0"/>
      <w:divBdr>
        <w:top w:val="none" w:sz="0" w:space="0" w:color="auto"/>
        <w:left w:val="none" w:sz="0" w:space="0" w:color="auto"/>
        <w:bottom w:val="none" w:sz="0" w:space="0" w:color="auto"/>
        <w:right w:val="none" w:sz="0" w:space="0" w:color="auto"/>
      </w:divBdr>
    </w:div>
    <w:div w:id="2053263496">
      <w:bodyDiv w:val="1"/>
      <w:marLeft w:val="0"/>
      <w:marRight w:val="0"/>
      <w:marTop w:val="0"/>
      <w:marBottom w:val="0"/>
      <w:divBdr>
        <w:top w:val="none" w:sz="0" w:space="0" w:color="auto"/>
        <w:left w:val="none" w:sz="0" w:space="0" w:color="auto"/>
        <w:bottom w:val="none" w:sz="0" w:space="0" w:color="auto"/>
        <w:right w:val="none" w:sz="0" w:space="0" w:color="auto"/>
      </w:divBdr>
    </w:div>
    <w:div w:id="2062822990">
      <w:bodyDiv w:val="1"/>
      <w:marLeft w:val="0"/>
      <w:marRight w:val="0"/>
      <w:marTop w:val="0"/>
      <w:marBottom w:val="0"/>
      <w:divBdr>
        <w:top w:val="none" w:sz="0" w:space="0" w:color="auto"/>
        <w:left w:val="none" w:sz="0" w:space="0" w:color="auto"/>
        <w:bottom w:val="none" w:sz="0" w:space="0" w:color="auto"/>
        <w:right w:val="none" w:sz="0" w:space="0" w:color="auto"/>
      </w:divBdr>
    </w:div>
    <w:div w:id="2088991311">
      <w:bodyDiv w:val="1"/>
      <w:marLeft w:val="0"/>
      <w:marRight w:val="0"/>
      <w:marTop w:val="0"/>
      <w:marBottom w:val="0"/>
      <w:divBdr>
        <w:top w:val="none" w:sz="0" w:space="0" w:color="auto"/>
        <w:left w:val="none" w:sz="0" w:space="0" w:color="auto"/>
        <w:bottom w:val="none" w:sz="0" w:space="0" w:color="auto"/>
        <w:right w:val="none" w:sz="0" w:space="0" w:color="auto"/>
      </w:divBdr>
    </w:div>
    <w:div w:id="2092893466">
      <w:bodyDiv w:val="1"/>
      <w:marLeft w:val="0"/>
      <w:marRight w:val="0"/>
      <w:marTop w:val="0"/>
      <w:marBottom w:val="0"/>
      <w:divBdr>
        <w:top w:val="none" w:sz="0" w:space="0" w:color="auto"/>
        <w:left w:val="none" w:sz="0" w:space="0" w:color="auto"/>
        <w:bottom w:val="none" w:sz="0" w:space="0" w:color="auto"/>
        <w:right w:val="none" w:sz="0" w:space="0" w:color="auto"/>
      </w:divBdr>
    </w:div>
    <w:div w:id="2102681140">
      <w:bodyDiv w:val="1"/>
      <w:marLeft w:val="0"/>
      <w:marRight w:val="0"/>
      <w:marTop w:val="0"/>
      <w:marBottom w:val="0"/>
      <w:divBdr>
        <w:top w:val="none" w:sz="0" w:space="0" w:color="auto"/>
        <w:left w:val="none" w:sz="0" w:space="0" w:color="auto"/>
        <w:bottom w:val="none" w:sz="0" w:space="0" w:color="auto"/>
        <w:right w:val="none" w:sz="0" w:space="0" w:color="auto"/>
      </w:divBdr>
    </w:div>
    <w:div w:id="2105418030">
      <w:bodyDiv w:val="1"/>
      <w:marLeft w:val="0"/>
      <w:marRight w:val="0"/>
      <w:marTop w:val="0"/>
      <w:marBottom w:val="0"/>
      <w:divBdr>
        <w:top w:val="none" w:sz="0" w:space="0" w:color="auto"/>
        <w:left w:val="none" w:sz="0" w:space="0" w:color="auto"/>
        <w:bottom w:val="none" w:sz="0" w:space="0" w:color="auto"/>
        <w:right w:val="none" w:sz="0" w:space="0" w:color="auto"/>
      </w:divBdr>
    </w:div>
    <w:div w:id="2125809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hyperlink" Target="https://www.niesr.ac.uk/publications/post-brexit-immigration-policy-reconciling-public-perceptions-economic-evidence?type=report"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res.cloudinary.com/people-matters/image/upload/q_auto,f_auto/v1627413820/1627413819.jpg" TargetMode="External"/><Relationship Id="rId7" Type="http://schemas.openxmlformats.org/officeDocument/2006/relationships/endnotes" Target="endnotes.xml"/><Relationship Id="rId12" Type="http://schemas.openxmlformats.org/officeDocument/2006/relationships/hyperlink" Target="https://res.cloudinary.com/people-matters/image/upload/q_auto,f_auto/v1622124537/1622124535.jpg" TargetMode="External"/><Relationship Id="rId17" Type="http://schemas.openxmlformats.org/officeDocument/2006/relationships/image" Target="media/image6.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ukandeu.ac.uk/the-impact-of-brexit-on-the-uk-labour-market-an-early-assessment/" TargetMode="External"/><Relationship Id="rId20" Type="http://schemas.openxmlformats.org/officeDocument/2006/relationships/hyperlink" Target="https://res.cloudinary.com/people-matters/image/upload/q_auto,f_auto/v1622124537/1622124535.jp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hyperlink" Target="https://www.niesr.ac.uk/publications/post-brexit-immigration-policy-reconciling-public-perceptions-economic-evidence?type=report" TargetMode="External"/><Relationship Id="rId10" Type="http://schemas.openxmlformats.org/officeDocument/2006/relationships/hyperlink" Target="https://www.roberthalf.co.uk/sites/roberthalf.co.uk/files/2021-02/ONS%20Templates%20%282%29-min.jpg" TargetMode="External"/><Relationship Id="rId19" Type="http://schemas.openxmlformats.org/officeDocument/2006/relationships/hyperlink" Target="https://www.roberthalf.co.uk/sites/roberthalf.co.uk/files/2021-02/ONS%20Templates%20%282%29-min.jp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res.cloudinary.com/people-matters/image/upload/q_auto,f_auto/v1627413820/1627413819.jpg" TargetMode="External"/><Relationship Id="rId22" Type="http://schemas.openxmlformats.org/officeDocument/2006/relationships/hyperlink" Target="https://ukandeu.ac.uk/the-impact-of-brexit-on-the-uk-labour-market-an-early-assess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3FFC4B9-A66E-4EB3-9AA9-CF70592697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4572</Words>
  <Characters>26067</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PARTH</cp:lastModifiedBy>
  <cp:revision>2</cp:revision>
  <dcterms:created xsi:type="dcterms:W3CDTF">2023-08-22T13:02:00Z</dcterms:created>
  <dcterms:modified xsi:type="dcterms:W3CDTF">2023-08-22T13:02:00Z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8222f264b31cc1d372ab6d5a47170a76fea42eae496cc4a1613ef968a4c04845</vt:lpwstr>
  </property>
</Properties>
</file>