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3F32" w:rsidRPr="009F0072" w:rsidRDefault="001C3F32" w:rsidP="009F0072">
      <w:pPr>
        <w:jc w:val="center"/>
        <w:rPr>
          <w:b/>
          <w:bCs/>
          <w:sz w:val="32"/>
          <w:szCs w:val="32"/>
          <w:lang w:val="en-GB"/>
        </w:rPr>
      </w:pPr>
    </w:p>
    <w:p w:rsidR="00763F5B" w:rsidRPr="009F0072" w:rsidRDefault="009F0072" w:rsidP="009F0072">
      <w:pPr>
        <w:jc w:val="center"/>
        <w:rPr>
          <w:b/>
          <w:bCs/>
          <w:sz w:val="32"/>
          <w:szCs w:val="32"/>
          <w:lang w:val="en-GB"/>
        </w:rPr>
      </w:pPr>
      <w:r w:rsidRPr="009F0072">
        <w:rPr>
          <w:b/>
          <w:bCs/>
          <w:sz w:val="32"/>
          <w:szCs w:val="32"/>
          <w:lang w:val="en-GB"/>
        </w:rPr>
        <w:t>The Global Business Environment A2</w:t>
      </w:r>
    </w:p>
    <w:p w:rsidR="009E2C9D" w:rsidRDefault="00763F5B" w:rsidP="00237325">
      <w:pPr>
        <w:jc w:val="center"/>
        <w:rPr>
          <w:b/>
          <w:sz w:val="28"/>
          <w:szCs w:val="28"/>
          <w:lang w:val="en-GB"/>
        </w:rPr>
      </w:pPr>
      <w:r w:rsidRPr="00D83732">
        <w:rPr>
          <w:b/>
          <w:sz w:val="28"/>
          <w:szCs w:val="28"/>
          <w:lang w:val="en-GB"/>
        </w:rPr>
        <w:t xml:space="preserve">Assignment Title:New Business Opportunities and Product Life Cycle </w:t>
      </w:r>
      <w:r w:rsidR="006E7545">
        <w:rPr>
          <w:b/>
          <w:sz w:val="28"/>
          <w:szCs w:val="28"/>
          <w:lang w:val="en-GB"/>
        </w:rPr>
        <w:t>–</w:t>
      </w:r>
      <w:r w:rsidRPr="00D83732">
        <w:rPr>
          <w:b/>
          <w:sz w:val="28"/>
          <w:szCs w:val="28"/>
          <w:lang w:val="en-GB"/>
        </w:rPr>
        <w:t xml:space="preserve"> </w:t>
      </w:r>
    </w:p>
    <w:p w:rsidR="006E7545" w:rsidRDefault="006E7545" w:rsidP="006E7545">
      <w:pPr>
        <w:rPr>
          <w:b/>
          <w:sz w:val="28"/>
          <w:szCs w:val="28"/>
          <w:lang w:val="en-GB"/>
        </w:rPr>
      </w:pPr>
      <w:r>
        <w:rPr>
          <w:b/>
          <w:sz w:val="28"/>
          <w:szCs w:val="28"/>
          <w:lang w:val="en-GB"/>
        </w:rPr>
        <w:t>Student name : Andriyana Natsevska</w:t>
      </w:r>
    </w:p>
    <w:p w:rsidR="006E7545" w:rsidRPr="00D83732" w:rsidRDefault="006E7545" w:rsidP="006E7545">
      <w:pPr>
        <w:rPr>
          <w:b/>
          <w:sz w:val="28"/>
          <w:szCs w:val="28"/>
          <w:lang w:val="en-GB"/>
        </w:rPr>
      </w:pPr>
      <w:r>
        <w:rPr>
          <w:b/>
          <w:sz w:val="28"/>
          <w:szCs w:val="28"/>
          <w:lang w:val="en-GB"/>
        </w:rPr>
        <w:t>Student  ID : 1817168</w:t>
      </w:r>
    </w:p>
    <w:p w:rsidR="009E2C9D" w:rsidRPr="00D83732" w:rsidRDefault="009E2C9D">
      <w:pPr>
        <w:spacing w:line="276" w:lineRule="auto"/>
        <w:jc w:val="left"/>
        <w:rPr>
          <w:b/>
          <w:sz w:val="28"/>
          <w:szCs w:val="28"/>
          <w:lang w:val="en-GB"/>
        </w:rPr>
      </w:pPr>
      <w:r w:rsidRPr="00D83732">
        <w:rPr>
          <w:b/>
          <w:sz w:val="28"/>
          <w:szCs w:val="28"/>
          <w:lang w:val="en-GB"/>
        </w:rPr>
        <w:br w:type="page"/>
      </w:r>
    </w:p>
    <w:sdt>
      <w:sdtPr>
        <w:rPr>
          <w:rFonts w:ascii="Times New Roman" w:eastAsiaTheme="minorEastAsia" w:hAnsi="Times New Roman" w:cstheme="minorBidi"/>
          <w:b w:val="0"/>
          <w:bCs w:val="0"/>
          <w:color w:val="auto"/>
          <w:sz w:val="24"/>
          <w:szCs w:val="22"/>
          <w:lang w:val="en-GB"/>
        </w:rPr>
        <w:id w:val="238986330"/>
        <w:docPartObj>
          <w:docPartGallery w:val="Table of Contents"/>
          <w:docPartUnique/>
        </w:docPartObj>
      </w:sdtPr>
      <w:sdtContent>
        <w:p w:rsidR="00AA78D3" w:rsidRPr="00D83732" w:rsidRDefault="00AA78D3" w:rsidP="00AA78D3">
          <w:pPr>
            <w:pStyle w:val="TOCHeading"/>
            <w:jc w:val="center"/>
            <w:rPr>
              <w:lang w:val="en-GB"/>
            </w:rPr>
          </w:pPr>
          <w:r w:rsidRPr="00D83732">
            <w:rPr>
              <w:rFonts w:ascii="Times New Roman" w:hAnsi="Times New Roman" w:cs="Times New Roman"/>
              <w:color w:val="auto"/>
              <w:lang w:val="en-GB"/>
            </w:rPr>
            <w:t>Table of Contents</w:t>
          </w:r>
        </w:p>
        <w:p w:rsidR="00AA78D3" w:rsidRPr="00D83732" w:rsidRDefault="002D12D2">
          <w:pPr>
            <w:pStyle w:val="TOC1"/>
            <w:tabs>
              <w:tab w:val="right" w:leader="dot" w:pos="9350"/>
            </w:tabs>
            <w:rPr>
              <w:noProof/>
              <w:lang w:val="en-GB"/>
            </w:rPr>
          </w:pPr>
          <w:r w:rsidRPr="00D83732">
            <w:rPr>
              <w:lang w:val="en-GB"/>
            </w:rPr>
            <w:fldChar w:fldCharType="begin"/>
          </w:r>
          <w:r w:rsidR="00AA78D3" w:rsidRPr="00D83732">
            <w:rPr>
              <w:lang w:val="en-GB"/>
            </w:rPr>
            <w:instrText xml:space="preserve"> TOC \o "1-3" \h \z \u </w:instrText>
          </w:r>
          <w:r w:rsidRPr="00D83732">
            <w:rPr>
              <w:lang w:val="en-GB"/>
            </w:rPr>
            <w:fldChar w:fldCharType="separate"/>
          </w:r>
          <w:hyperlink w:anchor="_Toc38155679" w:history="1">
            <w:r w:rsidR="00AA78D3" w:rsidRPr="00D83732">
              <w:rPr>
                <w:rStyle w:val="Hyperlink"/>
                <w:noProof/>
                <w:lang w:val="en-GB"/>
              </w:rPr>
              <w:t>Introduction</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_Toc38155679 \h </w:instrText>
            </w:r>
            <w:r w:rsidRPr="00D83732">
              <w:rPr>
                <w:noProof/>
                <w:webHidden/>
                <w:lang w:val="en-GB"/>
              </w:rPr>
            </w:r>
            <w:r w:rsidRPr="00D83732">
              <w:rPr>
                <w:noProof/>
                <w:webHidden/>
                <w:lang w:val="en-GB"/>
              </w:rPr>
              <w:fldChar w:fldCharType="separate"/>
            </w:r>
            <w:r w:rsidR="00AA78D3" w:rsidRPr="00D83732">
              <w:rPr>
                <w:noProof/>
                <w:webHidden/>
                <w:lang w:val="en-GB"/>
              </w:rPr>
              <w:t>3</w:t>
            </w:r>
            <w:r w:rsidRPr="00D83732">
              <w:rPr>
                <w:noProof/>
                <w:webHidden/>
                <w:lang w:val="en-GB"/>
              </w:rPr>
              <w:fldChar w:fldCharType="end"/>
            </w:r>
          </w:hyperlink>
        </w:p>
        <w:p w:rsidR="00AA78D3" w:rsidRPr="00D83732" w:rsidRDefault="002D12D2">
          <w:pPr>
            <w:pStyle w:val="TOC1"/>
            <w:tabs>
              <w:tab w:val="right" w:leader="dot" w:pos="9350"/>
            </w:tabs>
            <w:rPr>
              <w:noProof/>
              <w:lang w:val="en-GB"/>
            </w:rPr>
          </w:pPr>
          <w:hyperlink w:anchor="_Toc38155680" w:history="1">
            <w:r w:rsidR="00AA78D3" w:rsidRPr="00D83732">
              <w:rPr>
                <w:rStyle w:val="Hyperlink"/>
                <w:noProof/>
                <w:lang w:val="en-GB"/>
              </w:rPr>
              <w:t>New and Emerging Business Opportunities</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_Toc38155680 \h </w:instrText>
            </w:r>
            <w:r w:rsidRPr="00D83732">
              <w:rPr>
                <w:noProof/>
                <w:webHidden/>
                <w:lang w:val="en-GB"/>
              </w:rPr>
            </w:r>
            <w:r w:rsidRPr="00D83732">
              <w:rPr>
                <w:noProof/>
                <w:webHidden/>
                <w:lang w:val="en-GB"/>
              </w:rPr>
              <w:fldChar w:fldCharType="separate"/>
            </w:r>
            <w:r w:rsidR="00AA78D3" w:rsidRPr="00D83732">
              <w:rPr>
                <w:noProof/>
                <w:webHidden/>
                <w:lang w:val="en-GB"/>
              </w:rPr>
              <w:t>3</w:t>
            </w:r>
            <w:r w:rsidRPr="00D83732">
              <w:rPr>
                <w:noProof/>
                <w:webHidden/>
                <w:lang w:val="en-GB"/>
              </w:rPr>
              <w:fldChar w:fldCharType="end"/>
            </w:r>
          </w:hyperlink>
        </w:p>
        <w:p w:rsidR="00AA78D3" w:rsidRPr="00D83732" w:rsidRDefault="002D12D2">
          <w:pPr>
            <w:pStyle w:val="TOC1"/>
            <w:tabs>
              <w:tab w:val="right" w:leader="dot" w:pos="9350"/>
            </w:tabs>
            <w:rPr>
              <w:noProof/>
              <w:lang w:val="en-GB"/>
            </w:rPr>
          </w:pPr>
          <w:hyperlink w:anchor="_Toc38155681" w:history="1">
            <w:r w:rsidR="00AA78D3" w:rsidRPr="00D83732">
              <w:rPr>
                <w:rStyle w:val="Hyperlink"/>
                <w:noProof/>
                <w:lang w:val="en-GB"/>
              </w:rPr>
              <w:t>PESTEL Analysis</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_Toc38155681 \h </w:instrText>
            </w:r>
            <w:r w:rsidRPr="00D83732">
              <w:rPr>
                <w:noProof/>
                <w:webHidden/>
                <w:lang w:val="en-GB"/>
              </w:rPr>
            </w:r>
            <w:r w:rsidRPr="00D83732">
              <w:rPr>
                <w:noProof/>
                <w:webHidden/>
                <w:lang w:val="en-GB"/>
              </w:rPr>
              <w:fldChar w:fldCharType="separate"/>
            </w:r>
            <w:r w:rsidR="00AA78D3" w:rsidRPr="00D83732">
              <w:rPr>
                <w:noProof/>
                <w:webHidden/>
                <w:lang w:val="en-GB"/>
              </w:rPr>
              <w:t>4</w:t>
            </w:r>
            <w:r w:rsidRPr="00D83732">
              <w:rPr>
                <w:noProof/>
                <w:webHidden/>
                <w:lang w:val="en-GB"/>
              </w:rPr>
              <w:fldChar w:fldCharType="end"/>
            </w:r>
          </w:hyperlink>
        </w:p>
        <w:p w:rsidR="00AA78D3" w:rsidRPr="00D83732" w:rsidRDefault="002D12D2">
          <w:pPr>
            <w:pStyle w:val="TOC1"/>
            <w:tabs>
              <w:tab w:val="right" w:leader="dot" w:pos="9350"/>
            </w:tabs>
            <w:rPr>
              <w:noProof/>
              <w:lang w:val="en-GB"/>
            </w:rPr>
          </w:pPr>
          <w:hyperlink w:anchor="_Toc38155682" w:history="1">
            <w:r w:rsidR="00AA78D3" w:rsidRPr="00D83732">
              <w:rPr>
                <w:rStyle w:val="Hyperlink"/>
                <w:noProof/>
                <w:lang w:val="en-GB"/>
              </w:rPr>
              <w:t>Porter’s Value Chain</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_Toc38155682 \h </w:instrText>
            </w:r>
            <w:r w:rsidRPr="00D83732">
              <w:rPr>
                <w:noProof/>
                <w:webHidden/>
                <w:lang w:val="en-GB"/>
              </w:rPr>
            </w:r>
            <w:r w:rsidRPr="00D83732">
              <w:rPr>
                <w:noProof/>
                <w:webHidden/>
                <w:lang w:val="en-GB"/>
              </w:rPr>
              <w:fldChar w:fldCharType="separate"/>
            </w:r>
            <w:r w:rsidR="00AA78D3" w:rsidRPr="00D83732">
              <w:rPr>
                <w:noProof/>
                <w:webHidden/>
                <w:lang w:val="en-GB"/>
              </w:rPr>
              <w:t>6</w:t>
            </w:r>
            <w:r w:rsidRPr="00D83732">
              <w:rPr>
                <w:noProof/>
                <w:webHidden/>
                <w:lang w:val="en-GB"/>
              </w:rPr>
              <w:fldChar w:fldCharType="end"/>
            </w:r>
          </w:hyperlink>
        </w:p>
        <w:p w:rsidR="00AA78D3" w:rsidRPr="00D83732" w:rsidRDefault="002D12D2">
          <w:pPr>
            <w:pStyle w:val="TOC1"/>
            <w:tabs>
              <w:tab w:val="right" w:leader="dot" w:pos="9350"/>
            </w:tabs>
            <w:rPr>
              <w:noProof/>
              <w:lang w:val="en-GB"/>
            </w:rPr>
          </w:pPr>
          <w:hyperlink w:anchor="_Toc38155683" w:history="1">
            <w:r w:rsidR="00AA78D3" w:rsidRPr="00D83732">
              <w:rPr>
                <w:rStyle w:val="Hyperlink"/>
                <w:noProof/>
                <w:lang w:val="en-GB"/>
              </w:rPr>
              <w:t>Product Life Cycle</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_Toc38155683 \h </w:instrText>
            </w:r>
            <w:r w:rsidRPr="00D83732">
              <w:rPr>
                <w:noProof/>
                <w:webHidden/>
                <w:lang w:val="en-GB"/>
              </w:rPr>
            </w:r>
            <w:r w:rsidRPr="00D83732">
              <w:rPr>
                <w:noProof/>
                <w:webHidden/>
                <w:lang w:val="en-GB"/>
              </w:rPr>
              <w:fldChar w:fldCharType="separate"/>
            </w:r>
            <w:r w:rsidR="00AA78D3" w:rsidRPr="00D83732">
              <w:rPr>
                <w:noProof/>
                <w:webHidden/>
                <w:lang w:val="en-GB"/>
              </w:rPr>
              <w:t>7</w:t>
            </w:r>
            <w:r w:rsidRPr="00D83732">
              <w:rPr>
                <w:noProof/>
                <w:webHidden/>
                <w:lang w:val="en-GB"/>
              </w:rPr>
              <w:fldChar w:fldCharType="end"/>
            </w:r>
          </w:hyperlink>
        </w:p>
        <w:p w:rsidR="00AA78D3" w:rsidRPr="00D83732" w:rsidRDefault="002D12D2">
          <w:pPr>
            <w:pStyle w:val="TOC1"/>
            <w:tabs>
              <w:tab w:val="right" w:leader="dot" w:pos="9350"/>
            </w:tabs>
            <w:rPr>
              <w:noProof/>
              <w:lang w:val="en-GB"/>
            </w:rPr>
          </w:pPr>
          <w:hyperlink w:anchor="_Toc38155684" w:history="1">
            <w:r w:rsidR="00AA78D3" w:rsidRPr="00D83732">
              <w:rPr>
                <w:rStyle w:val="Hyperlink"/>
                <w:noProof/>
                <w:lang w:val="en-GB"/>
              </w:rPr>
              <w:t>Porter’s Five Forces Framework</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_Toc38155684 \h </w:instrText>
            </w:r>
            <w:r w:rsidRPr="00D83732">
              <w:rPr>
                <w:noProof/>
                <w:webHidden/>
                <w:lang w:val="en-GB"/>
              </w:rPr>
            </w:r>
            <w:r w:rsidRPr="00D83732">
              <w:rPr>
                <w:noProof/>
                <w:webHidden/>
                <w:lang w:val="en-GB"/>
              </w:rPr>
              <w:fldChar w:fldCharType="separate"/>
            </w:r>
            <w:r w:rsidR="00AA78D3" w:rsidRPr="00D83732">
              <w:rPr>
                <w:noProof/>
                <w:webHidden/>
                <w:lang w:val="en-GB"/>
              </w:rPr>
              <w:t>8</w:t>
            </w:r>
            <w:r w:rsidRPr="00D83732">
              <w:rPr>
                <w:noProof/>
                <w:webHidden/>
                <w:lang w:val="en-GB"/>
              </w:rPr>
              <w:fldChar w:fldCharType="end"/>
            </w:r>
          </w:hyperlink>
        </w:p>
        <w:p w:rsidR="00AA78D3" w:rsidRPr="00D83732" w:rsidRDefault="002D12D2">
          <w:pPr>
            <w:pStyle w:val="TOC1"/>
            <w:tabs>
              <w:tab w:val="right" w:leader="dot" w:pos="9350"/>
            </w:tabs>
            <w:rPr>
              <w:noProof/>
              <w:lang w:val="en-GB"/>
            </w:rPr>
          </w:pPr>
          <w:hyperlink w:anchor="_Toc38155685" w:history="1">
            <w:r w:rsidR="00AA78D3" w:rsidRPr="00D83732">
              <w:rPr>
                <w:rStyle w:val="Hyperlink"/>
                <w:noProof/>
                <w:lang w:val="en-GB"/>
              </w:rPr>
              <w:t>Other Businesses currently linked to the Global Automotive Industry which may not be profitable in the long run to invest in</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_Toc38155685 \h </w:instrText>
            </w:r>
            <w:r w:rsidRPr="00D83732">
              <w:rPr>
                <w:noProof/>
                <w:webHidden/>
                <w:lang w:val="en-GB"/>
              </w:rPr>
            </w:r>
            <w:r w:rsidRPr="00D83732">
              <w:rPr>
                <w:noProof/>
                <w:webHidden/>
                <w:lang w:val="en-GB"/>
              </w:rPr>
              <w:fldChar w:fldCharType="separate"/>
            </w:r>
            <w:r w:rsidR="00AA78D3" w:rsidRPr="00D83732">
              <w:rPr>
                <w:noProof/>
                <w:webHidden/>
                <w:lang w:val="en-GB"/>
              </w:rPr>
              <w:t>9</w:t>
            </w:r>
            <w:r w:rsidRPr="00D83732">
              <w:rPr>
                <w:noProof/>
                <w:webHidden/>
                <w:lang w:val="en-GB"/>
              </w:rPr>
              <w:fldChar w:fldCharType="end"/>
            </w:r>
          </w:hyperlink>
        </w:p>
        <w:p w:rsidR="00AA78D3" w:rsidRPr="00D83732" w:rsidRDefault="002D12D2">
          <w:pPr>
            <w:pStyle w:val="TOC1"/>
            <w:tabs>
              <w:tab w:val="right" w:leader="dot" w:pos="9350"/>
            </w:tabs>
            <w:rPr>
              <w:noProof/>
              <w:lang w:val="en-GB"/>
            </w:rPr>
          </w:pPr>
          <w:hyperlink w:anchor="_Toc38155686" w:history="1">
            <w:r w:rsidR="00AA78D3" w:rsidRPr="00D83732">
              <w:rPr>
                <w:rStyle w:val="Hyperlink"/>
                <w:noProof/>
                <w:lang w:val="en-GB"/>
              </w:rPr>
              <w:t>Conclusion</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_Toc38155686 \h </w:instrText>
            </w:r>
            <w:r w:rsidRPr="00D83732">
              <w:rPr>
                <w:noProof/>
                <w:webHidden/>
                <w:lang w:val="en-GB"/>
              </w:rPr>
            </w:r>
            <w:r w:rsidRPr="00D83732">
              <w:rPr>
                <w:noProof/>
                <w:webHidden/>
                <w:lang w:val="en-GB"/>
              </w:rPr>
              <w:fldChar w:fldCharType="separate"/>
            </w:r>
            <w:r w:rsidR="00AA78D3" w:rsidRPr="00D83732">
              <w:rPr>
                <w:noProof/>
                <w:webHidden/>
                <w:lang w:val="en-GB"/>
              </w:rPr>
              <w:t>9</w:t>
            </w:r>
            <w:r w:rsidRPr="00D83732">
              <w:rPr>
                <w:noProof/>
                <w:webHidden/>
                <w:lang w:val="en-GB"/>
              </w:rPr>
              <w:fldChar w:fldCharType="end"/>
            </w:r>
          </w:hyperlink>
        </w:p>
        <w:p w:rsidR="00AA78D3" w:rsidRPr="00D83732" w:rsidRDefault="002D12D2">
          <w:pPr>
            <w:pStyle w:val="TOC1"/>
            <w:tabs>
              <w:tab w:val="right" w:leader="dot" w:pos="9350"/>
            </w:tabs>
            <w:rPr>
              <w:noProof/>
              <w:lang w:val="en-GB"/>
            </w:rPr>
          </w:pPr>
          <w:hyperlink w:anchor="_Toc38155687" w:history="1">
            <w:r w:rsidR="00AA78D3" w:rsidRPr="00D83732">
              <w:rPr>
                <w:rStyle w:val="Hyperlink"/>
                <w:noProof/>
                <w:lang w:val="en-GB"/>
              </w:rPr>
              <w:t>References</w:t>
            </w:r>
            <w:r w:rsidR="00AA78D3" w:rsidRPr="00D83732">
              <w:rPr>
                <w:noProof/>
                <w:webHidden/>
                <w:lang w:val="en-GB"/>
              </w:rPr>
              <w:tab/>
            </w:r>
            <w:r w:rsidRPr="00D83732">
              <w:rPr>
                <w:noProof/>
                <w:webHidden/>
                <w:lang w:val="en-GB"/>
              </w:rPr>
              <w:fldChar w:fldCharType="begin"/>
            </w:r>
            <w:r w:rsidR="00AA78D3" w:rsidRPr="00D83732">
              <w:rPr>
                <w:noProof/>
                <w:webHidden/>
                <w:lang w:val="en-GB"/>
              </w:rPr>
              <w:instrText xml:space="preserve"> PAGEREF _Toc38155687 \h </w:instrText>
            </w:r>
            <w:r w:rsidRPr="00D83732">
              <w:rPr>
                <w:noProof/>
                <w:webHidden/>
                <w:lang w:val="en-GB"/>
              </w:rPr>
            </w:r>
            <w:r w:rsidRPr="00D83732">
              <w:rPr>
                <w:noProof/>
                <w:webHidden/>
                <w:lang w:val="en-GB"/>
              </w:rPr>
              <w:fldChar w:fldCharType="separate"/>
            </w:r>
            <w:r w:rsidR="00AA78D3" w:rsidRPr="00D83732">
              <w:rPr>
                <w:noProof/>
                <w:webHidden/>
                <w:lang w:val="en-GB"/>
              </w:rPr>
              <w:t>10</w:t>
            </w:r>
            <w:r w:rsidRPr="00D83732">
              <w:rPr>
                <w:noProof/>
                <w:webHidden/>
                <w:lang w:val="en-GB"/>
              </w:rPr>
              <w:fldChar w:fldCharType="end"/>
            </w:r>
          </w:hyperlink>
        </w:p>
        <w:p w:rsidR="00AA78D3" w:rsidRPr="00D83732" w:rsidRDefault="002D12D2">
          <w:pPr>
            <w:rPr>
              <w:lang w:val="en-GB"/>
            </w:rPr>
          </w:pPr>
          <w:r w:rsidRPr="00D83732">
            <w:rPr>
              <w:lang w:val="en-GB"/>
            </w:rPr>
            <w:fldChar w:fldCharType="end"/>
          </w:r>
        </w:p>
      </w:sdtContent>
    </w:sdt>
    <w:p w:rsidR="009E2C9D" w:rsidRPr="00D83732" w:rsidRDefault="009E2C9D">
      <w:pPr>
        <w:spacing w:line="276" w:lineRule="auto"/>
        <w:jc w:val="left"/>
        <w:rPr>
          <w:b/>
          <w:sz w:val="28"/>
          <w:szCs w:val="28"/>
          <w:lang w:val="en-GB"/>
        </w:rPr>
      </w:pPr>
      <w:r w:rsidRPr="00D83732">
        <w:rPr>
          <w:b/>
          <w:sz w:val="28"/>
          <w:szCs w:val="28"/>
          <w:lang w:val="en-GB"/>
        </w:rPr>
        <w:br w:type="page"/>
      </w:r>
    </w:p>
    <w:p w:rsidR="00763F5B" w:rsidRPr="00D83732" w:rsidRDefault="009E2C9D" w:rsidP="00AA78D3">
      <w:pPr>
        <w:pStyle w:val="Heading1"/>
        <w:rPr>
          <w:lang w:val="en-GB"/>
        </w:rPr>
      </w:pPr>
      <w:bookmarkStart w:id="0" w:name="_Toc38155679"/>
      <w:r w:rsidRPr="00D83732">
        <w:rPr>
          <w:lang w:val="en-GB"/>
        </w:rPr>
        <w:lastRenderedPageBreak/>
        <w:t>Introduction</w:t>
      </w:r>
      <w:bookmarkEnd w:id="0"/>
    </w:p>
    <w:p w:rsidR="001C3F32" w:rsidRPr="00D83732" w:rsidRDefault="00E560F0" w:rsidP="009E2C9D">
      <w:pPr>
        <w:rPr>
          <w:szCs w:val="24"/>
          <w:lang w:val="en-GB"/>
        </w:rPr>
      </w:pPr>
      <w:r w:rsidRPr="00D83732">
        <w:rPr>
          <w:szCs w:val="24"/>
          <w:lang w:val="en-GB"/>
        </w:rPr>
        <w:t xml:space="preserve">Volvo Cars created a history by using an internal combustion engine (ICE) in their cars as the only company. It has now announced to place electrification in the cars they will launch from 2019. Every </w:t>
      </w:r>
      <w:r w:rsidR="004760C7" w:rsidRPr="00D83732">
        <w:rPr>
          <w:szCs w:val="24"/>
          <w:lang w:val="en-GB"/>
        </w:rPr>
        <w:t>car</w:t>
      </w:r>
      <w:r w:rsidRPr="00D83732">
        <w:rPr>
          <w:szCs w:val="24"/>
          <w:lang w:val="en-GB"/>
        </w:rPr>
        <w:t xml:space="preserve"> those launch from 2019 by Volvo Cars will have an electric motor in </w:t>
      </w:r>
      <w:r w:rsidR="00C2774B" w:rsidRPr="00D83732">
        <w:rPr>
          <w:szCs w:val="24"/>
          <w:lang w:val="en-GB"/>
        </w:rPr>
        <w:t>it</w:t>
      </w:r>
      <w:r w:rsidRPr="00D83732">
        <w:rPr>
          <w:szCs w:val="24"/>
          <w:lang w:val="en-GB"/>
        </w:rPr>
        <w:t xml:space="preserve">. </w:t>
      </w:r>
      <w:r w:rsidR="004760C7" w:rsidRPr="00D83732">
        <w:rPr>
          <w:szCs w:val="24"/>
          <w:lang w:val="en-GB"/>
        </w:rPr>
        <w:t xml:space="preserve">The President and Chief Executive, Hakan Samuelsson stated that the customers of Volvo </w:t>
      </w:r>
      <w:r w:rsidR="005120A7" w:rsidRPr="00D83732">
        <w:rPr>
          <w:szCs w:val="24"/>
          <w:lang w:val="en-GB"/>
        </w:rPr>
        <w:t>are</w:t>
      </w:r>
      <w:r w:rsidR="004760C7" w:rsidRPr="00D83732">
        <w:rPr>
          <w:szCs w:val="24"/>
          <w:lang w:val="en-GB"/>
        </w:rPr>
        <w:t xml:space="preserve"> demanding </w:t>
      </w:r>
      <w:r w:rsidR="005120A7" w:rsidRPr="00D83732">
        <w:rPr>
          <w:szCs w:val="24"/>
          <w:lang w:val="en-GB"/>
        </w:rPr>
        <w:t xml:space="preserve">electrified cars and the company is just responding towards fulfilling the needs of their </w:t>
      </w:r>
      <w:r w:rsidR="00C933EA" w:rsidRPr="00D83732">
        <w:rPr>
          <w:szCs w:val="24"/>
          <w:lang w:val="en-GB"/>
        </w:rPr>
        <w:t xml:space="preserve">current and future </w:t>
      </w:r>
      <w:r w:rsidR="005120A7" w:rsidRPr="00D83732">
        <w:rPr>
          <w:szCs w:val="24"/>
          <w:lang w:val="en-GB"/>
        </w:rPr>
        <w:t>customers.</w:t>
      </w:r>
    </w:p>
    <w:p w:rsidR="00E560F0" w:rsidRPr="00D83732" w:rsidRDefault="001C3F32" w:rsidP="001C3F32">
      <w:pPr>
        <w:jc w:val="center"/>
        <w:rPr>
          <w:szCs w:val="24"/>
          <w:lang w:val="en-GB"/>
        </w:rPr>
      </w:pPr>
      <w:r w:rsidRPr="00D83732">
        <w:rPr>
          <w:noProof/>
          <w:lang w:val="en-GB" w:eastAsia="en-GB"/>
        </w:rPr>
        <w:drawing>
          <wp:inline distT="0" distB="0" distL="0" distR="0">
            <wp:extent cx="5233434" cy="3498112"/>
            <wp:effectExtent l="19050" t="0" r="5316" b="0"/>
            <wp:docPr id="1" name="Picture 1" descr="New 2020 Volvo XC90 T6 Momentum 7 Passenger in Stamford C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2020 Volvo XC90 T6 Momentum 7 Passenger in Stamford CT ..."/>
                    <pic:cNvPicPr>
                      <a:picLocks noChangeAspect="1" noChangeArrowheads="1"/>
                    </pic:cNvPicPr>
                  </pic:nvPicPr>
                  <pic:blipFill>
                    <a:blip r:embed="rId7"/>
                    <a:srcRect/>
                    <a:stretch>
                      <a:fillRect/>
                    </a:stretch>
                  </pic:blipFill>
                  <pic:spPr bwMode="auto">
                    <a:xfrm>
                      <a:off x="0" y="0"/>
                      <a:ext cx="5231484" cy="3496809"/>
                    </a:xfrm>
                    <a:prstGeom prst="rect">
                      <a:avLst/>
                    </a:prstGeom>
                    <a:noFill/>
                    <a:ln w="9525">
                      <a:noFill/>
                      <a:miter lim="800000"/>
                      <a:headEnd/>
                      <a:tailEnd/>
                    </a:ln>
                  </pic:spPr>
                </pic:pic>
              </a:graphicData>
            </a:graphic>
          </wp:inline>
        </w:drawing>
      </w:r>
    </w:p>
    <w:p w:rsidR="001C3F32" w:rsidRPr="00D83732" w:rsidRDefault="001C3F32" w:rsidP="001C3F32">
      <w:pPr>
        <w:jc w:val="center"/>
        <w:rPr>
          <w:b/>
          <w:szCs w:val="24"/>
          <w:lang w:val="en-GB"/>
        </w:rPr>
      </w:pPr>
      <w:r w:rsidRPr="00D83732">
        <w:rPr>
          <w:b/>
          <w:szCs w:val="24"/>
          <w:lang w:val="en-GB"/>
        </w:rPr>
        <w:t>Figure 1: Volvo Cars</w:t>
      </w:r>
    </w:p>
    <w:p w:rsidR="001C3F32" w:rsidRPr="00D83732" w:rsidRDefault="001C3F32" w:rsidP="001C3F32">
      <w:pPr>
        <w:jc w:val="center"/>
        <w:rPr>
          <w:b/>
          <w:szCs w:val="24"/>
          <w:lang w:val="en-GB"/>
        </w:rPr>
      </w:pPr>
    </w:p>
    <w:p w:rsidR="00AA78D3" w:rsidRPr="00D83732" w:rsidRDefault="009E2C9D" w:rsidP="00AA78D3">
      <w:pPr>
        <w:pStyle w:val="Heading1"/>
        <w:rPr>
          <w:lang w:val="en-GB"/>
        </w:rPr>
      </w:pPr>
      <w:bookmarkStart w:id="1" w:name="_Toc38155680"/>
      <w:r w:rsidRPr="00D83732">
        <w:rPr>
          <w:lang w:val="en-GB"/>
        </w:rPr>
        <w:t>New and Emerging Business Opportunities</w:t>
      </w:r>
      <w:bookmarkEnd w:id="1"/>
    </w:p>
    <w:p w:rsidR="009E2C9D" w:rsidRPr="00D83732" w:rsidRDefault="00AA78D3" w:rsidP="00AA78D3">
      <w:pPr>
        <w:rPr>
          <w:szCs w:val="24"/>
          <w:lang w:val="en-GB"/>
        </w:rPr>
      </w:pPr>
      <w:r w:rsidRPr="00D83732">
        <w:rPr>
          <w:szCs w:val="24"/>
          <w:lang w:val="en-GB"/>
        </w:rPr>
        <w:t xml:space="preserve">New and emerging business opportunities for Volvo Cars will be understood in this paper by detail analysis through PESTEL Analysis, value chain, product life cycle and Porter’s five forces analysis. </w:t>
      </w:r>
    </w:p>
    <w:p w:rsidR="0015444E" w:rsidRPr="00D83732" w:rsidRDefault="0015444E" w:rsidP="00AA78D3">
      <w:pPr>
        <w:pStyle w:val="Heading1"/>
        <w:rPr>
          <w:lang w:val="en-GB"/>
        </w:rPr>
      </w:pPr>
      <w:bookmarkStart w:id="2" w:name="_Toc38155681"/>
      <w:r w:rsidRPr="00D83732">
        <w:rPr>
          <w:lang w:val="en-GB"/>
        </w:rPr>
        <w:lastRenderedPageBreak/>
        <w:t>PESTEL Analysis</w:t>
      </w:r>
      <w:bookmarkEnd w:id="2"/>
    </w:p>
    <w:p w:rsidR="005C30DC" w:rsidRPr="00D83732" w:rsidRDefault="006316DA" w:rsidP="00D36B24">
      <w:pPr>
        <w:rPr>
          <w:lang w:val="en-GB"/>
        </w:rPr>
      </w:pPr>
      <w:r w:rsidRPr="00D83732">
        <w:rPr>
          <w:lang w:val="en-GB"/>
        </w:rPr>
        <w:t xml:space="preserve">PESTEL analysis will help to understand the situation of the competitive market along with the challenges and the opportunities. </w:t>
      </w:r>
      <w:r w:rsidR="00D36B24" w:rsidRPr="00D83732">
        <w:rPr>
          <w:lang w:val="en-GB"/>
        </w:rPr>
        <w:t>This analysis helps the manufacturing organizations like Volvo Cars to take important decision about their production and marketing.</w:t>
      </w:r>
      <w:r w:rsidR="005C30DC" w:rsidRPr="00D83732">
        <w:rPr>
          <w:lang w:val="en-GB"/>
        </w:rPr>
        <w:t xml:space="preserve"> PESTEL analysis for Volvo is described below.</w:t>
      </w:r>
    </w:p>
    <w:p w:rsidR="005C30DC" w:rsidRPr="00D83732" w:rsidRDefault="005C30DC" w:rsidP="00D36B24">
      <w:pPr>
        <w:rPr>
          <w:lang w:val="en-GB"/>
        </w:rPr>
      </w:pPr>
      <w:r w:rsidRPr="00D83732">
        <w:rPr>
          <w:noProof/>
          <w:lang w:val="en-GB" w:eastAsia="en-GB"/>
        </w:rPr>
        <w:drawing>
          <wp:inline distT="0" distB="0" distL="0" distR="0">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92577" w:rsidRPr="00D83732" w:rsidRDefault="00092577" w:rsidP="00092577">
      <w:pPr>
        <w:jc w:val="center"/>
        <w:rPr>
          <w:b/>
          <w:lang w:val="en-GB"/>
        </w:rPr>
      </w:pPr>
      <w:r w:rsidRPr="00D83732">
        <w:rPr>
          <w:b/>
          <w:lang w:val="en-GB"/>
        </w:rPr>
        <w:t>Figure 2: PESTEL analysis for VOLVO</w:t>
      </w:r>
    </w:p>
    <w:p w:rsidR="00092577" w:rsidRPr="00D83732" w:rsidRDefault="00092577" w:rsidP="00092577">
      <w:pPr>
        <w:jc w:val="center"/>
        <w:rPr>
          <w:lang w:val="en-GB"/>
        </w:rPr>
      </w:pPr>
      <w:r w:rsidRPr="00D83732">
        <w:rPr>
          <w:lang w:val="en-GB"/>
        </w:rPr>
        <w:t>(Source:</w:t>
      </w:r>
      <w:r w:rsidR="00C24C2F" w:rsidRPr="00D83732">
        <w:rPr>
          <w:lang w:val="en-GB"/>
        </w:rPr>
        <w:t xml:space="preserve"> Worthington and Britton, 2014</w:t>
      </w:r>
      <w:r w:rsidRPr="00D83732">
        <w:rPr>
          <w:lang w:val="en-GB"/>
        </w:rPr>
        <w:t>)</w:t>
      </w:r>
    </w:p>
    <w:p w:rsidR="00E64BEA" w:rsidRPr="00D83732" w:rsidRDefault="005C30DC" w:rsidP="00D36B24">
      <w:pPr>
        <w:rPr>
          <w:lang w:val="en-GB"/>
        </w:rPr>
      </w:pPr>
      <w:r w:rsidRPr="00D83732">
        <w:rPr>
          <w:lang w:val="en-GB"/>
        </w:rPr>
        <w:t>P- Political Factors-</w:t>
      </w:r>
      <w:r w:rsidR="00E64BEA" w:rsidRPr="00D83732">
        <w:rPr>
          <w:lang w:val="en-GB"/>
        </w:rPr>
        <w:t>There is increase in infrastructure in the emerging market of Volvo with India or China. In India, the commercial vehicle manufacturers such like Volvo-Eicher Commercial Vehicles Ltd. is facing flow in demand because the government of India is now spending 21% more in the infrastructure in 2018-19 compared to they spent in 2017-1</w:t>
      </w:r>
      <w:r w:rsidR="00DE1E38" w:rsidRPr="00D83732">
        <w:rPr>
          <w:lang w:val="en-GB"/>
        </w:rPr>
        <w:t>8</w:t>
      </w:r>
      <w:r w:rsidR="00A452B3" w:rsidRPr="00D83732">
        <w:rPr>
          <w:lang w:val="en-GB"/>
        </w:rPr>
        <w:t xml:space="preserve"> (</w:t>
      </w:r>
      <w:r w:rsidR="00C24C2F" w:rsidRPr="00D83732">
        <w:rPr>
          <w:shd w:val="clear" w:color="auto" w:fill="FFFFFF"/>
          <w:lang w:val="en-GB"/>
        </w:rPr>
        <w:t xml:space="preserve">Noel </w:t>
      </w:r>
      <w:r w:rsidR="00C24C2F" w:rsidRPr="00D83732">
        <w:rPr>
          <w:i/>
          <w:shd w:val="clear" w:color="auto" w:fill="FFFFFF"/>
          <w:lang w:val="en-GB"/>
        </w:rPr>
        <w:t xml:space="preserve">et al. </w:t>
      </w:r>
      <w:r w:rsidR="00C24C2F" w:rsidRPr="00D83732">
        <w:rPr>
          <w:shd w:val="clear" w:color="auto" w:fill="FFFFFF"/>
          <w:lang w:val="en-GB"/>
        </w:rPr>
        <w:t>2018</w:t>
      </w:r>
      <w:r w:rsidR="00A452B3" w:rsidRPr="00D83732">
        <w:rPr>
          <w:lang w:val="en-GB"/>
        </w:rPr>
        <w:t xml:space="preserve">). </w:t>
      </w:r>
      <w:r w:rsidR="007D739B" w:rsidRPr="00D83732">
        <w:rPr>
          <w:lang w:val="en-GB"/>
        </w:rPr>
        <w:t>It is expected that the demand for commercial vehicles will increase in the emerging market. Volvo also is planning for expanding capacity by introducing new manufacturing facilities.</w:t>
      </w:r>
      <w:r w:rsidR="00C24C2F" w:rsidRPr="00D83732">
        <w:rPr>
          <w:shd w:val="clear" w:color="auto" w:fill="FFFFFF"/>
          <w:lang w:val="en-GB"/>
        </w:rPr>
        <w:t>Morrison (2016</w:t>
      </w:r>
      <w:r w:rsidR="00780343" w:rsidRPr="00D83732">
        <w:rPr>
          <w:lang w:val="en-GB"/>
        </w:rPr>
        <w:t xml:space="preserve">) observed that </w:t>
      </w:r>
      <w:r w:rsidR="00C62CD4" w:rsidRPr="00D83732">
        <w:rPr>
          <w:lang w:val="en-GB"/>
        </w:rPr>
        <w:t>Government of many countries imposed high tax on petrol and diesel to discourage the usage of petrol and diesel in public transportation and also personal cars.</w:t>
      </w:r>
      <w:r w:rsidR="0019221F" w:rsidRPr="00D83732">
        <w:rPr>
          <w:lang w:val="en-GB"/>
        </w:rPr>
        <w:t>Government in many countries also has</w:t>
      </w:r>
      <w:r w:rsidR="00753CAD" w:rsidRPr="00D83732">
        <w:rPr>
          <w:lang w:val="en-GB"/>
        </w:rPr>
        <w:t xml:space="preserve"> started introducing electric buses towards </w:t>
      </w:r>
      <w:r w:rsidR="00753CAD" w:rsidRPr="00D83732">
        <w:rPr>
          <w:lang w:val="en-GB"/>
        </w:rPr>
        <w:lastRenderedPageBreak/>
        <w:t>reducing carbon emission in the environment.</w:t>
      </w:r>
      <w:r w:rsidR="00F929B8" w:rsidRPr="00D83732">
        <w:rPr>
          <w:lang w:val="en-GB"/>
        </w:rPr>
        <w:t xml:space="preserve">This factor worked positively for Volvo as Volvo already launched </w:t>
      </w:r>
      <w:r w:rsidR="000D568B" w:rsidRPr="00D83732">
        <w:rPr>
          <w:lang w:val="en-GB"/>
        </w:rPr>
        <w:t>the electric vehicle range for their customers.</w:t>
      </w:r>
    </w:p>
    <w:p w:rsidR="005C30DC" w:rsidRPr="00D83732" w:rsidRDefault="005C30DC" w:rsidP="00D36B24">
      <w:pPr>
        <w:rPr>
          <w:lang w:val="en-GB"/>
        </w:rPr>
      </w:pPr>
      <w:r w:rsidRPr="00D83732">
        <w:rPr>
          <w:lang w:val="en-GB"/>
        </w:rPr>
        <w:t>E- Economic Factors-</w:t>
      </w:r>
      <w:r w:rsidR="00A21EF2" w:rsidRPr="00D83732">
        <w:rPr>
          <w:lang w:val="en-GB"/>
        </w:rPr>
        <w:t xml:space="preserve"> It is seen in the recent past that the oil prices are fluctuating very much. </w:t>
      </w:r>
      <w:r w:rsidR="00877A7F" w:rsidRPr="00D83732">
        <w:rPr>
          <w:lang w:val="en-GB"/>
        </w:rPr>
        <w:t>I</w:t>
      </w:r>
      <w:r w:rsidR="00A21EF2" w:rsidRPr="00D83732">
        <w:rPr>
          <w:lang w:val="en-GB"/>
        </w:rPr>
        <w:t xml:space="preserve">ncrease in oil prices play a positive role for Volvo cars. </w:t>
      </w:r>
      <w:r w:rsidR="00877A7F" w:rsidRPr="00D83732">
        <w:rPr>
          <w:lang w:val="en-GB"/>
        </w:rPr>
        <w:t xml:space="preserve">As per the opinion of </w:t>
      </w:r>
      <w:r w:rsidR="00C24C2F" w:rsidRPr="00D83732">
        <w:rPr>
          <w:shd w:val="clear" w:color="auto" w:fill="FFFFFF"/>
          <w:lang w:val="en-GB"/>
        </w:rPr>
        <w:t>Lévay</w:t>
      </w:r>
      <w:r w:rsidR="00C24C2F" w:rsidRPr="00D83732">
        <w:rPr>
          <w:i/>
          <w:lang w:val="en-GB"/>
        </w:rPr>
        <w:t xml:space="preserve">et al. </w:t>
      </w:r>
      <w:r w:rsidR="00877A7F" w:rsidRPr="00D83732">
        <w:rPr>
          <w:lang w:val="en-GB"/>
        </w:rPr>
        <w:t>(</w:t>
      </w:r>
      <w:r w:rsidR="00C24C2F" w:rsidRPr="00D83732">
        <w:rPr>
          <w:lang w:val="en-GB"/>
        </w:rPr>
        <w:t>2017</w:t>
      </w:r>
      <w:r w:rsidR="00877A7F" w:rsidRPr="00D83732">
        <w:rPr>
          <w:lang w:val="en-GB"/>
        </w:rPr>
        <w:t>), n</w:t>
      </w:r>
      <w:r w:rsidR="00A21EF2" w:rsidRPr="00D83732">
        <w:rPr>
          <w:lang w:val="en-GB"/>
        </w:rPr>
        <w:t>ew range of Volvo Cars is build with electric engine which do not need to use oils to run.</w:t>
      </w:r>
      <w:r w:rsidR="005A3F10" w:rsidRPr="00D83732">
        <w:rPr>
          <w:lang w:val="en-GB"/>
        </w:rPr>
        <w:t xml:space="preserve"> It will attract more customers to buy Volvo cars</w:t>
      </w:r>
      <w:r w:rsidR="000638FA" w:rsidRPr="00D83732">
        <w:rPr>
          <w:lang w:val="en-GB"/>
        </w:rPr>
        <w:t xml:space="preserve"> for long-run benefits</w:t>
      </w:r>
      <w:r w:rsidR="005A3F10" w:rsidRPr="00D83732">
        <w:rPr>
          <w:lang w:val="en-GB"/>
        </w:rPr>
        <w:t>.</w:t>
      </w:r>
      <w:r w:rsidR="00877A7F" w:rsidRPr="00D83732">
        <w:rPr>
          <w:lang w:val="en-GB"/>
        </w:rPr>
        <w:t xml:space="preserve"> Governments of different countries are focused in building new expressways for better transportation as it will create economic growth for the respective country. </w:t>
      </w:r>
      <w:r w:rsidR="00E305EC" w:rsidRPr="00D83732">
        <w:rPr>
          <w:lang w:val="en-GB"/>
        </w:rPr>
        <w:t>More expressways will make the car journey comfortable, so that more customers will be interested in buying personal cars.</w:t>
      </w:r>
    </w:p>
    <w:p w:rsidR="006316DA" w:rsidRPr="00D83732" w:rsidRDefault="005C30DC" w:rsidP="00D36B24">
      <w:pPr>
        <w:rPr>
          <w:lang w:val="en-GB"/>
        </w:rPr>
      </w:pPr>
      <w:r w:rsidRPr="00D83732">
        <w:rPr>
          <w:lang w:val="en-GB"/>
        </w:rPr>
        <w:t>S- Social Factors-</w:t>
      </w:r>
      <w:r w:rsidR="00AC6B1E" w:rsidRPr="00D83732">
        <w:rPr>
          <w:lang w:val="en-GB"/>
        </w:rPr>
        <w:t>It is seen that there is decrease in car ownership these days as people are becoming more interested in using public transports. Besides that people are giving high importance about the safety and low maintenance cost for owning the cars.</w:t>
      </w:r>
      <w:r w:rsidR="00946FED" w:rsidRPr="00D83732">
        <w:rPr>
          <w:lang w:val="en-GB"/>
        </w:rPr>
        <w:t xml:space="preserve"> Volvo Cars provides cars with high levels of safety and security and as the new cars are electric cars, the maintenance cost will be low compared to the oil cars.</w:t>
      </w:r>
      <w:r w:rsidR="00FC7268" w:rsidRPr="00D83732">
        <w:rPr>
          <w:lang w:val="en-GB"/>
        </w:rPr>
        <w:t xml:space="preserve"> It is also seen that the awareness among the people is increasing about using more sustainable products which is currently offering by Volvo. </w:t>
      </w:r>
    </w:p>
    <w:p w:rsidR="005C30DC" w:rsidRPr="00D83732" w:rsidRDefault="005C30DC" w:rsidP="00D36B24">
      <w:pPr>
        <w:rPr>
          <w:lang w:val="en-GB"/>
        </w:rPr>
      </w:pPr>
      <w:r w:rsidRPr="00D83732">
        <w:rPr>
          <w:lang w:val="en-GB"/>
        </w:rPr>
        <w:t>T- Technological Factors-</w:t>
      </w:r>
      <w:r w:rsidR="009B5909" w:rsidRPr="00D83732">
        <w:rPr>
          <w:lang w:val="en-GB"/>
        </w:rPr>
        <w:t>Many countries have introduced electric buses for public transport. Volvo also produces buses with electric engine. This new trend will help to increase the sales of Volvo electric buses.</w:t>
      </w:r>
    </w:p>
    <w:p w:rsidR="00BB64CD" w:rsidRPr="00D83732" w:rsidRDefault="005C30DC" w:rsidP="00D36B24">
      <w:pPr>
        <w:rPr>
          <w:lang w:val="en-GB"/>
        </w:rPr>
      </w:pPr>
      <w:r w:rsidRPr="00D83732">
        <w:rPr>
          <w:lang w:val="en-GB"/>
        </w:rPr>
        <w:t>E- Environmental Factors-</w:t>
      </w:r>
      <w:r w:rsidR="00EF0226" w:rsidRPr="00D83732">
        <w:rPr>
          <w:lang w:val="en-GB"/>
        </w:rPr>
        <w:t xml:space="preserve">The government and customers are nowadays more concerned about the sustainability of the environment. </w:t>
      </w:r>
      <w:r w:rsidR="00C24C2F" w:rsidRPr="00D83732">
        <w:rPr>
          <w:shd w:val="clear" w:color="auto" w:fill="FFFFFF"/>
          <w:lang w:val="en-GB"/>
        </w:rPr>
        <w:t>Johnson</w:t>
      </w:r>
      <w:r w:rsidR="00C24C2F" w:rsidRPr="00D83732">
        <w:rPr>
          <w:i/>
          <w:lang w:val="en-GB"/>
        </w:rPr>
        <w:t xml:space="preserve">et al. </w:t>
      </w:r>
      <w:r w:rsidR="00EF0226" w:rsidRPr="00D83732">
        <w:rPr>
          <w:lang w:val="en-GB"/>
        </w:rPr>
        <w:t>(</w:t>
      </w:r>
      <w:r w:rsidR="00C24C2F" w:rsidRPr="00D83732">
        <w:rPr>
          <w:lang w:val="en-GB"/>
        </w:rPr>
        <w:t>2017</w:t>
      </w:r>
      <w:r w:rsidR="00EF0226" w:rsidRPr="00D83732">
        <w:rPr>
          <w:lang w:val="en-GB"/>
        </w:rPr>
        <w:t>) opined that electronic vehicles are more eco-friendly compared to the cars those run by petrol or diesel.</w:t>
      </w:r>
      <w:r w:rsidR="00BC6293" w:rsidRPr="00D83732">
        <w:rPr>
          <w:lang w:val="en-GB"/>
        </w:rPr>
        <w:t xml:space="preserve"> Electronic vehicles will help to decrease people’s dependency on fossil fuels. So, it will play positive role for Volvo EV’s.</w:t>
      </w:r>
    </w:p>
    <w:p w:rsidR="005C30DC" w:rsidRPr="00D83732" w:rsidRDefault="005C30DC" w:rsidP="00D36B24">
      <w:pPr>
        <w:rPr>
          <w:lang w:val="en-GB"/>
        </w:rPr>
      </w:pPr>
      <w:r w:rsidRPr="00D83732">
        <w:rPr>
          <w:lang w:val="en-GB"/>
        </w:rPr>
        <w:t>L- Legal Factors-</w:t>
      </w:r>
      <w:r w:rsidR="00BB64CD" w:rsidRPr="00D83732">
        <w:rPr>
          <w:lang w:val="en-GB"/>
        </w:rPr>
        <w:t xml:space="preserve"> Government imposed a new rule on the heavy-duty vehicles that they need to maintain emission regulation in a strict manner. Volvo provides heavy-duty vehicles with electric engine which produce zero emissions. </w:t>
      </w:r>
      <w:r w:rsidR="00C24C2F" w:rsidRPr="00D83732">
        <w:rPr>
          <w:shd w:val="clear" w:color="auto" w:fill="FFFFFF"/>
          <w:lang w:val="en-GB"/>
        </w:rPr>
        <w:t>Seo</w:t>
      </w:r>
      <w:r w:rsidR="00BB64CD" w:rsidRPr="00D83732">
        <w:rPr>
          <w:lang w:val="en-GB"/>
        </w:rPr>
        <w:t>(</w:t>
      </w:r>
      <w:r w:rsidR="00C24C2F" w:rsidRPr="00D83732">
        <w:rPr>
          <w:lang w:val="en-GB"/>
        </w:rPr>
        <w:t>2018</w:t>
      </w:r>
      <w:r w:rsidR="00BB64CD" w:rsidRPr="00D83732">
        <w:rPr>
          <w:lang w:val="en-GB"/>
        </w:rPr>
        <w:t xml:space="preserve">) observed that electric vehicles will help to improve the air quality especially in the urban areas. So, Volvo will help to maintain the emissions regulations imposed by government. </w:t>
      </w:r>
    </w:p>
    <w:p w:rsidR="006A6F77" w:rsidRPr="00D83732" w:rsidRDefault="006316DA" w:rsidP="00AA78D3">
      <w:pPr>
        <w:pStyle w:val="Heading1"/>
        <w:rPr>
          <w:lang w:val="en-GB"/>
        </w:rPr>
      </w:pPr>
      <w:bookmarkStart w:id="3" w:name="_Toc38155682"/>
      <w:r w:rsidRPr="00D83732">
        <w:rPr>
          <w:lang w:val="en-GB"/>
        </w:rPr>
        <w:lastRenderedPageBreak/>
        <w:t>Porter’s Value Chain</w:t>
      </w:r>
      <w:bookmarkEnd w:id="3"/>
    </w:p>
    <w:p w:rsidR="0042437D" w:rsidRPr="00D83732" w:rsidRDefault="00214E0E" w:rsidP="009E2C9D">
      <w:pPr>
        <w:rPr>
          <w:szCs w:val="24"/>
          <w:lang w:val="en-GB"/>
        </w:rPr>
      </w:pPr>
      <w:r w:rsidRPr="00D83732">
        <w:rPr>
          <w:szCs w:val="24"/>
          <w:lang w:val="en-GB"/>
        </w:rPr>
        <w:t>Volvo has planned to connect all of their cars with each other in the near future.</w:t>
      </w:r>
      <w:r w:rsidR="004E0F08" w:rsidRPr="00D83732">
        <w:rPr>
          <w:szCs w:val="24"/>
          <w:lang w:val="en-GB"/>
        </w:rPr>
        <w:t xml:space="preserve"> This strategy will help them to provide new digital services towards emerging customers.</w:t>
      </w:r>
      <w:r w:rsidR="00404D96" w:rsidRPr="00D83732">
        <w:rPr>
          <w:szCs w:val="24"/>
          <w:lang w:val="en-GB"/>
        </w:rPr>
        <w:t xml:space="preserve"> As per the opinion of </w:t>
      </w:r>
      <w:r w:rsidR="00C24C2F" w:rsidRPr="00D83732">
        <w:rPr>
          <w:shd w:val="clear" w:color="auto" w:fill="FFFFFF"/>
          <w:lang w:val="en-GB"/>
        </w:rPr>
        <w:t>Bazzi</w:t>
      </w:r>
      <w:r w:rsidR="00C24C2F" w:rsidRPr="00D83732">
        <w:rPr>
          <w:i/>
          <w:szCs w:val="24"/>
          <w:lang w:val="en-GB"/>
        </w:rPr>
        <w:t xml:space="preserve">et al. </w:t>
      </w:r>
      <w:r w:rsidR="00404D96" w:rsidRPr="00D83732">
        <w:rPr>
          <w:szCs w:val="24"/>
          <w:lang w:val="en-GB"/>
        </w:rPr>
        <w:t>(</w:t>
      </w:r>
      <w:r w:rsidR="00C24C2F" w:rsidRPr="00D83732">
        <w:rPr>
          <w:szCs w:val="24"/>
          <w:lang w:val="en-GB"/>
        </w:rPr>
        <w:t>2018</w:t>
      </w:r>
      <w:r w:rsidR="00404D96" w:rsidRPr="00D83732">
        <w:rPr>
          <w:szCs w:val="24"/>
          <w:lang w:val="en-GB"/>
        </w:rPr>
        <w:t>), Volvo will be now able to upgrade the new software for their cars over-the-air.</w:t>
      </w:r>
      <w:r w:rsidR="0006617D" w:rsidRPr="00D83732">
        <w:rPr>
          <w:szCs w:val="24"/>
          <w:lang w:val="en-GB"/>
        </w:rPr>
        <w:t xml:space="preserve"> Consumers will be able to manage the setting of their Volvo cars through their </w:t>
      </w:r>
      <w:r w:rsidR="007C1CCF" w:rsidRPr="00D83732">
        <w:rPr>
          <w:szCs w:val="24"/>
          <w:lang w:val="en-GB"/>
        </w:rPr>
        <w:t>smart phones</w:t>
      </w:r>
      <w:r w:rsidR="0006617D" w:rsidRPr="00D83732">
        <w:rPr>
          <w:szCs w:val="24"/>
          <w:lang w:val="en-GB"/>
        </w:rPr>
        <w:t>.</w:t>
      </w:r>
      <w:r w:rsidR="007C1CCF" w:rsidRPr="00D83732">
        <w:rPr>
          <w:szCs w:val="24"/>
          <w:lang w:val="en-GB"/>
        </w:rPr>
        <w:t xml:space="preserve"> Connected cars will provide more data security and privacy for all the actors involved in value chain including primary and support activities.</w:t>
      </w:r>
      <w:r w:rsidR="00D63DEB" w:rsidRPr="00D83732">
        <w:rPr>
          <w:szCs w:val="24"/>
          <w:lang w:val="en-GB"/>
        </w:rPr>
        <w:t xml:space="preserve"> Innovative business models of Volvo provide potential interrupt in traditional value chain and help in upgrading EV’s in their cars.</w:t>
      </w:r>
      <w:r w:rsidR="00F24B43" w:rsidRPr="00D83732">
        <w:rPr>
          <w:szCs w:val="24"/>
          <w:lang w:val="en-GB"/>
        </w:rPr>
        <w:t xml:space="preserve"> Technological advancement and cost reduction techniques followed by Volvo</w:t>
      </w:r>
      <w:r w:rsidR="00E50E7C" w:rsidRPr="00D83732">
        <w:rPr>
          <w:szCs w:val="24"/>
          <w:lang w:val="en-GB"/>
        </w:rPr>
        <w:t xml:space="preserve"> in their value chain created benefits for their adoption of EV technique.</w:t>
      </w:r>
      <w:r w:rsidR="003E3DE4" w:rsidRPr="00D83732">
        <w:rPr>
          <w:szCs w:val="24"/>
          <w:lang w:val="en-GB"/>
        </w:rPr>
        <w:t xml:space="preserve"> The governments of the countries those are original equipment manufacturers(OEM) provide priority to the advancement of EV technology towards keeping the value chain within the country. </w:t>
      </w:r>
      <w:r w:rsidR="00C24C2F" w:rsidRPr="00D83732">
        <w:rPr>
          <w:shd w:val="clear" w:color="auto" w:fill="FFFFFF"/>
          <w:lang w:val="en-GB"/>
        </w:rPr>
        <w:t>Morrison</w:t>
      </w:r>
      <w:r w:rsidR="003E3DE4" w:rsidRPr="00D83732">
        <w:rPr>
          <w:szCs w:val="24"/>
          <w:lang w:val="en-GB"/>
        </w:rPr>
        <w:t>(</w:t>
      </w:r>
      <w:r w:rsidR="00C24C2F" w:rsidRPr="00D83732">
        <w:rPr>
          <w:szCs w:val="24"/>
          <w:lang w:val="en-GB"/>
        </w:rPr>
        <w:t>2016</w:t>
      </w:r>
      <w:r w:rsidR="003E3DE4" w:rsidRPr="00D83732">
        <w:rPr>
          <w:szCs w:val="24"/>
          <w:lang w:val="en-GB"/>
        </w:rPr>
        <w:t>) added that in large scale, the adoption of EV technology can be expected in the long-run and this change will affect the competitive landscape positively across the value chain.</w:t>
      </w:r>
    </w:p>
    <w:p w:rsidR="00214E0E" w:rsidRPr="00D83732" w:rsidRDefault="0042437D" w:rsidP="009E2C9D">
      <w:pPr>
        <w:rPr>
          <w:szCs w:val="24"/>
          <w:lang w:val="en-GB"/>
        </w:rPr>
      </w:pPr>
      <w:r w:rsidRPr="00D83732">
        <w:rPr>
          <w:noProof/>
          <w:szCs w:val="24"/>
          <w:lang w:val="en-GB" w:eastAsia="en-GB"/>
        </w:rPr>
        <w:drawing>
          <wp:inline distT="0" distB="0" distL="0" distR="0">
            <wp:extent cx="5306166" cy="3458058"/>
            <wp:effectExtent l="19050" t="0" r="8784" b="0"/>
            <wp:docPr id="4" name="Picture 3" descr="value ch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ue chain.png"/>
                    <pic:cNvPicPr/>
                  </pic:nvPicPr>
                  <pic:blipFill>
                    <a:blip r:embed="rId12"/>
                    <a:stretch>
                      <a:fillRect/>
                    </a:stretch>
                  </pic:blipFill>
                  <pic:spPr>
                    <a:xfrm>
                      <a:off x="0" y="0"/>
                      <a:ext cx="5306166" cy="3458058"/>
                    </a:xfrm>
                    <a:prstGeom prst="rect">
                      <a:avLst/>
                    </a:prstGeom>
                  </pic:spPr>
                </pic:pic>
              </a:graphicData>
            </a:graphic>
          </wp:inline>
        </w:drawing>
      </w:r>
    </w:p>
    <w:p w:rsidR="0042437D" w:rsidRPr="00D83732" w:rsidRDefault="0042437D" w:rsidP="0042437D">
      <w:pPr>
        <w:jc w:val="center"/>
        <w:rPr>
          <w:b/>
          <w:szCs w:val="24"/>
          <w:lang w:val="en-GB"/>
        </w:rPr>
      </w:pPr>
      <w:r w:rsidRPr="00D83732">
        <w:rPr>
          <w:b/>
          <w:szCs w:val="24"/>
          <w:lang w:val="en-GB"/>
        </w:rPr>
        <w:t>Figure 3: Impact of power-train transformation on value chain</w:t>
      </w:r>
    </w:p>
    <w:p w:rsidR="0042437D" w:rsidRPr="00D83732" w:rsidRDefault="0042437D" w:rsidP="0042437D">
      <w:pPr>
        <w:jc w:val="center"/>
        <w:rPr>
          <w:szCs w:val="24"/>
          <w:lang w:val="en-GB"/>
        </w:rPr>
      </w:pPr>
      <w:r w:rsidRPr="00D83732">
        <w:rPr>
          <w:szCs w:val="24"/>
          <w:lang w:val="en-GB"/>
        </w:rPr>
        <w:t xml:space="preserve">(Source: </w:t>
      </w:r>
      <w:r w:rsidR="00C24C2F" w:rsidRPr="00D83732">
        <w:rPr>
          <w:shd w:val="clear" w:color="auto" w:fill="FFFFFF"/>
          <w:lang w:val="en-GB"/>
        </w:rPr>
        <w:t>McKinsey, 2014</w:t>
      </w:r>
      <w:r w:rsidRPr="00D83732">
        <w:rPr>
          <w:szCs w:val="24"/>
          <w:lang w:val="en-GB"/>
        </w:rPr>
        <w:t>)</w:t>
      </w:r>
    </w:p>
    <w:p w:rsidR="0042437D" w:rsidRPr="00D83732" w:rsidRDefault="000328B0" w:rsidP="000328B0">
      <w:pPr>
        <w:rPr>
          <w:szCs w:val="24"/>
          <w:lang w:val="en-GB"/>
        </w:rPr>
      </w:pPr>
      <w:r w:rsidRPr="00D83732">
        <w:rPr>
          <w:szCs w:val="24"/>
          <w:lang w:val="en-GB"/>
        </w:rPr>
        <w:lastRenderedPageBreak/>
        <w:t>More adopting of electric mobility helps to create an end-to-end value chain. There is always an opportunity for every new challenge and every new consideration towards cre</w:t>
      </w:r>
      <w:r w:rsidR="006559B5" w:rsidRPr="00D83732">
        <w:rPr>
          <w:szCs w:val="24"/>
          <w:lang w:val="en-GB"/>
        </w:rPr>
        <w:t>a</w:t>
      </w:r>
      <w:r w:rsidRPr="00D83732">
        <w:rPr>
          <w:szCs w:val="24"/>
          <w:lang w:val="en-GB"/>
        </w:rPr>
        <w:t>ting new or enhancing business models along with a new value chain.</w:t>
      </w:r>
      <w:r w:rsidR="00C24C2F" w:rsidRPr="00D83732">
        <w:rPr>
          <w:shd w:val="clear" w:color="auto" w:fill="FFFFFF"/>
          <w:lang w:val="en-GB"/>
        </w:rPr>
        <w:t>Noel</w:t>
      </w:r>
      <w:r w:rsidR="00C24C2F" w:rsidRPr="00D83732">
        <w:rPr>
          <w:i/>
          <w:szCs w:val="24"/>
          <w:lang w:val="en-GB"/>
        </w:rPr>
        <w:t xml:space="preserve">et al. </w:t>
      </w:r>
      <w:r w:rsidR="006559B5" w:rsidRPr="00D83732">
        <w:rPr>
          <w:szCs w:val="24"/>
          <w:lang w:val="en-GB"/>
        </w:rPr>
        <w:t>(</w:t>
      </w:r>
      <w:r w:rsidR="00C24C2F" w:rsidRPr="00D83732">
        <w:rPr>
          <w:szCs w:val="24"/>
          <w:lang w:val="en-GB"/>
        </w:rPr>
        <w:t>2018</w:t>
      </w:r>
      <w:r w:rsidR="006559B5" w:rsidRPr="00D83732">
        <w:rPr>
          <w:szCs w:val="24"/>
          <w:lang w:val="en-GB"/>
        </w:rPr>
        <w:t xml:space="preserve">) opined that </w:t>
      </w:r>
      <w:r w:rsidR="00345BFB" w:rsidRPr="00D83732">
        <w:rPr>
          <w:szCs w:val="24"/>
          <w:lang w:val="en-GB"/>
        </w:rPr>
        <w:t>currently used traditional automotive value chain along with the new entrants are experimenting new and innovative models and approaches which helps to fulfills the demands of the new value chain. It helps the automobile manufacturing organization to take advantage of the rising markets of new services and new technologies.</w:t>
      </w:r>
      <w:r w:rsidR="00D0675E" w:rsidRPr="00D83732">
        <w:rPr>
          <w:szCs w:val="24"/>
          <w:lang w:val="en-GB"/>
        </w:rPr>
        <w:t xml:space="preserve"> The traditional model of car ownership is changing by ‘mobility as a service’. The related value chain is also changing with the purpose to meet the mobility needs of the customers in the most effective and efficient manner.</w:t>
      </w:r>
      <w:r w:rsidR="00C24C2F" w:rsidRPr="00D83732">
        <w:rPr>
          <w:shd w:val="clear" w:color="auto" w:fill="FFFFFF"/>
          <w:lang w:val="en-GB"/>
        </w:rPr>
        <w:t>Johnson</w:t>
      </w:r>
      <w:r w:rsidR="00C24C2F" w:rsidRPr="00D83732">
        <w:rPr>
          <w:i/>
          <w:szCs w:val="24"/>
          <w:lang w:val="en-GB"/>
        </w:rPr>
        <w:t xml:space="preserve">et al. </w:t>
      </w:r>
      <w:r w:rsidR="00904890" w:rsidRPr="00D83732">
        <w:rPr>
          <w:szCs w:val="24"/>
          <w:lang w:val="en-GB"/>
        </w:rPr>
        <w:t>(</w:t>
      </w:r>
      <w:r w:rsidR="00C24C2F" w:rsidRPr="00D83732">
        <w:rPr>
          <w:szCs w:val="24"/>
          <w:lang w:val="en-GB"/>
        </w:rPr>
        <w:t>2017</w:t>
      </w:r>
      <w:r w:rsidR="00904890" w:rsidRPr="00D83732">
        <w:rPr>
          <w:szCs w:val="24"/>
          <w:lang w:val="en-GB"/>
        </w:rPr>
        <w:t>) added that</w:t>
      </w:r>
      <w:r w:rsidR="00B44323" w:rsidRPr="00D83732">
        <w:rPr>
          <w:szCs w:val="24"/>
          <w:lang w:val="en-GB"/>
        </w:rPr>
        <w:t xml:space="preserve"> Volvo cars is about to enter a new phase for electronic vehicle in Europe and they have the opportunities to become successful in chosen market.</w:t>
      </w:r>
      <w:r w:rsidR="0012268F" w:rsidRPr="00D83732">
        <w:rPr>
          <w:szCs w:val="24"/>
          <w:lang w:val="en-GB"/>
        </w:rPr>
        <w:t xml:space="preserve"> So, it can be said that there are opportunities throughout the value chain of Volvo and other present car manufacturing companies and also of the new entrants.</w:t>
      </w:r>
      <w:r w:rsidR="001775EE" w:rsidRPr="00D83732">
        <w:rPr>
          <w:szCs w:val="24"/>
          <w:lang w:val="en-GB"/>
        </w:rPr>
        <w:t>Current uses of EV technology and further expansion of uses of EV technology will create demand for new and improve applications and services throughout the value chain. It includes charging infrastructure such as charging hardware, navigation or charging services, power sector including smart charging or aggregated demand-side management, recycling services and cars and components such as battery leasing. Current and new automotive value chain players those fulfill the demand of the new emerging markets can be benefitted from the understandingof the key components of EV adoption and the characteristics of their created opportunities.</w:t>
      </w:r>
    </w:p>
    <w:p w:rsidR="006316DA" w:rsidRPr="00D83732" w:rsidRDefault="006316DA" w:rsidP="00AA78D3">
      <w:pPr>
        <w:pStyle w:val="Heading1"/>
        <w:rPr>
          <w:lang w:val="en-GB"/>
        </w:rPr>
      </w:pPr>
      <w:bookmarkStart w:id="4" w:name="_Toc38155683"/>
      <w:r w:rsidRPr="00D83732">
        <w:rPr>
          <w:lang w:val="en-GB"/>
        </w:rPr>
        <w:t>Product Life Cycle</w:t>
      </w:r>
      <w:bookmarkEnd w:id="4"/>
    </w:p>
    <w:p w:rsidR="006A6F77" w:rsidRPr="00D83732" w:rsidRDefault="006869DD" w:rsidP="009E2C9D">
      <w:pPr>
        <w:rPr>
          <w:szCs w:val="24"/>
          <w:lang w:val="en-GB"/>
        </w:rPr>
      </w:pPr>
      <w:r w:rsidRPr="00D83732">
        <w:rPr>
          <w:szCs w:val="24"/>
          <w:lang w:val="en-GB"/>
        </w:rPr>
        <w:t xml:space="preserve">The life cycle of EV has mainly three </w:t>
      </w:r>
      <w:r w:rsidR="001635A1" w:rsidRPr="00D83732">
        <w:rPr>
          <w:szCs w:val="24"/>
          <w:lang w:val="en-GB"/>
        </w:rPr>
        <w:t>life stages including manufacturing, operation and end-of-life.</w:t>
      </w:r>
      <w:r w:rsidR="0018654E" w:rsidRPr="00D83732">
        <w:rPr>
          <w:szCs w:val="24"/>
          <w:lang w:val="en-GB"/>
        </w:rPr>
        <w:t xml:space="preserve"> At the beginning, raw materials are dig out and refined. Then these raw materials are transported and different components are manufactured. After that, these components are assembled to </w:t>
      </w:r>
      <w:r w:rsidR="00D94F6B" w:rsidRPr="00D83732">
        <w:rPr>
          <w:szCs w:val="24"/>
          <w:lang w:val="en-GB"/>
        </w:rPr>
        <w:t>build</w:t>
      </w:r>
      <w:r w:rsidR="0018654E" w:rsidRPr="00D83732">
        <w:rPr>
          <w:szCs w:val="24"/>
          <w:lang w:val="en-GB"/>
        </w:rPr>
        <w:t xml:space="preserve"> a car.</w:t>
      </w:r>
      <w:r w:rsidR="00D94F6B" w:rsidRPr="00D83732">
        <w:rPr>
          <w:szCs w:val="24"/>
          <w:lang w:val="en-GB"/>
        </w:rPr>
        <w:t xml:space="preserve"> In the case of EV’s, power is stored in these cars in large lithium-ion batteries. The global warming </w:t>
      </w:r>
      <w:r w:rsidR="00BB27C7" w:rsidRPr="00D83732">
        <w:rPr>
          <w:szCs w:val="24"/>
          <w:lang w:val="en-GB"/>
        </w:rPr>
        <w:t>emissions for these batteries at the initial stage generally exceed</w:t>
      </w:r>
      <w:r w:rsidR="00D94F6B" w:rsidRPr="00D83732">
        <w:rPr>
          <w:szCs w:val="24"/>
          <w:lang w:val="en-GB"/>
        </w:rPr>
        <w:t xml:space="preserve"> those of the conventional cars.</w:t>
      </w:r>
      <w:r w:rsidR="00C24C2F" w:rsidRPr="00D83732">
        <w:rPr>
          <w:shd w:val="clear" w:color="auto" w:fill="FFFFFF"/>
          <w:lang w:val="en-GB"/>
        </w:rPr>
        <w:t>Seo</w:t>
      </w:r>
      <w:r w:rsidR="00CC2E5E" w:rsidRPr="00D83732">
        <w:rPr>
          <w:szCs w:val="24"/>
          <w:lang w:val="en-GB"/>
        </w:rPr>
        <w:t>(</w:t>
      </w:r>
      <w:r w:rsidR="00C24C2F" w:rsidRPr="00D83732">
        <w:rPr>
          <w:szCs w:val="24"/>
          <w:lang w:val="en-GB"/>
        </w:rPr>
        <w:t>2018</w:t>
      </w:r>
      <w:r w:rsidR="00CC2E5E" w:rsidRPr="00D83732">
        <w:rPr>
          <w:szCs w:val="24"/>
          <w:lang w:val="en-GB"/>
        </w:rPr>
        <w:t xml:space="preserve">) noted that </w:t>
      </w:r>
      <w:r w:rsidR="00086A79" w:rsidRPr="00D83732">
        <w:rPr>
          <w:szCs w:val="24"/>
          <w:lang w:val="en-GB"/>
        </w:rPr>
        <w:t xml:space="preserve">manufacturing a medium sized EV with 84 mile range generate 15% more emission compared to manufacturing </w:t>
      </w:r>
      <w:r w:rsidR="00716CC9" w:rsidRPr="00D83732">
        <w:rPr>
          <w:szCs w:val="24"/>
          <w:lang w:val="en-GB"/>
        </w:rPr>
        <w:t xml:space="preserve">a </w:t>
      </w:r>
      <w:r w:rsidR="00086A79" w:rsidRPr="00D83732">
        <w:rPr>
          <w:szCs w:val="24"/>
          <w:lang w:val="en-GB"/>
        </w:rPr>
        <w:t>gasoline car</w:t>
      </w:r>
      <w:r w:rsidR="00CC2039" w:rsidRPr="00D83732">
        <w:rPr>
          <w:szCs w:val="24"/>
          <w:lang w:val="en-GB"/>
        </w:rPr>
        <w:t xml:space="preserve"> and manufacturing a large-sized EV with 250 miles range generate 68% more emission compared to producing a gasoline car.</w:t>
      </w:r>
      <w:r w:rsidR="00C24C2F" w:rsidRPr="00D83732">
        <w:rPr>
          <w:shd w:val="clear" w:color="auto" w:fill="FFFFFF"/>
          <w:lang w:val="en-GB"/>
        </w:rPr>
        <w:t>Bazzi</w:t>
      </w:r>
      <w:r w:rsidR="00C24C2F" w:rsidRPr="00D83732">
        <w:rPr>
          <w:i/>
          <w:szCs w:val="24"/>
          <w:lang w:val="en-GB"/>
        </w:rPr>
        <w:t xml:space="preserve">et al. </w:t>
      </w:r>
      <w:r w:rsidR="006E7463" w:rsidRPr="00D83732">
        <w:rPr>
          <w:szCs w:val="24"/>
          <w:lang w:val="en-GB"/>
        </w:rPr>
        <w:t>(</w:t>
      </w:r>
      <w:r w:rsidR="00C24C2F" w:rsidRPr="00D83732">
        <w:rPr>
          <w:szCs w:val="24"/>
          <w:lang w:val="en-GB"/>
        </w:rPr>
        <w:t>2018</w:t>
      </w:r>
      <w:r w:rsidR="006E7463" w:rsidRPr="00D83732">
        <w:rPr>
          <w:szCs w:val="24"/>
          <w:lang w:val="en-GB"/>
        </w:rPr>
        <w:t>)</w:t>
      </w:r>
      <w:r w:rsidR="007D1D83" w:rsidRPr="00D83732">
        <w:rPr>
          <w:szCs w:val="24"/>
          <w:lang w:val="en-GB"/>
        </w:rPr>
        <w:t>opposed</w:t>
      </w:r>
      <w:r w:rsidR="006E7463" w:rsidRPr="00D83732">
        <w:rPr>
          <w:szCs w:val="24"/>
          <w:lang w:val="en-GB"/>
        </w:rPr>
        <w:t xml:space="preserve"> that these emission values change </w:t>
      </w:r>
      <w:r w:rsidR="006E7463" w:rsidRPr="00D83732">
        <w:rPr>
          <w:szCs w:val="24"/>
          <w:lang w:val="en-GB"/>
        </w:rPr>
        <w:lastRenderedPageBreak/>
        <w:t xml:space="preserve">immediately after the EVs are in use. EVs are driven by electricity which is a cleaner source of energy than gasoline. </w:t>
      </w:r>
      <w:r w:rsidR="00210326" w:rsidRPr="00D83732">
        <w:rPr>
          <w:szCs w:val="24"/>
          <w:lang w:val="en-GB"/>
        </w:rPr>
        <w:t>These electric cars make up the emissions they created while manufacturing within the first 18 months of use. Shorter range EVs make up extra emission within first 6 months of use and continue to perform well without creating any more emission till the end of their lives.</w:t>
      </w:r>
    </w:p>
    <w:p w:rsidR="0015444E" w:rsidRPr="00D83732" w:rsidRDefault="0015444E" w:rsidP="00AA78D3">
      <w:pPr>
        <w:pStyle w:val="Heading1"/>
        <w:rPr>
          <w:lang w:val="en-GB"/>
        </w:rPr>
      </w:pPr>
      <w:bookmarkStart w:id="5" w:name="_Toc38155684"/>
      <w:r w:rsidRPr="00D83732">
        <w:rPr>
          <w:lang w:val="en-GB"/>
        </w:rPr>
        <w:t>Porter’s Five Forces Framework</w:t>
      </w:r>
      <w:bookmarkEnd w:id="5"/>
    </w:p>
    <w:p w:rsidR="00AE53B2" w:rsidRPr="00D83732" w:rsidRDefault="00AE53B2" w:rsidP="009E2C9D">
      <w:pPr>
        <w:rPr>
          <w:szCs w:val="24"/>
          <w:lang w:val="en-GB"/>
        </w:rPr>
      </w:pPr>
      <w:r w:rsidRPr="00D83732">
        <w:rPr>
          <w:szCs w:val="24"/>
          <w:lang w:val="en-GB"/>
        </w:rPr>
        <w:t>Rivalry among existing automobile companies-</w:t>
      </w:r>
      <w:r w:rsidR="001E096E" w:rsidRPr="00D83732">
        <w:rPr>
          <w:szCs w:val="24"/>
          <w:lang w:val="en-GB"/>
        </w:rPr>
        <w:t xml:space="preserve"> The competition in the automobile industry is very high. Volvo is one of the leading companies in manufacturing heavy trucks</w:t>
      </w:r>
      <w:r w:rsidR="009C369A" w:rsidRPr="00D83732">
        <w:rPr>
          <w:szCs w:val="24"/>
          <w:lang w:val="en-GB"/>
        </w:rPr>
        <w:t xml:space="preserve"> compared to Daimler or FAW</w:t>
      </w:r>
      <w:r w:rsidR="001E096E" w:rsidRPr="00D83732">
        <w:rPr>
          <w:szCs w:val="24"/>
          <w:lang w:val="en-GB"/>
        </w:rPr>
        <w:t>.</w:t>
      </w:r>
      <w:r w:rsidR="0075155D" w:rsidRPr="00D83732">
        <w:rPr>
          <w:szCs w:val="24"/>
          <w:lang w:val="en-GB"/>
        </w:rPr>
        <w:t xml:space="preserve"> Volvo faces strong competition from BMW, Audi and Daimler in case of manufacturing consumer vehicles.</w:t>
      </w:r>
      <w:r w:rsidR="007D117A" w:rsidRPr="00D83732">
        <w:rPr>
          <w:szCs w:val="24"/>
          <w:lang w:val="en-GB"/>
        </w:rPr>
        <w:t xml:space="preserve"> BMW, Audi and Daimler enjoy 80% share of the global market of luxury automobiles where Volvo holds only 10%</w:t>
      </w:r>
      <w:r w:rsidR="000601CF" w:rsidRPr="00D83732">
        <w:rPr>
          <w:szCs w:val="24"/>
          <w:lang w:val="en-GB"/>
        </w:rPr>
        <w:t xml:space="preserve"> (</w:t>
      </w:r>
      <w:r w:rsidR="00C24C2F" w:rsidRPr="00D83732">
        <w:rPr>
          <w:shd w:val="clear" w:color="auto" w:fill="FFFFFF"/>
          <w:lang w:val="en-GB"/>
        </w:rPr>
        <w:t>Morrison, 2016</w:t>
      </w:r>
      <w:r w:rsidR="000601CF" w:rsidRPr="00D83732">
        <w:rPr>
          <w:szCs w:val="24"/>
          <w:lang w:val="en-GB"/>
        </w:rPr>
        <w:t>)</w:t>
      </w:r>
      <w:r w:rsidR="007D117A" w:rsidRPr="00D83732">
        <w:rPr>
          <w:szCs w:val="24"/>
          <w:lang w:val="en-GB"/>
        </w:rPr>
        <w:t xml:space="preserve">. </w:t>
      </w:r>
    </w:p>
    <w:p w:rsidR="00AE53B2" w:rsidRPr="00D83732" w:rsidRDefault="00AE53B2" w:rsidP="009E2C9D">
      <w:pPr>
        <w:rPr>
          <w:szCs w:val="24"/>
          <w:lang w:val="en-GB"/>
        </w:rPr>
      </w:pPr>
      <w:r w:rsidRPr="00D83732">
        <w:rPr>
          <w:szCs w:val="24"/>
          <w:lang w:val="en-GB"/>
        </w:rPr>
        <w:t>Bargaining power of suppliers-</w:t>
      </w:r>
      <w:r w:rsidR="006407F3" w:rsidRPr="00D83732">
        <w:rPr>
          <w:szCs w:val="24"/>
          <w:lang w:val="en-GB"/>
        </w:rPr>
        <w:t xml:space="preserve"> The suppliers in the automotive industry is dependent on the automotive manufacturing companies as they have brand loyalty. For any kind of innovation, the automotive manufacturing companies depend on in house capabilities and only order the suppliers for innovation implementation.</w:t>
      </w:r>
      <w:r w:rsidR="001E096E" w:rsidRPr="00D83732">
        <w:rPr>
          <w:szCs w:val="24"/>
          <w:lang w:val="en-GB"/>
        </w:rPr>
        <w:t xml:space="preserve">So, it can be </w:t>
      </w:r>
      <w:r w:rsidR="00B77C8F" w:rsidRPr="00D83732">
        <w:rPr>
          <w:szCs w:val="24"/>
          <w:lang w:val="en-GB"/>
        </w:rPr>
        <w:t xml:space="preserve">stated that </w:t>
      </w:r>
      <w:r w:rsidR="001E096E" w:rsidRPr="00D83732">
        <w:rPr>
          <w:szCs w:val="24"/>
          <w:lang w:val="en-GB"/>
        </w:rPr>
        <w:t>the bargaining power of suppliers is moderate within the automobile industry.</w:t>
      </w:r>
    </w:p>
    <w:p w:rsidR="00AE53B2" w:rsidRPr="00D83732" w:rsidRDefault="00AE53B2" w:rsidP="009E2C9D">
      <w:pPr>
        <w:rPr>
          <w:szCs w:val="24"/>
          <w:lang w:val="en-GB"/>
        </w:rPr>
      </w:pPr>
      <w:r w:rsidRPr="00D83732">
        <w:rPr>
          <w:szCs w:val="24"/>
          <w:lang w:val="en-GB"/>
        </w:rPr>
        <w:t>Bargaining power of buyers-</w:t>
      </w:r>
      <w:r w:rsidR="003757D8" w:rsidRPr="00D83732">
        <w:rPr>
          <w:szCs w:val="24"/>
          <w:lang w:val="en-GB"/>
        </w:rPr>
        <w:t xml:space="preserve"> Bargaining power of buyers of Volvo is moderate as there are other automobile manufacturing companies those also offer luxury and unique cars towards the customers. But, buyers cannot have the full bargaining power as Volvo offers the most unique features and innovations in their cars.</w:t>
      </w:r>
      <w:r w:rsidR="006407F3" w:rsidRPr="00D83732">
        <w:rPr>
          <w:szCs w:val="24"/>
          <w:lang w:val="en-GB"/>
        </w:rPr>
        <w:t xml:space="preserve"> So, it is not easy for the present customers of Volvo to shift from their company to any other company.</w:t>
      </w:r>
    </w:p>
    <w:p w:rsidR="00AE53B2" w:rsidRPr="00D83732" w:rsidRDefault="00AE53B2" w:rsidP="009E2C9D">
      <w:pPr>
        <w:rPr>
          <w:szCs w:val="24"/>
          <w:lang w:val="en-GB"/>
        </w:rPr>
      </w:pPr>
      <w:r w:rsidRPr="00D83732">
        <w:rPr>
          <w:szCs w:val="24"/>
          <w:lang w:val="en-GB"/>
        </w:rPr>
        <w:t>Threat of new entrants-</w:t>
      </w:r>
      <w:r w:rsidR="00434A9B" w:rsidRPr="00D83732">
        <w:rPr>
          <w:szCs w:val="24"/>
          <w:lang w:val="en-GB"/>
        </w:rPr>
        <w:t xml:space="preserve"> For Volvo, threat of new entrants is low as setting up a new automobile manufacturing company needs a huge amount of capital.</w:t>
      </w:r>
      <w:r w:rsidR="00C24C2F" w:rsidRPr="00D83732">
        <w:rPr>
          <w:lang w:val="en-GB"/>
        </w:rPr>
        <w:t>Worthington and Britton (2014</w:t>
      </w:r>
      <w:r w:rsidR="007B6D2D" w:rsidRPr="00D83732">
        <w:rPr>
          <w:szCs w:val="24"/>
          <w:lang w:val="en-GB"/>
        </w:rPr>
        <w:t>) added that Volvo enjoys strong loyalty of their customers which is difficult to change for a new company.</w:t>
      </w:r>
    </w:p>
    <w:p w:rsidR="00F91C30" w:rsidRPr="00D83732" w:rsidRDefault="00AE53B2" w:rsidP="009E2C9D">
      <w:pPr>
        <w:rPr>
          <w:szCs w:val="24"/>
          <w:lang w:val="en-GB"/>
        </w:rPr>
      </w:pPr>
      <w:r w:rsidRPr="00D83732">
        <w:rPr>
          <w:szCs w:val="24"/>
          <w:lang w:val="en-GB"/>
        </w:rPr>
        <w:t xml:space="preserve">Threat of substitutes- There is no substitutes for cars but, there is continuous innovation. In this case, Volvo is one step ahead from the other automobile companies because they are </w:t>
      </w:r>
      <w:r w:rsidRPr="00D83732">
        <w:rPr>
          <w:szCs w:val="24"/>
          <w:lang w:val="en-GB"/>
        </w:rPr>
        <w:lastRenderedPageBreak/>
        <w:t>implementing electric engines in their cars which is a great innovation and it will be able to fulfill the future demand of the customers.</w:t>
      </w:r>
    </w:p>
    <w:p w:rsidR="00F91C30" w:rsidRPr="00D83732" w:rsidRDefault="00F91C30" w:rsidP="00AA78D3">
      <w:pPr>
        <w:pStyle w:val="Heading1"/>
        <w:rPr>
          <w:lang w:val="en-GB"/>
        </w:rPr>
      </w:pPr>
      <w:bookmarkStart w:id="6" w:name="_Toc38155685"/>
      <w:r w:rsidRPr="00D83732">
        <w:rPr>
          <w:lang w:val="en-GB"/>
        </w:rPr>
        <w:t>Other Businesses currently linked to the Global Automotive Industry which may not be profitable in the long run to invest in</w:t>
      </w:r>
      <w:bookmarkEnd w:id="6"/>
    </w:p>
    <w:p w:rsidR="001C0D9A" w:rsidRPr="00D83732" w:rsidRDefault="00F91C30" w:rsidP="009E2C9D">
      <w:pPr>
        <w:rPr>
          <w:szCs w:val="24"/>
          <w:lang w:val="en-GB"/>
        </w:rPr>
      </w:pPr>
      <w:r w:rsidRPr="00D83732">
        <w:rPr>
          <w:szCs w:val="24"/>
          <w:lang w:val="en-GB"/>
        </w:rPr>
        <w:t xml:space="preserve">The business </w:t>
      </w:r>
      <w:r w:rsidR="00247BC2" w:rsidRPr="00D83732">
        <w:rPr>
          <w:szCs w:val="24"/>
          <w:lang w:val="en-GB"/>
        </w:rPr>
        <w:t>of selling petrol, gasoline or diesel is directly linked with the global automotive industry.This business will not be a profitable business in the future. Volvo has now started to install electric engines their cars.Other car manufacturing companies will follow this strategy in the near future to. This new EVs will run without petrol or gasoline. So, in future the demand for petrol or gasoline will decrease.</w:t>
      </w:r>
    </w:p>
    <w:p w:rsidR="00AE53B2" w:rsidRPr="00D83732" w:rsidRDefault="001C0D9A" w:rsidP="009E2C9D">
      <w:pPr>
        <w:rPr>
          <w:b/>
          <w:szCs w:val="24"/>
          <w:lang w:val="en-GB"/>
        </w:rPr>
      </w:pPr>
      <w:r w:rsidRPr="00D83732">
        <w:rPr>
          <w:szCs w:val="24"/>
          <w:lang w:val="en-GB"/>
        </w:rPr>
        <w:t xml:space="preserve">The car manufacturing companies now use cruise control system in their cars to control speed so that it delivers less carbon emission and creates less air pollution. EVs are becoming the new trend which will produce less or no carbon emission. So, in future the automotive companies will not use cruise control system anymore in their cars. So, investing in the manufacturing companies of adaptive cruise control system like Magna International Inc., Denso Corporation, Mando Corporation etc. will not be profitable in the longrun. </w:t>
      </w:r>
    </w:p>
    <w:p w:rsidR="009E2C9D" w:rsidRPr="00D83732" w:rsidRDefault="009E2C9D" w:rsidP="00AA78D3">
      <w:pPr>
        <w:pStyle w:val="Heading1"/>
        <w:rPr>
          <w:lang w:val="en-GB"/>
        </w:rPr>
      </w:pPr>
      <w:bookmarkStart w:id="7" w:name="_Toc38155686"/>
      <w:r w:rsidRPr="00D83732">
        <w:rPr>
          <w:lang w:val="en-GB"/>
        </w:rPr>
        <w:t>Conclusion</w:t>
      </w:r>
      <w:bookmarkEnd w:id="7"/>
    </w:p>
    <w:p w:rsidR="0047544E" w:rsidRPr="00D83732" w:rsidRDefault="00473547" w:rsidP="009E2C9D">
      <w:pPr>
        <w:rPr>
          <w:szCs w:val="24"/>
          <w:lang w:val="en-GB"/>
        </w:rPr>
      </w:pPr>
      <w:r w:rsidRPr="00D83732">
        <w:rPr>
          <w:szCs w:val="24"/>
          <w:lang w:val="en-GB"/>
        </w:rPr>
        <w:t xml:space="preserve">This study shows that </w:t>
      </w:r>
      <w:r w:rsidR="00AC0CD7" w:rsidRPr="00D83732">
        <w:rPr>
          <w:szCs w:val="24"/>
          <w:lang w:val="en-GB"/>
        </w:rPr>
        <w:t>adoption of EVs in Europe has enough potential to go forward.</w:t>
      </w:r>
      <w:r w:rsidR="005B5A87" w:rsidRPr="00D83732">
        <w:rPr>
          <w:szCs w:val="24"/>
          <w:lang w:val="en-GB"/>
        </w:rPr>
        <w:t xml:space="preserve"> The current automotive companies with traditional automotive value chain are able to fulfill the demands of the new customers from emerging ecosystem. </w:t>
      </w:r>
      <w:r w:rsidR="00226518" w:rsidRPr="00D83732">
        <w:rPr>
          <w:szCs w:val="24"/>
          <w:lang w:val="en-GB"/>
        </w:rPr>
        <w:t>This new business model of adopting electronic engine in their cars, Volvo will be able to take the advantage of the market opportunities.</w:t>
      </w:r>
    </w:p>
    <w:p w:rsidR="009E2C9D" w:rsidRPr="00D83732" w:rsidRDefault="009E2C9D">
      <w:pPr>
        <w:spacing w:line="276" w:lineRule="auto"/>
        <w:jc w:val="left"/>
        <w:rPr>
          <w:b/>
          <w:szCs w:val="24"/>
          <w:lang w:val="en-GB"/>
        </w:rPr>
      </w:pPr>
      <w:r w:rsidRPr="00D83732">
        <w:rPr>
          <w:b/>
          <w:szCs w:val="24"/>
          <w:lang w:val="en-GB"/>
        </w:rPr>
        <w:br w:type="page"/>
      </w:r>
    </w:p>
    <w:p w:rsidR="009E2C9D" w:rsidRPr="00D83732" w:rsidRDefault="009E2C9D" w:rsidP="00AA78D3">
      <w:pPr>
        <w:pStyle w:val="Heading1"/>
        <w:rPr>
          <w:lang w:val="en-GB"/>
        </w:rPr>
      </w:pPr>
      <w:bookmarkStart w:id="8" w:name="_Toc38155687"/>
      <w:r w:rsidRPr="00D83732">
        <w:rPr>
          <w:lang w:val="en-GB"/>
        </w:rPr>
        <w:lastRenderedPageBreak/>
        <w:t>References</w:t>
      </w:r>
      <w:bookmarkEnd w:id="8"/>
    </w:p>
    <w:p w:rsidR="00C24C2F" w:rsidRPr="00D83732" w:rsidRDefault="00C24C2F" w:rsidP="00C24C2F">
      <w:pPr>
        <w:rPr>
          <w:shd w:val="clear" w:color="auto" w:fill="FFFFFF"/>
          <w:lang w:val="en-GB"/>
        </w:rPr>
      </w:pPr>
      <w:r w:rsidRPr="00D83732">
        <w:rPr>
          <w:shd w:val="clear" w:color="auto" w:fill="FFFFFF"/>
          <w:lang w:val="en-GB"/>
        </w:rPr>
        <w:t>Morrison, M.J. (2016). The Global Business Environment: Challenges and Responsibilities. Palgrave Macmillan.</w:t>
      </w:r>
    </w:p>
    <w:p w:rsidR="00C24C2F" w:rsidRPr="00D83732" w:rsidRDefault="00C24C2F" w:rsidP="00C24C2F">
      <w:pPr>
        <w:rPr>
          <w:shd w:val="clear" w:color="auto" w:fill="FFFFFF"/>
          <w:lang w:val="en-GB"/>
        </w:rPr>
      </w:pPr>
      <w:r w:rsidRPr="00D83732">
        <w:rPr>
          <w:shd w:val="clear" w:color="auto" w:fill="FFFFFF"/>
          <w:lang w:val="en-GB"/>
        </w:rPr>
        <w:t xml:space="preserve">Johnson, Whittington, Scholes, Angwin and Regner (2017) Exploring Strategy: Text and Cases, 11th Edition, Pearson Education. </w:t>
      </w:r>
    </w:p>
    <w:p w:rsidR="00C24C2F" w:rsidRPr="00D83732" w:rsidRDefault="00C24C2F" w:rsidP="00C24C2F">
      <w:pPr>
        <w:rPr>
          <w:lang w:val="en-GB"/>
        </w:rPr>
      </w:pPr>
      <w:r w:rsidRPr="00D83732">
        <w:rPr>
          <w:lang w:val="en-GB"/>
        </w:rPr>
        <w:t>Worthington, I. and Britton, C., (2014) The Business Environment, 7th Edition, Pearson.</w:t>
      </w:r>
    </w:p>
    <w:p w:rsidR="00C24C2F" w:rsidRPr="00D83732" w:rsidRDefault="00C24C2F" w:rsidP="00C24C2F">
      <w:pPr>
        <w:rPr>
          <w:shd w:val="clear" w:color="auto" w:fill="FFFFFF"/>
          <w:lang w:val="en-GB"/>
        </w:rPr>
      </w:pPr>
      <w:r w:rsidRPr="00D83732">
        <w:rPr>
          <w:shd w:val="clear" w:color="auto" w:fill="FFFFFF"/>
          <w:lang w:val="en-GB"/>
        </w:rPr>
        <w:t>McKinsey, A.R.F. (2014). EVolution Electric Vehicles in Europe: Gearing up for a New Phase?.</w:t>
      </w:r>
    </w:p>
    <w:p w:rsidR="00C24C2F" w:rsidRPr="00D83732" w:rsidRDefault="00C24C2F" w:rsidP="00C24C2F">
      <w:pPr>
        <w:rPr>
          <w:shd w:val="clear" w:color="auto" w:fill="FFFFFF"/>
          <w:lang w:val="en-GB"/>
        </w:rPr>
      </w:pPr>
      <w:r w:rsidRPr="00D83732">
        <w:rPr>
          <w:shd w:val="clear" w:color="auto" w:fill="FFFFFF"/>
          <w:lang w:val="en-GB"/>
        </w:rPr>
        <w:t>Bazzi, A.M., Liu, Y. and Fay, D. (2018). Electric machines and energy storage technologies in EVs and HEVs: 1884-2016. </w:t>
      </w:r>
      <w:r w:rsidRPr="00D83732">
        <w:rPr>
          <w:i/>
          <w:iCs/>
          <w:shd w:val="clear" w:color="auto" w:fill="FFFFFF"/>
          <w:lang w:val="en-GB"/>
        </w:rPr>
        <w:t>Res. Gate</w:t>
      </w:r>
      <w:r w:rsidRPr="00D83732">
        <w:rPr>
          <w:shd w:val="clear" w:color="auto" w:fill="FFFFFF"/>
          <w:lang w:val="en-GB"/>
        </w:rPr>
        <w:t>.</w:t>
      </w:r>
    </w:p>
    <w:p w:rsidR="00C24C2F" w:rsidRPr="00D83732" w:rsidRDefault="00C24C2F" w:rsidP="00C24C2F">
      <w:pPr>
        <w:rPr>
          <w:shd w:val="clear" w:color="auto" w:fill="FFFFFF"/>
          <w:lang w:val="en-GB"/>
        </w:rPr>
      </w:pPr>
      <w:r w:rsidRPr="00D83732">
        <w:rPr>
          <w:shd w:val="clear" w:color="auto" w:fill="FFFFFF"/>
          <w:lang w:val="en-GB"/>
        </w:rPr>
        <w:t>Noel, L., de Rubens, G.Z., Kester, J. and Sovacool, B.K. (2018). Beyond emissions and economics: Rethinking the co-benefits of electric vehicles (EVs) and vehicle-to-grid (V2G). </w:t>
      </w:r>
      <w:r w:rsidRPr="00D83732">
        <w:rPr>
          <w:i/>
          <w:iCs/>
          <w:shd w:val="clear" w:color="auto" w:fill="FFFFFF"/>
          <w:lang w:val="en-GB"/>
        </w:rPr>
        <w:t>Transport Policy</w:t>
      </w:r>
      <w:r w:rsidRPr="00D83732">
        <w:rPr>
          <w:shd w:val="clear" w:color="auto" w:fill="FFFFFF"/>
          <w:lang w:val="en-GB"/>
        </w:rPr>
        <w:t>, </w:t>
      </w:r>
      <w:r w:rsidRPr="00D83732">
        <w:rPr>
          <w:i/>
          <w:iCs/>
          <w:shd w:val="clear" w:color="auto" w:fill="FFFFFF"/>
          <w:lang w:val="en-GB"/>
        </w:rPr>
        <w:t>71</w:t>
      </w:r>
      <w:r w:rsidRPr="00D83732">
        <w:rPr>
          <w:shd w:val="clear" w:color="auto" w:fill="FFFFFF"/>
          <w:lang w:val="en-GB"/>
        </w:rPr>
        <w:t>, pp.130-137.</w:t>
      </w:r>
    </w:p>
    <w:p w:rsidR="00C24C2F" w:rsidRPr="00D83732" w:rsidRDefault="00C24C2F" w:rsidP="00C24C2F">
      <w:pPr>
        <w:rPr>
          <w:shd w:val="clear" w:color="auto" w:fill="FFFFFF"/>
          <w:lang w:val="en-GB"/>
        </w:rPr>
      </w:pPr>
      <w:r w:rsidRPr="00D83732">
        <w:rPr>
          <w:shd w:val="clear" w:color="auto" w:fill="FFFFFF"/>
          <w:lang w:val="en-GB"/>
        </w:rPr>
        <w:t>Lévay, P.Z., Drossinos, Y. and Thiel, C. (2017). The effect of fiscal incentives on market penetration of electric vehicles: A pairwise comparison of total cost of ownership. </w:t>
      </w:r>
      <w:r w:rsidRPr="00D83732">
        <w:rPr>
          <w:i/>
          <w:iCs/>
          <w:shd w:val="clear" w:color="auto" w:fill="FFFFFF"/>
          <w:lang w:val="en-GB"/>
        </w:rPr>
        <w:t>Energy Policy</w:t>
      </w:r>
      <w:r w:rsidRPr="00D83732">
        <w:rPr>
          <w:shd w:val="clear" w:color="auto" w:fill="FFFFFF"/>
          <w:lang w:val="en-GB"/>
        </w:rPr>
        <w:t>, </w:t>
      </w:r>
      <w:r w:rsidRPr="00D83732">
        <w:rPr>
          <w:i/>
          <w:iCs/>
          <w:shd w:val="clear" w:color="auto" w:fill="FFFFFF"/>
          <w:lang w:val="en-GB"/>
        </w:rPr>
        <w:t>105</w:t>
      </w:r>
      <w:r w:rsidRPr="00D83732">
        <w:rPr>
          <w:shd w:val="clear" w:color="auto" w:fill="FFFFFF"/>
          <w:lang w:val="en-GB"/>
        </w:rPr>
        <w:t>, pp.524-533.</w:t>
      </w:r>
    </w:p>
    <w:p w:rsidR="00C24C2F" w:rsidRPr="00D83732" w:rsidRDefault="00C24C2F" w:rsidP="00C24C2F">
      <w:pPr>
        <w:rPr>
          <w:lang w:val="en-GB"/>
        </w:rPr>
      </w:pPr>
      <w:r w:rsidRPr="00D83732">
        <w:rPr>
          <w:shd w:val="clear" w:color="auto" w:fill="FFFFFF"/>
          <w:lang w:val="en-GB"/>
        </w:rPr>
        <w:t>Seo, D.S. (2018). Strategy of Market Spread-Commercialization in EVs Industry: Visegrad and Nordic Countries. </w:t>
      </w:r>
      <w:r w:rsidRPr="00D83732">
        <w:rPr>
          <w:i/>
          <w:iCs/>
          <w:shd w:val="clear" w:color="auto" w:fill="FFFFFF"/>
          <w:lang w:val="en-GB"/>
        </w:rPr>
        <w:t>The International Journal of Industrial Distribution &amp; Business</w:t>
      </w:r>
      <w:r w:rsidRPr="00D83732">
        <w:rPr>
          <w:shd w:val="clear" w:color="auto" w:fill="FFFFFF"/>
          <w:lang w:val="en-GB"/>
        </w:rPr>
        <w:t>, </w:t>
      </w:r>
      <w:r w:rsidRPr="00D83732">
        <w:rPr>
          <w:i/>
          <w:iCs/>
          <w:shd w:val="clear" w:color="auto" w:fill="FFFFFF"/>
          <w:lang w:val="en-GB"/>
        </w:rPr>
        <w:t>9</w:t>
      </w:r>
      <w:r w:rsidRPr="00D83732">
        <w:rPr>
          <w:shd w:val="clear" w:color="auto" w:fill="FFFFFF"/>
          <w:lang w:val="en-GB"/>
        </w:rPr>
        <w:t>(3), pp.57-68.</w:t>
      </w:r>
    </w:p>
    <w:p w:rsidR="00C24C2F" w:rsidRPr="00D83732" w:rsidRDefault="00C24C2F" w:rsidP="009E2C9D">
      <w:pPr>
        <w:rPr>
          <w:b/>
          <w:szCs w:val="24"/>
          <w:lang w:val="en-GB"/>
        </w:rPr>
      </w:pPr>
    </w:p>
    <w:p w:rsidR="00763F5B" w:rsidRPr="00D83732" w:rsidRDefault="00763F5B" w:rsidP="00763F5B">
      <w:pPr>
        <w:jc w:val="center"/>
        <w:rPr>
          <w:b/>
          <w:sz w:val="28"/>
          <w:szCs w:val="28"/>
          <w:lang w:val="en-GB"/>
        </w:rPr>
      </w:pPr>
    </w:p>
    <w:sectPr w:rsidR="00763F5B" w:rsidRPr="00D83732" w:rsidSect="00237325">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7610" w:rsidRDefault="00A07610" w:rsidP="00030BC7">
      <w:pPr>
        <w:spacing w:after="0" w:line="240" w:lineRule="auto"/>
      </w:pPr>
      <w:r>
        <w:separator/>
      </w:r>
    </w:p>
  </w:endnote>
  <w:endnote w:type="continuationSeparator" w:id="1">
    <w:p w:rsidR="00A07610" w:rsidRDefault="00A07610" w:rsidP="00030BC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8986329"/>
      <w:docPartObj>
        <w:docPartGallery w:val="Page Numbers (Bottom of Page)"/>
        <w:docPartUnique/>
      </w:docPartObj>
    </w:sdtPr>
    <w:sdtContent>
      <w:p w:rsidR="00473547" w:rsidRDefault="002D12D2">
        <w:pPr>
          <w:pStyle w:val="Footer"/>
          <w:jc w:val="right"/>
        </w:pPr>
        <w:r>
          <w:fldChar w:fldCharType="begin"/>
        </w:r>
        <w:r w:rsidR="00C852B0">
          <w:instrText xml:space="preserve"> PAGE   \* MERGEFORMAT </w:instrText>
        </w:r>
        <w:r>
          <w:fldChar w:fldCharType="separate"/>
        </w:r>
        <w:r w:rsidR="006E7545">
          <w:rPr>
            <w:noProof/>
          </w:rPr>
          <w:t>1</w:t>
        </w:r>
        <w:r>
          <w:rPr>
            <w:noProof/>
          </w:rPr>
          <w:fldChar w:fldCharType="end"/>
        </w:r>
      </w:p>
    </w:sdtContent>
  </w:sdt>
  <w:p w:rsidR="00473547" w:rsidRDefault="0047354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7610" w:rsidRDefault="00A07610" w:rsidP="00030BC7">
      <w:pPr>
        <w:spacing w:after="0" w:line="240" w:lineRule="auto"/>
      </w:pPr>
      <w:r>
        <w:separator/>
      </w:r>
    </w:p>
  </w:footnote>
  <w:footnote w:type="continuationSeparator" w:id="1">
    <w:p w:rsidR="00A07610" w:rsidRDefault="00A07610" w:rsidP="00030BC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w:hdrShapeDefaults>
  <w:footnotePr>
    <w:footnote w:id="0"/>
    <w:footnote w:id="1"/>
  </w:footnotePr>
  <w:endnotePr>
    <w:endnote w:id="0"/>
    <w:endnote w:id="1"/>
  </w:endnotePr>
  <w:compat>
    <w:useFELayout/>
  </w:compat>
  <w:rsids>
    <w:rsidRoot w:val="00030BC7"/>
    <w:rsid w:val="00030BC7"/>
    <w:rsid w:val="000328B0"/>
    <w:rsid w:val="000601CF"/>
    <w:rsid w:val="000638FA"/>
    <w:rsid w:val="0006617D"/>
    <w:rsid w:val="00086A79"/>
    <w:rsid w:val="00092577"/>
    <w:rsid w:val="000B6608"/>
    <w:rsid w:val="000D568B"/>
    <w:rsid w:val="0012268F"/>
    <w:rsid w:val="0015444E"/>
    <w:rsid w:val="001635A1"/>
    <w:rsid w:val="001775EE"/>
    <w:rsid w:val="001844AC"/>
    <w:rsid w:val="00185C4B"/>
    <w:rsid w:val="0018654E"/>
    <w:rsid w:val="0019221F"/>
    <w:rsid w:val="001C0D9A"/>
    <w:rsid w:val="001C3F32"/>
    <w:rsid w:val="001E096E"/>
    <w:rsid w:val="00210326"/>
    <w:rsid w:val="00214E0E"/>
    <w:rsid w:val="00223503"/>
    <w:rsid w:val="00226518"/>
    <w:rsid w:val="00237325"/>
    <w:rsid w:val="00247BC2"/>
    <w:rsid w:val="002D12D2"/>
    <w:rsid w:val="00345BFB"/>
    <w:rsid w:val="003757D8"/>
    <w:rsid w:val="003E3DE4"/>
    <w:rsid w:val="00404D96"/>
    <w:rsid w:val="004222DA"/>
    <w:rsid w:val="0042437D"/>
    <w:rsid w:val="00434A9B"/>
    <w:rsid w:val="00473547"/>
    <w:rsid w:val="0047544E"/>
    <w:rsid w:val="004760C7"/>
    <w:rsid w:val="004E0F08"/>
    <w:rsid w:val="005120A7"/>
    <w:rsid w:val="00533FE9"/>
    <w:rsid w:val="005A3F10"/>
    <w:rsid w:val="005B5A87"/>
    <w:rsid w:val="005C30DC"/>
    <w:rsid w:val="006316DA"/>
    <w:rsid w:val="00632EEC"/>
    <w:rsid w:val="006407F3"/>
    <w:rsid w:val="006559B5"/>
    <w:rsid w:val="006869DD"/>
    <w:rsid w:val="006A6F77"/>
    <w:rsid w:val="006A6FA8"/>
    <w:rsid w:val="006E7463"/>
    <w:rsid w:val="006E7545"/>
    <w:rsid w:val="00716CC9"/>
    <w:rsid w:val="0075155D"/>
    <w:rsid w:val="00753CAD"/>
    <w:rsid w:val="00763F5B"/>
    <w:rsid w:val="00780343"/>
    <w:rsid w:val="007B6D2D"/>
    <w:rsid w:val="007C1CCF"/>
    <w:rsid w:val="007D117A"/>
    <w:rsid w:val="007D1D83"/>
    <w:rsid w:val="007D739B"/>
    <w:rsid w:val="007F0FA5"/>
    <w:rsid w:val="007F68B1"/>
    <w:rsid w:val="00801000"/>
    <w:rsid w:val="00877A7F"/>
    <w:rsid w:val="008A4AE4"/>
    <w:rsid w:val="008D75A5"/>
    <w:rsid w:val="00904890"/>
    <w:rsid w:val="00946FED"/>
    <w:rsid w:val="00965546"/>
    <w:rsid w:val="009B5909"/>
    <w:rsid w:val="009C369A"/>
    <w:rsid w:val="009E2C9D"/>
    <w:rsid w:val="009F0072"/>
    <w:rsid w:val="00A07610"/>
    <w:rsid w:val="00A21EF2"/>
    <w:rsid w:val="00A27123"/>
    <w:rsid w:val="00A452B3"/>
    <w:rsid w:val="00AA78D3"/>
    <w:rsid w:val="00AC0CD7"/>
    <w:rsid w:val="00AC6B1E"/>
    <w:rsid w:val="00AE1A6E"/>
    <w:rsid w:val="00AE53B2"/>
    <w:rsid w:val="00B23C37"/>
    <w:rsid w:val="00B44323"/>
    <w:rsid w:val="00B77C8F"/>
    <w:rsid w:val="00BB27C7"/>
    <w:rsid w:val="00BB64CD"/>
    <w:rsid w:val="00BC6293"/>
    <w:rsid w:val="00C24C2F"/>
    <w:rsid w:val="00C2774B"/>
    <w:rsid w:val="00C62CD4"/>
    <w:rsid w:val="00C852B0"/>
    <w:rsid w:val="00C933EA"/>
    <w:rsid w:val="00CC2039"/>
    <w:rsid w:val="00CC2E5E"/>
    <w:rsid w:val="00D0675E"/>
    <w:rsid w:val="00D36B24"/>
    <w:rsid w:val="00D63DEB"/>
    <w:rsid w:val="00D7612B"/>
    <w:rsid w:val="00D83732"/>
    <w:rsid w:val="00D94F6B"/>
    <w:rsid w:val="00DE1E38"/>
    <w:rsid w:val="00E305EC"/>
    <w:rsid w:val="00E43B05"/>
    <w:rsid w:val="00E50E7C"/>
    <w:rsid w:val="00E560F0"/>
    <w:rsid w:val="00E64BEA"/>
    <w:rsid w:val="00E650E3"/>
    <w:rsid w:val="00ED45B8"/>
    <w:rsid w:val="00EF0226"/>
    <w:rsid w:val="00F202FF"/>
    <w:rsid w:val="00F24B43"/>
    <w:rsid w:val="00F270F5"/>
    <w:rsid w:val="00F91C30"/>
    <w:rsid w:val="00F929B8"/>
    <w:rsid w:val="00FC7268"/>
    <w:rsid w:val="00FE0417"/>
    <w:rsid w:val="00FE47BE"/>
    <w:rsid w:val="00FE78B0"/>
    <w:rsid w:val="00FF619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0BC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78D3"/>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30B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0BC7"/>
  </w:style>
  <w:style w:type="paragraph" w:styleId="Footer">
    <w:name w:val="footer"/>
    <w:basedOn w:val="Normal"/>
    <w:link w:val="FooterChar"/>
    <w:uiPriority w:val="99"/>
    <w:unhideWhenUsed/>
    <w:rsid w:val="00030B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BC7"/>
  </w:style>
  <w:style w:type="paragraph" w:styleId="BalloonText">
    <w:name w:val="Balloon Text"/>
    <w:basedOn w:val="Normal"/>
    <w:link w:val="BalloonTextChar"/>
    <w:uiPriority w:val="99"/>
    <w:semiHidden/>
    <w:unhideWhenUsed/>
    <w:rsid w:val="001C3F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3F32"/>
    <w:rPr>
      <w:rFonts w:ascii="Tahoma" w:hAnsi="Tahoma" w:cs="Tahoma"/>
      <w:sz w:val="16"/>
      <w:szCs w:val="16"/>
    </w:rPr>
  </w:style>
  <w:style w:type="character" w:customStyle="1" w:styleId="Heading1Char">
    <w:name w:val="Heading 1 Char"/>
    <w:basedOn w:val="DefaultParagraphFont"/>
    <w:link w:val="Heading1"/>
    <w:uiPriority w:val="9"/>
    <w:rsid w:val="00AA78D3"/>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AA78D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A78D3"/>
    <w:pPr>
      <w:spacing w:after="100"/>
    </w:pPr>
  </w:style>
  <w:style w:type="character" w:styleId="Hyperlink">
    <w:name w:val="Hyperlink"/>
    <w:basedOn w:val="DefaultParagraphFont"/>
    <w:uiPriority w:val="99"/>
    <w:unhideWhenUsed/>
    <w:rsid w:val="00AA78D3"/>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png"/><Relationship Id="rId2" Type="http://schemas.openxmlformats.org/officeDocument/2006/relationships/styles" Target="styles.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D068D2-056A-49D1-958F-7B1950B5692D}" type="doc">
      <dgm:prSet loTypeId="urn:microsoft.com/office/officeart/2005/8/layout/vList5" loCatId="list" qsTypeId="urn:microsoft.com/office/officeart/2005/8/quickstyle/simple1" qsCatId="simple" csTypeId="urn:microsoft.com/office/officeart/2005/8/colors/colorful3" csCatId="colorful" phldr="1"/>
      <dgm:spPr/>
      <dgm:t>
        <a:bodyPr/>
        <a:lstStyle/>
        <a:p>
          <a:endParaRPr lang="en-US"/>
        </a:p>
      </dgm:t>
    </dgm:pt>
    <dgm:pt modelId="{2999500B-8C8D-4329-899A-3B69BECA30D0}">
      <dgm:prSet phldrT="[Text]"/>
      <dgm:spPr/>
      <dgm:t>
        <a:bodyPr/>
        <a:lstStyle/>
        <a:p>
          <a:r>
            <a:rPr lang="en-US" b="1">
              <a:solidFill>
                <a:sysClr val="windowText" lastClr="000000"/>
              </a:solidFill>
              <a:latin typeface="Times New Roman" pitchFamily="18" charset="0"/>
              <a:cs typeface="Times New Roman" pitchFamily="18" charset="0"/>
            </a:rPr>
            <a:t>Political</a:t>
          </a:r>
        </a:p>
      </dgm:t>
    </dgm:pt>
    <dgm:pt modelId="{4B9A8871-8338-46E2-8D70-B7662CEE351D}" type="parTrans" cxnId="{476370C1-6B81-4560-88A1-577EEAD2D8E4}">
      <dgm:prSet/>
      <dgm:spPr/>
      <dgm:t>
        <a:bodyPr/>
        <a:lstStyle/>
        <a:p>
          <a:endParaRPr lang="en-US"/>
        </a:p>
      </dgm:t>
    </dgm:pt>
    <dgm:pt modelId="{A44F556F-E12D-4C9B-B7A7-2BE647332CE5}" type="sibTrans" cxnId="{476370C1-6B81-4560-88A1-577EEAD2D8E4}">
      <dgm:prSet/>
      <dgm:spPr/>
      <dgm:t>
        <a:bodyPr/>
        <a:lstStyle/>
        <a:p>
          <a:endParaRPr lang="en-US"/>
        </a:p>
      </dgm:t>
    </dgm:pt>
    <dgm:pt modelId="{30130884-3A06-4B2D-8893-060A0B6F4D95}">
      <dgm:prSet phldrT="[Text]"/>
      <dgm:spPr/>
      <dgm:t>
        <a:bodyPr/>
        <a:lstStyle/>
        <a:p>
          <a:r>
            <a:rPr lang="en-US">
              <a:latin typeface="Times New Roman" pitchFamily="18" charset="0"/>
              <a:cs typeface="Times New Roman" pitchFamily="18" charset="0"/>
            </a:rPr>
            <a:t>Increase in infrustructure in emerging market</a:t>
          </a:r>
        </a:p>
      </dgm:t>
    </dgm:pt>
    <dgm:pt modelId="{18A58C93-4C3C-42C3-A17F-41452E9F8044}" type="parTrans" cxnId="{CA263F97-CFFD-4C8F-9C6D-B64865C6E0D3}">
      <dgm:prSet/>
      <dgm:spPr/>
      <dgm:t>
        <a:bodyPr/>
        <a:lstStyle/>
        <a:p>
          <a:endParaRPr lang="en-US"/>
        </a:p>
      </dgm:t>
    </dgm:pt>
    <dgm:pt modelId="{7EB6F93C-3F14-477E-9ACC-F4FE5345228B}" type="sibTrans" cxnId="{CA263F97-CFFD-4C8F-9C6D-B64865C6E0D3}">
      <dgm:prSet/>
      <dgm:spPr/>
      <dgm:t>
        <a:bodyPr/>
        <a:lstStyle/>
        <a:p>
          <a:endParaRPr lang="en-US"/>
        </a:p>
      </dgm:t>
    </dgm:pt>
    <dgm:pt modelId="{51EC0850-A432-4E62-AD1F-68D9A1AFFA5F}">
      <dgm:prSet phldrT="[Text]"/>
      <dgm:spPr/>
      <dgm:t>
        <a:bodyPr/>
        <a:lstStyle/>
        <a:p>
          <a:r>
            <a:rPr lang="en-US" b="1">
              <a:solidFill>
                <a:sysClr val="windowText" lastClr="000000"/>
              </a:solidFill>
              <a:latin typeface="Times New Roman" pitchFamily="18" charset="0"/>
              <a:cs typeface="Times New Roman" pitchFamily="18" charset="0"/>
            </a:rPr>
            <a:t>Economic</a:t>
          </a:r>
        </a:p>
      </dgm:t>
    </dgm:pt>
    <dgm:pt modelId="{3B73C04C-0AC2-4A0B-A1F6-3E43A19FE7E1}" type="parTrans" cxnId="{6DD1C00A-E088-4983-8D01-E9135F9AEDC0}">
      <dgm:prSet/>
      <dgm:spPr/>
      <dgm:t>
        <a:bodyPr/>
        <a:lstStyle/>
        <a:p>
          <a:endParaRPr lang="en-US"/>
        </a:p>
      </dgm:t>
    </dgm:pt>
    <dgm:pt modelId="{4B6B401A-B7A4-4F03-8913-3AA7723EEA35}" type="sibTrans" cxnId="{6DD1C00A-E088-4983-8D01-E9135F9AEDC0}">
      <dgm:prSet/>
      <dgm:spPr/>
      <dgm:t>
        <a:bodyPr/>
        <a:lstStyle/>
        <a:p>
          <a:endParaRPr lang="en-US"/>
        </a:p>
      </dgm:t>
    </dgm:pt>
    <dgm:pt modelId="{64AD0A86-3528-4F5F-8BAB-553A4F42C8E8}">
      <dgm:prSet phldrT="[Text]"/>
      <dgm:spPr/>
      <dgm:t>
        <a:bodyPr/>
        <a:lstStyle/>
        <a:p>
          <a:r>
            <a:rPr lang="en-US" b="1">
              <a:solidFill>
                <a:sysClr val="windowText" lastClr="000000"/>
              </a:solidFill>
              <a:latin typeface="Times New Roman" pitchFamily="18" charset="0"/>
              <a:cs typeface="Times New Roman" pitchFamily="18" charset="0"/>
            </a:rPr>
            <a:t>Environmental</a:t>
          </a:r>
        </a:p>
      </dgm:t>
    </dgm:pt>
    <dgm:pt modelId="{C0E22C3E-4219-47A4-87C6-38ABCCB02CEF}" type="parTrans" cxnId="{00114A51-56EA-4C30-907F-5A2ED4205318}">
      <dgm:prSet/>
      <dgm:spPr/>
      <dgm:t>
        <a:bodyPr/>
        <a:lstStyle/>
        <a:p>
          <a:endParaRPr lang="en-US"/>
        </a:p>
      </dgm:t>
    </dgm:pt>
    <dgm:pt modelId="{7EB8C1DE-0225-4E7B-A4A8-4591D86261C3}" type="sibTrans" cxnId="{00114A51-56EA-4C30-907F-5A2ED4205318}">
      <dgm:prSet/>
      <dgm:spPr/>
      <dgm:t>
        <a:bodyPr/>
        <a:lstStyle/>
        <a:p>
          <a:endParaRPr lang="en-US"/>
        </a:p>
      </dgm:t>
    </dgm:pt>
    <dgm:pt modelId="{A2124E31-C0E5-4910-B912-AE1F03C55268}">
      <dgm:prSet phldrT="[Text]" custT="1"/>
      <dgm:spPr/>
      <dgm:t>
        <a:bodyPr/>
        <a:lstStyle/>
        <a:p>
          <a:r>
            <a:rPr lang="en-US" sz="1000">
              <a:latin typeface="Times New Roman" pitchFamily="18" charset="0"/>
              <a:cs typeface="Times New Roman" pitchFamily="18" charset="0"/>
            </a:rPr>
            <a:t>increased focus on sustainability</a:t>
          </a:r>
        </a:p>
      </dgm:t>
    </dgm:pt>
    <dgm:pt modelId="{A35FC801-EF1D-41F6-B9B1-0BEBAB371E4C}" type="parTrans" cxnId="{D98E94F3-F749-477F-8F79-78B54D2504F1}">
      <dgm:prSet/>
      <dgm:spPr/>
      <dgm:t>
        <a:bodyPr/>
        <a:lstStyle/>
        <a:p>
          <a:endParaRPr lang="en-US"/>
        </a:p>
      </dgm:t>
    </dgm:pt>
    <dgm:pt modelId="{FE9F4551-5044-4581-9FB2-32C21883DAFD}" type="sibTrans" cxnId="{D98E94F3-F749-477F-8F79-78B54D2504F1}">
      <dgm:prSet/>
      <dgm:spPr/>
      <dgm:t>
        <a:bodyPr/>
        <a:lstStyle/>
        <a:p>
          <a:endParaRPr lang="en-US"/>
        </a:p>
      </dgm:t>
    </dgm:pt>
    <dgm:pt modelId="{34C14075-C378-4EB7-9C7B-01E778D2E9E2}">
      <dgm:prSet phldrT="[Text]"/>
      <dgm:spPr/>
      <dgm:t>
        <a:bodyPr/>
        <a:lstStyle/>
        <a:p>
          <a:r>
            <a:rPr lang="en-US" b="1">
              <a:solidFill>
                <a:sysClr val="windowText" lastClr="000000"/>
              </a:solidFill>
              <a:latin typeface="Times New Roman" pitchFamily="18" charset="0"/>
              <a:cs typeface="Times New Roman" pitchFamily="18" charset="0"/>
            </a:rPr>
            <a:t>Legal</a:t>
          </a:r>
        </a:p>
      </dgm:t>
    </dgm:pt>
    <dgm:pt modelId="{8D9593F1-DB0D-41AE-AC9E-63D2C921E2C3}" type="parTrans" cxnId="{403DE770-B3A9-48C7-A1E8-45B0AD84D8DF}">
      <dgm:prSet/>
      <dgm:spPr/>
      <dgm:t>
        <a:bodyPr/>
        <a:lstStyle/>
        <a:p>
          <a:endParaRPr lang="en-US"/>
        </a:p>
      </dgm:t>
    </dgm:pt>
    <dgm:pt modelId="{F4ACFBFD-C8A6-4FF9-89F6-EA23B206D90A}" type="sibTrans" cxnId="{403DE770-B3A9-48C7-A1E8-45B0AD84D8DF}">
      <dgm:prSet/>
      <dgm:spPr/>
      <dgm:t>
        <a:bodyPr/>
        <a:lstStyle/>
        <a:p>
          <a:endParaRPr lang="en-US"/>
        </a:p>
      </dgm:t>
    </dgm:pt>
    <dgm:pt modelId="{C9328692-F3C0-462A-8BFE-839627B0F1D4}">
      <dgm:prSet phldrT="[Text]" custT="1"/>
      <dgm:spPr/>
      <dgm:t>
        <a:bodyPr/>
        <a:lstStyle/>
        <a:p>
          <a:r>
            <a:rPr lang="en-US" sz="1000">
              <a:latin typeface="Times New Roman" pitchFamily="18" charset="0"/>
              <a:cs typeface="Times New Roman" pitchFamily="18" charset="0"/>
            </a:rPr>
            <a:t>Emissions regulations for heavy-duty cars</a:t>
          </a:r>
        </a:p>
      </dgm:t>
    </dgm:pt>
    <dgm:pt modelId="{2F3B43B5-C998-43FB-AEA1-1548AB0F5F62}" type="parTrans" cxnId="{D190F067-41A0-4A6A-8991-BDEECE974755}">
      <dgm:prSet/>
      <dgm:spPr/>
      <dgm:t>
        <a:bodyPr/>
        <a:lstStyle/>
        <a:p>
          <a:endParaRPr lang="en-US"/>
        </a:p>
      </dgm:t>
    </dgm:pt>
    <dgm:pt modelId="{86537FAE-0AEA-432E-AE6E-421894751DD9}" type="sibTrans" cxnId="{D190F067-41A0-4A6A-8991-BDEECE974755}">
      <dgm:prSet/>
      <dgm:spPr/>
      <dgm:t>
        <a:bodyPr/>
        <a:lstStyle/>
        <a:p>
          <a:endParaRPr lang="en-US"/>
        </a:p>
      </dgm:t>
    </dgm:pt>
    <dgm:pt modelId="{7716471A-765D-49D3-9D23-A04ACCC7BB62}">
      <dgm:prSet phldrT="[Text]" custT="1"/>
      <dgm:spPr/>
      <dgm:t>
        <a:bodyPr/>
        <a:lstStyle/>
        <a:p>
          <a:r>
            <a:rPr lang="en-US" sz="1000">
              <a:latin typeface="Times New Roman" pitchFamily="18" charset="0"/>
              <a:cs typeface="Times New Roman" pitchFamily="18" charset="0"/>
            </a:rPr>
            <a:t>Launch of autonomous electric buses</a:t>
          </a:r>
        </a:p>
      </dgm:t>
    </dgm:pt>
    <dgm:pt modelId="{C4D3119A-3567-4F3E-9E76-575C4FEF7753}" type="parTrans" cxnId="{857060FC-E75B-4DD8-B9DB-337DD2898868}">
      <dgm:prSet/>
      <dgm:spPr/>
      <dgm:t>
        <a:bodyPr/>
        <a:lstStyle/>
        <a:p>
          <a:endParaRPr lang="en-US"/>
        </a:p>
      </dgm:t>
    </dgm:pt>
    <dgm:pt modelId="{F5E4CD84-08F4-42B1-80E2-4EC014AB1180}" type="sibTrans" cxnId="{857060FC-E75B-4DD8-B9DB-337DD2898868}">
      <dgm:prSet/>
      <dgm:spPr/>
      <dgm:t>
        <a:bodyPr/>
        <a:lstStyle/>
        <a:p>
          <a:endParaRPr lang="en-US"/>
        </a:p>
      </dgm:t>
    </dgm:pt>
    <dgm:pt modelId="{64BB7162-66AB-4777-82F6-B04D6DAE83A7}">
      <dgm:prSet phldrT="[Text]"/>
      <dgm:spPr/>
      <dgm:t>
        <a:bodyPr/>
        <a:lstStyle/>
        <a:p>
          <a:r>
            <a:rPr lang="en-US">
              <a:latin typeface="Times New Roman" pitchFamily="18" charset="0"/>
              <a:cs typeface="Times New Roman" pitchFamily="18" charset="0"/>
            </a:rPr>
            <a:t>Fluctuation in oil price</a:t>
          </a:r>
        </a:p>
      </dgm:t>
    </dgm:pt>
    <dgm:pt modelId="{EA3FA70A-6137-4C7E-8AB1-5B468167977C}" type="parTrans" cxnId="{F5C4CDD8-6791-4953-86B8-505652A9EBEB}">
      <dgm:prSet/>
      <dgm:spPr/>
      <dgm:t>
        <a:bodyPr/>
        <a:lstStyle/>
        <a:p>
          <a:endParaRPr lang="en-US"/>
        </a:p>
      </dgm:t>
    </dgm:pt>
    <dgm:pt modelId="{A53AFBCE-7A3C-48B9-A933-9F40A075D769}" type="sibTrans" cxnId="{F5C4CDD8-6791-4953-86B8-505652A9EBEB}">
      <dgm:prSet/>
      <dgm:spPr/>
      <dgm:t>
        <a:bodyPr/>
        <a:lstStyle/>
        <a:p>
          <a:endParaRPr lang="en-US"/>
        </a:p>
      </dgm:t>
    </dgm:pt>
    <dgm:pt modelId="{980CC852-B4C4-40EF-B3CA-AECC0FF505B8}">
      <dgm:prSet phldrT="[Text]" custT="1"/>
      <dgm:spPr/>
      <dgm:t>
        <a:bodyPr/>
        <a:lstStyle/>
        <a:p>
          <a:r>
            <a:rPr lang="en-US" sz="1000">
              <a:latin typeface="Times New Roman" pitchFamily="18" charset="0"/>
              <a:cs typeface="Times New Roman" pitchFamily="18" charset="0"/>
            </a:rPr>
            <a:t>Decrease in car ownership and increase in use of public transport</a:t>
          </a:r>
        </a:p>
      </dgm:t>
    </dgm:pt>
    <dgm:pt modelId="{65A16C9D-31D8-4955-AE66-4E2CCFCB8C88}" type="parTrans" cxnId="{1415EBED-00FA-4CEA-8699-EAFDCD580B86}">
      <dgm:prSet/>
      <dgm:spPr/>
      <dgm:t>
        <a:bodyPr/>
        <a:lstStyle/>
        <a:p>
          <a:endParaRPr lang="en-US"/>
        </a:p>
      </dgm:t>
    </dgm:pt>
    <dgm:pt modelId="{86D69CF3-7FC3-48EF-A5D4-DC26A20207C8}" type="sibTrans" cxnId="{1415EBED-00FA-4CEA-8699-EAFDCD580B86}">
      <dgm:prSet/>
      <dgm:spPr/>
      <dgm:t>
        <a:bodyPr/>
        <a:lstStyle/>
        <a:p>
          <a:endParaRPr lang="en-US"/>
        </a:p>
      </dgm:t>
    </dgm:pt>
    <dgm:pt modelId="{6C01D1F3-C224-4071-A33A-23641C55798A}">
      <dgm:prSet phldrT="[Text]" custT="1"/>
      <dgm:spPr/>
      <dgm:t>
        <a:bodyPr/>
        <a:lstStyle/>
        <a:p>
          <a:r>
            <a:rPr lang="en-US" sz="1000">
              <a:latin typeface="Times New Roman" pitchFamily="18" charset="0"/>
              <a:cs typeface="Times New Roman" pitchFamily="18" charset="0"/>
            </a:rPr>
            <a:t>More significance is given towards safety and low maintenance cost</a:t>
          </a:r>
        </a:p>
      </dgm:t>
    </dgm:pt>
    <dgm:pt modelId="{884D0A92-32BA-4033-A51D-21878EA293E9}" type="parTrans" cxnId="{04D44913-003E-4DE8-AC45-6E9A2B7C8261}">
      <dgm:prSet/>
      <dgm:spPr/>
      <dgm:t>
        <a:bodyPr/>
        <a:lstStyle/>
        <a:p>
          <a:endParaRPr lang="en-US"/>
        </a:p>
      </dgm:t>
    </dgm:pt>
    <dgm:pt modelId="{6FBE6E0F-29D1-4C20-96A4-820B3E686924}" type="sibTrans" cxnId="{04D44913-003E-4DE8-AC45-6E9A2B7C8261}">
      <dgm:prSet/>
      <dgm:spPr/>
      <dgm:t>
        <a:bodyPr/>
        <a:lstStyle/>
        <a:p>
          <a:endParaRPr lang="en-US"/>
        </a:p>
      </dgm:t>
    </dgm:pt>
    <dgm:pt modelId="{182CE17D-4B07-4F50-A033-9BE680D797C8}">
      <dgm:prSet phldrT="[Text]"/>
      <dgm:spPr/>
      <dgm:t>
        <a:bodyPr/>
        <a:lstStyle/>
        <a:p>
          <a:r>
            <a:rPr lang="en-US" b="1">
              <a:solidFill>
                <a:sysClr val="windowText" lastClr="000000"/>
              </a:solidFill>
              <a:latin typeface="Times New Roman" pitchFamily="18" charset="0"/>
              <a:cs typeface="Times New Roman" pitchFamily="18" charset="0"/>
            </a:rPr>
            <a:t>Technological</a:t>
          </a:r>
        </a:p>
      </dgm:t>
    </dgm:pt>
    <dgm:pt modelId="{D301003E-D5D6-4D25-9408-ED0C5833DE23}" type="parTrans" cxnId="{C5D3895F-0CE6-4671-9F59-83744F5CF087}">
      <dgm:prSet/>
      <dgm:spPr/>
      <dgm:t>
        <a:bodyPr/>
        <a:lstStyle/>
        <a:p>
          <a:endParaRPr lang="en-US"/>
        </a:p>
      </dgm:t>
    </dgm:pt>
    <dgm:pt modelId="{AF91697B-EF85-4555-B666-BE0650973347}" type="sibTrans" cxnId="{C5D3895F-0CE6-4671-9F59-83744F5CF087}">
      <dgm:prSet/>
      <dgm:spPr/>
      <dgm:t>
        <a:bodyPr/>
        <a:lstStyle/>
        <a:p>
          <a:endParaRPr lang="en-US"/>
        </a:p>
      </dgm:t>
    </dgm:pt>
    <dgm:pt modelId="{7FBC680C-63CB-4751-93C6-8C72CE98FFE3}">
      <dgm:prSet phldrT="[Text]"/>
      <dgm:spPr/>
      <dgm:t>
        <a:bodyPr/>
        <a:lstStyle/>
        <a:p>
          <a:r>
            <a:rPr lang="en-US">
              <a:latin typeface="Times New Roman" pitchFamily="18" charset="0"/>
              <a:cs typeface="Times New Roman" pitchFamily="18" charset="0"/>
            </a:rPr>
            <a:t>Government promoted public transportation usage</a:t>
          </a:r>
        </a:p>
      </dgm:t>
    </dgm:pt>
    <dgm:pt modelId="{EE5CD769-D2D8-4678-BDAF-718B6ED37D27}" type="parTrans" cxnId="{9112D8AA-EB6A-43A2-8623-A63C1376A4E2}">
      <dgm:prSet/>
      <dgm:spPr/>
      <dgm:t>
        <a:bodyPr/>
        <a:lstStyle/>
        <a:p>
          <a:endParaRPr lang="en-US"/>
        </a:p>
      </dgm:t>
    </dgm:pt>
    <dgm:pt modelId="{5E01E5B7-5072-4CCD-9015-0DF462205005}" type="sibTrans" cxnId="{9112D8AA-EB6A-43A2-8623-A63C1376A4E2}">
      <dgm:prSet/>
      <dgm:spPr/>
      <dgm:t>
        <a:bodyPr/>
        <a:lstStyle/>
        <a:p>
          <a:endParaRPr lang="en-US"/>
        </a:p>
      </dgm:t>
    </dgm:pt>
    <dgm:pt modelId="{0D81ED4A-BC16-4D48-AC85-435F6A5ABA82}">
      <dgm:prSet phldrT="[Text]"/>
      <dgm:spPr/>
      <dgm:t>
        <a:bodyPr/>
        <a:lstStyle/>
        <a:p>
          <a:r>
            <a:rPr lang="en-US">
              <a:latin typeface="Times New Roman" pitchFamily="18" charset="0"/>
              <a:cs typeface="Times New Roman" pitchFamily="18" charset="0"/>
            </a:rPr>
            <a:t>Increased focused on building new expressways</a:t>
          </a:r>
        </a:p>
      </dgm:t>
    </dgm:pt>
    <dgm:pt modelId="{E528281D-1546-4A13-96FC-73D3BE0566B3}" type="parTrans" cxnId="{68F9E5F6-B7FE-4E69-A4F8-91C6351060F0}">
      <dgm:prSet/>
      <dgm:spPr/>
      <dgm:t>
        <a:bodyPr/>
        <a:lstStyle/>
        <a:p>
          <a:endParaRPr lang="en-US"/>
        </a:p>
      </dgm:t>
    </dgm:pt>
    <dgm:pt modelId="{E85BF258-05CB-4B64-9475-2DED259CFF55}" type="sibTrans" cxnId="{68F9E5F6-B7FE-4E69-A4F8-91C6351060F0}">
      <dgm:prSet/>
      <dgm:spPr/>
      <dgm:t>
        <a:bodyPr/>
        <a:lstStyle/>
        <a:p>
          <a:endParaRPr lang="en-US"/>
        </a:p>
      </dgm:t>
    </dgm:pt>
    <dgm:pt modelId="{369BEA89-417A-4C6E-9A8B-65C83D741A62}">
      <dgm:prSet phldrT="[Text]"/>
      <dgm:spPr/>
      <dgm:t>
        <a:bodyPr/>
        <a:lstStyle/>
        <a:p>
          <a:r>
            <a:rPr lang="en-US" b="1">
              <a:solidFill>
                <a:sysClr val="windowText" lastClr="000000"/>
              </a:solidFill>
              <a:latin typeface="Times New Roman" pitchFamily="18" charset="0"/>
              <a:cs typeface="Times New Roman" pitchFamily="18" charset="0"/>
            </a:rPr>
            <a:t>Social</a:t>
          </a:r>
        </a:p>
      </dgm:t>
    </dgm:pt>
    <dgm:pt modelId="{7D993119-3E26-4949-B28F-0F97C18F7374}" type="parTrans" cxnId="{49EEEE0A-E147-471F-B928-3B614E294619}">
      <dgm:prSet/>
      <dgm:spPr/>
      <dgm:t>
        <a:bodyPr/>
        <a:lstStyle/>
        <a:p>
          <a:endParaRPr lang="en-US"/>
        </a:p>
      </dgm:t>
    </dgm:pt>
    <dgm:pt modelId="{DE2BFCC8-76BB-4565-9F9E-4037BBBA553B}" type="sibTrans" cxnId="{49EEEE0A-E147-471F-B928-3B614E294619}">
      <dgm:prSet/>
      <dgm:spPr/>
      <dgm:t>
        <a:bodyPr/>
        <a:lstStyle/>
        <a:p>
          <a:endParaRPr lang="en-US"/>
        </a:p>
      </dgm:t>
    </dgm:pt>
    <dgm:pt modelId="{9A4C1BA5-80CD-4BA7-A4F9-68638FAF8F13}">
      <dgm:prSet phldrT="[Text]" custT="1"/>
      <dgm:spPr/>
      <dgm:t>
        <a:bodyPr/>
        <a:lstStyle/>
        <a:p>
          <a:r>
            <a:rPr lang="en-US" sz="1000">
              <a:latin typeface="Times New Roman" pitchFamily="18" charset="0"/>
              <a:cs typeface="Times New Roman" pitchFamily="18" charset="0"/>
            </a:rPr>
            <a:t>Increasing awareness about sustainable alternatives</a:t>
          </a:r>
        </a:p>
      </dgm:t>
    </dgm:pt>
    <dgm:pt modelId="{F7FF0517-0595-4621-B81F-8C7FFD64601F}" type="parTrans" cxnId="{9C716056-B186-4253-AF89-67E1615A9E5C}">
      <dgm:prSet/>
      <dgm:spPr/>
      <dgm:t>
        <a:bodyPr/>
        <a:lstStyle/>
        <a:p>
          <a:endParaRPr lang="en-US"/>
        </a:p>
      </dgm:t>
    </dgm:pt>
    <dgm:pt modelId="{08942BE7-67EB-4750-8EC1-BF8CAF81E5D5}" type="sibTrans" cxnId="{9C716056-B186-4253-AF89-67E1615A9E5C}">
      <dgm:prSet/>
      <dgm:spPr/>
      <dgm:t>
        <a:bodyPr/>
        <a:lstStyle/>
        <a:p>
          <a:endParaRPr lang="en-US"/>
        </a:p>
      </dgm:t>
    </dgm:pt>
    <dgm:pt modelId="{7B33A4F0-6A37-4546-8F27-191E6525298F}" type="pres">
      <dgm:prSet presAssocID="{FAD068D2-056A-49D1-958F-7B1950B5692D}" presName="Name0" presStyleCnt="0">
        <dgm:presLayoutVars>
          <dgm:dir/>
          <dgm:animLvl val="lvl"/>
          <dgm:resizeHandles val="exact"/>
        </dgm:presLayoutVars>
      </dgm:prSet>
      <dgm:spPr/>
      <dgm:t>
        <a:bodyPr/>
        <a:lstStyle/>
        <a:p>
          <a:endParaRPr lang="en-GB"/>
        </a:p>
      </dgm:t>
    </dgm:pt>
    <dgm:pt modelId="{52E44CEA-098F-42FD-870C-8008104258A2}" type="pres">
      <dgm:prSet presAssocID="{2999500B-8C8D-4329-899A-3B69BECA30D0}" presName="linNode" presStyleCnt="0"/>
      <dgm:spPr/>
    </dgm:pt>
    <dgm:pt modelId="{ADE26E08-6E39-4507-8E4C-E137F09A7D10}" type="pres">
      <dgm:prSet presAssocID="{2999500B-8C8D-4329-899A-3B69BECA30D0}" presName="parentText" presStyleLbl="node1" presStyleIdx="0" presStyleCnt="6">
        <dgm:presLayoutVars>
          <dgm:chMax val="1"/>
          <dgm:bulletEnabled val="1"/>
        </dgm:presLayoutVars>
      </dgm:prSet>
      <dgm:spPr/>
      <dgm:t>
        <a:bodyPr/>
        <a:lstStyle/>
        <a:p>
          <a:endParaRPr lang="en-GB"/>
        </a:p>
      </dgm:t>
    </dgm:pt>
    <dgm:pt modelId="{3E4A612B-794F-49D0-98DA-5FE226E60111}" type="pres">
      <dgm:prSet presAssocID="{2999500B-8C8D-4329-899A-3B69BECA30D0}" presName="descendantText" presStyleLbl="alignAccFollowNode1" presStyleIdx="0" presStyleCnt="6">
        <dgm:presLayoutVars>
          <dgm:bulletEnabled val="1"/>
        </dgm:presLayoutVars>
      </dgm:prSet>
      <dgm:spPr/>
      <dgm:t>
        <a:bodyPr/>
        <a:lstStyle/>
        <a:p>
          <a:endParaRPr lang="en-GB"/>
        </a:p>
      </dgm:t>
    </dgm:pt>
    <dgm:pt modelId="{8DD7E56F-C564-4F79-95A1-EA8F8A4C62B6}" type="pres">
      <dgm:prSet presAssocID="{A44F556F-E12D-4C9B-B7A7-2BE647332CE5}" presName="sp" presStyleCnt="0"/>
      <dgm:spPr/>
    </dgm:pt>
    <dgm:pt modelId="{6D1DB358-198D-4762-9152-D708BE790F3F}" type="pres">
      <dgm:prSet presAssocID="{51EC0850-A432-4E62-AD1F-68D9A1AFFA5F}" presName="linNode" presStyleCnt="0"/>
      <dgm:spPr/>
    </dgm:pt>
    <dgm:pt modelId="{C3B68B28-9864-4A71-81F4-9E6053FB1DD8}" type="pres">
      <dgm:prSet presAssocID="{51EC0850-A432-4E62-AD1F-68D9A1AFFA5F}" presName="parentText" presStyleLbl="node1" presStyleIdx="1" presStyleCnt="6">
        <dgm:presLayoutVars>
          <dgm:chMax val="1"/>
          <dgm:bulletEnabled val="1"/>
        </dgm:presLayoutVars>
      </dgm:prSet>
      <dgm:spPr/>
      <dgm:t>
        <a:bodyPr/>
        <a:lstStyle/>
        <a:p>
          <a:endParaRPr lang="en-GB"/>
        </a:p>
      </dgm:t>
    </dgm:pt>
    <dgm:pt modelId="{2015C743-F925-47E3-A03A-BFD9C6795F47}" type="pres">
      <dgm:prSet presAssocID="{51EC0850-A432-4E62-AD1F-68D9A1AFFA5F}" presName="descendantText" presStyleLbl="alignAccFollowNode1" presStyleIdx="1" presStyleCnt="6">
        <dgm:presLayoutVars>
          <dgm:bulletEnabled val="1"/>
        </dgm:presLayoutVars>
      </dgm:prSet>
      <dgm:spPr/>
      <dgm:t>
        <a:bodyPr/>
        <a:lstStyle/>
        <a:p>
          <a:endParaRPr lang="en-GB"/>
        </a:p>
      </dgm:t>
    </dgm:pt>
    <dgm:pt modelId="{128AE0A6-3BF1-4E02-8193-071ECAE8B490}" type="pres">
      <dgm:prSet presAssocID="{4B6B401A-B7A4-4F03-8913-3AA7723EEA35}" presName="sp" presStyleCnt="0"/>
      <dgm:spPr/>
    </dgm:pt>
    <dgm:pt modelId="{82E5DAEE-D436-4570-AABB-55973E346525}" type="pres">
      <dgm:prSet presAssocID="{369BEA89-417A-4C6E-9A8B-65C83D741A62}" presName="linNode" presStyleCnt="0"/>
      <dgm:spPr/>
    </dgm:pt>
    <dgm:pt modelId="{EE4D3C63-AA91-47EC-B402-9C8572A2FF76}" type="pres">
      <dgm:prSet presAssocID="{369BEA89-417A-4C6E-9A8B-65C83D741A62}" presName="parentText" presStyleLbl="node1" presStyleIdx="2" presStyleCnt="6">
        <dgm:presLayoutVars>
          <dgm:chMax val="1"/>
          <dgm:bulletEnabled val="1"/>
        </dgm:presLayoutVars>
      </dgm:prSet>
      <dgm:spPr/>
      <dgm:t>
        <a:bodyPr/>
        <a:lstStyle/>
        <a:p>
          <a:endParaRPr lang="en-GB"/>
        </a:p>
      </dgm:t>
    </dgm:pt>
    <dgm:pt modelId="{47CBAE92-A919-49DC-B73A-1A6E6698C9C4}" type="pres">
      <dgm:prSet presAssocID="{369BEA89-417A-4C6E-9A8B-65C83D741A62}" presName="descendantText" presStyleLbl="alignAccFollowNode1" presStyleIdx="2" presStyleCnt="6" custScaleY="129443">
        <dgm:presLayoutVars>
          <dgm:bulletEnabled val="1"/>
        </dgm:presLayoutVars>
      </dgm:prSet>
      <dgm:spPr/>
      <dgm:t>
        <a:bodyPr/>
        <a:lstStyle/>
        <a:p>
          <a:endParaRPr lang="en-GB"/>
        </a:p>
      </dgm:t>
    </dgm:pt>
    <dgm:pt modelId="{BF2CF517-0E75-4F14-A7F8-83E50B83CAD5}" type="pres">
      <dgm:prSet presAssocID="{DE2BFCC8-76BB-4565-9F9E-4037BBBA553B}" presName="sp" presStyleCnt="0"/>
      <dgm:spPr/>
    </dgm:pt>
    <dgm:pt modelId="{9C96865F-F48E-4981-A4A6-2474DB3ACACD}" type="pres">
      <dgm:prSet presAssocID="{182CE17D-4B07-4F50-A033-9BE680D797C8}" presName="linNode" presStyleCnt="0"/>
      <dgm:spPr/>
    </dgm:pt>
    <dgm:pt modelId="{ED372FA7-ECA2-42D0-8733-C5A4F8981E07}" type="pres">
      <dgm:prSet presAssocID="{182CE17D-4B07-4F50-A033-9BE680D797C8}" presName="parentText" presStyleLbl="node1" presStyleIdx="3" presStyleCnt="6">
        <dgm:presLayoutVars>
          <dgm:chMax val="1"/>
          <dgm:bulletEnabled val="1"/>
        </dgm:presLayoutVars>
      </dgm:prSet>
      <dgm:spPr/>
      <dgm:t>
        <a:bodyPr/>
        <a:lstStyle/>
        <a:p>
          <a:endParaRPr lang="en-GB"/>
        </a:p>
      </dgm:t>
    </dgm:pt>
    <dgm:pt modelId="{93A9DEEE-C3DA-4EA2-8306-DCD4923B5A16}" type="pres">
      <dgm:prSet presAssocID="{182CE17D-4B07-4F50-A033-9BE680D797C8}" presName="descendantText" presStyleLbl="alignAccFollowNode1" presStyleIdx="3" presStyleCnt="6">
        <dgm:presLayoutVars>
          <dgm:bulletEnabled val="1"/>
        </dgm:presLayoutVars>
      </dgm:prSet>
      <dgm:spPr/>
      <dgm:t>
        <a:bodyPr/>
        <a:lstStyle/>
        <a:p>
          <a:endParaRPr lang="en-GB"/>
        </a:p>
      </dgm:t>
    </dgm:pt>
    <dgm:pt modelId="{3A0E2ABC-7DCA-453E-984C-63DEB0C76234}" type="pres">
      <dgm:prSet presAssocID="{AF91697B-EF85-4555-B666-BE0650973347}" presName="sp" presStyleCnt="0"/>
      <dgm:spPr/>
    </dgm:pt>
    <dgm:pt modelId="{D87B3467-7DB6-4963-A826-FC162ABAB26D}" type="pres">
      <dgm:prSet presAssocID="{64AD0A86-3528-4F5F-8BAB-553A4F42C8E8}" presName="linNode" presStyleCnt="0"/>
      <dgm:spPr/>
    </dgm:pt>
    <dgm:pt modelId="{8A3D3E44-66E3-4B97-87B1-D8F66A79E421}" type="pres">
      <dgm:prSet presAssocID="{64AD0A86-3528-4F5F-8BAB-553A4F42C8E8}" presName="parentText" presStyleLbl="node1" presStyleIdx="4" presStyleCnt="6">
        <dgm:presLayoutVars>
          <dgm:chMax val="1"/>
          <dgm:bulletEnabled val="1"/>
        </dgm:presLayoutVars>
      </dgm:prSet>
      <dgm:spPr/>
      <dgm:t>
        <a:bodyPr/>
        <a:lstStyle/>
        <a:p>
          <a:endParaRPr lang="en-GB"/>
        </a:p>
      </dgm:t>
    </dgm:pt>
    <dgm:pt modelId="{A12BB960-514A-436D-BED1-A08CBFF9AE40}" type="pres">
      <dgm:prSet presAssocID="{64AD0A86-3528-4F5F-8BAB-553A4F42C8E8}" presName="descendantText" presStyleLbl="alignAccFollowNode1" presStyleIdx="4" presStyleCnt="6">
        <dgm:presLayoutVars>
          <dgm:bulletEnabled val="1"/>
        </dgm:presLayoutVars>
      </dgm:prSet>
      <dgm:spPr/>
      <dgm:t>
        <a:bodyPr/>
        <a:lstStyle/>
        <a:p>
          <a:endParaRPr lang="en-GB"/>
        </a:p>
      </dgm:t>
    </dgm:pt>
    <dgm:pt modelId="{062DDE89-98C9-4F5D-9B51-0FE90912EC87}" type="pres">
      <dgm:prSet presAssocID="{7EB8C1DE-0225-4E7B-A4A8-4591D86261C3}" presName="sp" presStyleCnt="0"/>
      <dgm:spPr/>
    </dgm:pt>
    <dgm:pt modelId="{2DC5D2B7-B500-48B5-B91D-9AE5CB010B52}" type="pres">
      <dgm:prSet presAssocID="{34C14075-C378-4EB7-9C7B-01E778D2E9E2}" presName="linNode" presStyleCnt="0"/>
      <dgm:spPr/>
    </dgm:pt>
    <dgm:pt modelId="{57876322-CAE5-434A-B615-7B1C31504D8B}" type="pres">
      <dgm:prSet presAssocID="{34C14075-C378-4EB7-9C7B-01E778D2E9E2}" presName="parentText" presStyleLbl="node1" presStyleIdx="5" presStyleCnt="6">
        <dgm:presLayoutVars>
          <dgm:chMax val="1"/>
          <dgm:bulletEnabled val="1"/>
        </dgm:presLayoutVars>
      </dgm:prSet>
      <dgm:spPr/>
      <dgm:t>
        <a:bodyPr/>
        <a:lstStyle/>
        <a:p>
          <a:endParaRPr lang="en-GB"/>
        </a:p>
      </dgm:t>
    </dgm:pt>
    <dgm:pt modelId="{84963474-B978-460E-94B3-82C1FA8775FE}" type="pres">
      <dgm:prSet presAssocID="{34C14075-C378-4EB7-9C7B-01E778D2E9E2}" presName="descendantText" presStyleLbl="alignAccFollowNode1" presStyleIdx="5" presStyleCnt="6">
        <dgm:presLayoutVars>
          <dgm:bulletEnabled val="1"/>
        </dgm:presLayoutVars>
      </dgm:prSet>
      <dgm:spPr/>
      <dgm:t>
        <a:bodyPr/>
        <a:lstStyle/>
        <a:p>
          <a:endParaRPr lang="en-GB"/>
        </a:p>
      </dgm:t>
    </dgm:pt>
  </dgm:ptLst>
  <dgm:cxnLst>
    <dgm:cxn modelId="{B0849758-55F8-40A5-981B-25A6FB4CD29A}" type="presOf" srcId="{0D81ED4A-BC16-4D48-AC85-435F6A5ABA82}" destId="{2015C743-F925-47E3-A03A-BFD9C6795F47}" srcOrd="0" destOrd="1" presId="urn:microsoft.com/office/officeart/2005/8/layout/vList5"/>
    <dgm:cxn modelId="{857060FC-E75B-4DD8-B9DB-337DD2898868}" srcId="{182CE17D-4B07-4F50-A033-9BE680D797C8}" destId="{7716471A-765D-49D3-9D23-A04ACCC7BB62}" srcOrd="0" destOrd="0" parTransId="{C4D3119A-3567-4F3E-9E76-575C4FEF7753}" sibTransId="{F5E4CD84-08F4-42B1-80E2-4EC014AB1180}"/>
    <dgm:cxn modelId="{AEDD8B53-EA59-40C2-AADC-763BD74AC763}" type="presOf" srcId="{2999500B-8C8D-4329-899A-3B69BECA30D0}" destId="{ADE26E08-6E39-4507-8E4C-E137F09A7D10}" srcOrd="0" destOrd="0" presId="urn:microsoft.com/office/officeart/2005/8/layout/vList5"/>
    <dgm:cxn modelId="{6D6558E4-E17A-4A29-8327-AD7996601CE8}" type="presOf" srcId="{369BEA89-417A-4C6E-9A8B-65C83D741A62}" destId="{EE4D3C63-AA91-47EC-B402-9C8572A2FF76}" srcOrd="0" destOrd="0" presId="urn:microsoft.com/office/officeart/2005/8/layout/vList5"/>
    <dgm:cxn modelId="{D4F7D770-AFF8-48C9-9BBD-4628F46CB032}" type="presOf" srcId="{51EC0850-A432-4E62-AD1F-68D9A1AFFA5F}" destId="{C3B68B28-9864-4A71-81F4-9E6053FB1DD8}" srcOrd="0" destOrd="0" presId="urn:microsoft.com/office/officeart/2005/8/layout/vList5"/>
    <dgm:cxn modelId="{0F0E7FFC-F454-4B17-BE45-6D604AE1DB6F}" type="presOf" srcId="{7716471A-765D-49D3-9D23-A04ACCC7BB62}" destId="{93A9DEEE-C3DA-4EA2-8306-DCD4923B5A16}" srcOrd="0" destOrd="0" presId="urn:microsoft.com/office/officeart/2005/8/layout/vList5"/>
    <dgm:cxn modelId="{9112D8AA-EB6A-43A2-8623-A63C1376A4E2}" srcId="{2999500B-8C8D-4329-899A-3B69BECA30D0}" destId="{7FBC680C-63CB-4751-93C6-8C72CE98FFE3}" srcOrd="1" destOrd="0" parTransId="{EE5CD769-D2D8-4678-BDAF-718B6ED37D27}" sibTransId="{5E01E5B7-5072-4CCD-9015-0DF462205005}"/>
    <dgm:cxn modelId="{F1546B59-A4C5-4D7A-AD42-C804E0313AA7}" type="presOf" srcId="{7FBC680C-63CB-4751-93C6-8C72CE98FFE3}" destId="{3E4A612B-794F-49D0-98DA-5FE226E60111}" srcOrd="0" destOrd="1" presId="urn:microsoft.com/office/officeart/2005/8/layout/vList5"/>
    <dgm:cxn modelId="{F5C4CDD8-6791-4953-86B8-505652A9EBEB}" srcId="{51EC0850-A432-4E62-AD1F-68D9A1AFFA5F}" destId="{64BB7162-66AB-4777-82F6-B04D6DAE83A7}" srcOrd="0" destOrd="0" parTransId="{EA3FA70A-6137-4C7E-8AB1-5B468167977C}" sibTransId="{A53AFBCE-7A3C-48B9-A933-9F40A075D769}"/>
    <dgm:cxn modelId="{812EEBC3-FE13-4776-8183-5C61A16B56CE}" type="presOf" srcId="{9A4C1BA5-80CD-4BA7-A4F9-68638FAF8F13}" destId="{47CBAE92-A919-49DC-B73A-1A6E6698C9C4}" srcOrd="0" destOrd="2" presId="urn:microsoft.com/office/officeart/2005/8/layout/vList5"/>
    <dgm:cxn modelId="{D190F067-41A0-4A6A-8991-BDEECE974755}" srcId="{34C14075-C378-4EB7-9C7B-01E778D2E9E2}" destId="{C9328692-F3C0-462A-8BFE-839627B0F1D4}" srcOrd="0" destOrd="0" parTransId="{2F3B43B5-C998-43FB-AEA1-1548AB0F5F62}" sibTransId="{86537FAE-0AEA-432E-AE6E-421894751DD9}"/>
    <dgm:cxn modelId="{D65FC948-72D5-4FC1-8C24-E67F7FC0E8C0}" type="presOf" srcId="{30130884-3A06-4B2D-8893-060A0B6F4D95}" destId="{3E4A612B-794F-49D0-98DA-5FE226E60111}" srcOrd="0" destOrd="0" presId="urn:microsoft.com/office/officeart/2005/8/layout/vList5"/>
    <dgm:cxn modelId="{CA263F97-CFFD-4C8F-9C6D-B64865C6E0D3}" srcId="{2999500B-8C8D-4329-899A-3B69BECA30D0}" destId="{30130884-3A06-4B2D-8893-060A0B6F4D95}" srcOrd="0" destOrd="0" parTransId="{18A58C93-4C3C-42C3-A17F-41452E9F8044}" sibTransId="{7EB6F93C-3F14-477E-9ACC-F4FE5345228B}"/>
    <dgm:cxn modelId="{C5D3895F-0CE6-4671-9F59-83744F5CF087}" srcId="{FAD068D2-056A-49D1-958F-7B1950B5692D}" destId="{182CE17D-4B07-4F50-A033-9BE680D797C8}" srcOrd="3" destOrd="0" parTransId="{D301003E-D5D6-4D25-9408-ED0C5833DE23}" sibTransId="{AF91697B-EF85-4555-B666-BE0650973347}"/>
    <dgm:cxn modelId="{D7EBEBF1-2BC4-4F86-8910-7FC86D8DEBB9}" type="presOf" srcId="{34C14075-C378-4EB7-9C7B-01E778D2E9E2}" destId="{57876322-CAE5-434A-B615-7B1C31504D8B}" srcOrd="0" destOrd="0" presId="urn:microsoft.com/office/officeart/2005/8/layout/vList5"/>
    <dgm:cxn modelId="{476370C1-6B81-4560-88A1-577EEAD2D8E4}" srcId="{FAD068D2-056A-49D1-958F-7B1950B5692D}" destId="{2999500B-8C8D-4329-899A-3B69BECA30D0}" srcOrd="0" destOrd="0" parTransId="{4B9A8871-8338-46E2-8D70-B7662CEE351D}" sibTransId="{A44F556F-E12D-4C9B-B7A7-2BE647332CE5}"/>
    <dgm:cxn modelId="{8CB0FFA9-F778-4BE0-91C6-E264DDBA7800}" type="presOf" srcId="{64BB7162-66AB-4777-82F6-B04D6DAE83A7}" destId="{2015C743-F925-47E3-A03A-BFD9C6795F47}" srcOrd="0" destOrd="0" presId="urn:microsoft.com/office/officeart/2005/8/layout/vList5"/>
    <dgm:cxn modelId="{001ACA6D-5B3A-4190-8660-75499E260C29}" type="presOf" srcId="{FAD068D2-056A-49D1-958F-7B1950B5692D}" destId="{7B33A4F0-6A37-4546-8F27-191E6525298F}" srcOrd="0" destOrd="0" presId="urn:microsoft.com/office/officeart/2005/8/layout/vList5"/>
    <dgm:cxn modelId="{68F9E5F6-B7FE-4E69-A4F8-91C6351060F0}" srcId="{51EC0850-A432-4E62-AD1F-68D9A1AFFA5F}" destId="{0D81ED4A-BC16-4D48-AC85-435F6A5ABA82}" srcOrd="1" destOrd="0" parTransId="{E528281D-1546-4A13-96FC-73D3BE0566B3}" sibTransId="{E85BF258-05CB-4B64-9475-2DED259CFF55}"/>
    <dgm:cxn modelId="{9C716056-B186-4253-AF89-67E1615A9E5C}" srcId="{369BEA89-417A-4C6E-9A8B-65C83D741A62}" destId="{9A4C1BA5-80CD-4BA7-A4F9-68638FAF8F13}" srcOrd="2" destOrd="0" parTransId="{F7FF0517-0595-4621-B81F-8C7FFD64601F}" sibTransId="{08942BE7-67EB-4750-8EC1-BF8CAF81E5D5}"/>
    <dgm:cxn modelId="{4237DCF0-071B-4C0F-9646-1671FA66373D}" type="presOf" srcId="{6C01D1F3-C224-4071-A33A-23641C55798A}" destId="{47CBAE92-A919-49DC-B73A-1A6E6698C9C4}" srcOrd="0" destOrd="1" presId="urn:microsoft.com/office/officeart/2005/8/layout/vList5"/>
    <dgm:cxn modelId="{FE1398D8-C7E2-4847-8E22-4AC6C4B2AAEF}" type="presOf" srcId="{C9328692-F3C0-462A-8BFE-839627B0F1D4}" destId="{84963474-B978-460E-94B3-82C1FA8775FE}" srcOrd="0" destOrd="0" presId="urn:microsoft.com/office/officeart/2005/8/layout/vList5"/>
    <dgm:cxn modelId="{49EEEE0A-E147-471F-B928-3B614E294619}" srcId="{FAD068D2-056A-49D1-958F-7B1950B5692D}" destId="{369BEA89-417A-4C6E-9A8B-65C83D741A62}" srcOrd="2" destOrd="0" parTransId="{7D993119-3E26-4949-B28F-0F97C18F7374}" sibTransId="{DE2BFCC8-76BB-4565-9F9E-4037BBBA553B}"/>
    <dgm:cxn modelId="{B52575E2-D79B-426B-BAF9-413FAACE629B}" type="presOf" srcId="{64AD0A86-3528-4F5F-8BAB-553A4F42C8E8}" destId="{8A3D3E44-66E3-4B97-87B1-D8F66A79E421}" srcOrd="0" destOrd="0" presId="urn:microsoft.com/office/officeart/2005/8/layout/vList5"/>
    <dgm:cxn modelId="{00114A51-56EA-4C30-907F-5A2ED4205318}" srcId="{FAD068D2-056A-49D1-958F-7B1950B5692D}" destId="{64AD0A86-3528-4F5F-8BAB-553A4F42C8E8}" srcOrd="4" destOrd="0" parTransId="{C0E22C3E-4219-47A4-87C6-38ABCCB02CEF}" sibTransId="{7EB8C1DE-0225-4E7B-A4A8-4591D86261C3}"/>
    <dgm:cxn modelId="{D98E94F3-F749-477F-8F79-78B54D2504F1}" srcId="{64AD0A86-3528-4F5F-8BAB-553A4F42C8E8}" destId="{A2124E31-C0E5-4910-B912-AE1F03C55268}" srcOrd="0" destOrd="0" parTransId="{A35FC801-EF1D-41F6-B9B1-0BEBAB371E4C}" sibTransId="{FE9F4551-5044-4581-9FB2-32C21883DAFD}"/>
    <dgm:cxn modelId="{04D44913-003E-4DE8-AC45-6E9A2B7C8261}" srcId="{369BEA89-417A-4C6E-9A8B-65C83D741A62}" destId="{6C01D1F3-C224-4071-A33A-23641C55798A}" srcOrd="1" destOrd="0" parTransId="{884D0A92-32BA-4033-A51D-21878EA293E9}" sibTransId="{6FBE6E0F-29D1-4C20-96A4-820B3E686924}"/>
    <dgm:cxn modelId="{403DE770-B3A9-48C7-A1E8-45B0AD84D8DF}" srcId="{FAD068D2-056A-49D1-958F-7B1950B5692D}" destId="{34C14075-C378-4EB7-9C7B-01E778D2E9E2}" srcOrd="5" destOrd="0" parTransId="{8D9593F1-DB0D-41AE-AC9E-63D2C921E2C3}" sibTransId="{F4ACFBFD-C8A6-4FF9-89F6-EA23B206D90A}"/>
    <dgm:cxn modelId="{C938D3C5-C72D-470B-8656-9D39AB4C399E}" type="presOf" srcId="{980CC852-B4C4-40EF-B3CA-AECC0FF505B8}" destId="{47CBAE92-A919-49DC-B73A-1A6E6698C9C4}" srcOrd="0" destOrd="0" presId="urn:microsoft.com/office/officeart/2005/8/layout/vList5"/>
    <dgm:cxn modelId="{2FD84281-9055-4C70-A555-50B141F4DD50}" type="presOf" srcId="{A2124E31-C0E5-4910-B912-AE1F03C55268}" destId="{A12BB960-514A-436D-BED1-A08CBFF9AE40}" srcOrd="0" destOrd="0" presId="urn:microsoft.com/office/officeart/2005/8/layout/vList5"/>
    <dgm:cxn modelId="{9ADAEBE4-0FFD-4276-A69C-E80B6CF48D87}" type="presOf" srcId="{182CE17D-4B07-4F50-A033-9BE680D797C8}" destId="{ED372FA7-ECA2-42D0-8733-C5A4F8981E07}" srcOrd="0" destOrd="0" presId="urn:microsoft.com/office/officeart/2005/8/layout/vList5"/>
    <dgm:cxn modelId="{6DD1C00A-E088-4983-8D01-E9135F9AEDC0}" srcId="{FAD068D2-056A-49D1-958F-7B1950B5692D}" destId="{51EC0850-A432-4E62-AD1F-68D9A1AFFA5F}" srcOrd="1" destOrd="0" parTransId="{3B73C04C-0AC2-4A0B-A1F6-3E43A19FE7E1}" sibTransId="{4B6B401A-B7A4-4F03-8913-3AA7723EEA35}"/>
    <dgm:cxn modelId="{1415EBED-00FA-4CEA-8699-EAFDCD580B86}" srcId="{369BEA89-417A-4C6E-9A8B-65C83D741A62}" destId="{980CC852-B4C4-40EF-B3CA-AECC0FF505B8}" srcOrd="0" destOrd="0" parTransId="{65A16C9D-31D8-4955-AE66-4E2CCFCB8C88}" sibTransId="{86D69CF3-7FC3-48EF-A5D4-DC26A20207C8}"/>
    <dgm:cxn modelId="{C339D1B0-935A-4F1F-B186-C9AD4AF410A3}" type="presParOf" srcId="{7B33A4F0-6A37-4546-8F27-191E6525298F}" destId="{52E44CEA-098F-42FD-870C-8008104258A2}" srcOrd="0" destOrd="0" presId="urn:microsoft.com/office/officeart/2005/8/layout/vList5"/>
    <dgm:cxn modelId="{63F3E52C-53DF-4257-B235-AFB7887C8E21}" type="presParOf" srcId="{52E44CEA-098F-42FD-870C-8008104258A2}" destId="{ADE26E08-6E39-4507-8E4C-E137F09A7D10}" srcOrd="0" destOrd="0" presId="urn:microsoft.com/office/officeart/2005/8/layout/vList5"/>
    <dgm:cxn modelId="{7FC33947-37ED-4FF2-9819-78BB0F915DA6}" type="presParOf" srcId="{52E44CEA-098F-42FD-870C-8008104258A2}" destId="{3E4A612B-794F-49D0-98DA-5FE226E60111}" srcOrd="1" destOrd="0" presId="urn:microsoft.com/office/officeart/2005/8/layout/vList5"/>
    <dgm:cxn modelId="{4D67B21E-97C6-4B2A-A58F-4C5F39BF3C39}" type="presParOf" srcId="{7B33A4F0-6A37-4546-8F27-191E6525298F}" destId="{8DD7E56F-C564-4F79-95A1-EA8F8A4C62B6}" srcOrd="1" destOrd="0" presId="urn:microsoft.com/office/officeart/2005/8/layout/vList5"/>
    <dgm:cxn modelId="{6B340EE6-09A6-4C5C-9BDD-5AB652D2A28E}" type="presParOf" srcId="{7B33A4F0-6A37-4546-8F27-191E6525298F}" destId="{6D1DB358-198D-4762-9152-D708BE790F3F}" srcOrd="2" destOrd="0" presId="urn:microsoft.com/office/officeart/2005/8/layout/vList5"/>
    <dgm:cxn modelId="{4B29AE43-6B70-4FF6-986B-47688310D867}" type="presParOf" srcId="{6D1DB358-198D-4762-9152-D708BE790F3F}" destId="{C3B68B28-9864-4A71-81F4-9E6053FB1DD8}" srcOrd="0" destOrd="0" presId="urn:microsoft.com/office/officeart/2005/8/layout/vList5"/>
    <dgm:cxn modelId="{E483C590-4AD0-4155-8887-04B19C46F04A}" type="presParOf" srcId="{6D1DB358-198D-4762-9152-D708BE790F3F}" destId="{2015C743-F925-47E3-A03A-BFD9C6795F47}" srcOrd="1" destOrd="0" presId="urn:microsoft.com/office/officeart/2005/8/layout/vList5"/>
    <dgm:cxn modelId="{58A88299-54A3-4F2E-A68F-420A619C2C8C}" type="presParOf" srcId="{7B33A4F0-6A37-4546-8F27-191E6525298F}" destId="{128AE0A6-3BF1-4E02-8193-071ECAE8B490}" srcOrd="3" destOrd="0" presId="urn:microsoft.com/office/officeart/2005/8/layout/vList5"/>
    <dgm:cxn modelId="{944BBFBC-76BC-4DC8-8BC4-9366EAACCF68}" type="presParOf" srcId="{7B33A4F0-6A37-4546-8F27-191E6525298F}" destId="{82E5DAEE-D436-4570-AABB-55973E346525}" srcOrd="4" destOrd="0" presId="urn:microsoft.com/office/officeart/2005/8/layout/vList5"/>
    <dgm:cxn modelId="{1EF1DF82-CFD6-4BF3-A510-A9A8282078A0}" type="presParOf" srcId="{82E5DAEE-D436-4570-AABB-55973E346525}" destId="{EE4D3C63-AA91-47EC-B402-9C8572A2FF76}" srcOrd="0" destOrd="0" presId="urn:microsoft.com/office/officeart/2005/8/layout/vList5"/>
    <dgm:cxn modelId="{62E9CE57-1EC1-42C3-9440-8B15029CF351}" type="presParOf" srcId="{82E5DAEE-D436-4570-AABB-55973E346525}" destId="{47CBAE92-A919-49DC-B73A-1A6E6698C9C4}" srcOrd="1" destOrd="0" presId="urn:microsoft.com/office/officeart/2005/8/layout/vList5"/>
    <dgm:cxn modelId="{F251FBBD-E4A3-42B1-B744-48B5F5AF6C72}" type="presParOf" srcId="{7B33A4F0-6A37-4546-8F27-191E6525298F}" destId="{BF2CF517-0E75-4F14-A7F8-83E50B83CAD5}" srcOrd="5" destOrd="0" presId="urn:microsoft.com/office/officeart/2005/8/layout/vList5"/>
    <dgm:cxn modelId="{B4BCCCD8-648F-4DFA-8DFA-2662C1F1888C}" type="presParOf" srcId="{7B33A4F0-6A37-4546-8F27-191E6525298F}" destId="{9C96865F-F48E-4981-A4A6-2474DB3ACACD}" srcOrd="6" destOrd="0" presId="urn:microsoft.com/office/officeart/2005/8/layout/vList5"/>
    <dgm:cxn modelId="{119DEF1A-5D2B-4D75-A687-4D7670F1B7A6}" type="presParOf" srcId="{9C96865F-F48E-4981-A4A6-2474DB3ACACD}" destId="{ED372FA7-ECA2-42D0-8733-C5A4F8981E07}" srcOrd="0" destOrd="0" presId="urn:microsoft.com/office/officeart/2005/8/layout/vList5"/>
    <dgm:cxn modelId="{1ABE83CA-7C25-4BF2-8AB3-4AF94E5C8FD3}" type="presParOf" srcId="{9C96865F-F48E-4981-A4A6-2474DB3ACACD}" destId="{93A9DEEE-C3DA-4EA2-8306-DCD4923B5A16}" srcOrd="1" destOrd="0" presId="urn:microsoft.com/office/officeart/2005/8/layout/vList5"/>
    <dgm:cxn modelId="{F25DD1C8-68E5-4D9D-B353-5E525ED95CDB}" type="presParOf" srcId="{7B33A4F0-6A37-4546-8F27-191E6525298F}" destId="{3A0E2ABC-7DCA-453E-984C-63DEB0C76234}" srcOrd="7" destOrd="0" presId="urn:microsoft.com/office/officeart/2005/8/layout/vList5"/>
    <dgm:cxn modelId="{56010E3B-632E-4977-B49E-18AF82D660BF}" type="presParOf" srcId="{7B33A4F0-6A37-4546-8F27-191E6525298F}" destId="{D87B3467-7DB6-4963-A826-FC162ABAB26D}" srcOrd="8" destOrd="0" presId="urn:microsoft.com/office/officeart/2005/8/layout/vList5"/>
    <dgm:cxn modelId="{B8A2AF1B-DEE5-4EDA-A2F5-704EAEBF2DD9}" type="presParOf" srcId="{D87B3467-7DB6-4963-A826-FC162ABAB26D}" destId="{8A3D3E44-66E3-4B97-87B1-D8F66A79E421}" srcOrd="0" destOrd="0" presId="urn:microsoft.com/office/officeart/2005/8/layout/vList5"/>
    <dgm:cxn modelId="{BD8B4CC1-3937-4B0C-BB09-48411F58A3BF}" type="presParOf" srcId="{D87B3467-7DB6-4963-A826-FC162ABAB26D}" destId="{A12BB960-514A-436D-BED1-A08CBFF9AE40}" srcOrd="1" destOrd="0" presId="urn:microsoft.com/office/officeart/2005/8/layout/vList5"/>
    <dgm:cxn modelId="{A19458D9-FE80-4D60-8DB7-73A2A842188E}" type="presParOf" srcId="{7B33A4F0-6A37-4546-8F27-191E6525298F}" destId="{062DDE89-98C9-4F5D-9B51-0FE90912EC87}" srcOrd="9" destOrd="0" presId="urn:microsoft.com/office/officeart/2005/8/layout/vList5"/>
    <dgm:cxn modelId="{B6016FE7-BC59-4B9E-BB17-757B13AE3081}" type="presParOf" srcId="{7B33A4F0-6A37-4546-8F27-191E6525298F}" destId="{2DC5D2B7-B500-48B5-B91D-9AE5CB010B52}" srcOrd="10" destOrd="0" presId="urn:microsoft.com/office/officeart/2005/8/layout/vList5"/>
    <dgm:cxn modelId="{EBED0578-CCA7-4D01-9CD8-488EBBEF8C3B}" type="presParOf" srcId="{2DC5D2B7-B500-48B5-B91D-9AE5CB010B52}" destId="{57876322-CAE5-434A-B615-7B1C31504D8B}" srcOrd="0" destOrd="0" presId="urn:microsoft.com/office/officeart/2005/8/layout/vList5"/>
    <dgm:cxn modelId="{00D51B88-2DFC-4682-A222-A24FAB17A403}" type="presParOf" srcId="{2DC5D2B7-B500-48B5-B91D-9AE5CB010B52}" destId="{84963474-B978-460E-94B3-82C1FA8775FE}" srcOrd="1" destOrd="0" presId="urn:microsoft.com/office/officeart/2005/8/layout/vList5"/>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4A612B-794F-49D0-98DA-5FE226E60111}">
      <dsp:nvSpPr>
        <dsp:cNvPr id="0" name=""/>
        <dsp:cNvSpPr/>
      </dsp:nvSpPr>
      <dsp:spPr>
        <a:xfrm rot="5400000">
          <a:off x="3527289" y="-1499713"/>
          <a:ext cx="406925" cy="3511296"/>
        </a:xfrm>
        <a:prstGeom prst="round2Same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itchFamily="18" charset="0"/>
              <a:cs typeface="Times New Roman" pitchFamily="18" charset="0"/>
            </a:rPr>
            <a:t>Increase in infrustructure in emerging market</a:t>
          </a:r>
        </a:p>
        <a:p>
          <a:pPr marL="57150" lvl="1" indent="-57150" algn="l" defTabSz="488950">
            <a:lnSpc>
              <a:spcPct val="90000"/>
            </a:lnSpc>
            <a:spcBef>
              <a:spcPct val="0"/>
            </a:spcBef>
            <a:spcAft>
              <a:spcPct val="15000"/>
            </a:spcAft>
            <a:buChar char="•"/>
          </a:pPr>
          <a:r>
            <a:rPr lang="en-US" sz="1100" kern="1200">
              <a:latin typeface="Times New Roman" pitchFamily="18" charset="0"/>
              <a:cs typeface="Times New Roman" pitchFamily="18" charset="0"/>
            </a:rPr>
            <a:t>Government promoted public transportation usage</a:t>
          </a:r>
        </a:p>
      </dsp:txBody>
      <dsp:txXfrm rot="-5400000">
        <a:off x="1975104" y="72336"/>
        <a:ext cx="3491432" cy="367197"/>
      </dsp:txXfrm>
    </dsp:sp>
    <dsp:sp modelId="{ADE26E08-6E39-4507-8E4C-E137F09A7D10}">
      <dsp:nvSpPr>
        <dsp:cNvPr id="0" name=""/>
        <dsp:cNvSpPr/>
      </dsp:nvSpPr>
      <dsp:spPr>
        <a:xfrm>
          <a:off x="0" y="1606"/>
          <a:ext cx="1975104" cy="508657"/>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36195" rIns="72390" bIns="36195" numCol="1" spcCol="1270" anchor="ctr" anchorCtr="0">
          <a:noAutofit/>
        </a:bodyPr>
        <a:lstStyle/>
        <a:p>
          <a:pPr marL="0" lvl="0" indent="0" algn="ctr" defTabSz="844550">
            <a:lnSpc>
              <a:spcPct val="90000"/>
            </a:lnSpc>
            <a:spcBef>
              <a:spcPct val="0"/>
            </a:spcBef>
            <a:spcAft>
              <a:spcPct val="35000"/>
            </a:spcAft>
            <a:buNone/>
          </a:pPr>
          <a:r>
            <a:rPr lang="en-US" sz="1900" b="1" kern="1200">
              <a:solidFill>
                <a:sysClr val="windowText" lastClr="000000"/>
              </a:solidFill>
              <a:latin typeface="Times New Roman" pitchFamily="18" charset="0"/>
              <a:cs typeface="Times New Roman" pitchFamily="18" charset="0"/>
            </a:rPr>
            <a:t>Political</a:t>
          </a:r>
        </a:p>
      </dsp:txBody>
      <dsp:txXfrm>
        <a:off x="24831" y="26437"/>
        <a:ext cx="1925442" cy="458995"/>
      </dsp:txXfrm>
    </dsp:sp>
    <dsp:sp modelId="{2015C743-F925-47E3-A03A-BFD9C6795F47}">
      <dsp:nvSpPr>
        <dsp:cNvPr id="0" name=""/>
        <dsp:cNvSpPr/>
      </dsp:nvSpPr>
      <dsp:spPr>
        <a:xfrm rot="5400000">
          <a:off x="3527289" y="-965623"/>
          <a:ext cx="406925" cy="3511296"/>
        </a:xfrm>
        <a:prstGeom prst="round2SameRect">
          <a:avLst/>
        </a:prstGeom>
        <a:solidFill>
          <a:schemeClr val="accent3">
            <a:tint val="40000"/>
            <a:alpha val="90000"/>
            <a:hueOff val="2143371"/>
            <a:satOff val="-2759"/>
            <a:lumOff val="-215"/>
            <a:alphaOff val="0"/>
          </a:schemeClr>
        </a:solidFill>
        <a:ln w="25400" cap="flat" cmpd="sng" algn="ctr">
          <a:solidFill>
            <a:schemeClr val="accent3">
              <a:tint val="40000"/>
              <a:alpha val="90000"/>
              <a:hueOff val="2143371"/>
              <a:satOff val="-2759"/>
              <a:lumOff val="-21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itchFamily="18" charset="0"/>
              <a:cs typeface="Times New Roman" pitchFamily="18" charset="0"/>
            </a:rPr>
            <a:t>Fluctuation in oil price</a:t>
          </a:r>
        </a:p>
        <a:p>
          <a:pPr marL="57150" lvl="1" indent="-57150" algn="l" defTabSz="488950">
            <a:lnSpc>
              <a:spcPct val="90000"/>
            </a:lnSpc>
            <a:spcBef>
              <a:spcPct val="0"/>
            </a:spcBef>
            <a:spcAft>
              <a:spcPct val="15000"/>
            </a:spcAft>
            <a:buChar char="•"/>
          </a:pPr>
          <a:r>
            <a:rPr lang="en-US" sz="1100" kern="1200">
              <a:latin typeface="Times New Roman" pitchFamily="18" charset="0"/>
              <a:cs typeface="Times New Roman" pitchFamily="18" charset="0"/>
            </a:rPr>
            <a:t>Increased focused on building new expressways</a:t>
          </a:r>
        </a:p>
      </dsp:txBody>
      <dsp:txXfrm rot="-5400000">
        <a:off x="1975104" y="606426"/>
        <a:ext cx="3491432" cy="367197"/>
      </dsp:txXfrm>
    </dsp:sp>
    <dsp:sp modelId="{C3B68B28-9864-4A71-81F4-9E6053FB1DD8}">
      <dsp:nvSpPr>
        <dsp:cNvPr id="0" name=""/>
        <dsp:cNvSpPr/>
      </dsp:nvSpPr>
      <dsp:spPr>
        <a:xfrm>
          <a:off x="0" y="535696"/>
          <a:ext cx="1975104" cy="508657"/>
        </a:xfrm>
        <a:prstGeom prst="roundRect">
          <a:avLst/>
        </a:prstGeom>
        <a:solidFill>
          <a:schemeClr val="accent3">
            <a:hueOff val="2250053"/>
            <a:satOff val="-337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36195" rIns="72390" bIns="36195" numCol="1" spcCol="1270" anchor="ctr" anchorCtr="0">
          <a:noAutofit/>
        </a:bodyPr>
        <a:lstStyle/>
        <a:p>
          <a:pPr marL="0" lvl="0" indent="0" algn="ctr" defTabSz="844550">
            <a:lnSpc>
              <a:spcPct val="90000"/>
            </a:lnSpc>
            <a:spcBef>
              <a:spcPct val="0"/>
            </a:spcBef>
            <a:spcAft>
              <a:spcPct val="35000"/>
            </a:spcAft>
            <a:buNone/>
          </a:pPr>
          <a:r>
            <a:rPr lang="en-US" sz="1900" b="1" kern="1200">
              <a:solidFill>
                <a:sysClr val="windowText" lastClr="000000"/>
              </a:solidFill>
              <a:latin typeface="Times New Roman" pitchFamily="18" charset="0"/>
              <a:cs typeface="Times New Roman" pitchFamily="18" charset="0"/>
            </a:rPr>
            <a:t>Economic</a:t>
          </a:r>
        </a:p>
      </dsp:txBody>
      <dsp:txXfrm>
        <a:off x="24831" y="560527"/>
        <a:ext cx="1925442" cy="458995"/>
      </dsp:txXfrm>
    </dsp:sp>
    <dsp:sp modelId="{47CBAE92-A919-49DC-B73A-1A6E6698C9C4}">
      <dsp:nvSpPr>
        <dsp:cNvPr id="0" name=""/>
        <dsp:cNvSpPr/>
      </dsp:nvSpPr>
      <dsp:spPr>
        <a:xfrm rot="5400000">
          <a:off x="3460100" y="-419065"/>
          <a:ext cx="526737" cy="3504441"/>
        </a:xfrm>
        <a:prstGeom prst="round2SameRect">
          <a:avLst/>
        </a:prstGeom>
        <a:solidFill>
          <a:schemeClr val="accent3">
            <a:tint val="40000"/>
            <a:alpha val="90000"/>
            <a:hueOff val="4286742"/>
            <a:satOff val="-5517"/>
            <a:lumOff val="-430"/>
            <a:alphaOff val="0"/>
          </a:schemeClr>
        </a:solidFill>
        <a:ln w="25400" cap="flat" cmpd="sng" algn="ctr">
          <a:solidFill>
            <a:schemeClr val="accent3">
              <a:tint val="40000"/>
              <a:alpha val="90000"/>
              <a:hueOff val="4286742"/>
              <a:satOff val="-5517"/>
              <a:lumOff val="-4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itchFamily="18" charset="0"/>
              <a:cs typeface="Times New Roman" pitchFamily="18" charset="0"/>
            </a:rPr>
            <a:t>Decrease in car ownership and increase in use of public transport</a:t>
          </a:r>
        </a:p>
        <a:p>
          <a:pPr marL="57150" lvl="1" indent="-57150" algn="l" defTabSz="444500">
            <a:lnSpc>
              <a:spcPct val="90000"/>
            </a:lnSpc>
            <a:spcBef>
              <a:spcPct val="0"/>
            </a:spcBef>
            <a:spcAft>
              <a:spcPct val="15000"/>
            </a:spcAft>
            <a:buChar char="•"/>
          </a:pPr>
          <a:r>
            <a:rPr lang="en-US" sz="1000" kern="1200">
              <a:latin typeface="Times New Roman" pitchFamily="18" charset="0"/>
              <a:cs typeface="Times New Roman" pitchFamily="18" charset="0"/>
            </a:rPr>
            <a:t>More significance is given towards safety and low maintenance cost</a:t>
          </a:r>
        </a:p>
        <a:p>
          <a:pPr marL="57150" lvl="1" indent="-57150" algn="l" defTabSz="444500">
            <a:lnSpc>
              <a:spcPct val="90000"/>
            </a:lnSpc>
            <a:spcBef>
              <a:spcPct val="0"/>
            </a:spcBef>
            <a:spcAft>
              <a:spcPct val="15000"/>
            </a:spcAft>
            <a:buChar char="•"/>
          </a:pPr>
          <a:r>
            <a:rPr lang="en-US" sz="1000" kern="1200">
              <a:latin typeface="Times New Roman" pitchFamily="18" charset="0"/>
              <a:cs typeface="Times New Roman" pitchFamily="18" charset="0"/>
            </a:rPr>
            <a:t>Increasing awareness about sustainable alternatives</a:t>
          </a:r>
        </a:p>
      </dsp:txBody>
      <dsp:txXfrm rot="-5400000">
        <a:off x="1971249" y="1095499"/>
        <a:ext cx="3478728" cy="475311"/>
      </dsp:txXfrm>
    </dsp:sp>
    <dsp:sp modelId="{EE4D3C63-AA91-47EC-B402-9C8572A2FF76}">
      <dsp:nvSpPr>
        <dsp:cNvPr id="0" name=""/>
        <dsp:cNvSpPr/>
      </dsp:nvSpPr>
      <dsp:spPr>
        <a:xfrm>
          <a:off x="0" y="1078826"/>
          <a:ext cx="1971248" cy="508657"/>
        </a:xfrm>
        <a:prstGeom prst="roundRect">
          <a:avLst/>
        </a:prstGeom>
        <a:solidFill>
          <a:schemeClr val="accent3">
            <a:hueOff val="4500106"/>
            <a:satOff val="-6752"/>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36195" rIns="72390" bIns="36195" numCol="1" spcCol="1270" anchor="ctr" anchorCtr="0">
          <a:noAutofit/>
        </a:bodyPr>
        <a:lstStyle/>
        <a:p>
          <a:pPr marL="0" lvl="0" indent="0" algn="ctr" defTabSz="844550">
            <a:lnSpc>
              <a:spcPct val="90000"/>
            </a:lnSpc>
            <a:spcBef>
              <a:spcPct val="0"/>
            </a:spcBef>
            <a:spcAft>
              <a:spcPct val="35000"/>
            </a:spcAft>
            <a:buNone/>
          </a:pPr>
          <a:r>
            <a:rPr lang="en-US" sz="1900" b="1" kern="1200">
              <a:solidFill>
                <a:sysClr val="windowText" lastClr="000000"/>
              </a:solidFill>
              <a:latin typeface="Times New Roman" pitchFamily="18" charset="0"/>
              <a:cs typeface="Times New Roman" pitchFamily="18" charset="0"/>
            </a:rPr>
            <a:t>Social</a:t>
          </a:r>
        </a:p>
      </dsp:txBody>
      <dsp:txXfrm>
        <a:off x="24831" y="1103657"/>
        <a:ext cx="1921586" cy="458995"/>
      </dsp:txXfrm>
    </dsp:sp>
    <dsp:sp modelId="{93A9DEEE-C3DA-4EA2-8306-DCD4923B5A16}">
      <dsp:nvSpPr>
        <dsp:cNvPr id="0" name=""/>
        <dsp:cNvSpPr/>
      </dsp:nvSpPr>
      <dsp:spPr>
        <a:xfrm rot="5400000">
          <a:off x="3527289" y="120636"/>
          <a:ext cx="406925" cy="3511296"/>
        </a:xfrm>
        <a:prstGeom prst="round2SameRect">
          <a:avLst/>
        </a:prstGeom>
        <a:solidFill>
          <a:schemeClr val="accent3">
            <a:tint val="40000"/>
            <a:alpha val="90000"/>
            <a:hueOff val="6430112"/>
            <a:satOff val="-8276"/>
            <a:lumOff val="-645"/>
            <a:alphaOff val="0"/>
          </a:schemeClr>
        </a:solidFill>
        <a:ln w="25400" cap="flat" cmpd="sng" algn="ctr">
          <a:solidFill>
            <a:schemeClr val="accent3">
              <a:tint val="40000"/>
              <a:alpha val="90000"/>
              <a:hueOff val="6430112"/>
              <a:satOff val="-8276"/>
              <a:lumOff val="-6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itchFamily="18" charset="0"/>
              <a:cs typeface="Times New Roman" pitchFamily="18" charset="0"/>
            </a:rPr>
            <a:t>Launch of autonomous electric buses</a:t>
          </a:r>
        </a:p>
      </dsp:txBody>
      <dsp:txXfrm rot="-5400000">
        <a:off x="1975104" y="1692685"/>
        <a:ext cx="3491432" cy="367197"/>
      </dsp:txXfrm>
    </dsp:sp>
    <dsp:sp modelId="{ED372FA7-ECA2-42D0-8733-C5A4F8981E07}">
      <dsp:nvSpPr>
        <dsp:cNvPr id="0" name=""/>
        <dsp:cNvSpPr/>
      </dsp:nvSpPr>
      <dsp:spPr>
        <a:xfrm>
          <a:off x="0" y="1621956"/>
          <a:ext cx="1975104" cy="508657"/>
        </a:xfrm>
        <a:prstGeom prst="roundRect">
          <a:avLst/>
        </a:prstGeom>
        <a:solidFill>
          <a:schemeClr val="accent3">
            <a:hueOff val="6750158"/>
            <a:satOff val="-10128"/>
            <a:lumOff val="-164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36195" rIns="72390" bIns="36195" numCol="1" spcCol="1270" anchor="ctr" anchorCtr="0">
          <a:noAutofit/>
        </a:bodyPr>
        <a:lstStyle/>
        <a:p>
          <a:pPr marL="0" lvl="0" indent="0" algn="ctr" defTabSz="844550">
            <a:lnSpc>
              <a:spcPct val="90000"/>
            </a:lnSpc>
            <a:spcBef>
              <a:spcPct val="0"/>
            </a:spcBef>
            <a:spcAft>
              <a:spcPct val="35000"/>
            </a:spcAft>
            <a:buNone/>
          </a:pPr>
          <a:r>
            <a:rPr lang="en-US" sz="1900" b="1" kern="1200">
              <a:solidFill>
                <a:sysClr val="windowText" lastClr="000000"/>
              </a:solidFill>
              <a:latin typeface="Times New Roman" pitchFamily="18" charset="0"/>
              <a:cs typeface="Times New Roman" pitchFamily="18" charset="0"/>
            </a:rPr>
            <a:t>Technological</a:t>
          </a:r>
        </a:p>
      </dsp:txBody>
      <dsp:txXfrm>
        <a:off x="24831" y="1646787"/>
        <a:ext cx="1925442" cy="458995"/>
      </dsp:txXfrm>
    </dsp:sp>
    <dsp:sp modelId="{A12BB960-514A-436D-BED1-A08CBFF9AE40}">
      <dsp:nvSpPr>
        <dsp:cNvPr id="0" name=""/>
        <dsp:cNvSpPr/>
      </dsp:nvSpPr>
      <dsp:spPr>
        <a:xfrm rot="5400000">
          <a:off x="3527289" y="654727"/>
          <a:ext cx="406925" cy="3511296"/>
        </a:xfrm>
        <a:prstGeom prst="round2SameRect">
          <a:avLst/>
        </a:prstGeom>
        <a:solidFill>
          <a:schemeClr val="accent3">
            <a:tint val="40000"/>
            <a:alpha val="90000"/>
            <a:hueOff val="8573483"/>
            <a:satOff val="-11034"/>
            <a:lumOff val="-860"/>
            <a:alphaOff val="0"/>
          </a:schemeClr>
        </a:solidFill>
        <a:ln w="25400" cap="flat" cmpd="sng" algn="ctr">
          <a:solidFill>
            <a:schemeClr val="accent3">
              <a:tint val="40000"/>
              <a:alpha val="90000"/>
              <a:hueOff val="8573483"/>
              <a:satOff val="-11034"/>
              <a:lumOff val="-86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itchFamily="18" charset="0"/>
              <a:cs typeface="Times New Roman" pitchFamily="18" charset="0"/>
            </a:rPr>
            <a:t>increased focus on sustainability</a:t>
          </a:r>
        </a:p>
      </dsp:txBody>
      <dsp:txXfrm rot="-5400000">
        <a:off x="1975104" y="2226776"/>
        <a:ext cx="3491432" cy="367197"/>
      </dsp:txXfrm>
    </dsp:sp>
    <dsp:sp modelId="{8A3D3E44-66E3-4B97-87B1-D8F66A79E421}">
      <dsp:nvSpPr>
        <dsp:cNvPr id="0" name=""/>
        <dsp:cNvSpPr/>
      </dsp:nvSpPr>
      <dsp:spPr>
        <a:xfrm>
          <a:off x="0" y="2156046"/>
          <a:ext cx="1975104" cy="508657"/>
        </a:xfrm>
        <a:prstGeom prst="roundRect">
          <a:avLst/>
        </a:prstGeom>
        <a:solidFill>
          <a:schemeClr val="accent3">
            <a:hueOff val="9000211"/>
            <a:satOff val="-13504"/>
            <a:lumOff val="-219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36195" rIns="72390" bIns="36195" numCol="1" spcCol="1270" anchor="ctr" anchorCtr="0">
          <a:noAutofit/>
        </a:bodyPr>
        <a:lstStyle/>
        <a:p>
          <a:pPr marL="0" lvl="0" indent="0" algn="ctr" defTabSz="844550">
            <a:lnSpc>
              <a:spcPct val="90000"/>
            </a:lnSpc>
            <a:spcBef>
              <a:spcPct val="0"/>
            </a:spcBef>
            <a:spcAft>
              <a:spcPct val="35000"/>
            </a:spcAft>
            <a:buNone/>
          </a:pPr>
          <a:r>
            <a:rPr lang="en-US" sz="1900" b="1" kern="1200">
              <a:solidFill>
                <a:sysClr val="windowText" lastClr="000000"/>
              </a:solidFill>
              <a:latin typeface="Times New Roman" pitchFamily="18" charset="0"/>
              <a:cs typeface="Times New Roman" pitchFamily="18" charset="0"/>
            </a:rPr>
            <a:t>Environmental</a:t>
          </a:r>
        </a:p>
      </dsp:txBody>
      <dsp:txXfrm>
        <a:off x="24831" y="2180877"/>
        <a:ext cx="1925442" cy="458995"/>
      </dsp:txXfrm>
    </dsp:sp>
    <dsp:sp modelId="{84963474-B978-460E-94B3-82C1FA8775FE}">
      <dsp:nvSpPr>
        <dsp:cNvPr id="0" name=""/>
        <dsp:cNvSpPr/>
      </dsp:nvSpPr>
      <dsp:spPr>
        <a:xfrm rot="5400000">
          <a:off x="3527289" y="1188817"/>
          <a:ext cx="406925" cy="3511296"/>
        </a:xfrm>
        <a:prstGeom prst="round2SameRect">
          <a:avLst/>
        </a:prstGeom>
        <a:solidFill>
          <a:schemeClr val="accent3">
            <a:tint val="40000"/>
            <a:alpha val="90000"/>
            <a:hueOff val="10716854"/>
            <a:satOff val="-13793"/>
            <a:lumOff val="-1075"/>
            <a:alphaOff val="0"/>
          </a:schemeClr>
        </a:solidFill>
        <a:ln w="25400" cap="flat" cmpd="sng" algn="ctr">
          <a:solidFill>
            <a:schemeClr val="accent3">
              <a:tint val="40000"/>
              <a:alpha val="90000"/>
              <a:hueOff val="10716854"/>
              <a:satOff val="-13793"/>
              <a:lumOff val="-107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20955" rIns="41910" bIns="2095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itchFamily="18" charset="0"/>
              <a:cs typeface="Times New Roman" pitchFamily="18" charset="0"/>
            </a:rPr>
            <a:t>Emissions regulations for heavy-duty cars</a:t>
          </a:r>
        </a:p>
      </dsp:txBody>
      <dsp:txXfrm rot="-5400000">
        <a:off x="1975104" y="2760866"/>
        <a:ext cx="3491432" cy="367197"/>
      </dsp:txXfrm>
    </dsp:sp>
    <dsp:sp modelId="{57876322-CAE5-434A-B615-7B1C31504D8B}">
      <dsp:nvSpPr>
        <dsp:cNvPr id="0" name=""/>
        <dsp:cNvSpPr/>
      </dsp:nvSpPr>
      <dsp:spPr>
        <a:xfrm>
          <a:off x="0" y="2690136"/>
          <a:ext cx="1975104" cy="508657"/>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36195" rIns="72390" bIns="36195" numCol="1" spcCol="1270" anchor="ctr" anchorCtr="0">
          <a:noAutofit/>
        </a:bodyPr>
        <a:lstStyle/>
        <a:p>
          <a:pPr marL="0" lvl="0" indent="0" algn="ctr" defTabSz="844550">
            <a:lnSpc>
              <a:spcPct val="90000"/>
            </a:lnSpc>
            <a:spcBef>
              <a:spcPct val="0"/>
            </a:spcBef>
            <a:spcAft>
              <a:spcPct val="35000"/>
            </a:spcAft>
            <a:buNone/>
          </a:pPr>
          <a:r>
            <a:rPr lang="en-US" sz="1900" b="1" kern="1200">
              <a:solidFill>
                <a:sysClr val="windowText" lastClr="000000"/>
              </a:solidFill>
              <a:latin typeface="Times New Roman" pitchFamily="18" charset="0"/>
              <a:cs typeface="Times New Roman" pitchFamily="18" charset="0"/>
            </a:rPr>
            <a:t>Legal</a:t>
          </a:r>
        </a:p>
      </dsp:txBody>
      <dsp:txXfrm>
        <a:off x="24831" y="2714967"/>
        <a:ext cx="1925442" cy="458995"/>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3C2B4-D148-40EC-B98E-2EAB97AEB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2136</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14289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rajib.pathak@hotmail.com</dc:creator>
  <cp:lastModifiedBy>ADMIN</cp:lastModifiedBy>
  <cp:revision>2</cp:revision>
  <dcterms:created xsi:type="dcterms:W3CDTF">2020-05-10T12:55:00Z</dcterms:created>
  <dcterms:modified xsi:type="dcterms:W3CDTF">2020-05-10T12:55:00Z</dcterms:modified>
</cp:coreProperties>
</file>