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2247E7" w14:textId="77777777" w:rsidR="008D14AA" w:rsidRDefault="008D14AA"/>
    <w:p w14:paraId="75EF2FAC" w14:textId="77777777" w:rsidR="008D7B1A" w:rsidRPr="008D7B1A" w:rsidRDefault="008D7B1A" w:rsidP="008D7B1A"/>
    <w:p w14:paraId="78960CE4" w14:textId="77777777" w:rsidR="008D7B1A" w:rsidRPr="008D7B1A" w:rsidRDefault="008D7B1A" w:rsidP="008D7B1A"/>
    <w:p w14:paraId="60613C24" w14:textId="77777777" w:rsidR="008D7B1A" w:rsidRPr="008D7B1A" w:rsidRDefault="008D7B1A" w:rsidP="008D7B1A"/>
    <w:p w14:paraId="605DC2E5" w14:textId="77777777" w:rsidR="008D7B1A" w:rsidRPr="008D7B1A" w:rsidRDefault="008D7B1A" w:rsidP="008D7B1A"/>
    <w:p w14:paraId="1CAEC6F7" w14:textId="77777777" w:rsidR="008D7B1A" w:rsidRPr="008D7B1A" w:rsidRDefault="008D7B1A" w:rsidP="008D7B1A">
      <w:pPr>
        <w:jc w:val="center"/>
        <w:rPr>
          <w:rFonts w:cs="Times New Roman"/>
          <w:sz w:val="40"/>
          <w:szCs w:val="40"/>
        </w:rPr>
      </w:pPr>
    </w:p>
    <w:p w14:paraId="29981BAC" w14:textId="1A4ED683" w:rsidR="008D7B1A" w:rsidRPr="008D7B1A" w:rsidRDefault="008D7B1A" w:rsidP="008D7B1A">
      <w:pPr>
        <w:jc w:val="center"/>
        <w:rPr>
          <w:rFonts w:cs="Times New Roman"/>
          <w:sz w:val="40"/>
          <w:szCs w:val="40"/>
        </w:rPr>
      </w:pPr>
      <w:r w:rsidRPr="008D7B1A">
        <w:rPr>
          <w:rFonts w:cs="Times New Roman"/>
          <w:sz w:val="40"/>
          <w:szCs w:val="40"/>
        </w:rPr>
        <w:t>International Hotel Management (BA)</w:t>
      </w:r>
    </w:p>
    <w:p w14:paraId="48FF05B6" w14:textId="77777777" w:rsidR="008D7B1A" w:rsidRPr="008D7B1A" w:rsidRDefault="008D7B1A" w:rsidP="008D7B1A">
      <w:pPr>
        <w:jc w:val="center"/>
        <w:rPr>
          <w:rFonts w:cs="Times New Roman"/>
          <w:sz w:val="40"/>
          <w:szCs w:val="40"/>
        </w:rPr>
      </w:pPr>
    </w:p>
    <w:p w14:paraId="3CF4D393" w14:textId="77777777" w:rsidR="008D7B1A" w:rsidRPr="008D7B1A" w:rsidRDefault="008D7B1A" w:rsidP="008D7B1A">
      <w:pPr>
        <w:jc w:val="center"/>
        <w:rPr>
          <w:rFonts w:cs="Times New Roman"/>
          <w:sz w:val="40"/>
          <w:szCs w:val="40"/>
        </w:rPr>
      </w:pPr>
    </w:p>
    <w:p w14:paraId="2F16EDF4" w14:textId="117A4995" w:rsidR="008D7B1A" w:rsidRPr="008D7B1A" w:rsidRDefault="008D7B1A" w:rsidP="008D7B1A">
      <w:pPr>
        <w:jc w:val="center"/>
        <w:rPr>
          <w:rFonts w:cs="Times New Roman"/>
          <w:sz w:val="40"/>
          <w:szCs w:val="40"/>
        </w:rPr>
      </w:pPr>
      <w:r w:rsidRPr="008D7B1A">
        <w:rPr>
          <w:rFonts w:cs="Times New Roman"/>
          <w:sz w:val="40"/>
          <w:szCs w:val="40"/>
        </w:rPr>
        <w:t>I</w:t>
      </w:r>
      <w:r w:rsidRPr="008D7B1A">
        <w:rPr>
          <w:rFonts w:cs="Times New Roman"/>
          <w:sz w:val="40"/>
          <w:szCs w:val="40"/>
        </w:rPr>
        <w:t>nternational Meetings Management for the Hotel Industry</w:t>
      </w:r>
    </w:p>
    <w:p w14:paraId="07F937B1" w14:textId="7EDA2EC7" w:rsidR="008D7B1A" w:rsidRDefault="008D7B1A" w:rsidP="008D7B1A">
      <w:pPr>
        <w:tabs>
          <w:tab w:val="left" w:pos="1440"/>
        </w:tabs>
      </w:pPr>
      <w:r>
        <w:tab/>
      </w:r>
    </w:p>
    <w:p w14:paraId="2D96F053" w14:textId="77777777" w:rsidR="008D7B1A" w:rsidRPr="008D7B1A" w:rsidRDefault="008D7B1A" w:rsidP="008D7B1A"/>
    <w:p w14:paraId="7A3F0CBE" w14:textId="77777777" w:rsidR="008D7B1A" w:rsidRPr="008D7B1A" w:rsidRDefault="008D7B1A" w:rsidP="008D7B1A"/>
    <w:p w14:paraId="116D689A" w14:textId="77777777" w:rsidR="008D7B1A" w:rsidRPr="008D7B1A" w:rsidRDefault="008D7B1A" w:rsidP="008D7B1A"/>
    <w:p w14:paraId="56713015" w14:textId="77777777" w:rsidR="008D7B1A" w:rsidRDefault="008D7B1A" w:rsidP="008D7B1A"/>
    <w:p w14:paraId="7C09CCE4" w14:textId="77777777" w:rsidR="008D7B1A" w:rsidRDefault="008D7B1A" w:rsidP="008D7B1A">
      <w:pPr>
        <w:tabs>
          <w:tab w:val="left" w:pos="5000"/>
        </w:tabs>
        <w:jc w:val="center"/>
        <w:rPr>
          <w:b/>
          <w:bCs/>
          <w:color w:val="auto"/>
          <w:sz w:val="44"/>
          <w:szCs w:val="44"/>
        </w:rPr>
      </w:pPr>
      <w:r>
        <w:rPr>
          <w:b/>
          <w:bCs/>
          <w:sz w:val="44"/>
          <w:szCs w:val="44"/>
        </w:rPr>
        <w:t>Report</w:t>
      </w:r>
    </w:p>
    <w:p w14:paraId="1F063460" w14:textId="77777777" w:rsidR="008D7B1A" w:rsidRDefault="008D7B1A" w:rsidP="008D7B1A">
      <w:pPr>
        <w:rPr>
          <w:sz w:val="44"/>
          <w:szCs w:val="44"/>
        </w:rPr>
      </w:pPr>
    </w:p>
    <w:p w14:paraId="4C140FEE" w14:textId="77777777" w:rsidR="008D7B1A" w:rsidRDefault="008D7B1A" w:rsidP="008D7B1A">
      <w:pPr>
        <w:rPr>
          <w:sz w:val="44"/>
          <w:szCs w:val="44"/>
        </w:rPr>
      </w:pPr>
    </w:p>
    <w:p w14:paraId="38B3FB1F" w14:textId="77777777" w:rsidR="008D7B1A" w:rsidRDefault="008D7B1A" w:rsidP="008D7B1A">
      <w:pPr>
        <w:rPr>
          <w:sz w:val="44"/>
          <w:szCs w:val="44"/>
        </w:rPr>
      </w:pPr>
    </w:p>
    <w:p w14:paraId="6BB5B00C" w14:textId="77777777" w:rsidR="008D7B1A" w:rsidRDefault="008D7B1A" w:rsidP="008D7B1A">
      <w:pPr>
        <w:rPr>
          <w:sz w:val="44"/>
          <w:szCs w:val="44"/>
        </w:rPr>
      </w:pPr>
    </w:p>
    <w:p w14:paraId="342FA9C1" w14:textId="77777777" w:rsidR="008D7B1A" w:rsidRDefault="008D7B1A" w:rsidP="008D7B1A">
      <w:pPr>
        <w:rPr>
          <w:sz w:val="44"/>
          <w:szCs w:val="44"/>
        </w:rPr>
      </w:pPr>
    </w:p>
    <w:p w14:paraId="6DEC1761" w14:textId="77777777" w:rsidR="008D7B1A" w:rsidRDefault="008D7B1A" w:rsidP="008D7B1A">
      <w:pPr>
        <w:jc w:val="center"/>
        <w:rPr>
          <w:szCs w:val="24"/>
        </w:rPr>
      </w:pPr>
    </w:p>
    <w:p w14:paraId="1549C785" w14:textId="77777777" w:rsidR="008D7B1A" w:rsidRPr="008D7B1A" w:rsidRDefault="008D7B1A" w:rsidP="008D7B1A">
      <w:pPr>
        <w:jc w:val="center"/>
        <w:rPr>
          <w:szCs w:val="24"/>
        </w:rPr>
      </w:pPr>
      <w:r w:rsidRPr="008D7B1A">
        <w:rPr>
          <w:szCs w:val="24"/>
        </w:rPr>
        <w:t>STUDENT ID: 2119794</w:t>
      </w:r>
    </w:p>
    <w:p w14:paraId="4A7806B8" w14:textId="77777777" w:rsidR="008D7B1A" w:rsidRDefault="008D7B1A" w:rsidP="008D7B1A">
      <w:pPr>
        <w:jc w:val="center"/>
        <w:rPr>
          <w:szCs w:val="24"/>
        </w:rPr>
      </w:pPr>
      <w:r w:rsidRPr="00184C89">
        <w:rPr>
          <w:szCs w:val="24"/>
        </w:rPr>
        <w:t>STUDENT NAME: Mihaela Delia Ilie</w:t>
      </w:r>
    </w:p>
    <w:sdt>
      <w:sdtPr>
        <w:id w:val="680788987"/>
        <w:docPartObj>
          <w:docPartGallery w:val="Table of Contents"/>
          <w:docPartUnique/>
        </w:docPartObj>
      </w:sdtPr>
      <w:sdtEndPr>
        <w:rPr>
          <w:rFonts w:ascii="Times New Roman" w:eastAsiaTheme="minorHAnsi" w:hAnsi="Times New Roman" w:cstheme="minorBidi"/>
          <w:b/>
          <w:bCs/>
          <w:noProof/>
          <w:color w:val="000000" w:themeColor="text1"/>
          <w:kern w:val="2"/>
          <w:sz w:val="24"/>
          <w:szCs w:val="22"/>
          <w:lang w:val="en-GB"/>
        </w:rPr>
      </w:sdtEndPr>
      <w:sdtContent>
        <w:p w14:paraId="5BE2DB47" w14:textId="5A373DCA" w:rsidR="00E20AB1" w:rsidRDefault="00E20AB1">
          <w:pPr>
            <w:pStyle w:val="TOCHeading"/>
          </w:pPr>
          <w:r>
            <w:t>Contents</w:t>
          </w:r>
        </w:p>
        <w:p w14:paraId="55611D32" w14:textId="78DFCE5F" w:rsidR="006E77C3" w:rsidRDefault="00E20AB1">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191665178" w:history="1">
            <w:r w:rsidR="006E77C3" w:rsidRPr="00DF6E06">
              <w:rPr>
                <w:rStyle w:val="Hyperlink"/>
                <w:noProof/>
              </w:rPr>
              <w:t>Introduction</w:t>
            </w:r>
            <w:r w:rsidR="006E77C3">
              <w:rPr>
                <w:noProof/>
                <w:webHidden/>
              </w:rPr>
              <w:tab/>
            </w:r>
            <w:r w:rsidR="006E77C3">
              <w:rPr>
                <w:noProof/>
                <w:webHidden/>
              </w:rPr>
              <w:fldChar w:fldCharType="begin"/>
            </w:r>
            <w:r w:rsidR="006E77C3">
              <w:rPr>
                <w:noProof/>
                <w:webHidden/>
              </w:rPr>
              <w:instrText xml:space="preserve"> PAGEREF _Toc191665178 \h </w:instrText>
            </w:r>
            <w:r w:rsidR="006E77C3">
              <w:rPr>
                <w:noProof/>
                <w:webHidden/>
              </w:rPr>
            </w:r>
            <w:r w:rsidR="006E77C3">
              <w:rPr>
                <w:noProof/>
                <w:webHidden/>
              </w:rPr>
              <w:fldChar w:fldCharType="separate"/>
            </w:r>
            <w:r w:rsidR="006E77C3">
              <w:rPr>
                <w:noProof/>
                <w:webHidden/>
              </w:rPr>
              <w:t>3</w:t>
            </w:r>
            <w:r w:rsidR="006E77C3">
              <w:rPr>
                <w:noProof/>
                <w:webHidden/>
              </w:rPr>
              <w:fldChar w:fldCharType="end"/>
            </w:r>
          </w:hyperlink>
        </w:p>
        <w:p w14:paraId="09A9E3C7" w14:textId="698C4065" w:rsidR="006E77C3" w:rsidRDefault="006E77C3">
          <w:pPr>
            <w:pStyle w:val="TOC1"/>
            <w:tabs>
              <w:tab w:val="right" w:leader="dot" w:pos="9016"/>
            </w:tabs>
            <w:rPr>
              <w:rFonts w:asciiTheme="minorHAnsi" w:eastAsiaTheme="minorEastAsia" w:hAnsiTheme="minorHAnsi"/>
              <w:noProof/>
              <w:color w:val="auto"/>
              <w:szCs w:val="24"/>
              <w:lang w:eastAsia="en-GB"/>
            </w:rPr>
          </w:pPr>
          <w:hyperlink w:anchor="_Toc191665179" w:history="1">
            <w:r w:rsidRPr="00DF6E06">
              <w:rPr>
                <w:rStyle w:val="Hyperlink"/>
                <w:noProof/>
              </w:rPr>
              <w:t>The Event Cycle</w:t>
            </w:r>
            <w:r>
              <w:rPr>
                <w:noProof/>
                <w:webHidden/>
              </w:rPr>
              <w:tab/>
            </w:r>
            <w:r>
              <w:rPr>
                <w:noProof/>
                <w:webHidden/>
              </w:rPr>
              <w:fldChar w:fldCharType="begin"/>
            </w:r>
            <w:r>
              <w:rPr>
                <w:noProof/>
                <w:webHidden/>
              </w:rPr>
              <w:instrText xml:space="preserve"> PAGEREF _Toc191665179 \h </w:instrText>
            </w:r>
            <w:r>
              <w:rPr>
                <w:noProof/>
                <w:webHidden/>
              </w:rPr>
            </w:r>
            <w:r>
              <w:rPr>
                <w:noProof/>
                <w:webHidden/>
              </w:rPr>
              <w:fldChar w:fldCharType="separate"/>
            </w:r>
            <w:r>
              <w:rPr>
                <w:noProof/>
                <w:webHidden/>
              </w:rPr>
              <w:t>3</w:t>
            </w:r>
            <w:r>
              <w:rPr>
                <w:noProof/>
                <w:webHidden/>
              </w:rPr>
              <w:fldChar w:fldCharType="end"/>
            </w:r>
          </w:hyperlink>
        </w:p>
        <w:p w14:paraId="55941040" w14:textId="65C7897C" w:rsidR="006E77C3" w:rsidRDefault="006E77C3">
          <w:pPr>
            <w:pStyle w:val="TOC1"/>
            <w:tabs>
              <w:tab w:val="right" w:leader="dot" w:pos="9016"/>
            </w:tabs>
            <w:rPr>
              <w:rFonts w:asciiTheme="minorHAnsi" w:eastAsiaTheme="minorEastAsia" w:hAnsiTheme="minorHAnsi"/>
              <w:noProof/>
              <w:color w:val="auto"/>
              <w:szCs w:val="24"/>
              <w:lang w:eastAsia="en-GB"/>
            </w:rPr>
          </w:pPr>
          <w:hyperlink w:anchor="_Toc191665180" w:history="1">
            <w:r w:rsidRPr="00DF6E06">
              <w:rPr>
                <w:rStyle w:val="Hyperlink"/>
                <w:noProof/>
              </w:rPr>
              <w:t>Event Concept</w:t>
            </w:r>
            <w:r>
              <w:rPr>
                <w:noProof/>
                <w:webHidden/>
              </w:rPr>
              <w:tab/>
            </w:r>
            <w:r>
              <w:rPr>
                <w:noProof/>
                <w:webHidden/>
              </w:rPr>
              <w:fldChar w:fldCharType="begin"/>
            </w:r>
            <w:r>
              <w:rPr>
                <w:noProof/>
                <w:webHidden/>
              </w:rPr>
              <w:instrText xml:space="preserve"> PAGEREF _Toc191665180 \h </w:instrText>
            </w:r>
            <w:r>
              <w:rPr>
                <w:noProof/>
                <w:webHidden/>
              </w:rPr>
            </w:r>
            <w:r>
              <w:rPr>
                <w:noProof/>
                <w:webHidden/>
              </w:rPr>
              <w:fldChar w:fldCharType="separate"/>
            </w:r>
            <w:r>
              <w:rPr>
                <w:noProof/>
                <w:webHidden/>
              </w:rPr>
              <w:t>4</w:t>
            </w:r>
            <w:r>
              <w:rPr>
                <w:noProof/>
                <w:webHidden/>
              </w:rPr>
              <w:fldChar w:fldCharType="end"/>
            </w:r>
          </w:hyperlink>
        </w:p>
        <w:p w14:paraId="2C40419D" w14:textId="275DE924" w:rsidR="006E77C3" w:rsidRDefault="006E77C3">
          <w:pPr>
            <w:pStyle w:val="TOC1"/>
            <w:tabs>
              <w:tab w:val="right" w:leader="dot" w:pos="9016"/>
            </w:tabs>
            <w:rPr>
              <w:rFonts w:asciiTheme="minorHAnsi" w:eastAsiaTheme="minorEastAsia" w:hAnsiTheme="minorHAnsi"/>
              <w:noProof/>
              <w:color w:val="auto"/>
              <w:szCs w:val="24"/>
              <w:lang w:eastAsia="en-GB"/>
            </w:rPr>
          </w:pPr>
          <w:hyperlink w:anchor="_Toc191665181" w:history="1">
            <w:r w:rsidRPr="00DF6E06">
              <w:rPr>
                <w:rStyle w:val="Hyperlink"/>
                <w:noProof/>
              </w:rPr>
              <w:t>Aim and Objectives</w:t>
            </w:r>
            <w:r>
              <w:rPr>
                <w:noProof/>
                <w:webHidden/>
              </w:rPr>
              <w:tab/>
            </w:r>
            <w:r>
              <w:rPr>
                <w:noProof/>
                <w:webHidden/>
              </w:rPr>
              <w:fldChar w:fldCharType="begin"/>
            </w:r>
            <w:r>
              <w:rPr>
                <w:noProof/>
                <w:webHidden/>
              </w:rPr>
              <w:instrText xml:space="preserve"> PAGEREF _Toc191665181 \h </w:instrText>
            </w:r>
            <w:r>
              <w:rPr>
                <w:noProof/>
                <w:webHidden/>
              </w:rPr>
            </w:r>
            <w:r>
              <w:rPr>
                <w:noProof/>
                <w:webHidden/>
              </w:rPr>
              <w:fldChar w:fldCharType="separate"/>
            </w:r>
            <w:r>
              <w:rPr>
                <w:noProof/>
                <w:webHidden/>
              </w:rPr>
              <w:t>5</w:t>
            </w:r>
            <w:r>
              <w:rPr>
                <w:noProof/>
                <w:webHidden/>
              </w:rPr>
              <w:fldChar w:fldCharType="end"/>
            </w:r>
          </w:hyperlink>
        </w:p>
        <w:p w14:paraId="3822001F" w14:textId="0B882267" w:rsidR="006E77C3" w:rsidRDefault="006E77C3">
          <w:pPr>
            <w:pStyle w:val="TOC1"/>
            <w:tabs>
              <w:tab w:val="right" w:leader="dot" w:pos="9016"/>
            </w:tabs>
            <w:rPr>
              <w:rFonts w:asciiTheme="minorHAnsi" w:eastAsiaTheme="minorEastAsia" w:hAnsiTheme="minorHAnsi"/>
              <w:noProof/>
              <w:color w:val="auto"/>
              <w:szCs w:val="24"/>
              <w:lang w:eastAsia="en-GB"/>
            </w:rPr>
          </w:pPr>
          <w:hyperlink w:anchor="_Toc191665182" w:history="1">
            <w:r w:rsidRPr="00DF6E06">
              <w:rPr>
                <w:rStyle w:val="Hyperlink"/>
                <w:noProof/>
              </w:rPr>
              <w:t>Event Management</w:t>
            </w:r>
            <w:r>
              <w:rPr>
                <w:noProof/>
                <w:webHidden/>
              </w:rPr>
              <w:tab/>
            </w:r>
            <w:r>
              <w:rPr>
                <w:noProof/>
                <w:webHidden/>
              </w:rPr>
              <w:fldChar w:fldCharType="begin"/>
            </w:r>
            <w:r>
              <w:rPr>
                <w:noProof/>
                <w:webHidden/>
              </w:rPr>
              <w:instrText xml:space="preserve"> PAGEREF _Toc191665182 \h </w:instrText>
            </w:r>
            <w:r>
              <w:rPr>
                <w:noProof/>
                <w:webHidden/>
              </w:rPr>
            </w:r>
            <w:r>
              <w:rPr>
                <w:noProof/>
                <w:webHidden/>
              </w:rPr>
              <w:fldChar w:fldCharType="separate"/>
            </w:r>
            <w:r>
              <w:rPr>
                <w:noProof/>
                <w:webHidden/>
              </w:rPr>
              <w:t>6</w:t>
            </w:r>
            <w:r>
              <w:rPr>
                <w:noProof/>
                <w:webHidden/>
              </w:rPr>
              <w:fldChar w:fldCharType="end"/>
            </w:r>
          </w:hyperlink>
        </w:p>
        <w:p w14:paraId="0B6B882C" w14:textId="58E627CB" w:rsidR="006E77C3" w:rsidRDefault="006E77C3">
          <w:pPr>
            <w:pStyle w:val="TOC1"/>
            <w:tabs>
              <w:tab w:val="right" w:leader="dot" w:pos="9016"/>
            </w:tabs>
            <w:rPr>
              <w:rFonts w:asciiTheme="minorHAnsi" w:eastAsiaTheme="minorEastAsia" w:hAnsiTheme="minorHAnsi"/>
              <w:noProof/>
              <w:color w:val="auto"/>
              <w:szCs w:val="24"/>
              <w:lang w:eastAsia="en-GB"/>
            </w:rPr>
          </w:pPr>
          <w:hyperlink w:anchor="_Toc191665183" w:history="1">
            <w:r w:rsidRPr="00DF6E06">
              <w:rPr>
                <w:rStyle w:val="Hyperlink"/>
                <w:noProof/>
              </w:rPr>
              <w:t>Event Budget</w:t>
            </w:r>
            <w:r>
              <w:rPr>
                <w:noProof/>
                <w:webHidden/>
              </w:rPr>
              <w:tab/>
            </w:r>
            <w:r>
              <w:rPr>
                <w:noProof/>
                <w:webHidden/>
              </w:rPr>
              <w:fldChar w:fldCharType="begin"/>
            </w:r>
            <w:r>
              <w:rPr>
                <w:noProof/>
                <w:webHidden/>
              </w:rPr>
              <w:instrText xml:space="preserve"> PAGEREF _Toc191665183 \h </w:instrText>
            </w:r>
            <w:r>
              <w:rPr>
                <w:noProof/>
                <w:webHidden/>
              </w:rPr>
            </w:r>
            <w:r>
              <w:rPr>
                <w:noProof/>
                <w:webHidden/>
              </w:rPr>
              <w:fldChar w:fldCharType="separate"/>
            </w:r>
            <w:r>
              <w:rPr>
                <w:noProof/>
                <w:webHidden/>
              </w:rPr>
              <w:t>7</w:t>
            </w:r>
            <w:r>
              <w:rPr>
                <w:noProof/>
                <w:webHidden/>
              </w:rPr>
              <w:fldChar w:fldCharType="end"/>
            </w:r>
          </w:hyperlink>
        </w:p>
        <w:p w14:paraId="3753AA78" w14:textId="1FB0544E" w:rsidR="006E77C3" w:rsidRDefault="006E77C3">
          <w:pPr>
            <w:pStyle w:val="TOC1"/>
            <w:tabs>
              <w:tab w:val="right" w:leader="dot" w:pos="9016"/>
            </w:tabs>
            <w:rPr>
              <w:rFonts w:asciiTheme="minorHAnsi" w:eastAsiaTheme="minorEastAsia" w:hAnsiTheme="minorHAnsi"/>
              <w:noProof/>
              <w:color w:val="auto"/>
              <w:szCs w:val="24"/>
              <w:lang w:eastAsia="en-GB"/>
            </w:rPr>
          </w:pPr>
          <w:hyperlink w:anchor="_Toc191665184" w:history="1">
            <w:r w:rsidRPr="00DF6E06">
              <w:rPr>
                <w:rStyle w:val="Hyperlink"/>
                <w:noProof/>
              </w:rPr>
              <w:t>Industry Trends, Issues, and Impacts</w:t>
            </w:r>
            <w:r>
              <w:rPr>
                <w:noProof/>
                <w:webHidden/>
              </w:rPr>
              <w:tab/>
            </w:r>
            <w:r>
              <w:rPr>
                <w:noProof/>
                <w:webHidden/>
              </w:rPr>
              <w:fldChar w:fldCharType="begin"/>
            </w:r>
            <w:r>
              <w:rPr>
                <w:noProof/>
                <w:webHidden/>
              </w:rPr>
              <w:instrText xml:space="preserve"> PAGEREF _Toc191665184 \h </w:instrText>
            </w:r>
            <w:r>
              <w:rPr>
                <w:noProof/>
                <w:webHidden/>
              </w:rPr>
            </w:r>
            <w:r>
              <w:rPr>
                <w:noProof/>
                <w:webHidden/>
              </w:rPr>
              <w:fldChar w:fldCharType="separate"/>
            </w:r>
            <w:r>
              <w:rPr>
                <w:noProof/>
                <w:webHidden/>
              </w:rPr>
              <w:t>8</w:t>
            </w:r>
            <w:r>
              <w:rPr>
                <w:noProof/>
                <w:webHidden/>
              </w:rPr>
              <w:fldChar w:fldCharType="end"/>
            </w:r>
          </w:hyperlink>
        </w:p>
        <w:p w14:paraId="1FBF970F" w14:textId="319DF8B7" w:rsidR="006E77C3" w:rsidRDefault="006E77C3">
          <w:pPr>
            <w:pStyle w:val="TOC1"/>
            <w:tabs>
              <w:tab w:val="right" w:leader="dot" w:pos="9016"/>
            </w:tabs>
            <w:rPr>
              <w:rFonts w:asciiTheme="minorHAnsi" w:eastAsiaTheme="minorEastAsia" w:hAnsiTheme="minorHAnsi"/>
              <w:noProof/>
              <w:color w:val="auto"/>
              <w:szCs w:val="24"/>
              <w:lang w:eastAsia="en-GB"/>
            </w:rPr>
          </w:pPr>
          <w:hyperlink w:anchor="_Toc191665185" w:history="1">
            <w:r w:rsidRPr="00DF6E06">
              <w:rPr>
                <w:rStyle w:val="Hyperlink"/>
                <w:noProof/>
              </w:rPr>
              <w:t>Situational and Cultural Considerations</w:t>
            </w:r>
            <w:r>
              <w:rPr>
                <w:noProof/>
                <w:webHidden/>
              </w:rPr>
              <w:tab/>
            </w:r>
            <w:r>
              <w:rPr>
                <w:noProof/>
                <w:webHidden/>
              </w:rPr>
              <w:fldChar w:fldCharType="begin"/>
            </w:r>
            <w:r>
              <w:rPr>
                <w:noProof/>
                <w:webHidden/>
              </w:rPr>
              <w:instrText xml:space="preserve"> PAGEREF _Toc191665185 \h </w:instrText>
            </w:r>
            <w:r>
              <w:rPr>
                <w:noProof/>
                <w:webHidden/>
              </w:rPr>
            </w:r>
            <w:r>
              <w:rPr>
                <w:noProof/>
                <w:webHidden/>
              </w:rPr>
              <w:fldChar w:fldCharType="separate"/>
            </w:r>
            <w:r>
              <w:rPr>
                <w:noProof/>
                <w:webHidden/>
              </w:rPr>
              <w:t>8</w:t>
            </w:r>
            <w:r>
              <w:rPr>
                <w:noProof/>
                <w:webHidden/>
              </w:rPr>
              <w:fldChar w:fldCharType="end"/>
            </w:r>
          </w:hyperlink>
        </w:p>
        <w:p w14:paraId="1412EFA5" w14:textId="02B8EFC9" w:rsidR="006E77C3" w:rsidRDefault="006E77C3">
          <w:pPr>
            <w:pStyle w:val="TOC1"/>
            <w:tabs>
              <w:tab w:val="right" w:leader="dot" w:pos="9016"/>
            </w:tabs>
            <w:rPr>
              <w:rFonts w:asciiTheme="minorHAnsi" w:eastAsiaTheme="minorEastAsia" w:hAnsiTheme="minorHAnsi"/>
              <w:noProof/>
              <w:color w:val="auto"/>
              <w:szCs w:val="24"/>
              <w:lang w:eastAsia="en-GB"/>
            </w:rPr>
          </w:pPr>
          <w:hyperlink w:anchor="_Toc191665186" w:history="1">
            <w:r w:rsidRPr="00DF6E06">
              <w:rPr>
                <w:rStyle w:val="Hyperlink"/>
                <w:noProof/>
              </w:rPr>
              <w:t>Conclusion</w:t>
            </w:r>
            <w:r>
              <w:rPr>
                <w:noProof/>
                <w:webHidden/>
              </w:rPr>
              <w:tab/>
            </w:r>
            <w:r>
              <w:rPr>
                <w:noProof/>
                <w:webHidden/>
              </w:rPr>
              <w:fldChar w:fldCharType="begin"/>
            </w:r>
            <w:r>
              <w:rPr>
                <w:noProof/>
                <w:webHidden/>
              </w:rPr>
              <w:instrText xml:space="preserve"> PAGEREF _Toc191665186 \h </w:instrText>
            </w:r>
            <w:r>
              <w:rPr>
                <w:noProof/>
                <w:webHidden/>
              </w:rPr>
            </w:r>
            <w:r>
              <w:rPr>
                <w:noProof/>
                <w:webHidden/>
              </w:rPr>
              <w:fldChar w:fldCharType="separate"/>
            </w:r>
            <w:r>
              <w:rPr>
                <w:noProof/>
                <w:webHidden/>
              </w:rPr>
              <w:t>10</w:t>
            </w:r>
            <w:r>
              <w:rPr>
                <w:noProof/>
                <w:webHidden/>
              </w:rPr>
              <w:fldChar w:fldCharType="end"/>
            </w:r>
          </w:hyperlink>
        </w:p>
        <w:p w14:paraId="35805493" w14:textId="7AA8BF2F" w:rsidR="006E77C3" w:rsidRDefault="006E77C3">
          <w:pPr>
            <w:pStyle w:val="TOC1"/>
            <w:tabs>
              <w:tab w:val="right" w:leader="dot" w:pos="9016"/>
            </w:tabs>
            <w:rPr>
              <w:rFonts w:asciiTheme="minorHAnsi" w:eastAsiaTheme="minorEastAsia" w:hAnsiTheme="minorHAnsi"/>
              <w:noProof/>
              <w:color w:val="auto"/>
              <w:szCs w:val="24"/>
              <w:lang w:eastAsia="en-GB"/>
            </w:rPr>
          </w:pPr>
          <w:hyperlink w:anchor="_Toc191665187" w:history="1">
            <w:r w:rsidRPr="00DF6E06">
              <w:rPr>
                <w:rStyle w:val="Hyperlink"/>
                <w:noProof/>
              </w:rPr>
              <w:t>References</w:t>
            </w:r>
            <w:r>
              <w:rPr>
                <w:noProof/>
                <w:webHidden/>
              </w:rPr>
              <w:tab/>
            </w:r>
            <w:r>
              <w:rPr>
                <w:noProof/>
                <w:webHidden/>
              </w:rPr>
              <w:fldChar w:fldCharType="begin"/>
            </w:r>
            <w:r>
              <w:rPr>
                <w:noProof/>
                <w:webHidden/>
              </w:rPr>
              <w:instrText xml:space="preserve"> PAGEREF _Toc191665187 \h </w:instrText>
            </w:r>
            <w:r>
              <w:rPr>
                <w:noProof/>
                <w:webHidden/>
              </w:rPr>
            </w:r>
            <w:r>
              <w:rPr>
                <w:noProof/>
                <w:webHidden/>
              </w:rPr>
              <w:fldChar w:fldCharType="separate"/>
            </w:r>
            <w:r>
              <w:rPr>
                <w:noProof/>
                <w:webHidden/>
              </w:rPr>
              <w:t>11</w:t>
            </w:r>
            <w:r>
              <w:rPr>
                <w:noProof/>
                <w:webHidden/>
              </w:rPr>
              <w:fldChar w:fldCharType="end"/>
            </w:r>
          </w:hyperlink>
        </w:p>
        <w:p w14:paraId="2903207D" w14:textId="173957C2" w:rsidR="00E20AB1" w:rsidRDefault="00E20AB1">
          <w:r>
            <w:rPr>
              <w:b/>
              <w:bCs/>
              <w:noProof/>
            </w:rPr>
            <w:fldChar w:fldCharType="end"/>
          </w:r>
        </w:p>
      </w:sdtContent>
    </w:sdt>
    <w:p w14:paraId="73498F61" w14:textId="77777777" w:rsidR="00E20AB1" w:rsidRDefault="00E20AB1" w:rsidP="00E20AB1">
      <w:pPr>
        <w:pStyle w:val="Heading1"/>
        <w:rPr>
          <w:lang w:val="en-GB" w:eastAsia="en-US"/>
        </w:rPr>
      </w:pPr>
    </w:p>
    <w:p w14:paraId="61D2A305" w14:textId="77777777" w:rsidR="00E20AB1" w:rsidRDefault="00E20AB1" w:rsidP="00E20AB1"/>
    <w:p w14:paraId="624EC5A6" w14:textId="77777777" w:rsidR="00E20AB1" w:rsidRDefault="00E20AB1" w:rsidP="00E20AB1">
      <w:pPr>
        <w:pStyle w:val="Heading1"/>
        <w:rPr>
          <w:lang w:val="en-GB" w:eastAsia="en-US"/>
        </w:rPr>
      </w:pPr>
    </w:p>
    <w:p w14:paraId="665E7D13" w14:textId="77777777" w:rsidR="00E20AB1" w:rsidRDefault="00E20AB1" w:rsidP="00E20AB1"/>
    <w:p w14:paraId="2AF2E2FE" w14:textId="77777777" w:rsidR="00E20AB1" w:rsidRDefault="00E20AB1" w:rsidP="00E20AB1">
      <w:pPr>
        <w:pStyle w:val="Heading1"/>
        <w:rPr>
          <w:lang w:val="en-GB" w:eastAsia="en-US"/>
        </w:rPr>
      </w:pPr>
    </w:p>
    <w:p w14:paraId="2F33683D" w14:textId="77777777" w:rsidR="00E20AB1" w:rsidRDefault="00E20AB1" w:rsidP="00E20AB1"/>
    <w:p w14:paraId="50502644" w14:textId="77777777" w:rsidR="00E20AB1" w:rsidRDefault="00E20AB1" w:rsidP="00E20AB1">
      <w:pPr>
        <w:pStyle w:val="Heading1"/>
        <w:rPr>
          <w:lang w:val="en-GB" w:eastAsia="en-US"/>
        </w:rPr>
      </w:pPr>
    </w:p>
    <w:p w14:paraId="75A71F42" w14:textId="77777777" w:rsidR="00E20AB1" w:rsidRDefault="00E20AB1" w:rsidP="00E20AB1"/>
    <w:p w14:paraId="3765EEC7" w14:textId="77777777" w:rsidR="00E20AB1" w:rsidRDefault="00E20AB1" w:rsidP="00E20AB1">
      <w:pPr>
        <w:pStyle w:val="Heading1"/>
        <w:rPr>
          <w:lang w:val="en-GB" w:eastAsia="en-US"/>
        </w:rPr>
      </w:pPr>
    </w:p>
    <w:p w14:paraId="1F14F854" w14:textId="77777777" w:rsidR="00E20AB1" w:rsidRDefault="00E20AB1" w:rsidP="00E20AB1"/>
    <w:p w14:paraId="23AF466F" w14:textId="77777777" w:rsidR="00E20AB1" w:rsidRDefault="00E20AB1" w:rsidP="00E20AB1">
      <w:pPr>
        <w:pStyle w:val="Heading1"/>
        <w:rPr>
          <w:lang w:val="en-GB" w:eastAsia="en-US"/>
        </w:rPr>
      </w:pPr>
    </w:p>
    <w:p w14:paraId="74FF952C" w14:textId="77777777" w:rsidR="00E20AB1" w:rsidRDefault="00E20AB1" w:rsidP="00E20AB1"/>
    <w:p w14:paraId="0E4D67C8" w14:textId="77777777" w:rsidR="00E20AB1" w:rsidRDefault="00E20AB1" w:rsidP="00E20AB1">
      <w:pPr>
        <w:pStyle w:val="Heading1"/>
        <w:rPr>
          <w:lang w:val="en-GB" w:eastAsia="en-US"/>
        </w:rPr>
      </w:pPr>
    </w:p>
    <w:p w14:paraId="063378D0" w14:textId="77777777" w:rsidR="00E20AB1" w:rsidRDefault="00E20AB1" w:rsidP="00E20AB1"/>
    <w:p w14:paraId="6589503D" w14:textId="77777777" w:rsidR="00E20AB1" w:rsidRDefault="00E20AB1" w:rsidP="00E20AB1">
      <w:pPr>
        <w:pStyle w:val="Heading1"/>
        <w:rPr>
          <w:lang w:val="en-GB" w:eastAsia="en-US"/>
        </w:rPr>
      </w:pPr>
    </w:p>
    <w:p w14:paraId="02863AAC" w14:textId="77777777" w:rsidR="00E20AB1" w:rsidRDefault="00E20AB1" w:rsidP="00E20AB1"/>
    <w:p w14:paraId="0612882B" w14:textId="77777777" w:rsidR="00E20AB1" w:rsidRPr="00E20AB1" w:rsidRDefault="00E20AB1" w:rsidP="00E20AB1">
      <w:pPr>
        <w:pStyle w:val="Heading1"/>
        <w:rPr>
          <w:lang w:val="en-GB" w:eastAsia="en-US"/>
        </w:rPr>
      </w:pPr>
    </w:p>
    <w:p w14:paraId="102E8560" w14:textId="77777777" w:rsidR="00184C89" w:rsidRDefault="00184C89" w:rsidP="00E20AB1">
      <w:pPr>
        <w:pStyle w:val="Deea1"/>
      </w:pPr>
      <w:bookmarkStart w:id="0" w:name="_Toc191665178"/>
      <w:r>
        <w:lastRenderedPageBreak/>
        <w:t>Introduction</w:t>
      </w:r>
      <w:bookmarkEnd w:id="0"/>
    </w:p>
    <w:p w14:paraId="63BF63C1" w14:textId="77777777" w:rsidR="00184C89" w:rsidRDefault="00184C89" w:rsidP="00184C89">
      <w:pPr>
        <w:spacing w:line="360" w:lineRule="auto"/>
        <w:jc w:val="both"/>
      </w:pPr>
      <w:r>
        <w:t>The cultural understanding is crucial due to increased globalization of the hospitality industry. A need this critical is addressed by the ’cultural inclusivity in guest services workshop’ which gives hospitality professionals practical tools and strategies to increase cultural competence in guest interactions. This one day interactive workshop is aimed at equipping you with gainable insight and skills to deliver more inclusive guest experiences. As reported by Bharwani and Jauhari (2021), the improved cultural competence of the hospitality staff directly corresponds to improved guest satisfaction scores and customer loyalty, shaping it as a strategic necessity for the forward thinking hospitality organizations. Recognizing the rising diversity in global travelers and the need to cater to these diversities for service offerings, this workshop responds to the fact that the guests from different cultural backgrounds have different ways of evaluating service quality (Lai &amp; Hitchcock, 2019). Proving to combine theoretical knowledge alongside practical applications, the event includes expert training, interactive breakout sessions, and case studies from hotels that have successfully implemented inclusive practice learnings to attendees in a way that is applicable in their workplace right away.</w:t>
      </w:r>
    </w:p>
    <w:p w14:paraId="4062BF93" w14:textId="77777777" w:rsidR="00184C89" w:rsidRDefault="00184C89" w:rsidP="00E20AB1">
      <w:pPr>
        <w:pStyle w:val="Deea1"/>
      </w:pPr>
      <w:bookmarkStart w:id="1" w:name="_Toc191665179"/>
      <w:r>
        <w:t>The Event Cycle</w:t>
      </w:r>
      <w:bookmarkEnd w:id="1"/>
    </w:p>
    <w:p w14:paraId="275C49CA" w14:textId="77777777" w:rsidR="00184C89" w:rsidRDefault="00184C89" w:rsidP="00184C89">
      <w:pPr>
        <w:spacing w:line="360" w:lineRule="auto"/>
        <w:jc w:val="both"/>
      </w:pPr>
      <w:r>
        <w:t xml:space="preserve">The event cycle gives the structured pattern for the concept, planning and running contrived events. In Getz and Page (2020), the event cycle is described as a systematic process, made up of a series of phases that are distinct yet inseparable, consisting of process for guiding event managers through the whole lifecycle of the event from the birth to maturity. In terms of cultural inclusivity workshop, we will apply model of Event cycle model proposed by Bowdin et al., (2022) initiation, planning, implementation, event execution and shutdown. Other than consulting stakeholders and doing market research to identify the need of cultural competence training in hospitality industry, it has been initiated as well and the gaps identified in the training of existing are damning though training has been being demanded. Currently underway is the planning phase, including programming development, speaker selection, venue planning, and development of a marketing strategy to drive attendance of possible attendees who completed pre-event surveys on defining challenges so Hospitality professionals residing in London can benefit from the content. Approved plans will be transitioned into concrete preparations in this phase, which will entail finalizing contract with conference speakers, organizing conference audiovisual requirements and preparing </w:t>
      </w:r>
      <w:r>
        <w:lastRenderedPageBreak/>
        <w:t>workshop materials with multilingual elements to serve as implementation of best practices of inclusivity (Moreno-Lobato et al., 2022). The session leading to the execution of the event will be the actual delivery of the workshop and the shutdown phase will be completed as they will conduct a comprehensive evaluation by taking participant feedback, financial reconciliation and documentation of lessons learned to future offerings.</w:t>
      </w:r>
    </w:p>
    <w:p w14:paraId="1A8786A1" w14:textId="77777777" w:rsidR="00184C89" w:rsidRDefault="00184C89" w:rsidP="00E20AB1">
      <w:pPr>
        <w:pStyle w:val="Deea1"/>
      </w:pPr>
      <w:bookmarkStart w:id="2" w:name="_Toc191665180"/>
      <w:r>
        <w:t>Event Concept</w:t>
      </w:r>
      <w:bookmarkEnd w:id="2"/>
    </w:p>
    <w:p w14:paraId="5C448376" w14:textId="77777777" w:rsidR="00184C89" w:rsidRDefault="00184C89" w:rsidP="00184C89">
      <w:pPr>
        <w:spacing w:line="360" w:lineRule="auto"/>
        <w:jc w:val="both"/>
      </w:pPr>
      <w:r>
        <w:t>The Cultural Inclusivity in Guest Services Workshop provides participants with a complete and hands-on learning experience with a designed program. Registration and a culturally diverse breakfast buffet with labeled food items that adhere to inclusive dietary accommodation practices finds its place at 8:30 AM, allowing Melián-González and Bulchand-Gidudmal (2019) a rare mention of an often overlooked and a distinct entity of cultural inclusivity in hospitality. Welcome and keynote address by a leading industry noted speaker will address the "The Business Case for Cultural Intelligence in Hospitality" which includes current research showing the measureable value for hotel performance parameters of cultural intelligence. As reported by Kim et al. (2022), among hotels that have staff with cultural intelligence training guest satisfaction scores in guest surveys are 23 percent higher among the international travelers versus hotels that have no cultural intelligence trained staff. Next in the morning session is a panel discussion featuring the heads of diversity and inclusion for leading hotel chain companies and active exchange of best practice implementation strategies, which are followed by the first round of concurrent breakout sessions where attendees can choose between tracks dedicated to training front line staff and management strategies, and human resources policy. At 12:30 PM it concludes with networking lunch featuring international cuisine, followed by 1:30 PM interactive workshops by using role play scenarios and virtual reality to practice cross cultural guest interaction in the safe learning environment which was found to 40% better knowledge retention than traditional lecture format by Wang and Suh (2019). A final plenary session on measuring and sustaining cultural inclusivity initiatives brings down and the closing keynote concludes the day and wraps up the day with a 4:30 PM address for future trends in global hospitality and reception for networking ongoing professional connections among participants to close the day out.</w:t>
      </w:r>
    </w:p>
    <w:tbl>
      <w:tblPr>
        <w:tblStyle w:val="TableGrid"/>
        <w:tblW w:w="0" w:type="auto"/>
        <w:tblLook w:val="04A0" w:firstRow="1" w:lastRow="0" w:firstColumn="1" w:lastColumn="0" w:noHBand="0" w:noVBand="1"/>
      </w:tblPr>
      <w:tblGrid>
        <w:gridCol w:w="1151"/>
        <w:gridCol w:w="2025"/>
        <w:gridCol w:w="3927"/>
        <w:gridCol w:w="1913"/>
      </w:tblGrid>
      <w:tr w:rsidR="007257D3" w:rsidRPr="007257D3" w14:paraId="6B0463FB" w14:textId="77777777" w:rsidTr="007257D3">
        <w:tc>
          <w:tcPr>
            <w:tcW w:w="0" w:type="auto"/>
            <w:hideMark/>
          </w:tcPr>
          <w:p w14:paraId="7656E7C6" w14:textId="77777777" w:rsidR="007257D3" w:rsidRPr="007257D3" w:rsidRDefault="007257D3" w:rsidP="007257D3">
            <w:pPr>
              <w:spacing w:after="160"/>
              <w:rPr>
                <w:b/>
                <w:bCs/>
              </w:rPr>
            </w:pPr>
            <w:r w:rsidRPr="007257D3">
              <w:rPr>
                <w:b/>
                <w:bCs/>
              </w:rPr>
              <w:t>Time</w:t>
            </w:r>
          </w:p>
        </w:tc>
        <w:tc>
          <w:tcPr>
            <w:tcW w:w="0" w:type="auto"/>
            <w:hideMark/>
          </w:tcPr>
          <w:p w14:paraId="7F069302" w14:textId="77777777" w:rsidR="007257D3" w:rsidRPr="007257D3" w:rsidRDefault="007257D3" w:rsidP="007257D3">
            <w:pPr>
              <w:spacing w:after="160"/>
              <w:rPr>
                <w:b/>
                <w:bCs/>
              </w:rPr>
            </w:pPr>
            <w:r w:rsidRPr="007257D3">
              <w:rPr>
                <w:b/>
                <w:bCs/>
              </w:rPr>
              <w:t>Activity</w:t>
            </w:r>
          </w:p>
        </w:tc>
        <w:tc>
          <w:tcPr>
            <w:tcW w:w="0" w:type="auto"/>
            <w:hideMark/>
          </w:tcPr>
          <w:p w14:paraId="3A42AC23" w14:textId="77777777" w:rsidR="007257D3" w:rsidRPr="007257D3" w:rsidRDefault="007257D3" w:rsidP="007257D3">
            <w:pPr>
              <w:spacing w:after="160"/>
              <w:rPr>
                <w:b/>
                <w:bCs/>
              </w:rPr>
            </w:pPr>
            <w:r w:rsidRPr="007257D3">
              <w:rPr>
                <w:b/>
                <w:bCs/>
              </w:rPr>
              <w:t>Description</w:t>
            </w:r>
          </w:p>
        </w:tc>
        <w:tc>
          <w:tcPr>
            <w:tcW w:w="0" w:type="auto"/>
            <w:hideMark/>
          </w:tcPr>
          <w:p w14:paraId="2AD290A9" w14:textId="77777777" w:rsidR="007257D3" w:rsidRPr="007257D3" w:rsidRDefault="007257D3" w:rsidP="007257D3">
            <w:pPr>
              <w:spacing w:after="160"/>
              <w:rPr>
                <w:b/>
                <w:bCs/>
              </w:rPr>
            </w:pPr>
            <w:r w:rsidRPr="007257D3">
              <w:rPr>
                <w:b/>
                <w:bCs/>
              </w:rPr>
              <w:t>Location</w:t>
            </w:r>
          </w:p>
        </w:tc>
      </w:tr>
      <w:tr w:rsidR="007257D3" w:rsidRPr="007257D3" w14:paraId="4BF23249" w14:textId="77777777" w:rsidTr="007257D3">
        <w:tc>
          <w:tcPr>
            <w:tcW w:w="0" w:type="auto"/>
            <w:hideMark/>
          </w:tcPr>
          <w:p w14:paraId="227C840E" w14:textId="77777777" w:rsidR="007257D3" w:rsidRPr="007257D3" w:rsidRDefault="007257D3" w:rsidP="007257D3">
            <w:pPr>
              <w:spacing w:after="160"/>
            </w:pPr>
            <w:r w:rsidRPr="007257D3">
              <w:t xml:space="preserve">8:30 - </w:t>
            </w:r>
            <w:r w:rsidRPr="007257D3">
              <w:lastRenderedPageBreak/>
              <w:t>9:00</w:t>
            </w:r>
          </w:p>
        </w:tc>
        <w:tc>
          <w:tcPr>
            <w:tcW w:w="0" w:type="auto"/>
            <w:hideMark/>
          </w:tcPr>
          <w:p w14:paraId="1DE2C7E8" w14:textId="77777777" w:rsidR="007257D3" w:rsidRPr="007257D3" w:rsidRDefault="007257D3" w:rsidP="007257D3">
            <w:pPr>
              <w:spacing w:after="160"/>
            </w:pPr>
            <w:r w:rsidRPr="007257D3">
              <w:lastRenderedPageBreak/>
              <w:t xml:space="preserve">Registration &amp; </w:t>
            </w:r>
            <w:r w:rsidRPr="007257D3">
              <w:lastRenderedPageBreak/>
              <w:t>Breakfast</w:t>
            </w:r>
          </w:p>
        </w:tc>
        <w:tc>
          <w:tcPr>
            <w:tcW w:w="0" w:type="auto"/>
            <w:hideMark/>
          </w:tcPr>
          <w:p w14:paraId="201BD950" w14:textId="77777777" w:rsidR="007257D3" w:rsidRPr="007257D3" w:rsidRDefault="007257D3" w:rsidP="007257D3">
            <w:pPr>
              <w:spacing w:after="160"/>
            </w:pPr>
            <w:r w:rsidRPr="007257D3">
              <w:lastRenderedPageBreak/>
              <w:t>Culturally diverse breakfast buffet</w:t>
            </w:r>
          </w:p>
        </w:tc>
        <w:tc>
          <w:tcPr>
            <w:tcW w:w="0" w:type="auto"/>
            <w:hideMark/>
          </w:tcPr>
          <w:p w14:paraId="676C9738" w14:textId="77777777" w:rsidR="007257D3" w:rsidRPr="007257D3" w:rsidRDefault="007257D3" w:rsidP="007257D3">
            <w:pPr>
              <w:spacing w:after="160"/>
            </w:pPr>
            <w:r w:rsidRPr="007257D3">
              <w:t>Main Foyer</w:t>
            </w:r>
          </w:p>
        </w:tc>
      </w:tr>
      <w:tr w:rsidR="007257D3" w:rsidRPr="007257D3" w14:paraId="41BF572D" w14:textId="77777777" w:rsidTr="007257D3">
        <w:tc>
          <w:tcPr>
            <w:tcW w:w="0" w:type="auto"/>
            <w:hideMark/>
          </w:tcPr>
          <w:p w14:paraId="257FE66D" w14:textId="77777777" w:rsidR="007257D3" w:rsidRPr="007257D3" w:rsidRDefault="007257D3" w:rsidP="007257D3">
            <w:pPr>
              <w:spacing w:after="160"/>
            </w:pPr>
            <w:r w:rsidRPr="007257D3">
              <w:t>9:00 - 9:30</w:t>
            </w:r>
          </w:p>
        </w:tc>
        <w:tc>
          <w:tcPr>
            <w:tcW w:w="0" w:type="auto"/>
            <w:hideMark/>
          </w:tcPr>
          <w:p w14:paraId="36B79726" w14:textId="77777777" w:rsidR="007257D3" w:rsidRPr="007257D3" w:rsidRDefault="007257D3" w:rsidP="007257D3">
            <w:pPr>
              <w:spacing w:after="160"/>
            </w:pPr>
            <w:r w:rsidRPr="007257D3">
              <w:t>Welcome &amp; Keynote</w:t>
            </w:r>
          </w:p>
        </w:tc>
        <w:tc>
          <w:tcPr>
            <w:tcW w:w="0" w:type="auto"/>
            <w:hideMark/>
          </w:tcPr>
          <w:p w14:paraId="3C2E6572" w14:textId="77777777" w:rsidR="007257D3" w:rsidRPr="007257D3" w:rsidRDefault="007257D3" w:rsidP="007257D3">
            <w:pPr>
              <w:spacing w:after="160"/>
            </w:pPr>
            <w:r w:rsidRPr="007257D3">
              <w:t>"The Business Case for Cultural Intelligence in Hospitality"</w:t>
            </w:r>
          </w:p>
        </w:tc>
        <w:tc>
          <w:tcPr>
            <w:tcW w:w="0" w:type="auto"/>
            <w:hideMark/>
          </w:tcPr>
          <w:p w14:paraId="5AF69BAE" w14:textId="77777777" w:rsidR="007257D3" w:rsidRPr="007257D3" w:rsidRDefault="007257D3" w:rsidP="007257D3">
            <w:pPr>
              <w:spacing w:after="160"/>
            </w:pPr>
            <w:r w:rsidRPr="007257D3">
              <w:t>Grand Ballroom</w:t>
            </w:r>
          </w:p>
        </w:tc>
      </w:tr>
      <w:tr w:rsidR="007257D3" w:rsidRPr="007257D3" w14:paraId="29F0B52C" w14:textId="77777777" w:rsidTr="007257D3">
        <w:tc>
          <w:tcPr>
            <w:tcW w:w="0" w:type="auto"/>
            <w:hideMark/>
          </w:tcPr>
          <w:p w14:paraId="64802194" w14:textId="77777777" w:rsidR="007257D3" w:rsidRPr="007257D3" w:rsidRDefault="007257D3" w:rsidP="007257D3">
            <w:pPr>
              <w:spacing w:after="160"/>
            </w:pPr>
            <w:r w:rsidRPr="007257D3">
              <w:t>9:30 - 10:30</w:t>
            </w:r>
          </w:p>
        </w:tc>
        <w:tc>
          <w:tcPr>
            <w:tcW w:w="0" w:type="auto"/>
            <w:hideMark/>
          </w:tcPr>
          <w:p w14:paraId="22950881" w14:textId="77777777" w:rsidR="007257D3" w:rsidRPr="007257D3" w:rsidRDefault="007257D3" w:rsidP="007257D3">
            <w:pPr>
              <w:spacing w:after="160"/>
            </w:pPr>
            <w:r w:rsidRPr="007257D3">
              <w:t>Panel Discussion</w:t>
            </w:r>
          </w:p>
        </w:tc>
        <w:tc>
          <w:tcPr>
            <w:tcW w:w="0" w:type="auto"/>
            <w:hideMark/>
          </w:tcPr>
          <w:p w14:paraId="4A73F941" w14:textId="77777777" w:rsidR="007257D3" w:rsidRPr="007257D3" w:rsidRDefault="007257D3" w:rsidP="007257D3">
            <w:pPr>
              <w:spacing w:after="160"/>
            </w:pPr>
            <w:r w:rsidRPr="007257D3">
              <w:t>Diversity officers sharing implementation strategies</w:t>
            </w:r>
          </w:p>
        </w:tc>
        <w:tc>
          <w:tcPr>
            <w:tcW w:w="0" w:type="auto"/>
            <w:hideMark/>
          </w:tcPr>
          <w:p w14:paraId="5E2E1BE3" w14:textId="77777777" w:rsidR="007257D3" w:rsidRPr="007257D3" w:rsidRDefault="007257D3" w:rsidP="007257D3">
            <w:pPr>
              <w:spacing w:after="160"/>
            </w:pPr>
            <w:r w:rsidRPr="007257D3">
              <w:t>Grand Ballroom</w:t>
            </w:r>
          </w:p>
        </w:tc>
      </w:tr>
      <w:tr w:rsidR="007257D3" w:rsidRPr="007257D3" w14:paraId="3B673663" w14:textId="77777777" w:rsidTr="007257D3">
        <w:tc>
          <w:tcPr>
            <w:tcW w:w="0" w:type="auto"/>
            <w:hideMark/>
          </w:tcPr>
          <w:p w14:paraId="12632D6F" w14:textId="77777777" w:rsidR="007257D3" w:rsidRPr="007257D3" w:rsidRDefault="007257D3" w:rsidP="007257D3">
            <w:pPr>
              <w:spacing w:after="160"/>
            </w:pPr>
            <w:r w:rsidRPr="007257D3">
              <w:t>10:30 - 10:45</w:t>
            </w:r>
          </w:p>
        </w:tc>
        <w:tc>
          <w:tcPr>
            <w:tcW w:w="0" w:type="auto"/>
            <w:hideMark/>
          </w:tcPr>
          <w:p w14:paraId="01D2A3A4" w14:textId="77777777" w:rsidR="007257D3" w:rsidRPr="007257D3" w:rsidRDefault="007257D3" w:rsidP="007257D3">
            <w:pPr>
              <w:spacing w:after="160"/>
            </w:pPr>
            <w:r w:rsidRPr="007257D3">
              <w:t>Networking Break</w:t>
            </w:r>
          </w:p>
        </w:tc>
        <w:tc>
          <w:tcPr>
            <w:tcW w:w="0" w:type="auto"/>
            <w:hideMark/>
          </w:tcPr>
          <w:p w14:paraId="08DC736B" w14:textId="77777777" w:rsidR="007257D3" w:rsidRPr="007257D3" w:rsidRDefault="007257D3" w:rsidP="007257D3">
            <w:pPr>
              <w:spacing w:after="160"/>
            </w:pPr>
            <w:r w:rsidRPr="007257D3">
              <w:t>Refreshments</w:t>
            </w:r>
          </w:p>
        </w:tc>
        <w:tc>
          <w:tcPr>
            <w:tcW w:w="0" w:type="auto"/>
            <w:hideMark/>
          </w:tcPr>
          <w:p w14:paraId="0C448321" w14:textId="77777777" w:rsidR="007257D3" w:rsidRPr="007257D3" w:rsidRDefault="007257D3" w:rsidP="007257D3">
            <w:pPr>
              <w:spacing w:after="160"/>
            </w:pPr>
            <w:r w:rsidRPr="007257D3">
              <w:t>Foyer</w:t>
            </w:r>
          </w:p>
        </w:tc>
      </w:tr>
      <w:tr w:rsidR="007257D3" w:rsidRPr="007257D3" w14:paraId="3CF32590" w14:textId="77777777" w:rsidTr="007257D3">
        <w:tc>
          <w:tcPr>
            <w:tcW w:w="0" w:type="auto"/>
            <w:hideMark/>
          </w:tcPr>
          <w:p w14:paraId="019E4166" w14:textId="77777777" w:rsidR="007257D3" w:rsidRPr="007257D3" w:rsidRDefault="007257D3" w:rsidP="007257D3">
            <w:pPr>
              <w:spacing w:after="160"/>
            </w:pPr>
            <w:r w:rsidRPr="007257D3">
              <w:t>10:45 - 12:30</w:t>
            </w:r>
          </w:p>
        </w:tc>
        <w:tc>
          <w:tcPr>
            <w:tcW w:w="0" w:type="auto"/>
            <w:hideMark/>
          </w:tcPr>
          <w:p w14:paraId="2F3F92F0" w14:textId="77777777" w:rsidR="007257D3" w:rsidRPr="007257D3" w:rsidRDefault="007257D3" w:rsidP="007257D3">
            <w:pPr>
              <w:spacing w:after="160"/>
            </w:pPr>
            <w:r w:rsidRPr="007257D3">
              <w:t>Breakout Sessions</w:t>
            </w:r>
          </w:p>
        </w:tc>
        <w:tc>
          <w:tcPr>
            <w:tcW w:w="0" w:type="auto"/>
            <w:hideMark/>
          </w:tcPr>
          <w:p w14:paraId="34F4D376" w14:textId="77777777" w:rsidR="007257D3" w:rsidRPr="007257D3" w:rsidRDefault="007257D3" w:rsidP="007257D3">
            <w:pPr>
              <w:spacing w:after="160"/>
            </w:pPr>
            <w:r w:rsidRPr="007257D3">
              <w:t>Three concurrent tracks: frontline staff, management, HR</w:t>
            </w:r>
          </w:p>
        </w:tc>
        <w:tc>
          <w:tcPr>
            <w:tcW w:w="0" w:type="auto"/>
            <w:hideMark/>
          </w:tcPr>
          <w:p w14:paraId="2F6125C8" w14:textId="77777777" w:rsidR="007257D3" w:rsidRPr="007257D3" w:rsidRDefault="007257D3" w:rsidP="007257D3">
            <w:pPr>
              <w:spacing w:after="160"/>
            </w:pPr>
            <w:r w:rsidRPr="007257D3">
              <w:t>Meeting Rooms A, B, C</w:t>
            </w:r>
          </w:p>
        </w:tc>
      </w:tr>
      <w:tr w:rsidR="007257D3" w:rsidRPr="007257D3" w14:paraId="5585748E" w14:textId="77777777" w:rsidTr="007257D3">
        <w:tc>
          <w:tcPr>
            <w:tcW w:w="0" w:type="auto"/>
            <w:hideMark/>
          </w:tcPr>
          <w:p w14:paraId="56F4D479" w14:textId="77777777" w:rsidR="007257D3" w:rsidRPr="007257D3" w:rsidRDefault="007257D3" w:rsidP="007257D3">
            <w:pPr>
              <w:spacing w:after="160"/>
            </w:pPr>
            <w:r w:rsidRPr="007257D3">
              <w:t>12:30 - 1:30</w:t>
            </w:r>
          </w:p>
        </w:tc>
        <w:tc>
          <w:tcPr>
            <w:tcW w:w="0" w:type="auto"/>
            <w:hideMark/>
          </w:tcPr>
          <w:p w14:paraId="09880F4F" w14:textId="77777777" w:rsidR="007257D3" w:rsidRPr="007257D3" w:rsidRDefault="007257D3" w:rsidP="007257D3">
            <w:pPr>
              <w:spacing w:after="160"/>
            </w:pPr>
            <w:r w:rsidRPr="007257D3">
              <w:t>Networking Lunch</w:t>
            </w:r>
          </w:p>
        </w:tc>
        <w:tc>
          <w:tcPr>
            <w:tcW w:w="0" w:type="auto"/>
            <w:hideMark/>
          </w:tcPr>
          <w:p w14:paraId="43C00C03" w14:textId="77777777" w:rsidR="007257D3" w:rsidRPr="007257D3" w:rsidRDefault="007257D3" w:rsidP="007257D3">
            <w:pPr>
              <w:spacing w:after="160"/>
            </w:pPr>
            <w:r w:rsidRPr="007257D3">
              <w:t>International cuisine</w:t>
            </w:r>
          </w:p>
        </w:tc>
        <w:tc>
          <w:tcPr>
            <w:tcW w:w="0" w:type="auto"/>
            <w:hideMark/>
          </w:tcPr>
          <w:p w14:paraId="39999F6A" w14:textId="77777777" w:rsidR="007257D3" w:rsidRPr="007257D3" w:rsidRDefault="007257D3" w:rsidP="007257D3">
            <w:pPr>
              <w:spacing w:after="160"/>
            </w:pPr>
            <w:r w:rsidRPr="007257D3">
              <w:t>Restaurant</w:t>
            </w:r>
          </w:p>
        </w:tc>
      </w:tr>
      <w:tr w:rsidR="007257D3" w:rsidRPr="007257D3" w14:paraId="6FB6FDC3" w14:textId="77777777" w:rsidTr="007257D3">
        <w:tc>
          <w:tcPr>
            <w:tcW w:w="0" w:type="auto"/>
            <w:hideMark/>
          </w:tcPr>
          <w:p w14:paraId="7BD55DA0" w14:textId="77777777" w:rsidR="007257D3" w:rsidRPr="007257D3" w:rsidRDefault="007257D3" w:rsidP="007257D3">
            <w:pPr>
              <w:spacing w:after="160"/>
            </w:pPr>
            <w:r w:rsidRPr="007257D3">
              <w:t>1:30 - 3:00</w:t>
            </w:r>
          </w:p>
        </w:tc>
        <w:tc>
          <w:tcPr>
            <w:tcW w:w="0" w:type="auto"/>
            <w:hideMark/>
          </w:tcPr>
          <w:p w14:paraId="4375AE7F" w14:textId="77777777" w:rsidR="007257D3" w:rsidRPr="007257D3" w:rsidRDefault="007257D3" w:rsidP="007257D3">
            <w:pPr>
              <w:spacing w:after="160"/>
            </w:pPr>
            <w:r w:rsidRPr="007257D3">
              <w:t>Interactive Workshops</w:t>
            </w:r>
          </w:p>
        </w:tc>
        <w:tc>
          <w:tcPr>
            <w:tcW w:w="0" w:type="auto"/>
            <w:hideMark/>
          </w:tcPr>
          <w:p w14:paraId="14B42338" w14:textId="77777777" w:rsidR="007257D3" w:rsidRPr="007257D3" w:rsidRDefault="007257D3" w:rsidP="007257D3">
            <w:pPr>
              <w:spacing w:after="160"/>
            </w:pPr>
            <w:r w:rsidRPr="007257D3">
              <w:t>Role-playing and VR simulations</w:t>
            </w:r>
          </w:p>
        </w:tc>
        <w:tc>
          <w:tcPr>
            <w:tcW w:w="0" w:type="auto"/>
            <w:hideMark/>
          </w:tcPr>
          <w:p w14:paraId="5DB7D017" w14:textId="77777777" w:rsidR="007257D3" w:rsidRPr="007257D3" w:rsidRDefault="007257D3" w:rsidP="007257D3">
            <w:pPr>
              <w:spacing w:after="160"/>
            </w:pPr>
            <w:r w:rsidRPr="007257D3">
              <w:t>Grand Ballroom</w:t>
            </w:r>
          </w:p>
        </w:tc>
      </w:tr>
      <w:tr w:rsidR="007257D3" w:rsidRPr="007257D3" w14:paraId="28E43DDD" w14:textId="77777777" w:rsidTr="007257D3">
        <w:tc>
          <w:tcPr>
            <w:tcW w:w="0" w:type="auto"/>
            <w:hideMark/>
          </w:tcPr>
          <w:p w14:paraId="5A3201E6" w14:textId="77777777" w:rsidR="007257D3" w:rsidRPr="007257D3" w:rsidRDefault="007257D3" w:rsidP="007257D3">
            <w:pPr>
              <w:spacing w:after="160"/>
            </w:pPr>
            <w:r w:rsidRPr="007257D3">
              <w:t>3:00 - 3:15</w:t>
            </w:r>
          </w:p>
        </w:tc>
        <w:tc>
          <w:tcPr>
            <w:tcW w:w="0" w:type="auto"/>
            <w:hideMark/>
          </w:tcPr>
          <w:p w14:paraId="4B7FA94C" w14:textId="77777777" w:rsidR="007257D3" w:rsidRPr="007257D3" w:rsidRDefault="007257D3" w:rsidP="007257D3">
            <w:pPr>
              <w:spacing w:after="160"/>
            </w:pPr>
            <w:r w:rsidRPr="007257D3">
              <w:t>Afternoon Break</w:t>
            </w:r>
          </w:p>
        </w:tc>
        <w:tc>
          <w:tcPr>
            <w:tcW w:w="0" w:type="auto"/>
            <w:hideMark/>
          </w:tcPr>
          <w:p w14:paraId="7B8EB327" w14:textId="77777777" w:rsidR="007257D3" w:rsidRPr="007257D3" w:rsidRDefault="007257D3" w:rsidP="007257D3">
            <w:pPr>
              <w:spacing w:after="160"/>
            </w:pPr>
            <w:r w:rsidRPr="007257D3">
              <w:t>Refreshments</w:t>
            </w:r>
          </w:p>
        </w:tc>
        <w:tc>
          <w:tcPr>
            <w:tcW w:w="0" w:type="auto"/>
            <w:hideMark/>
          </w:tcPr>
          <w:p w14:paraId="2C7BEA9C" w14:textId="77777777" w:rsidR="007257D3" w:rsidRPr="007257D3" w:rsidRDefault="007257D3" w:rsidP="007257D3">
            <w:pPr>
              <w:spacing w:after="160"/>
            </w:pPr>
            <w:r w:rsidRPr="007257D3">
              <w:t>Foyer</w:t>
            </w:r>
          </w:p>
        </w:tc>
      </w:tr>
      <w:tr w:rsidR="007257D3" w:rsidRPr="007257D3" w14:paraId="5052E299" w14:textId="77777777" w:rsidTr="007257D3">
        <w:tc>
          <w:tcPr>
            <w:tcW w:w="0" w:type="auto"/>
            <w:hideMark/>
          </w:tcPr>
          <w:p w14:paraId="5725FCEF" w14:textId="77777777" w:rsidR="007257D3" w:rsidRPr="007257D3" w:rsidRDefault="007257D3" w:rsidP="007257D3">
            <w:pPr>
              <w:spacing w:after="160"/>
            </w:pPr>
            <w:r w:rsidRPr="007257D3">
              <w:t>3:15 - 4:30</w:t>
            </w:r>
          </w:p>
        </w:tc>
        <w:tc>
          <w:tcPr>
            <w:tcW w:w="0" w:type="auto"/>
            <w:hideMark/>
          </w:tcPr>
          <w:p w14:paraId="676538C2" w14:textId="77777777" w:rsidR="007257D3" w:rsidRPr="007257D3" w:rsidRDefault="007257D3" w:rsidP="007257D3">
            <w:pPr>
              <w:spacing w:after="160"/>
            </w:pPr>
            <w:r w:rsidRPr="007257D3">
              <w:t>Plenary Session</w:t>
            </w:r>
          </w:p>
        </w:tc>
        <w:tc>
          <w:tcPr>
            <w:tcW w:w="0" w:type="auto"/>
            <w:hideMark/>
          </w:tcPr>
          <w:p w14:paraId="313F65CF" w14:textId="77777777" w:rsidR="007257D3" w:rsidRPr="007257D3" w:rsidRDefault="007257D3" w:rsidP="007257D3">
            <w:pPr>
              <w:spacing w:after="160"/>
            </w:pPr>
            <w:r w:rsidRPr="007257D3">
              <w:t>Measuring and sustaining inclusivity initiatives</w:t>
            </w:r>
          </w:p>
        </w:tc>
        <w:tc>
          <w:tcPr>
            <w:tcW w:w="0" w:type="auto"/>
            <w:hideMark/>
          </w:tcPr>
          <w:p w14:paraId="68318F49" w14:textId="77777777" w:rsidR="007257D3" w:rsidRPr="007257D3" w:rsidRDefault="007257D3" w:rsidP="007257D3">
            <w:pPr>
              <w:spacing w:after="160"/>
            </w:pPr>
            <w:r w:rsidRPr="007257D3">
              <w:t>Grand Ballroom</w:t>
            </w:r>
          </w:p>
        </w:tc>
      </w:tr>
      <w:tr w:rsidR="007257D3" w:rsidRPr="007257D3" w14:paraId="1C14B7AE" w14:textId="77777777" w:rsidTr="007257D3">
        <w:tc>
          <w:tcPr>
            <w:tcW w:w="0" w:type="auto"/>
            <w:hideMark/>
          </w:tcPr>
          <w:p w14:paraId="16CBE3D2" w14:textId="77777777" w:rsidR="007257D3" w:rsidRPr="007257D3" w:rsidRDefault="007257D3" w:rsidP="007257D3">
            <w:pPr>
              <w:spacing w:after="160"/>
            </w:pPr>
            <w:r w:rsidRPr="007257D3">
              <w:t>4:30 - 5:00</w:t>
            </w:r>
          </w:p>
        </w:tc>
        <w:tc>
          <w:tcPr>
            <w:tcW w:w="0" w:type="auto"/>
            <w:hideMark/>
          </w:tcPr>
          <w:p w14:paraId="26EFB9C5" w14:textId="77777777" w:rsidR="007257D3" w:rsidRPr="007257D3" w:rsidRDefault="007257D3" w:rsidP="007257D3">
            <w:pPr>
              <w:spacing w:after="160"/>
            </w:pPr>
            <w:r w:rsidRPr="007257D3">
              <w:t>Closing Keynote</w:t>
            </w:r>
          </w:p>
        </w:tc>
        <w:tc>
          <w:tcPr>
            <w:tcW w:w="0" w:type="auto"/>
            <w:hideMark/>
          </w:tcPr>
          <w:p w14:paraId="55B6832C" w14:textId="77777777" w:rsidR="007257D3" w:rsidRPr="007257D3" w:rsidRDefault="007257D3" w:rsidP="007257D3">
            <w:pPr>
              <w:spacing w:after="160"/>
            </w:pPr>
            <w:r w:rsidRPr="007257D3">
              <w:t>Future trends in global hospitality</w:t>
            </w:r>
          </w:p>
        </w:tc>
        <w:tc>
          <w:tcPr>
            <w:tcW w:w="0" w:type="auto"/>
            <w:hideMark/>
          </w:tcPr>
          <w:p w14:paraId="55D30932" w14:textId="77777777" w:rsidR="007257D3" w:rsidRPr="007257D3" w:rsidRDefault="007257D3" w:rsidP="007257D3">
            <w:pPr>
              <w:spacing w:after="160"/>
            </w:pPr>
            <w:r w:rsidRPr="007257D3">
              <w:t>Grand Ballroom</w:t>
            </w:r>
          </w:p>
        </w:tc>
      </w:tr>
      <w:tr w:rsidR="007257D3" w:rsidRPr="007257D3" w14:paraId="25A115A0" w14:textId="77777777" w:rsidTr="007257D3">
        <w:tc>
          <w:tcPr>
            <w:tcW w:w="0" w:type="auto"/>
            <w:hideMark/>
          </w:tcPr>
          <w:p w14:paraId="61D752FE" w14:textId="77777777" w:rsidR="007257D3" w:rsidRPr="007257D3" w:rsidRDefault="007257D3" w:rsidP="007257D3">
            <w:pPr>
              <w:spacing w:after="160"/>
            </w:pPr>
            <w:r w:rsidRPr="007257D3">
              <w:t>5:00 - 6:00</w:t>
            </w:r>
          </w:p>
        </w:tc>
        <w:tc>
          <w:tcPr>
            <w:tcW w:w="0" w:type="auto"/>
            <w:hideMark/>
          </w:tcPr>
          <w:p w14:paraId="1C97D0BD" w14:textId="77777777" w:rsidR="007257D3" w:rsidRPr="007257D3" w:rsidRDefault="007257D3" w:rsidP="007257D3">
            <w:pPr>
              <w:spacing w:after="160"/>
            </w:pPr>
            <w:r w:rsidRPr="007257D3">
              <w:t>Networking Reception</w:t>
            </w:r>
          </w:p>
        </w:tc>
        <w:tc>
          <w:tcPr>
            <w:tcW w:w="0" w:type="auto"/>
            <w:hideMark/>
          </w:tcPr>
          <w:p w14:paraId="072F9CCF" w14:textId="77777777" w:rsidR="007257D3" w:rsidRPr="007257D3" w:rsidRDefault="007257D3" w:rsidP="007257D3">
            <w:pPr>
              <w:spacing w:after="160"/>
            </w:pPr>
            <w:r w:rsidRPr="007257D3">
              <w:t>Continued discussions and connections</w:t>
            </w:r>
          </w:p>
        </w:tc>
        <w:tc>
          <w:tcPr>
            <w:tcW w:w="0" w:type="auto"/>
            <w:hideMark/>
          </w:tcPr>
          <w:p w14:paraId="489F62E0" w14:textId="77777777" w:rsidR="007257D3" w:rsidRPr="007257D3" w:rsidRDefault="007257D3" w:rsidP="007257D3">
            <w:pPr>
              <w:spacing w:after="160"/>
            </w:pPr>
            <w:r w:rsidRPr="007257D3">
              <w:t>Terrace</w:t>
            </w:r>
          </w:p>
        </w:tc>
      </w:tr>
    </w:tbl>
    <w:p w14:paraId="1A54D44E" w14:textId="313202F8" w:rsidR="007257D3" w:rsidRPr="007257D3" w:rsidRDefault="007257D3" w:rsidP="007257D3">
      <w:r w:rsidRPr="007257D3">
        <w:t>Table: Workshop Schedule</w:t>
      </w:r>
    </w:p>
    <w:p w14:paraId="4B742FD1" w14:textId="77777777" w:rsidR="00184C89" w:rsidRDefault="00184C89" w:rsidP="00E20AB1">
      <w:pPr>
        <w:pStyle w:val="Deea1"/>
      </w:pPr>
      <w:bookmarkStart w:id="3" w:name="_Toc191665181"/>
      <w:r>
        <w:t>Aim and Objectives</w:t>
      </w:r>
      <w:bookmarkEnd w:id="3"/>
    </w:p>
    <w:p w14:paraId="435B389F" w14:textId="77777777" w:rsidR="00184C89" w:rsidRDefault="00184C89" w:rsidP="00184C89">
      <w:pPr>
        <w:spacing w:line="360" w:lineRule="auto"/>
        <w:jc w:val="both"/>
      </w:pPr>
      <w:r>
        <w:t xml:space="preserve">The main objective towards which the Cultural Inclusivity in Guest Services Workshop directs is to extend practical tools and strategies of implementing cultural intelligence in improving cultural inclusivity in the hospitality service delivery, specifically creating more personalized guest experiences in diverse cultural arrangements. This first aim will be addressed by the three SMART objectives used to guide the workshop development and evaluation. To ensure a minimum increase of 30 percent on participants' cultural intelligence scores from preassessment to 30 days postassessment using the validated Cultural Intelligence Scale (CQS) measure, as found by Tsalikis and Zhang (2023) to correlate strongly with service performance improvement in cross cultural context of hospitality. Second, to verify 3 of the at least 3 new inclusive service practices implemented during the project within 90 days of the workshop by each participating organization through follow up surveys and case study research, in targeted areas mentioned by Sharma and Kaushik (2022) </w:t>
      </w:r>
      <w:r>
        <w:lastRenderedPageBreak/>
        <w:t>as important versus impact at the guests journey. Third, to establish a sustainable community of practice among participants with 75% engagement rate in the dedicated online platform within six months of the workshop, fostering ongoing collaboration and knowledge sharing to support continuous improvement in cultural inclusivity practices across the hospitality sector, an approach that Han and Yang (2020) found significantly enhances the long-term impact of professional development initiatives through creating supportive peer networks that reinforce implementation efforts and provide troubleshooting assistance during the critical adaptation phase.</w:t>
      </w:r>
    </w:p>
    <w:p w14:paraId="1D98017B" w14:textId="77777777" w:rsidR="00184C89" w:rsidRDefault="00184C89" w:rsidP="00E20AB1">
      <w:pPr>
        <w:pStyle w:val="Deea1"/>
      </w:pPr>
      <w:bookmarkStart w:id="4" w:name="_Toc191665182"/>
      <w:r>
        <w:t>Event Management</w:t>
      </w:r>
      <w:bookmarkEnd w:id="4"/>
    </w:p>
    <w:p w14:paraId="6B7D9DBA" w14:textId="77777777" w:rsidR="00184C89" w:rsidRDefault="00184C89" w:rsidP="00184C89">
      <w:pPr>
        <w:spacing w:line="360" w:lineRule="auto"/>
        <w:jc w:val="both"/>
      </w:pPr>
      <w:r>
        <w:t>Carrying out the Cultural Inclusivity Workshop successfully requires management expertise and resources pertaining to information and telemarketing; with failure to these, the exercise will not be conducted properly and with impact. Coordinating the multiple elements of the event and they are dependent on project management expertise, with a special focus on stakeholder management with the expectation of the including speakers, participants, and industry partners. According to Rawal and Banerjee (2019), which events benefit more from project managers who have high levels of cultural intelligence themselves because they can work best predicting what cultural things to consider in the planning of such events. To manage the audiovisual requirements of the workshop such as simultaneous interpretation services and virtual reality simulation setup, Zaitseva et al. (2023) identify as needed the technical production skills. Manpower in the form of experienced facilitators and hospitality background and intercultural communication background, support staff with a diverse linguistic background and technical personnel who will manage digital elements of this program is the manpower that this event would need. The marketing activities will include targeted digital campaigns through Hospitality industry associations, personal outreach to hotel training departments and social media content educating on return of expenses instead than only on compliance obligations, which resulted in 35 percent growth in engagement of diversity training programmes as per Wang and Kim (2021). To increase the practical application of training content in real world contexts, the contents of the planning process built on regular consultation with an advisory committee consisting of hospitality professionals from different cultural backgrounds to ensure all materials and activities are culturally sensitive and relevant to the current industry challenge.</w:t>
      </w:r>
    </w:p>
    <w:tbl>
      <w:tblPr>
        <w:tblStyle w:val="TableGrid"/>
        <w:tblW w:w="0" w:type="auto"/>
        <w:tblLook w:val="04A0" w:firstRow="1" w:lastRow="0" w:firstColumn="1" w:lastColumn="0" w:noHBand="0" w:noVBand="1"/>
      </w:tblPr>
      <w:tblGrid>
        <w:gridCol w:w="1968"/>
        <w:gridCol w:w="4645"/>
        <w:gridCol w:w="2403"/>
      </w:tblGrid>
      <w:tr w:rsidR="007257D3" w:rsidRPr="007257D3" w14:paraId="2B86CC25" w14:textId="77777777" w:rsidTr="007257D3">
        <w:tc>
          <w:tcPr>
            <w:tcW w:w="0" w:type="auto"/>
            <w:hideMark/>
          </w:tcPr>
          <w:p w14:paraId="096A9358" w14:textId="77777777" w:rsidR="007257D3" w:rsidRPr="007257D3" w:rsidRDefault="007257D3" w:rsidP="007257D3">
            <w:pPr>
              <w:spacing w:line="240" w:lineRule="auto"/>
              <w:jc w:val="center"/>
              <w:rPr>
                <w:rFonts w:eastAsia="Times New Roman" w:cs="Times New Roman"/>
                <w:b/>
                <w:bCs/>
                <w:color w:val="auto"/>
                <w:kern w:val="0"/>
                <w:szCs w:val="24"/>
                <w:lang w:eastAsia="en-GB"/>
                <w14:ligatures w14:val="none"/>
              </w:rPr>
            </w:pPr>
            <w:r w:rsidRPr="007257D3">
              <w:rPr>
                <w:rFonts w:eastAsia="Times New Roman" w:cs="Times New Roman"/>
                <w:b/>
                <w:bCs/>
                <w:color w:val="auto"/>
                <w:kern w:val="0"/>
                <w:szCs w:val="24"/>
                <w:lang w:eastAsia="en-GB"/>
                <w14:ligatures w14:val="none"/>
              </w:rPr>
              <w:t>Category</w:t>
            </w:r>
          </w:p>
        </w:tc>
        <w:tc>
          <w:tcPr>
            <w:tcW w:w="0" w:type="auto"/>
            <w:hideMark/>
          </w:tcPr>
          <w:p w14:paraId="58A34520" w14:textId="77777777" w:rsidR="007257D3" w:rsidRPr="007257D3" w:rsidRDefault="007257D3" w:rsidP="007257D3">
            <w:pPr>
              <w:spacing w:line="240" w:lineRule="auto"/>
              <w:jc w:val="center"/>
              <w:rPr>
                <w:rFonts w:eastAsia="Times New Roman" w:cs="Times New Roman"/>
                <w:b/>
                <w:bCs/>
                <w:color w:val="auto"/>
                <w:kern w:val="0"/>
                <w:szCs w:val="24"/>
                <w:lang w:eastAsia="en-GB"/>
                <w14:ligatures w14:val="none"/>
              </w:rPr>
            </w:pPr>
            <w:r w:rsidRPr="007257D3">
              <w:rPr>
                <w:rFonts w:eastAsia="Times New Roman" w:cs="Times New Roman"/>
                <w:b/>
                <w:bCs/>
                <w:color w:val="auto"/>
                <w:kern w:val="0"/>
                <w:szCs w:val="24"/>
                <w:lang w:eastAsia="en-GB"/>
                <w14:ligatures w14:val="none"/>
              </w:rPr>
              <w:t>Required Skills/Resources</w:t>
            </w:r>
          </w:p>
        </w:tc>
        <w:tc>
          <w:tcPr>
            <w:tcW w:w="0" w:type="auto"/>
            <w:hideMark/>
          </w:tcPr>
          <w:p w14:paraId="0A9FB246" w14:textId="77777777" w:rsidR="007257D3" w:rsidRPr="007257D3" w:rsidRDefault="007257D3" w:rsidP="007257D3">
            <w:pPr>
              <w:spacing w:line="240" w:lineRule="auto"/>
              <w:jc w:val="center"/>
              <w:rPr>
                <w:rFonts w:eastAsia="Times New Roman" w:cs="Times New Roman"/>
                <w:b/>
                <w:bCs/>
                <w:color w:val="auto"/>
                <w:kern w:val="0"/>
                <w:szCs w:val="24"/>
                <w:lang w:eastAsia="en-GB"/>
                <w14:ligatures w14:val="none"/>
              </w:rPr>
            </w:pPr>
            <w:r w:rsidRPr="007257D3">
              <w:rPr>
                <w:rFonts w:eastAsia="Times New Roman" w:cs="Times New Roman"/>
                <w:b/>
                <w:bCs/>
                <w:color w:val="auto"/>
                <w:kern w:val="0"/>
                <w:szCs w:val="24"/>
                <w:lang w:eastAsia="en-GB"/>
                <w14:ligatures w14:val="none"/>
              </w:rPr>
              <w:t>Purpose</w:t>
            </w:r>
          </w:p>
        </w:tc>
      </w:tr>
      <w:tr w:rsidR="007257D3" w:rsidRPr="007257D3" w14:paraId="62BAA269" w14:textId="77777777" w:rsidTr="007257D3">
        <w:tc>
          <w:tcPr>
            <w:tcW w:w="0" w:type="auto"/>
            <w:hideMark/>
          </w:tcPr>
          <w:p w14:paraId="6D52816E"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 xml:space="preserve">Project </w:t>
            </w:r>
            <w:r w:rsidRPr="007257D3">
              <w:rPr>
                <w:rFonts w:eastAsia="Times New Roman" w:cs="Times New Roman"/>
                <w:color w:val="auto"/>
                <w:kern w:val="0"/>
                <w:szCs w:val="24"/>
                <w:lang w:eastAsia="en-GB"/>
                <w14:ligatures w14:val="none"/>
              </w:rPr>
              <w:lastRenderedPageBreak/>
              <w:t>Management</w:t>
            </w:r>
          </w:p>
        </w:tc>
        <w:tc>
          <w:tcPr>
            <w:tcW w:w="0" w:type="auto"/>
            <w:hideMark/>
          </w:tcPr>
          <w:p w14:paraId="113C3893"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lastRenderedPageBreak/>
              <w:t xml:space="preserve">Stakeholder management, timeline </w:t>
            </w:r>
            <w:r w:rsidRPr="007257D3">
              <w:rPr>
                <w:rFonts w:eastAsia="Times New Roman" w:cs="Times New Roman"/>
                <w:color w:val="auto"/>
                <w:kern w:val="0"/>
                <w:szCs w:val="24"/>
                <w:lang w:eastAsia="en-GB"/>
                <w14:ligatures w14:val="none"/>
              </w:rPr>
              <w:lastRenderedPageBreak/>
              <w:t>coordination, risk assessment</w:t>
            </w:r>
          </w:p>
        </w:tc>
        <w:tc>
          <w:tcPr>
            <w:tcW w:w="0" w:type="auto"/>
            <w:hideMark/>
          </w:tcPr>
          <w:p w14:paraId="4E530A30"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lastRenderedPageBreak/>
              <w:t xml:space="preserve">Overall event </w:t>
            </w:r>
            <w:r w:rsidRPr="007257D3">
              <w:rPr>
                <w:rFonts w:eastAsia="Times New Roman" w:cs="Times New Roman"/>
                <w:color w:val="auto"/>
                <w:kern w:val="0"/>
                <w:szCs w:val="24"/>
                <w:lang w:eastAsia="en-GB"/>
                <w14:ligatures w14:val="none"/>
              </w:rPr>
              <w:lastRenderedPageBreak/>
              <w:t>coordination</w:t>
            </w:r>
          </w:p>
        </w:tc>
      </w:tr>
      <w:tr w:rsidR="007257D3" w:rsidRPr="007257D3" w14:paraId="09B95A29" w14:textId="77777777" w:rsidTr="007257D3">
        <w:tc>
          <w:tcPr>
            <w:tcW w:w="0" w:type="auto"/>
            <w:hideMark/>
          </w:tcPr>
          <w:p w14:paraId="2CF58138"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lastRenderedPageBreak/>
              <w:t>Technical Production</w:t>
            </w:r>
          </w:p>
        </w:tc>
        <w:tc>
          <w:tcPr>
            <w:tcW w:w="0" w:type="auto"/>
            <w:hideMark/>
          </w:tcPr>
          <w:p w14:paraId="616B0A79" w14:textId="77777777" w:rsidR="007257D3" w:rsidRPr="007257D3" w:rsidRDefault="007257D3" w:rsidP="007257D3">
            <w:pPr>
              <w:spacing w:line="240" w:lineRule="auto"/>
              <w:rPr>
                <w:rFonts w:eastAsia="Times New Roman" w:cs="Times New Roman"/>
                <w:color w:val="auto"/>
                <w:kern w:val="0"/>
                <w:szCs w:val="24"/>
                <w:lang w:val="nb-NO" w:eastAsia="en-GB"/>
                <w14:ligatures w14:val="none"/>
              </w:rPr>
            </w:pPr>
            <w:r w:rsidRPr="007257D3">
              <w:rPr>
                <w:rFonts w:eastAsia="Times New Roman" w:cs="Times New Roman"/>
                <w:color w:val="auto"/>
                <w:kern w:val="0"/>
                <w:szCs w:val="24"/>
                <w:lang w:val="nb-NO" w:eastAsia="en-GB"/>
                <w14:ligatures w14:val="none"/>
              </w:rPr>
              <w:t>AV management, digital platform expertise, VR setup</w:t>
            </w:r>
          </w:p>
        </w:tc>
        <w:tc>
          <w:tcPr>
            <w:tcW w:w="0" w:type="auto"/>
            <w:hideMark/>
          </w:tcPr>
          <w:p w14:paraId="627DA895"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Delivery of interactive elements</w:t>
            </w:r>
          </w:p>
        </w:tc>
      </w:tr>
      <w:tr w:rsidR="007257D3" w:rsidRPr="007257D3" w14:paraId="11B67D65" w14:textId="77777777" w:rsidTr="007257D3">
        <w:tc>
          <w:tcPr>
            <w:tcW w:w="0" w:type="auto"/>
            <w:hideMark/>
          </w:tcPr>
          <w:p w14:paraId="26C49E4E"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Human Resources</w:t>
            </w:r>
          </w:p>
        </w:tc>
        <w:tc>
          <w:tcPr>
            <w:tcW w:w="0" w:type="auto"/>
            <w:hideMark/>
          </w:tcPr>
          <w:p w14:paraId="5FF9CDC8"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Facilitators, support staff, technical personnel</w:t>
            </w:r>
          </w:p>
        </w:tc>
        <w:tc>
          <w:tcPr>
            <w:tcW w:w="0" w:type="auto"/>
            <w:hideMark/>
          </w:tcPr>
          <w:p w14:paraId="0D585B62"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Workshop delivery and support</w:t>
            </w:r>
          </w:p>
        </w:tc>
      </w:tr>
      <w:tr w:rsidR="007257D3" w:rsidRPr="007257D3" w14:paraId="138C85D2" w14:textId="77777777" w:rsidTr="007257D3">
        <w:tc>
          <w:tcPr>
            <w:tcW w:w="0" w:type="auto"/>
            <w:hideMark/>
          </w:tcPr>
          <w:p w14:paraId="20F54769"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Marketing</w:t>
            </w:r>
          </w:p>
        </w:tc>
        <w:tc>
          <w:tcPr>
            <w:tcW w:w="0" w:type="auto"/>
            <w:hideMark/>
          </w:tcPr>
          <w:p w14:paraId="7CC15810"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Digital campaign management, content creation, industry networking</w:t>
            </w:r>
          </w:p>
        </w:tc>
        <w:tc>
          <w:tcPr>
            <w:tcW w:w="0" w:type="auto"/>
            <w:hideMark/>
          </w:tcPr>
          <w:p w14:paraId="205C649C"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Participant recruitment</w:t>
            </w:r>
          </w:p>
        </w:tc>
      </w:tr>
      <w:tr w:rsidR="007257D3" w:rsidRPr="007257D3" w14:paraId="7C69C5D7" w14:textId="77777777" w:rsidTr="007257D3">
        <w:tc>
          <w:tcPr>
            <w:tcW w:w="0" w:type="auto"/>
            <w:hideMark/>
          </w:tcPr>
          <w:p w14:paraId="10F69844"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Content Development</w:t>
            </w:r>
          </w:p>
        </w:tc>
        <w:tc>
          <w:tcPr>
            <w:tcW w:w="0" w:type="auto"/>
            <w:hideMark/>
          </w:tcPr>
          <w:p w14:paraId="5F3C2D69"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Cultural intelligence expertise, instructional design, case study preparation</w:t>
            </w:r>
          </w:p>
        </w:tc>
        <w:tc>
          <w:tcPr>
            <w:tcW w:w="0" w:type="auto"/>
            <w:hideMark/>
          </w:tcPr>
          <w:p w14:paraId="22A704A4"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Workshop materials</w:t>
            </w:r>
          </w:p>
        </w:tc>
      </w:tr>
      <w:tr w:rsidR="007257D3" w:rsidRPr="007257D3" w14:paraId="0CAEAB96" w14:textId="77777777" w:rsidTr="007257D3">
        <w:tc>
          <w:tcPr>
            <w:tcW w:w="0" w:type="auto"/>
            <w:hideMark/>
          </w:tcPr>
          <w:p w14:paraId="00D7C724"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Financial Management</w:t>
            </w:r>
          </w:p>
        </w:tc>
        <w:tc>
          <w:tcPr>
            <w:tcW w:w="0" w:type="auto"/>
            <w:hideMark/>
          </w:tcPr>
          <w:p w14:paraId="70FF5145"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Budgeting, expense tracking, revenue management</w:t>
            </w:r>
          </w:p>
        </w:tc>
        <w:tc>
          <w:tcPr>
            <w:tcW w:w="0" w:type="auto"/>
            <w:hideMark/>
          </w:tcPr>
          <w:p w14:paraId="0DDDAFD1"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Financial sustainability</w:t>
            </w:r>
          </w:p>
        </w:tc>
      </w:tr>
    </w:tbl>
    <w:p w14:paraId="6DDBFB6B" w14:textId="12628A57" w:rsidR="007257D3" w:rsidRPr="007257D3" w:rsidRDefault="007257D3" w:rsidP="007257D3">
      <w:r w:rsidRPr="007257D3">
        <w:t>Table: Skills and Resources Required</w:t>
      </w:r>
    </w:p>
    <w:p w14:paraId="4D18E4CD" w14:textId="77777777" w:rsidR="00184C89" w:rsidRDefault="00184C89" w:rsidP="00E20AB1">
      <w:pPr>
        <w:pStyle w:val="Deea1"/>
      </w:pPr>
      <w:bookmarkStart w:id="5" w:name="_Toc191665183"/>
      <w:r>
        <w:t>Event Budget</w:t>
      </w:r>
      <w:bookmarkEnd w:id="5"/>
    </w:p>
    <w:p w14:paraId="4F0E6C9B" w14:textId="77777777" w:rsidR="00184C89" w:rsidRDefault="00184C89" w:rsidP="00184C89">
      <w:pPr>
        <w:spacing w:line="360" w:lineRule="auto"/>
        <w:jc w:val="both"/>
      </w:pPr>
      <w:r>
        <w:t xml:space="preserve">The financial framework for the Cultural Inclusivity Workshop is to strategic resource allocation and revenue generation scheme that is in accordance with the event objectives while ensuring that the event will be sustained. Some key categories on the total projected expenditure of £15,000 were venue rental as £5,000 bearing in mind a central London hotel meeting for the venue that accommodates audience within proper ambience and facilities and allocation to transport (£500), speakers (£300), food and refreshments (€250) and related costs. £3,500 is faculty fee for expert speakers and leaders of workshops, which Prastiwi and Lumanauw (2022) state are needed to get such high quality presenters, having both academic expertise and professional experience within the industry of cultural intelligence. The cost for audiovisual equipment of £1,000 will support technical needs of presentations and interactive sessions; and £2,500 for catering expenses will be used to provide culturally diverse meals and refreshments in an inclusive diet accommodation practice. In terms of budget, we allocate £1,500 between the marketing activities, mainly to the digital campaign and the partnerships with the industry, following what Zhang and Hall (2020) show that the collaborations with the industry associations are the most efficient channels to reach the hospitality professionals looking to development opportunities. Summing multiple streams of revenues, including £15,000 (£100 attendees x £150 each), ticket sales; £5,000 received in corporate sponsorship from hospitality brands taking advantage of the opportunities of diversity focus, revenue totals £23,000. As supplementary workshop materials will generate an additional income of £1,000 and consulting services after the event are predicted to bring an additional £2,000, Gursoy and Sharma (2021), deriving from net profit of £8,000, suggest that they can be strategically reinvested to gas the development follow-up programs that will </w:t>
      </w:r>
      <w:r>
        <w:lastRenderedPageBreak/>
        <w:t>prolong the upstream effect of the very first workshop via extended professional development opportunities.</w:t>
      </w:r>
    </w:p>
    <w:p w14:paraId="776951DE" w14:textId="77777777" w:rsidR="00184C89" w:rsidRDefault="00184C89" w:rsidP="00E20AB1">
      <w:pPr>
        <w:pStyle w:val="Deea1"/>
      </w:pPr>
      <w:bookmarkStart w:id="6" w:name="_Toc191665184"/>
      <w:r>
        <w:t>Industry Trends, Issues, and Impacts</w:t>
      </w:r>
      <w:bookmarkEnd w:id="6"/>
    </w:p>
    <w:p w14:paraId="1E76B081" w14:textId="77777777" w:rsidR="00184C89" w:rsidRDefault="00184C89" w:rsidP="00184C89">
      <w:pPr>
        <w:spacing w:line="360" w:lineRule="auto"/>
        <w:jc w:val="both"/>
      </w:pPr>
      <w:r>
        <w:t>Significant shifts on the relevance and design of the Cultural Inclusivity Workshop are occurring in this industry, the shifts being directly influenced. The first trend we have seen to emerge is the expanding globalization of travel markets, which cited Song et al. (2021) recording a 34% rise in cross-continental tourism over the past five years, thus leading to unprecedented diversity of guest profiles that urban hotels are facing. This internationality has been accompanied by the increasing guest expectations for personalized experiences and respecting their culture background and recently Harun et al., (2020) have conducted study with 67% of international travellers, who believe cultural sensitivity plays a key role for hotel selection. Meeting these expectations from the industry would be difficult: the industry has language barriers that persist, cultural knowledge that is limited among staff, and inadequate systems to deal with such things as diverse dietary requirements or cultural practice. A recent trend in cultural inclusivity efforts is technological integration with translation services, cultural briefing platforms, and AI powered guest preference systems being adopted by many leading hotel chains as Tussyadiah and Miller (2019) caution, the adoption of these technologies must enhance as opposed to replace cases of human interaction used to provide culturally sensitive service deliveries. Forging new service practices, Vrontis et al. (2022) note that due to increased physical cleanliness protocols in the post pandemic recovery, new control is needed in creating welcoming interaction with close physical contact across cultures where greeting customs heavily vary. The workshop directly addresses these trends and challenges through its curriculum, and has the potential to produce a number of positive impacts influencing industry: productively accelerated adoption inclusive service standards, construction of improved cross-cultural guest satisfaction metrics, and increased employer branding for participating companies in an industry where Lyu et al. (2020) find that 78% of hospitality students will consider a company's commitment to diversity and inclusion a primary factor in their employment decisions.</w:t>
      </w:r>
    </w:p>
    <w:p w14:paraId="4A5E0C45" w14:textId="77777777" w:rsidR="00184C89" w:rsidRDefault="00184C89" w:rsidP="00E20AB1">
      <w:pPr>
        <w:pStyle w:val="Deea1"/>
      </w:pPr>
      <w:bookmarkStart w:id="7" w:name="_Toc191665185"/>
      <w:r>
        <w:t>Situational and Cultural Considerations</w:t>
      </w:r>
      <w:bookmarkEnd w:id="7"/>
    </w:p>
    <w:p w14:paraId="150990E1" w14:textId="77777777" w:rsidR="00184C89" w:rsidRDefault="00184C89" w:rsidP="00184C89">
      <w:pPr>
        <w:spacing w:line="360" w:lineRule="auto"/>
        <w:jc w:val="both"/>
      </w:pPr>
      <w:r>
        <w:t xml:space="preserve">Further, based on the broader contextual factors which might impact the reception and efficacy, the Cultural Inclusivity Workshop should be developed and delivered. The first part using PESTEL analysis indicates some key points like political including changing </w:t>
      </w:r>
      <w:r>
        <w:lastRenderedPageBreak/>
        <w:t>immigration policies and international relations that can greatly affect global travel pattern and contribute to workforce diversity in Hospitality Industry. Perany and Zgheib (2023) observ that geopolitical tensions between the major tourism markets can produce particular sensitivities that hospitality staff need work to manage to prevent the guest from feeling uncomfortable. Concerns of economic constraints (Khoo-Lattimore et al., 2021, p. 430), the post-pandemic fiscal difficulties that many hospitality businesses may face, and the concomitant limitation of training budgets (Ibid.), constitute economic concerns which act as a point of tension over the fact that cultural competence development is seen as absolutely important (Ibid), especially in independent hotels and smaller chains without dedicated training departments. Technology is driven by increased use of online review platforms which can expose cultural insensitivity to the public to incur significant reputational damage as well as increasing expectations both from guests and employees of inclusive service socially. The environmental considerations employed in the workshop will be sustainable catering with Pandi and Wu (2020) referring to the intersection of cultural accommodation and environmental responsibility as an emergent priority for conscientious travelers. An important aspect of legal consideration is compliance with anti discrimination legislation that varies widely from place to place where hotel chains participating in the program operate. Beyond these macro factors, specific cultural considerations for the workshop itself include ensuring facilitators demonstrate cultural humility in their presentation approaches, providing materials that respect diverse learning styles, and designing interactive activities that accommodate varying cultural comfort levels with public participation and self-disclosure, aspects that Wang et al. (2019) emphasize as critical for creating psychologically safe learning environments in cross-cultural training contexts.</w:t>
      </w:r>
    </w:p>
    <w:tbl>
      <w:tblPr>
        <w:tblStyle w:val="TableGrid"/>
        <w:tblW w:w="0" w:type="auto"/>
        <w:tblLook w:val="04A0" w:firstRow="1" w:lastRow="0" w:firstColumn="1" w:lastColumn="0" w:noHBand="0" w:noVBand="1"/>
      </w:tblPr>
      <w:tblGrid>
        <w:gridCol w:w="1643"/>
        <w:gridCol w:w="4059"/>
        <w:gridCol w:w="3314"/>
      </w:tblGrid>
      <w:tr w:rsidR="007257D3" w:rsidRPr="007257D3" w14:paraId="2F38D8AD" w14:textId="77777777" w:rsidTr="007257D3">
        <w:tc>
          <w:tcPr>
            <w:tcW w:w="0" w:type="auto"/>
            <w:hideMark/>
          </w:tcPr>
          <w:p w14:paraId="38058E1D" w14:textId="77777777" w:rsidR="007257D3" w:rsidRPr="007257D3" w:rsidRDefault="007257D3" w:rsidP="007257D3">
            <w:pPr>
              <w:spacing w:line="240" w:lineRule="auto"/>
              <w:jc w:val="center"/>
              <w:rPr>
                <w:rFonts w:eastAsia="Times New Roman" w:cs="Times New Roman"/>
                <w:b/>
                <w:bCs/>
                <w:color w:val="auto"/>
                <w:kern w:val="0"/>
                <w:szCs w:val="24"/>
                <w:lang w:eastAsia="en-GB"/>
                <w14:ligatures w14:val="none"/>
              </w:rPr>
            </w:pPr>
            <w:r w:rsidRPr="007257D3">
              <w:rPr>
                <w:rFonts w:eastAsia="Times New Roman" w:cs="Times New Roman"/>
                <w:b/>
                <w:bCs/>
                <w:color w:val="auto"/>
                <w:kern w:val="0"/>
                <w:szCs w:val="24"/>
                <w:lang w:eastAsia="en-GB"/>
                <w14:ligatures w14:val="none"/>
              </w:rPr>
              <w:t>Factor</w:t>
            </w:r>
          </w:p>
        </w:tc>
        <w:tc>
          <w:tcPr>
            <w:tcW w:w="0" w:type="auto"/>
            <w:hideMark/>
          </w:tcPr>
          <w:p w14:paraId="4829CC32" w14:textId="77777777" w:rsidR="007257D3" w:rsidRPr="007257D3" w:rsidRDefault="007257D3" w:rsidP="007257D3">
            <w:pPr>
              <w:spacing w:line="240" w:lineRule="auto"/>
              <w:jc w:val="center"/>
              <w:rPr>
                <w:rFonts w:eastAsia="Times New Roman" w:cs="Times New Roman"/>
                <w:b/>
                <w:bCs/>
                <w:color w:val="auto"/>
                <w:kern w:val="0"/>
                <w:szCs w:val="24"/>
                <w:lang w:eastAsia="en-GB"/>
                <w14:ligatures w14:val="none"/>
              </w:rPr>
            </w:pPr>
            <w:r w:rsidRPr="007257D3">
              <w:rPr>
                <w:rFonts w:eastAsia="Times New Roman" w:cs="Times New Roman"/>
                <w:b/>
                <w:bCs/>
                <w:color w:val="auto"/>
                <w:kern w:val="0"/>
                <w:szCs w:val="24"/>
                <w:lang w:eastAsia="en-GB"/>
                <w14:ligatures w14:val="none"/>
              </w:rPr>
              <w:t>Considerations</w:t>
            </w:r>
          </w:p>
        </w:tc>
        <w:tc>
          <w:tcPr>
            <w:tcW w:w="0" w:type="auto"/>
            <w:hideMark/>
          </w:tcPr>
          <w:p w14:paraId="068B75F4" w14:textId="77777777" w:rsidR="007257D3" w:rsidRPr="007257D3" w:rsidRDefault="007257D3" w:rsidP="007257D3">
            <w:pPr>
              <w:spacing w:line="240" w:lineRule="auto"/>
              <w:jc w:val="center"/>
              <w:rPr>
                <w:rFonts w:eastAsia="Times New Roman" w:cs="Times New Roman"/>
                <w:b/>
                <w:bCs/>
                <w:color w:val="auto"/>
                <w:kern w:val="0"/>
                <w:szCs w:val="24"/>
                <w:lang w:eastAsia="en-GB"/>
                <w14:ligatures w14:val="none"/>
              </w:rPr>
            </w:pPr>
            <w:r w:rsidRPr="007257D3">
              <w:rPr>
                <w:rFonts w:eastAsia="Times New Roman" w:cs="Times New Roman"/>
                <w:b/>
                <w:bCs/>
                <w:color w:val="auto"/>
                <w:kern w:val="0"/>
                <w:szCs w:val="24"/>
                <w:lang w:eastAsia="en-GB"/>
                <w14:ligatures w14:val="none"/>
              </w:rPr>
              <w:t>Impact on Workshop</w:t>
            </w:r>
          </w:p>
        </w:tc>
      </w:tr>
      <w:tr w:rsidR="007257D3" w:rsidRPr="007257D3" w14:paraId="49B7E17F" w14:textId="77777777" w:rsidTr="007257D3">
        <w:tc>
          <w:tcPr>
            <w:tcW w:w="0" w:type="auto"/>
            <w:hideMark/>
          </w:tcPr>
          <w:p w14:paraId="32DD1FD1"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Political</w:t>
            </w:r>
          </w:p>
        </w:tc>
        <w:tc>
          <w:tcPr>
            <w:tcW w:w="0" w:type="auto"/>
            <w:hideMark/>
          </w:tcPr>
          <w:p w14:paraId="681A6CE4"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Immigration policies, international relations</w:t>
            </w:r>
          </w:p>
        </w:tc>
        <w:tc>
          <w:tcPr>
            <w:tcW w:w="0" w:type="auto"/>
            <w:hideMark/>
          </w:tcPr>
          <w:p w14:paraId="58D04A1B"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Affects travel patterns and content sensitivity</w:t>
            </w:r>
          </w:p>
        </w:tc>
      </w:tr>
      <w:tr w:rsidR="007257D3" w:rsidRPr="007257D3" w14:paraId="07345587" w14:textId="77777777" w:rsidTr="007257D3">
        <w:tc>
          <w:tcPr>
            <w:tcW w:w="0" w:type="auto"/>
            <w:hideMark/>
          </w:tcPr>
          <w:p w14:paraId="2E52B05C"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Economic</w:t>
            </w:r>
          </w:p>
        </w:tc>
        <w:tc>
          <w:tcPr>
            <w:tcW w:w="0" w:type="auto"/>
            <w:hideMark/>
          </w:tcPr>
          <w:p w14:paraId="3544907D"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Post-pandemic financial constraints, training budgets</w:t>
            </w:r>
          </w:p>
        </w:tc>
        <w:tc>
          <w:tcPr>
            <w:tcW w:w="0" w:type="auto"/>
            <w:hideMark/>
          </w:tcPr>
          <w:p w14:paraId="2267E7CD"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May limit participation from smaller organizations</w:t>
            </w:r>
          </w:p>
        </w:tc>
      </w:tr>
      <w:tr w:rsidR="007257D3" w:rsidRPr="007257D3" w14:paraId="3300D3D1" w14:textId="77777777" w:rsidTr="007257D3">
        <w:tc>
          <w:tcPr>
            <w:tcW w:w="0" w:type="auto"/>
            <w:hideMark/>
          </w:tcPr>
          <w:p w14:paraId="7DC1DC67"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Social</w:t>
            </w:r>
          </w:p>
        </w:tc>
        <w:tc>
          <w:tcPr>
            <w:tcW w:w="0" w:type="auto"/>
            <w:hideMark/>
          </w:tcPr>
          <w:p w14:paraId="11315CBF"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Increasing awareness of diversity issues, changing expectations</w:t>
            </w:r>
          </w:p>
        </w:tc>
        <w:tc>
          <w:tcPr>
            <w:tcW w:w="0" w:type="auto"/>
            <w:hideMark/>
          </w:tcPr>
          <w:p w14:paraId="2DBFD2A5"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Creates demand for inclusivity training</w:t>
            </w:r>
          </w:p>
        </w:tc>
      </w:tr>
      <w:tr w:rsidR="007257D3" w:rsidRPr="007257D3" w14:paraId="08B4F2E8" w14:textId="77777777" w:rsidTr="007257D3">
        <w:tc>
          <w:tcPr>
            <w:tcW w:w="0" w:type="auto"/>
            <w:hideMark/>
          </w:tcPr>
          <w:p w14:paraId="41CAC487"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Technological</w:t>
            </w:r>
          </w:p>
        </w:tc>
        <w:tc>
          <w:tcPr>
            <w:tcW w:w="0" w:type="auto"/>
            <w:hideMark/>
          </w:tcPr>
          <w:p w14:paraId="1AE25373"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Online review platforms, translation technologies</w:t>
            </w:r>
          </w:p>
        </w:tc>
        <w:tc>
          <w:tcPr>
            <w:tcW w:w="0" w:type="auto"/>
            <w:hideMark/>
          </w:tcPr>
          <w:p w14:paraId="77A82589"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Influences content and delivery methods</w:t>
            </w:r>
          </w:p>
        </w:tc>
      </w:tr>
      <w:tr w:rsidR="007257D3" w:rsidRPr="007257D3" w14:paraId="6D943C80" w14:textId="77777777" w:rsidTr="007257D3">
        <w:tc>
          <w:tcPr>
            <w:tcW w:w="0" w:type="auto"/>
            <w:hideMark/>
          </w:tcPr>
          <w:p w14:paraId="20D764C2"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Environmental</w:t>
            </w:r>
          </w:p>
        </w:tc>
        <w:tc>
          <w:tcPr>
            <w:tcW w:w="0" w:type="auto"/>
            <w:hideMark/>
          </w:tcPr>
          <w:p w14:paraId="02411BFB"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Sustainable catering practices, carbon footprint</w:t>
            </w:r>
          </w:p>
        </w:tc>
        <w:tc>
          <w:tcPr>
            <w:tcW w:w="0" w:type="auto"/>
            <w:hideMark/>
          </w:tcPr>
          <w:p w14:paraId="16DB13D3"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Opportunity to model responsible practices</w:t>
            </w:r>
          </w:p>
        </w:tc>
      </w:tr>
      <w:tr w:rsidR="007257D3" w:rsidRPr="007257D3" w14:paraId="014CF739" w14:textId="77777777" w:rsidTr="007257D3">
        <w:tc>
          <w:tcPr>
            <w:tcW w:w="0" w:type="auto"/>
            <w:hideMark/>
          </w:tcPr>
          <w:p w14:paraId="6AE1E9D7"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Legal</w:t>
            </w:r>
          </w:p>
        </w:tc>
        <w:tc>
          <w:tcPr>
            <w:tcW w:w="0" w:type="auto"/>
            <w:hideMark/>
          </w:tcPr>
          <w:p w14:paraId="77D4DA4F"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Anti-discrimination legislation, employment regulations</w:t>
            </w:r>
          </w:p>
        </w:tc>
        <w:tc>
          <w:tcPr>
            <w:tcW w:w="0" w:type="auto"/>
            <w:hideMark/>
          </w:tcPr>
          <w:p w14:paraId="3BC7F69F" w14:textId="77777777" w:rsidR="007257D3" w:rsidRPr="007257D3" w:rsidRDefault="007257D3" w:rsidP="007257D3">
            <w:pPr>
              <w:spacing w:line="240" w:lineRule="auto"/>
              <w:rPr>
                <w:rFonts w:eastAsia="Times New Roman" w:cs="Times New Roman"/>
                <w:color w:val="auto"/>
                <w:kern w:val="0"/>
                <w:szCs w:val="24"/>
                <w:lang w:eastAsia="en-GB"/>
                <w14:ligatures w14:val="none"/>
              </w:rPr>
            </w:pPr>
            <w:r w:rsidRPr="007257D3">
              <w:rPr>
                <w:rFonts w:eastAsia="Times New Roman" w:cs="Times New Roman"/>
                <w:color w:val="auto"/>
                <w:kern w:val="0"/>
                <w:szCs w:val="24"/>
                <w:lang w:eastAsia="en-GB"/>
                <w14:ligatures w14:val="none"/>
              </w:rPr>
              <w:t>Informs content and compliance elements</w:t>
            </w:r>
          </w:p>
        </w:tc>
      </w:tr>
    </w:tbl>
    <w:p w14:paraId="2DAFBB52" w14:textId="66634960" w:rsidR="007257D3" w:rsidRPr="007257D3" w:rsidRDefault="007257D3" w:rsidP="007257D3">
      <w:r w:rsidRPr="007257D3">
        <w:t>Table: PESTEL Analysis for Workshop</w:t>
      </w:r>
    </w:p>
    <w:p w14:paraId="2B07CB1A" w14:textId="77777777" w:rsidR="00184C89" w:rsidRDefault="00184C89" w:rsidP="00E20AB1">
      <w:pPr>
        <w:pStyle w:val="Deea1"/>
      </w:pPr>
      <w:bookmarkStart w:id="8" w:name="_Toc191665186"/>
      <w:r>
        <w:lastRenderedPageBreak/>
        <w:t>Conclusion</w:t>
      </w:r>
      <w:bookmarkEnd w:id="8"/>
    </w:p>
    <w:p w14:paraId="106D30E1" w14:textId="6507633C" w:rsidR="008D7B1A" w:rsidRDefault="00184C89" w:rsidP="00184C89">
      <w:pPr>
        <w:spacing w:line="360" w:lineRule="auto"/>
        <w:jc w:val="both"/>
      </w:pPr>
      <w:r>
        <w:t>Cultural Inclusivity in Guest Services Workshop is a planned involvement to the rising cultural intelligence requirements of the hospitality industry in a globally increasingly market. Designed to produce more inclusive guest experiences through comprehensive programming that balances theory with practice, thoughtful consideration of industry trends and contextual factors, and by first running all phases of the event cycle as if it were a full service 24 month part time restaurateur and consultant, this workshop gives hospitality professionals what they need to know in order to make these goals a reality. The budget analysis provides the details necessary to ensure that the budget is viable while ensuring a high quality of delivery, and potentially sustainable by arranging for follow activities and even a professional community of practice. Kang and Gursoy (2022) in their analysis of Diversity Initiatives in the hospitality offered that organizations that invest in cultural competence development are rewarded with great competitive advantage in the form of improving customer satisfaction, employee engagement and powerful brand reputation in an industry where personalized service is still the ultimate differentiator. The success of this workshop will also be measured beyond the immediate feedback received from participants with actual changes in service delivery in participating organizations towards a more inclusive and culturally sensitive hospitality business.</w:t>
      </w:r>
    </w:p>
    <w:p w14:paraId="3AB667B4" w14:textId="77777777" w:rsidR="007257D3" w:rsidRPr="007257D3" w:rsidRDefault="007257D3" w:rsidP="007257D3"/>
    <w:p w14:paraId="7E12CFC0" w14:textId="77777777" w:rsidR="007257D3" w:rsidRDefault="007257D3" w:rsidP="007257D3"/>
    <w:p w14:paraId="57487C2F" w14:textId="77777777" w:rsidR="007257D3" w:rsidRDefault="007257D3" w:rsidP="007257D3">
      <w:pPr>
        <w:pStyle w:val="Heading1"/>
        <w:rPr>
          <w:lang w:val="en-GB" w:eastAsia="en-US"/>
        </w:rPr>
      </w:pPr>
    </w:p>
    <w:p w14:paraId="777D12BC" w14:textId="77777777" w:rsidR="007257D3" w:rsidRDefault="007257D3" w:rsidP="007257D3"/>
    <w:p w14:paraId="27F82241" w14:textId="77777777" w:rsidR="007257D3" w:rsidRDefault="007257D3" w:rsidP="007257D3">
      <w:pPr>
        <w:pStyle w:val="Heading1"/>
        <w:rPr>
          <w:lang w:val="en-GB" w:eastAsia="en-US"/>
        </w:rPr>
      </w:pPr>
    </w:p>
    <w:p w14:paraId="3D6D6387" w14:textId="77777777" w:rsidR="007257D3" w:rsidRDefault="007257D3" w:rsidP="007257D3"/>
    <w:p w14:paraId="3A8EDE7B" w14:textId="77777777" w:rsidR="007257D3" w:rsidRDefault="007257D3" w:rsidP="007257D3">
      <w:pPr>
        <w:pStyle w:val="Heading1"/>
        <w:rPr>
          <w:lang w:val="en-GB" w:eastAsia="en-US"/>
        </w:rPr>
      </w:pPr>
    </w:p>
    <w:p w14:paraId="2D1B8090" w14:textId="77777777" w:rsidR="007257D3" w:rsidRDefault="007257D3" w:rsidP="007257D3"/>
    <w:p w14:paraId="4B61DB71" w14:textId="77777777" w:rsidR="007257D3" w:rsidRDefault="007257D3" w:rsidP="007257D3">
      <w:pPr>
        <w:pStyle w:val="Heading1"/>
        <w:rPr>
          <w:lang w:val="en-GB" w:eastAsia="en-US"/>
        </w:rPr>
      </w:pPr>
    </w:p>
    <w:p w14:paraId="36230142" w14:textId="77777777" w:rsidR="007257D3" w:rsidRDefault="007257D3" w:rsidP="007257D3"/>
    <w:p w14:paraId="67E6F5ED" w14:textId="77777777" w:rsidR="007257D3" w:rsidRDefault="007257D3" w:rsidP="007257D3">
      <w:pPr>
        <w:pStyle w:val="Heading1"/>
        <w:rPr>
          <w:lang w:val="en-GB" w:eastAsia="en-US"/>
        </w:rPr>
      </w:pPr>
    </w:p>
    <w:p w14:paraId="10A1B6FE" w14:textId="77777777" w:rsidR="007257D3" w:rsidRPr="007257D3" w:rsidRDefault="007257D3" w:rsidP="007257D3"/>
    <w:p w14:paraId="7A7910D0" w14:textId="77777777" w:rsidR="007257D3" w:rsidRDefault="007257D3" w:rsidP="007257D3"/>
    <w:p w14:paraId="565AB376" w14:textId="77777777" w:rsidR="007257D3" w:rsidRPr="007257D3" w:rsidRDefault="007257D3" w:rsidP="00E20AB1">
      <w:pPr>
        <w:pStyle w:val="Deea1"/>
      </w:pPr>
      <w:bookmarkStart w:id="9" w:name="_Toc191665187"/>
      <w:r w:rsidRPr="007257D3">
        <w:t>References</w:t>
      </w:r>
      <w:bookmarkEnd w:id="9"/>
    </w:p>
    <w:p w14:paraId="79A7C1A5" w14:textId="58C76969" w:rsidR="00E20AB1" w:rsidRPr="00E20AB1" w:rsidRDefault="00E20AB1" w:rsidP="00E20AB1">
      <w:pPr>
        <w:spacing w:line="360" w:lineRule="auto"/>
        <w:jc w:val="both"/>
      </w:pPr>
      <w:r w:rsidRPr="00E20AB1">
        <w:t xml:space="preserve">Bharwani, S. and Jauhari, V. (2021). 'Cultural intelligence in hospitality: cross-cultural service competencies for enhancing guest experiences'. </w:t>
      </w:r>
      <w:r w:rsidRPr="00E20AB1">
        <w:rPr>
          <w:i/>
          <w:iCs/>
        </w:rPr>
        <w:t>International Journal of Contemporary Hospitality Management</w:t>
      </w:r>
      <w:r w:rsidRPr="00E20AB1">
        <w:t xml:space="preserve">, 33(3), pp. 916-934. Available at: </w:t>
      </w:r>
      <w:hyperlink r:id="rId8" w:tgtFrame="_new" w:history="1">
        <w:r w:rsidRPr="00E20AB1">
          <w:rPr>
            <w:rStyle w:val="Hyperlink"/>
          </w:rPr>
          <w:t>https://www.researchgate.net/publication/263121185_An_exploratory_study_of_competencies_required_to_co-create_memorable_customer_experiences_in_the_hospitality_industry</w:t>
        </w:r>
      </w:hyperlink>
      <w:r w:rsidRPr="00E20AB1">
        <w:t xml:space="preserve"> [Accessed 26 Feb. 2025].</w:t>
      </w:r>
    </w:p>
    <w:p w14:paraId="33BCDECA" w14:textId="29329E53" w:rsidR="00E20AB1" w:rsidRPr="00E20AB1" w:rsidRDefault="00E20AB1" w:rsidP="00E20AB1">
      <w:pPr>
        <w:spacing w:line="360" w:lineRule="auto"/>
        <w:jc w:val="both"/>
      </w:pPr>
      <w:r w:rsidRPr="00E20AB1">
        <w:t xml:space="preserve">Bowdin, G., Allen, J., O'Toole, W., Harris, R. and McDonnell, I. (2022). </w:t>
      </w:r>
      <w:r w:rsidRPr="00E20AB1">
        <w:rPr>
          <w:i/>
          <w:iCs/>
        </w:rPr>
        <w:t>Events management</w:t>
      </w:r>
      <w:r w:rsidRPr="00E20AB1">
        <w:t>. 4th edn. London: Routledge.</w:t>
      </w:r>
    </w:p>
    <w:p w14:paraId="6FBBAAFF" w14:textId="018AE117" w:rsidR="00E20AB1" w:rsidRPr="00E20AB1" w:rsidRDefault="00E20AB1" w:rsidP="00E20AB1">
      <w:pPr>
        <w:spacing w:line="360" w:lineRule="auto"/>
        <w:jc w:val="both"/>
      </w:pPr>
      <w:r w:rsidRPr="00E20AB1">
        <w:t xml:space="preserve">Getz, D. and Page, S.J. (2020). </w:t>
      </w:r>
      <w:r w:rsidRPr="00E20AB1">
        <w:rPr>
          <w:i/>
          <w:iCs/>
        </w:rPr>
        <w:t>Event studies: theory, research and policy for planned events</w:t>
      </w:r>
      <w:r w:rsidRPr="00E20AB1">
        <w:t>. 4th edn. London: Routledge.</w:t>
      </w:r>
    </w:p>
    <w:p w14:paraId="0D9BDAA5" w14:textId="340EC2FE" w:rsidR="00E20AB1" w:rsidRPr="00E20AB1" w:rsidRDefault="00E20AB1" w:rsidP="00E20AB1">
      <w:pPr>
        <w:spacing w:line="360" w:lineRule="auto"/>
        <w:jc w:val="both"/>
      </w:pPr>
      <w:r w:rsidRPr="00E20AB1">
        <w:t xml:space="preserve">Gursoy, D. and Sharma, A. (2021). 'The impact of cultural diversity training on hotel performance: a longitudinal study'. </w:t>
      </w:r>
      <w:r w:rsidRPr="00E20AB1">
        <w:rPr>
          <w:i/>
          <w:iCs/>
        </w:rPr>
        <w:t>International Journal of Hospitality Management</w:t>
      </w:r>
      <w:r w:rsidRPr="00E20AB1">
        <w:t>, 94, pp. 102-117.</w:t>
      </w:r>
    </w:p>
    <w:p w14:paraId="2F1FB5E6" w14:textId="057109F5" w:rsidR="00E20AB1" w:rsidRPr="00E20AB1" w:rsidRDefault="00E20AB1" w:rsidP="00E20AB1">
      <w:pPr>
        <w:spacing w:line="360" w:lineRule="auto"/>
        <w:jc w:val="both"/>
      </w:pPr>
      <w:r w:rsidRPr="00E20AB1">
        <w:t xml:space="preserve">Han, H. and Yang, J. (2020). 'Building a sustainable community of practice for hotel employees: examining the relationships between internal service quality, community embeddedness, and knowledge sharing'. </w:t>
      </w:r>
      <w:r w:rsidRPr="00E20AB1">
        <w:rPr>
          <w:i/>
          <w:iCs/>
        </w:rPr>
        <w:t>International Journal of Hospitality Management</w:t>
      </w:r>
      <w:r w:rsidRPr="00E20AB1">
        <w:t xml:space="preserve">, 85, pp. 102-114. Available at: </w:t>
      </w:r>
      <w:hyperlink r:id="rId9" w:tgtFrame="_new" w:history="1">
        <w:r w:rsidRPr="00E20AB1">
          <w:rPr>
            <w:rStyle w:val="Hyperlink"/>
          </w:rPr>
          <w:t>https://www.mdpi.com/2071-1050/16/22/10019</w:t>
        </w:r>
      </w:hyperlink>
      <w:r w:rsidRPr="00E20AB1">
        <w:t xml:space="preserve"> [Accessed 26 Feb. 2025].</w:t>
      </w:r>
    </w:p>
    <w:p w14:paraId="6E91F6BE" w14:textId="5A5496D3" w:rsidR="00E20AB1" w:rsidRPr="00E20AB1" w:rsidRDefault="00E20AB1" w:rsidP="00E20AB1">
      <w:pPr>
        <w:spacing w:line="360" w:lineRule="auto"/>
        <w:jc w:val="both"/>
      </w:pPr>
      <w:r w:rsidRPr="00E20AB1">
        <w:t xml:space="preserve">Harun, A., Prybutok, G. and Prybutok, V. (2020). 'Cultural markers and their impact on hospitality service perceptions'. </w:t>
      </w:r>
      <w:r w:rsidRPr="00E20AB1">
        <w:rPr>
          <w:i/>
          <w:iCs/>
        </w:rPr>
        <w:t>Journal of Hospitality Marketing &amp; Management</w:t>
      </w:r>
      <w:r w:rsidRPr="00E20AB1">
        <w:t>, 29(4), pp. 458-477.</w:t>
      </w:r>
    </w:p>
    <w:p w14:paraId="70B3CE15" w14:textId="29C4DB04" w:rsidR="00E20AB1" w:rsidRPr="00E20AB1" w:rsidRDefault="00E20AB1" w:rsidP="00E20AB1">
      <w:pPr>
        <w:spacing w:line="360" w:lineRule="auto"/>
        <w:jc w:val="both"/>
      </w:pPr>
      <w:r w:rsidRPr="00E20AB1">
        <w:t xml:space="preserve">Kailani, C., Ismail, H. and Bakri, M. (2021). 'Cultural intelligence and hospitality service innovation: the mediating role of intercultural communication competence'. </w:t>
      </w:r>
      <w:r w:rsidRPr="00E20AB1">
        <w:rPr>
          <w:i/>
          <w:iCs/>
        </w:rPr>
        <w:t>Journal of Hospitality and Tourism Research</w:t>
      </w:r>
      <w:r w:rsidRPr="00E20AB1">
        <w:t xml:space="preserve">, 45(6), pp. 1021-1043. Available at: </w:t>
      </w:r>
      <w:hyperlink r:id="rId10" w:tgtFrame="_new" w:history="1">
        <w:r w:rsidRPr="00E20AB1">
          <w:rPr>
            <w:rStyle w:val="Hyperlink"/>
          </w:rPr>
          <w:t>https://www.researchgate.net/publication/343172927_Cross-Cultural_Aspects_of_Tourism_and_Hospitality_A_Services_Marketing_and_Management_Perspective</w:t>
        </w:r>
      </w:hyperlink>
      <w:r w:rsidRPr="00E20AB1">
        <w:t xml:space="preserve"> [Accessed 26 Feb. 2025].</w:t>
      </w:r>
    </w:p>
    <w:p w14:paraId="3CF5ED98" w14:textId="188E5362" w:rsidR="00E20AB1" w:rsidRPr="00E20AB1" w:rsidRDefault="00E20AB1" w:rsidP="00E20AB1">
      <w:pPr>
        <w:spacing w:line="360" w:lineRule="auto"/>
        <w:jc w:val="both"/>
      </w:pPr>
      <w:r w:rsidRPr="00E20AB1">
        <w:lastRenderedPageBreak/>
        <w:t xml:space="preserve">Kang, J. and Gursoy, D. (2022). 'Competitive advantage through diversity management in hospitality: a resource-based perspective'. </w:t>
      </w:r>
      <w:r w:rsidRPr="00E20AB1">
        <w:rPr>
          <w:i/>
          <w:iCs/>
        </w:rPr>
        <w:t>International Journal of Contemporary Hospitality Management</w:t>
      </w:r>
      <w:r w:rsidRPr="00E20AB1">
        <w:t xml:space="preserve">, 34(2), pp. 588-608. Available at: </w:t>
      </w:r>
      <w:hyperlink r:id="rId11" w:tgtFrame="_new" w:history="1">
        <w:r w:rsidRPr="00E20AB1">
          <w:rPr>
            <w:rStyle w:val="Hyperlink"/>
          </w:rPr>
          <w:t>https://www.researchgate.net/publication/312667981_Diversity_management_research_in_hospitality_and_tourism_past_present_and_future</w:t>
        </w:r>
      </w:hyperlink>
      <w:r w:rsidRPr="00E20AB1">
        <w:t xml:space="preserve"> [Accessed 26 Feb. 2025].</w:t>
      </w:r>
    </w:p>
    <w:p w14:paraId="41A8C4B3" w14:textId="08905F99" w:rsidR="00E20AB1" w:rsidRPr="00E20AB1" w:rsidRDefault="00E20AB1" w:rsidP="00E20AB1">
      <w:pPr>
        <w:spacing w:line="360" w:lineRule="auto"/>
        <w:jc w:val="both"/>
      </w:pPr>
      <w:r w:rsidRPr="00E20AB1">
        <w:t xml:space="preserve">Khoo-Lattimore, C., Yang, E.C.L. and Je, J.S. (2021). 'Assessing gender diversity in hospitality: a multidimensional perspective'. </w:t>
      </w:r>
      <w:r w:rsidRPr="00E20AB1">
        <w:rPr>
          <w:i/>
          <w:iCs/>
        </w:rPr>
        <w:t>International Journal of Contemporary Hospitality Management</w:t>
      </w:r>
      <w:r w:rsidRPr="00E20AB1">
        <w:t xml:space="preserve">, 33(4), pp. 1288-1309. Available at: </w:t>
      </w:r>
      <w:hyperlink r:id="rId12" w:tgtFrame="_new" w:history="1">
        <w:r w:rsidRPr="00E20AB1">
          <w:rPr>
            <w:rStyle w:val="Hyperlink"/>
          </w:rPr>
          <w:t>https://openresearch.surrey.ac.uk/esploro/outputs/journalArticle/Guest-editorial-Diversity-and-inclusion-in/99826165502346</w:t>
        </w:r>
      </w:hyperlink>
      <w:r w:rsidRPr="00E20AB1">
        <w:t xml:space="preserve"> [Accessed 26 Feb. 2025].</w:t>
      </w:r>
    </w:p>
    <w:p w14:paraId="028ED0C3" w14:textId="2BD072F5" w:rsidR="00E20AB1" w:rsidRPr="00E20AB1" w:rsidRDefault="00E20AB1" w:rsidP="00E20AB1">
      <w:pPr>
        <w:spacing w:line="360" w:lineRule="auto"/>
        <w:jc w:val="both"/>
      </w:pPr>
      <w:r w:rsidRPr="00E20AB1">
        <w:t xml:space="preserve">Kim, M., Choi, L. and Schwartz, Z. (2022). 'Building cultural intelligence in hospitality: impact on service recovery and guest satisfaction'. </w:t>
      </w:r>
      <w:r w:rsidRPr="00E20AB1">
        <w:rPr>
          <w:i/>
          <w:iCs/>
        </w:rPr>
        <w:t>Cornell Hospitality Quarterly</w:t>
      </w:r>
      <w:r w:rsidRPr="00E20AB1">
        <w:t>, 63(1), pp. 33-47.</w:t>
      </w:r>
    </w:p>
    <w:p w14:paraId="3BEB7220" w14:textId="0CBC82F9" w:rsidR="00E20AB1" w:rsidRPr="00E20AB1" w:rsidRDefault="00E20AB1" w:rsidP="00E20AB1">
      <w:pPr>
        <w:spacing w:line="360" w:lineRule="auto"/>
        <w:jc w:val="both"/>
      </w:pPr>
      <w:r w:rsidRPr="00E20AB1">
        <w:t xml:space="preserve">Lai, I.K.W. and Hitchcock, M. (2019). 'Importance-performance analysis of cultural intelligence dimensions in hospitality: a cross-cultural examination'. </w:t>
      </w:r>
      <w:r w:rsidRPr="00E20AB1">
        <w:rPr>
          <w:i/>
          <w:iCs/>
        </w:rPr>
        <w:t>International Journal of Hospitality Management</w:t>
      </w:r>
      <w:r w:rsidRPr="00E20AB1">
        <w:t xml:space="preserve">, 80, pp. 86-97. Available at: </w:t>
      </w:r>
      <w:hyperlink r:id="rId13" w:tgtFrame="_new" w:history="1">
        <w:r w:rsidRPr="00E20AB1">
          <w:rPr>
            <w:rStyle w:val="Hyperlink"/>
          </w:rPr>
          <w:t>https://www.tandfonline.com/doi/abs/10.1080/19388160.2020.1807432</w:t>
        </w:r>
      </w:hyperlink>
      <w:r w:rsidRPr="00E20AB1">
        <w:t xml:space="preserve"> [Accessed 26 Feb. 2025].</w:t>
      </w:r>
    </w:p>
    <w:p w14:paraId="528612B0" w14:textId="753D8450" w:rsidR="00E20AB1" w:rsidRPr="00E20AB1" w:rsidRDefault="00E20AB1" w:rsidP="00E20AB1">
      <w:pPr>
        <w:spacing w:line="360" w:lineRule="auto"/>
        <w:jc w:val="both"/>
      </w:pPr>
      <w:r w:rsidRPr="00E20AB1">
        <w:t xml:space="preserve">Li, X. and Gursoy, D. (2023). 'Managing political tensions in hospitality settings: strategies for cultural sensitivity in international hotel chains'. </w:t>
      </w:r>
      <w:r w:rsidRPr="00E20AB1">
        <w:rPr>
          <w:i/>
          <w:iCs/>
        </w:rPr>
        <w:t>Journal of Travel Research</w:t>
      </w:r>
      <w:r w:rsidRPr="00E20AB1">
        <w:t>, 62(3), pp. 521-537.</w:t>
      </w:r>
    </w:p>
    <w:p w14:paraId="7C87CB57" w14:textId="1A1D0F15" w:rsidR="00E20AB1" w:rsidRPr="00E20AB1" w:rsidRDefault="00E20AB1" w:rsidP="00E20AB1">
      <w:pPr>
        <w:spacing w:line="360" w:lineRule="auto"/>
        <w:jc w:val="both"/>
      </w:pPr>
      <w:r w:rsidRPr="00E20AB1">
        <w:t xml:space="preserve">Lyu, J., Chen, M. and Xie, L. (2020). 'Diversity and inclusion as determinants of hotel employee job satisfaction and commitment'. </w:t>
      </w:r>
      <w:r w:rsidRPr="00E20AB1">
        <w:rPr>
          <w:i/>
          <w:iCs/>
        </w:rPr>
        <w:t>International Journal of Contemporary Hospitality Management</w:t>
      </w:r>
      <w:r w:rsidRPr="00E20AB1">
        <w:t>, 32(9), pp. 2925-2944.</w:t>
      </w:r>
    </w:p>
    <w:p w14:paraId="0090CDE8" w14:textId="09F3209D" w:rsidR="00E20AB1" w:rsidRPr="00E20AB1" w:rsidRDefault="00E20AB1" w:rsidP="00E20AB1">
      <w:pPr>
        <w:spacing w:line="360" w:lineRule="auto"/>
        <w:jc w:val="both"/>
      </w:pPr>
      <w:r w:rsidRPr="00E20AB1">
        <w:t xml:space="preserve">Melián-González, S. and Bulchand-Gidumal, J. (2019). 'Hospitality training and cultural sensitivity: impact on guest satisfaction'. </w:t>
      </w:r>
      <w:r w:rsidRPr="00E20AB1">
        <w:rPr>
          <w:i/>
          <w:iCs/>
        </w:rPr>
        <w:t>International Journal of Hospitality Management</w:t>
      </w:r>
      <w:r w:rsidRPr="00E20AB1">
        <w:t xml:space="preserve">, 77, pp. 118-127. Available at: </w:t>
      </w:r>
      <w:hyperlink r:id="rId14" w:tgtFrame="_new" w:history="1">
        <w:r w:rsidRPr="00E20AB1">
          <w:rPr>
            <w:rStyle w:val="Hyperlink"/>
          </w:rPr>
          <w:t>https://www.sciencedirect.com/science/article/abs/pii/S0261517722000140</w:t>
        </w:r>
      </w:hyperlink>
      <w:r w:rsidRPr="00E20AB1">
        <w:t xml:space="preserve"> [Accessed 26 Feb. 2025].</w:t>
      </w:r>
    </w:p>
    <w:p w14:paraId="4E37F627" w14:textId="230FFF3E" w:rsidR="00E20AB1" w:rsidRPr="00E20AB1" w:rsidRDefault="00E20AB1" w:rsidP="00E20AB1">
      <w:pPr>
        <w:spacing w:line="360" w:lineRule="auto"/>
        <w:jc w:val="both"/>
      </w:pPr>
      <w:r w:rsidRPr="00E20AB1">
        <w:t xml:space="preserve">Moreno-Lobato, A., Koseoglu, M.A. and King, B. (2022). 'Virtual reality simulations in cross-cultural hospitality training: enhancing learning outcomes through immersive </w:t>
      </w:r>
      <w:r w:rsidRPr="00E20AB1">
        <w:lastRenderedPageBreak/>
        <w:t xml:space="preserve">experiences'. </w:t>
      </w:r>
      <w:r w:rsidRPr="00E20AB1">
        <w:rPr>
          <w:i/>
          <w:iCs/>
        </w:rPr>
        <w:t>Journal of Hospitality &amp; Tourism Education</w:t>
      </w:r>
      <w:r w:rsidRPr="00E20AB1">
        <w:t xml:space="preserve">, 34(2), pp. 86-102. Available at: </w:t>
      </w:r>
      <w:hyperlink r:id="rId15" w:tgtFrame="_new" w:history="1">
        <w:r w:rsidRPr="00E20AB1">
          <w:rPr>
            <w:rStyle w:val="Hyperlink"/>
          </w:rPr>
          <w:t>https://www.mdpi.com/2673-5768/3/1/18</w:t>
        </w:r>
      </w:hyperlink>
      <w:r w:rsidRPr="00E20AB1">
        <w:t xml:space="preserve"> [Accessed 26 Feb. 2025].</w:t>
      </w:r>
    </w:p>
    <w:p w14:paraId="53EB0AD6" w14:textId="130F4659" w:rsidR="00E20AB1" w:rsidRPr="00E20AB1" w:rsidRDefault="00E20AB1" w:rsidP="00E20AB1">
      <w:pPr>
        <w:spacing w:line="360" w:lineRule="auto"/>
        <w:jc w:val="both"/>
      </w:pPr>
      <w:r w:rsidRPr="00E20AB1">
        <w:t xml:space="preserve">Pandi, S. and Wu, Y. (2020). 'Consumers' perceptions of environmentally and culturally responsible hotels'. </w:t>
      </w:r>
      <w:r w:rsidRPr="00E20AB1">
        <w:rPr>
          <w:i/>
          <w:iCs/>
        </w:rPr>
        <w:t>Journal of Hospitality and Tourism Research</w:t>
      </w:r>
      <w:r w:rsidRPr="00E20AB1">
        <w:t>, 44(6), pp. 1028-1051.</w:t>
      </w:r>
    </w:p>
    <w:p w14:paraId="7B0BA2C8" w14:textId="507490E6" w:rsidR="00E20AB1" w:rsidRPr="00E20AB1" w:rsidRDefault="00E20AB1" w:rsidP="00E20AB1">
      <w:pPr>
        <w:spacing w:line="360" w:lineRule="auto"/>
        <w:jc w:val="both"/>
      </w:pPr>
      <w:r w:rsidRPr="00E20AB1">
        <w:t xml:space="preserve">Prastiwi, S. and Lumanauw, B. (2022). 'Return on training investment for cultural intelligence development in luxury hotels'. </w:t>
      </w:r>
      <w:r w:rsidRPr="00E20AB1">
        <w:rPr>
          <w:i/>
          <w:iCs/>
        </w:rPr>
        <w:t>International Journal of Human Resource Management</w:t>
      </w:r>
      <w:r w:rsidRPr="00E20AB1">
        <w:t xml:space="preserve">, 33(5), pp. 983-1007. Available at: </w:t>
      </w:r>
      <w:hyperlink r:id="rId16" w:tgtFrame="_new" w:history="1">
        <w:r w:rsidRPr="00E20AB1">
          <w:rPr>
            <w:rStyle w:val="Hyperlink"/>
          </w:rPr>
          <w:t>https://frontiersjournal.org/index.php/Frontiers/article/view/731</w:t>
        </w:r>
      </w:hyperlink>
      <w:r w:rsidRPr="00E20AB1">
        <w:t xml:space="preserve"> [Accessed 26 Feb. 2025].</w:t>
      </w:r>
    </w:p>
    <w:p w14:paraId="0870DA35" w14:textId="7339F2F8" w:rsidR="00E20AB1" w:rsidRPr="00E20AB1" w:rsidRDefault="00E20AB1" w:rsidP="00E20AB1">
      <w:pPr>
        <w:spacing w:line="360" w:lineRule="auto"/>
        <w:jc w:val="both"/>
      </w:pPr>
      <w:r w:rsidRPr="00E20AB1">
        <w:t xml:space="preserve">Rawal, Y. and Banerjee, P. (2019). 'Project management for diversity and inclusion initiatives in hospitality: critical success factors'. </w:t>
      </w:r>
      <w:r w:rsidRPr="00E20AB1">
        <w:rPr>
          <w:i/>
          <w:iCs/>
        </w:rPr>
        <w:t>International Journal of Contemporary Hospitality Management</w:t>
      </w:r>
      <w:r w:rsidRPr="00E20AB1">
        <w:t xml:space="preserve">, 31(4), pp. 2011-2031. Available at: </w:t>
      </w:r>
      <w:hyperlink r:id="rId17" w:tgtFrame="_new" w:history="1">
        <w:r w:rsidRPr="00E20AB1">
          <w:rPr>
            <w:rStyle w:val="Hyperlink"/>
          </w:rPr>
          <w:t>https://pmc.ncbi.nlm.nih.gov/articles/PMC10160352/</w:t>
        </w:r>
      </w:hyperlink>
      <w:r w:rsidRPr="00E20AB1">
        <w:t xml:space="preserve"> [Accessed 26 Feb. 2025].</w:t>
      </w:r>
    </w:p>
    <w:p w14:paraId="6C6FC6FE" w14:textId="26BBE1F2" w:rsidR="00E20AB1" w:rsidRPr="00E20AB1" w:rsidRDefault="00E20AB1" w:rsidP="00E20AB1">
      <w:pPr>
        <w:spacing w:line="360" w:lineRule="auto"/>
        <w:jc w:val="both"/>
      </w:pPr>
      <w:r w:rsidRPr="00E20AB1">
        <w:t xml:space="preserve">Sharma, A. and Kaushik, V. (2022). 'Cultural accommodation in hospitality: identifying high-impact service touchpoints'. </w:t>
      </w:r>
      <w:r w:rsidRPr="00E20AB1">
        <w:rPr>
          <w:i/>
          <w:iCs/>
        </w:rPr>
        <w:t>International Journal of Hospitality Management</w:t>
      </w:r>
      <w:r w:rsidRPr="00E20AB1">
        <w:t xml:space="preserve">, 102, pp. 103168-103182. Available at: </w:t>
      </w:r>
      <w:hyperlink r:id="rId18" w:tgtFrame="_new" w:history="1">
        <w:r w:rsidRPr="00E20AB1">
          <w:rPr>
            <w:rStyle w:val="Hyperlink"/>
          </w:rPr>
          <w:t>https://www.instituteofhospitality.org</w:t>
        </w:r>
      </w:hyperlink>
      <w:r w:rsidRPr="00E20AB1">
        <w:t xml:space="preserve"> [Accessed 26 Feb. 2025].</w:t>
      </w:r>
    </w:p>
    <w:p w14:paraId="1731F0C4" w14:textId="3243563D" w:rsidR="00E20AB1" w:rsidRPr="00E20AB1" w:rsidRDefault="00E20AB1" w:rsidP="00E20AB1">
      <w:pPr>
        <w:spacing w:line="360" w:lineRule="auto"/>
        <w:jc w:val="both"/>
      </w:pPr>
      <w:r w:rsidRPr="00E20AB1">
        <w:t xml:space="preserve">Song, H., Li, G. and Cao, Z. (2021). 'Tourism and cross-cultural interaction: identifying critical touchpoints for hospitality management'. </w:t>
      </w:r>
      <w:r w:rsidRPr="00E20AB1">
        <w:rPr>
          <w:i/>
          <w:iCs/>
        </w:rPr>
        <w:t>Annals of Tourism Research</w:t>
      </w:r>
      <w:r w:rsidRPr="00E20AB1">
        <w:t xml:space="preserve">, 89, pp. 103206. Available at: </w:t>
      </w:r>
      <w:hyperlink r:id="rId19" w:tgtFrame="_new" w:history="1">
        <w:r w:rsidRPr="00E20AB1">
          <w:rPr>
            <w:rStyle w:val="Hyperlink"/>
          </w:rPr>
          <w:t>https://pure.port.ac.uk/ws/portalfiles/portal/80917791/chen-et-al-2023-different-cultures-review-hotels-differently.pdf</w:t>
        </w:r>
      </w:hyperlink>
      <w:r w:rsidRPr="00E20AB1">
        <w:t xml:space="preserve"> [Accessed 26 Feb. 2025].</w:t>
      </w:r>
    </w:p>
    <w:p w14:paraId="71EE57A8" w14:textId="2E571518" w:rsidR="00E20AB1" w:rsidRPr="00E20AB1" w:rsidRDefault="00E20AB1" w:rsidP="00E20AB1">
      <w:pPr>
        <w:spacing w:line="360" w:lineRule="auto"/>
        <w:jc w:val="both"/>
      </w:pPr>
      <w:r w:rsidRPr="00E20AB1">
        <w:t xml:space="preserve">Tsalikis, J. and Zhang, Y. (2023). 'Cultural intelligence and service effectiveness in hospitality contexts: a meta-analysis'. </w:t>
      </w:r>
      <w:r w:rsidRPr="00E20AB1">
        <w:rPr>
          <w:i/>
          <w:iCs/>
        </w:rPr>
        <w:t>International Journal of Hospitality Management</w:t>
      </w:r>
      <w:r w:rsidRPr="00E20AB1">
        <w:t>, 109, pp. 103315-103330.</w:t>
      </w:r>
    </w:p>
    <w:p w14:paraId="5FA5BAAC" w14:textId="3D4C24D4" w:rsidR="00E20AB1" w:rsidRPr="00E20AB1" w:rsidRDefault="00E20AB1" w:rsidP="00E20AB1">
      <w:pPr>
        <w:spacing w:line="360" w:lineRule="auto"/>
        <w:jc w:val="both"/>
      </w:pPr>
      <w:r w:rsidRPr="00E20AB1">
        <w:t xml:space="preserve">Tussyadiah, I. and Miller, G. (2019). 'Technology, tourism, and cultural inclusivity: balancing human touch with digital solutions'. </w:t>
      </w:r>
      <w:r w:rsidRPr="00E20AB1">
        <w:rPr>
          <w:i/>
          <w:iCs/>
        </w:rPr>
        <w:t>Current Issues in Tourism</w:t>
      </w:r>
      <w:r w:rsidRPr="00E20AB1">
        <w:t>, 22(5), pp. 586-601.</w:t>
      </w:r>
    </w:p>
    <w:p w14:paraId="73F72F06" w14:textId="60CEAAAC" w:rsidR="00E20AB1" w:rsidRPr="00E20AB1" w:rsidRDefault="00E20AB1" w:rsidP="00E20AB1">
      <w:pPr>
        <w:spacing w:line="360" w:lineRule="auto"/>
        <w:jc w:val="both"/>
      </w:pPr>
      <w:r w:rsidRPr="00E20AB1">
        <w:t xml:space="preserve">Vrontis, D., Christofi, M. and Thrassou, A. (2022). 'Post-pandemic hospitality: adapting cultural service interactions in the new normal'. </w:t>
      </w:r>
      <w:r w:rsidRPr="00E20AB1">
        <w:rPr>
          <w:i/>
          <w:iCs/>
        </w:rPr>
        <w:t>International Journal of Hospitality Management</w:t>
      </w:r>
      <w:r w:rsidRPr="00E20AB1">
        <w:t>, 102, pp. 103147-103162.</w:t>
      </w:r>
    </w:p>
    <w:p w14:paraId="6CD3F183" w14:textId="6F156B4A" w:rsidR="00E20AB1" w:rsidRPr="00E20AB1" w:rsidRDefault="00E20AB1" w:rsidP="00E20AB1">
      <w:pPr>
        <w:spacing w:line="360" w:lineRule="auto"/>
        <w:jc w:val="both"/>
      </w:pPr>
      <w:r w:rsidRPr="00E20AB1">
        <w:t xml:space="preserve">Wang, M., Kunze, F. and Huang, L. (2019). 'Creating psychologically safe learning environments for cross-cultural training'. </w:t>
      </w:r>
      <w:r w:rsidRPr="00E20AB1">
        <w:rPr>
          <w:i/>
          <w:iCs/>
        </w:rPr>
        <w:t>Academy of Management Learning &amp; Education</w:t>
      </w:r>
      <w:r w:rsidRPr="00E20AB1">
        <w:t>, 18(4), pp. 650-668.</w:t>
      </w:r>
    </w:p>
    <w:p w14:paraId="19E52401" w14:textId="48609846" w:rsidR="00E20AB1" w:rsidRPr="00E20AB1" w:rsidRDefault="00E20AB1" w:rsidP="00E20AB1">
      <w:pPr>
        <w:spacing w:line="360" w:lineRule="auto"/>
        <w:jc w:val="both"/>
      </w:pPr>
      <w:r w:rsidRPr="00E20AB1">
        <w:lastRenderedPageBreak/>
        <w:t xml:space="preserve">Wang, S. and Kim, S.H. (2021). 'Enhancing engagement with diversity training: framing strategies for hospitality organizations'. </w:t>
      </w:r>
      <w:r w:rsidRPr="00E20AB1">
        <w:rPr>
          <w:i/>
          <w:iCs/>
        </w:rPr>
        <w:t>International Journal of Hospitality Management</w:t>
      </w:r>
      <w:r w:rsidRPr="00E20AB1">
        <w:t>, 95, pp. 102926-102940.</w:t>
      </w:r>
    </w:p>
    <w:p w14:paraId="06A3061F" w14:textId="183D5E88" w:rsidR="00E20AB1" w:rsidRPr="00E20AB1" w:rsidRDefault="00E20AB1" w:rsidP="00E20AB1">
      <w:pPr>
        <w:spacing w:line="360" w:lineRule="auto"/>
        <w:jc w:val="both"/>
      </w:pPr>
      <w:r w:rsidRPr="00E20AB1">
        <w:t xml:space="preserve">Zaitseva, N.A., Larionova, A.A. and Morozova, M.A. (2023). 'Immersive learning technologies in hospitality education: creating cross-cultural competence through simulated experiences'. </w:t>
      </w:r>
      <w:r w:rsidRPr="00E20AB1">
        <w:rPr>
          <w:i/>
          <w:iCs/>
        </w:rPr>
        <w:t>Journal of Teaching in Travel &amp; Tourism</w:t>
      </w:r>
      <w:r w:rsidRPr="00E20AB1">
        <w:t>, 23(1), pp. 25-41.</w:t>
      </w:r>
    </w:p>
    <w:p w14:paraId="372E78E0" w14:textId="27EBC890" w:rsidR="00E20AB1" w:rsidRPr="00E20AB1" w:rsidRDefault="00E20AB1" w:rsidP="00E20AB1">
      <w:pPr>
        <w:spacing w:line="360" w:lineRule="auto"/>
        <w:jc w:val="both"/>
      </w:pPr>
      <w:r w:rsidRPr="00E20AB1">
        <w:t xml:space="preserve">Zhang, C. and Hall, T. (2020). 'Marketing strategies for cultural inclusivity workshops in hospitality: return on investment for training programs'. </w:t>
      </w:r>
      <w:r w:rsidRPr="00E20AB1">
        <w:rPr>
          <w:i/>
          <w:iCs/>
        </w:rPr>
        <w:t>Journal of Marketing for Higher Education</w:t>
      </w:r>
      <w:r w:rsidRPr="00E20AB1">
        <w:t>, 30(2), pp. 261-278.</w:t>
      </w:r>
    </w:p>
    <w:p w14:paraId="02ABFD92" w14:textId="77777777" w:rsidR="007257D3" w:rsidRPr="007257D3" w:rsidRDefault="007257D3" w:rsidP="00E20AB1">
      <w:pPr>
        <w:spacing w:line="360" w:lineRule="auto"/>
        <w:jc w:val="both"/>
      </w:pPr>
    </w:p>
    <w:sectPr w:rsidR="007257D3" w:rsidRPr="007257D3">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84E98" w14:textId="77777777" w:rsidR="00E20AB1" w:rsidRDefault="00E20AB1" w:rsidP="00E20AB1">
      <w:pPr>
        <w:spacing w:after="0" w:line="240" w:lineRule="auto"/>
      </w:pPr>
      <w:r>
        <w:separator/>
      </w:r>
    </w:p>
  </w:endnote>
  <w:endnote w:type="continuationSeparator" w:id="0">
    <w:p w14:paraId="771AF1E5" w14:textId="77777777" w:rsidR="00E20AB1" w:rsidRDefault="00E20AB1" w:rsidP="00E20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3229742"/>
      <w:docPartObj>
        <w:docPartGallery w:val="Page Numbers (Bottom of Page)"/>
        <w:docPartUnique/>
      </w:docPartObj>
    </w:sdtPr>
    <w:sdtEndPr>
      <w:rPr>
        <w:noProof/>
      </w:rPr>
    </w:sdtEndPr>
    <w:sdtContent>
      <w:p w14:paraId="4B401984" w14:textId="532F5E40" w:rsidR="00E20AB1" w:rsidRDefault="00E20A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F77BC2" w14:textId="77777777" w:rsidR="00E20AB1" w:rsidRDefault="00E20A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9C3170" w14:textId="77777777" w:rsidR="00E20AB1" w:rsidRDefault="00E20AB1" w:rsidP="00E20AB1">
      <w:pPr>
        <w:spacing w:after="0" w:line="240" w:lineRule="auto"/>
      </w:pPr>
      <w:r>
        <w:separator/>
      </w:r>
    </w:p>
  </w:footnote>
  <w:footnote w:type="continuationSeparator" w:id="0">
    <w:p w14:paraId="3B30F562" w14:textId="77777777" w:rsidR="00E20AB1" w:rsidRDefault="00E20AB1" w:rsidP="00E20A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F1A2F"/>
    <w:multiLevelType w:val="hybridMultilevel"/>
    <w:tmpl w:val="20CC834E"/>
    <w:lvl w:ilvl="0" w:tplc="09A6922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2C6F18"/>
    <w:multiLevelType w:val="hybridMultilevel"/>
    <w:tmpl w:val="5B983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36370D"/>
    <w:multiLevelType w:val="hybridMultilevel"/>
    <w:tmpl w:val="47DE8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7246369">
    <w:abstractNumId w:val="1"/>
  </w:num>
  <w:num w:numId="2" w16cid:durableId="1466041035">
    <w:abstractNumId w:val="2"/>
  </w:num>
  <w:num w:numId="3" w16cid:durableId="2002270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B1A"/>
    <w:rsid w:val="0000327D"/>
    <w:rsid w:val="00006CC2"/>
    <w:rsid w:val="00021BFA"/>
    <w:rsid w:val="0002417F"/>
    <w:rsid w:val="00030239"/>
    <w:rsid w:val="00056C81"/>
    <w:rsid w:val="00062B20"/>
    <w:rsid w:val="000A66E9"/>
    <w:rsid w:val="000B1537"/>
    <w:rsid w:val="000B3454"/>
    <w:rsid w:val="000C16A1"/>
    <w:rsid w:val="000D4875"/>
    <w:rsid w:val="000E5160"/>
    <w:rsid w:val="001060F4"/>
    <w:rsid w:val="001144E9"/>
    <w:rsid w:val="00184C89"/>
    <w:rsid w:val="001A0255"/>
    <w:rsid w:val="001B4925"/>
    <w:rsid w:val="001B5446"/>
    <w:rsid w:val="001C2164"/>
    <w:rsid w:val="001C3484"/>
    <w:rsid w:val="002321A8"/>
    <w:rsid w:val="00237007"/>
    <w:rsid w:val="00264955"/>
    <w:rsid w:val="00273A19"/>
    <w:rsid w:val="00287E23"/>
    <w:rsid w:val="00290864"/>
    <w:rsid w:val="00292049"/>
    <w:rsid w:val="002953C5"/>
    <w:rsid w:val="002B5B65"/>
    <w:rsid w:val="002C10D1"/>
    <w:rsid w:val="002D2A72"/>
    <w:rsid w:val="00301500"/>
    <w:rsid w:val="003309AC"/>
    <w:rsid w:val="00381764"/>
    <w:rsid w:val="00385A3A"/>
    <w:rsid w:val="003E4C21"/>
    <w:rsid w:val="003E74F3"/>
    <w:rsid w:val="003E7C27"/>
    <w:rsid w:val="004016C4"/>
    <w:rsid w:val="00424958"/>
    <w:rsid w:val="004265A7"/>
    <w:rsid w:val="004362D0"/>
    <w:rsid w:val="00444465"/>
    <w:rsid w:val="00447CD3"/>
    <w:rsid w:val="0045527C"/>
    <w:rsid w:val="00480D4F"/>
    <w:rsid w:val="004E7AE4"/>
    <w:rsid w:val="00503721"/>
    <w:rsid w:val="00532B06"/>
    <w:rsid w:val="005411FC"/>
    <w:rsid w:val="0055793E"/>
    <w:rsid w:val="00561446"/>
    <w:rsid w:val="00573A85"/>
    <w:rsid w:val="0058074D"/>
    <w:rsid w:val="00592FAC"/>
    <w:rsid w:val="005F4CF7"/>
    <w:rsid w:val="005F78E8"/>
    <w:rsid w:val="00620A0C"/>
    <w:rsid w:val="0063021C"/>
    <w:rsid w:val="00632FA1"/>
    <w:rsid w:val="006455BA"/>
    <w:rsid w:val="00656447"/>
    <w:rsid w:val="00662084"/>
    <w:rsid w:val="0066255A"/>
    <w:rsid w:val="006B0E15"/>
    <w:rsid w:val="006B5294"/>
    <w:rsid w:val="006E77C3"/>
    <w:rsid w:val="006F2B33"/>
    <w:rsid w:val="006F38F4"/>
    <w:rsid w:val="007257D3"/>
    <w:rsid w:val="00732E89"/>
    <w:rsid w:val="00737BFA"/>
    <w:rsid w:val="007439D7"/>
    <w:rsid w:val="00743E3F"/>
    <w:rsid w:val="00754B42"/>
    <w:rsid w:val="00755A9A"/>
    <w:rsid w:val="007740AA"/>
    <w:rsid w:val="00781DEF"/>
    <w:rsid w:val="007A1A99"/>
    <w:rsid w:val="007C24E7"/>
    <w:rsid w:val="00802D85"/>
    <w:rsid w:val="00815EF8"/>
    <w:rsid w:val="008715D3"/>
    <w:rsid w:val="008B6B52"/>
    <w:rsid w:val="008B7DD5"/>
    <w:rsid w:val="008C725A"/>
    <w:rsid w:val="008D14AA"/>
    <w:rsid w:val="008D2118"/>
    <w:rsid w:val="008D22D1"/>
    <w:rsid w:val="008D7B1A"/>
    <w:rsid w:val="008E085F"/>
    <w:rsid w:val="008E6C21"/>
    <w:rsid w:val="008F2CE7"/>
    <w:rsid w:val="008F5FC6"/>
    <w:rsid w:val="00920A09"/>
    <w:rsid w:val="00923747"/>
    <w:rsid w:val="00936B10"/>
    <w:rsid w:val="00963BEA"/>
    <w:rsid w:val="009D010E"/>
    <w:rsid w:val="009F254E"/>
    <w:rsid w:val="00A13F4A"/>
    <w:rsid w:val="00A2473C"/>
    <w:rsid w:val="00A57700"/>
    <w:rsid w:val="00A80E3D"/>
    <w:rsid w:val="00A8443D"/>
    <w:rsid w:val="00AC6F2D"/>
    <w:rsid w:val="00AD18BC"/>
    <w:rsid w:val="00AF22DB"/>
    <w:rsid w:val="00AF5DC1"/>
    <w:rsid w:val="00B059B7"/>
    <w:rsid w:val="00B10BAD"/>
    <w:rsid w:val="00B20CBF"/>
    <w:rsid w:val="00B62FF2"/>
    <w:rsid w:val="00B633C6"/>
    <w:rsid w:val="00B76D73"/>
    <w:rsid w:val="00B914E8"/>
    <w:rsid w:val="00BA3B9E"/>
    <w:rsid w:val="00BA64CA"/>
    <w:rsid w:val="00BD6A1B"/>
    <w:rsid w:val="00C026EE"/>
    <w:rsid w:val="00C11AE1"/>
    <w:rsid w:val="00CF1637"/>
    <w:rsid w:val="00D24AF0"/>
    <w:rsid w:val="00D2762F"/>
    <w:rsid w:val="00D4155C"/>
    <w:rsid w:val="00D66C4B"/>
    <w:rsid w:val="00D70D78"/>
    <w:rsid w:val="00D71774"/>
    <w:rsid w:val="00D71C5B"/>
    <w:rsid w:val="00D82B79"/>
    <w:rsid w:val="00D87E5C"/>
    <w:rsid w:val="00E0022D"/>
    <w:rsid w:val="00E20AB1"/>
    <w:rsid w:val="00E23EA1"/>
    <w:rsid w:val="00E37579"/>
    <w:rsid w:val="00E5207B"/>
    <w:rsid w:val="00E82A89"/>
    <w:rsid w:val="00E83E1C"/>
    <w:rsid w:val="00E91339"/>
    <w:rsid w:val="00EC79C8"/>
    <w:rsid w:val="00F3263F"/>
    <w:rsid w:val="00F56FF4"/>
    <w:rsid w:val="00F81267"/>
    <w:rsid w:val="00F86254"/>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937CEA"/>
  <w15:chartTrackingRefBased/>
  <w15:docId w15:val="{92DA0B6D-BBFD-44C6-AC4A-39B4E5BC0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val="0"/>
      <w:color w:val="000000" w:themeColor="text1"/>
      <w:szCs w:val="22"/>
      <w:u w:val="none"/>
    </w:rPr>
  </w:style>
  <w:style w:type="paragraph" w:styleId="Heading1">
    <w:name w:val="heading 1"/>
    <w:basedOn w:val="Heading2"/>
    <w:next w:val="Normal"/>
    <w:link w:val="Heading1Char"/>
    <w:rsid w:val="006455BA"/>
    <w:pPr>
      <w:keepNext w:val="0"/>
      <w:keepLines w:val="0"/>
      <w:widowControl w:val="0"/>
      <w:autoSpaceDE w:val="0"/>
      <w:autoSpaceDN w:val="0"/>
      <w:adjustRightInd w:val="0"/>
      <w:spacing w:before="120" w:after="120"/>
      <w:jc w:val="left"/>
      <w:outlineLvl w:val="0"/>
    </w:pPr>
    <w:rPr>
      <w:rFonts w:cstheme="minorHAnsi"/>
      <w:b w:val="0"/>
      <w:color w:val="000000" w:themeColor="text1"/>
      <w:sz w:val="28"/>
      <w:szCs w:val="28"/>
    </w:rPr>
  </w:style>
  <w:style w:type="paragraph" w:styleId="Heading2">
    <w:name w:val="heading 2"/>
    <w:basedOn w:val="Normal"/>
    <w:next w:val="Normal"/>
    <w:link w:val="Heading2Char"/>
    <w:autoRedefine/>
    <w:uiPriority w:val="9"/>
    <w:unhideWhenUsed/>
    <w:qFormat/>
    <w:rsid w:val="00385A3A"/>
    <w:pPr>
      <w:keepNext/>
      <w:keepLines/>
      <w:spacing w:before="160" w:after="80" w:line="360" w:lineRule="auto"/>
      <w:jc w:val="both"/>
      <w:outlineLvl w:val="1"/>
    </w:pPr>
    <w:rPr>
      <w:rFonts w:eastAsia="Calibri" w:cstheme="majorBidi"/>
      <w:b/>
      <w:bCs/>
      <w:color w:val="auto"/>
      <w:kern w:val="0"/>
      <w:szCs w:val="32"/>
      <w:lang w:val="en-US" w:eastAsia="en-GB"/>
    </w:rPr>
  </w:style>
  <w:style w:type="paragraph" w:styleId="Heading3">
    <w:name w:val="heading 3"/>
    <w:basedOn w:val="Normal"/>
    <w:next w:val="Normal"/>
    <w:link w:val="Heading3Char"/>
    <w:autoRedefine/>
    <w:uiPriority w:val="9"/>
    <w:unhideWhenUsed/>
    <w:qFormat/>
    <w:rsid w:val="001C3484"/>
    <w:pPr>
      <w:keepNext/>
      <w:keepLines/>
      <w:spacing w:before="40" w:after="0"/>
      <w:outlineLvl w:val="2"/>
    </w:pPr>
    <w:rPr>
      <w:rFonts w:eastAsiaTheme="majorEastAsia" w:cstheme="majorBidi"/>
      <w:lang w:val="en-US"/>
    </w:rPr>
  </w:style>
  <w:style w:type="paragraph" w:styleId="Heading4">
    <w:name w:val="heading 4"/>
    <w:basedOn w:val="Normal"/>
    <w:next w:val="Normal"/>
    <w:link w:val="Heading4Char"/>
    <w:uiPriority w:val="9"/>
    <w:semiHidden/>
    <w:unhideWhenUsed/>
    <w:qFormat/>
    <w:rsid w:val="00273A19"/>
    <w:pPr>
      <w:keepNext/>
      <w:keepLines/>
      <w:spacing w:before="80" w:after="40" w:line="254" w:lineRule="auto"/>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8D7B1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D7B1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D7B1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D7B1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D7B1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455BA"/>
    <w:rPr>
      <w:rFonts w:eastAsia="Calibri" w:cstheme="minorHAnsi"/>
      <w:b w:val="0"/>
      <w:color w:val="000000" w:themeColor="text1"/>
      <w:kern w:val="0"/>
      <w:sz w:val="28"/>
      <w:szCs w:val="28"/>
      <w:u w:val="none"/>
      <w:lang w:val="en-US" w:eastAsia="en-GB"/>
    </w:rPr>
  </w:style>
  <w:style w:type="character" w:customStyle="1" w:styleId="Heading2Char">
    <w:name w:val="Heading 2 Char"/>
    <w:basedOn w:val="DefaultParagraphFont"/>
    <w:link w:val="Heading2"/>
    <w:uiPriority w:val="9"/>
    <w:rsid w:val="00385A3A"/>
    <w:rPr>
      <w:rFonts w:eastAsia="Calibri" w:cstheme="majorBidi"/>
      <w:b w:val="0"/>
      <w:bCs/>
      <w:color w:val="auto"/>
      <w:kern w:val="0"/>
      <w:szCs w:val="32"/>
      <w:u w:val="none"/>
      <w:lang w:val="en-US" w:eastAsia="en-GB"/>
    </w:rPr>
  </w:style>
  <w:style w:type="character" w:customStyle="1" w:styleId="Heading3Char">
    <w:name w:val="Heading 3 Char"/>
    <w:basedOn w:val="DefaultParagraphFont"/>
    <w:link w:val="Heading3"/>
    <w:uiPriority w:val="9"/>
    <w:rsid w:val="001C3484"/>
    <w:rPr>
      <w:rFonts w:eastAsiaTheme="majorEastAsia" w:cstheme="majorBidi"/>
      <w:noProof/>
      <w:color w:val="000000" w:themeColor="text1"/>
      <w:szCs w:val="24"/>
      <w:u w:val="none"/>
      <w:lang w:val="en-US"/>
    </w:rPr>
  </w:style>
  <w:style w:type="character" w:customStyle="1" w:styleId="Heading4Char">
    <w:name w:val="Heading 4 Char"/>
    <w:basedOn w:val="DefaultParagraphFont"/>
    <w:link w:val="Heading4"/>
    <w:uiPriority w:val="9"/>
    <w:semiHidden/>
    <w:rsid w:val="00273A19"/>
    <w:rPr>
      <w:rFonts w:ascii="Times New Roman" w:eastAsiaTheme="majorEastAsia" w:hAnsi="Times New Roman" w:cstheme="majorBidi"/>
      <w:b w:val="0"/>
      <w:iCs/>
      <w:color w:val="000000" w:themeColor="text1"/>
      <w:sz w:val="24"/>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9D010E"/>
    <w:rPr>
      <w:b/>
      <w:bCs w:val="0"/>
    </w:rPr>
  </w:style>
  <w:style w:type="character" w:customStyle="1" w:styleId="Deea1Char">
    <w:name w:val="Deea 1 Char"/>
    <w:basedOn w:val="DefaultParagraphFont"/>
    <w:link w:val="Deea1"/>
    <w:rsid w:val="009D010E"/>
    <w:rPr>
      <w:rFonts w:eastAsia="Calibri" w:cstheme="minorHAnsi"/>
      <w:color w:val="000000" w:themeColor="text1"/>
      <w:kern w:val="0"/>
      <w:sz w:val="28"/>
      <w:szCs w:val="28"/>
      <w:u w:val="none"/>
      <w:lang w:val="en-US" w:eastAsia="en-GB"/>
    </w:rPr>
  </w:style>
  <w:style w:type="paragraph" w:customStyle="1" w:styleId="Heading11">
    <w:name w:val="Heading 11"/>
    <w:basedOn w:val="Heading1"/>
    <w:next w:val="Heading1"/>
    <w:link w:val="Heading11Char"/>
    <w:rsid w:val="00815EF8"/>
    <w:rPr>
      <w:b/>
      <w:bCs w:val="0"/>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ANDREEA">
    <w:name w:val="ANDREEA"/>
    <w:basedOn w:val="Heading1"/>
    <w:link w:val="ANDREEAChar"/>
    <w:qFormat/>
    <w:rsid w:val="00D71C5B"/>
    <w:rPr>
      <w:b/>
    </w:rPr>
  </w:style>
  <w:style w:type="character" w:customStyle="1" w:styleId="ANDREEAChar">
    <w:name w:val="ANDREEA Char"/>
    <w:basedOn w:val="DefaultParagraphFont"/>
    <w:link w:val="ANDREE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8D7B1A"/>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8D7B1A"/>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8D7B1A"/>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8D7B1A"/>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8D7B1A"/>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8D7B1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B1A"/>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8D7B1A"/>
    <w:pPr>
      <w:spacing w:before="160"/>
      <w:jc w:val="center"/>
    </w:pPr>
    <w:rPr>
      <w:i/>
      <w:iCs/>
      <w:color w:val="404040" w:themeColor="text1" w:themeTint="BF"/>
    </w:rPr>
  </w:style>
  <w:style w:type="character" w:customStyle="1" w:styleId="QuoteChar">
    <w:name w:val="Quote Char"/>
    <w:basedOn w:val="DefaultParagraphFont"/>
    <w:link w:val="Quote"/>
    <w:uiPriority w:val="29"/>
    <w:rsid w:val="008D7B1A"/>
    <w:rPr>
      <w:b w:val="0"/>
      <w:i/>
      <w:iCs/>
      <w:color w:val="404040" w:themeColor="text1" w:themeTint="BF"/>
      <w:szCs w:val="22"/>
      <w:u w:val="none"/>
    </w:rPr>
  </w:style>
  <w:style w:type="paragraph" w:styleId="ListParagraph">
    <w:name w:val="List Paragraph"/>
    <w:basedOn w:val="Normal"/>
    <w:uiPriority w:val="34"/>
    <w:qFormat/>
    <w:rsid w:val="008D7B1A"/>
    <w:pPr>
      <w:ind w:left="720"/>
      <w:contextualSpacing/>
    </w:pPr>
  </w:style>
  <w:style w:type="character" w:styleId="IntenseEmphasis">
    <w:name w:val="Intense Emphasis"/>
    <w:basedOn w:val="DefaultParagraphFont"/>
    <w:uiPriority w:val="21"/>
    <w:qFormat/>
    <w:rsid w:val="008D7B1A"/>
    <w:rPr>
      <w:i/>
      <w:iCs/>
      <w:color w:val="2F5496" w:themeColor="accent1" w:themeShade="BF"/>
    </w:rPr>
  </w:style>
  <w:style w:type="paragraph" w:styleId="IntenseQuote">
    <w:name w:val="Intense Quote"/>
    <w:basedOn w:val="Normal"/>
    <w:next w:val="Normal"/>
    <w:link w:val="IntenseQuoteChar"/>
    <w:uiPriority w:val="30"/>
    <w:qFormat/>
    <w:rsid w:val="008D7B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7B1A"/>
    <w:rPr>
      <w:b w:val="0"/>
      <w:i/>
      <w:iCs/>
      <w:color w:val="2F5496" w:themeColor="accent1" w:themeShade="BF"/>
      <w:szCs w:val="22"/>
      <w:u w:val="none"/>
    </w:rPr>
  </w:style>
  <w:style w:type="character" w:styleId="IntenseReference">
    <w:name w:val="Intense Reference"/>
    <w:basedOn w:val="DefaultParagraphFont"/>
    <w:uiPriority w:val="32"/>
    <w:qFormat/>
    <w:rsid w:val="008D7B1A"/>
    <w:rPr>
      <w:b w:val="0"/>
      <w:bCs/>
      <w:smallCaps/>
      <w:color w:val="2F5496" w:themeColor="accent1" w:themeShade="BF"/>
      <w:spacing w:val="5"/>
    </w:rPr>
  </w:style>
  <w:style w:type="table" w:styleId="TableGrid">
    <w:name w:val="Table Grid"/>
    <w:basedOn w:val="TableNormal"/>
    <w:uiPriority w:val="39"/>
    <w:rsid w:val="007257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257D3"/>
    <w:pPr>
      <w:spacing w:after="0" w:line="240" w:lineRule="auto"/>
    </w:pPr>
    <w:rPr>
      <w:b w:val="0"/>
      <w:color w:val="000000" w:themeColor="text1"/>
      <w:szCs w:val="22"/>
      <w:u w:val="none"/>
    </w:rPr>
  </w:style>
  <w:style w:type="character" w:styleId="Hyperlink">
    <w:name w:val="Hyperlink"/>
    <w:basedOn w:val="DefaultParagraphFont"/>
    <w:uiPriority w:val="99"/>
    <w:unhideWhenUsed/>
    <w:rsid w:val="00E20AB1"/>
    <w:rPr>
      <w:color w:val="0563C1" w:themeColor="hyperlink"/>
      <w:u w:val="single"/>
    </w:rPr>
  </w:style>
  <w:style w:type="character" w:styleId="UnresolvedMention">
    <w:name w:val="Unresolved Mention"/>
    <w:basedOn w:val="DefaultParagraphFont"/>
    <w:uiPriority w:val="99"/>
    <w:semiHidden/>
    <w:unhideWhenUsed/>
    <w:rsid w:val="00E20AB1"/>
    <w:rPr>
      <w:color w:val="605E5C"/>
      <w:shd w:val="clear" w:color="auto" w:fill="E1DFDD"/>
    </w:rPr>
  </w:style>
  <w:style w:type="paragraph" w:styleId="Header">
    <w:name w:val="header"/>
    <w:basedOn w:val="Normal"/>
    <w:link w:val="HeaderChar"/>
    <w:uiPriority w:val="99"/>
    <w:unhideWhenUsed/>
    <w:rsid w:val="00E20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AB1"/>
    <w:rPr>
      <w:b w:val="0"/>
      <w:color w:val="000000" w:themeColor="text1"/>
      <w:szCs w:val="22"/>
      <w:u w:val="none"/>
    </w:rPr>
  </w:style>
  <w:style w:type="paragraph" w:styleId="Footer">
    <w:name w:val="footer"/>
    <w:basedOn w:val="Normal"/>
    <w:link w:val="FooterChar"/>
    <w:uiPriority w:val="99"/>
    <w:unhideWhenUsed/>
    <w:rsid w:val="00E20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AB1"/>
    <w:rPr>
      <w:b w:val="0"/>
      <w:color w:val="000000" w:themeColor="text1"/>
      <w:szCs w:val="22"/>
      <w:u w:val="none"/>
    </w:rPr>
  </w:style>
  <w:style w:type="paragraph" w:styleId="TOCHeading">
    <w:name w:val="TOC Heading"/>
    <w:basedOn w:val="Heading1"/>
    <w:next w:val="Normal"/>
    <w:uiPriority w:val="39"/>
    <w:unhideWhenUsed/>
    <w:qFormat/>
    <w:rsid w:val="00E20AB1"/>
    <w:pPr>
      <w:keepNext/>
      <w:keepLines/>
      <w:widowControl/>
      <w:autoSpaceDE/>
      <w:autoSpaceDN/>
      <w:adjustRightInd/>
      <w:spacing w:before="240" w:after="0" w:line="259" w:lineRule="auto"/>
      <w:outlineLvl w:val="9"/>
    </w:pPr>
    <w:rPr>
      <w:rFonts w:asciiTheme="majorHAnsi" w:eastAsiaTheme="majorEastAsia" w:hAnsiTheme="majorHAnsi" w:cstheme="majorBidi"/>
      <w:bCs w:val="0"/>
      <w:color w:val="2F5496" w:themeColor="accent1" w:themeShade="BF"/>
      <w:sz w:val="32"/>
      <w:szCs w:val="32"/>
      <w:lang w:eastAsia="en-US"/>
    </w:rPr>
  </w:style>
  <w:style w:type="paragraph" w:styleId="TOC1">
    <w:name w:val="toc 1"/>
    <w:basedOn w:val="Normal"/>
    <w:next w:val="Normal"/>
    <w:autoRedefine/>
    <w:uiPriority w:val="39"/>
    <w:unhideWhenUsed/>
    <w:rsid w:val="00E20AB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926770">
      <w:bodyDiv w:val="1"/>
      <w:marLeft w:val="0"/>
      <w:marRight w:val="0"/>
      <w:marTop w:val="0"/>
      <w:marBottom w:val="0"/>
      <w:divBdr>
        <w:top w:val="none" w:sz="0" w:space="0" w:color="auto"/>
        <w:left w:val="none" w:sz="0" w:space="0" w:color="auto"/>
        <w:bottom w:val="none" w:sz="0" w:space="0" w:color="auto"/>
        <w:right w:val="none" w:sz="0" w:space="0" w:color="auto"/>
      </w:divBdr>
    </w:div>
    <w:div w:id="1315330599">
      <w:bodyDiv w:val="1"/>
      <w:marLeft w:val="0"/>
      <w:marRight w:val="0"/>
      <w:marTop w:val="0"/>
      <w:marBottom w:val="0"/>
      <w:divBdr>
        <w:top w:val="none" w:sz="0" w:space="0" w:color="auto"/>
        <w:left w:val="none" w:sz="0" w:space="0" w:color="auto"/>
        <w:bottom w:val="none" w:sz="0" w:space="0" w:color="auto"/>
        <w:right w:val="none" w:sz="0" w:space="0" w:color="auto"/>
      </w:divBdr>
    </w:div>
    <w:div w:id="1461219256">
      <w:bodyDiv w:val="1"/>
      <w:marLeft w:val="0"/>
      <w:marRight w:val="0"/>
      <w:marTop w:val="0"/>
      <w:marBottom w:val="0"/>
      <w:divBdr>
        <w:top w:val="none" w:sz="0" w:space="0" w:color="auto"/>
        <w:left w:val="none" w:sz="0" w:space="0" w:color="auto"/>
        <w:bottom w:val="none" w:sz="0" w:space="0" w:color="auto"/>
        <w:right w:val="none" w:sz="0" w:space="0" w:color="auto"/>
      </w:divBdr>
    </w:div>
    <w:div w:id="1467550834">
      <w:bodyDiv w:val="1"/>
      <w:marLeft w:val="0"/>
      <w:marRight w:val="0"/>
      <w:marTop w:val="0"/>
      <w:marBottom w:val="0"/>
      <w:divBdr>
        <w:top w:val="none" w:sz="0" w:space="0" w:color="auto"/>
        <w:left w:val="none" w:sz="0" w:space="0" w:color="auto"/>
        <w:bottom w:val="none" w:sz="0" w:space="0" w:color="auto"/>
        <w:right w:val="none" w:sz="0" w:space="0" w:color="auto"/>
      </w:divBdr>
    </w:div>
    <w:div w:id="1488665679">
      <w:bodyDiv w:val="1"/>
      <w:marLeft w:val="0"/>
      <w:marRight w:val="0"/>
      <w:marTop w:val="0"/>
      <w:marBottom w:val="0"/>
      <w:divBdr>
        <w:top w:val="none" w:sz="0" w:space="0" w:color="auto"/>
        <w:left w:val="none" w:sz="0" w:space="0" w:color="auto"/>
        <w:bottom w:val="none" w:sz="0" w:space="0" w:color="auto"/>
        <w:right w:val="none" w:sz="0" w:space="0" w:color="auto"/>
      </w:divBdr>
      <w:divsChild>
        <w:div w:id="1220747362">
          <w:marLeft w:val="0"/>
          <w:marRight w:val="0"/>
          <w:marTop w:val="0"/>
          <w:marBottom w:val="0"/>
          <w:divBdr>
            <w:top w:val="none" w:sz="0" w:space="0" w:color="auto"/>
            <w:left w:val="none" w:sz="0" w:space="0" w:color="auto"/>
            <w:bottom w:val="none" w:sz="0" w:space="0" w:color="auto"/>
            <w:right w:val="none" w:sz="0" w:space="0" w:color="auto"/>
          </w:divBdr>
          <w:divsChild>
            <w:div w:id="781995422">
              <w:marLeft w:val="0"/>
              <w:marRight w:val="0"/>
              <w:marTop w:val="0"/>
              <w:marBottom w:val="0"/>
              <w:divBdr>
                <w:top w:val="none" w:sz="0" w:space="0" w:color="auto"/>
                <w:left w:val="none" w:sz="0" w:space="0" w:color="auto"/>
                <w:bottom w:val="none" w:sz="0" w:space="0" w:color="auto"/>
                <w:right w:val="none" w:sz="0" w:space="0" w:color="auto"/>
              </w:divBdr>
              <w:divsChild>
                <w:div w:id="726225553">
                  <w:marLeft w:val="0"/>
                  <w:marRight w:val="0"/>
                  <w:marTop w:val="0"/>
                  <w:marBottom w:val="0"/>
                  <w:divBdr>
                    <w:top w:val="none" w:sz="0" w:space="0" w:color="auto"/>
                    <w:left w:val="none" w:sz="0" w:space="0" w:color="auto"/>
                    <w:bottom w:val="none" w:sz="0" w:space="0" w:color="auto"/>
                    <w:right w:val="none" w:sz="0" w:space="0" w:color="auto"/>
                  </w:divBdr>
                  <w:divsChild>
                    <w:div w:id="1694065038">
                      <w:marLeft w:val="0"/>
                      <w:marRight w:val="0"/>
                      <w:marTop w:val="0"/>
                      <w:marBottom w:val="0"/>
                      <w:divBdr>
                        <w:top w:val="none" w:sz="0" w:space="0" w:color="auto"/>
                        <w:left w:val="none" w:sz="0" w:space="0" w:color="auto"/>
                        <w:bottom w:val="none" w:sz="0" w:space="0" w:color="auto"/>
                        <w:right w:val="none" w:sz="0" w:space="0" w:color="auto"/>
                      </w:divBdr>
                      <w:divsChild>
                        <w:div w:id="2100175573">
                          <w:marLeft w:val="0"/>
                          <w:marRight w:val="0"/>
                          <w:marTop w:val="0"/>
                          <w:marBottom w:val="0"/>
                          <w:divBdr>
                            <w:top w:val="none" w:sz="0" w:space="0" w:color="auto"/>
                            <w:left w:val="none" w:sz="0" w:space="0" w:color="auto"/>
                            <w:bottom w:val="none" w:sz="0" w:space="0" w:color="auto"/>
                            <w:right w:val="none" w:sz="0" w:space="0" w:color="auto"/>
                          </w:divBdr>
                          <w:divsChild>
                            <w:div w:id="211150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486713">
                      <w:marLeft w:val="0"/>
                      <w:marRight w:val="0"/>
                      <w:marTop w:val="0"/>
                      <w:marBottom w:val="0"/>
                      <w:divBdr>
                        <w:top w:val="none" w:sz="0" w:space="0" w:color="auto"/>
                        <w:left w:val="none" w:sz="0" w:space="0" w:color="auto"/>
                        <w:bottom w:val="none" w:sz="0" w:space="0" w:color="auto"/>
                        <w:right w:val="none" w:sz="0" w:space="0" w:color="auto"/>
                      </w:divBdr>
                      <w:divsChild>
                        <w:div w:id="1610551209">
                          <w:marLeft w:val="0"/>
                          <w:marRight w:val="0"/>
                          <w:marTop w:val="0"/>
                          <w:marBottom w:val="0"/>
                          <w:divBdr>
                            <w:top w:val="none" w:sz="0" w:space="0" w:color="auto"/>
                            <w:left w:val="none" w:sz="0" w:space="0" w:color="auto"/>
                            <w:bottom w:val="none" w:sz="0" w:space="0" w:color="auto"/>
                            <w:right w:val="none" w:sz="0" w:space="0" w:color="auto"/>
                          </w:divBdr>
                          <w:divsChild>
                            <w:div w:id="263155569">
                              <w:marLeft w:val="0"/>
                              <w:marRight w:val="0"/>
                              <w:marTop w:val="0"/>
                              <w:marBottom w:val="0"/>
                              <w:divBdr>
                                <w:top w:val="none" w:sz="0" w:space="0" w:color="auto"/>
                                <w:left w:val="none" w:sz="0" w:space="0" w:color="auto"/>
                                <w:bottom w:val="none" w:sz="0" w:space="0" w:color="auto"/>
                                <w:right w:val="none" w:sz="0" w:space="0" w:color="auto"/>
                              </w:divBdr>
                              <w:divsChild>
                                <w:div w:id="1012417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5052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63121185_An_exploratory_study_of_competencies_required_to_co-create_memorable_customer_experiences_in_the_hospitality_industry" TargetMode="External"/><Relationship Id="rId13" Type="http://schemas.openxmlformats.org/officeDocument/2006/relationships/hyperlink" Target="https://www.tandfonline.com/doi/abs/10.1080/19388160.2020.1807432" TargetMode="External"/><Relationship Id="rId18" Type="http://schemas.openxmlformats.org/officeDocument/2006/relationships/hyperlink" Target="https://www.instituteofhospitality.or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openresearch.surrey.ac.uk/esploro/outputs/journalArticle/Guest-editorial-Diversity-and-inclusion-in/99826165502346" TargetMode="External"/><Relationship Id="rId17" Type="http://schemas.openxmlformats.org/officeDocument/2006/relationships/hyperlink" Target="https://pmc.ncbi.nlm.nih.gov/articles/PMC10160352/" TargetMode="External"/><Relationship Id="rId2" Type="http://schemas.openxmlformats.org/officeDocument/2006/relationships/numbering" Target="numbering.xml"/><Relationship Id="rId16" Type="http://schemas.openxmlformats.org/officeDocument/2006/relationships/hyperlink" Target="https://frontiersjournal.org/index.php/Frontiers/article/view/73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12667981_Diversity_management_research_in_hospitality_and_tourism_past_present_and_future" TargetMode="External"/><Relationship Id="rId5" Type="http://schemas.openxmlformats.org/officeDocument/2006/relationships/webSettings" Target="webSettings.xml"/><Relationship Id="rId15" Type="http://schemas.openxmlformats.org/officeDocument/2006/relationships/hyperlink" Target="https://www.mdpi.com/2673-5768/3/1/18" TargetMode="External"/><Relationship Id="rId10" Type="http://schemas.openxmlformats.org/officeDocument/2006/relationships/hyperlink" Target="https://www.researchgate.net/publication/343172927_Cross-Cultural_Aspects_of_Tourism_and_Hospitality_A_Services_Marketing_and_Management_Perspective" TargetMode="External"/><Relationship Id="rId19" Type="http://schemas.openxmlformats.org/officeDocument/2006/relationships/hyperlink" Target="https://pure.port.ac.uk/ws/portalfiles/portal/80917791/chen-et-al-2023-different-cultures-review-hotels-differently.pdf" TargetMode="External"/><Relationship Id="rId4" Type="http://schemas.openxmlformats.org/officeDocument/2006/relationships/settings" Target="settings.xml"/><Relationship Id="rId9" Type="http://schemas.openxmlformats.org/officeDocument/2006/relationships/hyperlink" Target="https://www.mdpi.com/2071-1050/16/22/10019" TargetMode="External"/><Relationship Id="rId14" Type="http://schemas.openxmlformats.org/officeDocument/2006/relationships/hyperlink" Target="https://www.sciencedirect.com/science/article/abs/pii/S026151772200014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5C552-D3F9-4AE0-B66A-BB1FF3D27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3822</Words>
  <Characters>25231</Characters>
  <Application>Microsoft Office Word</Application>
  <DocSecurity>0</DocSecurity>
  <Lines>548</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1</cp:revision>
  <dcterms:created xsi:type="dcterms:W3CDTF">2025-02-28T19:17:00Z</dcterms:created>
  <dcterms:modified xsi:type="dcterms:W3CDTF">2025-02-28T20:00:00Z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391ceb25-a58b-41ab-a657-b468f42480be</vt:lpwstr>
  </property>
</Properties>
</file>