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bookmarkStart w:id="0" w:name="_Hlk179277397"/>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3705CA84" w:rsidR="00986B43" w:rsidRDefault="00212170" w:rsidP="001F74F3">
            <w:pPr>
              <w:tabs>
                <w:tab w:val="left" w:pos="3870"/>
              </w:tabs>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w:t>
            </w:r>
            <w:r w:rsidR="001F74F3">
              <w:rPr>
                <w:rFonts w:ascii="Times New Roman" w:hAnsi="Times New Roman" w:cs="Times New Roman"/>
                <w:b/>
                <w:color w:val="auto"/>
                <w:sz w:val="48"/>
                <w:lang w:val="cy-GB"/>
              </w:rPr>
              <w:t>r: Elin Hughes</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19A8EE2F"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1F74F3">
              <w:rPr>
                <w:rFonts w:ascii="Times New Roman" w:hAnsi="Times New Roman" w:cs="Times New Roman"/>
                <w:b/>
                <w:color w:val="auto"/>
                <w:sz w:val="48"/>
                <w:lang w:val="cy-GB"/>
              </w:rPr>
              <w:t xml:space="preserve"> </w:t>
            </w:r>
            <w:hyperlink r:id="rId11" w:history="1">
              <w:r w:rsidR="001F74F3">
                <w:rPr>
                  <w:rStyle w:val="Hyperddolen"/>
                </w:rPr>
                <w:t>2206120@student.uwtsd.ac.uk</w:t>
              </w:r>
            </w:hyperlink>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1207459C" w:rsidR="00F927A1"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1742D7FA" w14:textId="070719C7" w:rsidR="001F74F3" w:rsidRPr="00707723" w:rsidRDefault="001F74F3"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2206120</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6F45C102"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p w14:paraId="2D3D86E3" w14:textId="67269C58" w:rsidR="007374EF" w:rsidRPr="00707723" w:rsidRDefault="00F927A1" w:rsidP="003A738F">
      <w:pPr>
        <w:rPr>
          <w:lang w:val="cy-GB"/>
        </w:rPr>
      </w:pPr>
      <w:r w:rsidRPr="00707723">
        <w:rPr>
          <w:rFonts w:ascii="Times New Roman" w:hAnsi="Times New Roman" w:cs="Times New Roman"/>
          <w:color w:val="auto"/>
          <w:sz w:val="24"/>
          <w:lang w:val="cy-GB"/>
        </w:rPr>
        <w:br w:type="page"/>
      </w: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4BB697A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atodiad 5 a 6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shd w:val="clear" w:color="auto" w:fill="auto"/>
          </w:tcPr>
          <w:p w14:paraId="63627B26" w14:textId="3DECEF68" w:rsidR="006872A0" w:rsidRPr="003151EF" w:rsidRDefault="003151EF" w:rsidP="00064063">
            <w:pPr>
              <w:jc w:val="both"/>
              <w:rPr>
                <w:b/>
                <w:sz w:val="24"/>
                <w:szCs w:val="24"/>
                <w:lang w:val="cy-GB"/>
              </w:rPr>
            </w:pPr>
            <w:r w:rsidRPr="003151EF">
              <w:rPr>
                <w:b/>
                <w:sz w:val="24"/>
                <w:szCs w:val="24"/>
                <w:lang w:val="cy-GB"/>
              </w:rPr>
              <w:t>Cwestiwn:</w:t>
            </w:r>
          </w:p>
          <w:p w14:paraId="541B485B" w14:textId="1CA2BC5B" w:rsidR="00C77FA5" w:rsidRPr="00707723" w:rsidRDefault="00613A1F">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000A584A" w:rsidRPr="00613A1F">
              <w:rPr>
                <w:sz w:val="24"/>
                <w:szCs w:val="24"/>
                <w:lang w:val="cy-GB"/>
              </w:rPr>
              <w:t xml:space="preserve"> </w:t>
            </w:r>
            <w:r w:rsidRPr="00613A1F">
              <w:rPr>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00354B6D" w:rsidRPr="00613A1F">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00216563" w:rsidRPr="00613A1F">
              <w:rPr>
                <w:sz w:val="24"/>
                <w:szCs w:val="24"/>
                <w:lang w:val="cy-GB"/>
              </w:rPr>
              <w:t xml:space="preserve"> </w:t>
            </w:r>
            <w:r w:rsidR="00732E73" w:rsidRPr="00F86D8A">
              <w:rPr>
                <w:sz w:val="24"/>
                <w:szCs w:val="24"/>
                <w:lang w:val="cy-GB"/>
              </w:rPr>
              <w:t>Rhaid i chi gyfeirio at agweddau penodol o weithio yng Nghymru.</w:t>
            </w:r>
            <w:r w:rsidR="00411EF7" w:rsidRPr="00F86D8A">
              <w:rPr>
                <w:sz w:val="24"/>
                <w:szCs w:val="24"/>
                <w:lang w:val="cy-GB"/>
              </w:rPr>
              <w:t xml:space="preserve"> </w:t>
            </w:r>
          </w:p>
          <w:p w14:paraId="2F8A7CA5" w14:textId="6EDC9DFB" w:rsidR="008D5999" w:rsidRPr="00707723" w:rsidRDefault="008D5999" w:rsidP="00064063">
            <w:pPr>
              <w:jc w:val="both"/>
              <w:rPr>
                <w:sz w:val="24"/>
                <w:szCs w:val="24"/>
                <w:lang w:val="cy-GB"/>
              </w:rPr>
            </w:pPr>
          </w:p>
          <w:p w14:paraId="20A5906F" w14:textId="77777777" w:rsidR="008D5999" w:rsidRPr="00707723" w:rsidRDefault="008D5999" w:rsidP="00064063">
            <w:pPr>
              <w:jc w:val="both"/>
              <w:rPr>
                <w:sz w:val="24"/>
                <w:szCs w:val="24"/>
                <w:lang w:val="cy-GB"/>
              </w:rPr>
            </w:pPr>
          </w:p>
          <w:p w14:paraId="49121FA9" w14:textId="3EC8DFA4" w:rsidR="008B28E7" w:rsidRDefault="00F86D8A" w:rsidP="00FF7EBB">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14:paraId="31473234" w14:textId="77777777" w:rsidR="009B700F" w:rsidRDefault="009B700F" w:rsidP="00FF7EBB">
            <w:pPr>
              <w:jc w:val="both"/>
              <w:rPr>
                <w:i/>
                <w:sz w:val="24"/>
                <w:szCs w:val="24"/>
                <w:lang w:val="cy-GB"/>
              </w:rPr>
            </w:pPr>
          </w:p>
          <w:p w14:paraId="5C133982"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Yr ydwyf wedi penderfynu ar astudiaeth achos sydd yn ymwneud a Phlentyn 2 a dau oedolyn Oedolyn 1 sydd yn fam sengl ac Oedolyn 2 sef tad plentyn 1. Yn ogystal cyfeirir at Oedolyn 3 sydd yn aelod agos o fewn y teulu. Mae perthynas y fam a’r tad wedi dod i ben ers sawl mlynedd erbyn hyn, ac mae ganddynt bedwar o blant gyda’i gilydd, ond nid ydy’r plant yng ngofal y fam na’r tad. Yn ystod y pwynt ymyrryd a’r teulu, yr oedd plentyn 2 yn byw yng ngofal Oedolyn 1 mewn ardal hynod Gymreig gyda phoblogaidd uchel o fewn yr ardal. Nid oes unrhyw gyswllt gyda’r tad.</w:t>
            </w:r>
          </w:p>
          <w:p w14:paraId="6892056B" w14:textId="77777777" w:rsidR="00186726" w:rsidRPr="00186726" w:rsidRDefault="00186726" w:rsidP="00186726">
            <w:pPr>
              <w:jc w:val="both"/>
              <w:rPr>
                <w:rFonts w:ascii="Times New Roman" w:hAnsi="Times New Roman" w:cs="Times New Roman"/>
                <w:iCs/>
                <w:sz w:val="24"/>
                <w:szCs w:val="24"/>
                <w:lang w:val="cy-GB"/>
              </w:rPr>
            </w:pPr>
          </w:p>
          <w:p w14:paraId="44E6C7DE"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Mae plentyn 1 yn mynychu Ysgol gynradd Gymraeg yn yr ardal, ond mae’n cyfathrebu drwy gyfrwng y Saesneg o fewn y cartref. Mae sefyllfa’r teulu yn un cymhleth, gan fod Oedolyn 1 a phlentyn 2 yn byw gyda'i gilydd, tra bod brawd a chwaer hynaf plentyn 2 yn byw yng ngofal aelod agos o’r teulu (Oedolyn 3) o dan gytundeb teuluol, a’i brawd fengaf yn destun gorchymyn gofal llawn ac yng ngofal gofalwyr maeth cofrestredig.</w:t>
            </w:r>
          </w:p>
          <w:p w14:paraId="648E5C00" w14:textId="77777777" w:rsidR="00186726" w:rsidRPr="00186726" w:rsidRDefault="00186726" w:rsidP="00186726">
            <w:pPr>
              <w:jc w:val="both"/>
              <w:rPr>
                <w:rFonts w:ascii="Times New Roman" w:hAnsi="Times New Roman" w:cs="Times New Roman"/>
                <w:iCs/>
                <w:sz w:val="24"/>
                <w:szCs w:val="24"/>
                <w:lang w:val="cy-GB"/>
              </w:rPr>
            </w:pPr>
          </w:p>
          <w:p w14:paraId="446C495C"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 xml:space="preserve">O ran cefndir y teulu, dros y blynyddoedd maent wedi bod yn adnabyddus i’r awdurdod lleol, ac roedd Plentyn 2 yn destun gorchymyn gofal llawn ar un pwynt. Y prif reswm dros hyn oedd oherwydd bod Oedolyn 1 yn camddefnyddio alcohol a chyffuriau, ac o fewn perthynas trais domestig. Yr oedd y berthynas rhwng y ddau oedolyn yn un sarhaus, ac nid oeddynt yn gallu gofalu am blentyn 2 a’i chadw yn saff rhag niwed. Yn ystod y cyfnod llys cychwynnol, cafodd plentyn 2 a’i brodyr a’i chwaer eu lleoli yng ngofal llawn amser Oedolyn 2, nes ei fod yn cael ei asesu yn llawn fel eu gofalwr. Yn anffodus ni </w:t>
            </w:r>
            <w:r w:rsidRPr="00186726">
              <w:rPr>
                <w:rFonts w:ascii="Times New Roman" w:hAnsi="Times New Roman" w:cs="Times New Roman"/>
                <w:sz w:val="24"/>
                <w:szCs w:val="24"/>
                <w:lang w:val="cy-GB"/>
              </w:rPr>
              <w:lastRenderedPageBreak/>
              <w:t>fuodd y lleoliad hwn yn un cadarnhaol, a phenderfynodd Oedolyn 2 ei fod yn gorfod dod a’r lleoliad i ben, ac arweiniodd hyn at blentyn 2 gael ei lleoli mewn lleoliad maeth.</w:t>
            </w:r>
          </w:p>
          <w:p w14:paraId="094734B4" w14:textId="77777777" w:rsidR="00186726" w:rsidRPr="00186726" w:rsidRDefault="00186726" w:rsidP="00186726">
            <w:pPr>
              <w:rPr>
                <w:rFonts w:ascii="Calibri" w:hAnsi="Calibri" w:cs="Calibri"/>
                <w:sz w:val="24"/>
                <w:szCs w:val="24"/>
              </w:rPr>
            </w:pPr>
            <w:r w:rsidRPr="00186726">
              <w:rPr>
                <w:rFonts w:ascii="Times New Roman" w:hAnsi="Times New Roman" w:cs="Times New Roman"/>
                <w:sz w:val="24"/>
                <w:szCs w:val="24"/>
                <w:lang w:val="cy-GB"/>
              </w:rPr>
              <w:t>Dros gyfnod o ddwy flynedd, gweithiodd y fam yn dda gydag asiantaethau er mwyn cael cefnogaeth o amgylch ei defnydd o alcohol a chyffuriau. Gweithiodd hyn yn dda i fam, a chafodd ei ail asesu gan y gweithiwr cymdeithasol er mwyn cael ei hystyried i gael Plentyn 2 yn ôl yn ei gofal llawn amser. Cytunwyd i blentyn 2 gael ei lleoli yn ôl yng ngofal ei mam o dan gytundeb lleoliad gyda rhiant (PWP). Pwrpas PWP fel y nodir yn Rhan 4</w:t>
            </w:r>
            <w:r w:rsidRPr="00186726">
              <w:rPr>
                <w:rFonts w:ascii="Times New Roman" w:hAnsi="Times New Roman" w:cs="Times New Roman"/>
                <w:sz w:val="24"/>
                <w:szCs w:val="24"/>
              </w:rPr>
              <w:t>, Regulation 19 of the Care Planning, Placement and Case Review (Wales) Regulations 2014 oedd</w:t>
            </w:r>
            <w:r w:rsidRPr="00186726">
              <w:rPr>
                <w:rFonts w:ascii="Times New Roman" w:hAnsi="Times New Roman" w:cs="Times New Roman"/>
                <w:sz w:val="24"/>
                <w:szCs w:val="24"/>
                <w:lang w:val="cy-GB"/>
              </w:rPr>
              <w:t xml:space="preserve"> i weithio gyda’r rhiant a’r plentyn er mwyn cyrraedd y nod o fewn y cynllun. Caiff hwn ei adolygu yn rheolaidd er mwyn sicrhau bod y lleoliad yn cyrraedd anghenion y plentyn.   </w:t>
            </w:r>
          </w:p>
          <w:p w14:paraId="0BBD8E8C" w14:textId="77777777" w:rsidR="00186726" w:rsidRPr="00186726" w:rsidRDefault="00186726" w:rsidP="00186726">
            <w:pPr>
              <w:jc w:val="both"/>
              <w:rPr>
                <w:rFonts w:ascii="Times New Roman" w:hAnsi="Times New Roman" w:cs="Times New Roman"/>
                <w:b/>
                <w:bCs/>
                <w:iCs/>
                <w:sz w:val="24"/>
                <w:szCs w:val="24"/>
                <w:lang w:val="cy-GB"/>
              </w:rPr>
            </w:pPr>
          </w:p>
          <w:p w14:paraId="02124A55"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Yn dilyn cyfnod o flwyddyn a hanner, y penderfyniad oedd i blentyn 2 aros yng ngofal Oedolyn 1 yn llawn  amser, ac i fynd yn ôl i’r llys er mwyn diddymu’r gorchymyn gofal. Yn dilyn rhyddhau’r gorchymyn gofal, cafodd yr achos ei gau i dîm plant, a derbyniwyd y teulu gefnogaeth gan Dîm o fewn yr ardal sydd yn cefnogi teuluoedd. Yn flaenorol, roedd pryder o amgylch iechyd meddwl Oedolyn 1 yn amrywio o ddydd i ddydd, a fyddai o ganlyniad yn effeithio ei gallu i ofalu am blentyn 2. Mae Oedolyn 1 wedi tyfu fyny drwy drawma yn ei phlentyndod sydd wedi arwain iddi dderbyn diagnosis o anhwylder personoliaeth. Yn flaenorol, roedd pryderon o amgylch Oedolyn 1 yn ei chael yn anodd cyd-weithio ac asiantaethau pan oedd ei iechyd meddwl yn wael.</w:t>
            </w:r>
          </w:p>
          <w:p w14:paraId="12BA5E92" w14:textId="77777777" w:rsidR="00186726" w:rsidRPr="00186726" w:rsidRDefault="00186726" w:rsidP="00186726">
            <w:pPr>
              <w:jc w:val="both"/>
              <w:rPr>
                <w:rFonts w:ascii="Times New Roman" w:hAnsi="Times New Roman" w:cs="Times New Roman"/>
                <w:iCs/>
                <w:sz w:val="24"/>
                <w:szCs w:val="24"/>
                <w:lang w:val="cy-GB"/>
              </w:rPr>
            </w:pPr>
          </w:p>
          <w:p w14:paraId="12CAC9A8"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Derbyniais i’r achos yn ystod cyfnod ble yr oedd iechyd meddwl Oedolyn 1 wedi dirywio. Yn dilyn ymweld â’r cartref yn aml a gweld plentyn 2 yn yr ysgol, roedd yn amlwg bod pryderon o amgylch gallu Oedolyn 1 i gadw plentyn 2 yn saff a chyrraedd ei anghenion. Rhannodd plentyn 2 hefo fi ei bod wedi gweld Oedolyn 2 yn camddefnyddio powdwr gwyn yn y cartref gyda dau ffrind, a bod Oedolyn 1 wedi gwneud hyn fwy nag unwaith. Yr oedd plentyn 2 hefyd yn nodi nad oedd yn cael cysgu yn ei gwely nac yn cael pryd o fwyd Oedolyn 1 gan ei bod yn cael partis gyda’i ffrindiau yn ddyddiol.</w:t>
            </w:r>
          </w:p>
          <w:p w14:paraId="08A6E882" w14:textId="77777777" w:rsidR="00186726" w:rsidRPr="00186726" w:rsidRDefault="00186726" w:rsidP="00186726">
            <w:pPr>
              <w:jc w:val="both"/>
              <w:rPr>
                <w:rFonts w:ascii="Times New Roman" w:hAnsi="Times New Roman" w:cs="Times New Roman"/>
                <w:iCs/>
                <w:sz w:val="24"/>
                <w:szCs w:val="24"/>
                <w:lang w:val="cy-GB"/>
              </w:rPr>
            </w:pPr>
          </w:p>
          <w:p w14:paraId="063278BB"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Cafwyd trafodaeth strategaeth rhwng yr awdurdod lleol a’r heddlu ac roedd penderfyniad i ymgymryd mewn ymchwiliad adran 47 o dan Ddeddf Plant 1989. Mae’r ddeddf yn nodi bod ymchwiliad fel hyn yn rhoi cyfle i’r gweithiwr proffesiynol hel gwybodaeth er mwyn dod i benderfyniad os ydy’r plentyn yn dioddef o risk sylweddol, a beth fyddai’r cam nesaf i’w diogelu. Mae rhan yma o’r ddeddf yn rhoi dyletswydd ar yr awdurdod lleol i adnabod os oes ‘</w:t>
            </w:r>
            <w:r w:rsidRPr="00186726">
              <w:rPr>
                <w:rFonts w:ascii="Times New Roman" w:hAnsi="Times New Roman" w:cs="Times New Roman"/>
                <w:i/>
                <w:iCs/>
                <w:sz w:val="24"/>
                <w:szCs w:val="24"/>
                <w:lang w:val="cy-GB"/>
              </w:rPr>
              <w:t>reasonable cause to suspect that a child who lives, or is found, in their area is suffering, or is likely to suffer significant harm’.</w:t>
            </w:r>
            <w:r w:rsidRPr="00186726">
              <w:rPr>
                <w:rFonts w:ascii="Times New Roman" w:hAnsi="Times New Roman" w:cs="Times New Roman"/>
                <w:sz w:val="24"/>
                <w:szCs w:val="24"/>
                <w:lang w:val="cy-GB"/>
              </w:rPr>
              <w:t xml:space="preserve"> Mae rhan 7 o Ddeddf Gwasanaethau Cymdeithasol a Llesiant (Cymru) 2014 (DGCALL)(C) yn nodi’n glir beth yw’r disgwyliadau o amgylch amddiffyn plant. Mae hefyd yn gosod dyletswydd ar bobl broffesiynol eraill sydd yn adnabyddus i’r plentyn rannu unrhyw wybodaeth hanfodol a bod yn rhan o’r cynllun gofal. </w:t>
            </w:r>
            <w:r w:rsidRPr="00186726">
              <w:rPr>
                <w:rFonts w:ascii="Times New Roman" w:hAnsi="Times New Roman" w:cs="Times New Roman"/>
                <w:sz w:val="24"/>
                <w:szCs w:val="24"/>
              </w:rPr>
              <w:t>Mae’r ddogfen statudol 'Diogelu Plant: Cydweithio o dan Ddeddf Plant (2004) yn nodi mai ' dim ond pan fydd y bobl a'r cyrff allweddol yn gweithio gyda'i gilydd i ddylunio a darparu gwasanaethau mwy integredig o amgylch anghenion plant y gellir cyflawni a chynnal canlyniadau gwell i blant a phobl ifanc. Mae angen arwain a rheoli’r newid hwnnw ar lefel leol a’i gefnogi’n genedlaethol’. Amlinellir y ddogfen allweddol ‘Working Together to Safeguard Children’ (2015) yn rhoi’r disgwyliadau ar awdurdodau lleol er mwyn diogelu plant. Nodi’r bod diogelu yn gyfrifoldeb ar yr holl asiantaethau proffesiynol. Mae hyn yn arwain at wasanaeth effeithiol, ac mae angen i bob unigolyn gael ymagwedd sy’n rhoi canolbwynt ar y plentyn a dylent fod yn seiliedig ar ddealltwriaeth glir o anghenon a barn y plentyn.</w:t>
            </w:r>
          </w:p>
          <w:p w14:paraId="594E4592" w14:textId="77777777" w:rsidR="00186726" w:rsidRPr="00186726" w:rsidRDefault="00186726" w:rsidP="00186726">
            <w:pPr>
              <w:jc w:val="both"/>
              <w:rPr>
                <w:rFonts w:ascii="Times New Roman" w:hAnsi="Times New Roman" w:cs="Times New Roman"/>
                <w:sz w:val="24"/>
                <w:szCs w:val="24"/>
                <w:lang w:val="cy-GB"/>
              </w:rPr>
            </w:pPr>
          </w:p>
          <w:p w14:paraId="2ACFCF40"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lastRenderedPageBreak/>
              <w:t>Y penderfyniad oedd mynd ymlaen i gynhadledd achos ble y byddai’r holl bobl broffesiynol sy’n ymwneud ar teulu yn dod at ei gilydd i drafod os ydy trothwy niwed sylweddol wedi ei gyrraedd. Yn yr achos yma daethant i gyd i benderfyniad bod y trothwy yno, ac felly bu i enw plentyn 2 gael ei roi ar y gofrestr. Mae Deddf plant 1989 yn nodi sawl egwyddor gan gynnwys, pwrpas cyfrifoldeb rhiant, yr angen i roi lles y plentyn yn gyntaf pan fo’r llys yn ystyried magwraeth plentyn, a bod angen i blant aros o fewn eu teulu gan mai dyma yw’r gofal gorau iddynt oni bai bod ymyrraeth ym mywyd y teulu yn hanfodol.</w:t>
            </w:r>
          </w:p>
          <w:p w14:paraId="014EA298" w14:textId="77777777" w:rsidR="00186726" w:rsidRPr="00186726" w:rsidRDefault="00186726" w:rsidP="00186726">
            <w:pPr>
              <w:jc w:val="both"/>
              <w:rPr>
                <w:rFonts w:ascii="Times New Roman" w:hAnsi="Times New Roman" w:cs="Times New Roman"/>
                <w:sz w:val="24"/>
                <w:szCs w:val="24"/>
                <w:lang w:val="cy-GB"/>
              </w:rPr>
            </w:pPr>
          </w:p>
          <w:p w14:paraId="40C05A9D" w14:textId="77777777" w:rsidR="00186726" w:rsidRPr="00186726" w:rsidRDefault="00186726" w:rsidP="00186726">
            <w:pPr>
              <w:jc w:val="both"/>
              <w:rPr>
                <w:rFonts w:ascii="Times New Roman" w:hAnsi="Times New Roman" w:cs="Times New Roman"/>
                <w:sz w:val="24"/>
                <w:szCs w:val="24"/>
              </w:rPr>
            </w:pPr>
            <w:r w:rsidRPr="00186726">
              <w:rPr>
                <w:rFonts w:ascii="Times New Roman" w:hAnsi="Times New Roman" w:cs="Times New Roman"/>
                <w:sz w:val="24"/>
                <w:szCs w:val="24"/>
                <w:lang w:val="cy-GB"/>
              </w:rPr>
              <w:t xml:space="preserve">Yn dilyn y cofrestriad yr oedd yn rhaid i mi sicrhau cwblhau asesiad o anghenion y teulu. Mae (Gweithdrefnau Diogelu Cymru, 2019) yn nodi amserlen o 42 diwrnod o ddechrau’r ymholiad 47 er mwyn gwneud hyn. </w:t>
            </w:r>
            <w:r w:rsidRPr="00186726">
              <w:rPr>
                <w:rFonts w:ascii="Times New Roman" w:hAnsi="Times New Roman" w:cs="Times New Roman"/>
                <w:sz w:val="24"/>
                <w:szCs w:val="24"/>
              </w:rPr>
              <w:t xml:space="preserve">Cyfrifoldeb statudol awdurdodau lleol yw diogelu, amddiffyn a chefnogi plant. Mae’n rhaid i’r awdurdodau hynny eu cyfrifoldebau trwy ddilyn canllawiau Deddf Gwasanaethau Cymdeithasol Adrannau Gwasanaethau Cymdeithasol, (1970), ac yn ddiweddarach Ddeddf Plant 1989, Deddf Plant 2014 a Deddf Gwasanaethau Cymdeithasol a Llesiant (Cymru) 2014. Mae rhan 3 [21] DGCALL (C) 2013 yn rhoi dyletswydd ar Awdurdodau lleol i asesu anghenion plant o fewn eu hardal os ydynt angen gofal a chymorth. Yn Y Ddeddf mae’n pwysleisio ar yr angen i atal datblygiad anghenion Gofal a chymorth a hynny drwy weithio’n agos a chyfrifoldebau eraill drwy gynnwys tai, addysg a hamdden. </w:t>
            </w:r>
          </w:p>
          <w:p w14:paraId="2E61181F" w14:textId="77777777" w:rsidR="00186726" w:rsidRPr="00186726" w:rsidRDefault="00186726" w:rsidP="00186726">
            <w:pPr>
              <w:jc w:val="both"/>
              <w:rPr>
                <w:rFonts w:ascii="Times New Roman" w:hAnsi="Times New Roman" w:cs="Times New Roman"/>
                <w:iCs/>
                <w:sz w:val="24"/>
                <w:szCs w:val="24"/>
                <w:lang w:val="cy-GB"/>
              </w:rPr>
            </w:pPr>
          </w:p>
          <w:p w14:paraId="5DE72F75"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t>Bu i mi sicrhau fy mod yn rhoi gwybod i’r teulu o flaen llaw pryd yr oeddwn yn mynd i ymweld â hwy, ac roedd yn hanfodol bwysig fy mod yn cyrraedd ar amser ac yn cydymffurfio a’r cynllun yr oeddem wedi ei gytuno gyda’n gilydd. Mae Beesley Watts a Harrison 2018 yn nodi bod cyfathrebu clir yn hanfodol wrth weithio a chreu perthnasau hefo unigolion sydd yn ei chael yn anodd gweld bod angen newid. Yr oeddwn hefyd yn ymwybodol bod angen i mi sicrhau nad oeddwn yn gwneud i blentyn 2 ac Oedolyn 1 deimlo yn anghyfforddus yn ystod yr ymweliadau, ac felly daethant i benderfyniad y byddwn yn ymweld â hwy yn eu cartref eu hunain gan mai dyma oedd eu dymuniad</w:t>
            </w:r>
            <w:r w:rsidRPr="00186726">
              <w:rPr>
                <w:rFonts w:ascii="Times New Roman" w:hAnsi="Times New Roman" w:cs="Times New Roman"/>
                <w:b/>
                <w:bCs/>
                <w:sz w:val="24"/>
                <w:szCs w:val="24"/>
                <w:lang w:val="cy-GB"/>
              </w:rPr>
              <w:t>.</w:t>
            </w:r>
            <w:r w:rsidRPr="00186726">
              <w:rPr>
                <w:rFonts w:ascii="Times New Roman" w:hAnsi="Times New Roman" w:cs="Times New Roman"/>
                <w:sz w:val="24"/>
                <w:szCs w:val="24"/>
                <w:lang w:val="cy-GB"/>
              </w:rPr>
              <w:t xml:space="preserve"> Roedd yn bwysig fy mod yn gwisgo dillad priodol oedd ddim yn rhy ffurfiol gan fy mod yn ymwybodol y byddai hyn yn gallu creu awyrgylch anghyfforddus iddynt. Yn rhan 3 o’r Cod Ymarfer proffesiynol (Llywodraeth Cymru, 2014) yn nodi’r angen i gynnal asesiadau sy’n canolbwyntio ar bersbectif a lles y plentyn.</w:t>
            </w:r>
          </w:p>
          <w:p w14:paraId="09147F50" w14:textId="77777777" w:rsidR="00186726" w:rsidRPr="00186726" w:rsidRDefault="00186726" w:rsidP="00186726">
            <w:pPr>
              <w:jc w:val="both"/>
              <w:rPr>
                <w:rFonts w:ascii="Times New Roman" w:hAnsi="Times New Roman" w:cs="Times New Roman"/>
                <w:sz w:val="24"/>
                <w:szCs w:val="24"/>
                <w:lang w:val="cy-GB"/>
              </w:rPr>
            </w:pPr>
          </w:p>
          <w:p w14:paraId="7264D170" w14:textId="77777777" w:rsidR="00186726" w:rsidRPr="00186726" w:rsidRDefault="00186726" w:rsidP="00186726">
            <w:pPr>
              <w:jc w:val="both"/>
              <w:rPr>
                <w:rFonts w:ascii="Times New Roman" w:hAnsi="Times New Roman" w:cs="Times New Roman"/>
                <w:iCs/>
                <w:sz w:val="24"/>
                <w:szCs w:val="24"/>
                <w:lang w:val="cy-GB"/>
              </w:rPr>
            </w:pPr>
            <w:r w:rsidRPr="00186726">
              <w:rPr>
                <w:rFonts w:ascii="Times New Roman" w:hAnsi="Times New Roman" w:cs="Times New Roman"/>
                <w:sz w:val="24"/>
                <w:szCs w:val="24"/>
                <w:lang w:val="cy-GB"/>
              </w:rPr>
              <w:t>Pan yr oeddwn yn gweithio gyda phlentyn 2, yr oedd yn hanfodol bwysig fy mod yn gwneud hyn mewn modd sensitif. Yr oeddwn felly yn sicrhau fy mod yn ymgymryd mewn darnau o waith uniongyrchol fyddai yn cefnogi Plentyn 2 i deimlo ddigon hyderus a chyfforddus i rannu ei theimladau a’i barn yn agored. Yr oeddwn yn gwneud gwaith paratoi cyn ymweld â phlentyn 2 er mwyn sicrhau bod y cwestiynau a’r darnau gwaith yn rhai a fyddai yn gyfeillgar i blentyn o’i hoedran hi. Nodi’r Hardy (2018) mai prif bwrpas gwaith uniongyrchol a phlentyn yw creu awyrgylch pwrpasol a saff ar gyfer y plentyn fel eu bod yn gallu bod yn hollol agored. Mae’n hanfodol bwysig bod y gweithiwr cymdeithasol yn gallu gwrando a defnyddio sgiliau ymateb da er mwyn gallu ymateb yn briodol i unrhyw fath o bryder sydd ym meddwl y plentyn.</w:t>
            </w:r>
          </w:p>
          <w:p w14:paraId="20C3AA6E" w14:textId="77777777" w:rsidR="00186726" w:rsidRPr="00186726" w:rsidRDefault="00186726" w:rsidP="00186726">
            <w:pPr>
              <w:jc w:val="both"/>
              <w:rPr>
                <w:rFonts w:ascii="Times New Roman" w:hAnsi="Times New Roman" w:cs="Times New Roman"/>
                <w:iCs/>
                <w:sz w:val="24"/>
                <w:szCs w:val="24"/>
                <w:lang w:val="cy-GB"/>
              </w:rPr>
            </w:pPr>
          </w:p>
          <w:p w14:paraId="0D6DF171" w14:textId="77777777" w:rsidR="00186726" w:rsidRPr="00186726" w:rsidRDefault="00186726" w:rsidP="00186726">
            <w:pPr>
              <w:pStyle w:val="NormalGwe"/>
              <w:spacing w:before="0" w:beforeAutospacing="0" w:after="0" w:afterAutospacing="0"/>
            </w:pPr>
            <w:r w:rsidRPr="00186726">
              <w:t xml:space="preserve">Yn ystod y cyfnod o weithio a’r teulu, roedd yn rhaid sicrhau bod adolygiadau rheolaidd yn digwydd er mwyn sicrhau bod nod llesiant y plentyn yn parhau i gael ei gyrraedd. Mae Alexander a Macdonald (2001) yn nodi er mwyn gweithio’n aml-asiantaethol ddod yn fater polisi pan sefydlodd y Llywodraeth Lafur ffocws ar bartneriaethau a’u gweld ’fel ethos amgen i’r farchnad fewnol a chystadleuaeth mewn gwasanaethau’.  Yn ogystal â hyn bu i’r DGCALL (C) (2014) wneud newidiadau i’r ffordd y caiff gwasanaethau eu cynllunio, eu comisiynu a’u darparu.  Yn dilyn y </w:t>
            </w:r>
            <w:r w:rsidRPr="00186726">
              <w:lastRenderedPageBreak/>
              <w:t>newidiadau hyn, bu iddo arwain at yr angen i bobl broffesiynol fod yn sicrhau gweithio’n aml-asiantaethol gan annog cydweithio rhwng asiantaethau, drwy annog prif egwyddorion y Ddeddf sef i roi llais a rheolaeth i unigolion drwy’r gwasanaeth oedd yn cael ei gynnig. Yn ystod y cyfarfodydd adolygu, yr oedd yn bwysig rhoi cyfle i blentyn 2 ac Oedolyn 1 i rannu eu barn a’u teimladau am yr hyn oedd yn mynd ymlaen o fewn eu bywyd dydd i ddydd. Bu i hyn sicrhau creu perthynas fwy cadarn gyda’r teulu er mwyn cyfarch eu hanghenion.</w:t>
            </w:r>
          </w:p>
          <w:p w14:paraId="4DD4275C" w14:textId="77777777" w:rsidR="00186726" w:rsidRPr="00186726" w:rsidRDefault="00186726" w:rsidP="00186726">
            <w:pPr>
              <w:pStyle w:val="NormalGwe"/>
              <w:spacing w:before="0" w:beforeAutospacing="0" w:after="0" w:afterAutospacing="0"/>
            </w:pPr>
          </w:p>
          <w:p w14:paraId="5EF6CDCF" w14:textId="77777777" w:rsidR="00186726" w:rsidRPr="00186726" w:rsidRDefault="00186726" w:rsidP="00186726">
            <w:pPr>
              <w:pStyle w:val="NormalGwe"/>
              <w:spacing w:before="0" w:beforeAutospacing="0" w:after="0" w:afterAutospacing="0"/>
            </w:pPr>
            <w:r w:rsidRPr="00186726">
              <w:t xml:space="preserve">Yn ystod y cyfnod asesu, roedd Oedolyn 1 a plentyn 2 yn gallu adnabod bod mwy o rwystrau o fewn eu cartref, megis eu bod yn teimlo nad oeddynt yn ran o’r gymuned, ac yn byw mewn tlodi. Roedd yn bwysig fy mod yn trio canolbwyntio ar y pethau cadarnhaol oedd ganddynt yn eu bywyd, drwy ddefnyddio ymagwedd yn seiliedig ar gryfder. Bu i ni adnabod bod gan y teulu gefnogaeth arbennig o gadarn yn dod gan Oedolyn 3 sef aelod o deulu agos iawn. Yr oedd y gefnogaeth yr oedd yr unigolyn hyn yn gynnig i’r teulu yn arbennig o dda, gan gynnwys bod yn rhan o adolygiadau er mwyn eirioli ar ran Oedolyn 1 os yr oedd yn teimlo nad oedd yn gallu cyfathrebu dros ei hun. Yr oedd hefyd yn rhoi cefnogaeth emosiynol i Oedolyn 1 ac i blentyn 2 oedd yn sicrhau rhoi ychydig o ysbaid i’r fam ar adegau. Nodi’r Pattoni (2012) er bod angen sicrhau canolbwyntio ar y pethau cadarnhaol sydd gan unigolion o fewn eu cylch teulu, nid yw hyn yn golygu anghofio am yr holl anhawsterau sydd ganddynt, ond yn hytrach mae modd troelli eu brwydrau i gryfderau. </w:t>
            </w:r>
          </w:p>
          <w:p w14:paraId="3D4272CA" w14:textId="77777777" w:rsidR="00186726" w:rsidRPr="00186726" w:rsidRDefault="00186726" w:rsidP="00186726">
            <w:pPr>
              <w:pStyle w:val="NormalGwe"/>
              <w:spacing w:before="0" w:beforeAutospacing="0" w:after="0" w:afterAutospacing="0"/>
            </w:pPr>
          </w:p>
          <w:p w14:paraId="393A7B23" w14:textId="77777777" w:rsidR="00186726" w:rsidRPr="00186726" w:rsidRDefault="00186726" w:rsidP="00186726">
            <w:pPr>
              <w:pStyle w:val="NormalGwe"/>
              <w:spacing w:before="0" w:beforeAutospacing="0" w:after="0" w:afterAutospacing="0"/>
            </w:pPr>
            <w:r w:rsidRPr="00186726">
              <w:t>Yn ystod fy nghyfnod yn gweithio gyda’r teulu, rhannodd Plentyn 2 nad oedd yn hapus parhau byw yng ngofal Oedolyn 1, a hynny gan nad oedd yn teimlo’n saff o fewn y cartref oherwydd ei defnydd o gyffuriau. Wrth i mi siarad hefo Oedolyn 1, bu iddi gytuno i plentyn 2 gael ei lleoli yng ngofal aelod agos i’r teulu seef (Oedolyn 3), ar sail wirfoddol. Mae Deddf Plant (1989) yn nodi mai cytundeb gwirfoddol ydy Rhan 76 o’r ddeddf, sydd yn caniatáu i’r plentyn gael ei lleoli gyda chytundeb y rhiant o fewn gofal maeth neu gydag theulu priodol. Yr oedd asesiad cadarnhaol wedi ei wneud gan y tim maethu o flaen llaw ar Oedolyn 3 oedd yn caniatáu iddi hi gael ei lleoli yno.</w:t>
            </w:r>
          </w:p>
          <w:p w14:paraId="1392B9B2" w14:textId="77777777" w:rsidR="00186726" w:rsidRPr="00186726" w:rsidRDefault="00186726" w:rsidP="00186726">
            <w:pPr>
              <w:pStyle w:val="NormalGwe"/>
              <w:spacing w:before="0" w:beforeAutospacing="0" w:after="0" w:afterAutospacing="0"/>
            </w:pPr>
          </w:p>
          <w:p w14:paraId="7EEA9C2E" w14:textId="77777777" w:rsidR="00186726" w:rsidRPr="00186726" w:rsidRDefault="00186726" w:rsidP="00186726">
            <w:pPr>
              <w:pStyle w:val="NormalGwe"/>
              <w:spacing w:before="0" w:beforeAutospacing="0" w:after="0" w:afterAutospacing="0"/>
            </w:pPr>
            <w:r w:rsidRPr="00186726">
              <w:t xml:space="preserve">Fel rhan o hyn, roedd yn rhaid i mi fod yn rhan o gyfarfod PLO er mwyn cael cyngor cyfreithiol ar y pwynt hyn..Nodi’r family Law Group (2017) bod cyfarfod o’r fath yn cymryd lle pan bydd gan yr Awdurdod Lleol bryder ynglŷn a llesiant plentyn. Nid oedd y fam y chwaith yn teimlo ei bod yn gallu cadw’r plentyn yn ddigon saff, nac yn gallu cyfarch ei anghenion dydd i ddydd gan ei bod yn camddefnyddio sylweddau a’u hiechyd meddwl wedi dirywio. O fewn Deddf Plant 1989 caiff hyn ei nodi o dan adran 20 ble mae person sydd a cyfrifoldeb rhiant yn gwneud penderfyniad i ganiatáu’r awdurdod lleol i symyd y plentyn i ofal dros dro. Roedd y fam yn teimlo mai dyma oedd y penderfyniad gorau i blentyn 2 yn yr achos hwn, ac roedd yn bwysig fy mod yn egluro yn hollol glir iddi beth fyddai hyn yn ei olygu er mwyn sicrhau ei bod yn dallt ei phenderfyniad. Bu i mi hefyd drwy oruchwyliaeth a thrafodaethau pellach gyda fy rheolwr llinell ddod i benderfyniad bod angen sicrhau gwneud cais i’r llys am orchymun gofal dros dro (ICO) sydd yn cael ei nodi o dan adran.38 yn Neddf Plant 1989. Yr oedd yn bwysig i mi adnabod bod hyn yn golygu effeithio Hawliau Dynol Oedolyn 1 yn y sefyllfa yma, ac yn mynd yn erbyn yr hawl iddynt gal bywyd teuluol breifat. Ar y law arall mae’r UNCRC yn adnabod bod angen i plant gael eu gwarchod rhag unrhyw niwed hyd yn oed os yn golygu mewn rhai achosion bod angen tynnu’r plant o ofal eu rhiant. </w:t>
            </w:r>
          </w:p>
          <w:p w14:paraId="09768B99" w14:textId="77777777" w:rsidR="00186726" w:rsidRPr="00186726" w:rsidRDefault="00186726" w:rsidP="00186726">
            <w:pPr>
              <w:jc w:val="both"/>
              <w:rPr>
                <w:sz w:val="24"/>
                <w:szCs w:val="24"/>
              </w:rPr>
            </w:pPr>
          </w:p>
          <w:p w14:paraId="23D61BDD" w14:textId="77777777" w:rsidR="00186726" w:rsidRPr="00186726" w:rsidRDefault="00186726" w:rsidP="00186726">
            <w:pPr>
              <w:jc w:val="both"/>
              <w:rPr>
                <w:rFonts w:ascii="Times New Roman" w:hAnsi="Times New Roman" w:cs="Times New Roman"/>
                <w:sz w:val="24"/>
                <w:szCs w:val="24"/>
              </w:rPr>
            </w:pPr>
            <w:r w:rsidRPr="00186726">
              <w:rPr>
                <w:rFonts w:ascii="Times New Roman" w:hAnsi="Times New Roman" w:cs="Times New Roman"/>
                <w:sz w:val="24"/>
                <w:szCs w:val="24"/>
              </w:rPr>
              <w:t xml:space="preserve">Yn ystod y cyfnod o weithio hefo’r teulu hwn, teimlaf fy mod wedi cael cyfle i ddod i adnabod mwy o amgylch prosesau diogelu plant. Roedd yn hynod bwysig fy mod yn gallu cyd weithio yn effeithiol ac asiantaethau eraill er mwyn sicrhau cadw Plentyn 2 yn saff rhag niwed. Er bod hyn wedi bod yn gyfnod </w:t>
            </w:r>
            <w:r w:rsidRPr="00186726">
              <w:rPr>
                <w:rFonts w:ascii="Times New Roman" w:hAnsi="Times New Roman" w:cs="Times New Roman"/>
                <w:sz w:val="24"/>
                <w:szCs w:val="24"/>
              </w:rPr>
              <w:lastRenderedPageBreak/>
              <w:t>heriol, yr oeddwn yn ymwybodol mai diogelu’r plenty oedd y peth pwysicaf yn yr achos hwn. Yr oedd yn anodd ar adegau i Oedolyn 1 weithio gyda’r awdurdod lleol gan nad oedd hi yn teimlo ei bod yn gallu ymddiried mewn gweithwyr cymdeithasol yn dilyn ei chefndir. Roedd yn bwysig i mi sicrhau cynnal y berthynas i gorau fy ngallu yn dilyn i’r llys wneud plentyn 2 yn destun gorchymyn gofal gan y bydd yn rhaid i mi weithio’n agos ac Oedolyn 1 wrth symyd ymlaen i’r dyfodol ac ymgymryd mewn asesiadau pellach o’i rhiant.</w:t>
            </w:r>
          </w:p>
          <w:p w14:paraId="67F7B85C" w14:textId="77777777" w:rsidR="00186726" w:rsidRPr="00186726" w:rsidRDefault="00186726" w:rsidP="00186726">
            <w:pPr>
              <w:jc w:val="both"/>
              <w:rPr>
                <w:rFonts w:ascii="Times New Roman" w:hAnsi="Times New Roman" w:cs="Times New Roman"/>
                <w:sz w:val="24"/>
                <w:szCs w:val="24"/>
              </w:rPr>
            </w:pPr>
          </w:p>
          <w:p w14:paraId="2568A1C7" w14:textId="77777777" w:rsidR="00186726" w:rsidRPr="00186726" w:rsidRDefault="00186726" w:rsidP="00186726">
            <w:pPr>
              <w:jc w:val="both"/>
              <w:rPr>
                <w:rFonts w:ascii="Times New Roman" w:hAnsi="Times New Roman" w:cs="Times New Roman"/>
                <w:sz w:val="24"/>
                <w:szCs w:val="24"/>
              </w:rPr>
            </w:pPr>
            <w:r w:rsidRPr="00186726">
              <w:rPr>
                <w:rFonts w:ascii="Times New Roman" w:hAnsi="Times New Roman" w:cs="Times New Roman"/>
                <w:sz w:val="24"/>
                <w:szCs w:val="24"/>
              </w:rPr>
              <w:t>Roedd yn bwysig i mi fod yn cysidro ffactorau amgylcheddol y teulu, a drwy ddod i adnabod mwy ar Oedolyn 1, daeth yn adnabyddus i mi ei bod wedi delio a nifer o brofiadau niweidiol yn ystod ei phlentyndod ei hun cyfeirir atynt fel ACES. Bu i’r rhain arwain iddi hi fynd yn ei blaen i fyw gyda phroblemau iechyd meddwl, cam-ddefnyddio sylweddau (alcohol a chyffuriau), perthnasau treisgar yn ogystal â thynnu ei hun oddi allan i’r gymdeithas yr oedd yn byw ynddi. Nodir Webster (2022) yn dilyn astudiaeth achos am effaith ACES ar oedolion, bod digwyddiadau trawmatig o fewn plentyndod yn gallu amharu ar y ffordd y mae plenty yn datblygu i fod yn oedolion. Mae’r astudiaeth hefyd yn dangos bod cynnydd mewn diagnosis o iechyd meddwl ac anableddau yn gysylltiedig â sgorau uwch o ACES o fewn bywydau unigolion. Oherwydd hyn, nid yw’r broblem yn cael ei weld fel mater cymdeithasol yn unig erbyn hyn, gan ei fod hefyd yn effeithio ar iechyd a datblygiad.</w:t>
            </w:r>
          </w:p>
          <w:p w14:paraId="3A13088A" w14:textId="77777777" w:rsidR="00186726" w:rsidRPr="00186726" w:rsidRDefault="00186726" w:rsidP="00186726">
            <w:pPr>
              <w:jc w:val="both"/>
              <w:rPr>
                <w:sz w:val="24"/>
                <w:szCs w:val="24"/>
              </w:rPr>
            </w:pPr>
          </w:p>
          <w:p w14:paraId="073B6749"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rPr>
              <w:t xml:space="preserve">Elfen hanfodol o'm hasesiad risg oedd asesu galluogi Oedolyn 1 i fod eisiau gwneud newidiadau yn ei bywyd dydd i ddydd. Mae'r gallu i newid yn arwyddocaol mewn perthynas â gwneud penderfyniadau o fewn maes amddiffyn plant. Roeddwn yn defnyddio model ‘steps to change’ yn ystod fy nghyfnod o weithio gydag Oedolyn 1, gan fod y model yn nodi bod pum cam gwahanol sydd angen digwydd er mwyn newid y ffordd y mae person yn meddwl er mwyn galluogi newid. Er fy mod wedi sicrhau rhoi cynnig i Oedolyn 1 fynychu grŵp er mwyn cefnogi ei defnydd o alcohol a chyffuriau, nid oedd modd i mi ei gwneud i fynychu. Roedd yn rhaid iddi fod eisiau gwneud newid, ac yn barod i roi popeth i mewn er mwyn cyrraedd ei nod personol, sef i stopio defnyddio sylweddau yn ddyddiol. Er fy mod wedi gallu gybu Oedolyn 1 i wneud hunan atgyfeiriad i dderbyn cefnogaeth o amgylch ei iechyd meddwl a’i defnydd o alcohol a chyffuriau, nid oedd modd i mi fod yn ei gorfodi i gymryd rhan os nad oedd yn barod. </w:t>
            </w:r>
          </w:p>
          <w:p w14:paraId="0CF60422" w14:textId="77777777" w:rsidR="00186726" w:rsidRPr="00186726" w:rsidRDefault="00186726" w:rsidP="00186726">
            <w:pPr>
              <w:jc w:val="both"/>
              <w:rPr>
                <w:rFonts w:ascii="Times New Roman" w:hAnsi="Times New Roman" w:cs="Times New Roman"/>
                <w:sz w:val="24"/>
                <w:szCs w:val="24"/>
                <w:lang w:val="cy-GB"/>
              </w:rPr>
            </w:pPr>
          </w:p>
          <w:p w14:paraId="5509510F"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t xml:space="preserve">Yn anffodus, bu i Oedolyn 1 fod yn cyrraedd cam dau o’r model camau i newid, ond ni fydd iddi allu pwsio ei hun i fynd ymhellach gan nad yr oedd yn barod i wneud newidiadau yn ei bywyd ar y pwynt yma. Yr oedd yn tueddi i weithio’n dda gydag asiantaethau oedd ar gael o fewn y gymuned hyd at bwynt. Os yr oedd Oedolyn 1 yn teimlo nad oedd yn hapus a’r wybodaeth a’r cyngor yr oedd yn ei derbyn gan asiantaethau, roedd yn mynd yn ôl i fod yn cam-ddefnyddio sylweddau i’r pwynt nad oedd yn fodlon dod allan o’r cartref nac i sesiynau hefo gweithwyr proffesiynnol. Yn ystod y cyfnod o weithio gyda’r teulu, roedd yn rhaid i mi wneud penderfyniad profesiynnol na fyddai Oedolyn 1 yn arddangos y gallu i wneud y newidiadau hanfodol er mwyn lleihau’r risg o niwed i blentyn 2 o fewn yr amserlen llys. Oherwydd hyn, yn ystod y gwrandawiad llys terfynol, yr oedd yr awdurdod lleol yn argymell fod Plentyn 2 yn cael ei gwneud yn destun i orchymun llys llawn ond yn aros yng ngofal Oedolyn 3 sydd eisoes wedi ei chofrestru fel gofalwr maeth i'r awdurdod lleol, ond hefyd yn aelod o deulu iddynt. Nid oedd Oedolyn 2 yn fodlon rhoi ei hun ymlaen er mwyn gofalu am Plentyn 2, ac yr oedd yn hynnod anodd ei gael i ymgymryd mewn unrhyw sesiynau gyda’r gweithiwr professiynnol. </w:t>
            </w:r>
          </w:p>
          <w:p w14:paraId="61779BF1" w14:textId="77777777" w:rsidR="00186726" w:rsidRPr="00186726" w:rsidRDefault="00186726" w:rsidP="00186726">
            <w:pPr>
              <w:jc w:val="both"/>
              <w:rPr>
                <w:rFonts w:ascii="Times New Roman" w:hAnsi="Times New Roman" w:cs="Times New Roman"/>
                <w:sz w:val="24"/>
                <w:szCs w:val="24"/>
                <w:lang w:val="cy-GB"/>
              </w:rPr>
            </w:pPr>
          </w:p>
          <w:p w14:paraId="44A6512E"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t xml:space="preserve">Pan caiff  gorchymun o’r fath ei wneud i’r awdurdod lleol, mae’n golygu bod yn rhaid i’r awdurdod ofalu am y plentyn yn ei gofal dros yr amserlen sydd wedi ei nodi ar yr ordor (s. 33(1) Deddf Plant </w:t>
            </w:r>
            <w:r w:rsidRPr="00186726">
              <w:rPr>
                <w:rFonts w:ascii="Times New Roman" w:hAnsi="Times New Roman" w:cs="Times New Roman"/>
                <w:sz w:val="24"/>
                <w:szCs w:val="24"/>
                <w:lang w:val="cy-GB"/>
              </w:rPr>
              <w:lastRenderedPageBreak/>
              <w:t>1989). Mae’n rhaid iddynt hefyd sicrhau llety i’r unigolyn, diogelu a hybu lles y plentyn adran 22 (3) o'r ddeddf, canfod dymuniadau’r plentyn ac unrhyw berson sydd a chyfrifoldeb rhiant drostynt adran 22 (4), parhau i adolygu a gwneud cais i ryddhau’r gorchymyn gofal os os modd gwneud hynny yn y dyfodol. Mae Erthygl 3 o Gonfensiwn Ewropeaidd ar Hawliau Dynol yn rhoi’r hawl i unigolion gael eu gwarchod rhag cael eu trin yn niweidiol neu annynol.</w:t>
            </w:r>
          </w:p>
          <w:p w14:paraId="3B852961" w14:textId="77777777" w:rsidR="00186726" w:rsidRPr="00186726" w:rsidRDefault="00186726" w:rsidP="00186726">
            <w:pPr>
              <w:jc w:val="both"/>
              <w:rPr>
                <w:rFonts w:ascii="Times New Roman" w:hAnsi="Times New Roman" w:cs="Times New Roman"/>
                <w:sz w:val="24"/>
                <w:szCs w:val="24"/>
                <w:lang w:val="cy-GB"/>
              </w:rPr>
            </w:pPr>
          </w:p>
          <w:p w14:paraId="7E9135A4"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t xml:space="preserve">Yn ystod fy nghyfnod o weithio gyda’r teulu ac asesu’r fam, yr oedd yn amlwg ei bod angen cefnogaeth o amgylch ei hiechyd meddwl. Yr oeddwn ar adegau yn teimlo ei bod yn anodd cyd-weithio gyda’r tîm iechyd meddwl gymunedol. Mae’n bwysig nodi bod y tîm iechyd meddwl yn gweithio o dan y model meddygol o anableddau, sydd yn ffordd wahanol iawn i sut mae’r adran yr ydwyf i’n gweithio o dan. Prif ganolbwynt y model meddygol yw gallu rhoi diagnosis i unigolion o’r ochr fiolegol, gan hefyd nodi eu bod yn gallu cael eu trin drwy therapi, driniaeth feddygol, neu ymyrraeth. Er fy mod wedi gofyn i’r tîm iechyd meddwl fynd allan ar frys i asesu capasati a sefyllfa iechyd meddwl Oedolyn 1 yn dilyn dirywiad yn ei iechyd meddwl, nid oeddynt yn teimlo ei bod mewn risg o wneud niwed i’w hun, ac felly nid oeddynt yn gallu cynnig gwneud ymweliad brys. Nodi’r Huxley et al (2011) bod y dystiolaeth yn gyfyngedig o amgylch effeithiolrwydd ymarfer integredig rhwng y tim iechyd a gwaith cymdeithasol, ac mae’n tanseilio cyfraniad gwaith cymdeithasol. </w:t>
            </w:r>
          </w:p>
          <w:p w14:paraId="23C3D8C1" w14:textId="77777777" w:rsidR="00186726" w:rsidRPr="00186726" w:rsidRDefault="00186726" w:rsidP="00186726">
            <w:pPr>
              <w:jc w:val="both"/>
              <w:rPr>
                <w:rFonts w:ascii="Times New Roman" w:hAnsi="Times New Roman" w:cs="Times New Roman"/>
                <w:sz w:val="24"/>
                <w:szCs w:val="24"/>
                <w:lang w:val="cy-GB"/>
              </w:rPr>
            </w:pPr>
          </w:p>
          <w:p w14:paraId="2B5F277A" w14:textId="77777777" w:rsidR="00186726" w:rsidRPr="00186726" w:rsidRDefault="00186726" w:rsidP="00186726">
            <w:pPr>
              <w:jc w:val="both"/>
              <w:rPr>
                <w:rFonts w:ascii="Times New Roman" w:hAnsi="Times New Roman" w:cs="Times New Roman"/>
                <w:sz w:val="24"/>
                <w:szCs w:val="24"/>
                <w:lang w:val="cy-GB"/>
              </w:rPr>
            </w:pPr>
            <w:r w:rsidRPr="00186726">
              <w:rPr>
                <w:rFonts w:ascii="Times New Roman" w:hAnsi="Times New Roman" w:cs="Times New Roman"/>
                <w:sz w:val="24"/>
                <w:szCs w:val="24"/>
                <w:lang w:val="cy-GB"/>
              </w:rPr>
              <w:t xml:space="preserve">Yn anffodus, yn dilyn yr achos llys ac i’r gorchymun gofal gael ei roi mewn lle gan y llys, bu i sefyllfa iechyd meddwl a denfydd Oedolyn 1 o gyffuriau ac alcohol waethygu. Mae wedi dod i’r pwynt ble nad ydy Oedolyn 1 yn ymgymryd mewn sesiynau cyswllt hefo Plentyn 2. Er bod Oedolyn 1 yn derbyn gwasanaethau gan dimau o fewn y gymuned i’w chefnogi, nid ydyw ar y pwynt hyn yn cyd-weithio a gwasanaethau cymdeithasol. Mae Deddf Plant (1989) yn pwysleisio ar bwysigrwydd hyrwyddo cyswllt rhwng blant a rhieni os oes modd gwneud hynny, ond yn yr achos hwn mae’n anodd iawn cael Oedolyn 1 i gydymffurfio, ac nid oes modd i’r adran fod yn rhoi pwysau arni i fynychu. </w:t>
            </w:r>
          </w:p>
          <w:p w14:paraId="7C7A321B" w14:textId="77777777" w:rsidR="00186726" w:rsidRPr="00186726" w:rsidRDefault="00186726" w:rsidP="00186726">
            <w:pPr>
              <w:jc w:val="both"/>
              <w:rPr>
                <w:rFonts w:ascii="Times New Roman" w:hAnsi="Times New Roman" w:cs="Times New Roman"/>
                <w:sz w:val="24"/>
                <w:szCs w:val="24"/>
                <w:lang w:val="cy-GB"/>
              </w:rPr>
            </w:pPr>
          </w:p>
          <w:p w14:paraId="76E13E40" w14:textId="77777777" w:rsidR="00186726" w:rsidRPr="00186726" w:rsidRDefault="00186726" w:rsidP="00186726">
            <w:pPr>
              <w:jc w:val="both"/>
              <w:rPr>
                <w:rFonts w:ascii="Times New Roman" w:hAnsi="Times New Roman" w:cs="Times New Roman"/>
                <w:sz w:val="24"/>
                <w:szCs w:val="24"/>
                <w:lang w:val="cy-GB"/>
              </w:rPr>
            </w:pPr>
            <w:bookmarkStart w:id="1" w:name="cysill"/>
            <w:bookmarkEnd w:id="1"/>
            <w:r w:rsidRPr="00186726">
              <w:rPr>
                <w:rFonts w:ascii="Times New Roman" w:hAnsi="Times New Roman" w:cs="Times New Roman"/>
                <w:sz w:val="24"/>
                <w:szCs w:val="24"/>
                <w:lang w:val="cy-GB"/>
              </w:rPr>
              <w:t xml:space="preserve">Yr oedd yn bwysig fy mod yn gwneud defnydd da o oruchwyliaeth gyda fy rheolwr llinell yn ystod y cyfnod o weithio gyda’r teulu hwn gan ei fod yn gyfle i mi allu myfyrio ar fy mhenderfyniadau a’m barn broffesiynol wrth weithio a’r teulu. Yr oedd ar adegau yn gyfnod anodd i fod yn gweithio ar achos mor ddwys, yn enwedig wrth gysidro’r ffaith fod gennyf hefyd lwyth achos uchel hefyd. Teimlaf fod gwneud defnydd o’r oruchwyliaeth wedi bod yn hynod bwysig er mwyn cael barn person arall ynglŷn â fy mhenderfyniadau a’m teimladau. Yr oedd hyn hefyd yn rhoi cyfle i mi weld beth fyddwn yn gallu gwneud yn wahanol y tro nesaf yn enwedig o gysidro gweithio ar achos ble yr oedd plentyn mewn risg uniongyrchol o niwed arwyddocaol. Nodir Middleman a Rhodes (1980) bod goruchwylio gwaith cymdeithasol a gofal cymdeithasol yn gyfarfyddiad sefydliadol allweddol. </w:t>
            </w:r>
          </w:p>
          <w:p w14:paraId="3A1E149D" w14:textId="77777777" w:rsidR="00186726" w:rsidRPr="00186726" w:rsidRDefault="00186726" w:rsidP="00186726">
            <w:pPr>
              <w:jc w:val="both"/>
              <w:rPr>
                <w:rFonts w:ascii="Times New Roman" w:hAnsi="Times New Roman" w:cs="Times New Roman"/>
                <w:sz w:val="24"/>
                <w:szCs w:val="24"/>
                <w:lang w:val="cy-GB"/>
              </w:rPr>
            </w:pPr>
          </w:p>
          <w:p w14:paraId="2F098C26" w14:textId="77777777" w:rsidR="00186726" w:rsidRPr="00186726" w:rsidRDefault="00186726" w:rsidP="00186726">
            <w:pPr>
              <w:jc w:val="both"/>
              <w:rPr>
                <w:rFonts w:ascii="Times New Roman" w:hAnsi="Times New Roman" w:cs="Times New Roman"/>
                <w:sz w:val="24"/>
                <w:szCs w:val="24"/>
                <w:lang w:val="cy-GB"/>
              </w:rPr>
            </w:pPr>
          </w:p>
          <w:p w14:paraId="1C5261BA" w14:textId="77777777" w:rsidR="00186726" w:rsidRPr="00186726" w:rsidRDefault="00186726" w:rsidP="00186726">
            <w:pPr>
              <w:jc w:val="both"/>
              <w:rPr>
                <w:rFonts w:ascii="Times New Roman" w:hAnsi="Times New Roman" w:cs="Times New Roman"/>
                <w:b/>
                <w:bCs/>
                <w:sz w:val="24"/>
                <w:szCs w:val="24"/>
              </w:rPr>
            </w:pPr>
            <w:r w:rsidRPr="00186726">
              <w:rPr>
                <w:rFonts w:ascii="Times New Roman" w:hAnsi="Times New Roman" w:cs="Times New Roman"/>
                <w:b/>
                <w:bCs/>
                <w:sz w:val="24"/>
                <w:szCs w:val="24"/>
                <w:lang w:val="cy-GB"/>
              </w:rPr>
              <w:t>(Cyfrif Geiriau: 3,689)</w:t>
            </w:r>
          </w:p>
          <w:p w14:paraId="1FF0A4CF" w14:textId="77777777" w:rsidR="005D1715" w:rsidRDefault="005D1715" w:rsidP="00522C6F">
            <w:pPr>
              <w:pStyle w:val="NormalGwe"/>
              <w:spacing w:before="0" w:beforeAutospacing="0" w:after="0" w:afterAutospacing="0"/>
            </w:pPr>
          </w:p>
          <w:p w14:paraId="54FC9FE7" w14:textId="77777777" w:rsidR="00D60701" w:rsidRDefault="00D60701" w:rsidP="00522C6F">
            <w:pPr>
              <w:pStyle w:val="NormalGwe"/>
              <w:spacing w:before="0" w:beforeAutospacing="0" w:after="0" w:afterAutospacing="0"/>
            </w:pPr>
          </w:p>
          <w:p w14:paraId="665798EB" w14:textId="77777777" w:rsidR="00D60701" w:rsidRDefault="00D60701" w:rsidP="00522C6F">
            <w:pPr>
              <w:pStyle w:val="NormalGwe"/>
              <w:spacing w:before="0" w:beforeAutospacing="0" w:after="0" w:afterAutospacing="0"/>
            </w:pPr>
          </w:p>
          <w:p w14:paraId="51AF4546" w14:textId="4C017CCC" w:rsidR="00D3203C" w:rsidRPr="00707723" w:rsidRDefault="00D3203C" w:rsidP="00FF7EBB">
            <w:pPr>
              <w:jc w:val="both"/>
              <w:rPr>
                <w:i/>
                <w:sz w:val="24"/>
                <w:szCs w:val="24"/>
                <w:lang w:val="cy-GB"/>
              </w:rPr>
            </w:pPr>
          </w:p>
          <w:p w14:paraId="701D8D4D" w14:textId="38C2B218" w:rsidR="00D3203C" w:rsidRPr="00707723" w:rsidRDefault="00D3203C" w:rsidP="00FF7EBB">
            <w:pPr>
              <w:jc w:val="both"/>
              <w:rPr>
                <w:i/>
                <w:sz w:val="24"/>
                <w:szCs w:val="24"/>
                <w:lang w:val="cy-GB"/>
              </w:rPr>
            </w:pPr>
          </w:p>
          <w:p w14:paraId="20370495" w14:textId="79B79501" w:rsidR="00D3203C" w:rsidRPr="00707723" w:rsidRDefault="00D3203C" w:rsidP="00FF7EBB">
            <w:pPr>
              <w:jc w:val="both"/>
              <w:rPr>
                <w:i/>
                <w:sz w:val="24"/>
                <w:szCs w:val="24"/>
                <w:lang w:val="cy-GB"/>
              </w:rPr>
            </w:pPr>
          </w:p>
          <w:p w14:paraId="12DC2F24" w14:textId="24094196" w:rsidR="00D3203C" w:rsidRPr="00707723" w:rsidRDefault="00D3203C" w:rsidP="00FF7EBB">
            <w:pPr>
              <w:jc w:val="both"/>
              <w:rPr>
                <w:i/>
                <w:sz w:val="24"/>
                <w:szCs w:val="24"/>
                <w:lang w:val="cy-GB"/>
              </w:rPr>
            </w:pPr>
          </w:p>
          <w:p w14:paraId="1225D23D" w14:textId="4FFF3138" w:rsidR="00D3203C" w:rsidRPr="00707723" w:rsidRDefault="00D3203C" w:rsidP="00FF7EBB">
            <w:pPr>
              <w:jc w:val="both"/>
              <w:rPr>
                <w:i/>
                <w:sz w:val="24"/>
                <w:szCs w:val="24"/>
                <w:lang w:val="cy-GB"/>
              </w:rPr>
            </w:pPr>
          </w:p>
          <w:p w14:paraId="0C1020FE" w14:textId="61CE561C" w:rsidR="00D3203C" w:rsidRPr="00707723" w:rsidRDefault="00D3203C" w:rsidP="00FF7EBB">
            <w:pPr>
              <w:jc w:val="both"/>
              <w:rPr>
                <w:i/>
                <w:sz w:val="24"/>
                <w:szCs w:val="24"/>
                <w:lang w:val="cy-GB"/>
              </w:rPr>
            </w:pPr>
          </w:p>
          <w:p w14:paraId="43CA65F6" w14:textId="46B65686" w:rsidR="00D3203C" w:rsidRPr="00707723" w:rsidRDefault="00D3203C" w:rsidP="00FF7EBB">
            <w:pPr>
              <w:jc w:val="both"/>
              <w:rPr>
                <w:i/>
                <w:sz w:val="24"/>
                <w:szCs w:val="24"/>
                <w:lang w:val="cy-GB"/>
              </w:rPr>
            </w:pPr>
          </w:p>
          <w:p w14:paraId="5C222972" w14:textId="259CE14B" w:rsidR="00D3203C" w:rsidRPr="00707723" w:rsidRDefault="00D3203C" w:rsidP="00FF7EBB">
            <w:pPr>
              <w:jc w:val="both"/>
              <w:rPr>
                <w:i/>
                <w:sz w:val="24"/>
                <w:szCs w:val="24"/>
                <w:lang w:val="cy-GB"/>
              </w:rPr>
            </w:pPr>
          </w:p>
          <w:p w14:paraId="0E7BBCC9" w14:textId="77777777" w:rsidR="00D3203C" w:rsidRPr="00707723" w:rsidRDefault="00D3203C" w:rsidP="00FF7EBB">
            <w:pPr>
              <w:jc w:val="both"/>
              <w:rPr>
                <w:i/>
                <w:sz w:val="24"/>
                <w:szCs w:val="24"/>
                <w:lang w:val="cy-GB"/>
              </w:rPr>
            </w:pPr>
          </w:p>
          <w:p w14:paraId="47F21B6A" w14:textId="007FFCCE" w:rsidR="007A628F" w:rsidRPr="00707723" w:rsidRDefault="007A628F" w:rsidP="00FF7EBB">
            <w:pPr>
              <w:jc w:val="both"/>
              <w:rPr>
                <w:sz w:val="24"/>
                <w:szCs w:val="24"/>
                <w:lang w:val="cy-GB"/>
              </w:rPr>
            </w:pPr>
          </w:p>
        </w:tc>
      </w:tr>
      <w:bookmarkEnd w:id="0"/>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7F4433FA" w14:textId="59A2DD5D" w:rsidR="00CC135E" w:rsidRPr="003A738F" w:rsidRDefault="00CC135E" w:rsidP="003A738F">
      <w:pPr>
        <w:rPr>
          <w:color w:val="auto"/>
          <w:sz w:val="24"/>
          <w:szCs w:val="24"/>
          <w:lang w:val="cy-GB"/>
        </w:rPr>
      </w:pPr>
    </w:p>
    <w:sectPr w:rsidR="00CC135E" w:rsidRPr="003A738F"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B172B" w14:textId="77777777" w:rsidR="00445F06" w:rsidRDefault="00445F06">
      <w:r>
        <w:separator/>
      </w:r>
    </w:p>
  </w:endnote>
  <w:endnote w:type="continuationSeparator" w:id="0">
    <w:p w14:paraId="697F364C" w14:textId="77777777" w:rsidR="00445F06" w:rsidRDefault="00445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F419E" w14:textId="77777777" w:rsidR="00445F06" w:rsidRDefault="00445F06">
      <w:r>
        <w:separator/>
      </w:r>
    </w:p>
  </w:footnote>
  <w:footnote w:type="continuationSeparator" w:id="0">
    <w:p w14:paraId="4DB50ADE" w14:textId="77777777" w:rsidR="00445F06" w:rsidRDefault="00445F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BE38BC"/>
    <w:multiLevelType w:val="multilevel"/>
    <w:tmpl w:val="6D7A7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9067D8"/>
    <w:multiLevelType w:val="multilevel"/>
    <w:tmpl w:val="3CCC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8405716">
    <w:abstractNumId w:val="1"/>
    <w:lvlOverride w:ilvl="0">
      <w:lvl w:ilvl="0">
        <w:start w:val="1"/>
        <w:numFmt w:val="bullet"/>
        <w:lvlText w:val=""/>
        <w:lvlJc w:val="left"/>
        <w:pPr>
          <w:ind w:left="720" w:hanging="360"/>
        </w:pPr>
        <w:rPr>
          <w:rFonts w:ascii="Symbol" w:hAnsi="Symbol" w:hint="default"/>
        </w:rPr>
      </w:lvl>
    </w:lvlOverride>
  </w:num>
  <w:num w:numId="2" w16cid:durableId="19018291">
    <w:abstractNumId w:val="26"/>
  </w:num>
  <w:num w:numId="3" w16cid:durableId="1593508456">
    <w:abstractNumId w:val="50"/>
  </w:num>
  <w:num w:numId="4" w16cid:durableId="1795755187">
    <w:abstractNumId w:val="52"/>
  </w:num>
  <w:num w:numId="5" w16cid:durableId="1470779689">
    <w:abstractNumId w:val="39"/>
  </w:num>
  <w:num w:numId="6" w16cid:durableId="461926496">
    <w:abstractNumId w:val="36"/>
  </w:num>
  <w:num w:numId="7" w16cid:durableId="361320706">
    <w:abstractNumId w:val="33"/>
  </w:num>
  <w:num w:numId="8" w16cid:durableId="1621451306">
    <w:abstractNumId w:val="34"/>
  </w:num>
  <w:num w:numId="9" w16cid:durableId="1236353212">
    <w:abstractNumId w:val="12"/>
  </w:num>
  <w:num w:numId="10" w16cid:durableId="1595555222">
    <w:abstractNumId w:val="37"/>
  </w:num>
  <w:num w:numId="11" w16cid:durableId="1381395318">
    <w:abstractNumId w:val="20"/>
  </w:num>
  <w:num w:numId="12" w16cid:durableId="290088119">
    <w:abstractNumId w:val="19"/>
  </w:num>
  <w:num w:numId="13" w16cid:durableId="2004314343">
    <w:abstractNumId w:val="31"/>
  </w:num>
  <w:num w:numId="14" w16cid:durableId="1691642598">
    <w:abstractNumId w:val="10"/>
  </w:num>
  <w:num w:numId="15" w16cid:durableId="171992799">
    <w:abstractNumId w:val="30"/>
  </w:num>
  <w:num w:numId="16" w16cid:durableId="796683138">
    <w:abstractNumId w:val="18"/>
  </w:num>
  <w:num w:numId="17" w16cid:durableId="808127801">
    <w:abstractNumId w:val="16"/>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7"/>
  </w:num>
  <w:num w:numId="20" w16cid:durableId="641888306">
    <w:abstractNumId w:val="22"/>
  </w:num>
  <w:num w:numId="21" w16cid:durableId="973608306">
    <w:abstractNumId w:val="17"/>
  </w:num>
  <w:num w:numId="22" w16cid:durableId="1047029494">
    <w:abstractNumId w:val="13"/>
  </w:num>
  <w:num w:numId="23" w16cid:durableId="1824007543">
    <w:abstractNumId w:val="32"/>
  </w:num>
  <w:num w:numId="24" w16cid:durableId="1087920941">
    <w:abstractNumId w:val="23"/>
  </w:num>
  <w:num w:numId="25" w16cid:durableId="1544175810">
    <w:abstractNumId w:val="46"/>
  </w:num>
  <w:num w:numId="26" w16cid:durableId="1809544577">
    <w:abstractNumId w:val="40"/>
  </w:num>
  <w:num w:numId="27" w16cid:durableId="991449691">
    <w:abstractNumId w:val="45"/>
  </w:num>
  <w:num w:numId="28" w16cid:durableId="1693342191">
    <w:abstractNumId w:val="24"/>
  </w:num>
  <w:num w:numId="29" w16cid:durableId="988243207">
    <w:abstractNumId w:val="48"/>
  </w:num>
  <w:num w:numId="30" w16cid:durableId="1617716291">
    <w:abstractNumId w:val="35"/>
  </w:num>
  <w:num w:numId="31" w16cid:durableId="2085295867">
    <w:abstractNumId w:val="15"/>
  </w:num>
  <w:num w:numId="32" w16cid:durableId="37440675">
    <w:abstractNumId w:val="49"/>
  </w:num>
  <w:num w:numId="33" w16cid:durableId="1994867528">
    <w:abstractNumId w:val="44"/>
  </w:num>
  <w:num w:numId="34" w16cid:durableId="1193614698">
    <w:abstractNumId w:val="7"/>
  </w:num>
  <w:num w:numId="35" w16cid:durableId="1657496508">
    <w:abstractNumId w:val="51"/>
  </w:num>
  <w:num w:numId="36" w16cid:durableId="2069765353">
    <w:abstractNumId w:val="47"/>
  </w:num>
  <w:num w:numId="37" w16cid:durableId="1307203597">
    <w:abstractNumId w:val="41"/>
  </w:num>
  <w:num w:numId="38" w16cid:durableId="960762848">
    <w:abstractNumId w:val="42"/>
  </w:num>
  <w:num w:numId="39" w16cid:durableId="819494713">
    <w:abstractNumId w:val="6"/>
  </w:num>
  <w:num w:numId="40" w16cid:durableId="1612467603">
    <w:abstractNumId w:val="8"/>
  </w:num>
  <w:num w:numId="41" w16cid:durableId="2133329991">
    <w:abstractNumId w:val="29"/>
  </w:num>
  <w:num w:numId="42" w16cid:durableId="1549029892">
    <w:abstractNumId w:val="9"/>
  </w:num>
  <w:num w:numId="43" w16cid:durableId="721707675">
    <w:abstractNumId w:val="5"/>
  </w:num>
  <w:num w:numId="44" w16cid:durableId="1928273170">
    <w:abstractNumId w:val="43"/>
  </w:num>
  <w:num w:numId="45" w16cid:durableId="2066247713">
    <w:abstractNumId w:val="0"/>
  </w:num>
  <w:num w:numId="46" w16cid:durableId="108820078">
    <w:abstractNumId w:val="17"/>
  </w:num>
  <w:num w:numId="47" w16cid:durableId="1683818369">
    <w:abstractNumId w:val="53"/>
  </w:num>
  <w:num w:numId="48" w16cid:durableId="203079206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2"/>
  </w:num>
  <w:num w:numId="51" w16cid:durableId="440801893">
    <w:abstractNumId w:val="28"/>
  </w:num>
  <w:num w:numId="52" w16cid:durableId="1840388824">
    <w:abstractNumId w:val="25"/>
  </w:num>
  <w:num w:numId="53" w16cid:durableId="1074012775">
    <w:abstractNumId w:val="4"/>
  </w:num>
  <w:num w:numId="54" w16cid:durableId="1761172371">
    <w:abstractNumId w:val="38"/>
  </w:num>
  <w:num w:numId="55" w16cid:durableId="1687557214">
    <w:abstractNumId w:val="2"/>
  </w:num>
  <w:num w:numId="56" w16cid:durableId="1344015597">
    <w:abstractNumId w:val="3"/>
  </w:num>
  <w:num w:numId="57" w16cid:durableId="2071951490">
    <w:abstractNumId w:val="21"/>
  </w:num>
  <w:num w:numId="58" w16cid:durableId="466820713">
    <w:abstractNumId w:val="1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04EE"/>
    <w:rsid w:val="00012B16"/>
    <w:rsid w:val="00013E10"/>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86726"/>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3085"/>
    <w:rsid w:val="001F4552"/>
    <w:rsid w:val="001F63CB"/>
    <w:rsid w:val="001F74F3"/>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51507"/>
    <w:rsid w:val="00260663"/>
    <w:rsid w:val="002657E9"/>
    <w:rsid w:val="0026665E"/>
    <w:rsid w:val="0027147E"/>
    <w:rsid w:val="002749DD"/>
    <w:rsid w:val="002761F4"/>
    <w:rsid w:val="002775E1"/>
    <w:rsid w:val="00277979"/>
    <w:rsid w:val="00283A78"/>
    <w:rsid w:val="00286781"/>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A738F"/>
    <w:rsid w:val="003B16C7"/>
    <w:rsid w:val="003B3115"/>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45F06"/>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41A7"/>
    <w:rsid w:val="004A5A64"/>
    <w:rsid w:val="004A5E52"/>
    <w:rsid w:val="004B5553"/>
    <w:rsid w:val="004B600B"/>
    <w:rsid w:val="004B6822"/>
    <w:rsid w:val="004B69F6"/>
    <w:rsid w:val="004C2D3A"/>
    <w:rsid w:val="004D03C4"/>
    <w:rsid w:val="004D0BF1"/>
    <w:rsid w:val="004D0F4E"/>
    <w:rsid w:val="004D3278"/>
    <w:rsid w:val="004D35A4"/>
    <w:rsid w:val="004D445F"/>
    <w:rsid w:val="004D47D8"/>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2C6F"/>
    <w:rsid w:val="0052392F"/>
    <w:rsid w:val="005305C6"/>
    <w:rsid w:val="005367D0"/>
    <w:rsid w:val="00540EEC"/>
    <w:rsid w:val="005414F4"/>
    <w:rsid w:val="00543BAC"/>
    <w:rsid w:val="00546187"/>
    <w:rsid w:val="00547B11"/>
    <w:rsid w:val="00553B27"/>
    <w:rsid w:val="00557D77"/>
    <w:rsid w:val="00562EAA"/>
    <w:rsid w:val="00563B58"/>
    <w:rsid w:val="005640C4"/>
    <w:rsid w:val="005659AD"/>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1715"/>
    <w:rsid w:val="005D28CA"/>
    <w:rsid w:val="005D3F07"/>
    <w:rsid w:val="005D4A1E"/>
    <w:rsid w:val="005D4F72"/>
    <w:rsid w:val="005E13EA"/>
    <w:rsid w:val="005E17F1"/>
    <w:rsid w:val="005F64AA"/>
    <w:rsid w:val="005F7851"/>
    <w:rsid w:val="00606E27"/>
    <w:rsid w:val="006108C9"/>
    <w:rsid w:val="00612C7D"/>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26A"/>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146C"/>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71C4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00F"/>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16BC"/>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BF2AE6"/>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09D9"/>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01"/>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3868"/>
    <w:rsid w:val="00DA5682"/>
    <w:rsid w:val="00DA5860"/>
    <w:rsid w:val="00DA5C0C"/>
    <w:rsid w:val="00DB2303"/>
    <w:rsid w:val="00DB2767"/>
    <w:rsid w:val="00DC05DB"/>
    <w:rsid w:val="00DC1B10"/>
    <w:rsid w:val="00DC2924"/>
    <w:rsid w:val="00DC4729"/>
    <w:rsid w:val="00DC7BFF"/>
    <w:rsid w:val="00DD31C5"/>
    <w:rsid w:val="00DD46F0"/>
    <w:rsid w:val="00DD5020"/>
    <w:rsid w:val="00DD5753"/>
    <w:rsid w:val="00DD5771"/>
    <w:rsid w:val="00DD63BE"/>
    <w:rsid w:val="00DE2175"/>
    <w:rsid w:val="00DE4296"/>
    <w:rsid w:val="00DF2469"/>
    <w:rsid w:val="00DF7069"/>
    <w:rsid w:val="00DF7899"/>
    <w:rsid w:val="00E0524C"/>
    <w:rsid w:val="00E15751"/>
    <w:rsid w:val="00E1702F"/>
    <w:rsid w:val="00E17160"/>
    <w:rsid w:val="00E231D1"/>
    <w:rsid w:val="00E3288D"/>
    <w:rsid w:val="00E35112"/>
    <w:rsid w:val="00E35BEC"/>
    <w:rsid w:val="00E41A6A"/>
    <w:rsid w:val="00E45C55"/>
    <w:rsid w:val="00E47B45"/>
    <w:rsid w:val="00E50821"/>
    <w:rsid w:val="00E51F91"/>
    <w:rsid w:val="00E5498A"/>
    <w:rsid w:val="00E559CE"/>
    <w:rsid w:val="00E60F42"/>
    <w:rsid w:val="00E6746C"/>
    <w:rsid w:val="00E7086E"/>
    <w:rsid w:val="00E71248"/>
    <w:rsid w:val="00E728F5"/>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NormalGwe">
    <w:name w:val="Normal (Web)"/>
    <w:basedOn w:val="Normal"/>
    <w:uiPriority w:val="99"/>
    <w:unhideWhenUsed/>
    <w:rsid w:val="0067326A"/>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10729315">
      <w:bodyDiv w:val="1"/>
      <w:marLeft w:val="0"/>
      <w:marRight w:val="0"/>
      <w:marTop w:val="0"/>
      <w:marBottom w:val="0"/>
      <w:divBdr>
        <w:top w:val="none" w:sz="0" w:space="0" w:color="auto"/>
        <w:left w:val="none" w:sz="0" w:space="0" w:color="auto"/>
        <w:bottom w:val="none" w:sz="0" w:space="0" w:color="auto"/>
        <w:right w:val="none" w:sz="0" w:space="0" w:color="auto"/>
      </w:divBdr>
    </w:div>
    <w:div w:id="78789246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551211">
      <w:bodyDiv w:val="1"/>
      <w:marLeft w:val="0"/>
      <w:marRight w:val="0"/>
      <w:marTop w:val="0"/>
      <w:marBottom w:val="0"/>
      <w:divBdr>
        <w:top w:val="none" w:sz="0" w:space="0" w:color="auto"/>
        <w:left w:val="none" w:sz="0" w:space="0" w:color="auto"/>
        <w:bottom w:val="none" w:sz="0" w:space="0" w:color="auto"/>
        <w:right w:val="none" w:sz="0" w:space="0" w:color="auto"/>
      </w:divBdr>
    </w:div>
    <w:div w:id="1267614266">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0612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9</Pages>
  <Words>3241</Words>
  <Characters>18474</Characters>
  <Application>Microsoft Office Word</Application>
  <DocSecurity>0</DocSecurity>
  <Lines>153</Lines>
  <Paragraphs>43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Wyn Hughes (PLANT)</cp:lastModifiedBy>
  <cp:revision>7</cp:revision>
  <cp:lastPrinted>2020-02-11T19:20:00Z</cp:lastPrinted>
  <dcterms:created xsi:type="dcterms:W3CDTF">2024-10-07T23:55:00Z</dcterms:created>
  <dcterms:modified xsi:type="dcterms:W3CDTF">2024-10-14T10:11:00Z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