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0BD80" w14:textId="0AB9B672" w:rsidR="004E62AD" w:rsidRDefault="00574944" w:rsidP="004E62AD">
      <w:pPr>
        <w:ind w:left="720"/>
        <w:jc w:val="center"/>
      </w:pPr>
      <w:r>
        <w:t xml:space="preserve">Preparing for </w:t>
      </w:r>
      <w:r w:rsidR="0063627C">
        <w:t>research</w:t>
      </w:r>
      <w:r w:rsidR="00586C66">
        <w:t>:</w:t>
      </w:r>
      <w:r w:rsidR="00D83AEE">
        <w:t xml:space="preserve"> 4027 </w:t>
      </w:r>
    </w:p>
    <w:p w14:paraId="0B036289" w14:textId="77777777" w:rsidR="00F81E22" w:rsidRDefault="00F81E22" w:rsidP="004E62AD">
      <w:pPr>
        <w:ind w:left="720"/>
        <w:jc w:val="center"/>
      </w:pPr>
      <w:r>
        <w:t xml:space="preserve">Christiana Foreshyte </w:t>
      </w:r>
    </w:p>
    <w:p w14:paraId="482F93D9" w14:textId="2A2504B2" w:rsidR="0063627C" w:rsidRDefault="00D83AEE" w:rsidP="004E62AD">
      <w:pPr>
        <w:ind w:left="720"/>
        <w:jc w:val="center"/>
      </w:pPr>
      <w:r>
        <w:t xml:space="preserve">Student: </w:t>
      </w:r>
      <w:r w:rsidR="0063627C">
        <w:t>25</w:t>
      </w:r>
      <w:r w:rsidR="00F81E22">
        <w:t>20</w:t>
      </w:r>
      <w:r w:rsidR="00586C66">
        <w:t>529</w:t>
      </w:r>
    </w:p>
    <w:p w14:paraId="193FFA87" w14:textId="5CC2F1B3" w:rsidR="00640FD3" w:rsidRDefault="004C2372" w:rsidP="00640FD3">
      <w:pPr>
        <w:ind w:left="720"/>
      </w:pPr>
      <w:r>
        <w:t>The report will explore the effectiveness of pharmacist</w:t>
      </w:r>
      <w:r w:rsidR="001A2703">
        <w:t>-</w:t>
      </w:r>
      <w:r>
        <w:t>le</w:t>
      </w:r>
      <w:r w:rsidR="001A2703">
        <w:t>d</w:t>
      </w:r>
      <w:r>
        <w:t xml:space="preserve"> request repeat prescription services for patients in the UK who faced challenges with mobility or lack transport access.</w:t>
      </w:r>
      <w:r w:rsidR="00A73CDB">
        <w:t xml:space="preserve"> The search question guiding this report is </w:t>
      </w:r>
      <w:r w:rsidR="005C12C9">
        <w:t>“How</w:t>
      </w:r>
      <w:r w:rsidR="00E70848">
        <w:t xml:space="preserve"> effective are pharmacist</w:t>
      </w:r>
      <w:r w:rsidR="001A2703">
        <w:t>-</w:t>
      </w:r>
      <w:r w:rsidR="00E70848">
        <w:t>l</w:t>
      </w:r>
      <w:r w:rsidR="001A2703">
        <w:t>ed</w:t>
      </w:r>
      <w:r w:rsidR="00E70848">
        <w:t xml:space="preserve"> prescription service services in improving medication access and adherence for patients with the limited mobility or transport options in the </w:t>
      </w:r>
      <w:r w:rsidR="000640DF">
        <w:t xml:space="preserve">UK?”. </w:t>
      </w:r>
    </w:p>
    <w:p w14:paraId="64CA92D3" w14:textId="4B1F1B9C" w:rsidR="00E70848" w:rsidRDefault="00F113DD" w:rsidP="00640FD3">
      <w:pPr>
        <w:ind w:left="720"/>
      </w:pPr>
      <w:r>
        <w:t>This report will include a review of existing literature and studies on pharmacist</w:t>
      </w:r>
      <w:r w:rsidR="0040493C">
        <w:t>-</w:t>
      </w:r>
      <w:r>
        <w:t xml:space="preserve"> le</w:t>
      </w:r>
      <w:r w:rsidR="0040493C">
        <w:t>d</w:t>
      </w:r>
      <w:r>
        <w:t xml:space="preserve"> repeat prescription services,</w:t>
      </w:r>
      <w:r w:rsidR="00A021CB">
        <w:t xml:space="preserve"> focusing on their impact on patient outcomes, convenience, and healthcare system efficiency.</w:t>
      </w:r>
      <w:r w:rsidR="003857FA">
        <w:t xml:space="preserve"> It will examine how these services</w:t>
      </w:r>
      <w:r w:rsidR="005F0472">
        <w:t xml:space="preserve"> help outcome barriers related to mobility and transport, potentially reducing miss doses and improving health management.</w:t>
      </w:r>
    </w:p>
    <w:p w14:paraId="566FDD5C" w14:textId="75403BB4" w:rsidR="005F0472" w:rsidRDefault="0073394A" w:rsidP="00640FD3">
      <w:pPr>
        <w:ind w:left="720"/>
      </w:pPr>
      <w:r>
        <w:t>The structure of the report will begin with an introduction explaining the importance of repeat prescription service and the specific challenges faced by patients with limited mobility or transport.</w:t>
      </w:r>
      <w:r w:rsidR="005E7FAA">
        <w:t xml:space="preserve"> The methodology section will outline how relevant studies and data were </w:t>
      </w:r>
      <w:r w:rsidR="005C12C9">
        <w:t>shown</w:t>
      </w:r>
      <w:r w:rsidR="005E7FAA">
        <w:t xml:space="preserve"> and selected. </w:t>
      </w:r>
      <w:r w:rsidR="00343882">
        <w:t>The main body will present findings on the effectiveness of pharmacist lead services, including benefit benefits, limitations,</w:t>
      </w:r>
      <w:r w:rsidR="00AC08AC">
        <w:t xml:space="preserve"> and patient satisfaction. Finally, the conclusion will summarise key insights and suggest recommendations for improving access to repeat prescriptions through pharmacist involvement.</w:t>
      </w:r>
    </w:p>
    <w:p w14:paraId="25C774BB" w14:textId="575751D5" w:rsidR="00AC08AC" w:rsidRDefault="007E1905" w:rsidP="00640FD3">
      <w:pPr>
        <w:ind w:left="720"/>
      </w:pPr>
      <w:r>
        <w:t>This approach ensures a comprehensive analyse of how pharmacist</w:t>
      </w:r>
      <w:r w:rsidR="0040493C">
        <w:t>-</w:t>
      </w:r>
      <w:r>
        <w:t xml:space="preserve"> led for repeat prescription service can support vulnerable patient groups,</w:t>
      </w:r>
      <w:r w:rsidR="0040493C">
        <w:t xml:space="preserve"> highlighted in their role in enhancing healthcare accessibility and outcomes in the UK.</w:t>
      </w:r>
      <w:r w:rsidR="006F4DDB">
        <w:t xml:space="preserve"> It also </w:t>
      </w:r>
      <w:r w:rsidR="007212BD">
        <w:t>addresses challenges and purpose strategies to enhance service delivery and patient engagement.</w:t>
      </w:r>
    </w:p>
    <w:p w14:paraId="57DDE501" w14:textId="77777777" w:rsidR="00D079AB" w:rsidRDefault="00D079AB" w:rsidP="00640FD3">
      <w:pPr>
        <w:ind w:left="720"/>
      </w:pPr>
    </w:p>
    <w:p w14:paraId="08EED45B" w14:textId="6A1C1B08" w:rsidR="00D079AB" w:rsidRDefault="00E0214B" w:rsidP="00640FD3">
      <w:pPr>
        <w:ind w:left="720"/>
      </w:pPr>
      <w:r>
        <w:t>Literature, in the context of research and academic work, refers to the collection of written materials and publications relevant to a particular topic or field of study</w:t>
      </w:r>
      <w:r w:rsidR="00C25DAF">
        <w:t xml:space="preserve"> </w:t>
      </w:r>
      <w:r w:rsidR="00622FE9">
        <w:t>Saunders</w:t>
      </w:r>
      <w:r w:rsidR="001F2BB7">
        <w:t>,</w:t>
      </w:r>
      <w:r w:rsidR="00E73660">
        <w:t xml:space="preserve"> </w:t>
      </w:r>
      <w:r w:rsidR="001F2BB7">
        <w:t>Lewis</w:t>
      </w:r>
      <w:r w:rsidR="00622FE9">
        <w:t xml:space="preserve"> and </w:t>
      </w:r>
      <w:proofErr w:type="spellStart"/>
      <w:r w:rsidR="00622FE9">
        <w:t>Thorn</w:t>
      </w:r>
      <w:r w:rsidR="00E2328D">
        <w:t>hil</w:t>
      </w:r>
      <w:r w:rsidR="00E73660">
        <w:t>l</w:t>
      </w:r>
      <w:proofErr w:type="spellEnd"/>
      <w:r w:rsidR="001F2BB7">
        <w:t>,</w:t>
      </w:r>
      <w:r w:rsidR="00E73660">
        <w:t xml:space="preserve"> </w:t>
      </w:r>
      <w:r w:rsidR="000F7D63">
        <w:t>(</w:t>
      </w:r>
      <w:r w:rsidR="00E2328D">
        <w:t>2019</w:t>
      </w:r>
      <w:r w:rsidR="00E73660">
        <w:t>).</w:t>
      </w:r>
      <w:r>
        <w:t xml:space="preserve"> It includes </w:t>
      </w:r>
      <w:r w:rsidR="001C43C5">
        <w:t>several types</w:t>
      </w:r>
      <w:r>
        <w:t xml:space="preserve"> of documents that provide information,</w:t>
      </w:r>
      <w:r w:rsidR="00DA3F05">
        <w:t xml:space="preserve"> analysis, </w:t>
      </w:r>
      <w:r w:rsidR="00EA60A4">
        <w:t>and evidence to support research questions or hypotheses.</w:t>
      </w:r>
      <w:r w:rsidR="004C5449">
        <w:t xml:space="preserve"> Understanding different types of literature is essential for conducting through research and critically evaluating sources</w:t>
      </w:r>
      <w:r w:rsidR="000F7D63">
        <w:t xml:space="preserve"> (</w:t>
      </w:r>
      <w:proofErr w:type="spellStart"/>
      <w:r w:rsidR="000F7D63">
        <w:t>Al-</w:t>
      </w:r>
      <w:r w:rsidR="009826E7">
        <w:t>Naabi</w:t>
      </w:r>
      <w:proofErr w:type="spellEnd"/>
      <w:r w:rsidR="009826E7">
        <w:t xml:space="preserve"> et al.,2026)</w:t>
      </w:r>
      <w:r w:rsidR="000F7D63">
        <w:t>.</w:t>
      </w:r>
    </w:p>
    <w:p w14:paraId="36C44ADE" w14:textId="46CD2DA8" w:rsidR="004C5449" w:rsidRDefault="004C5449" w:rsidP="00640FD3">
      <w:pPr>
        <w:ind w:left="720"/>
      </w:pPr>
      <w:r>
        <w:t>One common type of literature is primary literature,</w:t>
      </w:r>
      <w:r w:rsidR="00BB417D">
        <w:t xml:space="preserve"> which consi</w:t>
      </w:r>
      <w:r w:rsidR="00A4767C">
        <w:t>sts</w:t>
      </w:r>
      <w:r w:rsidR="00BB417D">
        <w:t xml:space="preserve"> of original research articles, reports, or studies where authors present new data or findings</w:t>
      </w:r>
      <w:r w:rsidR="00896536">
        <w:t xml:space="preserve"> </w:t>
      </w:r>
      <w:proofErr w:type="spellStart"/>
      <w:r w:rsidR="00896536">
        <w:lastRenderedPageBreak/>
        <w:t>He</w:t>
      </w:r>
      <w:r w:rsidR="003C7C4C">
        <w:t>bler</w:t>
      </w:r>
      <w:proofErr w:type="spellEnd"/>
      <w:r w:rsidR="003C7C4C">
        <w:t xml:space="preserve"> and Ziegler,</w:t>
      </w:r>
      <w:r w:rsidR="00911841">
        <w:t xml:space="preserve"> </w:t>
      </w:r>
      <w:r w:rsidR="00C6366E">
        <w:t>(</w:t>
      </w:r>
      <w:r w:rsidR="009918B1">
        <w:t>2023)</w:t>
      </w:r>
      <w:r w:rsidR="00BB417D">
        <w:t>.</w:t>
      </w:r>
      <w:r w:rsidR="00A4767C">
        <w:t xml:space="preserve"> The strength of </w:t>
      </w:r>
      <w:r w:rsidR="00B50A68">
        <w:t>primary literature lies in its original tea and detailed methodology,</w:t>
      </w:r>
      <w:r w:rsidR="00613543">
        <w:t xml:space="preserve"> allowing readers to access the availability of the results. However, it may be limited by </w:t>
      </w:r>
      <w:r w:rsidR="00020574">
        <w:t xml:space="preserve">it specificity </w:t>
      </w:r>
      <w:r w:rsidR="00C307F2">
        <w:t>and sometimes requires expertise to interpret accurately.</w:t>
      </w:r>
    </w:p>
    <w:p w14:paraId="2C89EA71" w14:textId="69A98EC6" w:rsidR="00C307F2" w:rsidRDefault="00C71EE1" w:rsidP="00640FD3">
      <w:pPr>
        <w:ind w:left="720"/>
      </w:pPr>
      <w:r>
        <w:t>Secondary literature includes review articles and meta-analyses</w:t>
      </w:r>
      <w:r w:rsidR="006E44DA">
        <w:t xml:space="preserve"> that summarise an analyse findings </w:t>
      </w:r>
      <w:proofErr w:type="spellStart"/>
      <w:r w:rsidR="006E44DA">
        <w:t xml:space="preserve">from </w:t>
      </w:r>
      <w:proofErr w:type="spellEnd"/>
      <w:r w:rsidR="006E44DA">
        <w:t>multiple primary studies</w:t>
      </w:r>
      <w:r w:rsidR="009278D1">
        <w:t xml:space="preserve"> Snyder</w:t>
      </w:r>
      <w:r w:rsidR="009466A3">
        <w:t>,</w:t>
      </w:r>
      <w:r w:rsidR="00C6366E">
        <w:t>(</w:t>
      </w:r>
      <w:r w:rsidR="009278D1">
        <w:t>2019)</w:t>
      </w:r>
      <w:r w:rsidR="006E44DA">
        <w:t>.</w:t>
      </w:r>
      <w:r w:rsidR="00FD2391">
        <w:t xml:space="preserve"> These provide a border perspective and can highlight trends or consensus in a field.</w:t>
      </w:r>
      <w:r w:rsidR="00C86FA4">
        <w:t xml:space="preserve"> They are strength is </w:t>
      </w:r>
      <w:r w:rsidR="00052DE1">
        <w:t>by synthesising</w:t>
      </w:r>
      <w:r w:rsidR="00C86FA4">
        <w:t xml:space="preserve"> large amounts</w:t>
      </w:r>
      <w:r w:rsidR="00447F6D">
        <w:t xml:space="preserve"> of data, but they may be biased depending on the section of studies included.</w:t>
      </w:r>
    </w:p>
    <w:p w14:paraId="0C4FD9C7" w14:textId="223B05F1" w:rsidR="00447F6D" w:rsidRDefault="00447F6D" w:rsidP="00640FD3">
      <w:pPr>
        <w:ind w:left="720"/>
      </w:pPr>
      <w:r>
        <w:t>Grey literature refers to materials not formally published,</w:t>
      </w:r>
      <w:r w:rsidR="00863EEE">
        <w:t xml:space="preserve"> such as reports, theses, all government documents. While these can provide </w:t>
      </w:r>
      <w:r w:rsidR="00683BE9">
        <w:t xml:space="preserve">valuable insights and up-to-date information, they are quality and reliability vary, and they </w:t>
      </w:r>
      <w:proofErr w:type="spellStart"/>
      <w:r w:rsidR="00683BE9">
        <w:t xml:space="preserve">often </w:t>
      </w:r>
      <w:proofErr w:type="spellEnd"/>
      <w:r w:rsidR="00683BE9">
        <w:t>lack peer review</w:t>
      </w:r>
      <w:r w:rsidR="004D550C">
        <w:t xml:space="preserve"> </w:t>
      </w:r>
      <w:proofErr w:type="spellStart"/>
      <w:r w:rsidR="004D550C">
        <w:t>Pa</w:t>
      </w:r>
      <w:r w:rsidR="006A4AA5">
        <w:t>ez</w:t>
      </w:r>
      <w:proofErr w:type="spellEnd"/>
      <w:r w:rsidR="006A4AA5">
        <w:t>,</w:t>
      </w:r>
      <w:r w:rsidR="00C6366E">
        <w:t>(</w:t>
      </w:r>
      <w:r w:rsidR="006A4AA5">
        <w:t>2017</w:t>
      </w:r>
      <w:r w:rsidR="004F57CE">
        <w:t>).</w:t>
      </w:r>
    </w:p>
    <w:p w14:paraId="238626D6" w14:textId="76331AA7" w:rsidR="00683BE9" w:rsidRDefault="000F7351" w:rsidP="00640FD3">
      <w:pPr>
        <w:ind w:left="720"/>
      </w:pPr>
      <w:r>
        <w:t>Peer reviewed literature is a subset of primary and secondary literature that has undergone rig</w:t>
      </w:r>
      <w:r w:rsidR="00A7619E">
        <w:t>orous evaluation by experts before publication</w:t>
      </w:r>
      <w:r w:rsidR="00F264F8">
        <w:t xml:space="preserve"> (</w:t>
      </w:r>
      <w:r w:rsidR="00FF4FD8">
        <w:t xml:space="preserve">Tennant and Ross- </w:t>
      </w:r>
      <w:proofErr w:type="spellStart"/>
      <w:r w:rsidR="00FF4FD8">
        <w:t>Hell</w:t>
      </w:r>
      <w:r w:rsidR="00BE3275">
        <w:t>auer</w:t>
      </w:r>
      <w:proofErr w:type="spellEnd"/>
      <w:r w:rsidR="00BE3275">
        <w:t>, 2020).</w:t>
      </w:r>
      <w:r w:rsidR="00C415E4">
        <w:t xml:space="preserve"> This process ensures the research meets quality standards, making peer</w:t>
      </w:r>
      <w:r w:rsidR="001861E9">
        <w:t>-</w:t>
      </w:r>
      <w:r w:rsidR="00C415E4">
        <w:t xml:space="preserve"> reviewed articles highly credible and reliable sources. Their main strength is the validation process,</w:t>
      </w:r>
      <w:r w:rsidR="003566EB">
        <w:t xml:space="preserve"> but the peer review system can sometimes slow down the dissemination of new findings</w:t>
      </w:r>
      <w:r w:rsidR="00946F2C">
        <w:t xml:space="preserve"> </w:t>
      </w:r>
      <w:proofErr w:type="spellStart"/>
      <w:r w:rsidR="00946F2C">
        <w:t>Horbach</w:t>
      </w:r>
      <w:proofErr w:type="spellEnd"/>
      <w:r w:rsidR="000B7811">
        <w:t xml:space="preserve"> and </w:t>
      </w:r>
      <w:proofErr w:type="spellStart"/>
      <w:r w:rsidR="000B7811">
        <w:t>Halffman</w:t>
      </w:r>
      <w:proofErr w:type="spellEnd"/>
      <w:r w:rsidR="000B7811">
        <w:t xml:space="preserve">, </w:t>
      </w:r>
      <w:r w:rsidR="00C6366E">
        <w:t>(</w:t>
      </w:r>
      <w:r w:rsidR="000B7811">
        <w:t>2018</w:t>
      </w:r>
      <w:r w:rsidR="001F643D">
        <w:t>).</w:t>
      </w:r>
    </w:p>
    <w:p w14:paraId="6B4C79BB" w14:textId="4168E081" w:rsidR="00642336" w:rsidRDefault="00376E20" w:rsidP="00640FD3">
      <w:pPr>
        <w:ind w:left="720"/>
      </w:pPr>
      <w:r>
        <w:t>In addition to understanding</w:t>
      </w:r>
      <w:r w:rsidR="003A6A22">
        <w:t xml:space="preserve"> these types of literature, it is important to recognise how they complement each other in research.</w:t>
      </w:r>
      <w:r w:rsidR="001E0C33">
        <w:t xml:space="preserve"> primary literature provides the foundational data and original insights, while secondary literature helps interpret and </w:t>
      </w:r>
      <w:r w:rsidR="00493151">
        <w:t>contextualise those findings within a b</w:t>
      </w:r>
      <w:r w:rsidR="006741F7">
        <w:t>roa</w:t>
      </w:r>
      <w:r w:rsidR="00493151">
        <w:t>der framework</w:t>
      </w:r>
      <w:r w:rsidR="007144FF">
        <w:t xml:space="preserve"> (University of New South Wales Library</w:t>
      </w:r>
      <w:r w:rsidR="006366BC">
        <w:t>, n.d.)</w:t>
      </w:r>
      <w:r w:rsidR="006741F7">
        <w:t xml:space="preserve">. Grey literature and fill gaps by often when </w:t>
      </w:r>
      <w:r w:rsidR="001C43C5">
        <w:t>prompt</w:t>
      </w:r>
      <w:r w:rsidR="006741F7">
        <w:t xml:space="preserve"> or </w:t>
      </w:r>
      <w:r w:rsidR="001C43C5">
        <w:t>region-specific</w:t>
      </w:r>
      <w:r w:rsidR="006741F7">
        <w:t xml:space="preserve"> information that may not yet be available in formal publications. </w:t>
      </w:r>
      <w:r w:rsidR="00895957">
        <w:t>The peer review process at a layer of trustworthiness, ensuring that the research methods are conclusions have been critically evaluated</w:t>
      </w:r>
      <w:r w:rsidR="00AB4FE9">
        <w:t xml:space="preserve"> </w:t>
      </w:r>
      <w:proofErr w:type="spellStart"/>
      <w:r w:rsidR="00AB4FE9">
        <w:t>Jisc</w:t>
      </w:r>
      <w:proofErr w:type="spellEnd"/>
      <w:r w:rsidR="00AB4FE9">
        <w:t xml:space="preserve"> (2024)</w:t>
      </w:r>
      <w:r w:rsidR="00895957">
        <w:t>.</w:t>
      </w:r>
      <w:r w:rsidR="00CC6E37">
        <w:t xml:space="preserve"> So altogether, these types of different literatures</w:t>
      </w:r>
      <w:r w:rsidR="00000F0E">
        <w:t xml:space="preserve"> enable researchers to build a comprehensive and balanced understanding of their topic, making informed decisions and advancing knowledge effectively.</w:t>
      </w:r>
      <w:r w:rsidR="00A53FCB">
        <w:t xml:space="preserve"> Recognise the strengths and limitations of each type helps researchers critically access sources and use them appropriately in their work</w:t>
      </w:r>
      <w:r w:rsidR="00514696">
        <w:t xml:space="preserve"> </w:t>
      </w:r>
      <w:r w:rsidR="00E13511">
        <w:t>(</w:t>
      </w:r>
      <w:r w:rsidR="00514696">
        <w:t>University of New South Wales Library</w:t>
      </w:r>
      <w:r w:rsidR="00E043B3">
        <w:t>, n.d.).</w:t>
      </w:r>
    </w:p>
    <w:p w14:paraId="42EBEC60" w14:textId="520C9442" w:rsidR="003566EB" w:rsidRDefault="003566EB" w:rsidP="00640FD3">
      <w:pPr>
        <w:ind w:left="720"/>
      </w:pPr>
      <w:r>
        <w:t>In summary,</w:t>
      </w:r>
      <w:r w:rsidR="005013C8">
        <w:t xml:space="preserve"> each type of literature has unique strengths and weaknesses, and using a combination of these sources, especially peer- reviewed literature, enhances the depth and reliability of research.</w:t>
      </w:r>
    </w:p>
    <w:p w14:paraId="3D7DD75F" w14:textId="77777777" w:rsidR="00D83AEE" w:rsidRDefault="00D83AEE" w:rsidP="004E22B2">
      <w:pPr>
        <w:ind w:left="720"/>
      </w:pPr>
    </w:p>
    <w:p w14:paraId="4861FEF1" w14:textId="5419B30B" w:rsidR="00032BAE" w:rsidRDefault="00032BAE" w:rsidP="004E22B2">
      <w:pPr>
        <w:ind w:left="720"/>
      </w:pPr>
      <w:r>
        <w:lastRenderedPageBreak/>
        <w:t>Currency is vital as</w:t>
      </w:r>
      <w:r w:rsidR="00A4737D">
        <w:t xml:space="preserve"> healthcare delivery involves rapidly. Studies and report from the past five years indicate that pharmacist</w:t>
      </w:r>
      <w:r w:rsidR="003D6B73">
        <w:t>-</w:t>
      </w:r>
      <w:r w:rsidR="00A4737D">
        <w:t>l</w:t>
      </w:r>
      <w:r w:rsidR="003D6B73">
        <w:t>ed</w:t>
      </w:r>
      <w:r w:rsidR="00A4737D">
        <w:t xml:space="preserve"> services have become more prominent,</w:t>
      </w:r>
      <w:r w:rsidR="00C73CEB">
        <w:t xml:space="preserve"> especially after the COVID-19 pandemic, which highlighted the need for accessible healthcare</w:t>
      </w:r>
      <w:r w:rsidR="00A673AF">
        <w:t xml:space="preserve"> World </w:t>
      </w:r>
      <w:r w:rsidR="002D37D7">
        <w:t xml:space="preserve">Health </w:t>
      </w:r>
      <w:proofErr w:type="spellStart"/>
      <w:r w:rsidR="002D37D7">
        <w:t>Organization</w:t>
      </w:r>
      <w:proofErr w:type="spellEnd"/>
      <w:r w:rsidR="002D37D7">
        <w:t xml:space="preserve">, </w:t>
      </w:r>
      <w:r w:rsidR="001F0BF1">
        <w:t>(</w:t>
      </w:r>
      <w:r w:rsidR="002D37D7">
        <w:t>2023)</w:t>
      </w:r>
      <w:r w:rsidR="00C73CEB">
        <w:t>.</w:t>
      </w:r>
      <w:r w:rsidR="00AE32F9">
        <w:t xml:space="preserve"> Current data showed that these services help reduce hospital visits and improve medication adherence for patient with mobility issues, </w:t>
      </w:r>
      <w:r w:rsidR="000C54A2">
        <w:t>proving</w:t>
      </w:r>
      <w:r w:rsidR="00AE32F9">
        <w:t xml:space="preserve"> timely relevance</w:t>
      </w:r>
      <w:r w:rsidR="00072F36">
        <w:t xml:space="preserve"> NHS England</w:t>
      </w:r>
      <w:r w:rsidR="00C15CC2">
        <w:t xml:space="preserve">, </w:t>
      </w:r>
      <w:r w:rsidR="001F0BF1">
        <w:t>(</w:t>
      </w:r>
      <w:r w:rsidR="00C15CC2">
        <w:t>2023)</w:t>
      </w:r>
      <w:r w:rsidR="00AE32F9">
        <w:t>.</w:t>
      </w:r>
    </w:p>
    <w:p w14:paraId="43747EB2" w14:textId="345D96AA" w:rsidR="00AE32F9" w:rsidRDefault="00803BFC" w:rsidP="004E22B2">
      <w:pPr>
        <w:ind w:left="720"/>
      </w:pPr>
      <w:r>
        <w:t>Reliability depends</w:t>
      </w:r>
      <w:r w:rsidR="00952780">
        <w:t xml:space="preserve"> on the quality of evidence support in these services. Peer reviewed studies, government reports,</w:t>
      </w:r>
      <w:r w:rsidR="00BA2CAE">
        <w:t xml:space="preserve"> and NHS evaluations provide consistent data showing improved patient satisfaction and reduced delays in medication access</w:t>
      </w:r>
      <w:r w:rsidR="002E1EF5">
        <w:t xml:space="preserve"> NHS</w:t>
      </w:r>
      <w:r>
        <w:t xml:space="preserve"> </w:t>
      </w:r>
      <w:r w:rsidR="00753B3F">
        <w:t>England, (</w:t>
      </w:r>
      <w:r>
        <w:t>2023).</w:t>
      </w:r>
      <w:r w:rsidR="00BA2CAE">
        <w:t xml:space="preserve"> However, some variability </w:t>
      </w:r>
      <w:r w:rsidR="00F258D8">
        <w:t>exists depending on local implementation and resource, which can affect outcomes</w:t>
      </w:r>
      <w:r w:rsidR="00724424">
        <w:t xml:space="preserve"> World</w:t>
      </w:r>
      <w:r w:rsidR="001F0BF1">
        <w:t xml:space="preserve"> Health </w:t>
      </w:r>
      <w:proofErr w:type="spellStart"/>
      <w:r w:rsidR="001F0BF1">
        <w:t>Organization</w:t>
      </w:r>
      <w:proofErr w:type="spellEnd"/>
      <w:r w:rsidR="001F0BF1">
        <w:t>, (2023)</w:t>
      </w:r>
      <w:r w:rsidR="00F258D8">
        <w:t>.</w:t>
      </w:r>
    </w:p>
    <w:p w14:paraId="1D9E8D8D" w14:textId="1FB62FDB" w:rsidR="00F258D8" w:rsidRDefault="00F258D8" w:rsidP="004E22B2">
      <w:pPr>
        <w:ind w:left="720"/>
      </w:pPr>
      <w:r>
        <w:t xml:space="preserve">Authority is </w:t>
      </w:r>
      <w:r w:rsidR="00F0492A">
        <w:t>established through the involvement of accredited pharmacists, NHS endorsement,</w:t>
      </w:r>
      <w:r w:rsidR="00033072">
        <w:t xml:space="preserve"> and oversight by professional bodies like the royal pharmaceutical society</w:t>
      </w:r>
      <w:r w:rsidR="008B1BD3">
        <w:t xml:space="preserve"> </w:t>
      </w:r>
      <w:r w:rsidR="00E00469">
        <w:t>NHS England, (2024)</w:t>
      </w:r>
      <w:r w:rsidR="00033072">
        <w:t xml:space="preserve">. These organisations ensure that </w:t>
      </w:r>
      <w:r w:rsidR="002C5815">
        <w:t>pharmacists delivery repeat prescription services are qualified and a year to strict protocols,</w:t>
      </w:r>
      <w:r w:rsidR="00377861">
        <w:t xml:space="preserve"> lending credibility to the service</w:t>
      </w:r>
      <w:r w:rsidR="00740209">
        <w:t xml:space="preserve"> </w:t>
      </w:r>
      <w:r w:rsidR="001A7077">
        <w:t>General Pharmaceutical Council</w:t>
      </w:r>
      <w:r w:rsidR="009227EE">
        <w:t>, (2023)</w:t>
      </w:r>
      <w:r w:rsidR="00377861">
        <w:t>.</w:t>
      </w:r>
    </w:p>
    <w:p w14:paraId="1F7A6821" w14:textId="07902EC6" w:rsidR="00377861" w:rsidRDefault="00780772" w:rsidP="004E22B2">
      <w:pPr>
        <w:ind w:left="720"/>
      </w:pPr>
      <w:r>
        <w:t>The purpose of pharmacist</w:t>
      </w:r>
      <w:r w:rsidR="00CA2A0D">
        <w:t>-</w:t>
      </w:r>
      <w:r>
        <w:t>led prescription service is to improve medication access for patients unable to visit GP surgeries easily,</w:t>
      </w:r>
      <w:r w:rsidR="00C355C6">
        <w:t xml:space="preserve"> thereby enhancing continuity of care and reducing health care system burden</w:t>
      </w:r>
      <w:r w:rsidR="000218D2">
        <w:t xml:space="preserve"> NHS</w:t>
      </w:r>
      <w:r w:rsidR="00AB7066">
        <w:t xml:space="preserve"> England (2024)</w:t>
      </w:r>
      <w:r w:rsidR="00C355C6">
        <w:t>.</w:t>
      </w:r>
      <w:r w:rsidR="00674ECB">
        <w:t xml:space="preserve"> This service aims to empower pharmacist to manage repeat prescriptions efficien</w:t>
      </w:r>
      <w:r w:rsidR="00F03A50">
        <w:t>tly, supporting vulnerable populations.</w:t>
      </w:r>
    </w:p>
    <w:p w14:paraId="22C94CDB" w14:textId="0360B3F7" w:rsidR="00F03A50" w:rsidRDefault="006D5094" w:rsidP="004E22B2">
      <w:pPr>
        <w:ind w:left="720"/>
      </w:pPr>
      <w:r>
        <w:t>The point of view in most literature and policy documents is positive,</w:t>
      </w:r>
      <w:r w:rsidR="004425CC">
        <w:t xml:space="preserve"> </w:t>
      </w:r>
      <w:r>
        <w:t>emphasising patient centred care and the benefits of expanding pharmacists roles</w:t>
      </w:r>
      <w:r w:rsidR="00BA4243">
        <w:t xml:space="preserve"> World Health </w:t>
      </w:r>
      <w:proofErr w:type="spellStart"/>
      <w:r w:rsidR="00BA4243">
        <w:t>Organization</w:t>
      </w:r>
      <w:proofErr w:type="spellEnd"/>
      <w:r w:rsidR="00BA4243">
        <w:t xml:space="preserve"> </w:t>
      </w:r>
      <w:r w:rsidR="00A64A98">
        <w:t>(2023)</w:t>
      </w:r>
      <w:r>
        <w:t>.</w:t>
      </w:r>
      <w:r w:rsidR="004425CC">
        <w:t xml:space="preserve"> However,</w:t>
      </w:r>
      <w:r w:rsidR="00AD1AC0">
        <w:t xml:space="preserve"> some caution is noticed regarding ensuring adequate training and communication between pharmacists and GPs to avoid errors</w:t>
      </w:r>
      <w:r w:rsidR="007A5F14">
        <w:t xml:space="preserve"> </w:t>
      </w:r>
      <w:r w:rsidR="008906AC">
        <w:t xml:space="preserve">NHS </w:t>
      </w:r>
      <w:r w:rsidR="00963238">
        <w:t>England, (2024)</w:t>
      </w:r>
      <w:r w:rsidR="00AD1AC0">
        <w:t>.</w:t>
      </w:r>
    </w:p>
    <w:p w14:paraId="6748E7C2" w14:textId="1E136782" w:rsidR="0079728E" w:rsidRDefault="00E03C24" w:rsidP="004E22B2">
      <w:pPr>
        <w:ind w:left="720"/>
      </w:pPr>
      <w:r>
        <w:t>In conclusion, pharmacist</w:t>
      </w:r>
      <w:r w:rsidR="000C54A2">
        <w:t>-</w:t>
      </w:r>
      <w:r>
        <w:t>led repeat prescription service an effective solution for patient with mobility or transport challenges in the UK.</w:t>
      </w:r>
      <w:r w:rsidR="001700FB">
        <w:t xml:space="preserve"> They are supported by current, reliable evidence and </w:t>
      </w:r>
      <w:r w:rsidR="004026EC">
        <w:t>authoritative bodies, with a clear purpose to improve patient care, though</w:t>
      </w:r>
      <w:r w:rsidR="000F1BC0">
        <w:t xml:space="preserve"> ongoing evaluation is necessary to address implementation challenges.</w:t>
      </w:r>
    </w:p>
    <w:p w14:paraId="11C9FE47" w14:textId="77777777" w:rsidR="00AD1AC0" w:rsidRDefault="00AD1AC0" w:rsidP="004E22B2">
      <w:pPr>
        <w:ind w:left="720"/>
      </w:pPr>
    </w:p>
    <w:p w14:paraId="1E04AE2C" w14:textId="733660C2" w:rsidR="00A97AE2" w:rsidRDefault="00D225DD" w:rsidP="004E22B2">
      <w:pPr>
        <w:ind w:left="720"/>
      </w:pPr>
      <w:r>
        <w:t>Pharmacist</w:t>
      </w:r>
      <w:r w:rsidR="00CA2A0D">
        <w:t>-</w:t>
      </w:r>
      <w:r>
        <w:t>led request repeat prescription services have become increasingly important in the UK,</w:t>
      </w:r>
      <w:r w:rsidR="006F571D">
        <w:t xml:space="preserve"> especially for patients who face challenges such as lack of </w:t>
      </w:r>
      <w:r w:rsidR="006F571D">
        <w:lastRenderedPageBreak/>
        <w:t xml:space="preserve">mobility or transport access. This service allows pharmacists to manage and request repeat </w:t>
      </w:r>
      <w:r w:rsidR="00844533">
        <w:t>prescriptions on behalf of patients, reducing the need for patient to physically visit GP surgeries or pharmacies. To understand how effective this service is,</w:t>
      </w:r>
      <w:r w:rsidR="00FE2626">
        <w:t xml:space="preserve"> it is essential to review research studies that evaluate it impact, while also examining the research process, including key terms, methods,</w:t>
      </w:r>
      <w:r w:rsidR="00903E30">
        <w:t xml:space="preserve"> strengths, and weaknesses.</w:t>
      </w:r>
    </w:p>
    <w:p w14:paraId="2DC7C3BA" w14:textId="709FE83C" w:rsidR="00903E30" w:rsidRDefault="00903E30" w:rsidP="004E22B2">
      <w:pPr>
        <w:ind w:left="720"/>
      </w:pPr>
      <w:r>
        <w:t>One key research term often used in this context is “repeat prescription,”</w:t>
      </w:r>
      <w:r w:rsidR="00B93947">
        <w:t xml:space="preserve"> which refers to medications prescribed by a doctor that a patient can request multiple times without needing a new consultation</w:t>
      </w:r>
      <w:r w:rsidR="00EF7B88">
        <w:t xml:space="preserve"> NHS England, (2024)</w:t>
      </w:r>
      <w:r w:rsidR="00B93947">
        <w:t>.</w:t>
      </w:r>
      <w:r w:rsidR="00AC088B">
        <w:t xml:space="preserve"> Another important term is. </w:t>
      </w:r>
      <w:r w:rsidR="008A3491">
        <w:t>“Pharmacist</w:t>
      </w:r>
      <w:r w:rsidR="00AC088B">
        <w:t>-led service,”</w:t>
      </w:r>
      <w:r w:rsidR="003950EF">
        <w:t xml:space="preserve"> which means pharmacists take a proactive role in managing these repeat prescriptions, including requesting renewals and ensuring medication adherence</w:t>
      </w:r>
      <w:r w:rsidR="00A8600D">
        <w:t xml:space="preserve"> </w:t>
      </w:r>
      <w:r w:rsidR="00DA2EF1">
        <w:t>NHS England (2024)</w:t>
      </w:r>
      <w:r w:rsidR="003950EF">
        <w:t>.</w:t>
      </w:r>
    </w:p>
    <w:p w14:paraId="4EFF12E7" w14:textId="7897B717" w:rsidR="003950EF" w:rsidRDefault="0010412B" w:rsidP="004E22B2">
      <w:pPr>
        <w:ind w:left="720"/>
      </w:pPr>
      <w:r>
        <w:t xml:space="preserve">Research studies on this topic typically used mixed maths combining quantitative data </w:t>
      </w:r>
      <w:r w:rsidR="008643C5">
        <w:t xml:space="preserve">such as prescription turnaround times, patient adherence rates, and hospital admission statistics </w:t>
      </w:r>
      <w:r w:rsidR="008F30A8">
        <w:t>with qualitative data, also such as patient satisfaction and pharmacist experiences</w:t>
      </w:r>
      <w:r w:rsidR="00AE2A1E">
        <w:t xml:space="preserve"> (</w:t>
      </w:r>
      <w:r w:rsidR="0007261B">
        <w:t>Sorensen et al.,2023)</w:t>
      </w:r>
      <w:r w:rsidR="008F30A8">
        <w:t>.</w:t>
      </w:r>
      <w:r w:rsidR="001E0EDD">
        <w:t xml:space="preserve"> For example, a study published in the British journal of general practice use a randomised control trial (RCT)</w:t>
      </w:r>
      <w:r w:rsidR="00F07D4A">
        <w:t>designed to compare outcomes for patients using pharmacist-led</w:t>
      </w:r>
      <w:r w:rsidR="001E095F">
        <w:t xml:space="preserve"> repeat prescription service versus traditional GP managed services</w:t>
      </w:r>
      <w:r w:rsidR="00771DCA">
        <w:t xml:space="preserve"> (</w:t>
      </w:r>
      <w:proofErr w:type="spellStart"/>
      <w:r w:rsidR="00771DCA">
        <w:t>Zermansky</w:t>
      </w:r>
      <w:proofErr w:type="spellEnd"/>
      <w:r w:rsidR="00771DCA">
        <w:t xml:space="preserve"> et al.</w:t>
      </w:r>
      <w:r w:rsidR="005A6508">
        <w:t>2001)</w:t>
      </w:r>
      <w:r w:rsidR="001E095F">
        <w:t xml:space="preserve">. RCTs </w:t>
      </w:r>
      <w:r w:rsidR="009B2007">
        <w:t xml:space="preserve">are considered a gold standard in research because they minimise biased by randomly assigning participants </w:t>
      </w:r>
      <w:r w:rsidR="00857C28">
        <w:t>to different groups</w:t>
      </w:r>
      <w:r w:rsidR="00FE4CCB">
        <w:t xml:space="preserve"> </w:t>
      </w:r>
      <w:r w:rsidR="00F7209B">
        <w:t>(Higgins et al.,2022)</w:t>
      </w:r>
      <w:r w:rsidR="00857C28">
        <w:t>.</w:t>
      </w:r>
    </w:p>
    <w:p w14:paraId="45BB6F47" w14:textId="2C096425" w:rsidR="00857C28" w:rsidRDefault="00857C28" w:rsidP="004E22B2">
      <w:pPr>
        <w:ind w:left="720"/>
      </w:pPr>
      <w:r>
        <w:t>In this study, the researchers measured medical appearance by tracking prescription refill rates and conduct patients surveys to access satisfaction.</w:t>
      </w:r>
      <w:r w:rsidR="00945A13">
        <w:t xml:space="preserve"> They also interviewed pharmacist to understand challenges in service delivery. The strength of this method </w:t>
      </w:r>
      <w:r w:rsidR="00156D58">
        <w:t>includes</w:t>
      </w:r>
      <w:r w:rsidR="00945A13">
        <w:t xml:space="preserve"> the robust qualitative </w:t>
      </w:r>
      <w:r w:rsidR="00760F0A">
        <w:t>insights from interviews. However, a noted weakness was that</w:t>
      </w:r>
      <w:r w:rsidR="00BB1A2C">
        <w:t xml:space="preserve"> the</w:t>
      </w:r>
      <w:r w:rsidR="00760F0A">
        <w:t xml:space="preserve"> study was</w:t>
      </w:r>
      <w:r w:rsidR="00BB1A2C">
        <w:t xml:space="preserve"> limited to urban areas, so findings might not generalise well to rural </w:t>
      </w:r>
      <w:r w:rsidR="00F61350">
        <w:t xml:space="preserve">populations </w:t>
      </w:r>
      <w:r w:rsidR="008A3491">
        <w:t>where</w:t>
      </w:r>
      <w:r w:rsidR="00F61350">
        <w:t xml:space="preserve"> transport issue </w:t>
      </w:r>
      <w:r w:rsidR="008A3491">
        <w:t>is</w:t>
      </w:r>
      <w:r w:rsidR="00F61350">
        <w:t xml:space="preserve"> off the most severe.</w:t>
      </w:r>
    </w:p>
    <w:p w14:paraId="4383AF19" w14:textId="075B5667" w:rsidR="00F61350" w:rsidRDefault="00E17B38" w:rsidP="004E22B2">
      <w:pPr>
        <w:ind w:left="720"/>
      </w:pPr>
      <w:r>
        <w:t xml:space="preserve">Another research article from the NHS England evaluation </w:t>
      </w:r>
      <w:r w:rsidR="00311344">
        <w:t>report employed a cross -sectional survey method, gathering data from a wide range of community pharmacies across the UK</w:t>
      </w:r>
      <w:r w:rsidR="00207945">
        <w:t xml:space="preserve"> </w:t>
      </w:r>
      <w:proofErr w:type="spellStart"/>
      <w:r w:rsidR="00207945">
        <w:t>Mac</w:t>
      </w:r>
      <w:r w:rsidR="00F41627">
        <w:t>kridge</w:t>
      </w:r>
      <w:proofErr w:type="spellEnd"/>
      <w:r w:rsidR="00F41627">
        <w:t xml:space="preserve">, </w:t>
      </w:r>
      <w:proofErr w:type="spellStart"/>
      <w:r w:rsidR="00F41627">
        <w:t>Gray</w:t>
      </w:r>
      <w:proofErr w:type="spellEnd"/>
      <w:r w:rsidR="00F41627">
        <w:t xml:space="preserve"> and </w:t>
      </w:r>
      <w:proofErr w:type="spellStart"/>
      <w:r w:rsidR="00F41627">
        <w:t>Krska</w:t>
      </w:r>
      <w:proofErr w:type="spellEnd"/>
      <w:r w:rsidR="00F41627">
        <w:t xml:space="preserve"> </w:t>
      </w:r>
      <w:r w:rsidR="00436F3F">
        <w:t>(2017)</w:t>
      </w:r>
      <w:r w:rsidR="00311344">
        <w:t>.</w:t>
      </w:r>
      <w:r w:rsidR="00531C6C">
        <w:t xml:space="preserve"> This method allowed researchers to collect a large amount of data quickly, providing an overview of how widespread and effective the service is. The survey asked pharmacists </w:t>
      </w:r>
      <w:r w:rsidR="00B33BB9">
        <w:t xml:space="preserve">about the number of repeat prescriptions managed, time saved for patients, and any barriers </w:t>
      </w:r>
      <w:r w:rsidR="00E45C35">
        <w:t xml:space="preserve">accoutred. strength of this approach </w:t>
      </w:r>
      <w:r w:rsidR="00156D58">
        <w:t>includes</w:t>
      </w:r>
      <w:r w:rsidR="00E45C35">
        <w:t xml:space="preserve"> board coverage and practical insights, but weaknesses include </w:t>
      </w:r>
      <w:r w:rsidR="00D91D68">
        <w:t xml:space="preserve">reliance on self-reported data, which can introduce bias or </w:t>
      </w:r>
      <w:r w:rsidR="0085680E">
        <w:t>inaccuracies.</w:t>
      </w:r>
    </w:p>
    <w:p w14:paraId="4D46A41C" w14:textId="5E299C8A" w:rsidR="0085680E" w:rsidRDefault="0085680E" w:rsidP="004E22B2">
      <w:pPr>
        <w:ind w:left="720"/>
      </w:pPr>
      <w:r>
        <w:lastRenderedPageBreak/>
        <w:t xml:space="preserve">A third-party important study </w:t>
      </w:r>
      <w:r w:rsidR="0085377C">
        <w:t>uses</w:t>
      </w:r>
      <w:r>
        <w:t xml:space="preserve"> a qualitative case study approach </w:t>
      </w:r>
      <w:r w:rsidR="00A1614F">
        <w:t>focusing on patients with limited mobility. Researchers</w:t>
      </w:r>
      <w:r w:rsidR="00735A42">
        <w:t xml:space="preserve"> conduct in-depth interviews with patients and carers to explore their experiences with pharmacist led repeat prescription services</w:t>
      </w:r>
      <w:r w:rsidR="00DB5D76">
        <w:t xml:space="preserve"> </w:t>
      </w:r>
      <w:r w:rsidR="00480DF2">
        <w:t>(Lawn et al., 2013)</w:t>
      </w:r>
      <w:r w:rsidR="00735A42">
        <w:t>.</w:t>
      </w:r>
      <w:r w:rsidR="00A546C6">
        <w:t xml:space="preserve"> This method provided detailed personal accounts, highlighting how the service improved access to medications</w:t>
      </w:r>
      <w:r w:rsidR="00EA17A3">
        <w:t xml:space="preserve"> and reduce stress related to travel. The strength of this approach </w:t>
      </w:r>
      <w:r w:rsidR="00156D58">
        <w:t>lies</w:t>
      </w:r>
      <w:r w:rsidR="00EA17A3">
        <w:t xml:space="preserve"> in depth and ability to capture patient perspective</w:t>
      </w:r>
      <w:r w:rsidR="00E31ECE">
        <w:t>s, while it</w:t>
      </w:r>
      <w:r w:rsidR="00156D58">
        <w:t xml:space="preserve"> is</w:t>
      </w:r>
      <w:r w:rsidR="00E31ECE">
        <w:t xml:space="preserve"> limitation is the smaller sample size, which reduces </w:t>
      </w:r>
      <w:r w:rsidR="00FD39DB">
        <w:t>generalisability.</w:t>
      </w:r>
    </w:p>
    <w:p w14:paraId="1EF6BEC7" w14:textId="79A319CF" w:rsidR="00FD39DB" w:rsidRDefault="00673423" w:rsidP="004E22B2">
      <w:pPr>
        <w:ind w:left="720"/>
      </w:pPr>
      <w:r>
        <w:t xml:space="preserve">Across these studies, common strength </w:t>
      </w:r>
      <w:r w:rsidR="0085377C">
        <w:t>includes</w:t>
      </w:r>
      <w:r>
        <w:t xml:space="preserve"> the use of mixed methods to capture both measurable outcomes and personal experiences,</w:t>
      </w:r>
      <w:r w:rsidR="00C1390B">
        <w:t xml:space="preserve"> and the involvement of qualified pharmacists ensuring service </w:t>
      </w:r>
      <w:r w:rsidR="008E1B5C">
        <w:t>reliability</w:t>
      </w:r>
      <w:r w:rsidR="00285208">
        <w:t xml:space="preserve"> </w:t>
      </w:r>
      <w:proofErr w:type="spellStart"/>
      <w:r w:rsidR="00B35041">
        <w:t>Creswell</w:t>
      </w:r>
      <w:proofErr w:type="spellEnd"/>
      <w:r w:rsidR="00B35041">
        <w:t xml:space="preserve"> and Plano</w:t>
      </w:r>
      <w:r w:rsidR="00303147">
        <w:t xml:space="preserve"> </w:t>
      </w:r>
      <w:proofErr w:type="spellStart"/>
      <w:r w:rsidR="00303147">
        <w:t>Clar</w:t>
      </w:r>
      <w:proofErr w:type="spellEnd"/>
      <w:r w:rsidR="00303147">
        <w:t xml:space="preserve"> (2018)</w:t>
      </w:r>
      <w:r w:rsidR="008E1B5C">
        <w:t xml:space="preserve">. weaknesses often relate to sample size, geographic </w:t>
      </w:r>
      <w:r w:rsidR="000165FD">
        <w:t>limitations, and potential biases in self reported data.</w:t>
      </w:r>
    </w:p>
    <w:p w14:paraId="38560789" w14:textId="2DD51E07" w:rsidR="00D3536A" w:rsidRDefault="000165FD" w:rsidP="00D3536A">
      <w:pPr>
        <w:ind w:left="720"/>
      </w:pPr>
      <w:r>
        <w:t xml:space="preserve">In summary, research indicates that pharmacist-led </w:t>
      </w:r>
      <w:r w:rsidR="00D3536A">
        <w:t xml:space="preserve">request for </w:t>
      </w:r>
      <w:r w:rsidR="00233927">
        <w:t>repeat prescription services</w:t>
      </w:r>
      <w:r w:rsidR="00D3536A">
        <w:t xml:space="preserve"> </w:t>
      </w:r>
      <w:r w:rsidR="0085377C">
        <w:t>is</w:t>
      </w:r>
      <w:r w:rsidR="00D3536A">
        <w:t xml:space="preserve"> effective in improving medication act for patients with mobility or transport challenges in the UK. The research methods used RCTs</w:t>
      </w:r>
      <w:r w:rsidR="0079469F">
        <w:t xml:space="preserve">, surveys, and quantitative interviews each contribute valuable insights, </w:t>
      </w:r>
      <w:r w:rsidR="00755B91">
        <w:t xml:space="preserve">though each has limitations. Overall, these studies support the expansion of pharmacist-led </w:t>
      </w:r>
      <w:r w:rsidR="00A83F1A">
        <w:t>services as a practical solution to enhance healthcare access and patient well-being, especially for vulnerable populations.</w:t>
      </w:r>
      <w:r w:rsidR="00FC6EBE">
        <w:t xml:space="preserve"> Continued research with bordered and more diverse samples will help strengthen the evidence based and address current gaps.</w:t>
      </w:r>
    </w:p>
    <w:p w14:paraId="53DF6F45" w14:textId="416A21D1" w:rsidR="00BB7D9A" w:rsidRDefault="00305811" w:rsidP="00D3536A">
      <w:pPr>
        <w:ind w:left="720"/>
      </w:pPr>
      <w:r>
        <w:t xml:space="preserve">Survey highlighted high patient satisfaction and improved medication </w:t>
      </w:r>
      <w:r w:rsidR="0085377C">
        <w:t>management but</w:t>
      </w:r>
      <w:r>
        <w:t xml:space="preserve"> also pointed out </w:t>
      </w:r>
      <w:r w:rsidR="004F5EE2">
        <w:t>variability in service implementation across regions.</w:t>
      </w:r>
      <w:r w:rsidR="0060392D">
        <w:t xml:space="preserve"> These studies collectively demonstrate the potential benefits of pharmacist-led repeat prescription service while empathising the need for further research to address gaps,</w:t>
      </w:r>
      <w:r w:rsidR="00002E6B">
        <w:t xml:space="preserve"> especially in rural sentence and device population to ensure equitable access and effectiveness nationwide.</w:t>
      </w:r>
    </w:p>
    <w:p w14:paraId="40409944" w14:textId="3090ADC6" w:rsidR="0035317A" w:rsidRDefault="00DC79B2" w:rsidP="00D3536A">
      <w:pPr>
        <w:ind w:left="720"/>
      </w:pPr>
      <w:r>
        <w:t xml:space="preserve">Pharmacist-led request repeat prescription service </w:t>
      </w:r>
      <w:r w:rsidR="0085377C">
        <w:t>has</w:t>
      </w:r>
      <w:r>
        <w:t xml:space="preserve"> shown to be highly effective for patients in the UK who faced mobility or transport challenges. These patients often struggle to visit their </w:t>
      </w:r>
      <w:r w:rsidR="00E24AF2">
        <w:t>GP surgeries or pharmacies in person, leading to delays or difficulties in obtaining necessary medications. By allowing pharmacists to manage repeat prescription request directly, this service helps bridge a crucial gap in the healthcare access.</w:t>
      </w:r>
    </w:p>
    <w:p w14:paraId="447F9ED8" w14:textId="3A37ADB6" w:rsidR="00E24AF2" w:rsidRDefault="007E3881" w:rsidP="00D3536A">
      <w:pPr>
        <w:ind w:left="720"/>
      </w:pPr>
      <w:r>
        <w:t xml:space="preserve">The research article article evaluating this service used both quantitative and qualitative </w:t>
      </w:r>
      <w:r w:rsidR="00BA4C99">
        <w:t>methods to access it impact. Quantitative data showed a significant reduction in the time taken for patients to receive their repeat prescriptions</w:t>
      </w:r>
      <w:r w:rsidR="000B73E1">
        <w:t xml:space="preserve">. This improvement was especially noticeable among patients who had previously </w:t>
      </w:r>
      <w:r w:rsidR="000B73E1">
        <w:lastRenderedPageBreak/>
        <w:t xml:space="preserve">experienced delays due to their inability </w:t>
      </w:r>
      <w:r w:rsidR="00EA7047">
        <w:t>to travel easily. Qualitative feedback from patients highlighted increased satisfaction,</w:t>
      </w:r>
      <w:r w:rsidR="0073689B">
        <w:t xml:space="preserve"> empathising the convenience and reduce stress of having their prescriptions managed by pharmacists. Many reported that this service made managing their long-term conditions easier and more reliable.</w:t>
      </w:r>
    </w:p>
    <w:p w14:paraId="4EFCF5A0" w14:textId="1371CDBC" w:rsidR="0073689B" w:rsidRDefault="0073689B" w:rsidP="00D3536A">
      <w:pPr>
        <w:ind w:left="720"/>
      </w:pPr>
      <w:r>
        <w:t>Pharmacists also provide positive feedback,</w:t>
      </w:r>
      <w:r w:rsidR="0001065E">
        <w:t xml:space="preserve"> nothing that the service empowered them to play a more active role in patient care. They thought that it improved communication between healthcare providers and patients,</w:t>
      </w:r>
      <w:r w:rsidR="00BF2DD0">
        <w:t xml:space="preserve"> ensuring prescriptions were up-to-date and reducing a likelihood of medication errors. Moreover, GPs appreciated their reduce administrative burden</w:t>
      </w:r>
      <w:r w:rsidR="002A5082">
        <w:t>, allowing them to focus on patients with more complex needs.</w:t>
      </w:r>
    </w:p>
    <w:p w14:paraId="5ABA37EC" w14:textId="0FF1CA5E" w:rsidR="00BF2DD0" w:rsidRDefault="002A5082" w:rsidP="004D4446">
      <w:pPr>
        <w:ind w:left="720"/>
      </w:pPr>
      <w:r>
        <w:t xml:space="preserve">These findings directly addressed the research question by demonstrating that pharmacist-led </w:t>
      </w:r>
      <w:r w:rsidR="0030355C">
        <w:t xml:space="preserve">repeat prescription service improve medication, access and appearance for patients lack mobility or transport options. their service effectively </w:t>
      </w:r>
      <w:r w:rsidR="00566415">
        <w:t>mitigates barriers related to travel and physical limitations, leading to better health outcomes and patient satisfaction.</w:t>
      </w:r>
      <w:r w:rsidR="00D46279">
        <w:t xml:space="preserve"> Additionally, its optimise healthcare resources by streamlining </w:t>
      </w:r>
      <w:r w:rsidR="004D4446">
        <w:t>description management across the system.</w:t>
      </w:r>
    </w:p>
    <w:p w14:paraId="2CC9099E" w14:textId="0BC0613B" w:rsidR="004D4446" w:rsidRDefault="004D4446" w:rsidP="004D4446">
      <w:pPr>
        <w:ind w:left="720"/>
      </w:pPr>
      <w:r>
        <w:t>In conclusion,</w:t>
      </w:r>
      <w:r w:rsidR="00325EBF">
        <w:t xml:space="preserve"> the pharmacist-led request repeat prescription service is an effective intervention for patients with mobility or transport challenges in the UK.</w:t>
      </w:r>
      <w:r w:rsidR="005F7C1B">
        <w:t xml:space="preserve"> It enhances timely access to medications, support supports patient independence, and fosters better collaboration among healthcare professionals,</w:t>
      </w:r>
      <w:r w:rsidR="001612BC">
        <w:t xml:space="preserve"> unlimitedly addressing the court issues identified in the research question.</w:t>
      </w:r>
    </w:p>
    <w:p w14:paraId="176FDBC3" w14:textId="77777777" w:rsidR="00670B22" w:rsidRDefault="00670B22" w:rsidP="004D4446">
      <w:pPr>
        <w:ind w:left="720"/>
      </w:pPr>
    </w:p>
    <w:p w14:paraId="11ACF1CF" w14:textId="3570B696" w:rsidR="00670B22" w:rsidRDefault="002B5270" w:rsidP="004D4446">
      <w:pPr>
        <w:ind w:left="720"/>
      </w:pPr>
      <w:r>
        <w:t xml:space="preserve">Evidence based practice (EBP) </w:t>
      </w:r>
      <w:r w:rsidR="003C2D96">
        <w:t>refers to making healthcare decisions based on the best available, current, and valid research evidence,</w:t>
      </w:r>
      <w:r w:rsidR="00651DB3">
        <w:t xml:space="preserve"> combined with clinical expertise and patient preferences. The purpose of EBP is to ensure that patient care is effective, safe, and efficient. In the context of repeat prescription services,</w:t>
      </w:r>
      <w:r w:rsidR="00BD3C3C">
        <w:t xml:space="preserve"> EBP helps identify interventions that truly benefit patients, such as pharmacist-led </w:t>
      </w:r>
      <w:r w:rsidR="00A12DD7">
        <w:t>services that reduce barriers to medication access.</w:t>
      </w:r>
    </w:p>
    <w:p w14:paraId="146958B8" w14:textId="77777777" w:rsidR="00054645" w:rsidRDefault="00A12DD7" w:rsidP="004D4446">
      <w:pPr>
        <w:ind w:left="720"/>
      </w:pPr>
      <w:r>
        <w:t>However, implementing EBP can face several barriers.</w:t>
      </w:r>
      <w:r w:rsidR="00DF582A">
        <w:t xml:space="preserve"> These include limited resources, resistance to challenge among healthcare professionals, lack of training or awareness about new practices,</w:t>
      </w:r>
      <w:r w:rsidR="00B511F2">
        <w:t xml:space="preserve"> and organisational constraints. In pharmacist-led</w:t>
      </w:r>
      <w:r w:rsidR="00B565D3">
        <w:t xml:space="preserve"> repeat prescription services, challenges might arise from the need for clear communication between pharmacists, GPs, and patience,</w:t>
      </w:r>
      <w:r w:rsidR="007523F2">
        <w:t xml:space="preserve"> as well as ensuring adequate IT</w:t>
      </w:r>
      <w:r w:rsidR="00054645">
        <w:t xml:space="preserve"> systems are in place to support prescription requests.</w:t>
      </w:r>
    </w:p>
    <w:p w14:paraId="2BCB1279" w14:textId="2069638A" w:rsidR="00A12DD7" w:rsidRDefault="00054645" w:rsidP="004D4446">
      <w:pPr>
        <w:ind w:left="720"/>
      </w:pPr>
      <w:r>
        <w:lastRenderedPageBreak/>
        <w:t xml:space="preserve">The research findings detailed in studies on pharmacist-led </w:t>
      </w:r>
      <w:r w:rsidR="0090033C">
        <w:t>repeat prescription service shows clear benefits, such as reduced waiting times for medication, improved patient satisfaction, and enhanced medication adherence.</w:t>
      </w:r>
      <w:r w:rsidR="0081390D">
        <w:t xml:space="preserve"> These findings support the adoption of such service as part of routine care for patients with mobility or transport difficulties.</w:t>
      </w:r>
      <w:r w:rsidR="00DE53B0">
        <w:t xml:space="preserve"> By integrating these research insights into practice, healthcare providers can improve patient outcomes by insurance timely </w:t>
      </w:r>
      <w:r w:rsidR="00787D55">
        <w:t>access to medications and reducing the burden on GPs.</w:t>
      </w:r>
    </w:p>
    <w:p w14:paraId="08608BC5" w14:textId="31702DD7" w:rsidR="00787D55" w:rsidRDefault="00787D55" w:rsidP="004D4446">
      <w:pPr>
        <w:ind w:left="720"/>
      </w:pPr>
      <w:r>
        <w:t xml:space="preserve">Overall, their research highlights that </w:t>
      </w:r>
      <w:r w:rsidR="00477BBA">
        <w:t>pharmacist-led repeat prescription says can positively influence healthcare delivery by making it more accessible and patient centred.</w:t>
      </w:r>
      <w:r w:rsidR="009531A5">
        <w:t xml:space="preserve"> When effectively implemented, the services can improve health outcomes for patients, enhance the inefficiency of healthcare systems, </w:t>
      </w:r>
      <w:r w:rsidR="00AC28C0">
        <w:t xml:space="preserve">and support </w:t>
      </w:r>
      <w:r w:rsidR="00CD5787">
        <w:t>evidence-based</w:t>
      </w:r>
      <w:r w:rsidR="00AC28C0">
        <w:t xml:space="preserve"> practice in community pharmacy settings.</w:t>
      </w:r>
    </w:p>
    <w:p w14:paraId="75511E0E" w14:textId="77777777" w:rsidR="00EF6D27" w:rsidRDefault="00EF6D27" w:rsidP="004D4446">
      <w:pPr>
        <w:ind w:left="720"/>
      </w:pPr>
    </w:p>
    <w:p w14:paraId="0D51C061" w14:textId="5267E753" w:rsidR="00EF6D27" w:rsidRDefault="00262C75" w:rsidP="004D4446">
      <w:pPr>
        <w:ind w:left="720"/>
      </w:pPr>
      <w:r>
        <w:t xml:space="preserve">When summarise documents about the effectiveness of pharmacist-lead request prescription service for patients who lack mobility or transport access in the UK, it is important to focus on the key findings and their implications clearly and </w:t>
      </w:r>
      <w:r w:rsidR="00A3645C">
        <w:t>concisely. Start by identifying the main purpose</w:t>
      </w:r>
      <w:r w:rsidR="0058425E">
        <w:t xml:space="preserve"> of the service to improve access to medications for patient who faced physical or logical barriers.</w:t>
      </w:r>
      <w:r w:rsidR="005D6CB5">
        <w:t xml:space="preserve"> Highlight how research consistently shows that pharmacist-led services reduce delays in medication access, improve ad appearance, and increased patient satisfaction.</w:t>
      </w:r>
    </w:p>
    <w:p w14:paraId="75779008" w14:textId="5D5253B7" w:rsidR="005D6CB5" w:rsidRDefault="005D6CB5" w:rsidP="004D4446">
      <w:pPr>
        <w:ind w:left="720"/>
      </w:pPr>
      <w:r>
        <w:t>Next,</w:t>
      </w:r>
      <w:r w:rsidR="00366A61">
        <w:t xml:space="preserve"> emphasise the role of </w:t>
      </w:r>
      <w:r w:rsidR="004F57CE">
        <w:t>evidence-based</w:t>
      </w:r>
      <w:r w:rsidR="00366A61">
        <w:t xml:space="preserve"> practice in supporting the services. Summarise should explain that decision decisions are informed by robust research,</w:t>
      </w:r>
      <w:r w:rsidR="00307CDB">
        <w:t xml:space="preserve"> clinical expertise, and patient needs, which together ensure the service is both effective and safe.</w:t>
      </w:r>
      <w:r w:rsidR="00A1646A">
        <w:t xml:space="preserve"> Include any noted barriers to implementation, such as communication challenges between healthcare providers or resource limitations, as these are crucial for understanding how the service can be improved.</w:t>
      </w:r>
    </w:p>
    <w:p w14:paraId="27CF203A" w14:textId="26B2B982" w:rsidR="00A1646A" w:rsidRDefault="00470E06" w:rsidP="004D4446">
      <w:pPr>
        <w:ind w:left="720"/>
      </w:pPr>
      <w:r>
        <w:t>It is also useful to point out how research findings could influence future practice. For example, evidence supporting pharmacist-led repeat prescriptions might</w:t>
      </w:r>
      <w:r w:rsidR="000761AF">
        <w:t xml:space="preserve"> encourage wider adoption, integration</w:t>
      </w:r>
      <w:r w:rsidR="00E7492C">
        <w:t xml:space="preserve"> with digital systems, or policy changes that empower pharmacists further.</w:t>
      </w:r>
      <w:r w:rsidR="009A1206">
        <w:t xml:space="preserve"> this shows the potential for better health outcomes and more efficient healthcare delivery.</w:t>
      </w:r>
    </w:p>
    <w:p w14:paraId="1A71EC99" w14:textId="3687CB87" w:rsidR="009A1206" w:rsidRDefault="00506DD0" w:rsidP="004D4446">
      <w:pPr>
        <w:ind w:left="720"/>
      </w:pPr>
      <w:r>
        <w:t>In summary, a good summary should clearly present the services benefits, the evidence backing it,</w:t>
      </w:r>
      <w:r w:rsidR="00211D70">
        <w:t xml:space="preserve"> the challenges faced, and the possible impact on patients and healthcare systems.</w:t>
      </w:r>
      <w:r w:rsidR="00A253DA">
        <w:t xml:space="preserve"> Keeping these points clear and focused helps readers quickly grasp the significance of pharmacist-led repeat prescription service for </w:t>
      </w:r>
      <w:r w:rsidR="00A253DA">
        <w:lastRenderedPageBreak/>
        <w:t>patients with mobility or transport difficulties,</w:t>
      </w:r>
      <w:r w:rsidR="00B2072D">
        <w:t xml:space="preserve"> r</w:t>
      </w:r>
      <w:r w:rsidR="00A253DA">
        <w:t xml:space="preserve">einforcing </w:t>
      </w:r>
      <w:r w:rsidR="00B2072D">
        <w:t>they are value in the UK healthcare context.</w:t>
      </w:r>
    </w:p>
    <w:p w14:paraId="08EFFDAA" w14:textId="77777777" w:rsidR="000C54A2" w:rsidRDefault="000C54A2" w:rsidP="004D4446">
      <w:pPr>
        <w:ind w:left="720"/>
      </w:pPr>
    </w:p>
    <w:p w14:paraId="1A3A320E" w14:textId="5307E913" w:rsidR="000C54A2" w:rsidRDefault="000C54A2" w:rsidP="000C54A2">
      <w:r>
        <w:t>References</w:t>
      </w:r>
      <w:r w:rsidR="00803C09">
        <w:t>:</w:t>
      </w:r>
    </w:p>
    <w:p w14:paraId="3FD17D96" w14:textId="193EA8A1" w:rsidR="009826E7" w:rsidRDefault="00156973" w:rsidP="000C54A2">
      <w:pPr>
        <w:rPr>
          <w:i/>
          <w:iCs/>
        </w:rPr>
      </w:pPr>
      <w:proofErr w:type="spellStart"/>
      <w:r w:rsidRPr="00A40D9E">
        <w:rPr>
          <w:i/>
          <w:iCs/>
        </w:rPr>
        <w:t>Al-</w:t>
      </w:r>
      <w:r w:rsidR="005E5BC9" w:rsidRPr="00A40D9E">
        <w:rPr>
          <w:i/>
          <w:iCs/>
        </w:rPr>
        <w:t>Naabi</w:t>
      </w:r>
      <w:proofErr w:type="spellEnd"/>
      <w:r w:rsidR="005E5BC9" w:rsidRPr="00A40D9E">
        <w:rPr>
          <w:i/>
          <w:iCs/>
        </w:rPr>
        <w:t>, I.</w:t>
      </w:r>
      <w:r w:rsidRPr="00A40D9E">
        <w:rPr>
          <w:i/>
          <w:iCs/>
        </w:rPr>
        <w:t xml:space="preserve">, </w:t>
      </w:r>
      <w:r w:rsidR="005E5BC9" w:rsidRPr="00A40D9E">
        <w:rPr>
          <w:i/>
          <w:iCs/>
        </w:rPr>
        <w:t>Crawford, J.</w:t>
      </w:r>
      <w:r w:rsidR="001D225C" w:rsidRPr="00A40D9E">
        <w:rPr>
          <w:i/>
          <w:iCs/>
        </w:rPr>
        <w:t xml:space="preserve">, </w:t>
      </w:r>
      <w:r w:rsidR="005E5BC9" w:rsidRPr="00A40D9E">
        <w:rPr>
          <w:i/>
          <w:iCs/>
        </w:rPr>
        <w:t>To, L.and</w:t>
      </w:r>
      <w:r w:rsidR="001D225C" w:rsidRPr="00A40D9E">
        <w:rPr>
          <w:i/>
          <w:iCs/>
        </w:rPr>
        <w:t xml:space="preserve"> </w:t>
      </w:r>
      <w:r w:rsidR="005E5BC9" w:rsidRPr="00A40D9E">
        <w:rPr>
          <w:i/>
          <w:iCs/>
        </w:rPr>
        <w:t>Keller, J. (2026)</w:t>
      </w:r>
      <w:r w:rsidR="00722D48" w:rsidRPr="00A40D9E">
        <w:rPr>
          <w:i/>
          <w:iCs/>
        </w:rPr>
        <w:t xml:space="preserve"> Reclaiming the critical review </w:t>
      </w:r>
      <w:r w:rsidR="00C33C81" w:rsidRPr="00A40D9E">
        <w:rPr>
          <w:i/>
          <w:iCs/>
        </w:rPr>
        <w:t>method: a</w:t>
      </w:r>
      <w:r w:rsidR="00D476B0" w:rsidRPr="00A40D9E">
        <w:rPr>
          <w:i/>
          <w:iCs/>
        </w:rPr>
        <w:t xml:space="preserve"> </w:t>
      </w:r>
      <w:r w:rsidR="00DE7932" w:rsidRPr="00A40D9E">
        <w:rPr>
          <w:i/>
          <w:iCs/>
        </w:rPr>
        <w:t>reconceptualisation ‘</w:t>
      </w:r>
      <w:r w:rsidR="007D32A9" w:rsidRPr="00A40D9E">
        <w:rPr>
          <w:i/>
          <w:iCs/>
        </w:rPr>
        <w:t>,</w:t>
      </w:r>
      <w:r w:rsidR="00C33C81" w:rsidRPr="00A40D9E">
        <w:rPr>
          <w:i/>
          <w:iCs/>
        </w:rPr>
        <w:t xml:space="preserve"> Quality &amp; </w:t>
      </w:r>
      <w:r w:rsidR="003971E6" w:rsidRPr="00A40D9E">
        <w:rPr>
          <w:i/>
          <w:iCs/>
        </w:rPr>
        <w:t xml:space="preserve">Quantity. Available at: </w:t>
      </w:r>
      <w:r w:rsidR="00F465F5" w:rsidRPr="00A40D9E">
        <w:rPr>
          <w:i/>
          <w:iCs/>
        </w:rPr>
        <w:t xml:space="preserve">https://link.springer.com/article/10.1007/s11135-026-02694-1 </w:t>
      </w:r>
      <w:r w:rsidR="00DE7932" w:rsidRPr="00A40D9E">
        <w:rPr>
          <w:i/>
          <w:iCs/>
        </w:rPr>
        <w:t>(Accessed:7 May 2026).</w:t>
      </w:r>
    </w:p>
    <w:p w14:paraId="10105FF2" w14:textId="0F9CA673" w:rsidR="000402B1" w:rsidRDefault="000402B1" w:rsidP="000C54A2">
      <w:pPr>
        <w:rPr>
          <w:i/>
          <w:iCs/>
        </w:rPr>
      </w:pPr>
      <w:proofErr w:type="spellStart"/>
      <w:r>
        <w:rPr>
          <w:i/>
          <w:iCs/>
        </w:rPr>
        <w:t>Creswell</w:t>
      </w:r>
      <w:proofErr w:type="spellEnd"/>
      <w:r>
        <w:rPr>
          <w:i/>
          <w:iCs/>
        </w:rPr>
        <w:t xml:space="preserve">, J.W. and </w:t>
      </w:r>
      <w:r w:rsidR="00A25D8C">
        <w:rPr>
          <w:i/>
          <w:iCs/>
        </w:rPr>
        <w:t xml:space="preserve">Plano Clark, V.L. (2018) </w:t>
      </w:r>
      <w:r w:rsidR="000D5885">
        <w:rPr>
          <w:i/>
          <w:iCs/>
        </w:rPr>
        <w:t xml:space="preserve">Designing and Conducting mixed methods </w:t>
      </w:r>
      <w:r w:rsidR="00815947">
        <w:rPr>
          <w:i/>
          <w:iCs/>
        </w:rPr>
        <w:t>research. 3</w:t>
      </w:r>
      <w:r w:rsidR="00815947" w:rsidRPr="00815947">
        <w:rPr>
          <w:i/>
          <w:iCs/>
          <w:vertAlign w:val="superscript"/>
        </w:rPr>
        <w:t>rd</w:t>
      </w:r>
      <w:r w:rsidR="00815947">
        <w:rPr>
          <w:i/>
          <w:iCs/>
        </w:rPr>
        <w:t xml:space="preserve"> </w:t>
      </w:r>
      <w:proofErr w:type="spellStart"/>
      <w:r w:rsidR="00815947">
        <w:rPr>
          <w:i/>
          <w:iCs/>
        </w:rPr>
        <w:t>edn</w:t>
      </w:r>
      <w:proofErr w:type="spellEnd"/>
      <w:r w:rsidR="00815947">
        <w:rPr>
          <w:i/>
          <w:iCs/>
        </w:rPr>
        <w:t>. Thousand Oaks, CA: SAGE Publications</w:t>
      </w:r>
      <w:r w:rsidR="005C67D4">
        <w:rPr>
          <w:i/>
          <w:iCs/>
        </w:rPr>
        <w:t>.</w:t>
      </w:r>
    </w:p>
    <w:p w14:paraId="4426D167" w14:textId="54A738C9" w:rsidR="00F343FD" w:rsidRDefault="00EF431B" w:rsidP="000C54A2">
      <w:pPr>
        <w:rPr>
          <w:i/>
          <w:iCs/>
        </w:rPr>
      </w:pPr>
      <w:r>
        <w:rPr>
          <w:i/>
          <w:iCs/>
        </w:rPr>
        <w:t xml:space="preserve">General Pharmaceutical Council </w:t>
      </w:r>
      <w:r w:rsidR="008D773E">
        <w:rPr>
          <w:i/>
          <w:iCs/>
        </w:rPr>
        <w:t xml:space="preserve">(2023) Standards for Pharmacy Professionals. Available at: </w:t>
      </w:r>
      <w:r w:rsidR="00A226C1" w:rsidRPr="00A226C1">
        <w:rPr>
          <w:i/>
          <w:iCs/>
        </w:rPr>
        <w:t>https://www.pharamcyregulation.org/</w:t>
      </w:r>
      <w:r w:rsidR="00A226C1">
        <w:rPr>
          <w:i/>
          <w:iCs/>
        </w:rPr>
        <w:t xml:space="preserve"> (Accessed: 7 May 2026)</w:t>
      </w:r>
    </w:p>
    <w:p w14:paraId="4689287F" w14:textId="7858BE17" w:rsidR="00941B4E" w:rsidRDefault="00941B4E" w:rsidP="000C54A2">
      <w:pPr>
        <w:rPr>
          <w:i/>
          <w:iCs/>
        </w:rPr>
      </w:pPr>
      <w:proofErr w:type="spellStart"/>
      <w:r>
        <w:rPr>
          <w:i/>
          <w:iCs/>
        </w:rPr>
        <w:t>He</w:t>
      </w:r>
      <w:r w:rsidR="00014033">
        <w:rPr>
          <w:i/>
          <w:iCs/>
        </w:rPr>
        <w:t>bler</w:t>
      </w:r>
      <w:proofErr w:type="spellEnd"/>
      <w:r w:rsidR="00014033">
        <w:rPr>
          <w:i/>
          <w:iCs/>
        </w:rPr>
        <w:t>, N. and Ziegler, A. (2023)</w:t>
      </w:r>
      <w:r w:rsidR="00AE73EF">
        <w:rPr>
          <w:i/>
          <w:iCs/>
        </w:rPr>
        <w:t xml:space="preserve"> ‘Content and form of original research articles in </w:t>
      </w:r>
      <w:r w:rsidR="000574CA">
        <w:rPr>
          <w:i/>
          <w:iCs/>
        </w:rPr>
        <w:t>general major medical journal</w:t>
      </w:r>
      <w:r w:rsidR="00777A04">
        <w:rPr>
          <w:i/>
          <w:iCs/>
        </w:rPr>
        <w:t>s’, PLOS ONE,</w:t>
      </w:r>
      <w:r w:rsidR="00263F3B">
        <w:rPr>
          <w:i/>
          <w:iCs/>
        </w:rPr>
        <w:t>18(6), p. e0287</w:t>
      </w:r>
      <w:r w:rsidR="00784B71">
        <w:rPr>
          <w:i/>
          <w:iCs/>
        </w:rPr>
        <w:t>677. Available at: https//journals.plos.org/plos</w:t>
      </w:r>
      <w:r w:rsidR="00F219C0">
        <w:rPr>
          <w:i/>
          <w:iCs/>
        </w:rPr>
        <w:t>one/doi?id=</w:t>
      </w:r>
      <w:r w:rsidR="00A2627A">
        <w:rPr>
          <w:i/>
          <w:iCs/>
        </w:rPr>
        <w:t>10.1371/journal.pone.0</w:t>
      </w:r>
      <w:r w:rsidR="00664222">
        <w:rPr>
          <w:i/>
          <w:iCs/>
        </w:rPr>
        <w:t xml:space="preserve">287677 (Accessed:7 May </w:t>
      </w:r>
      <w:r w:rsidR="00321238">
        <w:rPr>
          <w:i/>
          <w:iCs/>
        </w:rPr>
        <w:t>2026)</w:t>
      </w:r>
    </w:p>
    <w:p w14:paraId="3FADA200" w14:textId="2464816A" w:rsidR="00C26453" w:rsidRDefault="001616FE" w:rsidP="000C54A2">
      <w:pPr>
        <w:rPr>
          <w:i/>
          <w:iCs/>
        </w:rPr>
      </w:pPr>
      <w:r>
        <w:rPr>
          <w:i/>
          <w:iCs/>
        </w:rPr>
        <w:t>Higgins, J.P.T., Thomas, J.,</w:t>
      </w:r>
      <w:r w:rsidR="00134ADA">
        <w:rPr>
          <w:i/>
          <w:iCs/>
        </w:rPr>
        <w:t xml:space="preserve"> Chandler, J., </w:t>
      </w:r>
      <w:proofErr w:type="spellStart"/>
      <w:r w:rsidR="00134ADA">
        <w:rPr>
          <w:i/>
          <w:iCs/>
        </w:rPr>
        <w:t>Cumpston</w:t>
      </w:r>
      <w:proofErr w:type="spellEnd"/>
      <w:r w:rsidR="00134ADA">
        <w:rPr>
          <w:i/>
          <w:iCs/>
        </w:rPr>
        <w:t>, M., Li,</w:t>
      </w:r>
      <w:r w:rsidR="00124DB9">
        <w:rPr>
          <w:i/>
          <w:iCs/>
        </w:rPr>
        <w:t xml:space="preserve"> T., Page, M.J and Welch, V.A (</w:t>
      </w:r>
      <w:r w:rsidR="00886B95">
        <w:rPr>
          <w:i/>
          <w:iCs/>
        </w:rPr>
        <w:t>eds.) (2022) Cochran</w:t>
      </w:r>
      <w:r w:rsidR="005C0F63">
        <w:rPr>
          <w:i/>
          <w:iCs/>
        </w:rPr>
        <w:t>e Handbook for Systema</w:t>
      </w:r>
      <w:r w:rsidR="00D36691">
        <w:rPr>
          <w:i/>
          <w:iCs/>
        </w:rPr>
        <w:t xml:space="preserve">tic Review of </w:t>
      </w:r>
      <w:r w:rsidR="007F39DD">
        <w:rPr>
          <w:i/>
          <w:iCs/>
        </w:rPr>
        <w:t xml:space="preserve">Interventions version 6.3 Cochrane. Available at: </w:t>
      </w:r>
      <w:r w:rsidR="00FC1FDD" w:rsidRPr="00825385">
        <w:rPr>
          <w:i/>
          <w:iCs/>
        </w:rPr>
        <w:t>https://training.cochrane.org/handbook</w:t>
      </w:r>
      <w:r w:rsidR="00FC1FDD">
        <w:rPr>
          <w:i/>
          <w:iCs/>
        </w:rPr>
        <w:t xml:space="preserve"> </w:t>
      </w:r>
      <w:r w:rsidR="00825385">
        <w:rPr>
          <w:i/>
          <w:iCs/>
        </w:rPr>
        <w:t>(Accessed: 7 May 2026)</w:t>
      </w:r>
    </w:p>
    <w:p w14:paraId="6F3BAB03" w14:textId="0F565D92" w:rsidR="00076F1F" w:rsidRDefault="00076F1F" w:rsidP="000C54A2">
      <w:pPr>
        <w:rPr>
          <w:i/>
          <w:iCs/>
        </w:rPr>
      </w:pPr>
      <w:proofErr w:type="spellStart"/>
      <w:r>
        <w:rPr>
          <w:i/>
          <w:iCs/>
        </w:rPr>
        <w:t>Horbach</w:t>
      </w:r>
      <w:proofErr w:type="spellEnd"/>
      <w:r>
        <w:rPr>
          <w:i/>
          <w:iCs/>
        </w:rPr>
        <w:t xml:space="preserve">, S.P.J.M. and </w:t>
      </w:r>
      <w:proofErr w:type="spellStart"/>
      <w:r w:rsidR="00521252">
        <w:rPr>
          <w:i/>
          <w:iCs/>
        </w:rPr>
        <w:t>Halffman</w:t>
      </w:r>
      <w:proofErr w:type="spellEnd"/>
      <w:r w:rsidR="00521252">
        <w:rPr>
          <w:i/>
          <w:iCs/>
        </w:rPr>
        <w:t>, W. (2018) ‘The changing forms and expectations of peer review</w:t>
      </w:r>
      <w:r w:rsidR="007C146B">
        <w:rPr>
          <w:i/>
          <w:iCs/>
        </w:rPr>
        <w:t xml:space="preserve">’, Researching </w:t>
      </w:r>
      <w:r w:rsidR="009A2070">
        <w:rPr>
          <w:i/>
          <w:iCs/>
        </w:rPr>
        <w:t>integrity</w:t>
      </w:r>
      <w:r w:rsidR="007C146B">
        <w:rPr>
          <w:i/>
          <w:iCs/>
        </w:rPr>
        <w:t xml:space="preserve"> </w:t>
      </w:r>
      <w:r w:rsidR="009A2070">
        <w:rPr>
          <w:i/>
          <w:iCs/>
        </w:rPr>
        <w:t xml:space="preserve">and peer review, 3 (8). Available at: </w:t>
      </w:r>
      <w:r w:rsidR="00430889" w:rsidRPr="00430889">
        <w:rPr>
          <w:i/>
          <w:iCs/>
        </w:rPr>
        <w:t>https://doi.org/10.1186/s41073-018-0051-5</w:t>
      </w:r>
      <w:r w:rsidR="00430889">
        <w:rPr>
          <w:i/>
          <w:iCs/>
        </w:rPr>
        <w:t xml:space="preserve"> (Accessed:7 May 2026)</w:t>
      </w:r>
    </w:p>
    <w:p w14:paraId="285194E1" w14:textId="7783601F" w:rsidR="00995DF6" w:rsidRDefault="00995DF6" w:rsidP="000C54A2">
      <w:pPr>
        <w:rPr>
          <w:i/>
          <w:iCs/>
        </w:rPr>
      </w:pPr>
      <w:proofErr w:type="spellStart"/>
      <w:r>
        <w:rPr>
          <w:i/>
          <w:iCs/>
        </w:rPr>
        <w:t>Jisc</w:t>
      </w:r>
      <w:proofErr w:type="spellEnd"/>
      <w:r w:rsidR="00833E91">
        <w:rPr>
          <w:i/>
          <w:iCs/>
        </w:rPr>
        <w:t xml:space="preserve"> (2024) Grey literature. Available at: </w:t>
      </w:r>
      <w:r w:rsidR="00346422" w:rsidRPr="00346422">
        <w:rPr>
          <w:i/>
          <w:iCs/>
        </w:rPr>
        <w:t>https://www.jisc.ac.uk/guides/grey-lierature</w:t>
      </w:r>
      <w:r w:rsidR="00346422">
        <w:rPr>
          <w:i/>
          <w:iCs/>
        </w:rPr>
        <w:t xml:space="preserve"> (Accessed: 7 May 2026)</w:t>
      </w:r>
    </w:p>
    <w:p w14:paraId="3F2FAA4A" w14:textId="41C95FB3" w:rsidR="00B36B2A" w:rsidRDefault="00B36B2A" w:rsidP="000C54A2">
      <w:pPr>
        <w:rPr>
          <w:i/>
          <w:iCs/>
        </w:rPr>
      </w:pPr>
      <w:r>
        <w:rPr>
          <w:i/>
          <w:iCs/>
        </w:rPr>
        <w:t>Lawn, S., Batters</w:t>
      </w:r>
      <w:r w:rsidR="00416AD6">
        <w:rPr>
          <w:i/>
          <w:iCs/>
        </w:rPr>
        <w:t xml:space="preserve">by, M., Harvey, P., Pols, R. and </w:t>
      </w:r>
      <w:r w:rsidR="00FE5597">
        <w:rPr>
          <w:i/>
          <w:iCs/>
        </w:rPr>
        <w:t>Green, A. (2013) ‘patient and carer</w:t>
      </w:r>
      <w:r w:rsidR="00E025BC">
        <w:rPr>
          <w:i/>
          <w:iCs/>
        </w:rPr>
        <w:t xml:space="preserve"> experience of obtaining regular prescribed medication for chronicle disease in the English national health service:</w:t>
      </w:r>
      <w:r w:rsidR="00B878CC">
        <w:rPr>
          <w:i/>
          <w:iCs/>
        </w:rPr>
        <w:t xml:space="preserve"> a qualitative study’, BMC Health Services Research,</w:t>
      </w:r>
      <w:r w:rsidR="005577AA">
        <w:rPr>
          <w:i/>
          <w:iCs/>
        </w:rPr>
        <w:t>13, p. 192. Available at: BMC</w:t>
      </w:r>
      <w:r w:rsidR="00D92F0D">
        <w:rPr>
          <w:i/>
          <w:iCs/>
        </w:rPr>
        <w:t xml:space="preserve"> Health Services Research Article </w:t>
      </w:r>
      <w:r w:rsidR="00B23731">
        <w:rPr>
          <w:i/>
          <w:iCs/>
        </w:rPr>
        <w:t>(Accessed:7 May 2026)</w:t>
      </w:r>
    </w:p>
    <w:p w14:paraId="3C408868" w14:textId="2AF63EE2" w:rsidR="004163C8" w:rsidRDefault="004163C8" w:rsidP="000C54A2">
      <w:pPr>
        <w:rPr>
          <w:i/>
          <w:iCs/>
        </w:rPr>
      </w:pPr>
      <w:proofErr w:type="spellStart"/>
      <w:r>
        <w:rPr>
          <w:i/>
          <w:iCs/>
        </w:rPr>
        <w:t>Mackridge</w:t>
      </w:r>
      <w:proofErr w:type="spellEnd"/>
      <w:r>
        <w:rPr>
          <w:i/>
          <w:iCs/>
        </w:rPr>
        <w:t>, A</w:t>
      </w:r>
      <w:r w:rsidR="00840CD7">
        <w:rPr>
          <w:i/>
          <w:iCs/>
        </w:rPr>
        <w:t xml:space="preserve">.J., </w:t>
      </w:r>
      <w:proofErr w:type="spellStart"/>
      <w:r w:rsidR="00840CD7">
        <w:rPr>
          <w:i/>
          <w:iCs/>
        </w:rPr>
        <w:t>Gray</w:t>
      </w:r>
      <w:proofErr w:type="spellEnd"/>
      <w:r w:rsidR="00840CD7">
        <w:rPr>
          <w:i/>
          <w:iCs/>
        </w:rPr>
        <w:t xml:space="preserve">, </w:t>
      </w:r>
      <w:r w:rsidR="000E105C">
        <w:rPr>
          <w:i/>
          <w:iCs/>
        </w:rPr>
        <w:t>N, J.,</w:t>
      </w:r>
      <w:r w:rsidR="00840CD7">
        <w:rPr>
          <w:i/>
          <w:iCs/>
        </w:rPr>
        <w:t xml:space="preserve"> and </w:t>
      </w:r>
      <w:proofErr w:type="spellStart"/>
      <w:r w:rsidR="00840CD7">
        <w:rPr>
          <w:i/>
          <w:iCs/>
        </w:rPr>
        <w:t>Krska</w:t>
      </w:r>
      <w:proofErr w:type="spellEnd"/>
      <w:r w:rsidR="0038544B">
        <w:rPr>
          <w:i/>
          <w:iCs/>
        </w:rPr>
        <w:t xml:space="preserve">, J. (2017) ‘A cross-sectional </w:t>
      </w:r>
      <w:r w:rsidR="007B1FC1">
        <w:rPr>
          <w:i/>
          <w:iCs/>
        </w:rPr>
        <w:t xml:space="preserve">study using freedom of information requests to evaluate </w:t>
      </w:r>
      <w:r w:rsidR="00A27C0A">
        <w:rPr>
          <w:i/>
          <w:iCs/>
        </w:rPr>
        <w:t xml:space="preserve">variation in local authority </w:t>
      </w:r>
      <w:r w:rsidR="00E57D33">
        <w:rPr>
          <w:i/>
          <w:iCs/>
        </w:rPr>
        <w:t>commissioning of community pharmacy public health services in England</w:t>
      </w:r>
      <w:r w:rsidR="00F255A9">
        <w:rPr>
          <w:i/>
          <w:iCs/>
        </w:rPr>
        <w:t>’, 7(7), p. e0</w:t>
      </w:r>
      <w:r w:rsidR="009A5FED">
        <w:rPr>
          <w:i/>
          <w:iCs/>
        </w:rPr>
        <w:t xml:space="preserve">15511. Available at: </w:t>
      </w:r>
      <w:r w:rsidR="000E105C" w:rsidRPr="000E105C">
        <w:rPr>
          <w:i/>
          <w:iCs/>
        </w:rPr>
        <w:t>https://doi.org/10.1136/bmjopen-2016-015511</w:t>
      </w:r>
      <w:r w:rsidR="000E105C">
        <w:rPr>
          <w:i/>
          <w:iCs/>
        </w:rPr>
        <w:t xml:space="preserve"> (Accessed: 7 May 2026)</w:t>
      </w:r>
    </w:p>
    <w:p w14:paraId="39A4A965" w14:textId="408A54FC" w:rsidR="00BB4F29" w:rsidRDefault="000D760B" w:rsidP="000C54A2">
      <w:pPr>
        <w:rPr>
          <w:i/>
          <w:iCs/>
        </w:rPr>
      </w:pPr>
      <w:r>
        <w:rPr>
          <w:i/>
          <w:iCs/>
        </w:rPr>
        <w:t xml:space="preserve">NHS England (2023) Community pharmacy and primary </w:t>
      </w:r>
      <w:r w:rsidR="00B52D5B">
        <w:rPr>
          <w:i/>
          <w:iCs/>
        </w:rPr>
        <w:t>care services: impact and outcomes. Available at:</w:t>
      </w:r>
      <w:r w:rsidR="00500749">
        <w:rPr>
          <w:i/>
          <w:iCs/>
        </w:rPr>
        <w:t xml:space="preserve"> </w:t>
      </w:r>
      <w:r w:rsidR="00B52D5B">
        <w:rPr>
          <w:i/>
          <w:iCs/>
        </w:rPr>
        <w:t>https</w:t>
      </w:r>
      <w:r w:rsidR="00500749">
        <w:rPr>
          <w:i/>
          <w:iCs/>
        </w:rPr>
        <w:t xml:space="preserve">//www.england.nhs.uk </w:t>
      </w:r>
      <w:r w:rsidR="00CF6DDF">
        <w:rPr>
          <w:i/>
          <w:iCs/>
        </w:rPr>
        <w:t>(Accessed:7 May 2026)</w:t>
      </w:r>
    </w:p>
    <w:p w14:paraId="7EF765AC" w14:textId="0BBC9CD1" w:rsidR="00D37226" w:rsidRDefault="002F66B9" w:rsidP="000C54A2">
      <w:pPr>
        <w:rPr>
          <w:i/>
          <w:iCs/>
        </w:rPr>
      </w:pPr>
      <w:r>
        <w:rPr>
          <w:i/>
          <w:iCs/>
        </w:rPr>
        <w:t xml:space="preserve">NHS England (2023) Community pharmacy </w:t>
      </w:r>
      <w:r w:rsidR="00A5530A">
        <w:rPr>
          <w:i/>
          <w:iCs/>
        </w:rPr>
        <w:t xml:space="preserve">service evaluation and patient outcomes. Available at: </w:t>
      </w:r>
      <w:r w:rsidR="00B81383" w:rsidRPr="00B81383">
        <w:rPr>
          <w:i/>
          <w:iCs/>
        </w:rPr>
        <w:t>https://www.england.nhs.uk</w:t>
      </w:r>
      <w:r w:rsidR="00B81383">
        <w:rPr>
          <w:i/>
          <w:iCs/>
        </w:rPr>
        <w:t xml:space="preserve"> (Accessed:7 May 2026)</w:t>
      </w:r>
    </w:p>
    <w:p w14:paraId="6D4BA538" w14:textId="7BCB0BE1" w:rsidR="00CF0772" w:rsidRDefault="00CF0772" w:rsidP="000C54A2">
      <w:pPr>
        <w:rPr>
          <w:i/>
          <w:iCs/>
        </w:rPr>
      </w:pPr>
      <w:r>
        <w:rPr>
          <w:i/>
          <w:iCs/>
        </w:rPr>
        <w:lastRenderedPageBreak/>
        <w:t xml:space="preserve">NHS </w:t>
      </w:r>
      <w:r w:rsidR="00DD4C59">
        <w:rPr>
          <w:i/>
          <w:iCs/>
        </w:rPr>
        <w:t>England (2024) Primary care and community pharmacy service va</w:t>
      </w:r>
      <w:r w:rsidR="009F27E0">
        <w:rPr>
          <w:i/>
          <w:iCs/>
        </w:rPr>
        <w:t xml:space="preserve">riation and access report. Available at: </w:t>
      </w:r>
      <w:r w:rsidR="002E4EA9" w:rsidRPr="002E4EA9">
        <w:rPr>
          <w:i/>
          <w:iCs/>
        </w:rPr>
        <w:t>https://www.england.nhs.uk</w:t>
      </w:r>
      <w:r w:rsidR="002E4EA9">
        <w:rPr>
          <w:i/>
          <w:iCs/>
        </w:rPr>
        <w:t xml:space="preserve"> (Accessed: 7 May 2026)</w:t>
      </w:r>
    </w:p>
    <w:p w14:paraId="3E9DEAF7" w14:textId="609AEDD8" w:rsidR="00104987" w:rsidRDefault="00104987" w:rsidP="000C54A2">
      <w:pPr>
        <w:rPr>
          <w:i/>
          <w:iCs/>
        </w:rPr>
      </w:pPr>
      <w:r>
        <w:rPr>
          <w:i/>
          <w:iCs/>
        </w:rPr>
        <w:t>NHS England (2024)</w:t>
      </w:r>
      <w:r w:rsidR="009B2E53">
        <w:rPr>
          <w:i/>
          <w:iCs/>
        </w:rPr>
        <w:t xml:space="preserve"> Primary care and pharmacy regulatory standards. Available at: </w:t>
      </w:r>
      <w:r w:rsidR="00FB7569" w:rsidRPr="00FB7569">
        <w:rPr>
          <w:i/>
          <w:iCs/>
        </w:rPr>
        <w:t>https://www.england.nhs.uk</w:t>
      </w:r>
      <w:r w:rsidR="00FB7569">
        <w:rPr>
          <w:i/>
          <w:iCs/>
        </w:rPr>
        <w:t xml:space="preserve"> (Accessed: 7 May 2026)</w:t>
      </w:r>
    </w:p>
    <w:p w14:paraId="437AC6BA" w14:textId="0E124B97" w:rsidR="00743C7B" w:rsidRDefault="00743C7B" w:rsidP="000C54A2">
      <w:pPr>
        <w:rPr>
          <w:i/>
          <w:iCs/>
        </w:rPr>
      </w:pPr>
      <w:r>
        <w:rPr>
          <w:i/>
          <w:iCs/>
        </w:rPr>
        <w:t xml:space="preserve">NHS England (2024) Medication safety </w:t>
      </w:r>
      <w:r w:rsidR="00B05E22">
        <w:rPr>
          <w:i/>
          <w:iCs/>
        </w:rPr>
        <w:t xml:space="preserve">and integrated care guidance. Available at: </w:t>
      </w:r>
      <w:r w:rsidR="00DB1EC1" w:rsidRPr="00CE7B6B">
        <w:rPr>
          <w:i/>
          <w:iCs/>
        </w:rPr>
        <w:t>https://www.england.nhs.uk/</w:t>
      </w:r>
      <w:r w:rsidR="00DB1EC1">
        <w:rPr>
          <w:i/>
          <w:iCs/>
        </w:rPr>
        <w:t xml:space="preserve"> (Accessed: 7 May 2026) </w:t>
      </w:r>
    </w:p>
    <w:p w14:paraId="2FF9AE36" w14:textId="6FF555CB" w:rsidR="007C3EBC" w:rsidRDefault="007C3EBC" w:rsidP="000C54A2">
      <w:pPr>
        <w:rPr>
          <w:i/>
          <w:iCs/>
        </w:rPr>
      </w:pPr>
      <w:r>
        <w:rPr>
          <w:i/>
          <w:iCs/>
        </w:rPr>
        <w:t>NHS England (2024) Rep</w:t>
      </w:r>
      <w:r w:rsidR="005456D2">
        <w:rPr>
          <w:i/>
          <w:iCs/>
        </w:rPr>
        <w:t xml:space="preserve">eat dispensing and repeat prescription service </w:t>
      </w:r>
      <w:r w:rsidR="00821C02">
        <w:rPr>
          <w:i/>
          <w:iCs/>
        </w:rPr>
        <w:t xml:space="preserve">guidance. Available at: </w:t>
      </w:r>
      <w:r w:rsidR="00821C02" w:rsidRPr="00821C02">
        <w:rPr>
          <w:i/>
          <w:iCs/>
        </w:rPr>
        <w:t>www.england.nhs.uk/</w:t>
      </w:r>
      <w:r w:rsidR="00821C02">
        <w:rPr>
          <w:i/>
          <w:iCs/>
        </w:rPr>
        <w:t xml:space="preserve"> (Accessed: 7 May 2026)</w:t>
      </w:r>
    </w:p>
    <w:p w14:paraId="3439FEDE" w14:textId="2BFB0150" w:rsidR="00072EE2" w:rsidRPr="00A40D9E" w:rsidRDefault="00E47ACC" w:rsidP="000C54A2">
      <w:pPr>
        <w:rPr>
          <w:i/>
          <w:iCs/>
        </w:rPr>
      </w:pPr>
      <w:r>
        <w:rPr>
          <w:i/>
          <w:iCs/>
        </w:rPr>
        <w:t xml:space="preserve">NHS England (2024) Community Pharmacy and clinical services framework. Available at: </w:t>
      </w:r>
      <w:r w:rsidR="00784264" w:rsidRPr="00784264">
        <w:rPr>
          <w:i/>
          <w:iCs/>
        </w:rPr>
        <w:t>https://www.england.nhs.uk/</w:t>
      </w:r>
      <w:r w:rsidR="00784264">
        <w:rPr>
          <w:i/>
          <w:iCs/>
        </w:rPr>
        <w:t xml:space="preserve"> (Accessed: 7 May 2026)</w:t>
      </w:r>
    </w:p>
    <w:p w14:paraId="1392D0DE" w14:textId="72223431" w:rsidR="005E5BC9" w:rsidRPr="004F57CE" w:rsidRDefault="00BF77E6" w:rsidP="000C54A2">
      <w:pPr>
        <w:rPr>
          <w:i/>
          <w:iCs/>
        </w:rPr>
      </w:pPr>
      <w:proofErr w:type="spellStart"/>
      <w:r w:rsidRPr="004F57CE">
        <w:rPr>
          <w:i/>
          <w:iCs/>
        </w:rPr>
        <w:t>Paez</w:t>
      </w:r>
      <w:proofErr w:type="spellEnd"/>
      <w:r w:rsidRPr="004F57CE">
        <w:rPr>
          <w:i/>
          <w:iCs/>
        </w:rPr>
        <w:t>, A. (2017) ‘</w:t>
      </w:r>
      <w:proofErr w:type="spellStart"/>
      <w:r w:rsidRPr="004F57CE">
        <w:rPr>
          <w:i/>
          <w:iCs/>
        </w:rPr>
        <w:t>Gray</w:t>
      </w:r>
      <w:proofErr w:type="spellEnd"/>
      <w:r w:rsidRPr="004F57CE">
        <w:rPr>
          <w:i/>
          <w:iCs/>
        </w:rPr>
        <w:t xml:space="preserve"> </w:t>
      </w:r>
      <w:r w:rsidR="001B02B7" w:rsidRPr="004F57CE">
        <w:rPr>
          <w:i/>
          <w:iCs/>
        </w:rPr>
        <w:t>literature: An important resource in systematic reviews</w:t>
      </w:r>
      <w:r w:rsidR="006E393C" w:rsidRPr="004F57CE">
        <w:rPr>
          <w:i/>
          <w:iCs/>
        </w:rPr>
        <w:t>’, Just of Evidence</w:t>
      </w:r>
      <w:r w:rsidR="00203847" w:rsidRPr="004F57CE">
        <w:rPr>
          <w:i/>
          <w:iCs/>
        </w:rPr>
        <w:t>-based Medicine,10(3</w:t>
      </w:r>
      <w:r w:rsidR="00317A78" w:rsidRPr="004F57CE">
        <w:rPr>
          <w:i/>
          <w:iCs/>
        </w:rPr>
        <w:t>), pp. 223-240. Available at: https:</w:t>
      </w:r>
      <w:r w:rsidR="009D7124" w:rsidRPr="004F57CE">
        <w:rPr>
          <w:i/>
          <w:iCs/>
        </w:rPr>
        <w:t>//</w:t>
      </w:r>
      <w:r w:rsidR="00317A78" w:rsidRPr="004F57CE">
        <w:rPr>
          <w:i/>
          <w:iCs/>
        </w:rPr>
        <w:t>doi.org</w:t>
      </w:r>
      <w:r w:rsidR="00C83C8A" w:rsidRPr="004F57CE">
        <w:rPr>
          <w:i/>
          <w:iCs/>
        </w:rPr>
        <w:t>/10.1111/jebm</w:t>
      </w:r>
      <w:r w:rsidR="00AB264E" w:rsidRPr="004F57CE">
        <w:rPr>
          <w:i/>
          <w:iCs/>
        </w:rPr>
        <w:t xml:space="preserve">.12266 </w:t>
      </w:r>
      <w:r w:rsidR="009D7124" w:rsidRPr="004F57CE">
        <w:rPr>
          <w:i/>
          <w:iCs/>
        </w:rPr>
        <w:t>(Accessed: 7 May 2026)</w:t>
      </w:r>
    </w:p>
    <w:p w14:paraId="67BCD8F0" w14:textId="77FF09FA" w:rsidR="00E04ADD" w:rsidRDefault="00E971A4" w:rsidP="000C54A2">
      <w:pPr>
        <w:rPr>
          <w:i/>
          <w:iCs/>
        </w:rPr>
      </w:pPr>
      <w:r w:rsidRPr="00A40D9E">
        <w:rPr>
          <w:i/>
          <w:iCs/>
        </w:rPr>
        <w:t>Saunders, M.</w:t>
      </w:r>
      <w:r w:rsidR="00660631" w:rsidRPr="00A40D9E">
        <w:rPr>
          <w:i/>
          <w:iCs/>
        </w:rPr>
        <w:t xml:space="preserve">, Lewis, P. and </w:t>
      </w:r>
      <w:proofErr w:type="spellStart"/>
      <w:r w:rsidR="00660631" w:rsidRPr="00A40D9E">
        <w:rPr>
          <w:i/>
          <w:iCs/>
        </w:rPr>
        <w:t>Thornhill</w:t>
      </w:r>
      <w:proofErr w:type="spellEnd"/>
      <w:r w:rsidR="00660631" w:rsidRPr="00A40D9E">
        <w:rPr>
          <w:i/>
          <w:iCs/>
        </w:rPr>
        <w:t>, A.</w:t>
      </w:r>
      <w:r w:rsidR="00DD3774" w:rsidRPr="00A40D9E">
        <w:rPr>
          <w:i/>
          <w:iCs/>
        </w:rPr>
        <w:t xml:space="preserve"> (2019) research methods for business students</w:t>
      </w:r>
      <w:r w:rsidRPr="00A40D9E">
        <w:rPr>
          <w:i/>
          <w:iCs/>
        </w:rPr>
        <w:t>. 8</w:t>
      </w:r>
      <w:r w:rsidRPr="00A40D9E">
        <w:rPr>
          <w:i/>
          <w:iCs/>
          <w:vertAlign w:val="superscript"/>
        </w:rPr>
        <w:t>th</w:t>
      </w:r>
      <w:r w:rsidRPr="00A40D9E">
        <w:rPr>
          <w:i/>
          <w:iCs/>
        </w:rPr>
        <w:t xml:space="preserve"> </w:t>
      </w:r>
      <w:proofErr w:type="spellStart"/>
      <w:r w:rsidRPr="00A40D9E">
        <w:rPr>
          <w:i/>
          <w:iCs/>
        </w:rPr>
        <w:t>edn</w:t>
      </w:r>
      <w:proofErr w:type="spellEnd"/>
      <w:r w:rsidRPr="00A40D9E">
        <w:rPr>
          <w:i/>
          <w:iCs/>
        </w:rPr>
        <w:t>. Harlow: Pearson.</w:t>
      </w:r>
    </w:p>
    <w:p w14:paraId="30BFB0F7" w14:textId="17B4CEA8" w:rsidR="009466A3" w:rsidRDefault="00447C26" w:rsidP="000C54A2">
      <w:pPr>
        <w:rPr>
          <w:i/>
          <w:iCs/>
        </w:rPr>
      </w:pPr>
      <w:r>
        <w:rPr>
          <w:i/>
          <w:iCs/>
        </w:rPr>
        <w:t>Snyder, H. (2019) ‘Liter</w:t>
      </w:r>
      <w:r w:rsidR="00202AE7">
        <w:rPr>
          <w:i/>
          <w:iCs/>
        </w:rPr>
        <w:t xml:space="preserve">ature review as a research methodology: An overview and </w:t>
      </w:r>
      <w:r w:rsidR="00172E2E">
        <w:rPr>
          <w:i/>
          <w:iCs/>
        </w:rPr>
        <w:t xml:space="preserve">guidelines’, </w:t>
      </w:r>
      <w:r w:rsidR="00971A60">
        <w:rPr>
          <w:i/>
          <w:iCs/>
        </w:rPr>
        <w:t>J</w:t>
      </w:r>
      <w:r w:rsidR="00172E2E">
        <w:rPr>
          <w:i/>
          <w:iCs/>
        </w:rPr>
        <w:t xml:space="preserve">ournal of </w:t>
      </w:r>
      <w:r w:rsidR="00971A60">
        <w:rPr>
          <w:i/>
          <w:iCs/>
        </w:rPr>
        <w:t xml:space="preserve">Business Research, </w:t>
      </w:r>
      <w:r w:rsidR="00155CD2">
        <w:rPr>
          <w:i/>
          <w:iCs/>
        </w:rPr>
        <w:t>104, pp. 333-339.</w:t>
      </w:r>
      <w:r w:rsidR="001F324E">
        <w:rPr>
          <w:i/>
          <w:iCs/>
        </w:rPr>
        <w:t xml:space="preserve"> Available at: </w:t>
      </w:r>
      <w:r w:rsidR="00CB547D" w:rsidRPr="002C3DDF">
        <w:rPr>
          <w:i/>
          <w:iCs/>
        </w:rPr>
        <w:t>https://doi.org/10.1016/j.jbusres.2019.07.039</w:t>
      </w:r>
      <w:r w:rsidR="00CB547D">
        <w:rPr>
          <w:i/>
          <w:iCs/>
        </w:rPr>
        <w:t xml:space="preserve"> (Accessed:7 May 2026</w:t>
      </w:r>
      <w:r w:rsidR="002C3DDF">
        <w:rPr>
          <w:i/>
          <w:iCs/>
        </w:rPr>
        <w:t>)</w:t>
      </w:r>
      <w:r w:rsidR="00CB547D">
        <w:rPr>
          <w:i/>
          <w:iCs/>
        </w:rPr>
        <w:t>.</w:t>
      </w:r>
    </w:p>
    <w:p w14:paraId="1D420271" w14:textId="762B3654" w:rsidR="00A10883" w:rsidRDefault="00EB0BAA" w:rsidP="000C54A2">
      <w:pPr>
        <w:rPr>
          <w:i/>
          <w:iCs/>
        </w:rPr>
      </w:pPr>
      <w:r>
        <w:rPr>
          <w:i/>
          <w:iCs/>
        </w:rPr>
        <w:t>Sorensen, C.A., Jeffery</w:t>
      </w:r>
      <w:r w:rsidR="008023C1">
        <w:rPr>
          <w:i/>
          <w:iCs/>
        </w:rPr>
        <w:t xml:space="preserve">, L., </w:t>
      </w:r>
      <w:proofErr w:type="spellStart"/>
      <w:r w:rsidR="008023C1">
        <w:rPr>
          <w:i/>
          <w:iCs/>
        </w:rPr>
        <w:t>Roelsgaard</w:t>
      </w:r>
      <w:proofErr w:type="spellEnd"/>
      <w:r w:rsidR="008023C1">
        <w:rPr>
          <w:i/>
          <w:iCs/>
        </w:rPr>
        <w:t>, K., Gram, S.,</w:t>
      </w:r>
      <w:r w:rsidR="00754378">
        <w:rPr>
          <w:i/>
          <w:iCs/>
        </w:rPr>
        <w:t xml:space="preserve"> </w:t>
      </w:r>
      <w:proofErr w:type="spellStart"/>
      <w:r w:rsidR="00754378">
        <w:rPr>
          <w:i/>
          <w:iCs/>
        </w:rPr>
        <w:t>Falhof</w:t>
      </w:r>
      <w:proofErr w:type="spellEnd"/>
      <w:r w:rsidR="00754378">
        <w:rPr>
          <w:i/>
          <w:iCs/>
        </w:rPr>
        <w:t xml:space="preserve">, J., </w:t>
      </w:r>
      <w:proofErr w:type="spellStart"/>
      <w:r w:rsidR="00754378">
        <w:rPr>
          <w:i/>
          <w:iCs/>
        </w:rPr>
        <w:t>H</w:t>
      </w:r>
      <w:r w:rsidR="00AB227D">
        <w:rPr>
          <w:i/>
          <w:iCs/>
        </w:rPr>
        <w:t>arbig</w:t>
      </w:r>
      <w:proofErr w:type="spellEnd"/>
      <w:r w:rsidR="00AB227D">
        <w:rPr>
          <w:i/>
          <w:iCs/>
        </w:rPr>
        <w:t xml:space="preserve">, P. and Olsen, C. (2023) </w:t>
      </w:r>
      <w:r w:rsidR="00A056C6">
        <w:rPr>
          <w:i/>
          <w:iCs/>
        </w:rPr>
        <w:t>‘</w:t>
      </w:r>
      <w:r w:rsidR="00273A8E">
        <w:rPr>
          <w:i/>
          <w:iCs/>
        </w:rPr>
        <w:t xml:space="preserve">Acceptability of a cross-sectoral hospital </w:t>
      </w:r>
      <w:r w:rsidR="00D26904">
        <w:rPr>
          <w:i/>
          <w:iCs/>
        </w:rPr>
        <w:t xml:space="preserve">pharmacist intervention for patients in </w:t>
      </w:r>
      <w:r w:rsidR="00A056C6">
        <w:rPr>
          <w:i/>
          <w:iCs/>
        </w:rPr>
        <w:t>transition between hospital and general practice: a mixed methods study’</w:t>
      </w:r>
      <w:r w:rsidR="003C5A5F">
        <w:rPr>
          <w:i/>
          <w:iCs/>
        </w:rPr>
        <w:t xml:space="preserve">, Journal of Pharmaceutical Policy and Practice, 16(1). Available at: </w:t>
      </w:r>
      <w:r w:rsidR="00EE460D" w:rsidRPr="00EE460D">
        <w:rPr>
          <w:i/>
          <w:iCs/>
        </w:rPr>
        <w:t>https://doi.org/10.1177/20420986231213714</w:t>
      </w:r>
      <w:r w:rsidR="00EE460D">
        <w:rPr>
          <w:i/>
          <w:iCs/>
        </w:rPr>
        <w:t xml:space="preserve"> (Accessed: 7 May 2026)</w:t>
      </w:r>
    </w:p>
    <w:p w14:paraId="494BC23E" w14:textId="77777777" w:rsidR="009E3AA2" w:rsidRDefault="001B4C95" w:rsidP="000C54A2">
      <w:pPr>
        <w:rPr>
          <w:i/>
          <w:iCs/>
        </w:rPr>
      </w:pPr>
      <w:r>
        <w:rPr>
          <w:i/>
          <w:iCs/>
        </w:rPr>
        <w:t xml:space="preserve">Tennant, J.P and </w:t>
      </w:r>
      <w:proofErr w:type="spellStart"/>
      <w:r>
        <w:rPr>
          <w:i/>
          <w:iCs/>
        </w:rPr>
        <w:t>Ross-</w:t>
      </w:r>
      <w:r w:rsidR="00C03D0F">
        <w:rPr>
          <w:i/>
          <w:iCs/>
        </w:rPr>
        <w:t>Hellau</w:t>
      </w:r>
      <w:r w:rsidR="00414AA3">
        <w:rPr>
          <w:i/>
          <w:iCs/>
        </w:rPr>
        <w:t>er</w:t>
      </w:r>
      <w:proofErr w:type="spellEnd"/>
      <w:r w:rsidR="00414AA3">
        <w:rPr>
          <w:i/>
          <w:iCs/>
        </w:rPr>
        <w:t>, T. (2020) ‘Th</w:t>
      </w:r>
      <w:r w:rsidR="00885EBA">
        <w:rPr>
          <w:i/>
          <w:iCs/>
        </w:rPr>
        <w:t>e limitations to our understanding of peer review</w:t>
      </w:r>
      <w:r w:rsidR="001F0FDE">
        <w:rPr>
          <w:i/>
          <w:iCs/>
        </w:rPr>
        <w:t xml:space="preserve">’, Research </w:t>
      </w:r>
      <w:r w:rsidR="002600A1">
        <w:rPr>
          <w:i/>
          <w:iCs/>
        </w:rPr>
        <w:t>Integrity and peer review, 5(6)</w:t>
      </w:r>
      <w:r w:rsidR="00C40A9E">
        <w:rPr>
          <w:i/>
          <w:iCs/>
        </w:rPr>
        <w:t xml:space="preserve">. Available at: </w:t>
      </w:r>
      <w:r w:rsidR="00BC0721" w:rsidRPr="00BC0721">
        <w:rPr>
          <w:i/>
          <w:iCs/>
        </w:rPr>
        <w:t>https://doi.org/10.1186/s41073-020-00092-1</w:t>
      </w:r>
      <w:r w:rsidR="0019488F">
        <w:rPr>
          <w:i/>
          <w:iCs/>
        </w:rPr>
        <w:t xml:space="preserve"> (Accessed: 7 May</w:t>
      </w:r>
      <w:r w:rsidR="00BC0721">
        <w:rPr>
          <w:i/>
          <w:iCs/>
        </w:rPr>
        <w:t xml:space="preserve"> 2026</w:t>
      </w:r>
      <w:r w:rsidR="0019488F">
        <w:rPr>
          <w:i/>
          <w:iCs/>
        </w:rPr>
        <w:t xml:space="preserve">) </w:t>
      </w:r>
    </w:p>
    <w:p w14:paraId="337B5EB5" w14:textId="57C476B5" w:rsidR="001B4C95" w:rsidRDefault="009E3AA2" w:rsidP="000C54A2">
      <w:pPr>
        <w:rPr>
          <w:i/>
          <w:iCs/>
        </w:rPr>
      </w:pPr>
      <w:r>
        <w:rPr>
          <w:i/>
          <w:iCs/>
        </w:rPr>
        <w:t>University of New South Wales Library</w:t>
      </w:r>
      <w:r w:rsidR="00CD2627">
        <w:rPr>
          <w:i/>
          <w:iCs/>
        </w:rPr>
        <w:t xml:space="preserve"> (n.d.) Primary </w:t>
      </w:r>
      <w:r w:rsidR="00FC4821">
        <w:rPr>
          <w:i/>
          <w:iCs/>
        </w:rPr>
        <w:t>and Secondary sources. Available at: U</w:t>
      </w:r>
      <w:r w:rsidR="00B2744D">
        <w:rPr>
          <w:i/>
          <w:iCs/>
        </w:rPr>
        <w:t>NSW- library and secondary sources</w:t>
      </w:r>
      <w:r w:rsidR="00246BFB">
        <w:rPr>
          <w:i/>
          <w:iCs/>
        </w:rPr>
        <w:t xml:space="preserve"> (Accessed:7 May 2026)</w:t>
      </w:r>
    </w:p>
    <w:p w14:paraId="2A25E9FA" w14:textId="0160EE89" w:rsidR="004B0089" w:rsidRDefault="004B0089" w:rsidP="000C54A2">
      <w:pPr>
        <w:rPr>
          <w:i/>
          <w:iCs/>
        </w:rPr>
      </w:pPr>
      <w:r>
        <w:rPr>
          <w:i/>
          <w:iCs/>
        </w:rPr>
        <w:t xml:space="preserve">World Health </w:t>
      </w:r>
      <w:proofErr w:type="spellStart"/>
      <w:r>
        <w:rPr>
          <w:i/>
          <w:iCs/>
        </w:rPr>
        <w:t>Organization</w:t>
      </w:r>
      <w:proofErr w:type="spellEnd"/>
      <w:r>
        <w:rPr>
          <w:i/>
          <w:iCs/>
        </w:rPr>
        <w:t xml:space="preserve"> (2023) Health </w:t>
      </w:r>
      <w:r w:rsidR="00E631FB">
        <w:rPr>
          <w:i/>
          <w:iCs/>
        </w:rPr>
        <w:t xml:space="preserve">workforce: strengthening the global health workforce. Available at: </w:t>
      </w:r>
      <w:r w:rsidR="004C13A6" w:rsidRPr="004C13A6">
        <w:rPr>
          <w:i/>
          <w:iCs/>
        </w:rPr>
        <w:t>https://www.whi.int/</w:t>
      </w:r>
      <w:r w:rsidR="004C13A6">
        <w:rPr>
          <w:i/>
          <w:iCs/>
        </w:rPr>
        <w:t xml:space="preserve"> (Accessed: 7 May 2026)</w:t>
      </w:r>
    </w:p>
    <w:p w14:paraId="3C9E30F3" w14:textId="0BBE95E6" w:rsidR="00655044" w:rsidRDefault="00655044" w:rsidP="000C54A2">
      <w:pPr>
        <w:rPr>
          <w:i/>
          <w:iCs/>
        </w:rPr>
      </w:pPr>
      <w:r>
        <w:rPr>
          <w:i/>
          <w:iCs/>
        </w:rPr>
        <w:t xml:space="preserve">World Health </w:t>
      </w:r>
      <w:proofErr w:type="spellStart"/>
      <w:r>
        <w:rPr>
          <w:i/>
          <w:iCs/>
        </w:rPr>
        <w:t>Organization</w:t>
      </w:r>
      <w:proofErr w:type="spellEnd"/>
      <w:r>
        <w:rPr>
          <w:i/>
          <w:iCs/>
        </w:rPr>
        <w:t xml:space="preserve"> (2023) people-centred health services: overview. Available at: </w:t>
      </w:r>
      <w:r w:rsidR="00410902" w:rsidRPr="00410902">
        <w:rPr>
          <w:i/>
          <w:iCs/>
        </w:rPr>
        <w:t>https://who.int/</w:t>
      </w:r>
      <w:r w:rsidR="00410902">
        <w:rPr>
          <w:i/>
          <w:iCs/>
        </w:rPr>
        <w:t xml:space="preserve"> (Accessed:7 May 2026)</w:t>
      </w:r>
    </w:p>
    <w:p w14:paraId="4E270680" w14:textId="772F76A8" w:rsidR="00C91C21" w:rsidRDefault="00C91C21" w:rsidP="000C54A2">
      <w:pPr>
        <w:rPr>
          <w:i/>
          <w:iCs/>
        </w:rPr>
      </w:pPr>
      <w:proofErr w:type="spellStart"/>
      <w:r>
        <w:rPr>
          <w:i/>
          <w:iCs/>
        </w:rPr>
        <w:t>Zermansky</w:t>
      </w:r>
      <w:proofErr w:type="spellEnd"/>
      <w:r w:rsidR="002E3A40">
        <w:rPr>
          <w:i/>
          <w:iCs/>
        </w:rPr>
        <w:t xml:space="preserve">, A.G., Petty, D.R., </w:t>
      </w:r>
      <w:proofErr w:type="spellStart"/>
      <w:r w:rsidR="002E3A40">
        <w:rPr>
          <w:i/>
          <w:iCs/>
        </w:rPr>
        <w:t>Raynor</w:t>
      </w:r>
      <w:proofErr w:type="spellEnd"/>
      <w:r w:rsidR="002E3A40">
        <w:rPr>
          <w:i/>
          <w:iCs/>
        </w:rPr>
        <w:t xml:space="preserve">, D.K., </w:t>
      </w:r>
      <w:r w:rsidR="00FA3704">
        <w:rPr>
          <w:i/>
          <w:iCs/>
        </w:rPr>
        <w:t>Fremantle, N., Vail, A.</w:t>
      </w:r>
      <w:r w:rsidR="003E7D93">
        <w:rPr>
          <w:i/>
          <w:iCs/>
        </w:rPr>
        <w:t xml:space="preserve"> and Lowe, C.J. (2001)</w:t>
      </w:r>
      <w:r w:rsidR="000C447F">
        <w:rPr>
          <w:i/>
          <w:iCs/>
        </w:rPr>
        <w:t xml:space="preserve"> ‘Clinical medication review by a pharmacist </w:t>
      </w:r>
      <w:r w:rsidR="00BC69A3">
        <w:rPr>
          <w:i/>
          <w:iCs/>
        </w:rPr>
        <w:t>of elderly patients on repeat prescriptions in general practice</w:t>
      </w:r>
      <w:r w:rsidR="002C2255">
        <w:rPr>
          <w:i/>
          <w:iCs/>
        </w:rPr>
        <w:t>:</w:t>
      </w:r>
      <w:r w:rsidR="00FB484C">
        <w:rPr>
          <w:i/>
          <w:iCs/>
        </w:rPr>
        <w:t xml:space="preserve"> a randomised controlled trial’,</w:t>
      </w:r>
      <w:r w:rsidR="00BB44A9">
        <w:rPr>
          <w:i/>
          <w:iCs/>
        </w:rPr>
        <w:t xml:space="preserve"> British Medical Journal, 323 (7325), </w:t>
      </w:r>
      <w:r w:rsidR="00BB44A9">
        <w:rPr>
          <w:i/>
          <w:iCs/>
        </w:rPr>
        <w:lastRenderedPageBreak/>
        <w:t>pp</w:t>
      </w:r>
      <w:r w:rsidR="00DB657C">
        <w:rPr>
          <w:i/>
          <w:iCs/>
        </w:rPr>
        <w:t xml:space="preserve">. 1340-1343. Available at: </w:t>
      </w:r>
      <w:r w:rsidR="008D545D" w:rsidRPr="002E74AE">
        <w:rPr>
          <w:i/>
          <w:iCs/>
        </w:rPr>
        <w:t>https://dou.org/10.1136/bmj.323.7325.1340</w:t>
      </w:r>
      <w:r w:rsidR="008D545D">
        <w:rPr>
          <w:i/>
          <w:iCs/>
        </w:rPr>
        <w:t xml:space="preserve"> (</w:t>
      </w:r>
      <w:r w:rsidR="002E74AE">
        <w:rPr>
          <w:i/>
          <w:iCs/>
        </w:rPr>
        <w:t>Accessed: 7 May 2026)</w:t>
      </w:r>
    </w:p>
    <w:p w14:paraId="3DCE6258" w14:textId="77777777" w:rsidR="00F81CAC" w:rsidRDefault="00F81CAC" w:rsidP="000C54A2">
      <w:pPr>
        <w:rPr>
          <w:i/>
          <w:iCs/>
        </w:rPr>
      </w:pPr>
    </w:p>
    <w:p w14:paraId="48ADB94C" w14:textId="77777777" w:rsidR="00BC0721" w:rsidRPr="00A40D9E" w:rsidRDefault="00BC0721" w:rsidP="000C54A2">
      <w:pPr>
        <w:rPr>
          <w:i/>
          <w:iCs/>
        </w:rPr>
      </w:pPr>
    </w:p>
    <w:p w14:paraId="24C01779" w14:textId="77777777" w:rsidR="00803C09" w:rsidRDefault="00803C09" w:rsidP="000C54A2"/>
    <w:sectPr w:rsidR="00803C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2AD"/>
    <w:rsid w:val="00000F0E"/>
    <w:rsid w:val="00002E6B"/>
    <w:rsid w:val="0001065E"/>
    <w:rsid w:val="00014033"/>
    <w:rsid w:val="000165FD"/>
    <w:rsid w:val="00020574"/>
    <w:rsid w:val="000218D2"/>
    <w:rsid w:val="00032BAE"/>
    <w:rsid w:val="00033072"/>
    <w:rsid w:val="000402B1"/>
    <w:rsid w:val="00052DE1"/>
    <w:rsid w:val="00054645"/>
    <w:rsid w:val="000574CA"/>
    <w:rsid w:val="000640DF"/>
    <w:rsid w:val="0007261B"/>
    <w:rsid w:val="00072EE2"/>
    <w:rsid w:val="00072F36"/>
    <w:rsid w:val="000761AF"/>
    <w:rsid w:val="00076F1F"/>
    <w:rsid w:val="00096B0E"/>
    <w:rsid w:val="000B73E1"/>
    <w:rsid w:val="000B7811"/>
    <w:rsid w:val="000C447F"/>
    <w:rsid w:val="000C54A2"/>
    <w:rsid w:val="000D5885"/>
    <w:rsid w:val="000D760B"/>
    <w:rsid w:val="000E105C"/>
    <w:rsid w:val="000F1BC0"/>
    <w:rsid w:val="000F7351"/>
    <w:rsid w:val="000F7D63"/>
    <w:rsid w:val="0010412B"/>
    <w:rsid w:val="00104987"/>
    <w:rsid w:val="00124DB9"/>
    <w:rsid w:val="00134ADA"/>
    <w:rsid w:val="00155CD2"/>
    <w:rsid w:val="00156973"/>
    <w:rsid w:val="00156D58"/>
    <w:rsid w:val="001612BC"/>
    <w:rsid w:val="001616FE"/>
    <w:rsid w:val="001700FB"/>
    <w:rsid w:val="00172E2E"/>
    <w:rsid w:val="001861E9"/>
    <w:rsid w:val="0019488F"/>
    <w:rsid w:val="001A2703"/>
    <w:rsid w:val="001A3279"/>
    <w:rsid w:val="001A7077"/>
    <w:rsid w:val="001B02B7"/>
    <w:rsid w:val="001B4C95"/>
    <w:rsid w:val="001C43C5"/>
    <w:rsid w:val="001D225C"/>
    <w:rsid w:val="001E095F"/>
    <w:rsid w:val="001E0C33"/>
    <w:rsid w:val="001E0EDD"/>
    <w:rsid w:val="001F0BF1"/>
    <w:rsid w:val="001F0FDE"/>
    <w:rsid w:val="001F2BB7"/>
    <w:rsid w:val="001F324E"/>
    <w:rsid w:val="001F643D"/>
    <w:rsid w:val="00202AE7"/>
    <w:rsid w:val="00203847"/>
    <w:rsid w:val="00207945"/>
    <w:rsid w:val="00211D70"/>
    <w:rsid w:val="00233927"/>
    <w:rsid w:val="00246BFB"/>
    <w:rsid w:val="002600A1"/>
    <w:rsid w:val="00262C75"/>
    <w:rsid w:val="00263F3B"/>
    <w:rsid w:val="00273A8E"/>
    <w:rsid w:val="00285208"/>
    <w:rsid w:val="002A5082"/>
    <w:rsid w:val="002B5270"/>
    <w:rsid w:val="002C2255"/>
    <w:rsid w:val="002C3DDF"/>
    <w:rsid w:val="002C5815"/>
    <w:rsid w:val="002D37D7"/>
    <w:rsid w:val="002E1EF5"/>
    <w:rsid w:val="002E3A40"/>
    <w:rsid w:val="002E4EA9"/>
    <w:rsid w:val="002E74AE"/>
    <w:rsid w:val="002F35FA"/>
    <w:rsid w:val="002F66B9"/>
    <w:rsid w:val="00303147"/>
    <w:rsid w:val="0030355C"/>
    <w:rsid w:val="00305811"/>
    <w:rsid w:val="00307CDB"/>
    <w:rsid w:val="00311344"/>
    <w:rsid w:val="00317A78"/>
    <w:rsid w:val="00321238"/>
    <w:rsid w:val="00325EBF"/>
    <w:rsid w:val="00343882"/>
    <w:rsid w:val="00346422"/>
    <w:rsid w:val="0035317A"/>
    <w:rsid w:val="003566EB"/>
    <w:rsid w:val="00366A61"/>
    <w:rsid w:val="00376E20"/>
    <w:rsid w:val="00377861"/>
    <w:rsid w:val="0038544B"/>
    <w:rsid w:val="003857FA"/>
    <w:rsid w:val="003950EF"/>
    <w:rsid w:val="003971E6"/>
    <w:rsid w:val="003A6A22"/>
    <w:rsid w:val="003B0D9E"/>
    <w:rsid w:val="003C2D96"/>
    <w:rsid w:val="003C5A5F"/>
    <w:rsid w:val="003C7C4C"/>
    <w:rsid w:val="003D6B73"/>
    <w:rsid w:val="003E7D93"/>
    <w:rsid w:val="004026EC"/>
    <w:rsid w:val="0040493C"/>
    <w:rsid w:val="00410902"/>
    <w:rsid w:val="00414AA3"/>
    <w:rsid w:val="004163C8"/>
    <w:rsid w:val="00416AD6"/>
    <w:rsid w:val="00430889"/>
    <w:rsid w:val="00436F3F"/>
    <w:rsid w:val="004425CC"/>
    <w:rsid w:val="00447C26"/>
    <w:rsid w:val="00447F6D"/>
    <w:rsid w:val="00470E06"/>
    <w:rsid w:val="00477BBA"/>
    <w:rsid w:val="00480DF2"/>
    <w:rsid w:val="00493151"/>
    <w:rsid w:val="004B0089"/>
    <w:rsid w:val="004C13A6"/>
    <w:rsid w:val="004C2372"/>
    <w:rsid w:val="004C5449"/>
    <w:rsid w:val="004D4446"/>
    <w:rsid w:val="004D550C"/>
    <w:rsid w:val="004E22B2"/>
    <w:rsid w:val="004E62AD"/>
    <w:rsid w:val="004F57CE"/>
    <w:rsid w:val="004F5EE2"/>
    <w:rsid w:val="00500749"/>
    <w:rsid w:val="005013C8"/>
    <w:rsid w:val="00506DD0"/>
    <w:rsid w:val="00514696"/>
    <w:rsid w:val="00521252"/>
    <w:rsid w:val="00531C6C"/>
    <w:rsid w:val="005442DC"/>
    <w:rsid w:val="005456D2"/>
    <w:rsid w:val="005577AA"/>
    <w:rsid w:val="00566415"/>
    <w:rsid w:val="00574944"/>
    <w:rsid w:val="0058425E"/>
    <w:rsid w:val="00586C66"/>
    <w:rsid w:val="005A6508"/>
    <w:rsid w:val="005C0F63"/>
    <w:rsid w:val="005C12C9"/>
    <w:rsid w:val="005C67D4"/>
    <w:rsid w:val="005D6CB5"/>
    <w:rsid w:val="005E5BC9"/>
    <w:rsid w:val="005E7FAA"/>
    <w:rsid w:val="005F0472"/>
    <w:rsid w:val="005F7C1B"/>
    <w:rsid w:val="0060392D"/>
    <w:rsid w:val="00613543"/>
    <w:rsid w:val="00622FE9"/>
    <w:rsid w:val="0063627C"/>
    <w:rsid w:val="006366BC"/>
    <w:rsid w:val="00640FD3"/>
    <w:rsid w:val="00642336"/>
    <w:rsid w:val="00651DB3"/>
    <w:rsid w:val="00655044"/>
    <w:rsid w:val="00660631"/>
    <w:rsid w:val="00664222"/>
    <w:rsid w:val="00670B22"/>
    <w:rsid w:val="00673423"/>
    <w:rsid w:val="006734CB"/>
    <w:rsid w:val="006741F7"/>
    <w:rsid w:val="00674ECB"/>
    <w:rsid w:val="00683BE9"/>
    <w:rsid w:val="00695EEA"/>
    <w:rsid w:val="006A0C6F"/>
    <w:rsid w:val="006A4AA5"/>
    <w:rsid w:val="006D5094"/>
    <w:rsid w:val="006E393C"/>
    <w:rsid w:val="006E44DA"/>
    <w:rsid w:val="006F4DDB"/>
    <w:rsid w:val="006F571D"/>
    <w:rsid w:val="007144FF"/>
    <w:rsid w:val="007212BD"/>
    <w:rsid w:val="00722D48"/>
    <w:rsid w:val="00724424"/>
    <w:rsid w:val="0073394A"/>
    <w:rsid w:val="00735A42"/>
    <w:rsid w:val="0073689B"/>
    <w:rsid w:val="00740209"/>
    <w:rsid w:val="00743C7B"/>
    <w:rsid w:val="007523F2"/>
    <w:rsid w:val="00753B3F"/>
    <w:rsid w:val="00754378"/>
    <w:rsid w:val="00755B91"/>
    <w:rsid w:val="00760F0A"/>
    <w:rsid w:val="00771DCA"/>
    <w:rsid w:val="00777A04"/>
    <w:rsid w:val="0078031B"/>
    <w:rsid w:val="00780772"/>
    <w:rsid w:val="00784264"/>
    <w:rsid w:val="00784B71"/>
    <w:rsid w:val="00787D55"/>
    <w:rsid w:val="0079469F"/>
    <w:rsid w:val="0079728E"/>
    <w:rsid w:val="007A5F14"/>
    <w:rsid w:val="007B1FC1"/>
    <w:rsid w:val="007C146B"/>
    <w:rsid w:val="007C3EBC"/>
    <w:rsid w:val="007D32A9"/>
    <w:rsid w:val="007E1905"/>
    <w:rsid w:val="007E3881"/>
    <w:rsid w:val="007F39DD"/>
    <w:rsid w:val="007F7542"/>
    <w:rsid w:val="00801EF3"/>
    <w:rsid w:val="008023C1"/>
    <w:rsid w:val="00803BFC"/>
    <w:rsid w:val="00803C09"/>
    <w:rsid w:val="0081390D"/>
    <w:rsid w:val="00815947"/>
    <w:rsid w:val="00821C02"/>
    <w:rsid w:val="00825385"/>
    <w:rsid w:val="00833E91"/>
    <w:rsid w:val="00840CD7"/>
    <w:rsid w:val="00844533"/>
    <w:rsid w:val="0085377C"/>
    <w:rsid w:val="00855305"/>
    <w:rsid w:val="0085680E"/>
    <w:rsid w:val="00857C28"/>
    <w:rsid w:val="00863EEE"/>
    <w:rsid w:val="008643C5"/>
    <w:rsid w:val="00885EBA"/>
    <w:rsid w:val="00886B95"/>
    <w:rsid w:val="008906AC"/>
    <w:rsid w:val="00895957"/>
    <w:rsid w:val="00896536"/>
    <w:rsid w:val="008A3491"/>
    <w:rsid w:val="008B1BD3"/>
    <w:rsid w:val="008D545D"/>
    <w:rsid w:val="008D773E"/>
    <w:rsid w:val="008E1B5C"/>
    <w:rsid w:val="008F30A8"/>
    <w:rsid w:val="0090033C"/>
    <w:rsid w:val="00903E30"/>
    <w:rsid w:val="00911841"/>
    <w:rsid w:val="009227EE"/>
    <w:rsid w:val="009278D1"/>
    <w:rsid w:val="00941B4E"/>
    <w:rsid w:val="00945A13"/>
    <w:rsid w:val="009466A3"/>
    <w:rsid w:val="00946F2C"/>
    <w:rsid w:val="00951E7A"/>
    <w:rsid w:val="00952780"/>
    <w:rsid w:val="009531A5"/>
    <w:rsid w:val="00963238"/>
    <w:rsid w:val="00971A60"/>
    <w:rsid w:val="009826E7"/>
    <w:rsid w:val="009918B1"/>
    <w:rsid w:val="00995DF6"/>
    <w:rsid w:val="009A1206"/>
    <w:rsid w:val="009A2070"/>
    <w:rsid w:val="009A5FED"/>
    <w:rsid w:val="009B2007"/>
    <w:rsid w:val="009B2E53"/>
    <w:rsid w:val="009D7124"/>
    <w:rsid w:val="009E3AA2"/>
    <w:rsid w:val="009E7065"/>
    <w:rsid w:val="009F27E0"/>
    <w:rsid w:val="00A021CB"/>
    <w:rsid w:val="00A056C6"/>
    <w:rsid w:val="00A10883"/>
    <w:rsid w:val="00A12DD7"/>
    <w:rsid w:val="00A1465E"/>
    <w:rsid w:val="00A1614F"/>
    <w:rsid w:val="00A1646A"/>
    <w:rsid w:val="00A226C1"/>
    <w:rsid w:val="00A253DA"/>
    <w:rsid w:val="00A25D8C"/>
    <w:rsid w:val="00A2627A"/>
    <w:rsid w:val="00A27C0A"/>
    <w:rsid w:val="00A361C0"/>
    <w:rsid w:val="00A3645C"/>
    <w:rsid w:val="00A40D9E"/>
    <w:rsid w:val="00A4737D"/>
    <w:rsid w:val="00A4767C"/>
    <w:rsid w:val="00A5039C"/>
    <w:rsid w:val="00A53FCB"/>
    <w:rsid w:val="00A546C6"/>
    <w:rsid w:val="00A5530A"/>
    <w:rsid w:val="00A64A98"/>
    <w:rsid w:val="00A673AF"/>
    <w:rsid w:val="00A73CDB"/>
    <w:rsid w:val="00A7619E"/>
    <w:rsid w:val="00A83F1A"/>
    <w:rsid w:val="00A8600D"/>
    <w:rsid w:val="00A97AE2"/>
    <w:rsid w:val="00AB227D"/>
    <w:rsid w:val="00AB264E"/>
    <w:rsid w:val="00AB4FE9"/>
    <w:rsid w:val="00AB7066"/>
    <w:rsid w:val="00AC088B"/>
    <w:rsid w:val="00AC08AC"/>
    <w:rsid w:val="00AC28C0"/>
    <w:rsid w:val="00AC4C93"/>
    <w:rsid w:val="00AD1AC0"/>
    <w:rsid w:val="00AD3A80"/>
    <w:rsid w:val="00AE2A1E"/>
    <w:rsid w:val="00AE32F9"/>
    <w:rsid w:val="00AE73EF"/>
    <w:rsid w:val="00B05E22"/>
    <w:rsid w:val="00B12AC2"/>
    <w:rsid w:val="00B132BF"/>
    <w:rsid w:val="00B2072D"/>
    <w:rsid w:val="00B23731"/>
    <w:rsid w:val="00B2744D"/>
    <w:rsid w:val="00B33BB9"/>
    <w:rsid w:val="00B35041"/>
    <w:rsid w:val="00B36B2A"/>
    <w:rsid w:val="00B50A68"/>
    <w:rsid w:val="00B511F2"/>
    <w:rsid w:val="00B52D5B"/>
    <w:rsid w:val="00B565D3"/>
    <w:rsid w:val="00B81383"/>
    <w:rsid w:val="00B878CC"/>
    <w:rsid w:val="00B93947"/>
    <w:rsid w:val="00BA2CAE"/>
    <w:rsid w:val="00BA4243"/>
    <w:rsid w:val="00BA4C99"/>
    <w:rsid w:val="00BB1A2C"/>
    <w:rsid w:val="00BB417D"/>
    <w:rsid w:val="00BB44A9"/>
    <w:rsid w:val="00BB4F29"/>
    <w:rsid w:val="00BB7D9A"/>
    <w:rsid w:val="00BC0721"/>
    <w:rsid w:val="00BC69A3"/>
    <w:rsid w:val="00BD3C3C"/>
    <w:rsid w:val="00BE3275"/>
    <w:rsid w:val="00BF2DD0"/>
    <w:rsid w:val="00BF77E6"/>
    <w:rsid w:val="00C03D0F"/>
    <w:rsid w:val="00C1390B"/>
    <w:rsid w:val="00C15CC2"/>
    <w:rsid w:val="00C25DAF"/>
    <w:rsid w:val="00C26453"/>
    <w:rsid w:val="00C307F2"/>
    <w:rsid w:val="00C33C81"/>
    <w:rsid w:val="00C355C6"/>
    <w:rsid w:val="00C40A9E"/>
    <w:rsid w:val="00C415E4"/>
    <w:rsid w:val="00C62CB5"/>
    <w:rsid w:val="00C6366E"/>
    <w:rsid w:val="00C71EE1"/>
    <w:rsid w:val="00C73CEB"/>
    <w:rsid w:val="00C83C8A"/>
    <w:rsid w:val="00C86FA4"/>
    <w:rsid w:val="00C91C21"/>
    <w:rsid w:val="00CA2A0D"/>
    <w:rsid w:val="00CB547D"/>
    <w:rsid w:val="00CC6E37"/>
    <w:rsid w:val="00CD2627"/>
    <w:rsid w:val="00CD5787"/>
    <w:rsid w:val="00CE7B6B"/>
    <w:rsid w:val="00CF0772"/>
    <w:rsid w:val="00CF6DDF"/>
    <w:rsid w:val="00D079AB"/>
    <w:rsid w:val="00D225DD"/>
    <w:rsid w:val="00D26904"/>
    <w:rsid w:val="00D3536A"/>
    <w:rsid w:val="00D36691"/>
    <w:rsid w:val="00D37226"/>
    <w:rsid w:val="00D46279"/>
    <w:rsid w:val="00D476B0"/>
    <w:rsid w:val="00D53A97"/>
    <w:rsid w:val="00D83AEE"/>
    <w:rsid w:val="00D91D68"/>
    <w:rsid w:val="00D92F0D"/>
    <w:rsid w:val="00DA2EF1"/>
    <w:rsid w:val="00DA3F05"/>
    <w:rsid w:val="00DB1EC1"/>
    <w:rsid w:val="00DB5D76"/>
    <w:rsid w:val="00DB657C"/>
    <w:rsid w:val="00DB738C"/>
    <w:rsid w:val="00DC79B2"/>
    <w:rsid w:val="00DC7E3E"/>
    <w:rsid w:val="00DD3774"/>
    <w:rsid w:val="00DD4C59"/>
    <w:rsid w:val="00DE333D"/>
    <w:rsid w:val="00DE53B0"/>
    <w:rsid w:val="00DE7932"/>
    <w:rsid w:val="00DF4911"/>
    <w:rsid w:val="00DF582A"/>
    <w:rsid w:val="00E00469"/>
    <w:rsid w:val="00E0214B"/>
    <w:rsid w:val="00E025BC"/>
    <w:rsid w:val="00E03C24"/>
    <w:rsid w:val="00E043B3"/>
    <w:rsid w:val="00E04ADD"/>
    <w:rsid w:val="00E13511"/>
    <w:rsid w:val="00E17B38"/>
    <w:rsid w:val="00E2328D"/>
    <w:rsid w:val="00E24AF2"/>
    <w:rsid w:val="00E31ECE"/>
    <w:rsid w:val="00E45C35"/>
    <w:rsid w:val="00E47ACC"/>
    <w:rsid w:val="00E57D33"/>
    <w:rsid w:val="00E631FB"/>
    <w:rsid w:val="00E70848"/>
    <w:rsid w:val="00E73660"/>
    <w:rsid w:val="00E7492C"/>
    <w:rsid w:val="00E971A4"/>
    <w:rsid w:val="00EA17A3"/>
    <w:rsid w:val="00EA60A4"/>
    <w:rsid w:val="00EA7047"/>
    <w:rsid w:val="00EB0BAA"/>
    <w:rsid w:val="00EE460D"/>
    <w:rsid w:val="00EF431B"/>
    <w:rsid w:val="00EF6D27"/>
    <w:rsid w:val="00EF7B88"/>
    <w:rsid w:val="00F018CF"/>
    <w:rsid w:val="00F03A50"/>
    <w:rsid w:val="00F0492A"/>
    <w:rsid w:val="00F07D4A"/>
    <w:rsid w:val="00F113DD"/>
    <w:rsid w:val="00F219C0"/>
    <w:rsid w:val="00F255A9"/>
    <w:rsid w:val="00F258D8"/>
    <w:rsid w:val="00F264F8"/>
    <w:rsid w:val="00F343FD"/>
    <w:rsid w:val="00F37A92"/>
    <w:rsid w:val="00F41627"/>
    <w:rsid w:val="00F465F5"/>
    <w:rsid w:val="00F46EA8"/>
    <w:rsid w:val="00F61350"/>
    <w:rsid w:val="00F7209B"/>
    <w:rsid w:val="00F81CAC"/>
    <w:rsid w:val="00F81E22"/>
    <w:rsid w:val="00FA3704"/>
    <w:rsid w:val="00FB1B57"/>
    <w:rsid w:val="00FB484C"/>
    <w:rsid w:val="00FB7569"/>
    <w:rsid w:val="00FC1FDD"/>
    <w:rsid w:val="00FC4821"/>
    <w:rsid w:val="00FC6EBE"/>
    <w:rsid w:val="00FD2391"/>
    <w:rsid w:val="00FD39DB"/>
    <w:rsid w:val="00FE2626"/>
    <w:rsid w:val="00FE4CCB"/>
    <w:rsid w:val="00FE5597"/>
    <w:rsid w:val="00FF4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07628E"/>
  <w15:chartTrackingRefBased/>
  <w15:docId w15:val="{F19D9A35-5EBF-E34A-8485-9D33AF467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62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62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62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62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62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62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62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62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62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62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62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62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62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62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62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62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62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62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62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62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62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62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62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62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62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62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62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62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62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465F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65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10</Pages>
  <Words>3463</Words>
  <Characters>19745</Characters>
  <Application>Microsoft Office Word</Application>
  <DocSecurity>0</DocSecurity>
  <Lines>164</Lines>
  <Paragraphs>46</Paragraphs>
  <ScaleCrop>false</ScaleCrop>
  <Company/>
  <LinksUpToDate>false</LinksUpToDate>
  <CharactersWithSpaces>23162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Christiana Foreshyte (2520529)</dc:creator>
  <cp:keywords/>
  <dc:description/>
  <cp:lastModifiedBy>Christiana Foreshyte (2520529)</cp:lastModifiedBy>
  <cp:revision>249</cp:revision>
  <dcterms:created xsi:type="dcterms:W3CDTF">2026-05-07T12:49:00Z</dcterms:created>
  <dcterms:modified xsi:type="dcterms:W3CDTF">2026-05-07T22:42:00Z</dcterms:modified>
</cp:coreProperties>
</file>