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A8AED" w14:textId="77777777" w:rsidR="00242C14" w:rsidRPr="00C5520D" w:rsidRDefault="007C3BDC">
      <w:pPr>
        <w:spacing w:line="360" w:lineRule="auto"/>
        <w:jc w:val="center"/>
        <w:rPr>
          <w:rFonts w:eastAsia="Times New Roman"/>
          <w:b/>
          <w:sz w:val="36"/>
          <w:szCs w:val="36"/>
        </w:rPr>
      </w:pPr>
      <w:r w:rsidRPr="00C5520D">
        <w:rPr>
          <w:rFonts w:eastAsia="Times New Roman"/>
          <w:b/>
          <w:sz w:val="36"/>
          <w:szCs w:val="36"/>
        </w:rPr>
        <w:t>Module Name: Health, Wellbeing and Sustainable Development</w:t>
      </w:r>
    </w:p>
    <w:p w14:paraId="74A08361" w14:textId="60706B76" w:rsidR="00242C14" w:rsidRPr="0091759E" w:rsidRDefault="00242C14">
      <w:pPr>
        <w:spacing w:line="360" w:lineRule="auto"/>
        <w:jc w:val="center"/>
        <w:rPr>
          <w:rFonts w:ascii="Times New Roman" w:eastAsia="Times New Roman" w:hAnsi="Times New Roman" w:cs="Times New Roman"/>
          <w:b/>
          <w:sz w:val="36"/>
          <w:szCs w:val="36"/>
        </w:rPr>
      </w:pPr>
    </w:p>
    <w:p w14:paraId="32A53A3C" w14:textId="77777777" w:rsidR="006F663C" w:rsidRDefault="006F663C">
      <w:pPr>
        <w:spacing w:line="360" w:lineRule="auto"/>
        <w:jc w:val="center"/>
        <w:rPr>
          <w:rFonts w:ascii="Times New Roman" w:eastAsia="Times New Roman" w:hAnsi="Times New Roman" w:cs="Times New Roman"/>
          <w:b/>
          <w:sz w:val="36"/>
          <w:szCs w:val="36"/>
        </w:rPr>
      </w:pPr>
    </w:p>
    <w:p w14:paraId="206F880C" w14:textId="77777777" w:rsidR="006F663C" w:rsidRDefault="006F663C">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339074DE" w14:textId="77777777" w:rsidR="006F663C" w:rsidRDefault="006F663C">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1FC50B3F" w14:textId="77777777" w:rsidR="006F663C" w:rsidRDefault="006F663C">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56812FFE" w14:textId="77777777" w:rsidR="006F663C" w:rsidRDefault="006F663C">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68478960" w14:textId="77777777" w:rsidR="006F663C" w:rsidRDefault="006F663C">
      <w:pPr>
        <w:spacing w:line="360" w:lineRule="auto"/>
        <w:jc w:val="center"/>
        <w:rPr>
          <w:rFonts w:ascii="Times New Roman" w:eastAsia="Times New Roman" w:hAnsi="Times New Roman" w:cs="Times New Roman"/>
          <w:b/>
          <w:sz w:val="36"/>
          <w:szCs w:val="36"/>
        </w:rPr>
      </w:pPr>
    </w:p>
    <w:p w14:paraId="39138E6B" w14:textId="77777777" w:rsidR="006F663C" w:rsidRDefault="006F663C">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w:t>
      </w:r>
    </w:p>
    <w:p w14:paraId="7BFFB15B" w14:textId="388AB859" w:rsidR="006F663C" w:rsidRDefault="006F663C" w:rsidP="006F663C">
      <w:pPr>
        <w:spacing w:line="360" w:lineRule="auto"/>
        <w:rPr>
          <w:rFonts w:eastAsia="Times New Roman"/>
          <w:b/>
          <w:sz w:val="28"/>
          <w:szCs w:val="28"/>
        </w:rPr>
      </w:pPr>
      <w:r>
        <w:rPr>
          <w:rFonts w:eastAsia="Times New Roman"/>
          <w:b/>
          <w:sz w:val="28"/>
          <w:szCs w:val="28"/>
        </w:rPr>
        <w:t xml:space="preserve">Student name: Ramona </w:t>
      </w:r>
      <w:proofErr w:type="spellStart"/>
      <w:r>
        <w:rPr>
          <w:rFonts w:eastAsia="Times New Roman"/>
          <w:b/>
          <w:sz w:val="28"/>
          <w:szCs w:val="28"/>
        </w:rPr>
        <w:t>Georgeta</w:t>
      </w:r>
      <w:proofErr w:type="spellEnd"/>
      <w:r>
        <w:rPr>
          <w:rFonts w:eastAsia="Times New Roman"/>
          <w:b/>
          <w:sz w:val="28"/>
          <w:szCs w:val="28"/>
        </w:rPr>
        <w:t xml:space="preserve"> Marza</w:t>
      </w:r>
    </w:p>
    <w:p w14:paraId="18A77438" w14:textId="77777777" w:rsidR="006F663C" w:rsidRDefault="006F663C" w:rsidP="006F663C">
      <w:pPr>
        <w:spacing w:line="360" w:lineRule="auto"/>
        <w:rPr>
          <w:rFonts w:eastAsia="Times New Roman"/>
          <w:b/>
          <w:sz w:val="28"/>
          <w:szCs w:val="28"/>
        </w:rPr>
      </w:pPr>
      <w:r>
        <w:rPr>
          <w:rFonts w:eastAsia="Times New Roman"/>
          <w:b/>
          <w:sz w:val="28"/>
          <w:szCs w:val="28"/>
        </w:rPr>
        <w:t xml:space="preserve">Student ID: 1919636 </w:t>
      </w:r>
    </w:p>
    <w:p w14:paraId="1B47906B" w14:textId="50C92847" w:rsidR="006F663C" w:rsidRDefault="006F663C" w:rsidP="006F663C">
      <w:pPr>
        <w:spacing w:line="360" w:lineRule="auto"/>
        <w:rPr>
          <w:rFonts w:eastAsia="Times New Roman"/>
          <w:b/>
          <w:sz w:val="28"/>
          <w:szCs w:val="28"/>
        </w:rPr>
      </w:pPr>
      <w:r>
        <w:rPr>
          <w:rFonts w:eastAsia="Times New Roman"/>
          <w:b/>
          <w:sz w:val="28"/>
          <w:szCs w:val="28"/>
        </w:rPr>
        <w:t>Module: BMHP6021_LON</w:t>
      </w:r>
    </w:p>
    <w:p w14:paraId="4CDD25E9" w14:textId="14B70340" w:rsidR="00242C14" w:rsidRPr="0091759E" w:rsidRDefault="006F663C" w:rsidP="006F663C">
      <w:pPr>
        <w:spacing w:line="360" w:lineRule="auto"/>
        <w:rPr>
          <w:rFonts w:ascii="Times New Roman" w:eastAsia="Times New Roman" w:hAnsi="Times New Roman" w:cs="Times New Roman"/>
          <w:b/>
          <w:sz w:val="36"/>
          <w:szCs w:val="36"/>
        </w:rPr>
      </w:pPr>
      <w:r>
        <w:rPr>
          <w:rFonts w:eastAsia="Times New Roman"/>
          <w:b/>
          <w:sz w:val="28"/>
          <w:szCs w:val="28"/>
        </w:rPr>
        <w:t>Lecturer name: Gregory Cowan</w:t>
      </w:r>
      <w:r w:rsidR="007C3BDC" w:rsidRPr="0091759E">
        <w:br w:type="page"/>
      </w:r>
    </w:p>
    <w:p w14:paraId="5B043748" w14:textId="77777777" w:rsidR="00242C14" w:rsidRPr="00A75DFE" w:rsidRDefault="007C3BDC" w:rsidP="00A55943">
      <w:pPr>
        <w:keepNext/>
        <w:keepLines/>
        <w:pBdr>
          <w:top w:val="nil"/>
          <w:left w:val="nil"/>
          <w:bottom w:val="nil"/>
          <w:right w:val="nil"/>
          <w:between w:val="nil"/>
        </w:pBdr>
        <w:spacing w:line="360" w:lineRule="auto"/>
        <w:jc w:val="center"/>
        <w:rPr>
          <w:rFonts w:eastAsia="Times New Roman"/>
          <w:b/>
          <w:sz w:val="32"/>
          <w:szCs w:val="32"/>
        </w:rPr>
      </w:pPr>
      <w:r w:rsidRPr="00A75DFE">
        <w:rPr>
          <w:rFonts w:eastAsia="Times New Roman"/>
          <w:b/>
          <w:sz w:val="32"/>
          <w:szCs w:val="32"/>
        </w:rPr>
        <w:lastRenderedPageBreak/>
        <w:t>Table of Contents</w:t>
      </w:r>
    </w:p>
    <w:sdt>
      <w:sdtPr>
        <w:id w:val="761184622"/>
        <w:docPartObj>
          <w:docPartGallery w:val="Table of Contents"/>
          <w:docPartUnique/>
        </w:docPartObj>
      </w:sdtPr>
      <w:sdtContent>
        <w:p w14:paraId="3BEDEFD3" w14:textId="47F5DA28" w:rsidR="00A55943" w:rsidRPr="00B90784" w:rsidRDefault="00800774" w:rsidP="00A55943">
          <w:pPr>
            <w:pStyle w:val="TOC1"/>
            <w:tabs>
              <w:tab w:val="right" w:pos="9350"/>
            </w:tabs>
            <w:spacing w:line="360" w:lineRule="auto"/>
            <w:jc w:val="both"/>
            <w:rPr>
              <w:rFonts w:eastAsiaTheme="minorEastAsia"/>
              <w:noProof/>
              <w:lang w:val="en-IN"/>
            </w:rPr>
          </w:pPr>
          <w:r w:rsidRPr="00B90784">
            <w:fldChar w:fldCharType="begin"/>
          </w:r>
          <w:r w:rsidR="007C3BDC" w:rsidRPr="00B90784">
            <w:instrText xml:space="preserve"> TOC \h \u \z \t "Heading 1,1,Heading 2,2,Heading 3,3,Heading 4,4,Heading 5,5,Heading 6,6,"</w:instrText>
          </w:r>
          <w:r w:rsidRPr="00B90784">
            <w:fldChar w:fldCharType="separate"/>
          </w:r>
          <w:hyperlink w:anchor="_Toc130487122" w:history="1">
            <w:r w:rsidR="00A55943" w:rsidRPr="00B90784">
              <w:rPr>
                <w:rStyle w:val="Hyperlink"/>
                <w:noProof/>
                <w:color w:val="auto"/>
              </w:rPr>
              <w:t>Introduction</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_Toc130487122 \h </w:instrText>
            </w:r>
            <w:r w:rsidR="00A55943" w:rsidRPr="00B90784">
              <w:rPr>
                <w:noProof/>
                <w:webHidden/>
              </w:rPr>
            </w:r>
            <w:r w:rsidR="00A55943" w:rsidRPr="00B90784">
              <w:rPr>
                <w:noProof/>
                <w:webHidden/>
              </w:rPr>
              <w:fldChar w:fldCharType="separate"/>
            </w:r>
            <w:r w:rsidR="00A55943" w:rsidRPr="00B90784">
              <w:rPr>
                <w:noProof/>
                <w:webHidden/>
              </w:rPr>
              <w:t>3</w:t>
            </w:r>
            <w:r w:rsidR="00A55943" w:rsidRPr="00B90784">
              <w:rPr>
                <w:noProof/>
                <w:webHidden/>
              </w:rPr>
              <w:fldChar w:fldCharType="end"/>
            </w:r>
          </w:hyperlink>
        </w:p>
        <w:p w14:paraId="32164C77" w14:textId="6EAB70AD" w:rsidR="00A55943" w:rsidRPr="00B90784" w:rsidRDefault="00000000" w:rsidP="00A55943">
          <w:pPr>
            <w:pStyle w:val="TOC1"/>
            <w:tabs>
              <w:tab w:val="right" w:pos="9350"/>
            </w:tabs>
            <w:spacing w:line="360" w:lineRule="auto"/>
            <w:jc w:val="both"/>
            <w:rPr>
              <w:rFonts w:eastAsiaTheme="minorEastAsia"/>
              <w:noProof/>
              <w:lang w:val="en-IN"/>
            </w:rPr>
          </w:pPr>
          <w:hyperlink w:anchor="_Toc130487123" w:history="1">
            <w:r w:rsidR="00A55943" w:rsidRPr="00B90784">
              <w:rPr>
                <w:rStyle w:val="Hyperlink"/>
                <w:noProof/>
                <w:color w:val="auto"/>
              </w:rPr>
              <w:t>The 17 Sustainable Development Goals (SDGs)</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_Toc130487123 \h </w:instrText>
            </w:r>
            <w:r w:rsidR="00A55943" w:rsidRPr="00B90784">
              <w:rPr>
                <w:noProof/>
                <w:webHidden/>
              </w:rPr>
            </w:r>
            <w:r w:rsidR="00A55943" w:rsidRPr="00B90784">
              <w:rPr>
                <w:noProof/>
                <w:webHidden/>
              </w:rPr>
              <w:fldChar w:fldCharType="separate"/>
            </w:r>
            <w:r w:rsidR="00A55943" w:rsidRPr="00B90784">
              <w:rPr>
                <w:noProof/>
                <w:webHidden/>
              </w:rPr>
              <w:t>4</w:t>
            </w:r>
            <w:r w:rsidR="00A55943" w:rsidRPr="00B90784">
              <w:rPr>
                <w:noProof/>
                <w:webHidden/>
              </w:rPr>
              <w:fldChar w:fldCharType="end"/>
            </w:r>
          </w:hyperlink>
        </w:p>
        <w:p w14:paraId="1C8050C4" w14:textId="670E6E00" w:rsidR="00A55943" w:rsidRPr="00B90784" w:rsidRDefault="00000000" w:rsidP="00A55943">
          <w:pPr>
            <w:pStyle w:val="TOC1"/>
            <w:tabs>
              <w:tab w:val="right" w:pos="9350"/>
            </w:tabs>
            <w:spacing w:line="360" w:lineRule="auto"/>
            <w:jc w:val="both"/>
            <w:rPr>
              <w:rFonts w:eastAsiaTheme="minorEastAsia"/>
              <w:noProof/>
              <w:lang w:val="en-IN"/>
            </w:rPr>
          </w:pPr>
          <w:hyperlink w:anchor="_Toc130487124" w:history="1">
            <w:r w:rsidR="00A55943" w:rsidRPr="00B90784">
              <w:rPr>
                <w:rStyle w:val="Hyperlink"/>
                <w:noProof/>
                <w:color w:val="auto"/>
              </w:rPr>
              <w:t>Goal 3: Good Health and Well-being, Goal 4: Quality Education, and Goal 17: Partnerships to achieve the Goals.</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_Toc130487124 \h </w:instrText>
            </w:r>
            <w:r w:rsidR="00A55943" w:rsidRPr="00B90784">
              <w:rPr>
                <w:noProof/>
                <w:webHidden/>
              </w:rPr>
            </w:r>
            <w:r w:rsidR="00A55943" w:rsidRPr="00B90784">
              <w:rPr>
                <w:noProof/>
                <w:webHidden/>
              </w:rPr>
              <w:fldChar w:fldCharType="separate"/>
            </w:r>
            <w:r w:rsidR="00A55943" w:rsidRPr="00B90784">
              <w:rPr>
                <w:noProof/>
                <w:webHidden/>
              </w:rPr>
              <w:t>6</w:t>
            </w:r>
            <w:r w:rsidR="00A55943" w:rsidRPr="00B90784">
              <w:rPr>
                <w:noProof/>
                <w:webHidden/>
              </w:rPr>
              <w:fldChar w:fldCharType="end"/>
            </w:r>
          </w:hyperlink>
        </w:p>
        <w:p w14:paraId="01A73963" w14:textId="66416BCA" w:rsidR="00A55943" w:rsidRPr="00B90784" w:rsidRDefault="00000000" w:rsidP="00A55943">
          <w:pPr>
            <w:pStyle w:val="TOC1"/>
            <w:tabs>
              <w:tab w:val="right" w:pos="9350"/>
            </w:tabs>
            <w:spacing w:line="360" w:lineRule="auto"/>
            <w:jc w:val="both"/>
            <w:rPr>
              <w:rFonts w:eastAsiaTheme="minorEastAsia"/>
              <w:noProof/>
              <w:lang w:val="en-IN"/>
            </w:rPr>
          </w:pPr>
          <w:hyperlink w:anchor="_Toc130487125" w:history="1">
            <w:r w:rsidR="00A55943" w:rsidRPr="00B90784">
              <w:rPr>
                <w:rStyle w:val="Hyperlink"/>
                <w:noProof/>
                <w:color w:val="auto"/>
              </w:rPr>
              <w:t>Policies or initiatives approved by the UK government in achieving the three goals.</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_Toc130487125 \h </w:instrText>
            </w:r>
            <w:r w:rsidR="00A55943" w:rsidRPr="00B90784">
              <w:rPr>
                <w:noProof/>
                <w:webHidden/>
              </w:rPr>
            </w:r>
            <w:r w:rsidR="00A55943" w:rsidRPr="00B90784">
              <w:rPr>
                <w:noProof/>
                <w:webHidden/>
              </w:rPr>
              <w:fldChar w:fldCharType="separate"/>
            </w:r>
            <w:r w:rsidR="00A55943" w:rsidRPr="00B90784">
              <w:rPr>
                <w:noProof/>
                <w:webHidden/>
              </w:rPr>
              <w:t>7</w:t>
            </w:r>
            <w:r w:rsidR="00A55943" w:rsidRPr="00B90784">
              <w:rPr>
                <w:noProof/>
                <w:webHidden/>
              </w:rPr>
              <w:fldChar w:fldCharType="end"/>
            </w:r>
          </w:hyperlink>
        </w:p>
        <w:p w14:paraId="075137B3" w14:textId="09E2C327" w:rsidR="00A55943" w:rsidRPr="00B90784" w:rsidRDefault="00000000" w:rsidP="00A55943">
          <w:pPr>
            <w:pStyle w:val="TOC1"/>
            <w:tabs>
              <w:tab w:val="right" w:pos="9350"/>
            </w:tabs>
            <w:spacing w:line="360" w:lineRule="auto"/>
            <w:jc w:val="both"/>
            <w:rPr>
              <w:rFonts w:eastAsiaTheme="minorEastAsia"/>
              <w:noProof/>
              <w:lang w:val="en-IN"/>
            </w:rPr>
          </w:pPr>
          <w:hyperlink w:anchor="_Toc130487126" w:history="1">
            <w:r w:rsidR="00A55943" w:rsidRPr="00B90784">
              <w:rPr>
                <w:rStyle w:val="Hyperlink"/>
                <w:noProof/>
                <w:color w:val="auto"/>
              </w:rPr>
              <w:t>Policies for each of the three global goals or SDGs in London.</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_Toc130487126 \h </w:instrText>
            </w:r>
            <w:r w:rsidR="00A55943" w:rsidRPr="00B90784">
              <w:rPr>
                <w:noProof/>
                <w:webHidden/>
              </w:rPr>
            </w:r>
            <w:r w:rsidR="00A55943" w:rsidRPr="00B90784">
              <w:rPr>
                <w:noProof/>
                <w:webHidden/>
              </w:rPr>
              <w:fldChar w:fldCharType="separate"/>
            </w:r>
            <w:r w:rsidR="00A55943" w:rsidRPr="00B90784">
              <w:rPr>
                <w:noProof/>
                <w:webHidden/>
              </w:rPr>
              <w:t>9</w:t>
            </w:r>
            <w:r w:rsidR="00A55943" w:rsidRPr="00B90784">
              <w:rPr>
                <w:noProof/>
                <w:webHidden/>
              </w:rPr>
              <w:fldChar w:fldCharType="end"/>
            </w:r>
          </w:hyperlink>
        </w:p>
        <w:p w14:paraId="51D2925D" w14:textId="59B2842E" w:rsidR="00A55943" w:rsidRPr="00B90784" w:rsidRDefault="00000000" w:rsidP="00A55943">
          <w:pPr>
            <w:pStyle w:val="TOC1"/>
            <w:tabs>
              <w:tab w:val="right" w:pos="9350"/>
            </w:tabs>
            <w:spacing w:line="360" w:lineRule="auto"/>
            <w:jc w:val="both"/>
            <w:rPr>
              <w:rFonts w:eastAsiaTheme="minorEastAsia"/>
              <w:noProof/>
              <w:lang w:val="en-IN"/>
            </w:rPr>
          </w:pPr>
          <w:hyperlink w:anchor="_Toc130487127" w:history="1">
            <w:r w:rsidR="00A55943" w:rsidRPr="00B90784">
              <w:rPr>
                <w:rStyle w:val="Hyperlink"/>
                <w:noProof/>
                <w:color w:val="auto"/>
              </w:rPr>
              <w:t>How London has benefited from the SDGs.</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_Toc130487127 \h </w:instrText>
            </w:r>
            <w:r w:rsidR="00A55943" w:rsidRPr="00B90784">
              <w:rPr>
                <w:noProof/>
                <w:webHidden/>
              </w:rPr>
            </w:r>
            <w:r w:rsidR="00A55943" w:rsidRPr="00B90784">
              <w:rPr>
                <w:noProof/>
                <w:webHidden/>
              </w:rPr>
              <w:fldChar w:fldCharType="separate"/>
            </w:r>
            <w:r w:rsidR="00A55943" w:rsidRPr="00B90784">
              <w:rPr>
                <w:noProof/>
                <w:webHidden/>
              </w:rPr>
              <w:t>10</w:t>
            </w:r>
            <w:r w:rsidR="00A55943" w:rsidRPr="00B90784">
              <w:rPr>
                <w:noProof/>
                <w:webHidden/>
              </w:rPr>
              <w:fldChar w:fldCharType="end"/>
            </w:r>
          </w:hyperlink>
        </w:p>
        <w:p w14:paraId="1645D1F1" w14:textId="2EC0B3A1" w:rsidR="00A55943" w:rsidRPr="00B90784" w:rsidRDefault="00000000" w:rsidP="00A55943">
          <w:pPr>
            <w:pStyle w:val="TOC1"/>
            <w:tabs>
              <w:tab w:val="right" w:pos="9350"/>
            </w:tabs>
            <w:spacing w:line="360" w:lineRule="auto"/>
            <w:jc w:val="both"/>
            <w:rPr>
              <w:rFonts w:eastAsiaTheme="minorEastAsia"/>
              <w:noProof/>
              <w:lang w:val="en-IN"/>
            </w:rPr>
          </w:pPr>
          <w:hyperlink w:anchor="_Toc130487128" w:history="1">
            <w:r w:rsidR="00A55943" w:rsidRPr="00B90784">
              <w:rPr>
                <w:rStyle w:val="Hyperlink"/>
                <w:noProof/>
                <w:color w:val="auto"/>
              </w:rPr>
              <w:t>Recommendations</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_Toc130487128 \h </w:instrText>
            </w:r>
            <w:r w:rsidR="00A55943" w:rsidRPr="00B90784">
              <w:rPr>
                <w:noProof/>
                <w:webHidden/>
              </w:rPr>
            </w:r>
            <w:r w:rsidR="00A55943" w:rsidRPr="00B90784">
              <w:rPr>
                <w:noProof/>
                <w:webHidden/>
              </w:rPr>
              <w:fldChar w:fldCharType="separate"/>
            </w:r>
            <w:r w:rsidR="00A55943" w:rsidRPr="00B90784">
              <w:rPr>
                <w:noProof/>
                <w:webHidden/>
              </w:rPr>
              <w:t>13</w:t>
            </w:r>
            <w:r w:rsidR="00A55943" w:rsidRPr="00B90784">
              <w:rPr>
                <w:noProof/>
                <w:webHidden/>
              </w:rPr>
              <w:fldChar w:fldCharType="end"/>
            </w:r>
          </w:hyperlink>
        </w:p>
        <w:p w14:paraId="0F93C5BF" w14:textId="56B62C59" w:rsidR="00A55943" w:rsidRPr="00B90784" w:rsidRDefault="00000000" w:rsidP="00A55943">
          <w:pPr>
            <w:pStyle w:val="TOC1"/>
            <w:tabs>
              <w:tab w:val="right" w:pos="9350"/>
            </w:tabs>
            <w:spacing w:line="360" w:lineRule="auto"/>
            <w:jc w:val="both"/>
            <w:rPr>
              <w:rFonts w:eastAsiaTheme="minorEastAsia"/>
              <w:noProof/>
              <w:lang w:val="en-IN"/>
            </w:rPr>
          </w:pPr>
          <w:hyperlink w:anchor="_Toc130487129" w:history="1">
            <w:r w:rsidR="00A55943" w:rsidRPr="00B90784">
              <w:rPr>
                <w:rStyle w:val="Hyperlink"/>
                <w:noProof/>
                <w:color w:val="auto"/>
              </w:rPr>
              <w:t>Conclusion</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_Toc130487129 \h </w:instrText>
            </w:r>
            <w:r w:rsidR="00A55943" w:rsidRPr="00B90784">
              <w:rPr>
                <w:noProof/>
                <w:webHidden/>
              </w:rPr>
            </w:r>
            <w:r w:rsidR="00A55943" w:rsidRPr="00B90784">
              <w:rPr>
                <w:noProof/>
                <w:webHidden/>
              </w:rPr>
              <w:fldChar w:fldCharType="separate"/>
            </w:r>
            <w:r w:rsidR="00A55943" w:rsidRPr="00B90784">
              <w:rPr>
                <w:noProof/>
                <w:webHidden/>
              </w:rPr>
              <w:t>14</w:t>
            </w:r>
            <w:r w:rsidR="00A55943" w:rsidRPr="00B90784">
              <w:rPr>
                <w:noProof/>
                <w:webHidden/>
              </w:rPr>
              <w:fldChar w:fldCharType="end"/>
            </w:r>
          </w:hyperlink>
        </w:p>
        <w:p w14:paraId="3315F6E5" w14:textId="28025B69" w:rsidR="00A55943" w:rsidRPr="00B90784" w:rsidRDefault="00000000" w:rsidP="00A55943">
          <w:pPr>
            <w:pStyle w:val="TOC1"/>
            <w:tabs>
              <w:tab w:val="right" w:pos="9350"/>
            </w:tabs>
            <w:spacing w:line="360" w:lineRule="auto"/>
            <w:jc w:val="both"/>
            <w:rPr>
              <w:rFonts w:eastAsiaTheme="minorEastAsia"/>
              <w:noProof/>
              <w:lang w:val="en-IN"/>
            </w:rPr>
          </w:pPr>
          <w:hyperlink w:anchor="_Toc130487130" w:history="1">
            <w:r w:rsidR="00A55943" w:rsidRPr="00B90784">
              <w:rPr>
                <w:rStyle w:val="Hyperlink"/>
                <w:noProof/>
                <w:color w:val="auto"/>
              </w:rPr>
              <w:t>References</w:t>
            </w:r>
            <w:r w:rsidR="00A55943" w:rsidRPr="00B90784">
              <w:rPr>
                <w:noProof/>
                <w:webHidden/>
              </w:rPr>
              <w:tab/>
            </w:r>
            <w:r w:rsidR="00A55943" w:rsidRPr="00B90784">
              <w:rPr>
                <w:noProof/>
                <w:webHidden/>
              </w:rPr>
              <w:fldChar w:fldCharType="begin"/>
            </w:r>
            <w:r w:rsidR="00A55943" w:rsidRPr="00B90784">
              <w:rPr>
                <w:noProof/>
                <w:webHidden/>
              </w:rPr>
              <w:instrText xml:space="preserve"> PAGEREF _Toc130487130 \h </w:instrText>
            </w:r>
            <w:r w:rsidR="00A55943" w:rsidRPr="00B90784">
              <w:rPr>
                <w:noProof/>
                <w:webHidden/>
              </w:rPr>
            </w:r>
            <w:r w:rsidR="00A55943" w:rsidRPr="00B90784">
              <w:rPr>
                <w:noProof/>
                <w:webHidden/>
              </w:rPr>
              <w:fldChar w:fldCharType="separate"/>
            </w:r>
            <w:r w:rsidR="00A55943" w:rsidRPr="00B90784">
              <w:rPr>
                <w:noProof/>
                <w:webHidden/>
              </w:rPr>
              <w:t>15</w:t>
            </w:r>
            <w:r w:rsidR="00A55943" w:rsidRPr="00B90784">
              <w:rPr>
                <w:noProof/>
                <w:webHidden/>
              </w:rPr>
              <w:fldChar w:fldCharType="end"/>
            </w:r>
          </w:hyperlink>
        </w:p>
        <w:p w14:paraId="00DD3DA3" w14:textId="0FDD6810" w:rsidR="00242C14" w:rsidRPr="00A75DFE" w:rsidRDefault="00800774">
          <w:pPr>
            <w:spacing w:line="360" w:lineRule="auto"/>
            <w:jc w:val="both"/>
            <w:rPr>
              <w:rFonts w:eastAsia="Times New Roman"/>
              <w:sz w:val="24"/>
              <w:szCs w:val="24"/>
            </w:rPr>
          </w:pPr>
          <w:r w:rsidRPr="00B90784">
            <w:fldChar w:fldCharType="end"/>
          </w:r>
        </w:p>
      </w:sdtContent>
    </w:sdt>
    <w:p w14:paraId="429246D8" w14:textId="77777777" w:rsidR="00242C14" w:rsidRPr="00A75DFE" w:rsidRDefault="007C3BDC">
      <w:pPr>
        <w:spacing w:line="360" w:lineRule="auto"/>
        <w:jc w:val="both"/>
        <w:rPr>
          <w:rFonts w:eastAsia="Times New Roman"/>
          <w:b/>
          <w:sz w:val="32"/>
          <w:szCs w:val="32"/>
        </w:rPr>
      </w:pPr>
      <w:r w:rsidRPr="00A75DFE">
        <w:br w:type="page"/>
      </w:r>
    </w:p>
    <w:p w14:paraId="00B4A1E4" w14:textId="77777777" w:rsidR="00242C14" w:rsidRPr="00A75DFE" w:rsidRDefault="007C3BDC">
      <w:pPr>
        <w:pStyle w:val="Heading1"/>
        <w:spacing w:before="0" w:after="0"/>
        <w:rPr>
          <w:rFonts w:ascii="Arial" w:hAnsi="Arial"/>
        </w:rPr>
      </w:pPr>
      <w:bookmarkStart w:id="0" w:name="_Toc130487122"/>
      <w:r w:rsidRPr="00A75DFE">
        <w:rPr>
          <w:rFonts w:ascii="Arial" w:hAnsi="Arial"/>
        </w:rPr>
        <w:lastRenderedPageBreak/>
        <w:t>Introduction</w:t>
      </w:r>
      <w:bookmarkEnd w:id="0"/>
    </w:p>
    <w:p w14:paraId="2CB36978" w14:textId="77777777" w:rsidR="00242C14" w:rsidRPr="00B90784" w:rsidRDefault="007C3BDC">
      <w:pPr>
        <w:spacing w:line="360" w:lineRule="auto"/>
        <w:jc w:val="both"/>
        <w:rPr>
          <w:rFonts w:eastAsia="Times New Roman"/>
          <w:b/>
        </w:rPr>
      </w:pPr>
      <w:r w:rsidRPr="00B90784">
        <w:rPr>
          <w:rFonts w:eastAsia="Times New Roman"/>
        </w:rPr>
        <w:t>This report is prepared with the aim to provide the relevance and importance of seventeen sustainable development goals or SDGs laid out by the United Nations. First, the report will discuss the seventeen goals in brief and move to three distinct goals: Goal 3, Goal 4, and Goal 17. Discussing the three goals in detail will give an elaborate idea of the aims and objectives that the goals of general health and well-being, quality education, and partnerships for the goals. In it, the report will emphasise the need for fighting communicable diseases, reducing non-communicable diseases’ mortality rates, reducing road injuries and deaths, reduce illnesses and deaths caused by hazardous chemicals and pollution, and more. The targets of quality education will also be addressed in the report where the importance of free primary and secondary education will be stressed and equal access to quality education will also be discussed. Then, the report will include the policies and initiatives that are implemented by the government of the UK to meet the three objectives. Lastly, the report will talk about relevant policies for each of the three goals in London and how London has enjoyed the benefits of those SDGs.</w:t>
      </w:r>
      <w:r w:rsidRPr="00B90784">
        <w:t xml:space="preserve"> </w:t>
      </w:r>
      <w:r w:rsidRPr="00B90784">
        <w:br w:type="page"/>
      </w:r>
    </w:p>
    <w:p w14:paraId="79E1D890" w14:textId="77777777" w:rsidR="00242C14" w:rsidRPr="00A75DFE" w:rsidRDefault="007C3BDC">
      <w:pPr>
        <w:pStyle w:val="Heading1"/>
        <w:spacing w:before="0" w:after="0"/>
        <w:rPr>
          <w:rFonts w:ascii="Arial" w:hAnsi="Arial"/>
        </w:rPr>
      </w:pPr>
      <w:bookmarkStart w:id="1" w:name="_Toc130487123"/>
      <w:r w:rsidRPr="00A75DFE">
        <w:rPr>
          <w:rFonts w:ascii="Arial" w:hAnsi="Arial"/>
        </w:rPr>
        <w:lastRenderedPageBreak/>
        <w:t>The 17 Sustainable Development Goals (SDGs)</w:t>
      </w:r>
      <w:bookmarkEnd w:id="1"/>
    </w:p>
    <w:p w14:paraId="683E0BF3" w14:textId="325682A4" w:rsidR="00242C14" w:rsidRPr="00B90784" w:rsidRDefault="007C3BDC">
      <w:pPr>
        <w:spacing w:line="360" w:lineRule="auto"/>
        <w:jc w:val="both"/>
        <w:rPr>
          <w:rFonts w:eastAsia="Times New Roman"/>
        </w:rPr>
      </w:pPr>
      <w:r w:rsidRPr="00B90784">
        <w:rPr>
          <w:rFonts w:eastAsia="Times New Roman"/>
        </w:rPr>
        <w:t xml:space="preserve">The Sustainable Development Goals or SDGs are goals that encompass the transformation of the world. They may be considered as a call to action for ending inequality and poverty, protecting the planet, and making sure that each individual person enjoys justice, health, and prosperity </w:t>
      </w:r>
      <w:r w:rsidR="00886651" w:rsidRPr="00B90784">
        <w:rPr>
          <w:shd w:val="clear" w:color="auto" w:fill="FFFFFF"/>
        </w:rPr>
        <w:t>(The Global Goals, 2022)</w:t>
      </w:r>
      <w:r w:rsidRPr="00B90784">
        <w:rPr>
          <w:rFonts w:eastAsia="Times New Roman"/>
        </w:rPr>
        <w:t>. The seventeen sustainable development goals are explained in brief below:</w:t>
      </w:r>
    </w:p>
    <w:p w14:paraId="2F5D66A2" w14:textId="0798A6E6" w:rsidR="00242C14" w:rsidRPr="00B90784" w:rsidRDefault="007C3BDC">
      <w:pPr>
        <w:spacing w:line="360" w:lineRule="auto"/>
        <w:jc w:val="both"/>
        <w:rPr>
          <w:rFonts w:eastAsia="Times New Roman"/>
        </w:rPr>
      </w:pPr>
      <w:r w:rsidRPr="00B90784">
        <w:rPr>
          <w:rFonts w:eastAsia="Times New Roman"/>
          <w:b/>
        </w:rPr>
        <w:t xml:space="preserve">No Poverty: </w:t>
      </w:r>
      <w:r w:rsidRPr="00B90784">
        <w:rPr>
          <w:rFonts w:eastAsia="Times New Roman"/>
        </w:rPr>
        <w:t>The first goal is to end poverty entirely and in all forms in every corner of the world. The first SDG aims to end extreme poverty everywhere by 2030 and that is measured as people who are living on one pound a day or even less</w:t>
      </w:r>
      <w:r w:rsidR="007460A1" w:rsidRPr="00B90784">
        <w:rPr>
          <w:rFonts w:eastAsia="Times New Roman"/>
        </w:rPr>
        <w:t xml:space="preserve"> (</w:t>
      </w:r>
      <w:r w:rsidR="00581384" w:rsidRPr="00B90784">
        <w:rPr>
          <w:shd w:val="clear" w:color="auto" w:fill="FFFFFF"/>
        </w:rPr>
        <w:t xml:space="preserve">Ridley </w:t>
      </w:r>
      <w:r w:rsidR="00581384" w:rsidRPr="00B90784">
        <w:rPr>
          <w:i/>
          <w:shd w:val="clear" w:color="auto" w:fill="FFFFFF"/>
        </w:rPr>
        <w:t>et al</w:t>
      </w:r>
      <w:r w:rsidR="00581384" w:rsidRPr="00B90784">
        <w:rPr>
          <w:shd w:val="clear" w:color="auto" w:fill="FFFFFF"/>
        </w:rPr>
        <w:t>., 2020</w:t>
      </w:r>
      <w:r w:rsidR="007460A1" w:rsidRPr="00B90784">
        <w:rPr>
          <w:rFonts w:eastAsia="Times New Roman"/>
        </w:rPr>
        <w:t>)</w:t>
      </w:r>
      <w:r w:rsidRPr="00B90784">
        <w:rPr>
          <w:rFonts w:eastAsia="Times New Roman"/>
        </w:rPr>
        <w:t>.</w:t>
      </w:r>
    </w:p>
    <w:p w14:paraId="2D372A45" w14:textId="77777777" w:rsidR="00242C14" w:rsidRPr="00B90784" w:rsidRDefault="007C3BDC">
      <w:pPr>
        <w:spacing w:line="360" w:lineRule="auto"/>
        <w:jc w:val="both"/>
        <w:rPr>
          <w:rFonts w:eastAsia="Times New Roman"/>
        </w:rPr>
      </w:pPr>
      <w:r w:rsidRPr="00B90784">
        <w:rPr>
          <w:rFonts w:eastAsia="Times New Roman"/>
          <w:b/>
        </w:rPr>
        <w:t>Zero Hunger:</w:t>
      </w:r>
      <w:r w:rsidRPr="00B90784">
        <w:rPr>
          <w:rFonts w:eastAsia="Times New Roman"/>
        </w:rPr>
        <w:t xml:space="preserve"> The second goal is to achieve zero hunger, meaning to make a world where there is no hunger by 2030 (</w:t>
      </w:r>
      <w:r w:rsidRPr="00B90784">
        <w:rPr>
          <w:rFonts w:eastAsia="Times New Roman"/>
          <w:highlight w:val="white"/>
        </w:rPr>
        <w:t xml:space="preserve">Ferguson and </w:t>
      </w:r>
      <w:proofErr w:type="spellStart"/>
      <w:r w:rsidRPr="00B90784">
        <w:rPr>
          <w:rFonts w:eastAsia="Times New Roman"/>
          <w:highlight w:val="white"/>
        </w:rPr>
        <w:t>Roofe</w:t>
      </w:r>
      <w:proofErr w:type="spellEnd"/>
      <w:r w:rsidRPr="00B90784">
        <w:rPr>
          <w:rFonts w:eastAsia="Times New Roman"/>
          <w:highlight w:val="white"/>
        </w:rPr>
        <w:t>, 2020</w:t>
      </w:r>
      <w:r w:rsidRPr="00B90784">
        <w:rPr>
          <w:rFonts w:eastAsia="Times New Roman"/>
        </w:rPr>
        <w:t xml:space="preserve">). </w:t>
      </w:r>
    </w:p>
    <w:p w14:paraId="385D759B" w14:textId="77777777" w:rsidR="00242C14" w:rsidRPr="00B90784" w:rsidRDefault="007C3BDC">
      <w:pPr>
        <w:spacing w:line="360" w:lineRule="auto"/>
        <w:jc w:val="both"/>
        <w:rPr>
          <w:rFonts w:eastAsia="Times New Roman"/>
        </w:rPr>
      </w:pPr>
      <w:r w:rsidRPr="00B90784">
        <w:rPr>
          <w:rFonts w:eastAsia="Times New Roman"/>
          <w:b/>
        </w:rPr>
        <w:t xml:space="preserve">Good Health and Well-Being: </w:t>
      </w:r>
      <w:r w:rsidRPr="00B90784">
        <w:rPr>
          <w:rFonts w:eastAsia="Times New Roman"/>
        </w:rPr>
        <w:t xml:space="preserve">The third goal aims to achieve good health and well-being of all people because health is a state in which an individual has complete mental, physical, and social well-being and not just freedom from infirmity, </w:t>
      </w:r>
      <w:proofErr w:type="gramStart"/>
      <w:r w:rsidRPr="00B90784">
        <w:rPr>
          <w:rFonts w:eastAsia="Times New Roman"/>
        </w:rPr>
        <w:t>ailments</w:t>
      </w:r>
      <w:proofErr w:type="gramEnd"/>
      <w:r w:rsidRPr="00B90784">
        <w:rPr>
          <w:rFonts w:eastAsia="Times New Roman"/>
        </w:rPr>
        <w:t xml:space="preserve"> or diseases (</w:t>
      </w:r>
      <w:r w:rsidRPr="00B90784">
        <w:rPr>
          <w:rFonts w:eastAsia="Times New Roman"/>
          <w:highlight w:val="white"/>
        </w:rPr>
        <w:t>Addo-</w:t>
      </w:r>
      <w:proofErr w:type="spellStart"/>
      <w:r w:rsidRPr="00B90784">
        <w:rPr>
          <w:rFonts w:eastAsia="Times New Roman"/>
          <w:highlight w:val="white"/>
        </w:rPr>
        <w:t>Atuah</w:t>
      </w:r>
      <w:r w:rsidRPr="00B90784">
        <w:rPr>
          <w:rFonts w:eastAsia="Times New Roman"/>
          <w:i/>
          <w:highlight w:val="white"/>
        </w:rPr>
        <w:t>et</w:t>
      </w:r>
      <w:proofErr w:type="spellEnd"/>
      <w:r w:rsidRPr="00B90784">
        <w:rPr>
          <w:rFonts w:eastAsia="Times New Roman"/>
          <w:i/>
          <w:highlight w:val="white"/>
        </w:rPr>
        <w:t xml:space="preserve"> al</w:t>
      </w:r>
      <w:r w:rsidRPr="00B90784">
        <w:rPr>
          <w:rFonts w:eastAsia="Times New Roman"/>
          <w:highlight w:val="white"/>
        </w:rPr>
        <w:t>., 2020</w:t>
      </w:r>
      <w:r w:rsidRPr="00B90784">
        <w:rPr>
          <w:rFonts w:eastAsia="Times New Roman"/>
        </w:rPr>
        <w:t xml:space="preserve">). </w:t>
      </w:r>
      <w:r w:rsidRPr="00B90784">
        <w:rPr>
          <w:rFonts w:eastAsia="Times New Roman"/>
        </w:rPr>
        <w:tab/>
      </w:r>
    </w:p>
    <w:p w14:paraId="74757B4B" w14:textId="4B090D21" w:rsidR="00242C14" w:rsidRPr="00B90784" w:rsidRDefault="007C3BDC">
      <w:pPr>
        <w:spacing w:line="360" w:lineRule="auto"/>
        <w:jc w:val="both"/>
        <w:rPr>
          <w:rFonts w:eastAsia="Times New Roman"/>
        </w:rPr>
      </w:pPr>
      <w:r w:rsidRPr="00B90784">
        <w:rPr>
          <w:rFonts w:eastAsia="Times New Roman"/>
          <w:b/>
        </w:rPr>
        <w:t xml:space="preserve">Quality Education: </w:t>
      </w:r>
      <w:r w:rsidRPr="00B90784">
        <w:rPr>
          <w:rFonts w:eastAsia="Times New Roman"/>
        </w:rPr>
        <w:t>The fourth goal is to safeguard equitable and all-encompassing education and to support learning opportunities for all throughout their lives</w:t>
      </w:r>
      <w:r w:rsidR="00DA123D" w:rsidRPr="00B90784">
        <w:rPr>
          <w:rFonts w:eastAsia="Times New Roman"/>
        </w:rPr>
        <w:t xml:space="preserve"> (</w:t>
      </w:r>
      <w:proofErr w:type="spellStart"/>
      <w:r w:rsidR="005967EA" w:rsidRPr="00B90784">
        <w:rPr>
          <w:shd w:val="clear" w:color="auto" w:fill="FFFFFF"/>
        </w:rPr>
        <w:t>Xursanov</w:t>
      </w:r>
      <w:proofErr w:type="spellEnd"/>
      <w:r w:rsidR="005967EA" w:rsidRPr="00B90784">
        <w:rPr>
          <w:shd w:val="clear" w:color="auto" w:fill="FFFFFF"/>
        </w:rPr>
        <w:t xml:space="preserve"> </w:t>
      </w:r>
      <w:r w:rsidR="005967EA" w:rsidRPr="00B90784">
        <w:rPr>
          <w:i/>
          <w:shd w:val="clear" w:color="auto" w:fill="FFFFFF"/>
        </w:rPr>
        <w:t>et al</w:t>
      </w:r>
      <w:r w:rsidR="005967EA" w:rsidRPr="00B90784">
        <w:rPr>
          <w:shd w:val="clear" w:color="auto" w:fill="FFFFFF"/>
        </w:rPr>
        <w:t>., 2021</w:t>
      </w:r>
      <w:r w:rsidR="00DA123D" w:rsidRPr="00B90784">
        <w:rPr>
          <w:rFonts w:eastAsia="Times New Roman"/>
        </w:rPr>
        <w:t>)</w:t>
      </w:r>
      <w:r w:rsidRPr="00B90784">
        <w:rPr>
          <w:rFonts w:eastAsia="Times New Roman"/>
        </w:rPr>
        <w:t xml:space="preserve">. </w:t>
      </w:r>
    </w:p>
    <w:p w14:paraId="5A07F118" w14:textId="77777777" w:rsidR="00242C14" w:rsidRPr="00B90784" w:rsidRDefault="007C3BDC">
      <w:pPr>
        <w:spacing w:line="360" w:lineRule="auto"/>
        <w:jc w:val="both"/>
        <w:rPr>
          <w:rFonts w:eastAsia="Times New Roman"/>
        </w:rPr>
      </w:pPr>
      <w:r w:rsidRPr="00B90784">
        <w:rPr>
          <w:rFonts w:eastAsia="Times New Roman"/>
          <w:b/>
        </w:rPr>
        <w:t xml:space="preserve">Gender Equality: </w:t>
      </w:r>
      <w:r w:rsidRPr="00B90784">
        <w:rPr>
          <w:rFonts w:eastAsia="Times New Roman"/>
        </w:rPr>
        <w:t>The fifth goal is the achievement of gender equality which is also sometimes referred to as sexual equality or equality of the sexes (</w:t>
      </w:r>
      <w:r w:rsidRPr="00B90784">
        <w:rPr>
          <w:rFonts w:eastAsia="Times New Roman"/>
          <w:highlight w:val="white"/>
        </w:rPr>
        <w:t>Jones and Comfort, 2020</w:t>
      </w:r>
      <w:r w:rsidRPr="00B90784">
        <w:rPr>
          <w:rFonts w:eastAsia="Times New Roman"/>
        </w:rPr>
        <w:t xml:space="preserve">). </w:t>
      </w:r>
    </w:p>
    <w:p w14:paraId="7DB90181" w14:textId="77777777" w:rsidR="00242C14" w:rsidRPr="00B90784" w:rsidRDefault="007C3BDC">
      <w:pPr>
        <w:spacing w:line="360" w:lineRule="auto"/>
        <w:jc w:val="both"/>
        <w:rPr>
          <w:rFonts w:eastAsia="Times New Roman"/>
        </w:rPr>
      </w:pPr>
      <w:r w:rsidRPr="00B90784">
        <w:rPr>
          <w:rFonts w:eastAsia="Times New Roman"/>
          <w:b/>
        </w:rPr>
        <w:t xml:space="preserve">Clean Water and Sanitation: </w:t>
      </w:r>
      <w:r w:rsidRPr="00B90784">
        <w:rPr>
          <w:rFonts w:eastAsia="Times New Roman"/>
        </w:rPr>
        <w:t>The sixth goal is to safeguard everyone who has access to clean water and safe and well-managed sanitation facilities. It is where the excreted materials are safely disposed of on-site or treated off-site (</w:t>
      </w:r>
      <w:r w:rsidRPr="00B90784">
        <w:rPr>
          <w:rFonts w:eastAsia="Times New Roman"/>
          <w:highlight w:val="white"/>
        </w:rPr>
        <w:t>Estoque, 2020</w:t>
      </w:r>
      <w:r w:rsidRPr="00B90784">
        <w:rPr>
          <w:rFonts w:eastAsia="Times New Roman"/>
        </w:rPr>
        <w:t xml:space="preserve">). </w:t>
      </w:r>
      <w:r w:rsidRPr="00B90784">
        <w:rPr>
          <w:rFonts w:eastAsia="Times New Roman"/>
        </w:rPr>
        <w:tab/>
      </w:r>
    </w:p>
    <w:p w14:paraId="3D7B9F42" w14:textId="32358BBA" w:rsidR="00242C14" w:rsidRPr="00B90784" w:rsidRDefault="007C3BDC">
      <w:pPr>
        <w:spacing w:line="360" w:lineRule="auto"/>
        <w:jc w:val="both"/>
        <w:rPr>
          <w:rFonts w:eastAsia="Times New Roman"/>
        </w:rPr>
      </w:pPr>
      <w:r w:rsidRPr="00B90784">
        <w:rPr>
          <w:rFonts w:eastAsia="Times New Roman"/>
          <w:b/>
        </w:rPr>
        <w:t xml:space="preserve">Affordable and Clean Energy: </w:t>
      </w:r>
      <w:r w:rsidRPr="00B90784">
        <w:rPr>
          <w:rFonts w:eastAsia="Times New Roman"/>
        </w:rPr>
        <w:t xml:space="preserve">The seventh goal aims to guarantee access to consistent, affordable, </w:t>
      </w:r>
      <w:proofErr w:type="gramStart"/>
      <w:r w:rsidRPr="00B90784">
        <w:rPr>
          <w:rFonts w:eastAsia="Times New Roman"/>
        </w:rPr>
        <w:t>modern</w:t>
      </w:r>
      <w:proofErr w:type="gramEnd"/>
      <w:r w:rsidRPr="00B90784">
        <w:rPr>
          <w:rFonts w:eastAsia="Times New Roman"/>
        </w:rPr>
        <w:t xml:space="preserve"> and sustainable energy for all.</w:t>
      </w:r>
      <w:r w:rsidR="00C909B2" w:rsidRPr="00B90784">
        <w:rPr>
          <w:rFonts w:eastAsia="Times New Roman"/>
        </w:rPr>
        <w:t xml:space="preserve"> It also aims to make the best use of renewable energy sources including wind, solar, biofuels, hydropower, uranium, coal, geothermal, petroleum, and natural gas</w:t>
      </w:r>
      <w:r w:rsidR="00275F6B" w:rsidRPr="00B90784">
        <w:rPr>
          <w:rFonts w:eastAsia="Times New Roman"/>
        </w:rPr>
        <w:t xml:space="preserve"> (</w:t>
      </w:r>
      <w:r w:rsidR="00FA2D39" w:rsidRPr="00B90784">
        <w:rPr>
          <w:shd w:val="clear" w:color="auto" w:fill="FFFFFF"/>
        </w:rPr>
        <w:t xml:space="preserve">Wang </w:t>
      </w:r>
      <w:r w:rsidR="00FA2D39" w:rsidRPr="00B90784">
        <w:rPr>
          <w:i/>
          <w:shd w:val="clear" w:color="auto" w:fill="FFFFFF"/>
        </w:rPr>
        <w:t>et al</w:t>
      </w:r>
      <w:r w:rsidR="00FA2D39" w:rsidRPr="00B90784">
        <w:rPr>
          <w:shd w:val="clear" w:color="auto" w:fill="FFFFFF"/>
        </w:rPr>
        <w:t>., 2020</w:t>
      </w:r>
      <w:r w:rsidR="00275F6B" w:rsidRPr="00B90784">
        <w:rPr>
          <w:rFonts w:eastAsia="Times New Roman"/>
        </w:rPr>
        <w:t>)</w:t>
      </w:r>
      <w:r w:rsidRPr="00B90784">
        <w:rPr>
          <w:rFonts w:eastAsia="Times New Roman"/>
        </w:rPr>
        <w:t xml:space="preserve">.  </w:t>
      </w:r>
    </w:p>
    <w:p w14:paraId="4A99884F" w14:textId="77777777" w:rsidR="00242C14" w:rsidRPr="00B90784" w:rsidRDefault="007C3BDC">
      <w:pPr>
        <w:spacing w:line="360" w:lineRule="auto"/>
        <w:jc w:val="both"/>
        <w:rPr>
          <w:rFonts w:eastAsia="Times New Roman"/>
        </w:rPr>
      </w:pPr>
      <w:r w:rsidRPr="00B90784">
        <w:rPr>
          <w:rFonts w:eastAsia="Times New Roman"/>
          <w:b/>
        </w:rPr>
        <w:t xml:space="preserve">Decent Work and Economic Growth: </w:t>
      </w:r>
      <w:r w:rsidRPr="00B90784">
        <w:rPr>
          <w:rFonts w:eastAsia="Times New Roman"/>
        </w:rPr>
        <w:t>The eighth goal is to give everyone access to decent work that gets one paid a fair income for the productive labour they give. Economic growth means there should economy that grows without harming the environment but protecting the planet instead (</w:t>
      </w:r>
      <w:r w:rsidRPr="00B90784">
        <w:rPr>
          <w:rFonts w:eastAsia="Times New Roman"/>
          <w:highlight w:val="white"/>
        </w:rPr>
        <w:t>Jones and Comfort, 2020</w:t>
      </w:r>
      <w:r w:rsidRPr="00B90784">
        <w:rPr>
          <w:rFonts w:eastAsia="Times New Roman"/>
        </w:rPr>
        <w:t>).</w:t>
      </w:r>
    </w:p>
    <w:p w14:paraId="7F0F16A9" w14:textId="6E089AAD" w:rsidR="00242C14" w:rsidRPr="00B90784" w:rsidRDefault="007C3BDC">
      <w:pPr>
        <w:spacing w:line="360" w:lineRule="auto"/>
        <w:jc w:val="both"/>
        <w:rPr>
          <w:rFonts w:eastAsia="Times New Roman"/>
        </w:rPr>
      </w:pPr>
      <w:r w:rsidRPr="00B90784">
        <w:rPr>
          <w:rFonts w:eastAsia="Times New Roman"/>
          <w:b/>
        </w:rPr>
        <w:t xml:space="preserve">Industry, </w:t>
      </w:r>
      <w:r w:rsidR="000F270A" w:rsidRPr="00B90784">
        <w:rPr>
          <w:rFonts w:eastAsia="Times New Roman"/>
          <w:b/>
        </w:rPr>
        <w:t>Innovation,</w:t>
      </w:r>
      <w:r w:rsidRPr="00B90784">
        <w:rPr>
          <w:rFonts w:eastAsia="Times New Roman"/>
          <w:b/>
        </w:rPr>
        <w:t xml:space="preserve"> and Infrastructure: </w:t>
      </w:r>
      <w:r w:rsidRPr="00B90784">
        <w:rPr>
          <w:rFonts w:eastAsia="Times New Roman"/>
        </w:rPr>
        <w:t>The ninth goal deals with industrialisation that can drive economic growth while creating job opportunities for all people (</w:t>
      </w:r>
      <w:r w:rsidRPr="00B90784">
        <w:rPr>
          <w:rFonts w:eastAsia="Times New Roman"/>
          <w:highlight w:val="white"/>
        </w:rPr>
        <w:t xml:space="preserve">Riley </w:t>
      </w:r>
      <w:r w:rsidRPr="00B90784">
        <w:rPr>
          <w:rFonts w:eastAsia="Times New Roman"/>
          <w:i/>
          <w:highlight w:val="white"/>
        </w:rPr>
        <w:t>et al</w:t>
      </w:r>
      <w:r w:rsidRPr="00B90784">
        <w:rPr>
          <w:rFonts w:eastAsia="Times New Roman"/>
          <w:highlight w:val="white"/>
        </w:rPr>
        <w:t>., 2019</w:t>
      </w:r>
      <w:r w:rsidRPr="00B90784">
        <w:rPr>
          <w:rFonts w:eastAsia="Times New Roman"/>
        </w:rPr>
        <w:t xml:space="preserve">). This then helps in reducing income poverty which is one of the major problems in the world. </w:t>
      </w:r>
    </w:p>
    <w:p w14:paraId="00E55B0B" w14:textId="77777777" w:rsidR="00242C14" w:rsidRPr="00B90784" w:rsidRDefault="007C3BDC">
      <w:pPr>
        <w:spacing w:line="360" w:lineRule="auto"/>
        <w:jc w:val="both"/>
        <w:rPr>
          <w:rFonts w:eastAsia="Times New Roman"/>
        </w:rPr>
      </w:pPr>
      <w:r w:rsidRPr="00B90784">
        <w:rPr>
          <w:rFonts w:eastAsia="Times New Roman"/>
          <w:b/>
        </w:rPr>
        <w:lastRenderedPageBreak/>
        <w:t xml:space="preserve">Reduced Inequalities: </w:t>
      </w:r>
      <w:r w:rsidRPr="00B90784">
        <w:rPr>
          <w:rFonts w:eastAsia="Times New Roman"/>
        </w:rPr>
        <w:t>The tenth goal is to reduce inequality among countries and within countries. By 2030, the aim is to progressively attain and sustain income growth of the lowest-earning population by 40 per cent at higher rates than the usual national average (</w:t>
      </w:r>
      <w:r w:rsidRPr="00B90784">
        <w:rPr>
          <w:rFonts w:eastAsia="Times New Roman"/>
          <w:highlight w:val="white"/>
        </w:rPr>
        <w:t>Jones and Comfort, 2020</w:t>
      </w:r>
      <w:r w:rsidRPr="00B90784">
        <w:rPr>
          <w:rFonts w:eastAsia="Times New Roman"/>
        </w:rPr>
        <w:t>).</w:t>
      </w:r>
    </w:p>
    <w:p w14:paraId="79E25C08" w14:textId="77777777" w:rsidR="00242C14" w:rsidRPr="00B90784" w:rsidRDefault="007C3BDC">
      <w:pPr>
        <w:spacing w:line="360" w:lineRule="auto"/>
        <w:jc w:val="both"/>
        <w:rPr>
          <w:rFonts w:eastAsia="Times New Roman"/>
        </w:rPr>
      </w:pPr>
      <w:r w:rsidRPr="00B90784">
        <w:rPr>
          <w:rFonts w:eastAsia="Times New Roman"/>
          <w:b/>
        </w:rPr>
        <w:t xml:space="preserve">Sustainable Cities and Communities: </w:t>
      </w:r>
      <w:r w:rsidRPr="00B90784">
        <w:rPr>
          <w:rFonts w:eastAsia="Times New Roman"/>
        </w:rPr>
        <w:t>The eleventh goal is to create sustainable cities and communities that are environmentally sustainable both in terms of efficiency and cleanliness (</w:t>
      </w:r>
      <w:r w:rsidRPr="00B90784">
        <w:rPr>
          <w:rFonts w:eastAsia="Times New Roman"/>
          <w:highlight w:val="white"/>
        </w:rPr>
        <w:t xml:space="preserve">Ferguson and </w:t>
      </w:r>
      <w:proofErr w:type="spellStart"/>
      <w:r w:rsidRPr="00B90784">
        <w:rPr>
          <w:rFonts w:eastAsia="Times New Roman"/>
          <w:highlight w:val="white"/>
        </w:rPr>
        <w:t>Roofe</w:t>
      </w:r>
      <w:proofErr w:type="spellEnd"/>
      <w:r w:rsidRPr="00B90784">
        <w:rPr>
          <w:rFonts w:eastAsia="Times New Roman"/>
          <w:highlight w:val="white"/>
        </w:rPr>
        <w:t>, 2020</w:t>
      </w:r>
      <w:r w:rsidRPr="00B90784">
        <w:rPr>
          <w:rFonts w:eastAsia="Times New Roman"/>
        </w:rPr>
        <w:t>).</w:t>
      </w:r>
      <w:r w:rsidRPr="00B90784">
        <w:rPr>
          <w:rFonts w:eastAsia="Times New Roman"/>
        </w:rPr>
        <w:tab/>
      </w:r>
    </w:p>
    <w:p w14:paraId="7BF19118" w14:textId="77777777" w:rsidR="00242C14" w:rsidRPr="00B90784" w:rsidRDefault="007C3BDC">
      <w:pPr>
        <w:spacing w:line="360" w:lineRule="auto"/>
        <w:jc w:val="both"/>
        <w:rPr>
          <w:rFonts w:eastAsia="Times New Roman"/>
        </w:rPr>
      </w:pPr>
      <w:r w:rsidRPr="00B90784">
        <w:rPr>
          <w:rFonts w:eastAsia="Times New Roman"/>
          <w:b/>
        </w:rPr>
        <w:t xml:space="preserve">Responsible Consumption and Production: </w:t>
      </w:r>
      <w:r w:rsidRPr="00B90784">
        <w:rPr>
          <w:rFonts w:eastAsia="Times New Roman"/>
        </w:rPr>
        <w:t>The twelfth goal is about the advancement of resource and energy effectiveness, along with sustainable substructure, and giving access to environment-friendly and decent employment, simple services, and quality life for everyone (</w:t>
      </w:r>
      <w:r w:rsidRPr="00B90784">
        <w:rPr>
          <w:rFonts w:eastAsia="Times New Roman"/>
          <w:highlight w:val="white"/>
        </w:rPr>
        <w:t xml:space="preserve">Hansson </w:t>
      </w:r>
      <w:r w:rsidRPr="00B90784">
        <w:rPr>
          <w:rFonts w:eastAsia="Times New Roman"/>
          <w:i/>
          <w:highlight w:val="white"/>
        </w:rPr>
        <w:t>et al</w:t>
      </w:r>
      <w:r w:rsidRPr="00B90784">
        <w:rPr>
          <w:rFonts w:eastAsia="Times New Roman"/>
          <w:highlight w:val="white"/>
        </w:rPr>
        <w:t>., 2019</w:t>
      </w:r>
      <w:r w:rsidRPr="00B90784">
        <w:rPr>
          <w:rFonts w:eastAsia="Times New Roman"/>
        </w:rPr>
        <w:t>). The best way to ensure this is to minimise food wastage.</w:t>
      </w:r>
    </w:p>
    <w:p w14:paraId="7D584A90" w14:textId="417065A9" w:rsidR="00242C14" w:rsidRPr="00B90784" w:rsidRDefault="007C3BDC">
      <w:pPr>
        <w:spacing w:line="360" w:lineRule="auto"/>
        <w:jc w:val="both"/>
        <w:rPr>
          <w:rFonts w:eastAsia="Times New Roman"/>
        </w:rPr>
      </w:pPr>
      <w:r w:rsidRPr="00B90784">
        <w:rPr>
          <w:rFonts w:eastAsia="Times New Roman"/>
          <w:b/>
        </w:rPr>
        <w:t xml:space="preserve">Climate Action: </w:t>
      </w:r>
      <w:r w:rsidRPr="00B90784">
        <w:rPr>
          <w:rFonts w:eastAsia="Times New Roman"/>
        </w:rPr>
        <w:t xml:space="preserve">The thirteenth goal is climate </w:t>
      </w:r>
      <w:r w:rsidR="000F270A" w:rsidRPr="00B90784">
        <w:rPr>
          <w:rFonts w:eastAsia="Times New Roman"/>
        </w:rPr>
        <w:t>action,</w:t>
      </w:r>
      <w:r w:rsidRPr="00B90784">
        <w:rPr>
          <w:rFonts w:eastAsia="Times New Roman"/>
        </w:rPr>
        <w:t xml:space="preserve"> and it means concrete efforts that are made to reduce emissions of greenhouse gases and strengthen the planet’s resilience and capacity to climate change and impacts induced by the same. Using less heating and cooling technology and switching to LED bulbs are examples of climate action (</w:t>
      </w:r>
      <w:proofErr w:type="spellStart"/>
      <w:r w:rsidRPr="00B90784">
        <w:rPr>
          <w:rFonts w:eastAsia="Times New Roman"/>
          <w:highlight w:val="white"/>
        </w:rPr>
        <w:t>Saha</w:t>
      </w:r>
      <w:r w:rsidRPr="00B90784">
        <w:rPr>
          <w:rFonts w:eastAsia="Times New Roman"/>
          <w:i/>
          <w:highlight w:val="white"/>
        </w:rPr>
        <w:t>et</w:t>
      </w:r>
      <w:proofErr w:type="spellEnd"/>
      <w:r w:rsidRPr="00B90784">
        <w:rPr>
          <w:rFonts w:eastAsia="Times New Roman"/>
          <w:i/>
          <w:highlight w:val="white"/>
        </w:rPr>
        <w:t xml:space="preserve"> al</w:t>
      </w:r>
      <w:r w:rsidRPr="00B90784">
        <w:rPr>
          <w:rFonts w:eastAsia="Times New Roman"/>
          <w:highlight w:val="white"/>
        </w:rPr>
        <w:t>., 2021</w:t>
      </w:r>
      <w:r w:rsidRPr="00B90784">
        <w:rPr>
          <w:rFonts w:eastAsia="Times New Roman"/>
        </w:rPr>
        <w:t>).</w:t>
      </w:r>
    </w:p>
    <w:p w14:paraId="3F317877" w14:textId="77777777" w:rsidR="00242C14" w:rsidRPr="00B90784" w:rsidRDefault="007C3BDC">
      <w:pPr>
        <w:spacing w:line="360" w:lineRule="auto"/>
        <w:jc w:val="both"/>
        <w:rPr>
          <w:rFonts w:eastAsia="Times New Roman"/>
        </w:rPr>
      </w:pPr>
      <w:r w:rsidRPr="00B90784">
        <w:rPr>
          <w:rFonts w:eastAsia="Times New Roman"/>
          <w:b/>
        </w:rPr>
        <w:t xml:space="preserve">Life Below Water: </w:t>
      </w:r>
      <w:r w:rsidRPr="00B90784">
        <w:rPr>
          <w:rFonts w:eastAsia="Times New Roman"/>
        </w:rPr>
        <w:t>The fourteenth goal is concerned with conserving and sustainably using the seas, oceans, and maritime resources to ensure sustainable development. This goal aims to prevent marine pollution particularly caused by activities that are carried out on land by 2025 (</w:t>
      </w:r>
      <w:r w:rsidRPr="00B90784">
        <w:rPr>
          <w:rFonts w:eastAsia="Times New Roman"/>
          <w:highlight w:val="white"/>
        </w:rPr>
        <w:t xml:space="preserve">White </w:t>
      </w:r>
      <w:r w:rsidRPr="00B90784">
        <w:rPr>
          <w:rFonts w:eastAsia="Times New Roman"/>
          <w:i/>
          <w:highlight w:val="white"/>
        </w:rPr>
        <w:t>et al</w:t>
      </w:r>
      <w:r w:rsidRPr="00B90784">
        <w:rPr>
          <w:rFonts w:eastAsia="Times New Roman"/>
          <w:highlight w:val="white"/>
        </w:rPr>
        <w:t>., 2020</w:t>
      </w:r>
      <w:r w:rsidRPr="00B90784">
        <w:rPr>
          <w:rFonts w:eastAsia="Times New Roman"/>
        </w:rPr>
        <w:t>).</w:t>
      </w:r>
    </w:p>
    <w:p w14:paraId="67E73456" w14:textId="75CF5102" w:rsidR="00242C14" w:rsidRPr="00B90784" w:rsidRDefault="007C3BDC">
      <w:pPr>
        <w:spacing w:line="360" w:lineRule="auto"/>
        <w:jc w:val="both"/>
        <w:rPr>
          <w:rFonts w:eastAsia="Times New Roman"/>
        </w:rPr>
      </w:pPr>
      <w:r w:rsidRPr="00B90784">
        <w:rPr>
          <w:rFonts w:eastAsia="Times New Roman"/>
          <w:b/>
        </w:rPr>
        <w:t xml:space="preserve">Life on Land: </w:t>
      </w:r>
      <w:r w:rsidRPr="00B90784">
        <w:rPr>
          <w:rFonts w:eastAsia="Times New Roman"/>
        </w:rPr>
        <w:t xml:space="preserve">The fifteenth goal is </w:t>
      </w:r>
      <w:r w:rsidR="00CB5E34" w:rsidRPr="00B90784">
        <w:rPr>
          <w:rFonts w:eastAsia="Times New Roman"/>
        </w:rPr>
        <w:t xml:space="preserve">the protection, promotion </w:t>
      </w:r>
      <w:r w:rsidR="00F11DF1" w:rsidRPr="00B90784">
        <w:rPr>
          <w:rFonts w:eastAsia="Times New Roman"/>
        </w:rPr>
        <w:t xml:space="preserve">of sustainable use </w:t>
      </w:r>
      <w:r w:rsidR="00CB5E34" w:rsidRPr="00B90784">
        <w:rPr>
          <w:rFonts w:eastAsia="Times New Roman"/>
        </w:rPr>
        <w:t xml:space="preserve">and restoration of the ecosystems of the terrestrial regions. </w:t>
      </w:r>
      <w:r w:rsidR="009C0CE7" w:rsidRPr="00B90784">
        <w:rPr>
          <w:rFonts w:eastAsia="Times New Roman"/>
        </w:rPr>
        <w:t>Its aim is also to manage all forests, fight desertification, and reduce or revert land pollution</w:t>
      </w:r>
      <w:r w:rsidR="005C2CC1" w:rsidRPr="00B90784">
        <w:rPr>
          <w:rFonts w:eastAsia="Times New Roman"/>
        </w:rPr>
        <w:t xml:space="preserve"> (</w:t>
      </w:r>
      <w:r w:rsidR="007A4394" w:rsidRPr="00B90784">
        <w:rPr>
          <w:shd w:val="clear" w:color="auto" w:fill="FFFFFF"/>
        </w:rPr>
        <w:t xml:space="preserve">Díaz </w:t>
      </w:r>
      <w:r w:rsidR="007A4394" w:rsidRPr="00B90784">
        <w:rPr>
          <w:i/>
          <w:shd w:val="clear" w:color="auto" w:fill="FFFFFF"/>
        </w:rPr>
        <w:t>et al</w:t>
      </w:r>
      <w:r w:rsidR="007A4394" w:rsidRPr="00B90784">
        <w:rPr>
          <w:shd w:val="clear" w:color="auto" w:fill="FFFFFF"/>
        </w:rPr>
        <w:t>., 2019</w:t>
      </w:r>
      <w:r w:rsidR="005C2CC1" w:rsidRPr="00B90784">
        <w:rPr>
          <w:rFonts w:eastAsia="Times New Roman"/>
        </w:rPr>
        <w:t>)</w:t>
      </w:r>
      <w:r w:rsidR="009C0CE7" w:rsidRPr="00B90784">
        <w:rPr>
          <w:rFonts w:eastAsia="Times New Roman"/>
        </w:rPr>
        <w:t>.</w:t>
      </w:r>
      <w:r w:rsidRPr="00B90784">
        <w:rPr>
          <w:rFonts w:eastAsia="Times New Roman"/>
        </w:rPr>
        <w:t xml:space="preserve"> </w:t>
      </w:r>
    </w:p>
    <w:p w14:paraId="2BCFAF8B" w14:textId="09B9CB1E" w:rsidR="00242C14" w:rsidRPr="00053507" w:rsidRDefault="007C3BDC">
      <w:pPr>
        <w:spacing w:line="360" w:lineRule="auto"/>
        <w:jc w:val="both"/>
        <w:rPr>
          <w:rFonts w:eastAsia="Times New Roman"/>
        </w:rPr>
      </w:pPr>
      <w:r w:rsidRPr="00053507">
        <w:rPr>
          <w:rFonts w:eastAsia="Times New Roman"/>
          <w:b/>
        </w:rPr>
        <w:t xml:space="preserve">Peace, </w:t>
      </w:r>
      <w:r w:rsidR="00B90784" w:rsidRPr="00053507">
        <w:rPr>
          <w:rFonts w:eastAsia="Times New Roman"/>
          <w:b/>
        </w:rPr>
        <w:t>Justice,</w:t>
      </w:r>
      <w:r w:rsidRPr="00053507">
        <w:rPr>
          <w:rFonts w:eastAsia="Times New Roman"/>
          <w:b/>
        </w:rPr>
        <w:t xml:space="preserve"> and Strong Institutions: </w:t>
      </w:r>
      <w:r w:rsidRPr="00053507">
        <w:rPr>
          <w:rFonts w:eastAsia="Times New Roman"/>
        </w:rPr>
        <w:t>This goal intends to bring inclusive and peaceful societies that respect human rights, the rule of law and good governance, and protect the most vulnerable at all levels (</w:t>
      </w:r>
      <w:r w:rsidRPr="00053507">
        <w:rPr>
          <w:rFonts w:eastAsia="Times New Roman"/>
          <w:highlight w:val="white"/>
        </w:rPr>
        <w:t xml:space="preserve">Breuer </w:t>
      </w:r>
      <w:r w:rsidRPr="00053507">
        <w:rPr>
          <w:rFonts w:eastAsia="Times New Roman"/>
          <w:i/>
          <w:highlight w:val="white"/>
        </w:rPr>
        <w:t>et al</w:t>
      </w:r>
      <w:r w:rsidRPr="00053507">
        <w:rPr>
          <w:rFonts w:eastAsia="Times New Roman"/>
          <w:highlight w:val="white"/>
        </w:rPr>
        <w:t>., 2019</w:t>
      </w:r>
      <w:r w:rsidRPr="00053507">
        <w:rPr>
          <w:rFonts w:eastAsia="Times New Roman"/>
        </w:rPr>
        <w:t>). This is to ensure the reduction of violence, delivery of justice, and inclusive participation.</w:t>
      </w:r>
      <w:r w:rsidRPr="00053507">
        <w:rPr>
          <w:rFonts w:eastAsia="Times New Roman"/>
        </w:rPr>
        <w:tab/>
      </w:r>
    </w:p>
    <w:p w14:paraId="598E3B57" w14:textId="44CE3B57" w:rsidR="00242C14" w:rsidRPr="00053507" w:rsidRDefault="007C3BDC">
      <w:pPr>
        <w:spacing w:line="360" w:lineRule="auto"/>
        <w:jc w:val="both"/>
        <w:rPr>
          <w:rFonts w:eastAsia="Times New Roman"/>
        </w:rPr>
      </w:pPr>
      <w:r w:rsidRPr="00053507">
        <w:rPr>
          <w:rFonts w:eastAsia="Times New Roman"/>
          <w:b/>
        </w:rPr>
        <w:t xml:space="preserve">Partnerships for the Goals: </w:t>
      </w:r>
      <w:r w:rsidRPr="00053507">
        <w:rPr>
          <w:rFonts w:eastAsia="Times New Roman"/>
        </w:rPr>
        <w:t>The seventeenth goal deals with increasing the chances of enhancing South-South and North-South cooperation to achieve all the targets by supporting national plans. It is a goal that aims to achieve a global partnership to ensure sustainable development</w:t>
      </w:r>
      <w:r w:rsidR="005711EE" w:rsidRPr="00053507">
        <w:rPr>
          <w:rFonts w:eastAsia="Times New Roman"/>
        </w:rPr>
        <w:t xml:space="preserve"> (</w:t>
      </w:r>
      <w:r w:rsidR="005711EE" w:rsidRPr="00053507">
        <w:rPr>
          <w:shd w:val="clear" w:color="auto" w:fill="FFFFFF"/>
        </w:rPr>
        <w:t xml:space="preserve">Leal Filho </w:t>
      </w:r>
      <w:r w:rsidR="005711EE" w:rsidRPr="00053507">
        <w:rPr>
          <w:i/>
          <w:shd w:val="clear" w:color="auto" w:fill="FFFFFF"/>
        </w:rPr>
        <w:t>et al</w:t>
      </w:r>
      <w:r w:rsidR="005711EE" w:rsidRPr="00053507">
        <w:rPr>
          <w:shd w:val="clear" w:color="auto" w:fill="FFFFFF"/>
        </w:rPr>
        <w:t>., 2019</w:t>
      </w:r>
      <w:r w:rsidR="005711EE" w:rsidRPr="00053507">
        <w:rPr>
          <w:rFonts w:eastAsia="Times New Roman"/>
        </w:rPr>
        <w:t>)</w:t>
      </w:r>
      <w:r w:rsidRPr="00053507">
        <w:rPr>
          <w:rFonts w:eastAsia="Times New Roman"/>
        </w:rPr>
        <w:t>.</w:t>
      </w:r>
    </w:p>
    <w:p w14:paraId="40875C43" w14:textId="20336D3B" w:rsidR="00242C14" w:rsidRPr="00053507" w:rsidRDefault="007C3BDC">
      <w:pPr>
        <w:spacing w:line="360" w:lineRule="auto"/>
        <w:jc w:val="both"/>
        <w:rPr>
          <w:rFonts w:eastAsia="Times New Roman"/>
        </w:rPr>
      </w:pPr>
      <w:r w:rsidRPr="00053507">
        <w:rPr>
          <w:rFonts w:eastAsia="Times New Roman"/>
        </w:rPr>
        <w:t xml:space="preserve">All 17 goals have the same </w:t>
      </w:r>
      <w:r w:rsidR="00053507" w:rsidRPr="00053507">
        <w:rPr>
          <w:rFonts w:eastAsia="Times New Roman"/>
        </w:rPr>
        <w:t>objective,</w:t>
      </w:r>
      <w:r w:rsidRPr="00053507">
        <w:rPr>
          <w:rFonts w:eastAsia="Times New Roman"/>
        </w:rPr>
        <w:t xml:space="preserve"> and that objective is to end poverty, bring equality, and promote sustainability in the world. </w:t>
      </w:r>
    </w:p>
    <w:p w14:paraId="23EB4025" w14:textId="77777777" w:rsidR="00242C14" w:rsidRPr="00A75DFE" w:rsidRDefault="007C3BDC">
      <w:pPr>
        <w:pStyle w:val="Heading1"/>
        <w:spacing w:before="0" w:after="0"/>
        <w:rPr>
          <w:rFonts w:ascii="Arial" w:hAnsi="Arial"/>
        </w:rPr>
      </w:pPr>
      <w:bookmarkStart w:id="2" w:name="_Toc130487124"/>
      <w:r w:rsidRPr="00A75DFE">
        <w:rPr>
          <w:rFonts w:ascii="Arial" w:hAnsi="Arial"/>
        </w:rPr>
        <w:lastRenderedPageBreak/>
        <w:t>Goal 3: Good Health and Well-being, Goal 4: Quality Education, and Goal 17: Partnerships to achieve the Goals.</w:t>
      </w:r>
      <w:bookmarkEnd w:id="2"/>
    </w:p>
    <w:p w14:paraId="1308A210" w14:textId="53C485DD" w:rsidR="00242C14" w:rsidRPr="002C1C7D" w:rsidRDefault="007C3BDC">
      <w:pPr>
        <w:spacing w:line="360" w:lineRule="auto"/>
        <w:jc w:val="both"/>
        <w:rPr>
          <w:rFonts w:eastAsia="Times New Roman"/>
        </w:rPr>
      </w:pPr>
      <w:r w:rsidRPr="002C1C7D">
        <w:rPr>
          <w:rFonts w:eastAsia="Times New Roman"/>
        </w:rPr>
        <w:t>The third goal, Good Health and Well-being entail many goals and the first one is the</w:t>
      </w:r>
      <w:r w:rsidR="00F47736" w:rsidRPr="002C1C7D">
        <w:rPr>
          <w:rFonts w:eastAsia="Times New Roman"/>
        </w:rPr>
        <w:t xml:space="preserve"> </w:t>
      </w:r>
      <w:r w:rsidRPr="002C1C7D">
        <w:rPr>
          <w:rFonts w:eastAsia="Times New Roman"/>
        </w:rPr>
        <w:t>reduction of maternal deaths. Maternal deaths have been a common cause of death as about 800 women died every day in 2020 due to complications related to pregnancy and childbirth (</w:t>
      </w:r>
      <w:r w:rsidRPr="002C1C7D">
        <w:rPr>
          <w:rFonts w:eastAsia="Times New Roman"/>
          <w:highlight w:val="white"/>
        </w:rPr>
        <w:t>Coll-</w:t>
      </w:r>
      <w:proofErr w:type="spellStart"/>
      <w:r w:rsidRPr="002C1C7D">
        <w:rPr>
          <w:rFonts w:eastAsia="Times New Roman"/>
          <w:highlight w:val="white"/>
        </w:rPr>
        <w:t>Seck</w:t>
      </w:r>
      <w:r w:rsidRPr="002C1C7D">
        <w:rPr>
          <w:rFonts w:eastAsia="Times New Roman"/>
          <w:i/>
          <w:highlight w:val="white"/>
        </w:rPr>
        <w:t>et</w:t>
      </w:r>
      <w:proofErr w:type="spellEnd"/>
      <w:r w:rsidRPr="002C1C7D">
        <w:rPr>
          <w:rFonts w:eastAsia="Times New Roman"/>
          <w:i/>
          <w:highlight w:val="white"/>
        </w:rPr>
        <w:t xml:space="preserve"> al</w:t>
      </w:r>
      <w:r w:rsidRPr="002C1C7D">
        <w:rPr>
          <w:rFonts w:eastAsia="Times New Roman"/>
          <w:highlight w:val="white"/>
        </w:rPr>
        <w:t>., 2019</w:t>
      </w:r>
      <w:r w:rsidRPr="002C1C7D">
        <w:rPr>
          <w:rFonts w:eastAsia="Times New Roman"/>
        </w:rPr>
        <w:t>).  Another goal is to give communicable illnesses a fight and reduce mortality from non-communicable illnesses</w:t>
      </w:r>
      <w:r w:rsidR="005651F5" w:rsidRPr="002C1C7D">
        <w:rPr>
          <w:rFonts w:eastAsia="Times New Roman"/>
        </w:rPr>
        <w:t xml:space="preserve"> </w:t>
      </w:r>
      <w:r w:rsidR="005651F5" w:rsidRPr="002C1C7D">
        <w:rPr>
          <w:shd w:val="clear" w:color="auto" w:fill="FFFFFF"/>
        </w:rPr>
        <w:t>(The Global Goals, 2022)</w:t>
      </w:r>
      <w:r w:rsidRPr="002C1C7D">
        <w:rPr>
          <w:rFonts w:eastAsia="Times New Roman"/>
        </w:rPr>
        <w:t>. Diseases like HIV/AIDS, hepatitis C, malaria, and measles are some communicable diseases that cause the most deaths while heart disease, cancer, stroke, chronic lung disease, and diabetes are some of the worst non-communicable diseases</w:t>
      </w:r>
      <w:r w:rsidR="007B67D0" w:rsidRPr="002C1C7D">
        <w:rPr>
          <w:rFonts w:eastAsia="Times New Roman"/>
        </w:rPr>
        <w:t xml:space="preserve"> (</w:t>
      </w:r>
      <w:r w:rsidR="007B67D0" w:rsidRPr="002C1C7D">
        <w:rPr>
          <w:shd w:val="clear" w:color="auto" w:fill="FFFFFF"/>
        </w:rPr>
        <w:t>Hickel, J., 2019</w:t>
      </w:r>
      <w:r w:rsidR="007B67D0" w:rsidRPr="002C1C7D">
        <w:rPr>
          <w:rFonts w:eastAsia="Times New Roman"/>
        </w:rPr>
        <w:t>)</w:t>
      </w:r>
      <w:r w:rsidRPr="002C1C7D">
        <w:rPr>
          <w:rFonts w:eastAsia="Times New Roman"/>
        </w:rPr>
        <w:t>. Advancement of mental health is also something to be taken care of because the fast-paced world has resulted in many anxious young people with diseases like depression, personality disorders and more (</w:t>
      </w:r>
      <w:r w:rsidRPr="002C1C7D">
        <w:rPr>
          <w:rFonts w:eastAsia="Times New Roman"/>
          <w:highlight w:val="white"/>
        </w:rPr>
        <w:t xml:space="preserve">Breuer </w:t>
      </w:r>
      <w:r w:rsidRPr="002C1C7D">
        <w:rPr>
          <w:rFonts w:eastAsia="Times New Roman"/>
          <w:i/>
          <w:highlight w:val="white"/>
        </w:rPr>
        <w:t>et al</w:t>
      </w:r>
      <w:r w:rsidRPr="002C1C7D">
        <w:rPr>
          <w:rFonts w:eastAsia="Times New Roman"/>
          <w:highlight w:val="white"/>
        </w:rPr>
        <w:t>., 2019</w:t>
      </w:r>
      <w:r w:rsidRPr="002C1C7D">
        <w:rPr>
          <w:rFonts w:eastAsia="Times New Roman"/>
        </w:rPr>
        <w:t>). Death caused by pollution and hazardous chemicals is also a serious issue because around 2 million people died of those causes in 2019 alone. Application of the WHO structure to tobacco control could reduce the number of cancer patients year after year because tobacco has been found to be one of the main causes of cancer. Worldwide access to inexpensive medicines and vaccines will avoid unnecessary deaths by millions if not by billions because inadequate medication or lack of medical attention caused 45 per cent of all recorded deaths in 2020 (</w:t>
      </w:r>
      <w:r w:rsidRPr="002C1C7D">
        <w:rPr>
          <w:rFonts w:eastAsia="Times New Roman"/>
          <w:highlight w:val="white"/>
        </w:rPr>
        <w:t xml:space="preserve">Riley </w:t>
      </w:r>
      <w:r w:rsidRPr="002C1C7D">
        <w:rPr>
          <w:rFonts w:eastAsia="Times New Roman"/>
          <w:i/>
          <w:highlight w:val="white"/>
        </w:rPr>
        <w:t>et al</w:t>
      </w:r>
      <w:r w:rsidRPr="002C1C7D">
        <w:rPr>
          <w:rFonts w:eastAsia="Times New Roman"/>
          <w:highlight w:val="white"/>
        </w:rPr>
        <w:t>., 2019</w:t>
      </w:r>
      <w:r w:rsidRPr="002C1C7D">
        <w:rPr>
          <w:rFonts w:eastAsia="Times New Roman"/>
        </w:rPr>
        <w:t>). These are the few health and well-being issues that Goal 3 aims to mitigate.</w:t>
      </w:r>
    </w:p>
    <w:p w14:paraId="4D3DF263" w14:textId="77777777" w:rsidR="00242C14" w:rsidRPr="00DB4408" w:rsidRDefault="007C3BDC">
      <w:pPr>
        <w:spacing w:line="360" w:lineRule="auto"/>
        <w:jc w:val="both"/>
        <w:rPr>
          <w:rFonts w:eastAsia="Times New Roman"/>
        </w:rPr>
      </w:pPr>
      <w:r w:rsidRPr="002C1C7D">
        <w:rPr>
          <w:rFonts w:eastAsia="Times New Roman"/>
        </w:rPr>
        <w:t>The fourth goal, Quality Education, aims to provide adequate education to all. Education is something that unlocks the ability to imagine, liberates human intellect, and is crucial for developing a sense of self-respect. It provides an individual with numerous opportunities and makes it possible for all to contribute to a healthy and progressive society. The targets of Quality Education are to give free primary and secondary education to all boys and girls which leads to effective and relevant learning outcomes by 2030 along with equal access to adequate education on a pre-primary level (</w:t>
      </w:r>
      <w:r w:rsidRPr="002C1C7D">
        <w:rPr>
          <w:rFonts w:eastAsia="Times New Roman"/>
          <w:highlight w:val="white"/>
        </w:rPr>
        <w:t xml:space="preserve">Hansson </w:t>
      </w:r>
      <w:r w:rsidRPr="002C1C7D">
        <w:rPr>
          <w:rFonts w:eastAsia="Times New Roman"/>
          <w:i/>
          <w:highlight w:val="white"/>
        </w:rPr>
        <w:t>et al</w:t>
      </w:r>
      <w:r w:rsidRPr="002C1C7D">
        <w:rPr>
          <w:rFonts w:eastAsia="Times New Roman"/>
          <w:highlight w:val="white"/>
        </w:rPr>
        <w:t>., 2019</w:t>
      </w:r>
      <w:r w:rsidRPr="002C1C7D">
        <w:rPr>
          <w:rFonts w:eastAsia="Times New Roman"/>
        </w:rPr>
        <w:t>). It also aims to provide equal access to feasible vocational and technical higher education and increase the chances of financial success by increasing the number of people with good skills. The aim is also to have all forms of discrimination in education like gender disparity and racial or ethnic disparity eliminated by 2030 and achieve universal numeracy and literacy. Another aim is to educate individuals about global citizenship and sustainable development and construct and upgrade schools that are inclusive and safe so that children with gender sensitivity and disabilities are not made to feel different (</w:t>
      </w:r>
      <w:proofErr w:type="spellStart"/>
      <w:r w:rsidRPr="002C1C7D">
        <w:rPr>
          <w:rFonts w:eastAsia="Times New Roman"/>
          <w:highlight w:val="white"/>
        </w:rPr>
        <w:t>Saha</w:t>
      </w:r>
      <w:r w:rsidRPr="002C1C7D">
        <w:rPr>
          <w:rFonts w:eastAsia="Times New Roman"/>
          <w:i/>
          <w:highlight w:val="white"/>
        </w:rPr>
        <w:t>et</w:t>
      </w:r>
      <w:proofErr w:type="spellEnd"/>
      <w:r w:rsidRPr="002C1C7D">
        <w:rPr>
          <w:rFonts w:eastAsia="Times New Roman"/>
          <w:i/>
          <w:highlight w:val="white"/>
        </w:rPr>
        <w:t xml:space="preserve"> al</w:t>
      </w:r>
      <w:r w:rsidRPr="002C1C7D">
        <w:rPr>
          <w:rFonts w:eastAsia="Times New Roman"/>
          <w:highlight w:val="white"/>
        </w:rPr>
        <w:t>., 2021</w:t>
      </w:r>
      <w:r w:rsidRPr="002C1C7D">
        <w:rPr>
          <w:rFonts w:eastAsia="Times New Roman"/>
        </w:rPr>
        <w:t>). Lastly, the goal also</w:t>
      </w:r>
      <w:r w:rsidRPr="00A75DFE">
        <w:rPr>
          <w:rFonts w:eastAsia="Times New Roman"/>
          <w:sz w:val="24"/>
          <w:szCs w:val="24"/>
        </w:rPr>
        <w:t xml:space="preserve"> </w:t>
      </w:r>
      <w:r w:rsidRPr="00DB4408">
        <w:rPr>
          <w:rFonts w:eastAsia="Times New Roman"/>
        </w:rPr>
        <w:t xml:space="preserve">encompasses the expansion of scholarships in higher </w:t>
      </w:r>
      <w:r w:rsidRPr="00DB4408">
        <w:rPr>
          <w:rFonts w:eastAsia="Times New Roman"/>
        </w:rPr>
        <w:lastRenderedPageBreak/>
        <w:t>education for poorer or developing nations by supplying qualified teachers in all the developing and developed nations.</w:t>
      </w:r>
    </w:p>
    <w:p w14:paraId="5C88B11B" w14:textId="54EB2A80" w:rsidR="00242C14" w:rsidRPr="00DB4408" w:rsidRDefault="007C3BDC">
      <w:pPr>
        <w:spacing w:line="360" w:lineRule="auto"/>
        <w:jc w:val="both"/>
        <w:rPr>
          <w:rFonts w:eastAsia="Times New Roman"/>
        </w:rPr>
      </w:pPr>
      <w:r w:rsidRPr="00DB4408">
        <w:rPr>
          <w:rFonts w:eastAsia="Times New Roman"/>
        </w:rPr>
        <w:t>The seventeenth goal, Partnerships for the goals, targets strengthening the universal partnership to achieve sustainable development. Some ways of achieving this are by mobilising resources so that the collection of domestic revenue is improved, implementing commitments for all development assistance, mobilising financial resources from multiple sources for developing countries, and assisting developing countries to attain sustainability of debt (</w:t>
      </w:r>
      <w:r w:rsidRPr="00DB4408">
        <w:rPr>
          <w:rFonts w:eastAsia="Times New Roman"/>
          <w:highlight w:val="white"/>
        </w:rPr>
        <w:t xml:space="preserve">Hansson </w:t>
      </w:r>
      <w:r w:rsidRPr="00DB4408">
        <w:rPr>
          <w:rFonts w:eastAsia="Times New Roman"/>
          <w:i/>
          <w:highlight w:val="white"/>
        </w:rPr>
        <w:t>et al</w:t>
      </w:r>
      <w:r w:rsidRPr="00DB4408">
        <w:rPr>
          <w:rFonts w:eastAsia="Times New Roman"/>
          <w:highlight w:val="white"/>
        </w:rPr>
        <w:t>., 2019</w:t>
      </w:r>
      <w:r w:rsidRPr="00DB4408">
        <w:rPr>
          <w:rFonts w:eastAsia="Times New Roman"/>
        </w:rPr>
        <w:t xml:space="preserve">). Other ways include investing in the countries that are least developed, sharing knowledge and cooperation so that science, </w:t>
      </w:r>
      <w:r w:rsidR="006F2B1A" w:rsidRPr="00DB4408">
        <w:rPr>
          <w:rFonts w:eastAsia="Times New Roman"/>
        </w:rPr>
        <w:t>innovation,</w:t>
      </w:r>
      <w:r w:rsidRPr="00DB4408">
        <w:rPr>
          <w:rFonts w:eastAsia="Times New Roman"/>
        </w:rPr>
        <w:t xml:space="preserve"> and technology are accessible, and promoting sustainable technology to countries still in development, strengthening the innovation, science and technology capacity of countries that are least developed. Removing trade barriers for the countries that are least developed and increasing developing countries’ exports are also ways of implementing the goal. Finally, encouraging strong and effective partnerships, enhancing the availability of reliable data, and enhancing the stability of global macroeconomics are also some of the ways to achieve the goal (</w:t>
      </w:r>
      <w:proofErr w:type="spellStart"/>
      <w:r w:rsidRPr="00DB4408">
        <w:rPr>
          <w:rFonts w:eastAsia="Times New Roman"/>
          <w:highlight w:val="white"/>
        </w:rPr>
        <w:t>Eweje</w:t>
      </w:r>
      <w:r w:rsidRPr="00DB4408">
        <w:rPr>
          <w:rFonts w:eastAsia="Times New Roman"/>
          <w:i/>
          <w:highlight w:val="white"/>
        </w:rPr>
        <w:t>et</w:t>
      </w:r>
      <w:proofErr w:type="spellEnd"/>
      <w:r w:rsidRPr="00DB4408">
        <w:rPr>
          <w:rFonts w:eastAsia="Times New Roman"/>
          <w:i/>
          <w:highlight w:val="white"/>
        </w:rPr>
        <w:t xml:space="preserve"> al</w:t>
      </w:r>
      <w:r w:rsidRPr="00DB4408">
        <w:rPr>
          <w:rFonts w:eastAsia="Times New Roman"/>
          <w:highlight w:val="white"/>
        </w:rPr>
        <w:t>., 2021</w:t>
      </w:r>
      <w:r w:rsidRPr="00DB4408">
        <w:rPr>
          <w:rFonts w:eastAsia="Times New Roman"/>
        </w:rPr>
        <w:t xml:space="preserve">). These are a few ways of implementing the seventeenth goal.  </w:t>
      </w:r>
    </w:p>
    <w:p w14:paraId="02FF3D4B" w14:textId="77777777" w:rsidR="00242C14" w:rsidRPr="00A75DFE" w:rsidRDefault="007C3BDC">
      <w:pPr>
        <w:pStyle w:val="Heading1"/>
        <w:spacing w:before="0" w:after="0"/>
        <w:rPr>
          <w:rFonts w:ascii="Arial" w:hAnsi="Arial"/>
        </w:rPr>
      </w:pPr>
      <w:bookmarkStart w:id="3" w:name="_Toc130487125"/>
      <w:r w:rsidRPr="00A75DFE">
        <w:rPr>
          <w:rFonts w:ascii="Arial" w:hAnsi="Arial"/>
        </w:rPr>
        <w:t>Policies or initiatives approved by the UK government in achieving the three goals.</w:t>
      </w:r>
      <w:bookmarkEnd w:id="3"/>
    </w:p>
    <w:p w14:paraId="14DF099D" w14:textId="77777777" w:rsidR="00242C14" w:rsidRPr="00E83EC3" w:rsidRDefault="007C3BDC">
      <w:pPr>
        <w:spacing w:line="360" w:lineRule="auto"/>
        <w:jc w:val="both"/>
        <w:rPr>
          <w:rFonts w:eastAsia="Times New Roman"/>
        </w:rPr>
      </w:pPr>
      <w:r w:rsidRPr="00E83EC3">
        <w:rPr>
          <w:rFonts w:eastAsia="Times New Roman"/>
          <w:b/>
        </w:rPr>
        <w:t xml:space="preserve">Policies and initiatives for General Health and Well-being: </w:t>
      </w:r>
      <w:r w:rsidRPr="00E83EC3">
        <w:rPr>
          <w:rFonts w:eastAsia="Times New Roman"/>
        </w:rPr>
        <w:t>To support the three goals mentioned in the report, the UK government has adopted a few policies. The National Health Services introduced the “Commissioning for Quality and Innovation (CQUIN)” in 2009 and the 2017-2019 CQUIN focuses on bettering physical healthcare to make sure that premature mortality in “PSMI or people with serious mental illness” is reduced. This aims to achieve the third goal out of the 17 SDGs (</w:t>
      </w:r>
      <w:proofErr w:type="spellStart"/>
      <w:r w:rsidRPr="00E83EC3">
        <w:rPr>
          <w:rFonts w:eastAsia="Times New Roman"/>
          <w:highlight w:val="white"/>
        </w:rPr>
        <w:t>Jasti</w:t>
      </w:r>
      <w:r w:rsidRPr="00E83EC3">
        <w:rPr>
          <w:rFonts w:eastAsia="Times New Roman"/>
          <w:i/>
          <w:highlight w:val="white"/>
        </w:rPr>
        <w:t>et</w:t>
      </w:r>
      <w:proofErr w:type="spellEnd"/>
      <w:r w:rsidRPr="00E83EC3">
        <w:rPr>
          <w:rFonts w:eastAsia="Times New Roman"/>
          <w:i/>
          <w:highlight w:val="white"/>
        </w:rPr>
        <w:t xml:space="preserve"> al</w:t>
      </w:r>
      <w:r w:rsidRPr="00E83EC3">
        <w:rPr>
          <w:rFonts w:eastAsia="Times New Roman"/>
          <w:highlight w:val="white"/>
        </w:rPr>
        <w:t>., 2022</w:t>
      </w:r>
      <w:r w:rsidRPr="00E83EC3">
        <w:rPr>
          <w:rFonts w:eastAsia="Times New Roman"/>
        </w:rPr>
        <w:t>). “Better Health” is another nationwide program that has been supporting the UK adult population in making insignificant changes in their lives that can make significant differences. Some of those changes include drinking less, eating well, and quitting smoking. “Equally Well UK” became a vital initiative that aims to support and promote collaborative action to make sure that the physical health of people with mental illnesses is improved (</w:t>
      </w:r>
      <w:r w:rsidRPr="00E83EC3">
        <w:rPr>
          <w:rFonts w:eastAsia="Times New Roman"/>
          <w:highlight w:val="white"/>
        </w:rPr>
        <w:t xml:space="preserve">Riley </w:t>
      </w:r>
      <w:r w:rsidRPr="00E83EC3">
        <w:rPr>
          <w:rFonts w:eastAsia="Times New Roman"/>
          <w:i/>
          <w:highlight w:val="white"/>
        </w:rPr>
        <w:t>et al</w:t>
      </w:r>
      <w:r w:rsidRPr="00E83EC3">
        <w:rPr>
          <w:rFonts w:eastAsia="Times New Roman"/>
          <w:highlight w:val="white"/>
        </w:rPr>
        <w:t>., 2019</w:t>
      </w:r>
      <w:r w:rsidRPr="00E83EC3">
        <w:rPr>
          <w:rFonts w:eastAsia="Times New Roman"/>
        </w:rPr>
        <w:t>). This way the government of the UK is trying to meet SDG 3.</w:t>
      </w:r>
    </w:p>
    <w:p w14:paraId="4B809BB0" w14:textId="77777777" w:rsidR="00242C14" w:rsidRPr="00E83EC3" w:rsidRDefault="007C3BDC">
      <w:pPr>
        <w:spacing w:line="360" w:lineRule="auto"/>
        <w:jc w:val="both"/>
        <w:rPr>
          <w:rFonts w:eastAsia="Times New Roman"/>
        </w:rPr>
      </w:pPr>
      <w:r w:rsidRPr="00A75DFE">
        <w:rPr>
          <w:rFonts w:eastAsia="Times New Roman"/>
          <w:b/>
          <w:sz w:val="24"/>
          <w:szCs w:val="24"/>
        </w:rPr>
        <w:t xml:space="preserve">Policies and initiatives for Quality Education: </w:t>
      </w:r>
      <w:r w:rsidRPr="00A75DFE">
        <w:rPr>
          <w:rFonts w:eastAsia="Times New Roman"/>
          <w:sz w:val="24"/>
          <w:szCs w:val="24"/>
        </w:rPr>
        <w:t xml:space="preserve">In the UK, Quality Education, as a goal, is being met with “the Education Act of 1918, 1944, and 1973” which were implemented by the government to increase the school-leaving age to 16. The </w:t>
      </w:r>
      <w:r w:rsidRPr="00E83EC3">
        <w:rPr>
          <w:rFonts w:eastAsia="Times New Roman"/>
        </w:rPr>
        <w:lastRenderedPageBreak/>
        <w:t>government has also launched the “Integrated Communities Strategy” which works to ensure all girls and boys receive the best education possible within the UK with almost 2 million more students in good schools compared to 2010. The government of the UK also launched a programme called “A Call for Evidence” to ask for the opinions of parents and local authorities as to how it can be ensured that a good standard of education can be received by children at home (</w:t>
      </w:r>
      <w:r w:rsidRPr="00E83EC3">
        <w:rPr>
          <w:rFonts w:eastAsia="Times New Roman"/>
          <w:highlight w:val="white"/>
        </w:rPr>
        <w:t>Estoque, 2020</w:t>
      </w:r>
      <w:r w:rsidRPr="00E83EC3">
        <w:rPr>
          <w:rFonts w:eastAsia="Times New Roman"/>
        </w:rPr>
        <w:t>). The Department for Education in the UK has also responded to out-of-school settings for improving the quality of education for children. The department has been able to consider more than 18000 responses and take concrete actions by facilitating 3 million pounds as a targeted fund to support work between relevant agencies and local authorities in selected areas within the UK (</w:t>
      </w:r>
      <w:r w:rsidRPr="00E83EC3">
        <w:rPr>
          <w:rFonts w:eastAsia="Times New Roman"/>
          <w:highlight w:val="white"/>
        </w:rPr>
        <w:t xml:space="preserve">Kang </w:t>
      </w:r>
      <w:r w:rsidRPr="00E83EC3">
        <w:rPr>
          <w:rFonts w:eastAsia="Times New Roman"/>
          <w:i/>
          <w:highlight w:val="white"/>
        </w:rPr>
        <w:t>et al</w:t>
      </w:r>
      <w:r w:rsidRPr="00E83EC3">
        <w:rPr>
          <w:rFonts w:eastAsia="Times New Roman"/>
          <w:highlight w:val="white"/>
        </w:rPr>
        <w:t>., 2019</w:t>
      </w:r>
      <w:r w:rsidRPr="00E83EC3">
        <w:rPr>
          <w:rFonts w:eastAsia="Times New Roman"/>
        </w:rPr>
        <w:t>). These are a few initiatives taken by the UK government towards the attainment of SDG4.</w:t>
      </w:r>
    </w:p>
    <w:p w14:paraId="1FE17CA4" w14:textId="77777777" w:rsidR="00242C14" w:rsidRPr="00E83EC3" w:rsidRDefault="007C3BDC">
      <w:pPr>
        <w:spacing w:line="360" w:lineRule="auto"/>
        <w:jc w:val="both"/>
        <w:rPr>
          <w:rFonts w:eastAsia="Times New Roman"/>
        </w:rPr>
      </w:pPr>
      <w:r w:rsidRPr="00E83EC3">
        <w:rPr>
          <w:rFonts w:eastAsia="Times New Roman"/>
          <w:b/>
        </w:rPr>
        <w:t xml:space="preserve">Policies and initiatives for Partnerships for the goals: </w:t>
      </w:r>
      <w:r w:rsidRPr="00E83EC3">
        <w:rPr>
          <w:rFonts w:eastAsia="Times New Roman"/>
        </w:rPr>
        <w:t xml:space="preserve">The UK government has introduced dedicated policies and initiatives to support partnerships for the goals. The British High Commission or BHC is working to support community projects in the Independent State of Samoa and the projects include enhanced climate resilience and renewable energy. The BHC funded a demonstration project in 2012 in Piu Village to provide evidence for the theory that </w:t>
      </w:r>
      <w:proofErr w:type="spellStart"/>
      <w:r w:rsidRPr="00E83EC3">
        <w:rPr>
          <w:rFonts w:eastAsia="Times New Roman"/>
        </w:rPr>
        <w:t>merremia</w:t>
      </w:r>
      <w:proofErr w:type="spellEnd"/>
      <w:r w:rsidRPr="00E83EC3">
        <w:rPr>
          <w:rFonts w:eastAsia="Times New Roman"/>
        </w:rPr>
        <w:t xml:space="preserve"> (an inimical vine) could be used to harvest biogas. The UK is also committed to delivering help to provide “Commonwealth Small Island Developing States” or SIDS in the Indian and Pacific Ocean and the Caribbean regions with scientific and hydrographic data for the </w:t>
      </w:r>
      <w:proofErr w:type="gramStart"/>
      <w:r w:rsidRPr="00E83EC3">
        <w:rPr>
          <w:rFonts w:eastAsia="Times New Roman"/>
        </w:rPr>
        <w:t>ultimate goal</w:t>
      </w:r>
      <w:proofErr w:type="gramEnd"/>
      <w:r w:rsidRPr="00E83EC3">
        <w:rPr>
          <w:rFonts w:eastAsia="Times New Roman"/>
        </w:rPr>
        <w:t xml:space="preserve"> of promoting economic growth and development (</w:t>
      </w:r>
      <w:r w:rsidRPr="00E83EC3">
        <w:rPr>
          <w:rFonts w:eastAsia="Times New Roman"/>
          <w:highlight w:val="white"/>
        </w:rPr>
        <w:t>Estoque, 2020</w:t>
      </w:r>
      <w:r w:rsidRPr="00E83EC3">
        <w:rPr>
          <w:rFonts w:eastAsia="Times New Roman"/>
        </w:rPr>
        <w:t>). Another way the UK aims to achieve the seventeenth goal is by amplifying and extending its influence in the world by successfully applying for ASEAN dialogue partner status. It has not yet become a dialogue partner of ASEAN but if it does, it can strengthen its relationship with nations like Indonesia, Singapore, and Thailand (</w:t>
      </w:r>
      <w:r w:rsidRPr="00E83EC3">
        <w:rPr>
          <w:rFonts w:eastAsia="Times New Roman"/>
          <w:highlight w:val="white"/>
        </w:rPr>
        <w:t xml:space="preserve">Breuer </w:t>
      </w:r>
      <w:r w:rsidRPr="00E83EC3">
        <w:rPr>
          <w:rFonts w:eastAsia="Times New Roman"/>
          <w:i/>
          <w:highlight w:val="white"/>
        </w:rPr>
        <w:t>et al</w:t>
      </w:r>
      <w:r w:rsidRPr="00E83EC3">
        <w:rPr>
          <w:rFonts w:eastAsia="Times New Roman"/>
          <w:highlight w:val="white"/>
        </w:rPr>
        <w:t>., 2019</w:t>
      </w:r>
      <w:r w:rsidRPr="00E83EC3">
        <w:rPr>
          <w:rFonts w:eastAsia="Times New Roman"/>
        </w:rPr>
        <w:t>). The UK still has a lot to do to meet the requirements of SDG 17.</w:t>
      </w:r>
    </w:p>
    <w:p w14:paraId="287760EB" w14:textId="77777777" w:rsidR="00242C14" w:rsidRPr="00A75DFE" w:rsidRDefault="007C3BDC">
      <w:pPr>
        <w:pStyle w:val="Heading1"/>
        <w:spacing w:before="0" w:after="0"/>
        <w:rPr>
          <w:rFonts w:ascii="Arial" w:hAnsi="Arial"/>
        </w:rPr>
      </w:pPr>
      <w:bookmarkStart w:id="4" w:name="_Toc130487126"/>
      <w:r w:rsidRPr="00A75DFE">
        <w:rPr>
          <w:rFonts w:ascii="Arial" w:hAnsi="Arial"/>
        </w:rPr>
        <w:t>Policies for each of the three global goals or SDGs in London.</w:t>
      </w:r>
      <w:bookmarkEnd w:id="4"/>
    </w:p>
    <w:p w14:paraId="06CDD9D6" w14:textId="7A606267" w:rsidR="00242C14" w:rsidRPr="00E83EC3" w:rsidRDefault="007C3BDC">
      <w:pPr>
        <w:spacing w:line="360" w:lineRule="auto"/>
        <w:jc w:val="both"/>
        <w:rPr>
          <w:rFonts w:eastAsia="Times New Roman"/>
        </w:rPr>
      </w:pPr>
      <w:r w:rsidRPr="00E83EC3">
        <w:rPr>
          <w:rFonts w:eastAsia="Times New Roman"/>
        </w:rPr>
        <w:t>London is a city in England, UK where there have been policies introduced for the attainment of the three sustainable development goals: “General Health and Well-</w:t>
      </w:r>
      <w:r w:rsidR="00562F56" w:rsidRPr="00E83EC3">
        <w:rPr>
          <w:rFonts w:eastAsia="Times New Roman"/>
        </w:rPr>
        <w:t>being</w:t>
      </w:r>
      <w:r w:rsidR="00B47618" w:rsidRPr="00E83EC3">
        <w:rPr>
          <w:rFonts w:eastAsia="Times New Roman"/>
        </w:rPr>
        <w:t>,” Quality</w:t>
      </w:r>
      <w:r w:rsidRPr="00E83EC3">
        <w:rPr>
          <w:rFonts w:eastAsia="Times New Roman"/>
        </w:rPr>
        <w:t xml:space="preserve"> Education,” and “Partnerships for goals”. The “Health and Social Care Act” of 2012 has placed health and well-being at the core of planning to improve the standards of health and well-being for the residents of London. The University College London has deployed more than 500 students to help young patients spend their time in</w:t>
      </w:r>
      <w:r w:rsidRPr="00A75DFE">
        <w:rPr>
          <w:rFonts w:eastAsia="Times New Roman"/>
          <w:sz w:val="24"/>
          <w:szCs w:val="24"/>
        </w:rPr>
        <w:t xml:space="preserve"> hospitals by collaborating with a group of play </w:t>
      </w:r>
      <w:r w:rsidRPr="00E83EC3">
        <w:rPr>
          <w:rFonts w:eastAsia="Times New Roman"/>
        </w:rPr>
        <w:lastRenderedPageBreak/>
        <w:t>specialists in teaching hospitals of the university (</w:t>
      </w:r>
      <w:r w:rsidRPr="00E83EC3">
        <w:rPr>
          <w:rFonts w:eastAsia="Times New Roman"/>
          <w:highlight w:val="white"/>
        </w:rPr>
        <w:t xml:space="preserve">Hargreaves </w:t>
      </w:r>
      <w:r w:rsidRPr="00E83EC3">
        <w:rPr>
          <w:rFonts w:eastAsia="Times New Roman"/>
          <w:i/>
          <w:highlight w:val="white"/>
        </w:rPr>
        <w:t>et al</w:t>
      </w:r>
      <w:r w:rsidRPr="00E83EC3">
        <w:rPr>
          <w:rFonts w:eastAsia="Times New Roman"/>
          <w:highlight w:val="white"/>
        </w:rPr>
        <w:t>., 2021</w:t>
      </w:r>
      <w:r w:rsidRPr="00E83EC3">
        <w:rPr>
          <w:rFonts w:eastAsia="Times New Roman"/>
        </w:rPr>
        <w:t>). The “Commissioning for Quality and Innovation” has greatly influenced London and helped in ridding the city of flu and the persistent COVID-19. The CQUIN aims to provide flu vaccinations to reduce the spread of flu and COVID-19 contractions by as much as 70 to 90 per cent. More than 50 per cent of people in London have reported good health (</w:t>
      </w:r>
      <w:proofErr w:type="spellStart"/>
      <w:r w:rsidRPr="00E83EC3">
        <w:rPr>
          <w:rFonts w:eastAsia="Times New Roman"/>
          <w:highlight w:val="white"/>
        </w:rPr>
        <w:t>Longhurst</w:t>
      </w:r>
      <w:r w:rsidRPr="00E83EC3">
        <w:rPr>
          <w:rFonts w:eastAsia="Times New Roman"/>
          <w:i/>
          <w:highlight w:val="white"/>
        </w:rPr>
        <w:t>et</w:t>
      </w:r>
      <w:proofErr w:type="spellEnd"/>
      <w:r w:rsidRPr="00E83EC3">
        <w:rPr>
          <w:rFonts w:eastAsia="Times New Roman"/>
          <w:i/>
          <w:highlight w:val="white"/>
        </w:rPr>
        <w:t xml:space="preserve"> al</w:t>
      </w:r>
      <w:r w:rsidRPr="00E83EC3">
        <w:rPr>
          <w:rFonts w:eastAsia="Times New Roman"/>
          <w:highlight w:val="white"/>
        </w:rPr>
        <w:t>., 2020</w:t>
      </w:r>
      <w:r w:rsidRPr="00E83EC3">
        <w:rPr>
          <w:rFonts w:eastAsia="Times New Roman"/>
        </w:rPr>
        <w:t>). “Financing Schools Scheme” has been one of the biggest steps taken towards the promotion of Quality Education in London. The scheme contains the requirements that are related to financial management and issues associated with it. The scheme is applicable to schools that are maintained by the City of London to its extent as a local authority. This scheme has contributed to London becoming the most educated city in the world with over 45 per cent of people holding a degree. The government funds various schools in London and they are called government-funded or state-funded schools where education is free of cost. The “Financing Schools Scheme” was first introduced in 1998 as it is required by the School Standards and Framework Act. This has led to a significant increase in the number of public schools in London. Currently, around 85 per cent of all schools in London are state-funded, meaning around 2700 schools are funded by the government through the “Financing Schools Scheme” (</w:t>
      </w:r>
      <w:proofErr w:type="spellStart"/>
      <w:r w:rsidRPr="00E83EC3">
        <w:rPr>
          <w:rFonts w:eastAsia="Times New Roman"/>
          <w:highlight w:val="white"/>
        </w:rPr>
        <w:t>Eweje</w:t>
      </w:r>
      <w:r w:rsidRPr="00E83EC3">
        <w:rPr>
          <w:rFonts w:eastAsia="Times New Roman"/>
          <w:i/>
          <w:highlight w:val="white"/>
        </w:rPr>
        <w:t>et</w:t>
      </w:r>
      <w:proofErr w:type="spellEnd"/>
      <w:r w:rsidRPr="00E83EC3">
        <w:rPr>
          <w:rFonts w:eastAsia="Times New Roman"/>
          <w:i/>
          <w:highlight w:val="white"/>
        </w:rPr>
        <w:t xml:space="preserve"> al</w:t>
      </w:r>
      <w:r w:rsidRPr="00E83EC3">
        <w:rPr>
          <w:rFonts w:eastAsia="Times New Roman"/>
          <w:highlight w:val="white"/>
        </w:rPr>
        <w:t>., 2021</w:t>
      </w:r>
      <w:r w:rsidRPr="00E83EC3">
        <w:rPr>
          <w:rFonts w:eastAsia="Times New Roman"/>
        </w:rPr>
        <w:t>). The 17th goal of revitalising global partnerships is looked after in London by the London Sustainable Development Commission or LSDC. The diversity of partnerships across London is too big to analyse in simple terms. Model My City is a company with an interest in the local community in Camden and it aims to bring citizens and stakeholders together to contribute to a sustainable borough. The “London Child Poverty Alliance” is another example of an initiative taken for the fulfilment of Goal 17. It is a partnership of charities and civil society organisations that are aimed at tackling the problem of child poverty across the city. They partner up and bring collective knowledge together to come up with creative solutions to the problem of child poverty. The 2021 survey found that around 75 per cent of children growing up in families on the poverty line had a household where at least one person had a job (</w:t>
      </w:r>
      <w:proofErr w:type="spellStart"/>
      <w:r w:rsidRPr="00E83EC3">
        <w:rPr>
          <w:rFonts w:eastAsia="Times New Roman"/>
          <w:highlight w:val="white"/>
        </w:rPr>
        <w:t>Eweje</w:t>
      </w:r>
      <w:r w:rsidRPr="00E83EC3">
        <w:rPr>
          <w:rFonts w:eastAsia="Times New Roman"/>
          <w:i/>
          <w:highlight w:val="white"/>
        </w:rPr>
        <w:t>et</w:t>
      </w:r>
      <w:proofErr w:type="spellEnd"/>
      <w:r w:rsidRPr="00E83EC3">
        <w:rPr>
          <w:rFonts w:eastAsia="Times New Roman"/>
          <w:i/>
          <w:highlight w:val="white"/>
        </w:rPr>
        <w:t xml:space="preserve"> al</w:t>
      </w:r>
      <w:r w:rsidRPr="00E83EC3">
        <w:rPr>
          <w:rFonts w:eastAsia="Times New Roman"/>
          <w:highlight w:val="white"/>
        </w:rPr>
        <w:t>., 2021</w:t>
      </w:r>
      <w:r w:rsidRPr="00E83EC3">
        <w:rPr>
          <w:rFonts w:eastAsia="Times New Roman"/>
        </w:rPr>
        <w:t xml:space="preserve">). This was a significant improvement from the previous years. </w:t>
      </w:r>
    </w:p>
    <w:p w14:paraId="222A9EA4" w14:textId="77777777" w:rsidR="00242C14" w:rsidRPr="00A75DFE" w:rsidRDefault="007C3BDC">
      <w:pPr>
        <w:pStyle w:val="Heading1"/>
        <w:spacing w:before="0" w:after="0"/>
        <w:rPr>
          <w:rFonts w:ascii="Arial" w:hAnsi="Arial"/>
        </w:rPr>
      </w:pPr>
      <w:bookmarkStart w:id="5" w:name="_Toc130487127"/>
      <w:r w:rsidRPr="00A75DFE">
        <w:rPr>
          <w:rFonts w:ascii="Arial" w:hAnsi="Arial"/>
        </w:rPr>
        <w:t>How London has benefited from the SDGs.</w:t>
      </w:r>
      <w:bookmarkEnd w:id="5"/>
    </w:p>
    <w:p w14:paraId="5814C062" w14:textId="66849A32" w:rsidR="00242C14" w:rsidRPr="00E934F9" w:rsidRDefault="007C3BDC">
      <w:pPr>
        <w:spacing w:line="360" w:lineRule="auto"/>
        <w:jc w:val="both"/>
        <w:rPr>
          <w:rFonts w:eastAsia="Times New Roman"/>
        </w:rPr>
      </w:pPr>
      <w:r w:rsidRPr="00A713FC">
        <w:rPr>
          <w:rFonts w:eastAsia="Times New Roman"/>
          <w:b/>
        </w:rPr>
        <w:t xml:space="preserve">Goal 3 benefits: </w:t>
      </w:r>
      <w:r w:rsidRPr="00A713FC">
        <w:rPr>
          <w:rFonts w:eastAsia="Times New Roman"/>
        </w:rPr>
        <w:t xml:space="preserve">London has often been ranked at the top for being one of the most sustainable cities in the world. For people living in London, healthy life expectancy tended to significantly increase from 2015 to 2018. It was around this point in time that the suicide rate also </w:t>
      </w:r>
      <w:r w:rsidR="00602811" w:rsidRPr="00A713FC">
        <w:rPr>
          <w:rFonts w:eastAsia="Times New Roman"/>
        </w:rPr>
        <w:t>diminished,</w:t>
      </w:r>
      <w:r w:rsidRPr="00A713FC">
        <w:rPr>
          <w:rFonts w:eastAsia="Times New Roman"/>
        </w:rPr>
        <w:t xml:space="preserve"> and the prevalence of the Human Immunodeficiency Virus fell. This goes to show how efficient London is becoming in following Goal 3 and</w:t>
      </w:r>
      <w:r w:rsidRPr="00A75DFE">
        <w:rPr>
          <w:rFonts w:eastAsia="Times New Roman"/>
          <w:sz w:val="24"/>
          <w:szCs w:val="24"/>
        </w:rPr>
        <w:t xml:space="preserve"> making itself a sustainable city by </w:t>
      </w:r>
      <w:r w:rsidRPr="00A75DFE">
        <w:rPr>
          <w:rFonts w:eastAsia="Times New Roman"/>
          <w:sz w:val="24"/>
          <w:szCs w:val="24"/>
        </w:rPr>
        <w:lastRenderedPageBreak/>
        <w:t xml:space="preserve">achieving </w:t>
      </w:r>
      <w:r w:rsidRPr="00E934F9">
        <w:rPr>
          <w:rFonts w:eastAsia="Times New Roman"/>
        </w:rPr>
        <w:t>improved health of its people</w:t>
      </w:r>
      <w:r w:rsidR="00960944" w:rsidRPr="00E934F9">
        <w:rPr>
          <w:rFonts w:eastAsia="Times New Roman"/>
        </w:rPr>
        <w:t xml:space="preserve"> (</w:t>
      </w:r>
      <w:r w:rsidR="00960944" w:rsidRPr="00E934F9">
        <w:rPr>
          <w:shd w:val="clear" w:color="auto" w:fill="FFFFFF"/>
        </w:rPr>
        <w:t>Hickel, 2019</w:t>
      </w:r>
      <w:r w:rsidR="00960944" w:rsidRPr="00E934F9">
        <w:rPr>
          <w:rFonts w:eastAsia="Times New Roman"/>
        </w:rPr>
        <w:t>)</w:t>
      </w:r>
      <w:r w:rsidRPr="00E934F9">
        <w:rPr>
          <w:rFonts w:eastAsia="Times New Roman"/>
        </w:rPr>
        <w:t>. The rate of sexually transmitted diseases, however, became worse and alcohol abuse is still a grave health issue. The healthy life expectancy at birth in females and males has increased to 64 years and the between quintiles, the gap in life expectancy is 4 years in females and 6 years in males. The suicide rate has decreased to 8.1 people per 100,000 people (</w:t>
      </w:r>
      <w:r w:rsidRPr="00E934F9">
        <w:rPr>
          <w:rFonts w:eastAsia="Times New Roman"/>
          <w:highlight w:val="white"/>
        </w:rPr>
        <w:t>Jones and Comfort, 2020</w:t>
      </w:r>
      <w:r w:rsidRPr="00E934F9">
        <w:rPr>
          <w:rFonts w:eastAsia="Times New Roman"/>
        </w:rPr>
        <w:t>). The risk of sexually transmitted infection has risen to more than 1,600 people per 100,000 people. The healthy life expectancy for males in London is better compared to that of Birmingham where the expectancy is 59 years. In females, the life expectancy is slightly worse in Birmingham as they are likely to live up to 63 years. In London, 8.1 per 100,000 commit suicide whereas Liverpool recorded 9.9 deaths per 100,000 people. Fortunately for London, the suicide rate is at an all-time low and it has fallen by over 55 per cent since the early 1980s</w:t>
      </w:r>
      <w:r w:rsidR="00CB113C" w:rsidRPr="00E934F9">
        <w:rPr>
          <w:rFonts w:eastAsia="Times New Roman"/>
        </w:rPr>
        <w:t xml:space="preserve"> (</w:t>
      </w:r>
      <w:r w:rsidR="00CB113C" w:rsidRPr="00E934F9">
        <w:rPr>
          <w:rFonts w:eastAsia="Times New Roman"/>
          <w:highlight w:val="white"/>
        </w:rPr>
        <w:t>Coll-</w:t>
      </w:r>
      <w:proofErr w:type="spellStart"/>
      <w:r w:rsidR="00CB113C" w:rsidRPr="00E934F9">
        <w:rPr>
          <w:rFonts w:eastAsia="Times New Roman"/>
          <w:highlight w:val="white"/>
        </w:rPr>
        <w:t>Seck</w:t>
      </w:r>
      <w:r w:rsidR="00CB113C" w:rsidRPr="00E934F9">
        <w:rPr>
          <w:rFonts w:eastAsia="Times New Roman"/>
          <w:i/>
          <w:highlight w:val="white"/>
        </w:rPr>
        <w:t>et</w:t>
      </w:r>
      <w:proofErr w:type="spellEnd"/>
      <w:r w:rsidR="00CB113C" w:rsidRPr="00E934F9">
        <w:rPr>
          <w:rFonts w:eastAsia="Times New Roman"/>
          <w:i/>
          <w:highlight w:val="white"/>
        </w:rPr>
        <w:t xml:space="preserve"> al</w:t>
      </w:r>
      <w:r w:rsidR="00CB113C" w:rsidRPr="00E934F9">
        <w:rPr>
          <w:rFonts w:eastAsia="Times New Roman"/>
          <w:highlight w:val="white"/>
        </w:rPr>
        <w:t>., 2019</w:t>
      </w:r>
      <w:r w:rsidR="00CB113C" w:rsidRPr="00E934F9">
        <w:rPr>
          <w:rFonts w:eastAsia="Times New Roman"/>
        </w:rPr>
        <w:t>)</w:t>
      </w:r>
      <w:r w:rsidRPr="00E934F9">
        <w:rPr>
          <w:rFonts w:eastAsia="Times New Roman"/>
        </w:rPr>
        <w:t>. This ensures that London is getting better at maintaining the health and well-being of its people. This was possible because London is becoming more educated than the rest of the areas in the UK and the increase in the capital’s non-white population. Since 2019, the rate of STIs has also decreased by more than 30 per cent in London (</w:t>
      </w:r>
      <w:r w:rsidRPr="00E934F9">
        <w:rPr>
          <w:rFonts w:eastAsia="Times New Roman"/>
          <w:highlight w:val="white"/>
        </w:rPr>
        <w:t xml:space="preserve">Feng </w:t>
      </w:r>
      <w:r w:rsidRPr="00E934F9">
        <w:rPr>
          <w:rFonts w:eastAsia="Times New Roman"/>
          <w:i/>
          <w:highlight w:val="white"/>
        </w:rPr>
        <w:t>et al</w:t>
      </w:r>
      <w:r w:rsidRPr="00E934F9">
        <w:rPr>
          <w:rFonts w:eastAsia="Times New Roman"/>
          <w:highlight w:val="white"/>
        </w:rPr>
        <w:t>., 2019</w:t>
      </w:r>
      <w:r w:rsidRPr="00E934F9">
        <w:rPr>
          <w:rFonts w:eastAsia="Times New Roman"/>
        </w:rPr>
        <w:t xml:space="preserve">). The main reason for this is the disruption to sexual health services. This was also the result of several strict lockdowns during the COVID-19 pandemic. This has made London an exemplary city and it has only minute issues to </w:t>
      </w:r>
      <w:r w:rsidR="00E934F9" w:rsidRPr="00E934F9">
        <w:rPr>
          <w:rFonts w:eastAsia="Times New Roman"/>
        </w:rPr>
        <w:t>consider,</w:t>
      </w:r>
      <w:r w:rsidRPr="00E934F9">
        <w:rPr>
          <w:rFonts w:eastAsia="Times New Roman"/>
        </w:rPr>
        <w:t xml:space="preserve"> and it is already on its way to becoming an extensively sustainable city.</w:t>
      </w:r>
    </w:p>
    <w:p w14:paraId="2F256265" w14:textId="3C354358" w:rsidR="00242C14" w:rsidRPr="002E4BA8" w:rsidRDefault="007C3BDC">
      <w:pPr>
        <w:spacing w:line="360" w:lineRule="auto"/>
        <w:jc w:val="both"/>
        <w:rPr>
          <w:rFonts w:eastAsia="Times New Roman"/>
        </w:rPr>
      </w:pPr>
      <w:r w:rsidRPr="00E934F9">
        <w:rPr>
          <w:rFonts w:eastAsia="Times New Roman"/>
          <w:b/>
        </w:rPr>
        <w:t xml:space="preserve">Goal 4 benefits: </w:t>
      </w:r>
      <w:r w:rsidRPr="00E934F9">
        <w:rPr>
          <w:rFonts w:eastAsia="Times New Roman"/>
        </w:rPr>
        <w:t>Studies have shown that almost half of the population of London is educated and qualified for jobs. Pupils’ progress rate is also better in London and there has been a decrease in the number of illiterate and unemployed youth and adults lacking qualifications. The GCSE reports suggest that the average “Attainment 8 score” per pupil was almost 50 per cent in 2019. The percentage of 16 to 18-year-olds in London not enrolled in schools or colleges, employment or training was only 4.8 per cent, as per the 2020 report. The adults in London with low or zero qualifications also only amounted to around 13 per cent of the total adult population. These numbers have been swiftly decreasing over time and London is becoming more and more progressive with time. In the UK, all children are given the right to access quality education. The education system is separated into four main constituents: primary education,</w:t>
      </w:r>
      <w:r w:rsidRPr="00A75DFE">
        <w:rPr>
          <w:rFonts w:eastAsia="Times New Roman"/>
          <w:sz w:val="24"/>
          <w:szCs w:val="24"/>
        </w:rPr>
        <w:t xml:space="preserve"> secondary education, higher education, and further education (</w:t>
      </w:r>
      <w:r w:rsidRPr="00A75DFE">
        <w:rPr>
          <w:rFonts w:eastAsia="Times New Roman"/>
          <w:sz w:val="24"/>
          <w:szCs w:val="24"/>
          <w:highlight w:val="white"/>
        </w:rPr>
        <w:t>Coll-</w:t>
      </w:r>
      <w:proofErr w:type="spellStart"/>
      <w:r w:rsidRPr="00A75DFE">
        <w:rPr>
          <w:rFonts w:eastAsia="Times New Roman"/>
          <w:sz w:val="24"/>
          <w:szCs w:val="24"/>
          <w:highlight w:val="white"/>
        </w:rPr>
        <w:t>Seck</w:t>
      </w:r>
      <w:r w:rsidRPr="00A75DFE">
        <w:rPr>
          <w:rFonts w:eastAsia="Times New Roman"/>
          <w:i/>
          <w:sz w:val="24"/>
          <w:szCs w:val="24"/>
          <w:highlight w:val="white"/>
        </w:rPr>
        <w:t>et</w:t>
      </w:r>
      <w:proofErr w:type="spellEnd"/>
      <w:r w:rsidRPr="00A75DFE">
        <w:rPr>
          <w:rFonts w:eastAsia="Times New Roman"/>
          <w:i/>
          <w:sz w:val="24"/>
          <w:szCs w:val="24"/>
          <w:highlight w:val="white"/>
        </w:rPr>
        <w:t xml:space="preserve"> al</w:t>
      </w:r>
      <w:r w:rsidRPr="00A75DFE">
        <w:rPr>
          <w:rFonts w:eastAsia="Times New Roman"/>
          <w:sz w:val="24"/>
          <w:szCs w:val="24"/>
          <w:highlight w:val="white"/>
        </w:rPr>
        <w:t>., 2019</w:t>
      </w:r>
      <w:r w:rsidRPr="00A75DFE">
        <w:rPr>
          <w:rFonts w:eastAsia="Times New Roman"/>
          <w:sz w:val="24"/>
          <w:szCs w:val="24"/>
        </w:rPr>
        <w:t xml:space="preserve">). This will help children in getting a compulsory quality education at a young age. Children in London </w:t>
      </w:r>
      <w:proofErr w:type="gramStart"/>
      <w:r w:rsidRPr="00A75DFE">
        <w:rPr>
          <w:rFonts w:eastAsia="Times New Roman"/>
          <w:sz w:val="24"/>
          <w:szCs w:val="24"/>
        </w:rPr>
        <w:t>have to</w:t>
      </w:r>
      <w:proofErr w:type="gramEnd"/>
      <w:r w:rsidRPr="00A75DFE">
        <w:rPr>
          <w:rFonts w:eastAsia="Times New Roman"/>
          <w:sz w:val="24"/>
          <w:szCs w:val="24"/>
        </w:rPr>
        <w:t xml:space="preserve"> attend primary and secondary education from around 5 years of age till sixteen. There are four stages of education in the primary and </w:t>
      </w:r>
      <w:r w:rsidRPr="00A75DFE">
        <w:rPr>
          <w:rFonts w:eastAsia="Times New Roman"/>
          <w:sz w:val="24"/>
          <w:szCs w:val="24"/>
        </w:rPr>
        <w:lastRenderedPageBreak/>
        <w:t xml:space="preserve">secondary levels of education in London </w:t>
      </w:r>
      <w:r w:rsidR="00E03BD6" w:rsidRPr="00A75DFE">
        <w:rPr>
          <w:rFonts w:eastAsia="Times New Roman"/>
          <w:sz w:val="24"/>
          <w:szCs w:val="24"/>
        </w:rPr>
        <w:t>based on</w:t>
      </w:r>
      <w:r w:rsidRPr="00A75DFE">
        <w:rPr>
          <w:rFonts w:eastAsia="Times New Roman"/>
          <w:sz w:val="24"/>
          <w:szCs w:val="24"/>
        </w:rPr>
        <w:t xml:space="preserve"> age sets where stage 1 has </w:t>
      </w:r>
      <w:r w:rsidRPr="002E4BA8">
        <w:rPr>
          <w:rFonts w:eastAsia="Times New Roman"/>
        </w:rPr>
        <w:t>pupils aged 5 to 7 years, stage 2 has pupils aged 7 to 11, stage 3 has schoolboys aged 11 to 14, and stage 4 has pupils aged 14 to 16. To ensure Quality Education in London, Quality Assurance Agency, an independent body, assesses the standards of education regularly for all public colleges and universities to follow. The literacy rate of the entire United Kingdom is around 99 per cent which means London also has 99 per cent of people with access to education (</w:t>
      </w:r>
      <w:r w:rsidRPr="002E4BA8">
        <w:rPr>
          <w:rFonts w:eastAsia="Times New Roman"/>
          <w:highlight w:val="white"/>
        </w:rPr>
        <w:t xml:space="preserve">White </w:t>
      </w:r>
      <w:r w:rsidRPr="002E4BA8">
        <w:rPr>
          <w:rFonts w:eastAsia="Times New Roman"/>
          <w:i/>
          <w:highlight w:val="white"/>
        </w:rPr>
        <w:t>et al</w:t>
      </w:r>
      <w:r w:rsidRPr="002E4BA8">
        <w:rPr>
          <w:rFonts w:eastAsia="Times New Roman"/>
          <w:highlight w:val="white"/>
        </w:rPr>
        <w:t>., 2020</w:t>
      </w:r>
      <w:r w:rsidRPr="002E4BA8">
        <w:rPr>
          <w:rFonts w:eastAsia="Times New Roman"/>
        </w:rPr>
        <w:t xml:space="preserve">). </w:t>
      </w:r>
    </w:p>
    <w:p w14:paraId="483C7AA8" w14:textId="5286E641" w:rsidR="00242C14" w:rsidRPr="002E4BA8" w:rsidRDefault="007C3BDC">
      <w:pPr>
        <w:spacing w:line="360" w:lineRule="auto"/>
        <w:jc w:val="both"/>
        <w:rPr>
          <w:rFonts w:eastAsia="Times New Roman"/>
        </w:rPr>
      </w:pPr>
      <w:r w:rsidRPr="002E4BA8">
        <w:rPr>
          <w:rFonts w:eastAsia="Times New Roman"/>
          <w:b/>
        </w:rPr>
        <w:t xml:space="preserve">Goal 17 benefits: </w:t>
      </w:r>
      <w:r w:rsidRPr="002E4BA8">
        <w:rPr>
          <w:rFonts w:eastAsia="Times New Roman"/>
        </w:rPr>
        <w:t>London has been able to be a part of partnerships for the goals and it is evident from instances like the 2012 London Olympics. London became the foremost summer Host City to have implemented sustainability in the planning right from the beginning. All logistical aspects and planning of the event were where sustainability was properly incorporated. To ensure sustainability, London planted sustainability into the official bid it made for the 2012 tournaments the city was committed to strictly using the readily available standing venues and was inclined towards only building structures that would be permanent and have long-term use even when the games ended (</w:t>
      </w:r>
      <w:r w:rsidRPr="002E4BA8">
        <w:rPr>
          <w:rFonts w:eastAsia="Times New Roman"/>
          <w:highlight w:val="white"/>
        </w:rPr>
        <w:t>Addo-</w:t>
      </w:r>
      <w:proofErr w:type="spellStart"/>
      <w:r w:rsidRPr="002E4BA8">
        <w:rPr>
          <w:rFonts w:eastAsia="Times New Roman"/>
          <w:highlight w:val="white"/>
        </w:rPr>
        <w:t>Atuah</w:t>
      </w:r>
      <w:r w:rsidRPr="002E4BA8">
        <w:rPr>
          <w:rFonts w:eastAsia="Times New Roman"/>
          <w:i/>
          <w:highlight w:val="white"/>
        </w:rPr>
        <w:t>et</w:t>
      </w:r>
      <w:proofErr w:type="spellEnd"/>
      <w:r w:rsidRPr="002E4BA8">
        <w:rPr>
          <w:rFonts w:eastAsia="Times New Roman"/>
          <w:i/>
          <w:highlight w:val="white"/>
        </w:rPr>
        <w:t xml:space="preserve"> al</w:t>
      </w:r>
      <w:r w:rsidRPr="002E4BA8">
        <w:rPr>
          <w:rFonts w:eastAsia="Times New Roman"/>
          <w:highlight w:val="white"/>
        </w:rPr>
        <w:t>., 2020</w:t>
      </w:r>
      <w:r w:rsidRPr="002E4BA8">
        <w:rPr>
          <w:rFonts w:eastAsia="Times New Roman"/>
        </w:rPr>
        <w:t xml:space="preserve">). </w:t>
      </w:r>
      <w:proofErr w:type="gramStart"/>
      <w:r w:rsidRPr="002E4BA8">
        <w:rPr>
          <w:rFonts w:eastAsia="Times New Roman"/>
        </w:rPr>
        <w:t>That being said, the</w:t>
      </w:r>
      <w:proofErr w:type="gramEnd"/>
      <w:r w:rsidRPr="002E4BA8">
        <w:rPr>
          <w:rFonts w:eastAsia="Times New Roman"/>
        </w:rPr>
        <w:t xml:space="preserve"> United Kingdom lacked two vital types of mechanisms. The first was a cross-government tool for developing policies for sustainable development and coordination at a higher level in Whitehall. London has, therefore, been part of several </w:t>
      </w:r>
      <w:proofErr w:type="spellStart"/>
      <w:r w:rsidRPr="002E4BA8">
        <w:rPr>
          <w:rFonts w:eastAsia="Times New Roman"/>
        </w:rPr>
        <w:t>partnershipsand</w:t>
      </w:r>
      <w:proofErr w:type="spellEnd"/>
      <w:r w:rsidRPr="002E4BA8">
        <w:rPr>
          <w:rFonts w:eastAsia="Times New Roman"/>
        </w:rPr>
        <w:t xml:space="preserve"> it has enabled the UK to further revitalise its partnerships to achieve the SDGs. The next one was the exchange of ideas and an official nationwide multi-stakeholder partnership for the execution of Sustainable Development Goals. This also affected the regions within the nation and London was no exception. Although the first one could be recognised quite conveniently, the second would simply have UKSSD formalised as the multi-stakeholder partnership that the UK government partakes in (</w:t>
      </w:r>
      <w:proofErr w:type="spellStart"/>
      <w:r w:rsidRPr="002E4BA8">
        <w:rPr>
          <w:rFonts w:eastAsia="Times New Roman"/>
          <w:highlight w:val="white"/>
        </w:rPr>
        <w:t>Jasti</w:t>
      </w:r>
      <w:r w:rsidRPr="002E4BA8">
        <w:rPr>
          <w:rFonts w:eastAsia="Times New Roman"/>
          <w:i/>
          <w:highlight w:val="white"/>
        </w:rPr>
        <w:t>et</w:t>
      </w:r>
      <w:proofErr w:type="spellEnd"/>
      <w:r w:rsidRPr="002E4BA8">
        <w:rPr>
          <w:rFonts w:eastAsia="Times New Roman"/>
          <w:i/>
          <w:highlight w:val="white"/>
        </w:rPr>
        <w:t xml:space="preserve"> al</w:t>
      </w:r>
      <w:r w:rsidRPr="002E4BA8">
        <w:rPr>
          <w:rFonts w:eastAsia="Times New Roman"/>
          <w:highlight w:val="white"/>
        </w:rPr>
        <w:t>., 2022</w:t>
      </w:r>
      <w:r w:rsidRPr="002E4BA8">
        <w:rPr>
          <w:rFonts w:eastAsia="Times New Roman"/>
        </w:rPr>
        <w:t xml:space="preserve">). However, no major issues of principle or policy are raised by either of them. This is not a major concern for London because the nation is performing even worse on Goal 15 which is Life on </w:t>
      </w:r>
      <w:r w:rsidR="00931DD4" w:rsidRPr="002E4BA8">
        <w:rPr>
          <w:rFonts w:eastAsia="Times New Roman"/>
        </w:rPr>
        <w:t>Land,</w:t>
      </w:r>
      <w:r w:rsidRPr="002E4BA8">
        <w:rPr>
          <w:rFonts w:eastAsia="Times New Roman"/>
        </w:rPr>
        <w:t xml:space="preserve"> and it is the responsibility of the “department of economic and social affairs”.</w:t>
      </w:r>
    </w:p>
    <w:p w14:paraId="533A6130" w14:textId="77777777" w:rsidR="00242C14" w:rsidRPr="00A75DFE" w:rsidRDefault="007C3BDC">
      <w:pPr>
        <w:spacing w:line="360" w:lineRule="auto"/>
        <w:jc w:val="both"/>
        <w:rPr>
          <w:rFonts w:eastAsia="Times New Roman"/>
          <w:b/>
          <w:sz w:val="24"/>
          <w:szCs w:val="24"/>
        </w:rPr>
      </w:pPr>
      <w:r w:rsidRPr="002E4BA8">
        <w:br w:type="page"/>
      </w:r>
    </w:p>
    <w:p w14:paraId="01AF4655" w14:textId="77777777" w:rsidR="00242C14" w:rsidRPr="00A75DFE" w:rsidRDefault="007C3BDC" w:rsidP="00F06991">
      <w:pPr>
        <w:pStyle w:val="Heading1"/>
        <w:rPr>
          <w:rFonts w:ascii="Arial" w:hAnsi="Arial"/>
        </w:rPr>
      </w:pPr>
      <w:bookmarkStart w:id="6" w:name="_Toc130487128"/>
      <w:r w:rsidRPr="00A75DFE">
        <w:rPr>
          <w:rFonts w:ascii="Arial" w:hAnsi="Arial"/>
        </w:rPr>
        <w:lastRenderedPageBreak/>
        <w:t>Recommendations</w:t>
      </w:r>
      <w:bookmarkEnd w:id="6"/>
    </w:p>
    <w:p w14:paraId="3C29E0D4" w14:textId="5C19CB13" w:rsidR="00242C14" w:rsidRPr="00931DD4" w:rsidRDefault="007C3BDC">
      <w:pPr>
        <w:spacing w:line="360" w:lineRule="auto"/>
        <w:jc w:val="both"/>
        <w:rPr>
          <w:rFonts w:eastAsia="Times New Roman"/>
          <w:b/>
        </w:rPr>
      </w:pPr>
      <w:r w:rsidRPr="00931DD4">
        <w:rPr>
          <w:rFonts w:eastAsia="Times New Roman"/>
        </w:rPr>
        <w:t xml:space="preserve">To ensure that the city follows the path towards the accomplishment of Sustainable Development Goal no. 3, London </w:t>
      </w:r>
      <w:proofErr w:type="gramStart"/>
      <w:r w:rsidRPr="00931DD4">
        <w:rPr>
          <w:rFonts w:eastAsia="Times New Roman"/>
        </w:rPr>
        <w:t>has to</w:t>
      </w:r>
      <w:proofErr w:type="gramEnd"/>
      <w:r w:rsidRPr="00931DD4">
        <w:rPr>
          <w:rFonts w:eastAsia="Times New Roman"/>
        </w:rPr>
        <w:t xml:space="preserve"> consider other goals because they cannot be achieved otherwise. </w:t>
      </w:r>
      <w:r w:rsidR="00AA3CC7" w:rsidRPr="00931DD4">
        <w:rPr>
          <w:rFonts w:eastAsia="Times New Roman"/>
        </w:rPr>
        <w:t>To</w:t>
      </w:r>
      <w:r w:rsidRPr="00931DD4">
        <w:rPr>
          <w:rFonts w:eastAsia="Times New Roman"/>
        </w:rPr>
        <w:t xml:space="preserve"> achieve or improve on Goal 3, London must be able to address the biggest determinants of health and well-being and it must be inclusive of all socio-economic determinants like education, gender, and income</w:t>
      </w:r>
      <w:r w:rsidR="0026524D" w:rsidRPr="00931DD4">
        <w:rPr>
          <w:rFonts w:eastAsia="Times New Roman"/>
        </w:rPr>
        <w:t xml:space="preserve"> (</w:t>
      </w:r>
      <w:r w:rsidR="0026524D" w:rsidRPr="00931DD4">
        <w:rPr>
          <w:shd w:val="clear" w:color="auto" w:fill="FFFFFF"/>
        </w:rPr>
        <w:t xml:space="preserve">Pace </w:t>
      </w:r>
      <w:r w:rsidR="0026524D" w:rsidRPr="00931DD4">
        <w:rPr>
          <w:i/>
          <w:shd w:val="clear" w:color="auto" w:fill="FFFFFF"/>
        </w:rPr>
        <w:t>et al</w:t>
      </w:r>
      <w:r w:rsidR="0026524D" w:rsidRPr="00931DD4">
        <w:rPr>
          <w:shd w:val="clear" w:color="auto" w:fill="FFFFFF"/>
        </w:rPr>
        <w:t>., 2019</w:t>
      </w:r>
      <w:r w:rsidR="0026524D" w:rsidRPr="00931DD4">
        <w:rPr>
          <w:rFonts w:eastAsia="Times New Roman"/>
        </w:rPr>
        <w:t>)</w:t>
      </w:r>
      <w:r w:rsidRPr="00931DD4">
        <w:rPr>
          <w:rFonts w:eastAsia="Times New Roman"/>
        </w:rPr>
        <w:t xml:space="preserve">. London must prioritise investing more in healthcare and adequate funding needs to be secured for a long-term impact. Another key strategy for achieving SDG 3 would be to lessen the rate of adolescent pregnancy because it is something that is very strongly related to gender equality. Providing accurate data for all girls and </w:t>
      </w:r>
      <w:r w:rsidR="00AA3CC7" w:rsidRPr="00931DD4">
        <w:rPr>
          <w:rFonts w:eastAsia="Times New Roman"/>
        </w:rPr>
        <w:t>women and</w:t>
      </w:r>
      <w:r w:rsidRPr="00931DD4">
        <w:rPr>
          <w:rFonts w:eastAsia="Times New Roman"/>
        </w:rPr>
        <w:t xml:space="preserve"> achieving widespread coverage of qualified birth attendees are also two other strategies for meeting SDG 3</w:t>
      </w:r>
      <w:r w:rsidR="006D48C0" w:rsidRPr="00931DD4">
        <w:rPr>
          <w:rFonts w:eastAsia="Times New Roman"/>
        </w:rPr>
        <w:t xml:space="preserve"> (</w:t>
      </w:r>
      <w:r w:rsidR="001C6C8C" w:rsidRPr="00931DD4">
        <w:rPr>
          <w:shd w:val="clear" w:color="auto" w:fill="FFFFFF"/>
        </w:rPr>
        <w:t>Hickel, J., 2019</w:t>
      </w:r>
      <w:r w:rsidR="006D48C0" w:rsidRPr="00931DD4">
        <w:rPr>
          <w:rFonts w:eastAsia="Times New Roman"/>
        </w:rPr>
        <w:t>)</w:t>
      </w:r>
      <w:r w:rsidRPr="00931DD4">
        <w:rPr>
          <w:rFonts w:eastAsia="Times New Roman"/>
        </w:rPr>
        <w:t>. The government can achieve the objectives of Goal 4 if the best practices to engage in education are applied. Some of those practices would be promoting the topics of Sustainable Development in higher education and supporting the public sector to enable them to provide equitable and inclusive quality learning opportunities for everyone</w:t>
      </w:r>
      <w:r w:rsidR="00D72B3A" w:rsidRPr="00931DD4">
        <w:rPr>
          <w:rFonts w:eastAsia="Times New Roman"/>
        </w:rPr>
        <w:t xml:space="preserve"> (</w:t>
      </w:r>
      <w:r w:rsidR="00D72B3A" w:rsidRPr="00931DD4">
        <w:rPr>
          <w:shd w:val="clear" w:color="auto" w:fill="FFFFFF"/>
        </w:rPr>
        <w:t>The Global Goals, 2022</w:t>
      </w:r>
      <w:r w:rsidR="00D72B3A" w:rsidRPr="00931DD4">
        <w:rPr>
          <w:rFonts w:eastAsia="Times New Roman"/>
        </w:rPr>
        <w:t>)</w:t>
      </w:r>
      <w:r w:rsidRPr="00931DD4">
        <w:rPr>
          <w:rFonts w:eastAsia="Times New Roman"/>
        </w:rPr>
        <w:t xml:space="preserve">. SDG 17 is one of the most important goals of all Sustainable Development Goals and attaining it becomes important because partnerships are important between the private sector, governments, civil </w:t>
      </w:r>
      <w:proofErr w:type="gramStart"/>
      <w:r w:rsidRPr="00931DD4">
        <w:rPr>
          <w:rFonts w:eastAsia="Times New Roman"/>
        </w:rPr>
        <w:t>society</w:t>
      </w:r>
      <w:proofErr w:type="gramEnd"/>
      <w:r w:rsidRPr="00931DD4">
        <w:rPr>
          <w:rFonts w:eastAsia="Times New Roman"/>
        </w:rPr>
        <w:t xml:space="preserve"> and other parties. Educating the younger population on the value of working or volunteering in NGOs that are working for the achievement of Global Goals would be another way of supporting Goal 17</w:t>
      </w:r>
      <w:r w:rsidR="00093E14" w:rsidRPr="00931DD4">
        <w:rPr>
          <w:rFonts w:eastAsia="Times New Roman"/>
        </w:rPr>
        <w:t xml:space="preserve"> (</w:t>
      </w:r>
      <w:r w:rsidR="00093E14" w:rsidRPr="00931DD4">
        <w:rPr>
          <w:shd w:val="clear" w:color="auto" w:fill="FFFFFF"/>
        </w:rPr>
        <w:t xml:space="preserve">Pace </w:t>
      </w:r>
      <w:r w:rsidR="00093E14" w:rsidRPr="00931DD4">
        <w:rPr>
          <w:i/>
          <w:shd w:val="clear" w:color="auto" w:fill="FFFFFF"/>
        </w:rPr>
        <w:t>et al</w:t>
      </w:r>
      <w:r w:rsidR="00093E14" w:rsidRPr="00931DD4">
        <w:rPr>
          <w:shd w:val="clear" w:color="auto" w:fill="FFFFFF"/>
        </w:rPr>
        <w:t>., 2019</w:t>
      </w:r>
      <w:r w:rsidR="00093E14" w:rsidRPr="00931DD4">
        <w:rPr>
          <w:rFonts w:eastAsia="Times New Roman"/>
        </w:rPr>
        <w:t>)</w:t>
      </w:r>
      <w:r w:rsidRPr="00931DD4">
        <w:rPr>
          <w:rFonts w:eastAsia="Times New Roman"/>
        </w:rPr>
        <w:t xml:space="preserve">. </w:t>
      </w:r>
      <w:r w:rsidR="00D07742" w:rsidRPr="00931DD4">
        <w:rPr>
          <w:rFonts w:eastAsia="Times New Roman"/>
        </w:rPr>
        <w:t>These are a few wa</w:t>
      </w:r>
      <w:r w:rsidR="00F90936" w:rsidRPr="00931DD4">
        <w:rPr>
          <w:rFonts w:eastAsia="Times New Roman"/>
        </w:rPr>
        <w:t xml:space="preserve">ys of making improvements towards the path to </w:t>
      </w:r>
      <w:r w:rsidR="00271101" w:rsidRPr="00931DD4">
        <w:rPr>
          <w:rFonts w:eastAsia="Times New Roman"/>
        </w:rPr>
        <w:t>Sustainable Development Goals.</w:t>
      </w:r>
      <w:r w:rsidRPr="00931DD4">
        <w:br w:type="page"/>
      </w:r>
    </w:p>
    <w:p w14:paraId="2DA2F677" w14:textId="77777777" w:rsidR="00242C14" w:rsidRPr="00A75DFE" w:rsidRDefault="007C3BDC">
      <w:pPr>
        <w:pStyle w:val="Heading1"/>
        <w:spacing w:before="0" w:after="0"/>
        <w:rPr>
          <w:rFonts w:ascii="Arial" w:hAnsi="Arial"/>
        </w:rPr>
      </w:pPr>
      <w:bookmarkStart w:id="7" w:name="_Toc130487129"/>
      <w:r w:rsidRPr="00A75DFE">
        <w:rPr>
          <w:rFonts w:ascii="Arial" w:hAnsi="Arial"/>
        </w:rPr>
        <w:lastRenderedPageBreak/>
        <w:t>Conclusion</w:t>
      </w:r>
      <w:bookmarkEnd w:id="7"/>
    </w:p>
    <w:p w14:paraId="5FD60EB7" w14:textId="7EB6C0A9" w:rsidR="00242C14" w:rsidRPr="0041280F" w:rsidRDefault="007C3BDC">
      <w:pPr>
        <w:spacing w:line="360" w:lineRule="auto"/>
        <w:jc w:val="both"/>
        <w:rPr>
          <w:rFonts w:eastAsia="Times New Roman"/>
          <w:b/>
        </w:rPr>
      </w:pPr>
      <w:bookmarkStart w:id="8" w:name="_heading=h.1t3h5sf" w:colFirst="0" w:colLast="0"/>
      <w:bookmarkEnd w:id="8"/>
      <w:r w:rsidRPr="0041280F">
        <w:rPr>
          <w:rFonts w:eastAsia="Times New Roman"/>
        </w:rPr>
        <w:t xml:space="preserve">The report has discussed all the major issues that the UN 17 SDGs aim to </w:t>
      </w:r>
      <w:r w:rsidR="0041280F" w:rsidRPr="0041280F">
        <w:rPr>
          <w:rFonts w:eastAsia="Times New Roman"/>
        </w:rPr>
        <w:t>mitigate,</w:t>
      </w:r>
      <w:r w:rsidRPr="0041280F">
        <w:rPr>
          <w:rFonts w:eastAsia="Times New Roman"/>
        </w:rPr>
        <w:t xml:space="preserve"> and each SDG has been briefly discussed. The issues related to Goal 3, Goal 4, and Goal 17 have also been addressed in detail in the report. The policies and legislation aimed at achieving the three goals in the UK have also been included in the report and the same has been done for the identified city that was London. The various ways in which London has benefited from the SDGs have also been mentioned in the report and the ‘recommendation’ section provided a few recommendations for the city to achieve its goals. This report can be concluded by stating that SDGs are </w:t>
      </w:r>
      <w:r w:rsidR="0041280F" w:rsidRPr="0041280F">
        <w:rPr>
          <w:rFonts w:eastAsia="Times New Roman"/>
        </w:rPr>
        <w:t>exigent,</w:t>
      </w:r>
      <w:r w:rsidRPr="0041280F">
        <w:rPr>
          <w:rFonts w:eastAsia="Times New Roman"/>
        </w:rPr>
        <w:t xml:space="preserve"> and all nations need to realise the importance of the seventeen goals. </w:t>
      </w:r>
      <w:r w:rsidRPr="0041280F">
        <w:rPr>
          <w:rFonts w:eastAsia="Times New Roman"/>
        </w:rPr>
        <w:tab/>
      </w:r>
      <w:r w:rsidRPr="0041280F">
        <w:br w:type="page"/>
      </w:r>
    </w:p>
    <w:p w14:paraId="31FF7A5E" w14:textId="77777777" w:rsidR="00242C14" w:rsidRPr="00A75DFE" w:rsidRDefault="007C3BDC">
      <w:pPr>
        <w:pStyle w:val="Heading1"/>
        <w:spacing w:before="0" w:after="0"/>
        <w:rPr>
          <w:rFonts w:ascii="Arial" w:hAnsi="Arial"/>
        </w:rPr>
      </w:pPr>
      <w:bookmarkStart w:id="9" w:name="_Toc130487130"/>
      <w:r w:rsidRPr="00A75DFE">
        <w:rPr>
          <w:rFonts w:ascii="Arial" w:hAnsi="Arial"/>
        </w:rPr>
        <w:lastRenderedPageBreak/>
        <w:t>References</w:t>
      </w:r>
      <w:bookmarkEnd w:id="9"/>
    </w:p>
    <w:p w14:paraId="5893CDA7" w14:textId="77777777" w:rsidR="009E7D55" w:rsidRPr="002E1817" w:rsidRDefault="009E7D55">
      <w:pPr>
        <w:spacing w:line="360" w:lineRule="auto"/>
        <w:jc w:val="both"/>
        <w:rPr>
          <w:rFonts w:eastAsia="Times New Roman"/>
          <w:highlight w:val="white"/>
        </w:rPr>
      </w:pPr>
      <w:r w:rsidRPr="002E1817">
        <w:rPr>
          <w:rFonts w:eastAsia="Times New Roman"/>
          <w:highlight w:val="white"/>
        </w:rPr>
        <w:t>Addo-</w:t>
      </w:r>
      <w:proofErr w:type="spellStart"/>
      <w:r w:rsidRPr="002E1817">
        <w:rPr>
          <w:rFonts w:eastAsia="Times New Roman"/>
          <w:highlight w:val="white"/>
        </w:rPr>
        <w:t>Atuah</w:t>
      </w:r>
      <w:proofErr w:type="spellEnd"/>
      <w:r w:rsidRPr="002E1817">
        <w:rPr>
          <w:rFonts w:eastAsia="Times New Roman"/>
          <w:highlight w:val="white"/>
        </w:rPr>
        <w:t xml:space="preserve">, J., </w:t>
      </w:r>
      <w:proofErr w:type="spellStart"/>
      <w:r w:rsidRPr="002E1817">
        <w:rPr>
          <w:rFonts w:eastAsia="Times New Roman"/>
          <w:highlight w:val="white"/>
        </w:rPr>
        <w:t>Senhaji-Tomza</w:t>
      </w:r>
      <w:proofErr w:type="spellEnd"/>
      <w:r w:rsidRPr="002E1817">
        <w:rPr>
          <w:rFonts w:eastAsia="Times New Roman"/>
          <w:highlight w:val="white"/>
        </w:rPr>
        <w:t xml:space="preserve">, B., Ray, D., </w:t>
      </w:r>
      <w:proofErr w:type="spellStart"/>
      <w:r w:rsidRPr="002E1817">
        <w:rPr>
          <w:rFonts w:eastAsia="Times New Roman"/>
          <w:highlight w:val="white"/>
        </w:rPr>
        <w:t>Basu</w:t>
      </w:r>
      <w:proofErr w:type="spellEnd"/>
      <w:r w:rsidRPr="002E1817">
        <w:rPr>
          <w:rFonts w:eastAsia="Times New Roman"/>
          <w:highlight w:val="white"/>
        </w:rPr>
        <w:t xml:space="preserve">, P., </w:t>
      </w:r>
      <w:proofErr w:type="spellStart"/>
      <w:r w:rsidRPr="002E1817">
        <w:rPr>
          <w:rFonts w:eastAsia="Times New Roman"/>
          <w:highlight w:val="white"/>
        </w:rPr>
        <w:t>Loh</w:t>
      </w:r>
      <w:proofErr w:type="spellEnd"/>
      <w:r w:rsidRPr="002E1817">
        <w:rPr>
          <w:rFonts w:eastAsia="Times New Roman"/>
          <w:highlight w:val="white"/>
        </w:rPr>
        <w:t>, F.H.E. and Owusu-</w:t>
      </w:r>
      <w:proofErr w:type="spellStart"/>
      <w:r w:rsidRPr="002E1817">
        <w:rPr>
          <w:rFonts w:eastAsia="Times New Roman"/>
          <w:highlight w:val="white"/>
        </w:rPr>
        <w:t>Daaku</w:t>
      </w:r>
      <w:proofErr w:type="spellEnd"/>
      <w:r w:rsidRPr="002E1817">
        <w:rPr>
          <w:rFonts w:eastAsia="Times New Roman"/>
          <w:highlight w:val="white"/>
        </w:rPr>
        <w:t xml:space="preserve">, F., 2020. Global health research partnerships in the context of the Sustainable Development Goals (SDGs). </w:t>
      </w:r>
      <w:r w:rsidRPr="002E1817">
        <w:rPr>
          <w:rFonts w:eastAsia="Times New Roman"/>
          <w:i/>
          <w:highlight w:val="white"/>
        </w:rPr>
        <w:t>Research in Social and Administrative Pharmacy</w:t>
      </w:r>
      <w:r w:rsidRPr="002E1817">
        <w:rPr>
          <w:rFonts w:eastAsia="Times New Roman"/>
          <w:highlight w:val="white"/>
        </w:rPr>
        <w:t xml:space="preserve">, </w:t>
      </w:r>
      <w:r w:rsidRPr="002E1817">
        <w:rPr>
          <w:rFonts w:eastAsia="Times New Roman"/>
          <w:i/>
          <w:highlight w:val="white"/>
        </w:rPr>
        <w:t>16</w:t>
      </w:r>
      <w:r w:rsidRPr="002E1817">
        <w:rPr>
          <w:rFonts w:eastAsia="Times New Roman"/>
          <w:highlight w:val="white"/>
        </w:rPr>
        <w:t>(11), pp.1614-1618.</w:t>
      </w:r>
    </w:p>
    <w:p w14:paraId="39456186" w14:textId="77777777" w:rsidR="009E7D55" w:rsidRPr="002E1817" w:rsidRDefault="009E7D55">
      <w:pPr>
        <w:spacing w:line="360" w:lineRule="auto"/>
        <w:jc w:val="both"/>
        <w:rPr>
          <w:rFonts w:eastAsia="Times New Roman"/>
          <w:highlight w:val="white"/>
        </w:rPr>
      </w:pPr>
      <w:r w:rsidRPr="002E1817">
        <w:rPr>
          <w:rFonts w:eastAsia="Times New Roman"/>
          <w:highlight w:val="white"/>
        </w:rPr>
        <w:t xml:space="preserve">Breuer, A., </w:t>
      </w:r>
      <w:proofErr w:type="spellStart"/>
      <w:r w:rsidRPr="002E1817">
        <w:rPr>
          <w:rFonts w:eastAsia="Times New Roman"/>
          <w:highlight w:val="white"/>
        </w:rPr>
        <w:t>Janetschek</w:t>
      </w:r>
      <w:proofErr w:type="spellEnd"/>
      <w:r w:rsidRPr="002E1817">
        <w:rPr>
          <w:rFonts w:eastAsia="Times New Roman"/>
          <w:highlight w:val="white"/>
        </w:rPr>
        <w:t xml:space="preserve">, H. and </w:t>
      </w:r>
      <w:proofErr w:type="spellStart"/>
      <w:r w:rsidRPr="002E1817">
        <w:rPr>
          <w:rFonts w:eastAsia="Times New Roman"/>
          <w:highlight w:val="white"/>
        </w:rPr>
        <w:t>Malerba</w:t>
      </w:r>
      <w:proofErr w:type="spellEnd"/>
      <w:r w:rsidRPr="002E1817">
        <w:rPr>
          <w:rFonts w:eastAsia="Times New Roman"/>
          <w:highlight w:val="white"/>
        </w:rPr>
        <w:t xml:space="preserve">, D., 2019. Translating sustainable development goal (SDG) interdependencies into policy advice. </w:t>
      </w:r>
      <w:r w:rsidRPr="002E1817">
        <w:rPr>
          <w:rFonts w:eastAsia="Times New Roman"/>
          <w:i/>
          <w:highlight w:val="white"/>
        </w:rPr>
        <w:t>Sustainability</w:t>
      </w:r>
      <w:r w:rsidRPr="002E1817">
        <w:rPr>
          <w:rFonts w:eastAsia="Times New Roman"/>
          <w:highlight w:val="white"/>
        </w:rPr>
        <w:t xml:space="preserve">, </w:t>
      </w:r>
      <w:r w:rsidRPr="002E1817">
        <w:rPr>
          <w:rFonts w:eastAsia="Times New Roman"/>
          <w:i/>
          <w:highlight w:val="white"/>
        </w:rPr>
        <w:t>11</w:t>
      </w:r>
      <w:r w:rsidRPr="002E1817">
        <w:rPr>
          <w:rFonts w:eastAsia="Times New Roman"/>
          <w:highlight w:val="white"/>
        </w:rPr>
        <w:t>(7), p.2092.</w:t>
      </w:r>
    </w:p>
    <w:p w14:paraId="35BB3410" w14:textId="77777777" w:rsidR="009E7D55" w:rsidRPr="002E1817" w:rsidRDefault="009E7D55">
      <w:pPr>
        <w:spacing w:line="360" w:lineRule="auto"/>
        <w:jc w:val="both"/>
        <w:rPr>
          <w:rFonts w:eastAsia="Times New Roman"/>
          <w:highlight w:val="white"/>
        </w:rPr>
      </w:pPr>
      <w:r w:rsidRPr="002E1817">
        <w:rPr>
          <w:rFonts w:eastAsia="Times New Roman"/>
          <w:highlight w:val="white"/>
        </w:rPr>
        <w:t>Coll-</w:t>
      </w:r>
      <w:proofErr w:type="spellStart"/>
      <w:r w:rsidRPr="002E1817">
        <w:rPr>
          <w:rFonts w:eastAsia="Times New Roman"/>
          <w:highlight w:val="white"/>
        </w:rPr>
        <w:t>Seck</w:t>
      </w:r>
      <w:proofErr w:type="spellEnd"/>
      <w:r w:rsidRPr="002E1817">
        <w:rPr>
          <w:rFonts w:eastAsia="Times New Roman"/>
          <w:highlight w:val="white"/>
        </w:rPr>
        <w:t xml:space="preserve">, A., Clark, H., Bahl, R., Peterson, S., Costello, A. and Lucas, T., 2019. Framing an agenda for children thriving in the SDG era: a WHO–UNICEF–Lancet Commission on child health and wellbeing. </w:t>
      </w:r>
      <w:r w:rsidRPr="002E1817">
        <w:rPr>
          <w:rFonts w:eastAsia="Times New Roman"/>
          <w:i/>
          <w:highlight w:val="white"/>
        </w:rPr>
        <w:t>The Lancet</w:t>
      </w:r>
      <w:r w:rsidRPr="002E1817">
        <w:rPr>
          <w:rFonts w:eastAsia="Times New Roman"/>
          <w:highlight w:val="white"/>
        </w:rPr>
        <w:t xml:space="preserve">, </w:t>
      </w:r>
      <w:r w:rsidRPr="002E1817">
        <w:rPr>
          <w:rFonts w:eastAsia="Times New Roman"/>
          <w:i/>
          <w:highlight w:val="white"/>
        </w:rPr>
        <w:t>393</w:t>
      </w:r>
      <w:r w:rsidRPr="002E1817">
        <w:rPr>
          <w:rFonts w:eastAsia="Times New Roman"/>
          <w:highlight w:val="white"/>
        </w:rPr>
        <w:t>(10167), pp.109-112.</w:t>
      </w:r>
    </w:p>
    <w:p w14:paraId="69C9103E" w14:textId="14A9EC7E" w:rsidR="009E7D55" w:rsidRPr="002E1817" w:rsidRDefault="009E7D55">
      <w:pPr>
        <w:spacing w:line="360" w:lineRule="auto"/>
        <w:jc w:val="both"/>
        <w:rPr>
          <w:shd w:val="clear" w:color="auto" w:fill="FFFFFF"/>
        </w:rPr>
      </w:pPr>
      <w:r w:rsidRPr="002E1817">
        <w:rPr>
          <w:shd w:val="clear" w:color="auto" w:fill="FFFFFF"/>
        </w:rPr>
        <w:t xml:space="preserve">Díaz, S., </w:t>
      </w:r>
      <w:proofErr w:type="spellStart"/>
      <w:r w:rsidRPr="002E1817">
        <w:rPr>
          <w:shd w:val="clear" w:color="auto" w:fill="FFFFFF"/>
        </w:rPr>
        <w:t>Settele</w:t>
      </w:r>
      <w:proofErr w:type="spellEnd"/>
      <w:r w:rsidRPr="002E1817">
        <w:rPr>
          <w:shd w:val="clear" w:color="auto" w:fill="FFFFFF"/>
        </w:rPr>
        <w:t xml:space="preserve">, J., </w:t>
      </w:r>
      <w:proofErr w:type="spellStart"/>
      <w:r w:rsidRPr="002E1817">
        <w:rPr>
          <w:shd w:val="clear" w:color="auto" w:fill="FFFFFF"/>
        </w:rPr>
        <w:t>Brondízio</w:t>
      </w:r>
      <w:proofErr w:type="spellEnd"/>
      <w:r w:rsidRPr="002E1817">
        <w:rPr>
          <w:shd w:val="clear" w:color="auto" w:fill="FFFFFF"/>
        </w:rPr>
        <w:t xml:space="preserve">, E.S., Ngo, H.T., </w:t>
      </w:r>
      <w:proofErr w:type="spellStart"/>
      <w:r w:rsidRPr="002E1817">
        <w:rPr>
          <w:shd w:val="clear" w:color="auto" w:fill="FFFFFF"/>
        </w:rPr>
        <w:t>Agard</w:t>
      </w:r>
      <w:proofErr w:type="spellEnd"/>
      <w:r w:rsidRPr="002E1817">
        <w:rPr>
          <w:shd w:val="clear" w:color="auto" w:fill="FFFFFF"/>
        </w:rPr>
        <w:t xml:space="preserve">, J., </w:t>
      </w:r>
      <w:proofErr w:type="spellStart"/>
      <w:r w:rsidRPr="002E1817">
        <w:rPr>
          <w:shd w:val="clear" w:color="auto" w:fill="FFFFFF"/>
        </w:rPr>
        <w:t>Arneth</w:t>
      </w:r>
      <w:proofErr w:type="spellEnd"/>
      <w:r w:rsidRPr="002E1817">
        <w:rPr>
          <w:shd w:val="clear" w:color="auto" w:fill="FFFFFF"/>
        </w:rPr>
        <w:t xml:space="preserve">, A., </w:t>
      </w:r>
      <w:proofErr w:type="spellStart"/>
      <w:r w:rsidRPr="002E1817">
        <w:rPr>
          <w:shd w:val="clear" w:color="auto" w:fill="FFFFFF"/>
        </w:rPr>
        <w:t>Balvanera</w:t>
      </w:r>
      <w:proofErr w:type="spellEnd"/>
      <w:r w:rsidRPr="002E1817">
        <w:rPr>
          <w:shd w:val="clear" w:color="auto" w:fill="FFFFFF"/>
        </w:rPr>
        <w:t xml:space="preserve">, P., </w:t>
      </w:r>
      <w:proofErr w:type="spellStart"/>
      <w:r w:rsidRPr="002E1817">
        <w:rPr>
          <w:shd w:val="clear" w:color="auto" w:fill="FFFFFF"/>
        </w:rPr>
        <w:t>Brauman</w:t>
      </w:r>
      <w:proofErr w:type="spellEnd"/>
      <w:r w:rsidRPr="002E1817">
        <w:rPr>
          <w:shd w:val="clear" w:color="auto" w:fill="FFFFFF"/>
        </w:rPr>
        <w:t>, K.A., Butchart, S.H., Chan, K.M. and Garibaldi, L.A., 2019. Pervasive human-driven decline of life on Earth points to the need for transformative change. </w:t>
      </w:r>
      <w:r w:rsidRPr="002E1817">
        <w:rPr>
          <w:i/>
          <w:iCs/>
          <w:shd w:val="clear" w:color="auto" w:fill="FFFFFF"/>
        </w:rPr>
        <w:t>Science</w:t>
      </w:r>
      <w:r w:rsidRPr="002E1817">
        <w:rPr>
          <w:shd w:val="clear" w:color="auto" w:fill="FFFFFF"/>
        </w:rPr>
        <w:t>, </w:t>
      </w:r>
      <w:r w:rsidRPr="002E1817">
        <w:rPr>
          <w:i/>
          <w:iCs/>
          <w:shd w:val="clear" w:color="auto" w:fill="FFFFFF"/>
        </w:rPr>
        <w:t>366</w:t>
      </w:r>
      <w:r w:rsidRPr="002E1817">
        <w:rPr>
          <w:shd w:val="clear" w:color="auto" w:fill="FFFFFF"/>
        </w:rPr>
        <w:t xml:space="preserve">(6471), </w:t>
      </w:r>
      <w:r w:rsidR="002E1817" w:rsidRPr="002E1817">
        <w:rPr>
          <w:shd w:val="clear" w:color="auto" w:fill="FFFFFF"/>
        </w:rPr>
        <w:t>p. eaax</w:t>
      </w:r>
      <w:r w:rsidRPr="002E1817">
        <w:rPr>
          <w:shd w:val="clear" w:color="auto" w:fill="FFFFFF"/>
        </w:rPr>
        <w:t>3100.</w:t>
      </w:r>
    </w:p>
    <w:p w14:paraId="618110D5" w14:textId="77777777" w:rsidR="009E7D55" w:rsidRPr="002E1817" w:rsidRDefault="009E7D55">
      <w:pPr>
        <w:spacing w:line="360" w:lineRule="auto"/>
        <w:jc w:val="both"/>
        <w:rPr>
          <w:rFonts w:eastAsia="Times New Roman"/>
          <w:highlight w:val="white"/>
        </w:rPr>
      </w:pPr>
      <w:r w:rsidRPr="002E1817">
        <w:rPr>
          <w:rFonts w:eastAsia="Times New Roman"/>
          <w:highlight w:val="white"/>
        </w:rPr>
        <w:t xml:space="preserve">Estoque, R.C., 2020. A review of the sustainability concept and the state of SDG monitoring using remote sensing. </w:t>
      </w:r>
      <w:r w:rsidRPr="002E1817">
        <w:rPr>
          <w:rFonts w:eastAsia="Times New Roman"/>
          <w:i/>
          <w:highlight w:val="white"/>
        </w:rPr>
        <w:t>Remote Sensing</w:t>
      </w:r>
      <w:r w:rsidRPr="002E1817">
        <w:rPr>
          <w:rFonts w:eastAsia="Times New Roman"/>
          <w:highlight w:val="white"/>
        </w:rPr>
        <w:t xml:space="preserve">, </w:t>
      </w:r>
      <w:r w:rsidRPr="002E1817">
        <w:rPr>
          <w:rFonts w:eastAsia="Times New Roman"/>
          <w:i/>
          <w:highlight w:val="white"/>
        </w:rPr>
        <w:t>12</w:t>
      </w:r>
      <w:r w:rsidRPr="002E1817">
        <w:rPr>
          <w:rFonts w:eastAsia="Times New Roman"/>
          <w:highlight w:val="white"/>
        </w:rPr>
        <w:t>(11), p.1770.</w:t>
      </w:r>
    </w:p>
    <w:p w14:paraId="2F6FB451" w14:textId="77777777" w:rsidR="009E7D55" w:rsidRPr="002E1817" w:rsidRDefault="009E7D55">
      <w:pPr>
        <w:spacing w:line="360" w:lineRule="auto"/>
        <w:jc w:val="both"/>
        <w:rPr>
          <w:rFonts w:eastAsia="Times New Roman"/>
          <w:highlight w:val="white"/>
        </w:rPr>
      </w:pPr>
      <w:proofErr w:type="spellStart"/>
      <w:r w:rsidRPr="002E1817">
        <w:rPr>
          <w:rFonts w:eastAsia="Times New Roman"/>
          <w:highlight w:val="white"/>
        </w:rPr>
        <w:t>Eweje</w:t>
      </w:r>
      <w:proofErr w:type="spellEnd"/>
      <w:r w:rsidRPr="002E1817">
        <w:rPr>
          <w:rFonts w:eastAsia="Times New Roman"/>
          <w:highlight w:val="white"/>
        </w:rPr>
        <w:t xml:space="preserve">, G., Sajjad, A., Nath, S.D. and Kobayashi, K., 2021. Multi-stakeholder partnerships: A catalyst to achieve sustainable development goals. </w:t>
      </w:r>
      <w:r w:rsidRPr="002E1817">
        <w:rPr>
          <w:rFonts w:eastAsia="Times New Roman"/>
          <w:i/>
          <w:highlight w:val="white"/>
        </w:rPr>
        <w:t>Marketing Intelligence &amp; Planning</w:t>
      </w:r>
      <w:r w:rsidRPr="002E1817">
        <w:rPr>
          <w:rFonts w:eastAsia="Times New Roman"/>
          <w:highlight w:val="white"/>
        </w:rPr>
        <w:t xml:space="preserve">, </w:t>
      </w:r>
      <w:r w:rsidRPr="002E1817">
        <w:rPr>
          <w:rFonts w:eastAsia="Times New Roman"/>
          <w:i/>
          <w:highlight w:val="white"/>
        </w:rPr>
        <w:t>39</w:t>
      </w:r>
      <w:r w:rsidRPr="002E1817">
        <w:rPr>
          <w:rFonts w:eastAsia="Times New Roman"/>
          <w:highlight w:val="white"/>
        </w:rPr>
        <w:t>(2), pp.186-212.</w:t>
      </w:r>
    </w:p>
    <w:p w14:paraId="6B654158" w14:textId="77777777" w:rsidR="009E7D55" w:rsidRPr="002E1817" w:rsidRDefault="009E7D55">
      <w:pPr>
        <w:spacing w:line="360" w:lineRule="auto"/>
        <w:jc w:val="both"/>
        <w:rPr>
          <w:rFonts w:eastAsia="Times New Roman"/>
          <w:highlight w:val="white"/>
        </w:rPr>
      </w:pPr>
      <w:r w:rsidRPr="002E1817">
        <w:rPr>
          <w:rFonts w:eastAsia="Times New Roman"/>
          <w:highlight w:val="white"/>
        </w:rPr>
        <w:t xml:space="preserve">Feng, Y., Kristensen, S.R., </w:t>
      </w:r>
      <w:proofErr w:type="spellStart"/>
      <w:r w:rsidRPr="002E1817">
        <w:rPr>
          <w:rFonts w:eastAsia="Times New Roman"/>
          <w:highlight w:val="white"/>
        </w:rPr>
        <w:t>Lorgelly</w:t>
      </w:r>
      <w:proofErr w:type="spellEnd"/>
      <w:r w:rsidRPr="002E1817">
        <w:rPr>
          <w:rFonts w:eastAsia="Times New Roman"/>
          <w:highlight w:val="white"/>
        </w:rPr>
        <w:t xml:space="preserve">, P., Meacock, R., Sanchez, M.R., </w:t>
      </w:r>
      <w:proofErr w:type="spellStart"/>
      <w:r w:rsidRPr="002E1817">
        <w:rPr>
          <w:rFonts w:eastAsia="Times New Roman"/>
          <w:highlight w:val="white"/>
        </w:rPr>
        <w:t>Siciliani</w:t>
      </w:r>
      <w:proofErr w:type="spellEnd"/>
      <w:r w:rsidRPr="002E1817">
        <w:rPr>
          <w:rFonts w:eastAsia="Times New Roman"/>
          <w:highlight w:val="white"/>
        </w:rPr>
        <w:t xml:space="preserve">, L. and Sutton, M., 2019. Pay for performance for specialised care in England: strengths and weaknesses. </w:t>
      </w:r>
      <w:r w:rsidRPr="002E1817">
        <w:rPr>
          <w:rFonts w:eastAsia="Times New Roman"/>
          <w:i/>
          <w:highlight w:val="white"/>
        </w:rPr>
        <w:t>Health Policy</w:t>
      </w:r>
      <w:r w:rsidRPr="002E1817">
        <w:rPr>
          <w:rFonts w:eastAsia="Times New Roman"/>
          <w:highlight w:val="white"/>
        </w:rPr>
        <w:t xml:space="preserve">, </w:t>
      </w:r>
      <w:r w:rsidRPr="002E1817">
        <w:rPr>
          <w:rFonts w:eastAsia="Times New Roman"/>
          <w:i/>
          <w:highlight w:val="white"/>
        </w:rPr>
        <w:t>123</w:t>
      </w:r>
      <w:r w:rsidRPr="002E1817">
        <w:rPr>
          <w:rFonts w:eastAsia="Times New Roman"/>
          <w:highlight w:val="white"/>
        </w:rPr>
        <w:t>(11), pp.1036-1041.</w:t>
      </w:r>
    </w:p>
    <w:p w14:paraId="2688B678" w14:textId="77777777" w:rsidR="009E7D55" w:rsidRPr="002E1817" w:rsidRDefault="009E7D55">
      <w:pPr>
        <w:spacing w:line="360" w:lineRule="auto"/>
        <w:jc w:val="both"/>
        <w:rPr>
          <w:rFonts w:eastAsia="Times New Roman"/>
          <w:highlight w:val="white"/>
        </w:rPr>
      </w:pPr>
      <w:r w:rsidRPr="002E1817">
        <w:rPr>
          <w:rFonts w:eastAsia="Times New Roman"/>
          <w:highlight w:val="white"/>
        </w:rPr>
        <w:t xml:space="preserve">Ferguson, T. and </w:t>
      </w:r>
      <w:proofErr w:type="spellStart"/>
      <w:r w:rsidRPr="002E1817">
        <w:rPr>
          <w:rFonts w:eastAsia="Times New Roman"/>
          <w:highlight w:val="white"/>
        </w:rPr>
        <w:t>Roofe</w:t>
      </w:r>
      <w:proofErr w:type="spellEnd"/>
      <w:r w:rsidRPr="002E1817">
        <w:rPr>
          <w:rFonts w:eastAsia="Times New Roman"/>
          <w:highlight w:val="white"/>
        </w:rPr>
        <w:t xml:space="preserve">, C.G., 2020. SDG 4 in higher education: Challenges and opportunities. </w:t>
      </w:r>
      <w:r w:rsidRPr="002E1817">
        <w:rPr>
          <w:rFonts w:eastAsia="Times New Roman"/>
          <w:i/>
          <w:highlight w:val="white"/>
        </w:rPr>
        <w:t>International Journal of Sustainability in Higher Education</w:t>
      </w:r>
      <w:r w:rsidRPr="002E1817">
        <w:rPr>
          <w:rFonts w:eastAsia="Times New Roman"/>
          <w:highlight w:val="white"/>
        </w:rPr>
        <w:t xml:space="preserve">, </w:t>
      </w:r>
      <w:r w:rsidRPr="002E1817">
        <w:rPr>
          <w:rFonts w:eastAsia="Times New Roman"/>
          <w:i/>
          <w:highlight w:val="white"/>
        </w:rPr>
        <w:t>21</w:t>
      </w:r>
      <w:r w:rsidRPr="002E1817">
        <w:rPr>
          <w:rFonts w:eastAsia="Times New Roman"/>
          <w:highlight w:val="white"/>
        </w:rPr>
        <w:t>(5), pp.959-975.</w:t>
      </w:r>
    </w:p>
    <w:p w14:paraId="65CCE9D7" w14:textId="77777777" w:rsidR="009E7D55" w:rsidRPr="002E1817" w:rsidRDefault="009E7D55">
      <w:pPr>
        <w:spacing w:line="360" w:lineRule="auto"/>
        <w:jc w:val="both"/>
        <w:rPr>
          <w:rFonts w:eastAsia="Times New Roman"/>
          <w:highlight w:val="white"/>
        </w:rPr>
      </w:pPr>
      <w:r w:rsidRPr="002E1817">
        <w:rPr>
          <w:rFonts w:eastAsia="Times New Roman"/>
          <w:highlight w:val="white"/>
        </w:rPr>
        <w:t xml:space="preserve">Hansson, S., </w:t>
      </w:r>
      <w:proofErr w:type="spellStart"/>
      <w:r w:rsidRPr="002E1817">
        <w:rPr>
          <w:rFonts w:eastAsia="Times New Roman"/>
          <w:highlight w:val="white"/>
        </w:rPr>
        <w:t>Arfvidsson</w:t>
      </w:r>
      <w:proofErr w:type="spellEnd"/>
      <w:r w:rsidRPr="002E1817">
        <w:rPr>
          <w:rFonts w:eastAsia="Times New Roman"/>
          <w:highlight w:val="white"/>
        </w:rPr>
        <w:t xml:space="preserve">, H. and Simon, D., 2019. Governance for sustainable urban development: the double function of SDG indicators. </w:t>
      </w:r>
      <w:r w:rsidRPr="002E1817">
        <w:rPr>
          <w:rFonts w:eastAsia="Times New Roman"/>
          <w:i/>
          <w:highlight w:val="white"/>
        </w:rPr>
        <w:t>Area Development and Policy</w:t>
      </w:r>
      <w:r w:rsidRPr="002E1817">
        <w:rPr>
          <w:rFonts w:eastAsia="Times New Roman"/>
          <w:highlight w:val="white"/>
        </w:rPr>
        <w:t xml:space="preserve">, </w:t>
      </w:r>
      <w:r w:rsidRPr="002E1817">
        <w:rPr>
          <w:rFonts w:eastAsia="Times New Roman"/>
          <w:i/>
          <w:highlight w:val="white"/>
        </w:rPr>
        <w:t>4</w:t>
      </w:r>
      <w:r w:rsidRPr="002E1817">
        <w:rPr>
          <w:rFonts w:eastAsia="Times New Roman"/>
          <w:highlight w:val="white"/>
        </w:rPr>
        <w:t>(3), pp.217-235.</w:t>
      </w:r>
    </w:p>
    <w:p w14:paraId="0133CB8E" w14:textId="77777777" w:rsidR="009E7D55" w:rsidRPr="002E1817" w:rsidRDefault="009E7D55">
      <w:pPr>
        <w:spacing w:line="360" w:lineRule="auto"/>
        <w:jc w:val="both"/>
        <w:rPr>
          <w:rFonts w:eastAsia="Times New Roman"/>
          <w:highlight w:val="white"/>
        </w:rPr>
      </w:pPr>
      <w:r w:rsidRPr="002E1817">
        <w:rPr>
          <w:rFonts w:eastAsia="Times New Roman"/>
          <w:highlight w:val="white"/>
        </w:rPr>
        <w:t xml:space="preserve">Hargreaves, S., Holton, S., Baxter, R. and Burgoyne, K., 2021. Educational experiences of pupils with Down syndrome in the UK. </w:t>
      </w:r>
      <w:r w:rsidRPr="002E1817">
        <w:rPr>
          <w:rFonts w:eastAsia="Times New Roman"/>
          <w:i/>
          <w:highlight w:val="white"/>
        </w:rPr>
        <w:t>Research in Developmental Disabilities</w:t>
      </w:r>
      <w:r w:rsidRPr="002E1817">
        <w:rPr>
          <w:rFonts w:eastAsia="Times New Roman"/>
          <w:highlight w:val="white"/>
        </w:rPr>
        <w:t xml:space="preserve">, </w:t>
      </w:r>
      <w:r w:rsidRPr="002E1817">
        <w:rPr>
          <w:rFonts w:eastAsia="Times New Roman"/>
          <w:i/>
          <w:highlight w:val="white"/>
        </w:rPr>
        <w:t>119</w:t>
      </w:r>
      <w:r w:rsidRPr="002E1817">
        <w:rPr>
          <w:rFonts w:eastAsia="Times New Roman"/>
          <w:highlight w:val="white"/>
        </w:rPr>
        <w:t>, p.104115.</w:t>
      </w:r>
    </w:p>
    <w:p w14:paraId="3B14B006" w14:textId="77777777" w:rsidR="009E7D55" w:rsidRPr="002E1817" w:rsidRDefault="009E7D55">
      <w:pPr>
        <w:spacing w:line="360" w:lineRule="auto"/>
        <w:jc w:val="both"/>
        <w:rPr>
          <w:shd w:val="clear" w:color="auto" w:fill="FFFFFF"/>
        </w:rPr>
      </w:pPr>
      <w:r w:rsidRPr="002E1817">
        <w:rPr>
          <w:shd w:val="clear" w:color="auto" w:fill="FFFFFF"/>
        </w:rPr>
        <w:t>Hickel, J., 2019. The contradiction of the sustainable development goals: Growth versus ecology on a finite planet. </w:t>
      </w:r>
      <w:r w:rsidRPr="002E1817">
        <w:rPr>
          <w:i/>
          <w:iCs/>
          <w:shd w:val="clear" w:color="auto" w:fill="FFFFFF"/>
        </w:rPr>
        <w:t>Sustainable Development</w:t>
      </w:r>
      <w:r w:rsidRPr="002E1817">
        <w:rPr>
          <w:shd w:val="clear" w:color="auto" w:fill="FFFFFF"/>
        </w:rPr>
        <w:t>, </w:t>
      </w:r>
      <w:r w:rsidRPr="002E1817">
        <w:rPr>
          <w:i/>
          <w:iCs/>
          <w:shd w:val="clear" w:color="auto" w:fill="FFFFFF"/>
        </w:rPr>
        <w:t>27</w:t>
      </w:r>
      <w:r w:rsidRPr="002E1817">
        <w:rPr>
          <w:shd w:val="clear" w:color="auto" w:fill="FFFFFF"/>
        </w:rPr>
        <w:t>(5), pp.873-884.</w:t>
      </w:r>
    </w:p>
    <w:p w14:paraId="23B19AD1" w14:textId="77777777" w:rsidR="009E7D55" w:rsidRPr="002E1817" w:rsidRDefault="009E7D55">
      <w:pPr>
        <w:spacing w:line="360" w:lineRule="auto"/>
        <w:jc w:val="both"/>
        <w:rPr>
          <w:rFonts w:eastAsia="Times New Roman"/>
          <w:highlight w:val="white"/>
        </w:rPr>
      </w:pPr>
      <w:proofErr w:type="spellStart"/>
      <w:r w:rsidRPr="002E1817">
        <w:rPr>
          <w:rFonts w:eastAsia="Times New Roman"/>
          <w:highlight w:val="white"/>
        </w:rPr>
        <w:t>Jasti</w:t>
      </w:r>
      <w:proofErr w:type="spellEnd"/>
      <w:r w:rsidRPr="002E1817">
        <w:rPr>
          <w:rFonts w:eastAsia="Times New Roman"/>
          <w:highlight w:val="white"/>
        </w:rPr>
        <w:t xml:space="preserve">, N.V.K., </w:t>
      </w:r>
      <w:proofErr w:type="spellStart"/>
      <w:r w:rsidRPr="002E1817">
        <w:rPr>
          <w:rFonts w:eastAsia="Times New Roman"/>
          <w:highlight w:val="white"/>
        </w:rPr>
        <w:t>Venkateswaran</w:t>
      </w:r>
      <w:proofErr w:type="spellEnd"/>
      <w:r w:rsidRPr="002E1817">
        <w:rPr>
          <w:rFonts w:eastAsia="Times New Roman"/>
          <w:highlight w:val="white"/>
        </w:rPr>
        <w:t xml:space="preserve">, V., Kota, S. and Sangwan, K.S., 2022. A literature review on total quality management (models, frameworks, and tools and techniques) in higher education. </w:t>
      </w:r>
      <w:r w:rsidRPr="002E1817">
        <w:rPr>
          <w:rFonts w:eastAsia="Times New Roman"/>
          <w:i/>
          <w:highlight w:val="white"/>
        </w:rPr>
        <w:t>The TQM Journal</w:t>
      </w:r>
      <w:r w:rsidRPr="002E1817">
        <w:rPr>
          <w:rFonts w:eastAsia="Times New Roman"/>
          <w:highlight w:val="white"/>
        </w:rPr>
        <w:t xml:space="preserve">, </w:t>
      </w:r>
      <w:r w:rsidRPr="002E1817">
        <w:rPr>
          <w:rFonts w:eastAsia="Times New Roman"/>
          <w:i/>
          <w:highlight w:val="white"/>
        </w:rPr>
        <w:t>34</w:t>
      </w:r>
      <w:r w:rsidRPr="002E1817">
        <w:rPr>
          <w:rFonts w:eastAsia="Times New Roman"/>
          <w:highlight w:val="white"/>
        </w:rPr>
        <w:t>(5), pp.1298-1319.</w:t>
      </w:r>
    </w:p>
    <w:p w14:paraId="6F8D118D" w14:textId="77777777" w:rsidR="009E7D55" w:rsidRPr="006F1FEA" w:rsidRDefault="009E7D55">
      <w:pPr>
        <w:spacing w:line="360" w:lineRule="auto"/>
        <w:jc w:val="both"/>
        <w:rPr>
          <w:rFonts w:eastAsia="Times New Roman"/>
          <w:highlight w:val="white"/>
        </w:rPr>
      </w:pPr>
      <w:r w:rsidRPr="006F1FEA">
        <w:rPr>
          <w:rFonts w:eastAsia="Times New Roman"/>
          <w:sz w:val="24"/>
          <w:szCs w:val="24"/>
          <w:highlight w:val="white"/>
        </w:rPr>
        <w:lastRenderedPageBreak/>
        <w:t xml:space="preserve">Jones, P. and Comfort, D., 2020. A commentary on the localisation of the sustainable </w:t>
      </w:r>
      <w:r w:rsidRPr="006F1FEA">
        <w:rPr>
          <w:rFonts w:eastAsia="Times New Roman"/>
          <w:highlight w:val="white"/>
        </w:rPr>
        <w:t xml:space="preserve">development goals. </w:t>
      </w:r>
      <w:r w:rsidRPr="006F1FEA">
        <w:rPr>
          <w:rFonts w:eastAsia="Times New Roman"/>
          <w:i/>
          <w:highlight w:val="white"/>
        </w:rPr>
        <w:t>Journal of Public Affairs</w:t>
      </w:r>
      <w:r w:rsidRPr="006F1FEA">
        <w:rPr>
          <w:rFonts w:eastAsia="Times New Roman"/>
          <w:highlight w:val="white"/>
        </w:rPr>
        <w:t xml:space="preserve">, </w:t>
      </w:r>
      <w:r w:rsidRPr="006F1FEA">
        <w:rPr>
          <w:rFonts w:eastAsia="Times New Roman"/>
          <w:i/>
          <w:highlight w:val="white"/>
        </w:rPr>
        <w:t>20</w:t>
      </w:r>
      <w:r w:rsidRPr="006F1FEA">
        <w:rPr>
          <w:rFonts w:eastAsia="Times New Roman"/>
          <w:highlight w:val="white"/>
        </w:rPr>
        <w:t>(1), p.e1943.</w:t>
      </w:r>
    </w:p>
    <w:p w14:paraId="11E72EF5" w14:textId="7FB7F9D7" w:rsidR="009E7D55" w:rsidRPr="006F1FEA" w:rsidRDefault="009E7D55">
      <w:pPr>
        <w:spacing w:line="360" w:lineRule="auto"/>
        <w:jc w:val="both"/>
        <w:rPr>
          <w:rFonts w:eastAsia="Times New Roman"/>
          <w:highlight w:val="white"/>
        </w:rPr>
      </w:pPr>
      <w:r w:rsidRPr="006F1FEA">
        <w:rPr>
          <w:rFonts w:eastAsia="Times New Roman"/>
          <w:highlight w:val="white"/>
        </w:rPr>
        <w:t xml:space="preserve">Kang, C., </w:t>
      </w:r>
      <w:proofErr w:type="spellStart"/>
      <w:r w:rsidRPr="006F1FEA">
        <w:rPr>
          <w:rFonts w:eastAsia="Times New Roman"/>
          <w:highlight w:val="white"/>
        </w:rPr>
        <w:t>Tomkow</w:t>
      </w:r>
      <w:proofErr w:type="spellEnd"/>
      <w:r w:rsidRPr="006F1FEA">
        <w:rPr>
          <w:rFonts w:eastAsia="Times New Roman"/>
          <w:highlight w:val="white"/>
        </w:rPr>
        <w:t xml:space="preserve">, L. and Farrington, R., 2019. Access to primary health care for asylum seekers and refugees: a qualitative study of service user experiences in the UK. </w:t>
      </w:r>
      <w:r w:rsidRPr="006F1FEA">
        <w:rPr>
          <w:rFonts w:eastAsia="Times New Roman"/>
          <w:i/>
          <w:highlight w:val="white"/>
        </w:rPr>
        <w:t>British Journal of General Practice</w:t>
      </w:r>
      <w:r w:rsidRPr="006F1FEA">
        <w:rPr>
          <w:rFonts w:eastAsia="Times New Roman"/>
          <w:highlight w:val="white"/>
        </w:rPr>
        <w:t xml:space="preserve">, </w:t>
      </w:r>
      <w:r w:rsidRPr="006F1FEA">
        <w:rPr>
          <w:rFonts w:eastAsia="Times New Roman"/>
          <w:i/>
          <w:highlight w:val="white"/>
        </w:rPr>
        <w:t>69</w:t>
      </w:r>
      <w:r w:rsidRPr="006F1FEA">
        <w:rPr>
          <w:rFonts w:eastAsia="Times New Roman"/>
          <w:highlight w:val="white"/>
        </w:rPr>
        <w:t xml:space="preserve">(685), </w:t>
      </w:r>
      <w:r w:rsidR="00F16D22" w:rsidRPr="006F1FEA">
        <w:rPr>
          <w:rFonts w:eastAsia="Times New Roman"/>
          <w:highlight w:val="white"/>
        </w:rPr>
        <w:t>pp. e</w:t>
      </w:r>
      <w:r w:rsidRPr="006F1FEA">
        <w:rPr>
          <w:rFonts w:eastAsia="Times New Roman"/>
          <w:highlight w:val="white"/>
        </w:rPr>
        <w:t>537-e545.</w:t>
      </w:r>
    </w:p>
    <w:p w14:paraId="6D0133A9" w14:textId="6D960D3A" w:rsidR="009E7D55" w:rsidRPr="006F1FEA" w:rsidRDefault="009E7D55">
      <w:pPr>
        <w:spacing w:line="360" w:lineRule="auto"/>
        <w:jc w:val="both"/>
        <w:rPr>
          <w:shd w:val="clear" w:color="auto" w:fill="FFFFFF"/>
        </w:rPr>
      </w:pPr>
      <w:r w:rsidRPr="006F1FEA">
        <w:rPr>
          <w:shd w:val="clear" w:color="auto" w:fill="FFFFFF"/>
        </w:rPr>
        <w:t xml:space="preserve">Leal Filho, W., Shiel, C., </w:t>
      </w:r>
      <w:proofErr w:type="spellStart"/>
      <w:r w:rsidRPr="006F1FEA">
        <w:rPr>
          <w:shd w:val="clear" w:color="auto" w:fill="FFFFFF"/>
        </w:rPr>
        <w:t>Paço</w:t>
      </w:r>
      <w:proofErr w:type="spellEnd"/>
      <w:r w:rsidRPr="006F1FEA">
        <w:rPr>
          <w:shd w:val="clear" w:color="auto" w:fill="FFFFFF"/>
        </w:rPr>
        <w:t xml:space="preserve">, A., Mifsud, M., Ávila, L.V., </w:t>
      </w:r>
      <w:proofErr w:type="spellStart"/>
      <w:r w:rsidRPr="006F1FEA">
        <w:rPr>
          <w:shd w:val="clear" w:color="auto" w:fill="FFFFFF"/>
        </w:rPr>
        <w:t>Brandli</w:t>
      </w:r>
      <w:proofErr w:type="spellEnd"/>
      <w:r w:rsidRPr="006F1FEA">
        <w:rPr>
          <w:shd w:val="clear" w:color="auto" w:fill="FFFFFF"/>
        </w:rPr>
        <w:t xml:space="preserve">, L.L., </w:t>
      </w:r>
      <w:proofErr w:type="spellStart"/>
      <w:r w:rsidRPr="006F1FEA">
        <w:rPr>
          <w:shd w:val="clear" w:color="auto" w:fill="FFFFFF"/>
        </w:rPr>
        <w:t>Molthan</w:t>
      </w:r>
      <w:proofErr w:type="spellEnd"/>
      <w:r w:rsidRPr="006F1FEA">
        <w:rPr>
          <w:shd w:val="clear" w:color="auto" w:fill="FFFFFF"/>
        </w:rPr>
        <w:t xml:space="preserve">-Hill, P., Pace, P., </w:t>
      </w:r>
      <w:proofErr w:type="spellStart"/>
      <w:r w:rsidRPr="006F1FEA">
        <w:rPr>
          <w:shd w:val="clear" w:color="auto" w:fill="FFFFFF"/>
        </w:rPr>
        <w:t>Azeiteiro</w:t>
      </w:r>
      <w:proofErr w:type="spellEnd"/>
      <w:r w:rsidRPr="006F1FEA">
        <w:rPr>
          <w:shd w:val="clear" w:color="auto" w:fill="FFFFFF"/>
        </w:rPr>
        <w:t xml:space="preserve">, U.M., Vargas, V.R. and </w:t>
      </w:r>
      <w:proofErr w:type="spellStart"/>
      <w:r w:rsidRPr="006F1FEA">
        <w:rPr>
          <w:shd w:val="clear" w:color="auto" w:fill="FFFFFF"/>
        </w:rPr>
        <w:t>Caeiro</w:t>
      </w:r>
      <w:proofErr w:type="spellEnd"/>
      <w:r w:rsidRPr="006F1FEA">
        <w:rPr>
          <w:shd w:val="clear" w:color="auto" w:fill="FFFFFF"/>
        </w:rPr>
        <w:t xml:space="preserve">, S., 2019. Sustainable Development Goals and sustainability teaching at universities: Falling behind or getting ahead of the </w:t>
      </w:r>
      <w:r w:rsidR="00F16D22" w:rsidRPr="006F1FEA">
        <w:rPr>
          <w:shd w:val="clear" w:color="auto" w:fill="FFFFFF"/>
        </w:rPr>
        <w:t>pack.</w:t>
      </w:r>
      <w:r w:rsidRPr="006F1FEA">
        <w:rPr>
          <w:shd w:val="clear" w:color="auto" w:fill="FFFFFF"/>
        </w:rPr>
        <w:t> </w:t>
      </w:r>
      <w:r w:rsidRPr="006F1FEA">
        <w:rPr>
          <w:i/>
          <w:iCs/>
          <w:shd w:val="clear" w:color="auto" w:fill="FFFFFF"/>
        </w:rPr>
        <w:t>Journal of Cleaner Production</w:t>
      </w:r>
      <w:r w:rsidRPr="006F1FEA">
        <w:rPr>
          <w:shd w:val="clear" w:color="auto" w:fill="FFFFFF"/>
        </w:rPr>
        <w:t>, </w:t>
      </w:r>
      <w:r w:rsidRPr="006F1FEA">
        <w:rPr>
          <w:i/>
          <w:iCs/>
          <w:shd w:val="clear" w:color="auto" w:fill="FFFFFF"/>
        </w:rPr>
        <w:t>232</w:t>
      </w:r>
      <w:r w:rsidRPr="006F1FEA">
        <w:rPr>
          <w:shd w:val="clear" w:color="auto" w:fill="FFFFFF"/>
        </w:rPr>
        <w:t>, pp.285-294.</w:t>
      </w:r>
    </w:p>
    <w:p w14:paraId="6227BF3F" w14:textId="77777777" w:rsidR="009E7D55" w:rsidRPr="006F1FEA" w:rsidRDefault="009E7D55">
      <w:pPr>
        <w:spacing w:line="360" w:lineRule="auto"/>
        <w:jc w:val="both"/>
        <w:rPr>
          <w:rFonts w:eastAsia="Times New Roman"/>
          <w:highlight w:val="white"/>
        </w:rPr>
      </w:pPr>
      <w:r w:rsidRPr="006F1FEA">
        <w:rPr>
          <w:rFonts w:eastAsia="Times New Roman"/>
          <w:highlight w:val="white"/>
        </w:rPr>
        <w:t xml:space="preserve">Longhurst, G.J., Stone, D.M., </w:t>
      </w:r>
      <w:proofErr w:type="spellStart"/>
      <w:r w:rsidRPr="006F1FEA">
        <w:rPr>
          <w:rFonts w:eastAsia="Times New Roman"/>
          <w:highlight w:val="white"/>
        </w:rPr>
        <w:t>Dulohery</w:t>
      </w:r>
      <w:proofErr w:type="spellEnd"/>
      <w:r w:rsidRPr="006F1FEA">
        <w:rPr>
          <w:rFonts w:eastAsia="Times New Roman"/>
          <w:highlight w:val="white"/>
        </w:rPr>
        <w:t>, K., Scully, D., Campbell, T. and Smith, C.F., 2020. Strength, weakness, opportunity, threat (SWOT) analysis of the adaptations to anatomical education in the United Kingdom and Republic of Ireland in response to the Covid</w:t>
      </w:r>
      <w:r w:rsidRPr="006F1FEA">
        <w:rPr>
          <w:rFonts w:ascii="Cambria Math" w:eastAsia="Times New Roman" w:hAnsi="Cambria Math" w:cs="Cambria Math"/>
          <w:highlight w:val="white"/>
        </w:rPr>
        <w:t>‐</w:t>
      </w:r>
      <w:r w:rsidRPr="006F1FEA">
        <w:rPr>
          <w:rFonts w:eastAsia="Times New Roman"/>
          <w:highlight w:val="white"/>
        </w:rPr>
        <w:t xml:space="preserve">19 pandemic. </w:t>
      </w:r>
      <w:r w:rsidRPr="006F1FEA">
        <w:rPr>
          <w:rFonts w:eastAsia="Times New Roman"/>
          <w:i/>
          <w:highlight w:val="white"/>
        </w:rPr>
        <w:t>Anatomical sciences education</w:t>
      </w:r>
      <w:r w:rsidRPr="006F1FEA">
        <w:rPr>
          <w:rFonts w:eastAsia="Times New Roman"/>
          <w:highlight w:val="white"/>
        </w:rPr>
        <w:t xml:space="preserve">, </w:t>
      </w:r>
      <w:r w:rsidRPr="006F1FEA">
        <w:rPr>
          <w:rFonts w:eastAsia="Times New Roman"/>
          <w:i/>
          <w:highlight w:val="white"/>
        </w:rPr>
        <w:t>13</w:t>
      </w:r>
      <w:r w:rsidRPr="006F1FEA">
        <w:rPr>
          <w:rFonts w:eastAsia="Times New Roman"/>
          <w:highlight w:val="white"/>
        </w:rPr>
        <w:t>(3), pp.301-311.</w:t>
      </w:r>
    </w:p>
    <w:p w14:paraId="29E0C09C" w14:textId="4054CBCD" w:rsidR="009E7D55" w:rsidRPr="006F1FEA" w:rsidRDefault="009E7D55">
      <w:pPr>
        <w:spacing w:line="360" w:lineRule="auto"/>
        <w:jc w:val="both"/>
        <w:rPr>
          <w:shd w:val="clear" w:color="auto" w:fill="FFFFFF"/>
        </w:rPr>
      </w:pPr>
      <w:r w:rsidRPr="006F1FEA">
        <w:rPr>
          <w:shd w:val="clear" w:color="auto" w:fill="FFFFFF"/>
        </w:rPr>
        <w:t xml:space="preserve">Ridley, M., Rao, G., </w:t>
      </w:r>
      <w:proofErr w:type="spellStart"/>
      <w:r w:rsidRPr="006F1FEA">
        <w:rPr>
          <w:shd w:val="clear" w:color="auto" w:fill="FFFFFF"/>
        </w:rPr>
        <w:t>Schilbach</w:t>
      </w:r>
      <w:proofErr w:type="spellEnd"/>
      <w:r w:rsidRPr="006F1FEA">
        <w:rPr>
          <w:shd w:val="clear" w:color="auto" w:fill="FFFFFF"/>
        </w:rPr>
        <w:t>, F. and Patel, V., 2020. Poverty, depression, and anxiety: Causal evidence and mechanisms. </w:t>
      </w:r>
      <w:r w:rsidRPr="006F1FEA">
        <w:rPr>
          <w:i/>
          <w:iCs/>
          <w:shd w:val="clear" w:color="auto" w:fill="FFFFFF"/>
        </w:rPr>
        <w:t>Science</w:t>
      </w:r>
      <w:r w:rsidRPr="006F1FEA">
        <w:rPr>
          <w:shd w:val="clear" w:color="auto" w:fill="FFFFFF"/>
        </w:rPr>
        <w:t>, </w:t>
      </w:r>
      <w:r w:rsidRPr="006F1FEA">
        <w:rPr>
          <w:i/>
          <w:iCs/>
          <w:shd w:val="clear" w:color="auto" w:fill="FFFFFF"/>
        </w:rPr>
        <w:t>370</w:t>
      </w:r>
      <w:r w:rsidRPr="006F1FEA">
        <w:rPr>
          <w:shd w:val="clear" w:color="auto" w:fill="FFFFFF"/>
        </w:rPr>
        <w:t xml:space="preserve">(6522), </w:t>
      </w:r>
      <w:r w:rsidR="00F16D22" w:rsidRPr="006F1FEA">
        <w:rPr>
          <w:shd w:val="clear" w:color="auto" w:fill="FFFFFF"/>
        </w:rPr>
        <w:t>p. eaay</w:t>
      </w:r>
      <w:r w:rsidRPr="006F1FEA">
        <w:rPr>
          <w:shd w:val="clear" w:color="auto" w:fill="FFFFFF"/>
        </w:rPr>
        <w:t>0214.</w:t>
      </w:r>
    </w:p>
    <w:p w14:paraId="2E49E9A7" w14:textId="77777777" w:rsidR="009E7D55" w:rsidRPr="006F1FEA" w:rsidRDefault="009E7D55">
      <w:pPr>
        <w:spacing w:line="360" w:lineRule="auto"/>
        <w:jc w:val="both"/>
        <w:rPr>
          <w:rFonts w:eastAsia="Times New Roman"/>
          <w:highlight w:val="white"/>
        </w:rPr>
      </w:pPr>
      <w:r w:rsidRPr="006F1FEA">
        <w:rPr>
          <w:rFonts w:eastAsia="Times New Roman"/>
          <w:highlight w:val="white"/>
        </w:rPr>
        <w:t xml:space="preserve">Riley, R.D., van der </w:t>
      </w:r>
      <w:proofErr w:type="spellStart"/>
      <w:r w:rsidRPr="006F1FEA">
        <w:rPr>
          <w:rFonts w:eastAsia="Times New Roman"/>
          <w:highlight w:val="white"/>
        </w:rPr>
        <w:t>Windt</w:t>
      </w:r>
      <w:proofErr w:type="spellEnd"/>
      <w:r w:rsidRPr="006F1FEA">
        <w:rPr>
          <w:rFonts w:eastAsia="Times New Roman"/>
          <w:highlight w:val="white"/>
        </w:rPr>
        <w:t xml:space="preserve">, D., Croft, </w:t>
      </w:r>
      <w:proofErr w:type="gramStart"/>
      <w:r w:rsidRPr="006F1FEA">
        <w:rPr>
          <w:rFonts w:eastAsia="Times New Roman"/>
          <w:highlight w:val="white"/>
        </w:rPr>
        <w:t>P.</w:t>
      </w:r>
      <w:proofErr w:type="gramEnd"/>
      <w:r w:rsidRPr="006F1FEA">
        <w:rPr>
          <w:rFonts w:eastAsia="Times New Roman"/>
          <w:highlight w:val="white"/>
        </w:rPr>
        <w:t xml:space="preserve"> and Moons, K.G. eds., 2019. </w:t>
      </w:r>
      <w:r w:rsidRPr="006F1FEA">
        <w:rPr>
          <w:rFonts w:eastAsia="Times New Roman"/>
          <w:i/>
          <w:highlight w:val="white"/>
        </w:rPr>
        <w:t>Prognosis research in healthcare: concepts, methods, and impact</w:t>
      </w:r>
      <w:r w:rsidRPr="006F1FEA">
        <w:rPr>
          <w:rFonts w:eastAsia="Times New Roman"/>
          <w:highlight w:val="white"/>
        </w:rPr>
        <w:t>. Oxford University Press.</w:t>
      </w:r>
    </w:p>
    <w:p w14:paraId="6495825C" w14:textId="77777777" w:rsidR="009E7D55" w:rsidRPr="006F1FEA" w:rsidRDefault="009E7D55">
      <w:pPr>
        <w:spacing w:line="360" w:lineRule="auto"/>
        <w:jc w:val="both"/>
        <w:rPr>
          <w:rFonts w:eastAsia="Times New Roman"/>
          <w:highlight w:val="white"/>
        </w:rPr>
      </w:pPr>
      <w:proofErr w:type="spellStart"/>
      <w:r w:rsidRPr="006F1FEA">
        <w:rPr>
          <w:rFonts w:eastAsia="Times New Roman"/>
          <w:highlight w:val="white"/>
        </w:rPr>
        <w:t>Saha</w:t>
      </w:r>
      <w:proofErr w:type="spellEnd"/>
      <w:r w:rsidRPr="006F1FEA">
        <w:rPr>
          <w:rFonts w:eastAsia="Times New Roman"/>
          <w:highlight w:val="white"/>
        </w:rPr>
        <w:t>, A.K., Al</w:t>
      </w:r>
      <w:r w:rsidRPr="006F1FEA">
        <w:rPr>
          <w:rFonts w:ascii="Cambria Math" w:eastAsia="Times New Roman" w:hAnsi="Cambria Math" w:cs="Cambria Math"/>
          <w:highlight w:val="white"/>
        </w:rPr>
        <w:t>‐</w:t>
      </w:r>
      <w:proofErr w:type="spellStart"/>
      <w:r w:rsidRPr="006F1FEA">
        <w:rPr>
          <w:rFonts w:eastAsia="Times New Roman"/>
          <w:highlight w:val="white"/>
        </w:rPr>
        <w:t>Shaer</w:t>
      </w:r>
      <w:proofErr w:type="spellEnd"/>
      <w:r w:rsidRPr="006F1FEA">
        <w:rPr>
          <w:rFonts w:eastAsia="Times New Roman"/>
          <w:highlight w:val="white"/>
        </w:rPr>
        <w:t xml:space="preserve">, H., Dixon, R. and </w:t>
      </w:r>
      <w:proofErr w:type="spellStart"/>
      <w:r w:rsidRPr="006F1FEA">
        <w:rPr>
          <w:rFonts w:eastAsia="Times New Roman"/>
          <w:highlight w:val="white"/>
        </w:rPr>
        <w:t>Demirag</w:t>
      </w:r>
      <w:proofErr w:type="spellEnd"/>
      <w:r w:rsidRPr="006F1FEA">
        <w:rPr>
          <w:rFonts w:eastAsia="Times New Roman"/>
          <w:highlight w:val="white"/>
        </w:rPr>
        <w:t xml:space="preserve">, I., 2021. Determinants of carbon emission disclosures and UN sustainable development goals: The case of UK higher education institutions. </w:t>
      </w:r>
      <w:r w:rsidRPr="006F1FEA">
        <w:rPr>
          <w:rFonts w:eastAsia="Times New Roman"/>
          <w:i/>
          <w:highlight w:val="white"/>
        </w:rPr>
        <w:t>Australian Accounting Review</w:t>
      </w:r>
      <w:r w:rsidRPr="006F1FEA">
        <w:rPr>
          <w:rFonts w:eastAsia="Times New Roman"/>
          <w:highlight w:val="white"/>
        </w:rPr>
        <w:t xml:space="preserve">, </w:t>
      </w:r>
      <w:r w:rsidRPr="006F1FEA">
        <w:rPr>
          <w:rFonts w:eastAsia="Times New Roman"/>
          <w:i/>
          <w:highlight w:val="white"/>
        </w:rPr>
        <w:t>31</w:t>
      </w:r>
      <w:r w:rsidRPr="006F1FEA">
        <w:rPr>
          <w:rFonts w:eastAsia="Times New Roman"/>
          <w:highlight w:val="white"/>
        </w:rPr>
        <w:t>(2), pp.79-107.</w:t>
      </w:r>
    </w:p>
    <w:p w14:paraId="56B6E354" w14:textId="77777777" w:rsidR="009E7D55" w:rsidRPr="006F1FEA" w:rsidRDefault="009E7D55" w:rsidP="00FA4605">
      <w:pPr>
        <w:pStyle w:val="NormalWeb"/>
        <w:spacing w:before="0" w:beforeAutospacing="0" w:after="240" w:afterAutospacing="0" w:line="360" w:lineRule="atLeast"/>
        <w:rPr>
          <w:rFonts w:ascii="Arial" w:hAnsi="Arial" w:cs="Arial"/>
          <w:sz w:val="22"/>
          <w:szCs w:val="22"/>
        </w:rPr>
      </w:pPr>
      <w:r w:rsidRPr="006F1FEA">
        <w:rPr>
          <w:rFonts w:ascii="Arial" w:hAnsi="Arial" w:cs="Arial"/>
          <w:sz w:val="22"/>
          <w:szCs w:val="22"/>
        </w:rPr>
        <w:t>The Global Goals. (2022). </w:t>
      </w:r>
      <w:r w:rsidRPr="006F1FEA">
        <w:rPr>
          <w:rFonts w:ascii="Arial" w:hAnsi="Arial" w:cs="Arial"/>
          <w:i/>
          <w:iCs/>
          <w:sz w:val="22"/>
          <w:szCs w:val="22"/>
        </w:rPr>
        <w:t>Goals Archive - The Global Goals</w:t>
      </w:r>
      <w:r w:rsidRPr="006F1FEA">
        <w:rPr>
          <w:rFonts w:ascii="Arial" w:hAnsi="Arial" w:cs="Arial"/>
          <w:sz w:val="22"/>
          <w:szCs w:val="22"/>
        </w:rPr>
        <w:t>. [online] Available at: https://www.globalgoals.org/goals/ [Accessed 23 Mar. 2023].</w:t>
      </w:r>
    </w:p>
    <w:p w14:paraId="413BFA89" w14:textId="77777777" w:rsidR="009E7D55" w:rsidRPr="006F1FEA" w:rsidRDefault="009E7D55">
      <w:pPr>
        <w:spacing w:line="360" w:lineRule="auto"/>
        <w:jc w:val="both"/>
        <w:rPr>
          <w:shd w:val="clear" w:color="auto" w:fill="FFFFFF"/>
        </w:rPr>
      </w:pPr>
      <w:r w:rsidRPr="006F1FEA">
        <w:rPr>
          <w:shd w:val="clear" w:color="auto" w:fill="FFFFFF"/>
        </w:rPr>
        <w:t>Wang, R., Hsu, S.C., Zheng, S., Chen, J.H. and Li, X.I., 2020. Renewable energy microgrids: Economic evaluation and decision making for government policies to contribute to affordable and clean energy. </w:t>
      </w:r>
      <w:r w:rsidRPr="006F1FEA">
        <w:rPr>
          <w:i/>
          <w:iCs/>
          <w:shd w:val="clear" w:color="auto" w:fill="FFFFFF"/>
        </w:rPr>
        <w:t>Applied Energy</w:t>
      </w:r>
      <w:r w:rsidRPr="006F1FEA">
        <w:rPr>
          <w:shd w:val="clear" w:color="auto" w:fill="FFFFFF"/>
        </w:rPr>
        <w:t>, </w:t>
      </w:r>
      <w:r w:rsidRPr="006F1FEA">
        <w:rPr>
          <w:i/>
          <w:iCs/>
          <w:shd w:val="clear" w:color="auto" w:fill="FFFFFF"/>
        </w:rPr>
        <w:t>274</w:t>
      </w:r>
      <w:r w:rsidRPr="006F1FEA">
        <w:rPr>
          <w:shd w:val="clear" w:color="auto" w:fill="FFFFFF"/>
        </w:rPr>
        <w:t>, p.115287.</w:t>
      </w:r>
    </w:p>
    <w:p w14:paraId="35073EA0" w14:textId="77777777" w:rsidR="009E7D55" w:rsidRPr="006F1FEA" w:rsidRDefault="009E7D55">
      <w:pPr>
        <w:spacing w:line="360" w:lineRule="auto"/>
        <w:jc w:val="both"/>
        <w:rPr>
          <w:rFonts w:eastAsia="Times New Roman"/>
          <w:highlight w:val="white"/>
        </w:rPr>
      </w:pPr>
      <w:r w:rsidRPr="006F1FEA">
        <w:rPr>
          <w:rFonts w:eastAsia="Times New Roman"/>
          <w:highlight w:val="white"/>
        </w:rPr>
        <w:t xml:space="preserve">White, M.P., Elliott, L.R., Gascon, M., Roberts, </w:t>
      </w:r>
      <w:proofErr w:type="gramStart"/>
      <w:r w:rsidRPr="006F1FEA">
        <w:rPr>
          <w:rFonts w:eastAsia="Times New Roman"/>
          <w:highlight w:val="white"/>
        </w:rPr>
        <w:t>B.</w:t>
      </w:r>
      <w:proofErr w:type="gramEnd"/>
      <w:r w:rsidRPr="006F1FEA">
        <w:rPr>
          <w:rFonts w:eastAsia="Times New Roman"/>
          <w:highlight w:val="white"/>
        </w:rPr>
        <w:t xml:space="preserve"> and Fleming, L.E., 2020. Blue space, </w:t>
      </w:r>
      <w:proofErr w:type="gramStart"/>
      <w:r w:rsidRPr="006F1FEA">
        <w:rPr>
          <w:rFonts w:eastAsia="Times New Roman"/>
          <w:highlight w:val="white"/>
        </w:rPr>
        <w:t>health</w:t>
      </w:r>
      <w:proofErr w:type="gramEnd"/>
      <w:r w:rsidRPr="006F1FEA">
        <w:rPr>
          <w:rFonts w:eastAsia="Times New Roman"/>
          <w:highlight w:val="white"/>
        </w:rPr>
        <w:t xml:space="preserve"> and well-being: A narrative overview and synthesis of potential benefits. </w:t>
      </w:r>
      <w:r w:rsidRPr="006F1FEA">
        <w:rPr>
          <w:rFonts w:eastAsia="Times New Roman"/>
          <w:i/>
          <w:highlight w:val="white"/>
        </w:rPr>
        <w:t>Environmental Research</w:t>
      </w:r>
      <w:r w:rsidRPr="006F1FEA">
        <w:rPr>
          <w:rFonts w:eastAsia="Times New Roman"/>
          <w:highlight w:val="white"/>
        </w:rPr>
        <w:t xml:space="preserve">, </w:t>
      </w:r>
      <w:r w:rsidRPr="006F1FEA">
        <w:rPr>
          <w:rFonts w:eastAsia="Times New Roman"/>
          <w:i/>
          <w:highlight w:val="white"/>
        </w:rPr>
        <w:t>191</w:t>
      </w:r>
      <w:r w:rsidRPr="006F1FEA">
        <w:rPr>
          <w:rFonts w:eastAsia="Times New Roman"/>
          <w:highlight w:val="white"/>
        </w:rPr>
        <w:t>, p.110169.</w:t>
      </w:r>
    </w:p>
    <w:p w14:paraId="71FA4655" w14:textId="77777777" w:rsidR="009E7D55" w:rsidRPr="006F1FEA" w:rsidRDefault="009E7D55">
      <w:pPr>
        <w:spacing w:line="360" w:lineRule="auto"/>
        <w:jc w:val="both"/>
        <w:rPr>
          <w:shd w:val="clear" w:color="auto" w:fill="FFFFFF"/>
        </w:rPr>
      </w:pPr>
      <w:proofErr w:type="spellStart"/>
      <w:r w:rsidRPr="006F1FEA">
        <w:rPr>
          <w:shd w:val="clear" w:color="auto" w:fill="FFFFFF"/>
        </w:rPr>
        <w:t>Xursanov</w:t>
      </w:r>
      <w:proofErr w:type="spellEnd"/>
      <w:r w:rsidRPr="006F1FEA">
        <w:rPr>
          <w:shd w:val="clear" w:color="auto" w:fill="FFFFFF"/>
        </w:rPr>
        <w:t xml:space="preserve">, B.J., </w:t>
      </w:r>
      <w:proofErr w:type="spellStart"/>
      <w:r w:rsidRPr="006F1FEA">
        <w:rPr>
          <w:shd w:val="clear" w:color="auto" w:fill="FFFFFF"/>
        </w:rPr>
        <w:t>Mamarizayev</w:t>
      </w:r>
      <w:proofErr w:type="spellEnd"/>
      <w:r w:rsidRPr="006F1FEA">
        <w:rPr>
          <w:shd w:val="clear" w:color="auto" w:fill="FFFFFF"/>
        </w:rPr>
        <w:t>, I.M.O. and Abdullayev, N.Q.O., 2021. Application of interactive methods in improving the quality of education. </w:t>
      </w:r>
      <w:r w:rsidRPr="006F1FEA">
        <w:rPr>
          <w:i/>
          <w:iCs/>
          <w:shd w:val="clear" w:color="auto" w:fill="FFFFFF"/>
        </w:rPr>
        <w:t>Scientific progress</w:t>
      </w:r>
      <w:r w:rsidRPr="006F1FEA">
        <w:rPr>
          <w:shd w:val="clear" w:color="auto" w:fill="FFFFFF"/>
        </w:rPr>
        <w:t>, </w:t>
      </w:r>
      <w:r w:rsidRPr="006F1FEA">
        <w:rPr>
          <w:i/>
          <w:iCs/>
          <w:shd w:val="clear" w:color="auto" w:fill="FFFFFF"/>
        </w:rPr>
        <w:t>2</w:t>
      </w:r>
      <w:r w:rsidRPr="006F1FEA">
        <w:rPr>
          <w:shd w:val="clear" w:color="auto" w:fill="FFFFFF"/>
        </w:rPr>
        <w:t>(8), pp.175-180.</w:t>
      </w:r>
    </w:p>
    <w:p w14:paraId="7C3F949A" w14:textId="77777777" w:rsidR="00FA4605" w:rsidRPr="006F1FEA" w:rsidRDefault="00FA4605" w:rsidP="00FA4605">
      <w:pPr>
        <w:pStyle w:val="NormalWeb"/>
        <w:rPr>
          <w:rFonts w:ascii="Arial" w:hAnsi="Arial" w:cs="Arial"/>
        </w:rPr>
      </w:pPr>
      <w:r w:rsidRPr="006F1FEA">
        <w:rPr>
          <w:rFonts w:ascii="Arial" w:hAnsi="Arial" w:cs="Arial"/>
        </w:rPr>
        <w:t>‌</w:t>
      </w:r>
    </w:p>
    <w:p w14:paraId="4D5C91E7" w14:textId="77777777" w:rsidR="00FA4605" w:rsidRPr="005962D0" w:rsidRDefault="00FA4605">
      <w:pPr>
        <w:spacing w:line="360" w:lineRule="auto"/>
        <w:jc w:val="both"/>
        <w:rPr>
          <w:rFonts w:eastAsia="Times New Roman"/>
          <w:sz w:val="24"/>
          <w:szCs w:val="24"/>
          <w:highlight w:val="white"/>
        </w:rPr>
      </w:pPr>
    </w:p>
    <w:sectPr w:rsidR="00FA4605" w:rsidRPr="005962D0" w:rsidSect="0080077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76C9A" w14:textId="77777777" w:rsidR="00CA10A1" w:rsidRDefault="00CA10A1">
      <w:pPr>
        <w:spacing w:line="240" w:lineRule="auto"/>
      </w:pPr>
      <w:r>
        <w:separator/>
      </w:r>
    </w:p>
  </w:endnote>
  <w:endnote w:type="continuationSeparator" w:id="0">
    <w:p w14:paraId="61B599A0" w14:textId="77777777" w:rsidR="00CA10A1" w:rsidRDefault="00CA10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A53A7" w14:textId="77777777" w:rsidR="00973376" w:rsidRDefault="009733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F761E" w14:textId="207BE96A" w:rsidR="00242C14" w:rsidRDefault="00800774">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7C3BDC">
      <w:rPr>
        <w:color w:val="000000"/>
      </w:rPr>
      <w:instrText>PAGE</w:instrText>
    </w:r>
    <w:r>
      <w:rPr>
        <w:color w:val="000000"/>
      </w:rPr>
      <w:fldChar w:fldCharType="separate"/>
    </w:r>
    <w:r w:rsidR="00973376">
      <w:rPr>
        <w:noProof/>
        <w:color w:val="000000"/>
      </w:rPr>
      <w:t>4</w:t>
    </w:r>
    <w:r>
      <w:rPr>
        <w:color w:val="000000"/>
      </w:rPr>
      <w:fldChar w:fldCharType="end"/>
    </w:r>
  </w:p>
  <w:p w14:paraId="7BF33709" w14:textId="77777777" w:rsidR="00242C14" w:rsidRDefault="00242C14">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4C987" w14:textId="77777777" w:rsidR="00973376" w:rsidRDefault="009733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F6AF7" w14:textId="77777777" w:rsidR="00CA10A1" w:rsidRDefault="00CA10A1">
      <w:pPr>
        <w:spacing w:line="240" w:lineRule="auto"/>
      </w:pPr>
      <w:r>
        <w:separator/>
      </w:r>
    </w:p>
  </w:footnote>
  <w:footnote w:type="continuationSeparator" w:id="0">
    <w:p w14:paraId="1528C6BA" w14:textId="77777777" w:rsidR="00CA10A1" w:rsidRDefault="00CA10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CB8B7" w14:textId="77777777" w:rsidR="00973376" w:rsidRDefault="009733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B5489" w14:textId="77777777" w:rsidR="00973376" w:rsidRDefault="009733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709BA" w14:textId="77777777" w:rsidR="00973376" w:rsidRDefault="009733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42C14"/>
    <w:rsid w:val="00053095"/>
    <w:rsid w:val="00053507"/>
    <w:rsid w:val="00057143"/>
    <w:rsid w:val="00093BEC"/>
    <w:rsid w:val="00093E14"/>
    <w:rsid w:val="000F270A"/>
    <w:rsid w:val="001C6C8C"/>
    <w:rsid w:val="002161C7"/>
    <w:rsid w:val="00242C14"/>
    <w:rsid w:val="0026524D"/>
    <w:rsid w:val="00271101"/>
    <w:rsid w:val="00275F6B"/>
    <w:rsid w:val="002C1C7D"/>
    <w:rsid w:val="002D5CAE"/>
    <w:rsid w:val="002E1817"/>
    <w:rsid w:val="002E4BA8"/>
    <w:rsid w:val="0041280F"/>
    <w:rsid w:val="00451C53"/>
    <w:rsid w:val="00471C3F"/>
    <w:rsid w:val="004D40D5"/>
    <w:rsid w:val="004F598A"/>
    <w:rsid w:val="00562F56"/>
    <w:rsid w:val="005651F5"/>
    <w:rsid w:val="005711EE"/>
    <w:rsid w:val="00581384"/>
    <w:rsid w:val="005962D0"/>
    <w:rsid w:val="005967EA"/>
    <w:rsid w:val="005C2CC1"/>
    <w:rsid w:val="00602811"/>
    <w:rsid w:val="00657C15"/>
    <w:rsid w:val="006D48C0"/>
    <w:rsid w:val="006F1FEA"/>
    <w:rsid w:val="006F2B1A"/>
    <w:rsid w:val="006F5091"/>
    <w:rsid w:val="006F663C"/>
    <w:rsid w:val="007460A1"/>
    <w:rsid w:val="00773D1D"/>
    <w:rsid w:val="007A4394"/>
    <w:rsid w:val="007B67D0"/>
    <w:rsid w:val="007C3BDC"/>
    <w:rsid w:val="007C7C75"/>
    <w:rsid w:val="00800774"/>
    <w:rsid w:val="00845D9B"/>
    <w:rsid w:val="00886651"/>
    <w:rsid w:val="0091759E"/>
    <w:rsid w:val="00931DD4"/>
    <w:rsid w:val="00950B5B"/>
    <w:rsid w:val="00960944"/>
    <w:rsid w:val="00973376"/>
    <w:rsid w:val="00981252"/>
    <w:rsid w:val="009C0CE7"/>
    <w:rsid w:val="009E7D55"/>
    <w:rsid w:val="00A301BA"/>
    <w:rsid w:val="00A55943"/>
    <w:rsid w:val="00A712ED"/>
    <w:rsid w:val="00A713FC"/>
    <w:rsid w:val="00A75DFE"/>
    <w:rsid w:val="00AA1D99"/>
    <w:rsid w:val="00AA3CC7"/>
    <w:rsid w:val="00AD3F5C"/>
    <w:rsid w:val="00AE49CF"/>
    <w:rsid w:val="00B23FAE"/>
    <w:rsid w:val="00B47618"/>
    <w:rsid w:val="00B90784"/>
    <w:rsid w:val="00C1676E"/>
    <w:rsid w:val="00C5520D"/>
    <w:rsid w:val="00C909B2"/>
    <w:rsid w:val="00CA10A1"/>
    <w:rsid w:val="00CB0647"/>
    <w:rsid w:val="00CB113C"/>
    <w:rsid w:val="00CB5E34"/>
    <w:rsid w:val="00CD2117"/>
    <w:rsid w:val="00D07742"/>
    <w:rsid w:val="00D72B3A"/>
    <w:rsid w:val="00DA123D"/>
    <w:rsid w:val="00DB4408"/>
    <w:rsid w:val="00E0198A"/>
    <w:rsid w:val="00E03BD6"/>
    <w:rsid w:val="00E7165D"/>
    <w:rsid w:val="00E83EC3"/>
    <w:rsid w:val="00E934F9"/>
    <w:rsid w:val="00EA3A0D"/>
    <w:rsid w:val="00EC67FA"/>
    <w:rsid w:val="00EE4300"/>
    <w:rsid w:val="00F06991"/>
    <w:rsid w:val="00F11DF1"/>
    <w:rsid w:val="00F16D22"/>
    <w:rsid w:val="00F47736"/>
    <w:rsid w:val="00F90936"/>
    <w:rsid w:val="00FA2D39"/>
    <w:rsid w:val="00FA4605"/>
    <w:rsid w:val="00FB39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A3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62685"/>
  </w:style>
  <w:style w:type="paragraph" w:styleId="Heading1">
    <w:name w:val="heading 1"/>
    <w:basedOn w:val="Normal"/>
    <w:next w:val="Normal"/>
    <w:rsid w:val="002A298F"/>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
    <w:next w:val="Normal"/>
    <w:rsid w:val="00E62685"/>
    <w:pPr>
      <w:keepNext/>
      <w:keepLines/>
      <w:spacing w:before="360" w:after="120"/>
      <w:outlineLvl w:val="1"/>
    </w:pPr>
    <w:rPr>
      <w:sz w:val="32"/>
      <w:szCs w:val="32"/>
    </w:rPr>
  </w:style>
  <w:style w:type="paragraph" w:styleId="Heading3">
    <w:name w:val="heading 3"/>
    <w:basedOn w:val="Normal"/>
    <w:next w:val="Normal"/>
    <w:rsid w:val="00E62685"/>
    <w:pPr>
      <w:keepNext/>
      <w:keepLines/>
      <w:spacing w:before="320" w:after="80"/>
      <w:outlineLvl w:val="2"/>
    </w:pPr>
    <w:rPr>
      <w:color w:val="434343"/>
      <w:sz w:val="28"/>
      <w:szCs w:val="28"/>
    </w:rPr>
  </w:style>
  <w:style w:type="paragraph" w:styleId="Heading4">
    <w:name w:val="heading 4"/>
    <w:basedOn w:val="Normal"/>
    <w:next w:val="Normal"/>
    <w:rsid w:val="00E62685"/>
    <w:pPr>
      <w:keepNext/>
      <w:keepLines/>
      <w:spacing w:before="280" w:after="80"/>
      <w:outlineLvl w:val="3"/>
    </w:pPr>
    <w:rPr>
      <w:color w:val="666666"/>
      <w:sz w:val="24"/>
      <w:szCs w:val="24"/>
    </w:rPr>
  </w:style>
  <w:style w:type="paragraph" w:styleId="Heading5">
    <w:name w:val="heading 5"/>
    <w:basedOn w:val="Normal"/>
    <w:next w:val="Normal"/>
    <w:rsid w:val="00E62685"/>
    <w:pPr>
      <w:keepNext/>
      <w:keepLines/>
      <w:spacing w:before="240" w:after="80"/>
      <w:outlineLvl w:val="4"/>
    </w:pPr>
    <w:rPr>
      <w:color w:val="666666"/>
    </w:rPr>
  </w:style>
  <w:style w:type="paragraph" w:styleId="Heading6">
    <w:name w:val="heading 6"/>
    <w:basedOn w:val="Normal"/>
    <w:next w:val="Normal"/>
    <w:rsid w:val="00E6268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62685"/>
    <w:pPr>
      <w:keepNext/>
      <w:keepLines/>
      <w:spacing w:after="60"/>
    </w:pPr>
    <w:rPr>
      <w:sz w:val="52"/>
      <w:szCs w:val="52"/>
    </w:rPr>
  </w:style>
  <w:style w:type="paragraph" w:styleId="Subtitle">
    <w:name w:val="Subtitle"/>
    <w:basedOn w:val="Normal"/>
    <w:next w:val="Normal"/>
    <w:rsid w:val="00800774"/>
    <w:pPr>
      <w:keepNext/>
      <w:keepLines/>
      <w:spacing w:after="320"/>
    </w:pPr>
    <w:rPr>
      <w:color w:val="666666"/>
      <w:sz w:val="30"/>
      <w:szCs w:val="30"/>
    </w:rPr>
  </w:style>
  <w:style w:type="paragraph" w:styleId="Header">
    <w:name w:val="header"/>
    <w:basedOn w:val="Normal"/>
    <w:link w:val="HeaderChar"/>
    <w:uiPriority w:val="99"/>
    <w:unhideWhenUsed/>
    <w:rsid w:val="00C47252"/>
    <w:pPr>
      <w:tabs>
        <w:tab w:val="center" w:pos="4513"/>
        <w:tab w:val="right" w:pos="9026"/>
      </w:tabs>
      <w:spacing w:line="240" w:lineRule="auto"/>
    </w:pPr>
  </w:style>
  <w:style w:type="character" w:customStyle="1" w:styleId="HeaderChar">
    <w:name w:val="Header Char"/>
    <w:basedOn w:val="DefaultParagraphFont"/>
    <w:link w:val="Header"/>
    <w:uiPriority w:val="99"/>
    <w:rsid w:val="00C47252"/>
    <w:rPr>
      <w:lang w:val="en-GB"/>
    </w:rPr>
  </w:style>
  <w:style w:type="paragraph" w:styleId="Footer">
    <w:name w:val="footer"/>
    <w:basedOn w:val="Normal"/>
    <w:link w:val="FooterChar"/>
    <w:uiPriority w:val="99"/>
    <w:unhideWhenUsed/>
    <w:rsid w:val="00C47252"/>
    <w:pPr>
      <w:tabs>
        <w:tab w:val="center" w:pos="4513"/>
        <w:tab w:val="right" w:pos="9026"/>
      </w:tabs>
      <w:spacing w:line="240" w:lineRule="auto"/>
    </w:pPr>
  </w:style>
  <w:style w:type="character" w:customStyle="1" w:styleId="FooterChar">
    <w:name w:val="Footer Char"/>
    <w:basedOn w:val="DefaultParagraphFont"/>
    <w:link w:val="Footer"/>
    <w:uiPriority w:val="99"/>
    <w:rsid w:val="00C47252"/>
    <w:rPr>
      <w:lang w:val="en-GB"/>
    </w:rPr>
  </w:style>
  <w:style w:type="paragraph" w:styleId="TOCHeading">
    <w:name w:val="TOC Heading"/>
    <w:basedOn w:val="Heading1"/>
    <w:next w:val="Normal"/>
    <w:uiPriority w:val="39"/>
    <w:unhideWhenUsed/>
    <w:qFormat/>
    <w:rsid w:val="00C47252"/>
    <w:pPr>
      <w:spacing w:before="240" w:after="0" w:line="259" w:lineRule="auto"/>
      <w:jc w:val="left"/>
      <w:outlineLvl w:val="9"/>
    </w:pPr>
    <w:rPr>
      <w:rFonts w:asciiTheme="majorHAnsi" w:eastAsiaTheme="majorEastAsia" w:hAnsiTheme="majorHAnsi" w:cstheme="majorBidi"/>
      <w:b w:val="0"/>
      <w:color w:val="365F91" w:themeColor="accent1" w:themeShade="BF"/>
      <w:szCs w:val="32"/>
      <w:lang w:val="en-US" w:eastAsia="en-US"/>
    </w:rPr>
  </w:style>
  <w:style w:type="paragraph" w:styleId="TOC1">
    <w:name w:val="toc 1"/>
    <w:basedOn w:val="Normal"/>
    <w:next w:val="Normal"/>
    <w:autoRedefine/>
    <w:uiPriority w:val="39"/>
    <w:unhideWhenUsed/>
    <w:rsid w:val="00C47252"/>
    <w:pPr>
      <w:spacing w:after="100"/>
    </w:pPr>
  </w:style>
  <w:style w:type="character" w:styleId="Hyperlink">
    <w:name w:val="Hyperlink"/>
    <w:basedOn w:val="DefaultParagraphFont"/>
    <w:uiPriority w:val="99"/>
    <w:unhideWhenUsed/>
    <w:rsid w:val="00C47252"/>
    <w:rPr>
      <w:color w:val="0000FF" w:themeColor="hyperlink"/>
      <w:u w:val="single"/>
    </w:rPr>
  </w:style>
  <w:style w:type="paragraph" w:styleId="BalloonText">
    <w:name w:val="Balloon Text"/>
    <w:basedOn w:val="Normal"/>
    <w:link w:val="BalloonTextChar"/>
    <w:uiPriority w:val="99"/>
    <w:semiHidden/>
    <w:unhideWhenUsed/>
    <w:rsid w:val="002F0AF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AF7"/>
    <w:rPr>
      <w:rFonts w:ascii="Tahoma" w:hAnsi="Tahoma" w:cs="Tahoma"/>
      <w:sz w:val="16"/>
      <w:szCs w:val="16"/>
      <w:lang w:val="en-GB"/>
    </w:rPr>
  </w:style>
  <w:style w:type="character" w:styleId="CommentReference">
    <w:name w:val="annotation reference"/>
    <w:basedOn w:val="DefaultParagraphFont"/>
    <w:uiPriority w:val="99"/>
    <w:semiHidden/>
    <w:unhideWhenUsed/>
    <w:rsid w:val="002F0AF7"/>
    <w:rPr>
      <w:sz w:val="16"/>
      <w:szCs w:val="16"/>
    </w:rPr>
  </w:style>
  <w:style w:type="paragraph" w:styleId="CommentText">
    <w:name w:val="annotation text"/>
    <w:basedOn w:val="Normal"/>
    <w:link w:val="CommentTextChar"/>
    <w:uiPriority w:val="99"/>
    <w:semiHidden/>
    <w:unhideWhenUsed/>
    <w:rsid w:val="002F0AF7"/>
    <w:pPr>
      <w:spacing w:line="240" w:lineRule="auto"/>
    </w:pPr>
    <w:rPr>
      <w:sz w:val="20"/>
      <w:szCs w:val="20"/>
    </w:rPr>
  </w:style>
  <w:style w:type="character" w:customStyle="1" w:styleId="CommentTextChar">
    <w:name w:val="Comment Text Char"/>
    <w:basedOn w:val="DefaultParagraphFont"/>
    <w:link w:val="CommentText"/>
    <w:uiPriority w:val="99"/>
    <w:semiHidden/>
    <w:rsid w:val="002F0AF7"/>
    <w:rPr>
      <w:sz w:val="20"/>
      <w:szCs w:val="20"/>
      <w:lang w:val="en-GB"/>
    </w:rPr>
  </w:style>
  <w:style w:type="paragraph" w:styleId="CommentSubject">
    <w:name w:val="annotation subject"/>
    <w:basedOn w:val="CommentText"/>
    <w:next w:val="CommentText"/>
    <w:link w:val="CommentSubjectChar"/>
    <w:uiPriority w:val="99"/>
    <w:semiHidden/>
    <w:unhideWhenUsed/>
    <w:rsid w:val="002F0AF7"/>
    <w:rPr>
      <w:b/>
      <w:bCs/>
    </w:rPr>
  </w:style>
  <w:style w:type="character" w:customStyle="1" w:styleId="CommentSubjectChar">
    <w:name w:val="Comment Subject Char"/>
    <w:basedOn w:val="CommentTextChar"/>
    <w:link w:val="CommentSubject"/>
    <w:uiPriority w:val="99"/>
    <w:semiHidden/>
    <w:rsid w:val="002F0AF7"/>
    <w:rPr>
      <w:b/>
      <w:bCs/>
      <w:sz w:val="20"/>
      <w:szCs w:val="20"/>
      <w:lang w:val="en-GB"/>
    </w:rPr>
  </w:style>
  <w:style w:type="paragraph" w:styleId="NormalWeb">
    <w:name w:val="Normal (Web)"/>
    <w:basedOn w:val="Normal"/>
    <w:uiPriority w:val="99"/>
    <w:semiHidden/>
    <w:unhideWhenUsed/>
    <w:rsid w:val="00FA4605"/>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4000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CQEJXB1Z08PTDd7rquym2pzJGZQ==">AMUW2mUJw9+BY1fhbHIlA+XJWYHehPURUEOH1QhTbJym6hu/afdUNk6XUrPWlqTgmLXkgh353xqIbKINGSvpWpAXWULi4kKr2arqZTDUK5eU61/3AWHeL4IPJGwPdHPGulIO0X1bDW1ZLxslAeMQLekzJteM9xCxRI2mVNIzj0Iw/N3FvDwigO4Zbsz8VGHZscwTG3k4kBCe/4zJEPoMr2kbGxOHvnxz2w7MqYNTfV59NDsJ9QLguUo=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4738</Words>
  <Characters>27013</Characters>
  <Application>Microsoft Office Word</Application>
  <DocSecurity>0</DocSecurity>
  <Lines>225</Lines>
  <Paragraphs>63</Paragraphs>
  <ScaleCrop>false</ScaleCrop>
  <Company/>
  <LinksUpToDate>false</LinksUpToDate>
  <CharactersWithSpaces>31688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2023-03-23T14:22:00Z</dcterms:created>
  <dcterms:modified xsi:type="dcterms:W3CDTF">2023-04-17T10:52:00Z</dcterms:modified>
</cp:coreProperties>
</file>