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65A" w:rsidRDefault="0071465A" w:rsidP="002C7A05">
      <w:pPr>
        <w:jc w:val="center"/>
        <w:rPr>
          <w:color w:val="000000" w:themeColor="text1"/>
          <w:lang w:val="en-US"/>
        </w:rPr>
      </w:pPr>
      <w:r w:rsidRPr="002C7A05">
        <w:rPr>
          <w:rFonts w:ascii="Times New Roman" w:hAnsi="Times New Roman" w:cs="Times New Roman"/>
          <w:noProof/>
          <w:sz w:val="24"/>
          <w:szCs w:val="24"/>
          <w:lang w:eastAsia="en-IN"/>
        </w:rPr>
        <w:drawing>
          <wp:inline distT="0" distB="0" distL="0" distR="0" wp14:anchorId="160EF04D" wp14:editId="56257A2F">
            <wp:extent cx="4122420" cy="1036320"/>
            <wp:effectExtent l="0" t="0" r="0" b="0"/>
            <wp:docPr id="555234785" name="Picture 1"/>
            <wp:cNvGraphicFramePr/>
            <a:graphic xmlns:a="http://schemas.openxmlformats.org/drawingml/2006/main">
              <a:graphicData uri="http://schemas.openxmlformats.org/drawingml/2006/picture">
                <pic:pic xmlns:pic="http://schemas.openxmlformats.org/drawingml/2006/picture">
                  <pic:nvPicPr>
                    <pic:cNvPr id="555234785"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22420" cy="1036320"/>
                    </a:xfrm>
                    <a:prstGeom prst="rect">
                      <a:avLst/>
                    </a:prstGeom>
                    <a:noFill/>
                    <a:ln>
                      <a:noFill/>
                    </a:ln>
                  </pic:spPr>
                </pic:pic>
              </a:graphicData>
            </a:graphic>
          </wp:inline>
        </w:drawing>
      </w:r>
    </w:p>
    <w:p w:rsidR="0071465A" w:rsidRDefault="0071465A" w:rsidP="0071465A">
      <w:pPr>
        <w:rPr>
          <w:lang w:val="en-US"/>
        </w:rPr>
      </w:pPr>
    </w:p>
    <w:p w:rsidR="0071465A" w:rsidRDefault="0071465A" w:rsidP="0071465A">
      <w:pPr>
        <w:rPr>
          <w:lang w:val="en-US"/>
        </w:rPr>
      </w:pPr>
    </w:p>
    <w:p w:rsidR="0071465A" w:rsidRDefault="005856C0" w:rsidP="005856C0">
      <w:pPr>
        <w:jc w:val="center"/>
        <w:rPr>
          <w:rFonts w:ascii="Times New Roman" w:hAnsi="Times New Roman" w:cs="Times New Roman"/>
          <w:b/>
          <w:sz w:val="32"/>
          <w:szCs w:val="32"/>
        </w:rPr>
      </w:pPr>
      <w:r w:rsidRPr="005856C0">
        <w:rPr>
          <w:rFonts w:ascii="Times New Roman" w:hAnsi="Times New Roman" w:cs="Times New Roman"/>
          <w:b/>
          <w:sz w:val="32"/>
          <w:szCs w:val="32"/>
          <w:lang w:val="en-US"/>
        </w:rPr>
        <w:t xml:space="preserve">Programme: </w:t>
      </w:r>
      <w:r w:rsidRPr="005856C0">
        <w:rPr>
          <w:rFonts w:ascii="Times New Roman" w:hAnsi="Times New Roman" w:cs="Times New Roman"/>
          <w:b/>
          <w:sz w:val="32"/>
          <w:szCs w:val="32"/>
        </w:rPr>
        <w:t>Master of Business Administration</w:t>
      </w:r>
    </w:p>
    <w:p w:rsidR="005856C0" w:rsidRPr="005856C0" w:rsidRDefault="005856C0" w:rsidP="005856C0">
      <w:pPr>
        <w:jc w:val="center"/>
        <w:rPr>
          <w:rFonts w:ascii="Times New Roman" w:hAnsi="Times New Roman" w:cs="Times New Roman"/>
          <w:b/>
          <w:sz w:val="32"/>
          <w:szCs w:val="32"/>
          <w:lang w:val="en-US"/>
        </w:rPr>
      </w:pPr>
    </w:p>
    <w:p w:rsidR="0071465A" w:rsidRDefault="0071465A" w:rsidP="0071465A">
      <w:pPr>
        <w:jc w:val="center"/>
        <w:rPr>
          <w:rFonts w:ascii="Times New Roman" w:hAnsi="Times New Roman" w:cs="Times New Roman"/>
          <w:b/>
          <w:sz w:val="32"/>
          <w:szCs w:val="32"/>
        </w:rPr>
      </w:pPr>
      <w:r w:rsidRPr="008F29FC">
        <w:rPr>
          <w:rFonts w:ascii="Times New Roman" w:hAnsi="Times New Roman" w:cs="Times New Roman"/>
          <w:b/>
          <w:bCs/>
          <w:sz w:val="32"/>
          <w:szCs w:val="32"/>
        </w:rPr>
        <w:t xml:space="preserve">Module name: </w:t>
      </w:r>
      <w:r w:rsidR="005856C0">
        <w:rPr>
          <w:rFonts w:ascii="Times New Roman" w:hAnsi="Times New Roman" w:cs="Times New Roman"/>
          <w:b/>
          <w:sz w:val="32"/>
          <w:szCs w:val="32"/>
        </w:rPr>
        <w:t>Strategic Management</w:t>
      </w:r>
    </w:p>
    <w:p w:rsidR="005856C0" w:rsidRPr="008F29FC" w:rsidRDefault="005856C0" w:rsidP="0071465A">
      <w:pPr>
        <w:jc w:val="center"/>
        <w:rPr>
          <w:rFonts w:ascii="Times New Roman" w:hAnsi="Times New Roman" w:cs="Times New Roman"/>
          <w:b/>
          <w:sz w:val="32"/>
          <w:szCs w:val="32"/>
        </w:rPr>
      </w:pPr>
    </w:p>
    <w:p w:rsidR="0071465A" w:rsidRPr="008F29FC" w:rsidRDefault="0071465A" w:rsidP="0071465A">
      <w:pPr>
        <w:jc w:val="center"/>
        <w:rPr>
          <w:rFonts w:ascii="Times New Roman" w:hAnsi="Times New Roman" w:cs="Times New Roman"/>
          <w:b/>
          <w:sz w:val="32"/>
          <w:szCs w:val="32"/>
        </w:rPr>
      </w:pPr>
      <w:r w:rsidRPr="008F29FC">
        <w:rPr>
          <w:rFonts w:ascii="Times New Roman" w:hAnsi="Times New Roman" w:cs="Times New Roman"/>
          <w:b/>
          <w:bCs/>
          <w:sz w:val="32"/>
          <w:szCs w:val="32"/>
        </w:rPr>
        <w:t>Module code</w:t>
      </w:r>
      <w:r w:rsidR="005856C0">
        <w:rPr>
          <w:rFonts w:ascii="Times New Roman" w:hAnsi="Times New Roman" w:cs="Times New Roman"/>
          <w:b/>
          <w:bCs/>
          <w:sz w:val="32"/>
          <w:szCs w:val="32"/>
        </w:rPr>
        <w:t>: LCMB7003</w:t>
      </w:r>
    </w:p>
    <w:p w:rsidR="0071465A" w:rsidRPr="008F29FC" w:rsidRDefault="0071465A" w:rsidP="0071465A">
      <w:pPr>
        <w:jc w:val="center"/>
        <w:rPr>
          <w:rFonts w:ascii="Times New Roman" w:hAnsi="Times New Roman" w:cs="Times New Roman"/>
          <w:b/>
          <w:sz w:val="32"/>
          <w:szCs w:val="32"/>
        </w:rPr>
      </w:pPr>
    </w:p>
    <w:p w:rsidR="0071465A" w:rsidRDefault="0071465A" w:rsidP="0071465A">
      <w:pPr>
        <w:jc w:val="center"/>
        <w:rPr>
          <w:rFonts w:ascii="Times New Roman" w:hAnsi="Times New Roman" w:cs="Times New Roman"/>
          <w:b/>
          <w:color w:val="242130"/>
          <w:sz w:val="32"/>
          <w:szCs w:val="32"/>
          <w:shd w:val="clear" w:color="auto" w:fill="FFFFFF"/>
        </w:rPr>
      </w:pPr>
      <w:r w:rsidRPr="008F29FC">
        <w:rPr>
          <w:rFonts w:ascii="Times New Roman" w:hAnsi="Times New Roman" w:cs="Times New Roman"/>
          <w:b/>
          <w:bCs/>
          <w:sz w:val="32"/>
          <w:szCs w:val="32"/>
        </w:rPr>
        <w:t>Lecturer name</w:t>
      </w:r>
      <w:r w:rsidRPr="008F29FC">
        <w:rPr>
          <w:rFonts w:ascii="Times New Roman" w:hAnsi="Times New Roman" w:cs="Times New Roman"/>
          <w:b/>
          <w:sz w:val="32"/>
          <w:szCs w:val="32"/>
        </w:rPr>
        <w:t xml:space="preserve">: </w:t>
      </w:r>
      <w:r w:rsidR="00222082">
        <w:rPr>
          <w:rFonts w:ascii="Times New Roman" w:hAnsi="Times New Roman" w:cs="Times New Roman"/>
          <w:b/>
          <w:color w:val="242130"/>
          <w:sz w:val="32"/>
          <w:szCs w:val="32"/>
          <w:shd w:val="clear" w:color="auto" w:fill="FFFFFF"/>
        </w:rPr>
        <w:t xml:space="preserve">Dr. </w:t>
      </w:r>
      <w:r w:rsidR="00222082" w:rsidRPr="005856C0">
        <w:rPr>
          <w:rFonts w:ascii="Times New Roman" w:hAnsi="Times New Roman" w:cs="Times New Roman"/>
          <w:b/>
          <w:color w:val="242130"/>
          <w:sz w:val="32"/>
          <w:szCs w:val="32"/>
          <w:shd w:val="clear" w:color="auto" w:fill="FFFFFF"/>
        </w:rPr>
        <w:t>Hoang Nguyen</w:t>
      </w:r>
    </w:p>
    <w:p w:rsidR="0071465A" w:rsidRPr="008F29FC" w:rsidRDefault="0071465A" w:rsidP="0071465A">
      <w:pPr>
        <w:jc w:val="center"/>
        <w:rPr>
          <w:rFonts w:ascii="Times New Roman" w:hAnsi="Times New Roman" w:cs="Times New Roman"/>
          <w:b/>
          <w:bCs/>
          <w:sz w:val="32"/>
          <w:szCs w:val="32"/>
        </w:rPr>
      </w:pPr>
    </w:p>
    <w:p w:rsidR="0071465A" w:rsidRPr="008F29FC" w:rsidRDefault="0071465A" w:rsidP="0071465A">
      <w:pPr>
        <w:jc w:val="center"/>
        <w:rPr>
          <w:rFonts w:ascii="Times New Roman" w:hAnsi="Times New Roman" w:cs="Times New Roman"/>
          <w:b/>
          <w:sz w:val="32"/>
          <w:szCs w:val="32"/>
        </w:rPr>
      </w:pPr>
      <w:r w:rsidRPr="008F29FC">
        <w:rPr>
          <w:rFonts w:ascii="Times New Roman" w:hAnsi="Times New Roman" w:cs="Times New Roman"/>
          <w:b/>
          <w:bCs/>
          <w:sz w:val="32"/>
          <w:szCs w:val="32"/>
        </w:rPr>
        <w:t>Student name</w:t>
      </w:r>
      <w:r w:rsidRPr="008F29FC">
        <w:rPr>
          <w:rFonts w:ascii="Times New Roman" w:hAnsi="Times New Roman" w:cs="Times New Roman"/>
          <w:b/>
          <w:sz w:val="32"/>
          <w:szCs w:val="32"/>
        </w:rPr>
        <w:t>: Ayushkumar Sudhirbhai Savaliya</w:t>
      </w:r>
    </w:p>
    <w:p w:rsidR="0071465A" w:rsidRPr="008F29FC" w:rsidRDefault="0071465A" w:rsidP="0071465A">
      <w:pPr>
        <w:jc w:val="center"/>
        <w:rPr>
          <w:rFonts w:ascii="Times New Roman" w:hAnsi="Times New Roman" w:cs="Times New Roman"/>
          <w:b/>
          <w:bCs/>
          <w:sz w:val="32"/>
          <w:szCs w:val="32"/>
        </w:rPr>
      </w:pPr>
    </w:p>
    <w:p w:rsidR="0071465A" w:rsidRPr="008F29FC" w:rsidRDefault="0071465A" w:rsidP="0071465A">
      <w:pPr>
        <w:jc w:val="center"/>
        <w:rPr>
          <w:rFonts w:ascii="Times New Roman" w:hAnsi="Times New Roman" w:cs="Times New Roman"/>
          <w:b/>
          <w:sz w:val="32"/>
          <w:szCs w:val="32"/>
        </w:rPr>
      </w:pPr>
      <w:r w:rsidRPr="008F29FC">
        <w:rPr>
          <w:rFonts w:ascii="Times New Roman" w:hAnsi="Times New Roman" w:cs="Times New Roman"/>
          <w:b/>
          <w:bCs/>
          <w:sz w:val="32"/>
          <w:szCs w:val="32"/>
        </w:rPr>
        <w:t>Student ID</w:t>
      </w:r>
      <w:r w:rsidRPr="008F29FC">
        <w:rPr>
          <w:rFonts w:ascii="Times New Roman" w:hAnsi="Times New Roman" w:cs="Times New Roman"/>
          <w:b/>
          <w:sz w:val="32"/>
          <w:szCs w:val="32"/>
        </w:rPr>
        <w:t>: 2509580</w:t>
      </w:r>
    </w:p>
    <w:p w:rsidR="0071465A" w:rsidRPr="008F29FC" w:rsidRDefault="0071465A" w:rsidP="0071465A">
      <w:pPr>
        <w:jc w:val="center"/>
        <w:rPr>
          <w:rFonts w:ascii="Times New Roman" w:hAnsi="Times New Roman" w:cs="Times New Roman"/>
          <w:b/>
          <w:sz w:val="32"/>
          <w:szCs w:val="32"/>
        </w:rPr>
      </w:pPr>
    </w:p>
    <w:p w:rsidR="0071465A" w:rsidRDefault="0071465A" w:rsidP="0071465A">
      <w:pPr>
        <w:jc w:val="center"/>
        <w:rPr>
          <w:rFonts w:ascii="Times New Roman" w:hAnsi="Times New Roman" w:cs="Times New Roman"/>
          <w:b/>
          <w:sz w:val="32"/>
          <w:szCs w:val="32"/>
        </w:rPr>
      </w:pPr>
      <w:r w:rsidRPr="008F29FC">
        <w:rPr>
          <w:rFonts w:ascii="Times New Roman" w:hAnsi="Times New Roman" w:cs="Times New Roman"/>
          <w:b/>
          <w:bCs/>
          <w:sz w:val="32"/>
          <w:szCs w:val="32"/>
        </w:rPr>
        <w:t>Word count</w:t>
      </w:r>
      <w:r w:rsidRPr="008F29FC">
        <w:rPr>
          <w:rFonts w:ascii="Times New Roman" w:hAnsi="Times New Roman" w:cs="Times New Roman"/>
          <w:b/>
          <w:sz w:val="32"/>
          <w:szCs w:val="32"/>
        </w:rPr>
        <w:t>:</w:t>
      </w:r>
      <w:r w:rsidR="005856C0">
        <w:rPr>
          <w:rFonts w:ascii="Times New Roman" w:hAnsi="Times New Roman" w:cs="Times New Roman"/>
          <w:b/>
          <w:sz w:val="32"/>
          <w:szCs w:val="32"/>
        </w:rPr>
        <w:t xml:space="preserve"> 5440</w:t>
      </w:r>
    </w:p>
    <w:p w:rsidR="0071465A" w:rsidRDefault="0071465A" w:rsidP="0071465A">
      <w:pPr>
        <w:jc w:val="center"/>
        <w:rPr>
          <w:rFonts w:ascii="Times New Roman" w:hAnsi="Times New Roman" w:cs="Times New Roman"/>
          <w:b/>
          <w:sz w:val="32"/>
          <w:szCs w:val="32"/>
        </w:rPr>
      </w:pPr>
    </w:p>
    <w:p w:rsidR="00AC399A" w:rsidRDefault="00AC399A" w:rsidP="0071465A">
      <w:pPr>
        <w:jc w:val="center"/>
        <w:rPr>
          <w:rFonts w:ascii="Times New Roman" w:hAnsi="Times New Roman" w:cs="Times New Roman"/>
          <w:b/>
          <w:sz w:val="32"/>
          <w:szCs w:val="32"/>
        </w:rPr>
      </w:pPr>
    </w:p>
    <w:p w:rsidR="002C7A05" w:rsidRDefault="002C7A05" w:rsidP="0071465A">
      <w:pPr>
        <w:jc w:val="center"/>
        <w:rPr>
          <w:rFonts w:ascii="Times New Roman" w:hAnsi="Times New Roman" w:cs="Times New Roman"/>
          <w:b/>
          <w:sz w:val="32"/>
          <w:szCs w:val="32"/>
        </w:rPr>
      </w:pPr>
    </w:p>
    <w:p w:rsidR="002C7A05" w:rsidRDefault="002C7A05" w:rsidP="0071465A">
      <w:pPr>
        <w:jc w:val="center"/>
        <w:rPr>
          <w:rFonts w:ascii="Times New Roman" w:hAnsi="Times New Roman" w:cs="Times New Roman"/>
          <w:b/>
          <w:sz w:val="32"/>
          <w:szCs w:val="32"/>
        </w:rPr>
      </w:pPr>
    </w:p>
    <w:p w:rsidR="005856C0" w:rsidRDefault="005856C0" w:rsidP="0071465A">
      <w:pPr>
        <w:jc w:val="center"/>
        <w:rPr>
          <w:rFonts w:ascii="Times New Roman" w:hAnsi="Times New Roman" w:cs="Times New Roman"/>
          <w:b/>
          <w:sz w:val="32"/>
          <w:szCs w:val="32"/>
        </w:rPr>
      </w:pPr>
    </w:p>
    <w:p w:rsidR="00AC399A" w:rsidRPr="0071465A" w:rsidRDefault="00AC399A" w:rsidP="0071465A">
      <w:pPr>
        <w:jc w:val="center"/>
        <w:rPr>
          <w:rFonts w:ascii="Times New Roman" w:hAnsi="Times New Roman" w:cs="Times New Roman"/>
          <w:b/>
          <w:sz w:val="32"/>
          <w:szCs w:val="32"/>
        </w:rPr>
      </w:pPr>
    </w:p>
    <w:sdt>
      <w:sdtPr>
        <w:id w:val="1257864059"/>
        <w:docPartObj>
          <w:docPartGallery w:val="Table of Contents"/>
          <w:docPartUnique/>
        </w:docPartObj>
      </w:sdtPr>
      <w:sdtEndPr>
        <w:rPr>
          <w:rFonts w:asciiTheme="minorHAnsi" w:eastAsiaTheme="minorHAnsi" w:hAnsiTheme="minorHAnsi" w:cstheme="minorBidi"/>
          <w:b/>
          <w:bCs/>
          <w:noProof/>
          <w:color w:val="auto"/>
          <w:sz w:val="22"/>
          <w:szCs w:val="22"/>
          <w:lang w:val="en-IN"/>
        </w:rPr>
      </w:sdtEndPr>
      <w:sdtContent>
        <w:p w:rsidR="002C7A05" w:rsidRDefault="002C7A05">
          <w:pPr>
            <w:pStyle w:val="TOCHeading"/>
          </w:pPr>
          <w:r>
            <w:t>Contents</w:t>
          </w:r>
        </w:p>
        <w:p w:rsidR="00222082" w:rsidRPr="005856C0" w:rsidRDefault="002C7A05">
          <w:pPr>
            <w:pStyle w:val="TOC1"/>
            <w:rPr>
              <w:rFonts w:asciiTheme="minorHAnsi" w:eastAsiaTheme="minorEastAsia" w:hAnsiTheme="minorHAnsi" w:cstheme="minorBidi"/>
              <w:sz w:val="22"/>
              <w:szCs w:val="22"/>
              <w:lang w:eastAsia="en-IN"/>
            </w:rPr>
          </w:pPr>
          <w:r w:rsidRPr="005856C0">
            <w:fldChar w:fldCharType="begin"/>
          </w:r>
          <w:r w:rsidRPr="005856C0">
            <w:instrText xml:space="preserve"> TOC \o "1-3" \h \z \u </w:instrText>
          </w:r>
          <w:r w:rsidRPr="005856C0">
            <w:fldChar w:fldCharType="separate"/>
          </w:r>
          <w:hyperlink w:anchor="_Toc228532707" w:history="1">
            <w:r w:rsidR="00222082" w:rsidRPr="005856C0">
              <w:rPr>
                <w:rStyle w:val="Hyperlink"/>
                <w:lang w:val="en-US"/>
              </w:rPr>
              <w:t>Section 1</w:t>
            </w:r>
            <w:r w:rsidR="00222082" w:rsidRPr="005856C0">
              <w:rPr>
                <w:webHidden/>
              </w:rPr>
              <w:tab/>
            </w:r>
            <w:r w:rsidR="00222082" w:rsidRPr="005856C0">
              <w:rPr>
                <w:webHidden/>
              </w:rPr>
              <w:fldChar w:fldCharType="begin"/>
            </w:r>
            <w:r w:rsidR="00222082" w:rsidRPr="005856C0">
              <w:rPr>
                <w:webHidden/>
              </w:rPr>
              <w:instrText xml:space="preserve"> PAGEREF _Toc228532707 \h </w:instrText>
            </w:r>
            <w:r w:rsidR="00222082" w:rsidRPr="005856C0">
              <w:rPr>
                <w:webHidden/>
              </w:rPr>
            </w:r>
            <w:r w:rsidR="00222082" w:rsidRPr="005856C0">
              <w:rPr>
                <w:webHidden/>
              </w:rPr>
              <w:fldChar w:fldCharType="separate"/>
            </w:r>
            <w:r w:rsidR="00222082" w:rsidRPr="005856C0">
              <w:rPr>
                <w:webHidden/>
              </w:rPr>
              <w:t>2</w:t>
            </w:r>
            <w:r w:rsidR="00222082" w:rsidRPr="005856C0">
              <w:rPr>
                <w:webHidden/>
              </w:rPr>
              <w:fldChar w:fldCharType="end"/>
            </w:r>
          </w:hyperlink>
        </w:p>
        <w:p w:rsidR="00222082" w:rsidRPr="005856C0" w:rsidRDefault="00222082">
          <w:pPr>
            <w:pStyle w:val="TOC1"/>
            <w:rPr>
              <w:rFonts w:asciiTheme="minorHAnsi" w:eastAsiaTheme="minorEastAsia" w:hAnsiTheme="minorHAnsi" w:cstheme="minorBidi"/>
              <w:sz w:val="22"/>
              <w:szCs w:val="22"/>
              <w:lang w:eastAsia="en-IN"/>
            </w:rPr>
          </w:pPr>
          <w:hyperlink w:anchor="_Toc228532708" w:history="1">
            <w:r w:rsidRPr="005856C0">
              <w:rPr>
                <w:rStyle w:val="Hyperlink"/>
              </w:rPr>
              <w:t>1. Introduction</w:t>
            </w:r>
            <w:r w:rsidRPr="005856C0">
              <w:rPr>
                <w:webHidden/>
              </w:rPr>
              <w:tab/>
            </w:r>
            <w:r w:rsidRPr="005856C0">
              <w:rPr>
                <w:webHidden/>
              </w:rPr>
              <w:fldChar w:fldCharType="begin"/>
            </w:r>
            <w:r w:rsidRPr="005856C0">
              <w:rPr>
                <w:webHidden/>
              </w:rPr>
              <w:instrText xml:space="preserve"> PAGEREF _Toc228532708 \h </w:instrText>
            </w:r>
            <w:r w:rsidRPr="005856C0">
              <w:rPr>
                <w:webHidden/>
              </w:rPr>
            </w:r>
            <w:r w:rsidRPr="005856C0">
              <w:rPr>
                <w:webHidden/>
              </w:rPr>
              <w:fldChar w:fldCharType="separate"/>
            </w:r>
            <w:r w:rsidRPr="005856C0">
              <w:rPr>
                <w:webHidden/>
              </w:rPr>
              <w:t>2</w:t>
            </w:r>
            <w:r w:rsidRPr="005856C0">
              <w:rPr>
                <w:webHidden/>
              </w:rPr>
              <w:fldChar w:fldCharType="end"/>
            </w:r>
          </w:hyperlink>
        </w:p>
        <w:p w:rsidR="00222082" w:rsidRPr="005856C0" w:rsidRDefault="00222082">
          <w:pPr>
            <w:pStyle w:val="TOC1"/>
            <w:rPr>
              <w:rFonts w:asciiTheme="minorHAnsi" w:eastAsiaTheme="minorEastAsia" w:hAnsiTheme="minorHAnsi" w:cstheme="minorBidi"/>
              <w:sz w:val="22"/>
              <w:szCs w:val="22"/>
              <w:lang w:eastAsia="en-IN"/>
            </w:rPr>
          </w:pPr>
          <w:hyperlink w:anchor="_Toc228532709" w:history="1">
            <w:r w:rsidRPr="005856C0">
              <w:rPr>
                <w:rStyle w:val="Hyperlink"/>
              </w:rPr>
              <w:t>2. Organisational Context and Overview</w:t>
            </w:r>
            <w:r w:rsidRPr="005856C0">
              <w:rPr>
                <w:webHidden/>
              </w:rPr>
              <w:tab/>
            </w:r>
            <w:r w:rsidRPr="005856C0">
              <w:rPr>
                <w:webHidden/>
              </w:rPr>
              <w:fldChar w:fldCharType="begin"/>
            </w:r>
            <w:r w:rsidRPr="005856C0">
              <w:rPr>
                <w:webHidden/>
              </w:rPr>
              <w:instrText xml:space="preserve"> PAGEREF _Toc228532709 \h </w:instrText>
            </w:r>
            <w:r w:rsidRPr="005856C0">
              <w:rPr>
                <w:webHidden/>
              </w:rPr>
            </w:r>
            <w:r w:rsidRPr="005856C0">
              <w:rPr>
                <w:webHidden/>
              </w:rPr>
              <w:fldChar w:fldCharType="separate"/>
            </w:r>
            <w:r w:rsidRPr="005856C0">
              <w:rPr>
                <w:webHidden/>
              </w:rPr>
              <w:t>3</w:t>
            </w:r>
            <w:r w:rsidRPr="005856C0">
              <w:rPr>
                <w:webHidden/>
              </w:rPr>
              <w:fldChar w:fldCharType="end"/>
            </w:r>
          </w:hyperlink>
        </w:p>
        <w:p w:rsidR="00222082" w:rsidRPr="005856C0" w:rsidRDefault="00222082">
          <w:pPr>
            <w:pStyle w:val="TOC1"/>
            <w:rPr>
              <w:rFonts w:asciiTheme="minorHAnsi" w:eastAsiaTheme="minorEastAsia" w:hAnsiTheme="minorHAnsi" w:cstheme="minorBidi"/>
              <w:sz w:val="22"/>
              <w:szCs w:val="22"/>
              <w:lang w:eastAsia="en-IN"/>
            </w:rPr>
          </w:pPr>
          <w:hyperlink w:anchor="_Toc228532710" w:history="1">
            <w:r w:rsidRPr="005856C0">
              <w:rPr>
                <w:rStyle w:val="Hyperlink"/>
              </w:rPr>
              <w:t>3. External and Internal Environment Analysis</w:t>
            </w:r>
            <w:r w:rsidRPr="005856C0">
              <w:rPr>
                <w:webHidden/>
              </w:rPr>
              <w:tab/>
            </w:r>
            <w:r w:rsidRPr="005856C0">
              <w:rPr>
                <w:webHidden/>
              </w:rPr>
              <w:fldChar w:fldCharType="begin"/>
            </w:r>
            <w:r w:rsidRPr="005856C0">
              <w:rPr>
                <w:webHidden/>
              </w:rPr>
              <w:instrText xml:space="preserve"> PAGEREF _Toc228532710 \h </w:instrText>
            </w:r>
            <w:r w:rsidRPr="005856C0">
              <w:rPr>
                <w:webHidden/>
              </w:rPr>
            </w:r>
            <w:r w:rsidRPr="005856C0">
              <w:rPr>
                <w:webHidden/>
              </w:rPr>
              <w:fldChar w:fldCharType="separate"/>
            </w:r>
            <w:r w:rsidRPr="005856C0">
              <w:rPr>
                <w:webHidden/>
              </w:rPr>
              <w:t>6</w:t>
            </w:r>
            <w:r w:rsidRPr="005856C0">
              <w:rPr>
                <w:webHidden/>
              </w:rPr>
              <w:fldChar w:fldCharType="end"/>
            </w:r>
          </w:hyperlink>
        </w:p>
        <w:p w:rsidR="00222082" w:rsidRPr="005856C0" w:rsidRDefault="00222082">
          <w:pPr>
            <w:pStyle w:val="TOC2"/>
            <w:tabs>
              <w:tab w:val="right" w:leader="dot" w:pos="9016"/>
            </w:tabs>
            <w:rPr>
              <w:rFonts w:eastAsiaTheme="minorEastAsia"/>
              <w:noProof/>
              <w:lang w:eastAsia="en-IN"/>
            </w:rPr>
          </w:pPr>
          <w:hyperlink w:anchor="_Toc228532711" w:history="1">
            <w:r w:rsidRPr="005856C0">
              <w:rPr>
                <w:rStyle w:val="Hyperlink"/>
                <w:rFonts w:ascii="Times New Roman" w:hAnsi="Times New Roman" w:cs="Times New Roman"/>
                <w:noProof/>
                <w:lang w:val="en-US"/>
              </w:rPr>
              <w:t>Critical Success Factors (CSFs)</w:t>
            </w:r>
            <w:r w:rsidRPr="005856C0">
              <w:rPr>
                <w:noProof/>
                <w:webHidden/>
              </w:rPr>
              <w:tab/>
            </w:r>
            <w:r w:rsidRPr="005856C0">
              <w:rPr>
                <w:noProof/>
                <w:webHidden/>
              </w:rPr>
              <w:fldChar w:fldCharType="begin"/>
            </w:r>
            <w:r w:rsidRPr="005856C0">
              <w:rPr>
                <w:noProof/>
                <w:webHidden/>
              </w:rPr>
              <w:instrText xml:space="preserve"> PAGEREF _Toc228532711 \h </w:instrText>
            </w:r>
            <w:r w:rsidRPr="005856C0">
              <w:rPr>
                <w:noProof/>
                <w:webHidden/>
              </w:rPr>
            </w:r>
            <w:r w:rsidRPr="005856C0">
              <w:rPr>
                <w:noProof/>
                <w:webHidden/>
              </w:rPr>
              <w:fldChar w:fldCharType="separate"/>
            </w:r>
            <w:r w:rsidRPr="005856C0">
              <w:rPr>
                <w:noProof/>
                <w:webHidden/>
              </w:rPr>
              <w:t>8</w:t>
            </w:r>
            <w:r w:rsidRPr="005856C0">
              <w:rPr>
                <w:noProof/>
                <w:webHidden/>
              </w:rPr>
              <w:fldChar w:fldCharType="end"/>
            </w:r>
          </w:hyperlink>
        </w:p>
        <w:p w:rsidR="00222082" w:rsidRPr="005856C0" w:rsidRDefault="00222082">
          <w:pPr>
            <w:pStyle w:val="TOC2"/>
            <w:tabs>
              <w:tab w:val="right" w:leader="dot" w:pos="9016"/>
            </w:tabs>
            <w:rPr>
              <w:rFonts w:eastAsiaTheme="minorEastAsia"/>
              <w:noProof/>
              <w:lang w:eastAsia="en-IN"/>
            </w:rPr>
          </w:pPr>
          <w:hyperlink w:anchor="_Toc228532712" w:history="1">
            <w:r w:rsidRPr="005856C0">
              <w:rPr>
                <w:rStyle w:val="Hyperlink"/>
                <w:rFonts w:ascii="Times New Roman" w:hAnsi="Times New Roman" w:cs="Times New Roman"/>
                <w:noProof/>
              </w:rPr>
              <w:t>Strategic Challenges in the External Environment</w:t>
            </w:r>
            <w:r w:rsidRPr="005856C0">
              <w:rPr>
                <w:noProof/>
                <w:webHidden/>
              </w:rPr>
              <w:tab/>
            </w:r>
            <w:r w:rsidRPr="005856C0">
              <w:rPr>
                <w:noProof/>
                <w:webHidden/>
              </w:rPr>
              <w:fldChar w:fldCharType="begin"/>
            </w:r>
            <w:r w:rsidRPr="005856C0">
              <w:rPr>
                <w:noProof/>
                <w:webHidden/>
              </w:rPr>
              <w:instrText xml:space="preserve"> PAGEREF _Toc228532712 \h </w:instrText>
            </w:r>
            <w:r w:rsidRPr="005856C0">
              <w:rPr>
                <w:noProof/>
                <w:webHidden/>
              </w:rPr>
            </w:r>
            <w:r w:rsidRPr="005856C0">
              <w:rPr>
                <w:noProof/>
                <w:webHidden/>
              </w:rPr>
              <w:fldChar w:fldCharType="separate"/>
            </w:r>
            <w:r w:rsidRPr="005856C0">
              <w:rPr>
                <w:noProof/>
                <w:webHidden/>
              </w:rPr>
              <w:t>10</w:t>
            </w:r>
            <w:r w:rsidRPr="005856C0">
              <w:rPr>
                <w:noProof/>
                <w:webHidden/>
              </w:rPr>
              <w:fldChar w:fldCharType="end"/>
            </w:r>
          </w:hyperlink>
        </w:p>
        <w:p w:rsidR="00222082" w:rsidRPr="005856C0" w:rsidRDefault="00222082">
          <w:pPr>
            <w:pStyle w:val="TOC2"/>
            <w:tabs>
              <w:tab w:val="right" w:leader="dot" w:pos="9016"/>
            </w:tabs>
            <w:rPr>
              <w:rFonts w:eastAsiaTheme="minorEastAsia"/>
              <w:noProof/>
              <w:lang w:eastAsia="en-IN"/>
            </w:rPr>
          </w:pPr>
          <w:hyperlink w:anchor="_Toc228532713" w:history="1">
            <w:r w:rsidRPr="005856C0">
              <w:rPr>
                <w:rStyle w:val="Hyperlink"/>
                <w:rFonts w:ascii="Times New Roman" w:hAnsi="Times New Roman" w:cs="Times New Roman"/>
                <w:noProof/>
              </w:rPr>
              <w:t>Organisation’s internal environment</w:t>
            </w:r>
            <w:r w:rsidRPr="005856C0">
              <w:rPr>
                <w:noProof/>
                <w:webHidden/>
              </w:rPr>
              <w:tab/>
            </w:r>
            <w:r w:rsidRPr="005856C0">
              <w:rPr>
                <w:noProof/>
                <w:webHidden/>
              </w:rPr>
              <w:fldChar w:fldCharType="begin"/>
            </w:r>
            <w:r w:rsidRPr="005856C0">
              <w:rPr>
                <w:noProof/>
                <w:webHidden/>
              </w:rPr>
              <w:instrText xml:space="preserve"> PAGEREF _Toc228532713 \h </w:instrText>
            </w:r>
            <w:r w:rsidRPr="005856C0">
              <w:rPr>
                <w:noProof/>
                <w:webHidden/>
              </w:rPr>
            </w:r>
            <w:r w:rsidRPr="005856C0">
              <w:rPr>
                <w:noProof/>
                <w:webHidden/>
              </w:rPr>
              <w:fldChar w:fldCharType="separate"/>
            </w:r>
            <w:r w:rsidRPr="005856C0">
              <w:rPr>
                <w:noProof/>
                <w:webHidden/>
              </w:rPr>
              <w:t>10</w:t>
            </w:r>
            <w:r w:rsidRPr="005856C0">
              <w:rPr>
                <w:noProof/>
                <w:webHidden/>
              </w:rPr>
              <w:fldChar w:fldCharType="end"/>
            </w:r>
          </w:hyperlink>
        </w:p>
        <w:p w:rsidR="00222082" w:rsidRPr="005856C0" w:rsidRDefault="00222082">
          <w:pPr>
            <w:pStyle w:val="TOC2"/>
            <w:tabs>
              <w:tab w:val="right" w:leader="dot" w:pos="9016"/>
            </w:tabs>
            <w:rPr>
              <w:rFonts w:eastAsiaTheme="minorEastAsia"/>
              <w:noProof/>
              <w:lang w:eastAsia="en-IN"/>
            </w:rPr>
          </w:pPr>
          <w:hyperlink w:anchor="_Toc228532714" w:history="1">
            <w:r w:rsidRPr="005856C0">
              <w:rPr>
                <w:rStyle w:val="Hyperlink"/>
                <w:rFonts w:ascii="Times New Roman" w:hAnsi="Times New Roman" w:cs="Times New Roman"/>
                <w:noProof/>
              </w:rPr>
              <w:t>VRIO framework</w:t>
            </w:r>
            <w:r w:rsidRPr="005856C0">
              <w:rPr>
                <w:noProof/>
                <w:webHidden/>
              </w:rPr>
              <w:tab/>
            </w:r>
            <w:r w:rsidRPr="005856C0">
              <w:rPr>
                <w:noProof/>
                <w:webHidden/>
              </w:rPr>
              <w:fldChar w:fldCharType="begin"/>
            </w:r>
            <w:r w:rsidRPr="005856C0">
              <w:rPr>
                <w:noProof/>
                <w:webHidden/>
              </w:rPr>
              <w:instrText xml:space="preserve"> PAGEREF _Toc228532714 \h </w:instrText>
            </w:r>
            <w:r w:rsidRPr="005856C0">
              <w:rPr>
                <w:noProof/>
                <w:webHidden/>
              </w:rPr>
            </w:r>
            <w:r w:rsidRPr="005856C0">
              <w:rPr>
                <w:noProof/>
                <w:webHidden/>
              </w:rPr>
              <w:fldChar w:fldCharType="separate"/>
            </w:r>
            <w:r w:rsidRPr="005856C0">
              <w:rPr>
                <w:noProof/>
                <w:webHidden/>
              </w:rPr>
              <w:t>12</w:t>
            </w:r>
            <w:r w:rsidRPr="005856C0">
              <w:rPr>
                <w:noProof/>
                <w:webHidden/>
              </w:rPr>
              <w:fldChar w:fldCharType="end"/>
            </w:r>
          </w:hyperlink>
        </w:p>
        <w:p w:rsidR="00222082" w:rsidRPr="005856C0" w:rsidRDefault="00222082">
          <w:pPr>
            <w:pStyle w:val="TOC2"/>
            <w:tabs>
              <w:tab w:val="right" w:leader="dot" w:pos="9016"/>
            </w:tabs>
            <w:rPr>
              <w:rFonts w:eastAsiaTheme="minorEastAsia"/>
              <w:noProof/>
              <w:lang w:eastAsia="en-IN"/>
            </w:rPr>
          </w:pPr>
          <w:hyperlink w:anchor="_Toc228532715" w:history="1">
            <w:r w:rsidRPr="005856C0">
              <w:rPr>
                <w:rStyle w:val="Hyperlink"/>
                <w:rFonts w:ascii="Times New Roman" w:hAnsi="Times New Roman" w:cs="Times New Roman"/>
                <w:noProof/>
              </w:rPr>
              <w:t>Competitive advantage</w:t>
            </w:r>
            <w:r w:rsidRPr="005856C0">
              <w:rPr>
                <w:noProof/>
                <w:webHidden/>
              </w:rPr>
              <w:tab/>
            </w:r>
            <w:r w:rsidRPr="005856C0">
              <w:rPr>
                <w:noProof/>
                <w:webHidden/>
              </w:rPr>
              <w:fldChar w:fldCharType="begin"/>
            </w:r>
            <w:r w:rsidRPr="005856C0">
              <w:rPr>
                <w:noProof/>
                <w:webHidden/>
              </w:rPr>
              <w:instrText xml:space="preserve"> PAGEREF _Toc228532715 \h </w:instrText>
            </w:r>
            <w:r w:rsidRPr="005856C0">
              <w:rPr>
                <w:noProof/>
                <w:webHidden/>
              </w:rPr>
            </w:r>
            <w:r w:rsidRPr="005856C0">
              <w:rPr>
                <w:noProof/>
                <w:webHidden/>
              </w:rPr>
              <w:fldChar w:fldCharType="separate"/>
            </w:r>
            <w:r w:rsidRPr="005856C0">
              <w:rPr>
                <w:noProof/>
                <w:webHidden/>
              </w:rPr>
              <w:t>13</w:t>
            </w:r>
            <w:r w:rsidRPr="005856C0">
              <w:rPr>
                <w:noProof/>
                <w:webHidden/>
              </w:rPr>
              <w:fldChar w:fldCharType="end"/>
            </w:r>
          </w:hyperlink>
        </w:p>
        <w:p w:rsidR="00222082" w:rsidRPr="005856C0" w:rsidRDefault="00222082">
          <w:pPr>
            <w:pStyle w:val="TOC1"/>
            <w:rPr>
              <w:rFonts w:asciiTheme="minorHAnsi" w:eastAsiaTheme="minorEastAsia" w:hAnsiTheme="minorHAnsi" w:cstheme="minorBidi"/>
              <w:sz w:val="22"/>
              <w:szCs w:val="22"/>
              <w:lang w:eastAsia="en-IN"/>
            </w:rPr>
          </w:pPr>
          <w:hyperlink w:anchor="_Toc228532716" w:history="1">
            <w:r w:rsidRPr="005856C0">
              <w:rPr>
                <w:rStyle w:val="Hyperlink"/>
              </w:rPr>
              <w:t>4. CSR Strategy and Sustainability Objectives</w:t>
            </w:r>
            <w:r w:rsidRPr="005856C0">
              <w:rPr>
                <w:webHidden/>
              </w:rPr>
              <w:tab/>
            </w:r>
            <w:r w:rsidRPr="005856C0">
              <w:rPr>
                <w:webHidden/>
              </w:rPr>
              <w:fldChar w:fldCharType="begin"/>
            </w:r>
            <w:r w:rsidRPr="005856C0">
              <w:rPr>
                <w:webHidden/>
              </w:rPr>
              <w:instrText xml:space="preserve"> PAGEREF _Toc228532716 \h </w:instrText>
            </w:r>
            <w:r w:rsidRPr="005856C0">
              <w:rPr>
                <w:webHidden/>
              </w:rPr>
            </w:r>
            <w:r w:rsidRPr="005856C0">
              <w:rPr>
                <w:webHidden/>
              </w:rPr>
              <w:fldChar w:fldCharType="separate"/>
            </w:r>
            <w:r w:rsidRPr="005856C0">
              <w:rPr>
                <w:webHidden/>
              </w:rPr>
              <w:t>15</w:t>
            </w:r>
            <w:r w:rsidRPr="005856C0">
              <w:rPr>
                <w:webHidden/>
              </w:rPr>
              <w:fldChar w:fldCharType="end"/>
            </w:r>
          </w:hyperlink>
        </w:p>
        <w:p w:rsidR="00222082" w:rsidRPr="005856C0" w:rsidRDefault="00222082">
          <w:pPr>
            <w:pStyle w:val="TOC1"/>
            <w:rPr>
              <w:rFonts w:asciiTheme="minorHAnsi" w:eastAsiaTheme="minorEastAsia" w:hAnsiTheme="minorHAnsi" w:cstheme="minorBidi"/>
              <w:sz w:val="22"/>
              <w:szCs w:val="22"/>
              <w:lang w:eastAsia="en-IN"/>
            </w:rPr>
          </w:pPr>
          <w:hyperlink w:anchor="_Toc228532717" w:history="1">
            <w:r w:rsidRPr="005856C0">
              <w:rPr>
                <w:rStyle w:val="Hyperlink"/>
              </w:rPr>
              <w:t>5. Comprehensive and holistic view of the organisation</w:t>
            </w:r>
            <w:r w:rsidRPr="005856C0">
              <w:rPr>
                <w:webHidden/>
              </w:rPr>
              <w:tab/>
            </w:r>
            <w:r w:rsidRPr="005856C0">
              <w:rPr>
                <w:webHidden/>
              </w:rPr>
              <w:fldChar w:fldCharType="begin"/>
            </w:r>
            <w:r w:rsidRPr="005856C0">
              <w:rPr>
                <w:webHidden/>
              </w:rPr>
              <w:instrText xml:space="preserve"> PAGEREF _Toc228532717 \h </w:instrText>
            </w:r>
            <w:r w:rsidRPr="005856C0">
              <w:rPr>
                <w:webHidden/>
              </w:rPr>
            </w:r>
            <w:r w:rsidRPr="005856C0">
              <w:rPr>
                <w:webHidden/>
              </w:rPr>
              <w:fldChar w:fldCharType="separate"/>
            </w:r>
            <w:r w:rsidRPr="005856C0">
              <w:rPr>
                <w:webHidden/>
              </w:rPr>
              <w:t>15</w:t>
            </w:r>
            <w:r w:rsidRPr="005856C0">
              <w:rPr>
                <w:webHidden/>
              </w:rPr>
              <w:fldChar w:fldCharType="end"/>
            </w:r>
          </w:hyperlink>
        </w:p>
        <w:p w:rsidR="00222082" w:rsidRPr="005856C0" w:rsidRDefault="00222082">
          <w:pPr>
            <w:pStyle w:val="TOC1"/>
            <w:rPr>
              <w:rFonts w:asciiTheme="minorHAnsi" w:eastAsiaTheme="minorEastAsia" w:hAnsiTheme="minorHAnsi" w:cstheme="minorBidi"/>
              <w:sz w:val="22"/>
              <w:szCs w:val="22"/>
              <w:lang w:eastAsia="en-IN"/>
            </w:rPr>
          </w:pPr>
          <w:hyperlink w:anchor="_Toc228532718" w:history="1">
            <w:r w:rsidRPr="005856C0">
              <w:rPr>
                <w:rStyle w:val="Hyperlink"/>
              </w:rPr>
              <w:t>6. Strategic Choices and Implementation</w:t>
            </w:r>
            <w:r w:rsidRPr="005856C0">
              <w:rPr>
                <w:webHidden/>
              </w:rPr>
              <w:tab/>
            </w:r>
            <w:r w:rsidRPr="005856C0">
              <w:rPr>
                <w:webHidden/>
              </w:rPr>
              <w:fldChar w:fldCharType="begin"/>
            </w:r>
            <w:r w:rsidRPr="005856C0">
              <w:rPr>
                <w:webHidden/>
              </w:rPr>
              <w:instrText xml:space="preserve"> PAGEREF _Toc228532718 \h </w:instrText>
            </w:r>
            <w:r w:rsidRPr="005856C0">
              <w:rPr>
                <w:webHidden/>
              </w:rPr>
            </w:r>
            <w:r w:rsidRPr="005856C0">
              <w:rPr>
                <w:webHidden/>
              </w:rPr>
              <w:fldChar w:fldCharType="separate"/>
            </w:r>
            <w:r w:rsidRPr="005856C0">
              <w:rPr>
                <w:webHidden/>
              </w:rPr>
              <w:t>17</w:t>
            </w:r>
            <w:r w:rsidRPr="005856C0">
              <w:rPr>
                <w:webHidden/>
              </w:rPr>
              <w:fldChar w:fldCharType="end"/>
            </w:r>
          </w:hyperlink>
        </w:p>
        <w:p w:rsidR="00222082" w:rsidRPr="005856C0" w:rsidRDefault="00222082">
          <w:pPr>
            <w:pStyle w:val="TOC1"/>
            <w:rPr>
              <w:rFonts w:asciiTheme="minorHAnsi" w:eastAsiaTheme="minorEastAsia" w:hAnsiTheme="minorHAnsi" w:cstheme="minorBidi"/>
              <w:sz w:val="22"/>
              <w:szCs w:val="22"/>
              <w:lang w:eastAsia="en-IN"/>
            </w:rPr>
          </w:pPr>
          <w:hyperlink w:anchor="_Toc228532719" w:history="1">
            <w:r w:rsidRPr="005856C0">
              <w:rPr>
                <w:rStyle w:val="Hyperlink"/>
              </w:rPr>
              <w:t>7. Strategic Evaluation and Recommendations</w:t>
            </w:r>
            <w:r w:rsidRPr="005856C0">
              <w:rPr>
                <w:webHidden/>
              </w:rPr>
              <w:tab/>
            </w:r>
            <w:r w:rsidRPr="005856C0">
              <w:rPr>
                <w:webHidden/>
              </w:rPr>
              <w:fldChar w:fldCharType="begin"/>
            </w:r>
            <w:r w:rsidRPr="005856C0">
              <w:rPr>
                <w:webHidden/>
              </w:rPr>
              <w:instrText xml:space="preserve"> PAGEREF _Toc228532719 \h </w:instrText>
            </w:r>
            <w:r w:rsidRPr="005856C0">
              <w:rPr>
                <w:webHidden/>
              </w:rPr>
            </w:r>
            <w:r w:rsidRPr="005856C0">
              <w:rPr>
                <w:webHidden/>
              </w:rPr>
              <w:fldChar w:fldCharType="separate"/>
            </w:r>
            <w:r w:rsidRPr="005856C0">
              <w:rPr>
                <w:webHidden/>
              </w:rPr>
              <w:t>18</w:t>
            </w:r>
            <w:r w:rsidRPr="005856C0">
              <w:rPr>
                <w:webHidden/>
              </w:rPr>
              <w:fldChar w:fldCharType="end"/>
            </w:r>
          </w:hyperlink>
        </w:p>
        <w:p w:rsidR="00222082" w:rsidRPr="005856C0" w:rsidRDefault="00222082">
          <w:pPr>
            <w:pStyle w:val="TOC1"/>
            <w:rPr>
              <w:rFonts w:asciiTheme="minorHAnsi" w:eastAsiaTheme="minorEastAsia" w:hAnsiTheme="minorHAnsi" w:cstheme="minorBidi"/>
              <w:sz w:val="22"/>
              <w:szCs w:val="22"/>
              <w:lang w:eastAsia="en-IN"/>
            </w:rPr>
          </w:pPr>
          <w:hyperlink w:anchor="_Toc228532720" w:history="1">
            <w:r w:rsidRPr="005856C0">
              <w:rPr>
                <w:rStyle w:val="Hyperlink"/>
              </w:rPr>
              <w:t>8. Conclusion</w:t>
            </w:r>
            <w:r w:rsidRPr="005856C0">
              <w:rPr>
                <w:webHidden/>
              </w:rPr>
              <w:tab/>
            </w:r>
            <w:r w:rsidRPr="005856C0">
              <w:rPr>
                <w:webHidden/>
              </w:rPr>
              <w:fldChar w:fldCharType="begin"/>
            </w:r>
            <w:r w:rsidRPr="005856C0">
              <w:rPr>
                <w:webHidden/>
              </w:rPr>
              <w:instrText xml:space="preserve"> PAGEREF _Toc228532720 \h </w:instrText>
            </w:r>
            <w:r w:rsidRPr="005856C0">
              <w:rPr>
                <w:webHidden/>
              </w:rPr>
            </w:r>
            <w:r w:rsidRPr="005856C0">
              <w:rPr>
                <w:webHidden/>
              </w:rPr>
              <w:fldChar w:fldCharType="separate"/>
            </w:r>
            <w:r w:rsidRPr="005856C0">
              <w:rPr>
                <w:webHidden/>
              </w:rPr>
              <w:t>20</w:t>
            </w:r>
            <w:r w:rsidRPr="005856C0">
              <w:rPr>
                <w:webHidden/>
              </w:rPr>
              <w:fldChar w:fldCharType="end"/>
            </w:r>
          </w:hyperlink>
        </w:p>
        <w:p w:rsidR="00222082" w:rsidRPr="005856C0" w:rsidRDefault="00222082">
          <w:pPr>
            <w:pStyle w:val="TOC1"/>
            <w:rPr>
              <w:rFonts w:asciiTheme="minorHAnsi" w:eastAsiaTheme="minorEastAsia" w:hAnsiTheme="minorHAnsi" w:cstheme="minorBidi"/>
              <w:sz w:val="22"/>
              <w:szCs w:val="22"/>
              <w:lang w:eastAsia="en-IN"/>
            </w:rPr>
          </w:pPr>
          <w:hyperlink w:anchor="_Toc228532721" w:history="1">
            <w:r w:rsidRPr="005856C0">
              <w:rPr>
                <w:rStyle w:val="Hyperlink"/>
              </w:rPr>
              <w:t>Section 2: R</w:t>
            </w:r>
            <w:r w:rsidRPr="005856C0">
              <w:rPr>
                <w:rStyle w:val="Hyperlink"/>
              </w:rPr>
              <w:t>e</w:t>
            </w:r>
            <w:r w:rsidRPr="005856C0">
              <w:rPr>
                <w:rStyle w:val="Hyperlink"/>
              </w:rPr>
              <w:t>flective Account Using Gibbs Reflective Cycle</w:t>
            </w:r>
            <w:r w:rsidRPr="005856C0">
              <w:rPr>
                <w:webHidden/>
              </w:rPr>
              <w:tab/>
            </w:r>
            <w:r w:rsidRPr="005856C0">
              <w:rPr>
                <w:webHidden/>
              </w:rPr>
              <w:fldChar w:fldCharType="begin"/>
            </w:r>
            <w:r w:rsidRPr="005856C0">
              <w:rPr>
                <w:webHidden/>
              </w:rPr>
              <w:instrText xml:space="preserve"> PAGEREF _Toc228532721 \h </w:instrText>
            </w:r>
            <w:r w:rsidRPr="005856C0">
              <w:rPr>
                <w:webHidden/>
              </w:rPr>
            </w:r>
            <w:r w:rsidRPr="005856C0">
              <w:rPr>
                <w:webHidden/>
              </w:rPr>
              <w:fldChar w:fldCharType="separate"/>
            </w:r>
            <w:r w:rsidRPr="005856C0">
              <w:rPr>
                <w:webHidden/>
              </w:rPr>
              <w:t>21</w:t>
            </w:r>
            <w:r w:rsidRPr="005856C0">
              <w:rPr>
                <w:webHidden/>
              </w:rPr>
              <w:fldChar w:fldCharType="end"/>
            </w:r>
          </w:hyperlink>
        </w:p>
        <w:p w:rsidR="00222082" w:rsidRPr="005856C0" w:rsidRDefault="00222082">
          <w:pPr>
            <w:pStyle w:val="TOC1"/>
            <w:rPr>
              <w:rFonts w:asciiTheme="minorHAnsi" w:eastAsiaTheme="minorEastAsia" w:hAnsiTheme="minorHAnsi" w:cstheme="minorBidi"/>
              <w:sz w:val="22"/>
              <w:szCs w:val="22"/>
              <w:lang w:eastAsia="en-IN"/>
            </w:rPr>
          </w:pPr>
          <w:hyperlink w:anchor="_Toc228532722" w:history="1">
            <w:r w:rsidRPr="005856C0">
              <w:rPr>
                <w:rStyle w:val="Hyperlink"/>
                <w:lang w:val="en-US"/>
              </w:rPr>
              <w:t>REFERENCES</w:t>
            </w:r>
            <w:r w:rsidRPr="005856C0">
              <w:rPr>
                <w:webHidden/>
              </w:rPr>
              <w:tab/>
            </w:r>
            <w:r w:rsidRPr="005856C0">
              <w:rPr>
                <w:webHidden/>
              </w:rPr>
              <w:fldChar w:fldCharType="begin"/>
            </w:r>
            <w:r w:rsidRPr="005856C0">
              <w:rPr>
                <w:webHidden/>
              </w:rPr>
              <w:instrText xml:space="preserve"> PAGEREF _Toc228532722 \h </w:instrText>
            </w:r>
            <w:r w:rsidRPr="005856C0">
              <w:rPr>
                <w:webHidden/>
              </w:rPr>
            </w:r>
            <w:r w:rsidRPr="005856C0">
              <w:rPr>
                <w:webHidden/>
              </w:rPr>
              <w:fldChar w:fldCharType="separate"/>
            </w:r>
            <w:r w:rsidRPr="005856C0">
              <w:rPr>
                <w:webHidden/>
              </w:rPr>
              <w:t>23</w:t>
            </w:r>
            <w:r w:rsidRPr="005856C0">
              <w:rPr>
                <w:webHidden/>
              </w:rPr>
              <w:fldChar w:fldCharType="end"/>
            </w:r>
          </w:hyperlink>
        </w:p>
        <w:p w:rsidR="002C7A05" w:rsidRDefault="002C7A05">
          <w:r w:rsidRPr="005856C0">
            <w:rPr>
              <w:bCs/>
              <w:noProof/>
            </w:rPr>
            <w:fldChar w:fldCharType="end"/>
          </w:r>
        </w:p>
      </w:sdtContent>
    </w:sdt>
    <w:p w:rsidR="00FE2691" w:rsidRDefault="00FE2691">
      <w:pPr>
        <w:pStyle w:val="TableofFigures"/>
        <w:tabs>
          <w:tab w:val="right" w:leader="dot" w:pos="9016"/>
        </w:tabs>
        <w:rPr>
          <w:rFonts w:ascii="Times New Roman" w:hAnsi="Times New Roman" w:cs="Times New Roman"/>
          <w:color w:val="000000" w:themeColor="text1"/>
          <w:lang w:val="en-US"/>
        </w:rPr>
      </w:pPr>
    </w:p>
    <w:p w:rsidR="00E84BFD" w:rsidRPr="00E84BFD" w:rsidRDefault="00E84BFD" w:rsidP="00E84BFD">
      <w:pPr>
        <w:pStyle w:val="TableofFigures"/>
        <w:tabs>
          <w:tab w:val="right" w:leader="dot" w:pos="9016"/>
        </w:tabs>
        <w:spacing w:line="360" w:lineRule="auto"/>
        <w:rPr>
          <w:rFonts w:ascii="Times New Roman" w:hAnsi="Times New Roman" w:cs="Times New Roman"/>
          <w:color w:val="000000" w:themeColor="text1"/>
          <w:sz w:val="24"/>
          <w:szCs w:val="24"/>
          <w:lang w:val="en-US"/>
        </w:rPr>
      </w:pPr>
      <w:r w:rsidRPr="00E84BFD">
        <w:rPr>
          <w:rFonts w:ascii="Times New Roman" w:hAnsi="Times New Roman" w:cs="Times New Roman"/>
          <w:color w:val="000000" w:themeColor="text1"/>
          <w:sz w:val="24"/>
          <w:szCs w:val="24"/>
          <w:lang w:val="en-US"/>
        </w:rPr>
        <w:t>List of Figures</w:t>
      </w:r>
    </w:p>
    <w:p w:rsidR="00FE2691" w:rsidRPr="00E84BFD" w:rsidRDefault="00FE2691" w:rsidP="00E84BFD">
      <w:pPr>
        <w:pStyle w:val="TableofFigures"/>
        <w:tabs>
          <w:tab w:val="right" w:leader="dot" w:pos="9016"/>
        </w:tabs>
        <w:spacing w:line="360" w:lineRule="auto"/>
        <w:rPr>
          <w:rFonts w:ascii="Times New Roman" w:hAnsi="Times New Roman" w:cs="Times New Roman"/>
          <w:noProof/>
          <w:sz w:val="24"/>
          <w:szCs w:val="24"/>
        </w:rPr>
      </w:pPr>
      <w:r w:rsidRPr="00E84BFD">
        <w:rPr>
          <w:rFonts w:ascii="Times New Roman" w:hAnsi="Times New Roman" w:cs="Times New Roman"/>
          <w:color w:val="000000" w:themeColor="text1"/>
          <w:sz w:val="24"/>
          <w:szCs w:val="24"/>
          <w:lang w:val="en-US"/>
        </w:rPr>
        <w:fldChar w:fldCharType="begin"/>
      </w:r>
      <w:r w:rsidRPr="00E84BFD">
        <w:rPr>
          <w:rFonts w:ascii="Times New Roman" w:hAnsi="Times New Roman" w:cs="Times New Roman"/>
          <w:color w:val="000000" w:themeColor="text1"/>
          <w:sz w:val="24"/>
          <w:szCs w:val="24"/>
          <w:lang w:val="en-US"/>
        </w:rPr>
        <w:instrText xml:space="preserve"> TOC \h \z \c "Figure" </w:instrText>
      </w:r>
      <w:r w:rsidRPr="00E84BFD">
        <w:rPr>
          <w:rFonts w:ascii="Times New Roman" w:hAnsi="Times New Roman" w:cs="Times New Roman"/>
          <w:color w:val="000000" w:themeColor="text1"/>
          <w:sz w:val="24"/>
          <w:szCs w:val="24"/>
          <w:lang w:val="en-US"/>
        </w:rPr>
        <w:fldChar w:fldCharType="separate"/>
      </w:r>
      <w:hyperlink w:anchor="_Toc228534686" w:history="1">
        <w:r w:rsidRPr="00E84BFD">
          <w:rPr>
            <w:rStyle w:val="Hyperlink"/>
            <w:rFonts w:ascii="Times New Roman" w:hAnsi="Times New Roman" w:cs="Times New Roman"/>
            <w:noProof/>
            <w:sz w:val="24"/>
            <w:szCs w:val="24"/>
          </w:rPr>
          <w:t>Figure 1 Nestle Brand Logo</w:t>
        </w:r>
        <w:r w:rsidRPr="00E84BFD">
          <w:rPr>
            <w:rFonts w:ascii="Times New Roman" w:hAnsi="Times New Roman" w:cs="Times New Roman"/>
            <w:noProof/>
            <w:webHidden/>
            <w:sz w:val="24"/>
            <w:szCs w:val="24"/>
          </w:rPr>
          <w:tab/>
        </w:r>
        <w:r w:rsidRPr="00E84BFD">
          <w:rPr>
            <w:rFonts w:ascii="Times New Roman" w:hAnsi="Times New Roman" w:cs="Times New Roman"/>
            <w:noProof/>
            <w:webHidden/>
            <w:sz w:val="24"/>
            <w:szCs w:val="24"/>
          </w:rPr>
          <w:fldChar w:fldCharType="begin"/>
        </w:r>
        <w:r w:rsidRPr="00E84BFD">
          <w:rPr>
            <w:rFonts w:ascii="Times New Roman" w:hAnsi="Times New Roman" w:cs="Times New Roman"/>
            <w:noProof/>
            <w:webHidden/>
            <w:sz w:val="24"/>
            <w:szCs w:val="24"/>
          </w:rPr>
          <w:instrText xml:space="preserve"> PAGEREF _Toc228534686 \h </w:instrText>
        </w:r>
        <w:r w:rsidRPr="00E84BFD">
          <w:rPr>
            <w:rFonts w:ascii="Times New Roman" w:hAnsi="Times New Roman" w:cs="Times New Roman"/>
            <w:noProof/>
            <w:webHidden/>
            <w:sz w:val="24"/>
            <w:szCs w:val="24"/>
          </w:rPr>
        </w:r>
        <w:r w:rsidRPr="00E84BFD">
          <w:rPr>
            <w:rFonts w:ascii="Times New Roman" w:hAnsi="Times New Roman" w:cs="Times New Roman"/>
            <w:noProof/>
            <w:webHidden/>
            <w:sz w:val="24"/>
            <w:szCs w:val="24"/>
          </w:rPr>
          <w:fldChar w:fldCharType="separate"/>
        </w:r>
        <w:r w:rsidRPr="00E84BFD">
          <w:rPr>
            <w:rFonts w:ascii="Times New Roman" w:hAnsi="Times New Roman" w:cs="Times New Roman"/>
            <w:noProof/>
            <w:webHidden/>
            <w:sz w:val="24"/>
            <w:szCs w:val="24"/>
          </w:rPr>
          <w:t>4</w:t>
        </w:r>
        <w:r w:rsidRPr="00E84BFD">
          <w:rPr>
            <w:rFonts w:ascii="Times New Roman" w:hAnsi="Times New Roman" w:cs="Times New Roman"/>
            <w:noProof/>
            <w:webHidden/>
            <w:sz w:val="24"/>
            <w:szCs w:val="24"/>
          </w:rPr>
          <w:fldChar w:fldCharType="end"/>
        </w:r>
      </w:hyperlink>
    </w:p>
    <w:p w:rsidR="00FE2691" w:rsidRPr="00E84BFD" w:rsidRDefault="00FE2691" w:rsidP="00E84BFD">
      <w:pPr>
        <w:pStyle w:val="TableofFigures"/>
        <w:tabs>
          <w:tab w:val="right" w:leader="dot" w:pos="9016"/>
        </w:tabs>
        <w:spacing w:line="360" w:lineRule="auto"/>
        <w:rPr>
          <w:rFonts w:ascii="Times New Roman" w:hAnsi="Times New Roman" w:cs="Times New Roman"/>
          <w:noProof/>
          <w:sz w:val="24"/>
          <w:szCs w:val="24"/>
        </w:rPr>
      </w:pPr>
      <w:hyperlink w:anchor="_Toc228534687" w:history="1">
        <w:r w:rsidRPr="00E84BFD">
          <w:rPr>
            <w:rStyle w:val="Hyperlink"/>
            <w:rFonts w:ascii="Times New Roman" w:hAnsi="Times New Roman" w:cs="Times New Roman"/>
            <w:noProof/>
            <w:sz w:val="24"/>
            <w:szCs w:val="24"/>
          </w:rPr>
          <w:t>Figure 2 Gibbs' Reflective Cycle</w:t>
        </w:r>
        <w:r w:rsidRPr="00E84BFD">
          <w:rPr>
            <w:rFonts w:ascii="Times New Roman" w:hAnsi="Times New Roman" w:cs="Times New Roman"/>
            <w:noProof/>
            <w:webHidden/>
            <w:sz w:val="24"/>
            <w:szCs w:val="24"/>
          </w:rPr>
          <w:tab/>
        </w:r>
        <w:r w:rsidRPr="00E84BFD">
          <w:rPr>
            <w:rFonts w:ascii="Times New Roman" w:hAnsi="Times New Roman" w:cs="Times New Roman"/>
            <w:noProof/>
            <w:webHidden/>
            <w:sz w:val="24"/>
            <w:szCs w:val="24"/>
          </w:rPr>
          <w:fldChar w:fldCharType="begin"/>
        </w:r>
        <w:r w:rsidRPr="00E84BFD">
          <w:rPr>
            <w:rFonts w:ascii="Times New Roman" w:hAnsi="Times New Roman" w:cs="Times New Roman"/>
            <w:noProof/>
            <w:webHidden/>
            <w:sz w:val="24"/>
            <w:szCs w:val="24"/>
          </w:rPr>
          <w:instrText xml:space="preserve"> PAGEREF _Toc228534687 \h </w:instrText>
        </w:r>
        <w:r w:rsidRPr="00E84BFD">
          <w:rPr>
            <w:rFonts w:ascii="Times New Roman" w:hAnsi="Times New Roman" w:cs="Times New Roman"/>
            <w:noProof/>
            <w:webHidden/>
            <w:sz w:val="24"/>
            <w:szCs w:val="24"/>
          </w:rPr>
        </w:r>
        <w:r w:rsidRPr="00E84BFD">
          <w:rPr>
            <w:rFonts w:ascii="Times New Roman" w:hAnsi="Times New Roman" w:cs="Times New Roman"/>
            <w:noProof/>
            <w:webHidden/>
            <w:sz w:val="24"/>
            <w:szCs w:val="24"/>
          </w:rPr>
          <w:fldChar w:fldCharType="separate"/>
        </w:r>
        <w:r w:rsidRPr="00E84BFD">
          <w:rPr>
            <w:rFonts w:ascii="Times New Roman" w:hAnsi="Times New Roman" w:cs="Times New Roman"/>
            <w:noProof/>
            <w:webHidden/>
            <w:sz w:val="24"/>
            <w:szCs w:val="24"/>
          </w:rPr>
          <w:t>22</w:t>
        </w:r>
        <w:r w:rsidRPr="00E84BFD">
          <w:rPr>
            <w:rFonts w:ascii="Times New Roman" w:hAnsi="Times New Roman" w:cs="Times New Roman"/>
            <w:noProof/>
            <w:webHidden/>
            <w:sz w:val="24"/>
            <w:szCs w:val="24"/>
          </w:rPr>
          <w:fldChar w:fldCharType="end"/>
        </w:r>
      </w:hyperlink>
    </w:p>
    <w:p w:rsidR="002C7A05" w:rsidRDefault="00FE2691" w:rsidP="00E84BFD">
      <w:pPr>
        <w:pStyle w:val="Heading1"/>
        <w:spacing w:line="360" w:lineRule="auto"/>
        <w:rPr>
          <w:rFonts w:ascii="Times New Roman" w:hAnsi="Times New Roman" w:cs="Times New Roman"/>
          <w:color w:val="000000" w:themeColor="text1"/>
          <w:lang w:val="en-US"/>
        </w:rPr>
      </w:pPr>
      <w:r w:rsidRPr="00E84BFD">
        <w:rPr>
          <w:rFonts w:ascii="Times New Roman" w:hAnsi="Times New Roman" w:cs="Times New Roman"/>
          <w:color w:val="000000" w:themeColor="text1"/>
          <w:sz w:val="24"/>
          <w:szCs w:val="24"/>
          <w:lang w:val="en-US"/>
        </w:rPr>
        <w:fldChar w:fldCharType="end"/>
      </w:r>
    </w:p>
    <w:p w:rsidR="005856C0" w:rsidRDefault="005856C0" w:rsidP="005856C0">
      <w:pPr>
        <w:rPr>
          <w:lang w:val="en-US"/>
        </w:rPr>
      </w:pPr>
    </w:p>
    <w:p w:rsidR="005856C0" w:rsidRDefault="005856C0" w:rsidP="005856C0">
      <w:pPr>
        <w:rPr>
          <w:lang w:val="en-US"/>
        </w:rPr>
      </w:pPr>
    </w:p>
    <w:p w:rsidR="005856C0" w:rsidRDefault="005856C0" w:rsidP="005856C0">
      <w:pPr>
        <w:rPr>
          <w:lang w:val="en-US"/>
        </w:rPr>
      </w:pPr>
    </w:p>
    <w:p w:rsidR="005856C0" w:rsidRDefault="005856C0" w:rsidP="005856C0">
      <w:pPr>
        <w:rPr>
          <w:lang w:val="en-US"/>
        </w:rPr>
      </w:pPr>
    </w:p>
    <w:p w:rsidR="005856C0" w:rsidRDefault="005856C0" w:rsidP="005856C0">
      <w:pPr>
        <w:rPr>
          <w:lang w:val="en-US"/>
        </w:rPr>
      </w:pPr>
    </w:p>
    <w:p w:rsidR="005856C0" w:rsidRDefault="005856C0" w:rsidP="005856C0">
      <w:pPr>
        <w:rPr>
          <w:lang w:val="en-US"/>
        </w:rPr>
      </w:pPr>
    </w:p>
    <w:p w:rsidR="005856C0" w:rsidRDefault="005856C0" w:rsidP="005856C0">
      <w:pPr>
        <w:rPr>
          <w:lang w:val="en-US"/>
        </w:rPr>
      </w:pPr>
    </w:p>
    <w:p w:rsidR="005856C0" w:rsidRDefault="005856C0" w:rsidP="005856C0">
      <w:pPr>
        <w:rPr>
          <w:lang w:val="en-US"/>
        </w:rPr>
      </w:pPr>
    </w:p>
    <w:p w:rsidR="005856C0" w:rsidRPr="005856C0" w:rsidRDefault="005856C0" w:rsidP="005856C0">
      <w:pPr>
        <w:rPr>
          <w:lang w:val="en-US"/>
        </w:rPr>
      </w:pPr>
    </w:p>
    <w:p w:rsidR="00EA4BFF" w:rsidRPr="00F53D15" w:rsidRDefault="00792478" w:rsidP="0071465A">
      <w:pPr>
        <w:pStyle w:val="Heading1"/>
        <w:spacing w:line="360" w:lineRule="auto"/>
        <w:rPr>
          <w:rFonts w:ascii="Times New Roman" w:hAnsi="Times New Roman" w:cs="Times New Roman"/>
          <w:b/>
          <w:color w:val="000000" w:themeColor="text1"/>
          <w:lang w:val="en-US"/>
        </w:rPr>
      </w:pPr>
      <w:bookmarkStart w:id="0" w:name="_Toc228532707"/>
      <w:r w:rsidRPr="00F53D15">
        <w:rPr>
          <w:rFonts w:ascii="Times New Roman" w:hAnsi="Times New Roman" w:cs="Times New Roman"/>
          <w:b/>
          <w:color w:val="000000" w:themeColor="text1"/>
          <w:lang w:val="en-US"/>
        </w:rPr>
        <w:lastRenderedPageBreak/>
        <w:t>Section 1</w:t>
      </w:r>
      <w:bookmarkEnd w:id="0"/>
    </w:p>
    <w:p w:rsidR="00AC399A" w:rsidRPr="00F53D15" w:rsidRDefault="004A59B9" w:rsidP="00AC399A">
      <w:pPr>
        <w:pStyle w:val="Heading1"/>
        <w:spacing w:line="360" w:lineRule="auto"/>
        <w:rPr>
          <w:rFonts w:ascii="Times New Roman" w:hAnsi="Times New Roman" w:cs="Times New Roman"/>
          <w:b/>
          <w:color w:val="auto"/>
        </w:rPr>
      </w:pPr>
      <w:bookmarkStart w:id="1" w:name="_Toc228532708"/>
      <w:r w:rsidRPr="00F53D15">
        <w:rPr>
          <w:rFonts w:ascii="Times New Roman" w:hAnsi="Times New Roman" w:cs="Times New Roman"/>
          <w:b/>
          <w:color w:val="auto"/>
        </w:rPr>
        <w:t xml:space="preserve">1. </w:t>
      </w:r>
      <w:r w:rsidR="00AC399A" w:rsidRPr="00F53D15">
        <w:rPr>
          <w:rFonts w:ascii="Times New Roman" w:hAnsi="Times New Roman" w:cs="Times New Roman"/>
          <w:b/>
          <w:color w:val="auto"/>
        </w:rPr>
        <w:t>Introduction</w:t>
      </w:r>
      <w:bookmarkEnd w:id="1"/>
    </w:p>
    <w:p w:rsidR="00AC399A" w:rsidRPr="00AC399A" w:rsidRDefault="00AC399A" w:rsidP="00AC399A">
      <w:pPr>
        <w:spacing w:line="360" w:lineRule="auto"/>
        <w:rPr>
          <w:rFonts w:ascii="Times New Roman" w:hAnsi="Times New Roman" w:cs="Times New Roman"/>
          <w:sz w:val="24"/>
          <w:szCs w:val="24"/>
        </w:rPr>
      </w:pPr>
      <w:r w:rsidRPr="00AC399A">
        <w:rPr>
          <w:rFonts w:ascii="Times New Roman" w:hAnsi="Times New Roman" w:cs="Times New Roman"/>
          <w:sz w:val="24"/>
          <w:szCs w:val="24"/>
        </w:rPr>
        <w:t>Nestlé is the largest food and beverages business enterprise in the world, which operates in more than 180 countries. This Swiss multinational company was founded back in 1866 by Henri Nestlé. Over time, due to its innovations, acquisitions, and expansion, the company has become one of the leaders in the industry under th</w:t>
      </w:r>
      <w:r>
        <w:rPr>
          <w:rFonts w:ascii="Times New Roman" w:hAnsi="Times New Roman" w:cs="Times New Roman"/>
          <w:sz w:val="24"/>
          <w:szCs w:val="24"/>
        </w:rPr>
        <w:t xml:space="preserve">e motto "Good Food, Good Life." </w:t>
      </w:r>
      <w:r w:rsidRPr="00AC399A">
        <w:rPr>
          <w:rFonts w:ascii="Times New Roman" w:hAnsi="Times New Roman" w:cs="Times New Roman"/>
          <w:sz w:val="24"/>
          <w:szCs w:val="24"/>
        </w:rPr>
        <w:t>The global environment is constantly changing, and the company needs to constantly change its strategy to be successful in terms of competitiveness and profitability while considering its social responsibility.</w:t>
      </w:r>
      <w:r>
        <w:rPr>
          <w:rFonts w:ascii="Times New Roman" w:hAnsi="Times New Roman" w:cs="Times New Roman"/>
          <w:sz w:val="24"/>
          <w:szCs w:val="24"/>
        </w:rPr>
        <w:t xml:space="preserve"> </w:t>
      </w:r>
      <w:r w:rsidRPr="00AC399A">
        <w:rPr>
          <w:rFonts w:ascii="Times New Roman" w:hAnsi="Times New Roman" w:cs="Times New Roman"/>
          <w:sz w:val="24"/>
          <w:szCs w:val="24"/>
        </w:rPr>
        <w:t>In this report, the strategic position of Nestlé will be examined using tools like PESTLE, VRIO, SWOT analysis, and Ansoff's Matrix.</w:t>
      </w:r>
    </w:p>
    <w:p w:rsidR="00792478" w:rsidRPr="00F24CA1" w:rsidRDefault="004A59B9" w:rsidP="0071465A">
      <w:pPr>
        <w:pStyle w:val="Heading1"/>
        <w:spacing w:line="360" w:lineRule="auto"/>
        <w:rPr>
          <w:rFonts w:ascii="Times New Roman" w:hAnsi="Times New Roman" w:cs="Times New Roman"/>
          <w:b/>
          <w:color w:val="000000" w:themeColor="text1"/>
        </w:rPr>
      </w:pPr>
      <w:bookmarkStart w:id="2" w:name="_Toc228532709"/>
      <w:r w:rsidRPr="00F24CA1">
        <w:rPr>
          <w:rFonts w:ascii="Times New Roman" w:hAnsi="Times New Roman" w:cs="Times New Roman"/>
          <w:b/>
          <w:color w:val="000000" w:themeColor="text1"/>
        </w:rPr>
        <w:t xml:space="preserve">2. </w:t>
      </w:r>
      <w:r w:rsidR="00792478" w:rsidRPr="00F24CA1">
        <w:rPr>
          <w:rFonts w:ascii="Times New Roman" w:hAnsi="Times New Roman" w:cs="Times New Roman"/>
          <w:b/>
          <w:color w:val="000000" w:themeColor="text1"/>
        </w:rPr>
        <w:t>Organisational Context and Overview</w:t>
      </w:r>
      <w:bookmarkEnd w:id="2"/>
      <w:r w:rsidR="00792478" w:rsidRPr="00F24CA1">
        <w:rPr>
          <w:rFonts w:ascii="Times New Roman" w:hAnsi="Times New Roman" w:cs="Times New Roman"/>
          <w:b/>
          <w:color w:val="000000" w:themeColor="text1"/>
        </w:rPr>
        <w:tab/>
      </w:r>
    </w:p>
    <w:p w:rsidR="00EA4BFF" w:rsidRPr="0071465A" w:rsidRDefault="00EA4BFF"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Nestlé is a Swiss multinational and the largest food and Beverage Company globally, headquartered in Vevey. It was founded in 1866 by Henri Nestlé, who introduced an infant cereal product aimed at reducing </w:t>
      </w:r>
      <w:r w:rsidR="00B77882">
        <w:rPr>
          <w:rFonts w:ascii="Times New Roman" w:eastAsia="Times New Roman" w:hAnsi="Times New Roman" w:cs="Times New Roman"/>
          <w:sz w:val="24"/>
          <w:szCs w:val="24"/>
          <w:lang w:eastAsia="en-IN"/>
        </w:rPr>
        <w:t xml:space="preserve">infant mortality (Nestlé, 2024a, </w:t>
      </w:r>
      <w:r w:rsidRPr="0071465A">
        <w:rPr>
          <w:rFonts w:ascii="Times New Roman" w:eastAsia="Times New Roman" w:hAnsi="Times New Roman" w:cs="Times New Roman"/>
          <w:sz w:val="24"/>
          <w:szCs w:val="24"/>
          <w:lang w:eastAsia="en-IN"/>
        </w:rPr>
        <w:t>Hartley, 2018).</w:t>
      </w:r>
    </w:p>
    <w:p w:rsidR="00EA4BFF" w:rsidRDefault="00EA4BFF"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The company’s early expansion was accelerated by its 1905 merger with the Anglo-Swiss Condensed Milk Company, forming a foundation for global growth (Nestlé, 2024a). Throughout the 20th century, Nestlé diversified into multiple categories, including chocolate, coffee, bottled water, and pet care, supported by acquisitions such as Nescafé and KitKat (Smith, 2021).</w:t>
      </w:r>
      <w:r w:rsidR="0071465A">
        <w:rPr>
          <w:rFonts w:ascii="Times New Roman" w:eastAsia="Times New Roman" w:hAnsi="Times New Roman" w:cs="Times New Roman"/>
          <w:sz w:val="24"/>
          <w:szCs w:val="24"/>
          <w:lang w:eastAsia="en-IN"/>
        </w:rPr>
        <w:t xml:space="preserve"> </w:t>
      </w:r>
      <w:r w:rsidRPr="0071465A">
        <w:rPr>
          <w:rFonts w:ascii="Times New Roman" w:eastAsia="Times New Roman" w:hAnsi="Times New Roman" w:cs="Times New Roman"/>
          <w:sz w:val="24"/>
          <w:szCs w:val="24"/>
          <w:lang w:eastAsia="en-IN"/>
        </w:rPr>
        <w:t>By the 21st century, Nestlé had become a highly diversified multinational operating in more than 180 countries, with a strong emphasis on nutrition, health,</w:t>
      </w:r>
      <w:r w:rsidR="00B77882">
        <w:rPr>
          <w:rFonts w:ascii="Times New Roman" w:eastAsia="Times New Roman" w:hAnsi="Times New Roman" w:cs="Times New Roman"/>
          <w:sz w:val="24"/>
          <w:szCs w:val="24"/>
          <w:lang w:eastAsia="en-IN"/>
        </w:rPr>
        <w:t xml:space="preserve"> and wellness (Statista, 2024a, </w:t>
      </w:r>
      <w:bookmarkStart w:id="3" w:name="_GoBack"/>
      <w:bookmarkEnd w:id="3"/>
      <w:r w:rsidRPr="0071465A">
        <w:rPr>
          <w:rFonts w:ascii="Times New Roman" w:eastAsia="Times New Roman" w:hAnsi="Times New Roman" w:cs="Times New Roman"/>
          <w:sz w:val="24"/>
          <w:szCs w:val="24"/>
          <w:lang w:eastAsia="en-IN"/>
        </w:rPr>
        <w:t>Nestlé, 2024b).</w:t>
      </w:r>
    </w:p>
    <w:p w:rsidR="00FE2691" w:rsidRDefault="00141BE3" w:rsidP="00FE2691">
      <w:pPr>
        <w:keepNext/>
        <w:spacing w:before="100" w:beforeAutospacing="1" w:after="100" w:afterAutospacing="1" w:line="360" w:lineRule="auto"/>
      </w:pPr>
      <w:r>
        <w:rPr>
          <w:noProof/>
        </w:rPr>
        <w:lastRenderedPageBreak/>
        <w:drawing>
          <wp:inline distT="0" distB="0" distL="0" distR="0" wp14:anchorId="776A00AA" wp14:editId="38A87F48">
            <wp:extent cx="5967661" cy="3985260"/>
            <wp:effectExtent l="0" t="0" r="0" b="0"/>
            <wp:docPr id="6" name="Picture 6" descr="Nestlé Unveils New Climate Resilient, Lower Carbon Footprint Coffee Variety  - ESG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stlé Unveils New Climate Resilient, Lower Carbon Footprint Coffee Variety  - ESG Toda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84717" cy="3996650"/>
                    </a:xfrm>
                    <a:prstGeom prst="rect">
                      <a:avLst/>
                    </a:prstGeom>
                    <a:noFill/>
                    <a:ln>
                      <a:noFill/>
                    </a:ln>
                  </pic:spPr>
                </pic:pic>
              </a:graphicData>
            </a:graphic>
          </wp:inline>
        </w:drawing>
      </w:r>
    </w:p>
    <w:p w:rsidR="00141BE3" w:rsidRPr="00FE2691" w:rsidRDefault="00FE2691" w:rsidP="00FE2691">
      <w:pPr>
        <w:pStyle w:val="Caption"/>
        <w:jc w:val="center"/>
        <w:rPr>
          <w:rFonts w:ascii="Times New Roman" w:eastAsia="Times New Roman" w:hAnsi="Times New Roman" w:cs="Times New Roman"/>
          <w:i w:val="0"/>
          <w:color w:val="auto"/>
          <w:sz w:val="24"/>
          <w:szCs w:val="24"/>
          <w:lang w:eastAsia="en-IN"/>
        </w:rPr>
      </w:pPr>
      <w:bookmarkStart w:id="4" w:name="_Toc228534686"/>
      <w:r w:rsidRPr="00FE2691">
        <w:rPr>
          <w:rFonts w:ascii="Times New Roman" w:hAnsi="Times New Roman" w:cs="Times New Roman"/>
          <w:i w:val="0"/>
          <w:color w:val="auto"/>
          <w:sz w:val="24"/>
          <w:szCs w:val="24"/>
        </w:rPr>
        <w:t xml:space="preserve">Figure </w:t>
      </w:r>
      <w:r w:rsidRPr="00FE2691">
        <w:rPr>
          <w:rFonts w:ascii="Times New Roman" w:hAnsi="Times New Roman" w:cs="Times New Roman"/>
          <w:i w:val="0"/>
          <w:color w:val="auto"/>
          <w:sz w:val="24"/>
          <w:szCs w:val="24"/>
        </w:rPr>
        <w:fldChar w:fldCharType="begin"/>
      </w:r>
      <w:r w:rsidRPr="00FE2691">
        <w:rPr>
          <w:rFonts w:ascii="Times New Roman" w:hAnsi="Times New Roman" w:cs="Times New Roman"/>
          <w:i w:val="0"/>
          <w:color w:val="auto"/>
          <w:sz w:val="24"/>
          <w:szCs w:val="24"/>
        </w:rPr>
        <w:instrText xml:space="preserve"> SEQ Figure \* ARABIC </w:instrText>
      </w:r>
      <w:r w:rsidRPr="00FE2691">
        <w:rPr>
          <w:rFonts w:ascii="Times New Roman" w:hAnsi="Times New Roman" w:cs="Times New Roman"/>
          <w:i w:val="0"/>
          <w:color w:val="auto"/>
          <w:sz w:val="24"/>
          <w:szCs w:val="24"/>
        </w:rPr>
        <w:fldChar w:fldCharType="separate"/>
      </w:r>
      <w:r>
        <w:rPr>
          <w:rFonts w:ascii="Times New Roman" w:hAnsi="Times New Roman" w:cs="Times New Roman"/>
          <w:i w:val="0"/>
          <w:noProof/>
          <w:color w:val="auto"/>
          <w:sz w:val="24"/>
          <w:szCs w:val="24"/>
        </w:rPr>
        <w:t>1</w:t>
      </w:r>
      <w:r w:rsidRPr="00FE2691">
        <w:rPr>
          <w:rFonts w:ascii="Times New Roman" w:hAnsi="Times New Roman" w:cs="Times New Roman"/>
          <w:i w:val="0"/>
          <w:color w:val="auto"/>
          <w:sz w:val="24"/>
          <w:szCs w:val="24"/>
        </w:rPr>
        <w:fldChar w:fldCharType="end"/>
      </w:r>
      <w:r w:rsidRPr="00FE2691">
        <w:rPr>
          <w:rFonts w:ascii="Times New Roman" w:hAnsi="Times New Roman" w:cs="Times New Roman"/>
          <w:i w:val="0"/>
          <w:color w:val="auto"/>
          <w:sz w:val="24"/>
          <w:szCs w:val="24"/>
        </w:rPr>
        <w:t xml:space="preserve"> Nestle Brand Logo</w:t>
      </w:r>
      <w:bookmarkEnd w:id="4"/>
    </w:p>
    <w:p w:rsidR="00141BE3" w:rsidRPr="0071465A" w:rsidRDefault="00141BE3" w:rsidP="00141BE3">
      <w:pPr>
        <w:spacing w:before="100" w:beforeAutospacing="1" w:after="100" w:afterAutospacing="1" w:line="360" w:lineRule="auto"/>
        <w:jc w:val="cente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(Source: ESG Today)</w:t>
      </w:r>
    </w:p>
    <w:p w:rsidR="00254584" w:rsidRPr="0071465A" w:rsidRDefault="00254584" w:rsidP="0071465A">
      <w:pPr>
        <w:spacing w:before="100" w:beforeAutospacing="1" w:after="100" w:afterAutospacing="1" w:line="360" w:lineRule="auto"/>
        <w:rPr>
          <w:rFonts w:ascii="Times New Roman" w:eastAsia="Times New Roman" w:hAnsi="Times New Roman" w:cs="Times New Roman"/>
          <w:b/>
          <w:sz w:val="24"/>
          <w:szCs w:val="24"/>
          <w:lang w:eastAsia="en-IN"/>
        </w:rPr>
      </w:pPr>
      <w:r w:rsidRPr="0071465A">
        <w:rPr>
          <w:rFonts w:ascii="Times New Roman" w:eastAsia="Times New Roman" w:hAnsi="Times New Roman" w:cs="Times New Roman"/>
          <w:b/>
          <w:sz w:val="24"/>
          <w:szCs w:val="24"/>
          <w:lang w:eastAsia="en-IN"/>
        </w:rPr>
        <w:t>Mission</w:t>
      </w:r>
    </w:p>
    <w:p w:rsidR="00EA4BFF" w:rsidRPr="0071465A" w:rsidRDefault="00EA4BFF"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The mission statement for Nestlé can be captured from its famous tagline:</w:t>
      </w:r>
    </w:p>
    <w:p w:rsidR="00EA4BFF" w:rsidRPr="0071465A" w:rsidRDefault="00EA4BFF"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“Good Food, Good Life”</w:t>
      </w:r>
    </w:p>
    <w:p w:rsidR="00254584" w:rsidRPr="0071465A" w:rsidRDefault="0025458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This reflects its commitment to delivering </w:t>
      </w:r>
      <w:r w:rsidRPr="0071465A">
        <w:rPr>
          <w:rFonts w:ascii="Times New Roman" w:eastAsia="Times New Roman" w:hAnsi="Times New Roman" w:cs="Times New Roman"/>
          <w:bCs/>
          <w:sz w:val="24"/>
          <w:szCs w:val="24"/>
          <w:lang w:eastAsia="en-IN"/>
        </w:rPr>
        <w:t>safe, high-quality, and nutritious</w:t>
      </w:r>
      <w:r w:rsidRPr="0071465A">
        <w:rPr>
          <w:rFonts w:ascii="Times New Roman" w:eastAsia="Times New Roman" w:hAnsi="Times New Roman" w:cs="Times New Roman"/>
          <w:b/>
          <w:bCs/>
          <w:sz w:val="24"/>
          <w:szCs w:val="24"/>
          <w:lang w:eastAsia="en-IN"/>
        </w:rPr>
        <w:t xml:space="preserve"> </w:t>
      </w:r>
      <w:r w:rsidRPr="0071465A">
        <w:rPr>
          <w:rFonts w:ascii="Times New Roman" w:eastAsia="Times New Roman" w:hAnsi="Times New Roman" w:cs="Times New Roman"/>
          <w:bCs/>
          <w:sz w:val="24"/>
          <w:szCs w:val="24"/>
          <w:lang w:eastAsia="en-IN"/>
        </w:rPr>
        <w:t>products</w:t>
      </w:r>
      <w:r w:rsidRPr="0071465A">
        <w:rPr>
          <w:rFonts w:ascii="Times New Roman" w:eastAsia="Times New Roman" w:hAnsi="Times New Roman" w:cs="Times New Roman"/>
          <w:sz w:val="24"/>
          <w:szCs w:val="24"/>
          <w:lang w:eastAsia="en-IN"/>
        </w:rPr>
        <w:t xml:space="preserve"> that enhance consumers’ lives (Nestlé, 2024b; Johnson et al., 2020).</w:t>
      </w:r>
    </w:p>
    <w:p w:rsidR="00254584" w:rsidRPr="0071465A" w:rsidRDefault="00254584" w:rsidP="0071465A">
      <w:pPr>
        <w:spacing w:before="100" w:beforeAutospacing="1" w:after="100" w:afterAutospacing="1" w:line="360" w:lineRule="auto"/>
        <w:rPr>
          <w:rFonts w:ascii="Times New Roman" w:eastAsia="Times New Roman" w:hAnsi="Times New Roman" w:cs="Times New Roman"/>
          <w:b/>
          <w:bCs/>
          <w:sz w:val="24"/>
          <w:szCs w:val="24"/>
          <w:lang w:eastAsia="en-IN"/>
        </w:rPr>
      </w:pPr>
      <w:r w:rsidRPr="0071465A">
        <w:rPr>
          <w:rFonts w:ascii="Times New Roman" w:eastAsia="Times New Roman" w:hAnsi="Times New Roman" w:cs="Times New Roman"/>
          <w:b/>
          <w:bCs/>
          <w:sz w:val="24"/>
          <w:szCs w:val="24"/>
          <w:lang w:eastAsia="en-IN"/>
        </w:rPr>
        <w:t>Vision</w:t>
      </w:r>
    </w:p>
    <w:p w:rsidR="00254584" w:rsidRPr="0071465A" w:rsidRDefault="0025458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To be a leading, competitive, Nutrition, Health, and Wellness company delivering improved shareholder and societal value (Boardmix, 2026). </w:t>
      </w:r>
    </w:p>
    <w:p w:rsidR="00254584" w:rsidRPr="0071465A" w:rsidRDefault="00254584" w:rsidP="0071465A">
      <w:pPr>
        <w:spacing w:line="360" w:lineRule="auto"/>
        <w:rPr>
          <w:rFonts w:ascii="Times New Roman" w:hAnsi="Times New Roman" w:cs="Times New Roman"/>
          <w:b/>
          <w:sz w:val="24"/>
          <w:szCs w:val="24"/>
          <w:lang w:eastAsia="en-IN"/>
        </w:rPr>
      </w:pPr>
      <w:r w:rsidRPr="0071465A">
        <w:rPr>
          <w:rFonts w:ascii="Times New Roman" w:hAnsi="Times New Roman" w:cs="Times New Roman"/>
          <w:b/>
          <w:sz w:val="24"/>
          <w:szCs w:val="24"/>
          <w:lang w:eastAsia="en-IN"/>
        </w:rPr>
        <w:t>Business Model</w:t>
      </w:r>
    </w:p>
    <w:p w:rsidR="00254584" w:rsidRPr="00F24CA1" w:rsidRDefault="00254584" w:rsidP="00F24CA1">
      <w:pPr>
        <w:spacing w:line="360" w:lineRule="auto"/>
        <w:rPr>
          <w:rFonts w:ascii="Times New Roman" w:eastAsia="Times New Roman" w:hAnsi="Times New Roman" w:cs="Times New Roman"/>
          <w:b/>
          <w:bCs/>
          <w:sz w:val="24"/>
          <w:szCs w:val="24"/>
          <w:lang w:eastAsia="en-IN"/>
        </w:rPr>
      </w:pPr>
      <w:r w:rsidRPr="00F24CA1">
        <w:rPr>
          <w:rFonts w:ascii="Times New Roman" w:hAnsi="Times New Roman" w:cs="Times New Roman"/>
          <w:sz w:val="24"/>
          <w:szCs w:val="24"/>
        </w:rPr>
        <w:lastRenderedPageBreak/>
        <w:t>A business model describes “the rationale of how an organisation creates, delivers, and captures value” (Osterwalder and Pigneur, 2010).</w:t>
      </w:r>
    </w:p>
    <w:p w:rsidR="00254584" w:rsidRPr="0071465A" w:rsidRDefault="0025458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Nestlé operates a </w:t>
      </w:r>
      <w:r w:rsidRPr="0071465A">
        <w:rPr>
          <w:rFonts w:ascii="Times New Roman" w:eastAsia="Times New Roman" w:hAnsi="Times New Roman" w:cs="Times New Roman"/>
          <w:bCs/>
          <w:sz w:val="24"/>
          <w:szCs w:val="24"/>
          <w:lang w:eastAsia="en-IN"/>
        </w:rPr>
        <w:t>multi-category, global business model</w:t>
      </w:r>
      <w:r w:rsidRPr="0071465A">
        <w:rPr>
          <w:rFonts w:ascii="Times New Roman" w:eastAsia="Times New Roman" w:hAnsi="Times New Roman" w:cs="Times New Roman"/>
          <w:sz w:val="24"/>
          <w:szCs w:val="24"/>
          <w:lang w:eastAsia="en-IN"/>
        </w:rPr>
        <w:t xml:space="preserve"> focused on branded consumer goods and long-term value creation.</w:t>
      </w:r>
    </w:p>
    <w:p w:rsidR="00254584" w:rsidRPr="0071465A" w:rsidRDefault="0025458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1. Value Proposition</w:t>
      </w:r>
    </w:p>
    <w:p w:rsidR="00254584" w:rsidRPr="0071465A" w:rsidRDefault="0025458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Nestlé offers</w:t>
      </w:r>
      <w:r w:rsidR="004A59B9">
        <w:rPr>
          <w:rFonts w:ascii="Times New Roman" w:eastAsia="Times New Roman" w:hAnsi="Times New Roman" w:cs="Times New Roman"/>
          <w:sz w:val="24"/>
          <w:szCs w:val="24"/>
          <w:lang w:eastAsia="en-IN"/>
        </w:rPr>
        <w:t xml:space="preserve"> </w:t>
      </w:r>
      <w:r w:rsidRPr="004A59B9">
        <w:rPr>
          <w:rFonts w:ascii="Times New Roman" w:eastAsia="Times New Roman" w:hAnsi="Times New Roman" w:cs="Times New Roman"/>
          <w:sz w:val="24"/>
          <w:szCs w:val="24"/>
          <w:lang w:eastAsia="en-IN"/>
        </w:rPr>
        <w:t>Nutritious and high-quality food and beverage products</w:t>
      </w:r>
      <w:r w:rsidR="004A59B9">
        <w:rPr>
          <w:rFonts w:ascii="Times New Roman" w:eastAsia="Times New Roman" w:hAnsi="Times New Roman" w:cs="Times New Roman"/>
          <w:sz w:val="24"/>
          <w:szCs w:val="24"/>
          <w:lang w:eastAsia="en-IN"/>
        </w:rPr>
        <w:t xml:space="preserve">, </w:t>
      </w:r>
      <w:r w:rsidR="004A59B9" w:rsidRPr="004A59B9">
        <w:rPr>
          <w:rFonts w:ascii="Times New Roman" w:eastAsia="Times New Roman" w:hAnsi="Times New Roman" w:cs="Times New Roman"/>
          <w:sz w:val="24"/>
          <w:szCs w:val="24"/>
          <w:lang w:eastAsia="en-IN"/>
        </w:rPr>
        <w:t>a</w:t>
      </w:r>
      <w:r w:rsidRPr="004A59B9">
        <w:rPr>
          <w:rFonts w:ascii="Times New Roman" w:eastAsia="Times New Roman" w:hAnsi="Times New Roman" w:cs="Times New Roman"/>
          <w:sz w:val="24"/>
          <w:szCs w:val="24"/>
          <w:lang w:eastAsia="en-IN"/>
        </w:rPr>
        <w:t xml:space="preserve"> broad range of products in various categories</w:t>
      </w:r>
      <w:r w:rsidR="004A59B9">
        <w:rPr>
          <w:rFonts w:ascii="Times New Roman" w:eastAsia="Times New Roman" w:hAnsi="Times New Roman" w:cs="Times New Roman"/>
          <w:sz w:val="24"/>
          <w:szCs w:val="24"/>
          <w:lang w:eastAsia="en-IN"/>
        </w:rPr>
        <w:t xml:space="preserve">, </w:t>
      </w:r>
      <w:r w:rsidRPr="004A59B9">
        <w:rPr>
          <w:rFonts w:ascii="Times New Roman" w:eastAsia="Times New Roman" w:hAnsi="Times New Roman" w:cs="Times New Roman"/>
          <w:sz w:val="24"/>
          <w:szCs w:val="24"/>
          <w:lang w:eastAsia="en-IN"/>
        </w:rPr>
        <w:t>Consistent product innovation according to health trends</w:t>
      </w:r>
      <w:r w:rsidR="004A59B9">
        <w:rPr>
          <w:rFonts w:ascii="Times New Roman" w:eastAsia="Times New Roman" w:hAnsi="Times New Roman" w:cs="Times New Roman"/>
          <w:sz w:val="24"/>
          <w:szCs w:val="24"/>
          <w:lang w:eastAsia="en-IN"/>
        </w:rPr>
        <w:t xml:space="preserve">, </w:t>
      </w:r>
      <w:r w:rsidR="004A59B9" w:rsidRPr="0071465A">
        <w:rPr>
          <w:rFonts w:ascii="Times New Roman" w:eastAsia="Times New Roman" w:hAnsi="Times New Roman" w:cs="Times New Roman"/>
          <w:sz w:val="24"/>
          <w:szCs w:val="24"/>
          <w:lang w:eastAsia="en-IN"/>
        </w:rPr>
        <w:t>this</w:t>
      </w:r>
      <w:r w:rsidRPr="0071465A">
        <w:rPr>
          <w:rFonts w:ascii="Times New Roman" w:eastAsia="Times New Roman" w:hAnsi="Times New Roman" w:cs="Times New Roman"/>
          <w:sz w:val="24"/>
          <w:szCs w:val="24"/>
          <w:lang w:eastAsia="en-IN"/>
        </w:rPr>
        <w:t xml:space="preserve"> is accomplished through its Nutrition, Health and Wellness (NHW) business strategy (Nestlé, 2024c; Euromonitor, 2023).</w:t>
      </w:r>
    </w:p>
    <w:p w:rsidR="00254584" w:rsidRPr="0071465A" w:rsidRDefault="0025458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2. Revenue Streams</w:t>
      </w:r>
    </w:p>
    <w:p w:rsidR="00254584" w:rsidRPr="0071465A" w:rsidRDefault="0025458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Nestlé </w:t>
      </w:r>
      <w:r w:rsidR="004A59B9">
        <w:rPr>
          <w:rFonts w:ascii="Times New Roman" w:eastAsia="Times New Roman" w:hAnsi="Times New Roman" w:cs="Times New Roman"/>
          <w:sz w:val="24"/>
          <w:szCs w:val="24"/>
          <w:lang w:eastAsia="en-IN"/>
        </w:rPr>
        <w:t xml:space="preserve">derives its revenue mainly from </w:t>
      </w:r>
      <w:r w:rsidR="004A59B9" w:rsidRPr="0071465A">
        <w:rPr>
          <w:rFonts w:ascii="Times New Roman" w:eastAsia="Times New Roman" w:hAnsi="Times New Roman" w:cs="Times New Roman"/>
          <w:sz w:val="24"/>
          <w:szCs w:val="24"/>
          <w:lang w:eastAsia="en-IN"/>
        </w:rPr>
        <w:t>globally</w:t>
      </w:r>
      <w:r w:rsidRPr="0071465A">
        <w:rPr>
          <w:rFonts w:ascii="Times New Roman" w:eastAsia="Times New Roman" w:hAnsi="Times New Roman" w:cs="Times New Roman"/>
          <w:sz w:val="24"/>
          <w:szCs w:val="24"/>
          <w:lang w:eastAsia="en-IN"/>
        </w:rPr>
        <w:t xml:space="preserve"> sold products within retail and foodservice segments</w:t>
      </w:r>
      <w:r w:rsidR="004A59B9">
        <w:rPr>
          <w:rFonts w:ascii="Times New Roman" w:eastAsia="Times New Roman" w:hAnsi="Times New Roman" w:cs="Times New Roman"/>
          <w:sz w:val="24"/>
          <w:szCs w:val="24"/>
          <w:lang w:eastAsia="en-IN"/>
        </w:rPr>
        <w:t xml:space="preserve">, </w:t>
      </w:r>
      <w:r w:rsidR="004A59B9" w:rsidRPr="0071465A">
        <w:rPr>
          <w:rFonts w:ascii="Times New Roman" w:eastAsia="Times New Roman" w:hAnsi="Times New Roman" w:cs="Times New Roman"/>
          <w:sz w:val="24"/>
          <w:szCs w:val="24"/>
          <w:lang w:eastAsia="en-IN"/>
        </w:rPr>
        <w:t>the</w:t>
      </w:r>
      <w:r w:rsidRPr="0071465A">
        <w:rPr>
          <w:rFonts w:ascii="Times New Roman" w:eastAsia="Times New Roman" w:hAnsi="Times New Roman" w:cs="Times New Roman"/>
          <w:sz w:val="24"/>
          <w:szCs w:val="24"/>
          <w:lang w:eastAsia="en-IN"/>
        </w:rPr>
        <w:t xml:space="preserve"> ability to lead in coffee, pet care, and nutrition categories</w:t>
      </w:r>
      <w:r w:rsidR="004A59B9">
        <w:rPr>
          <w:rFonts w:ascii="Times New Roman" w:eastAsia="Times New Roman" w:hAnsi="Times New Roman" w:cs="Times New Roman"/>
          <w:sz w:val="24"/>
          <w:szCs w:val="24"/>
          <w:lang w:eastAsia="en-IN"/>
        </w:rPr>
        <w:t xml:space="preserve"> </w:t>
      </w:r>
      <w:r w:rsidR="004A59B9" w:rsidRPr="0071465A">
        <w:rPr>
          <w:rFonts w:ascii="Times New Roman" w:eastAsia="Times New Roman" w:hAnsi="Times New Roman" w:cs="Times New Roman"/>
          <w:sz w:val="24"/>
          <w:szCs w:val="24"/>
          <w:lang w:eastAsia="en-IN"/>
        </w:rPr>
        <w:t>the</w:t>
      </w:r>
      <w:r w:rsidRPr="0071465A">
        <w:rPr>
          <w:rFonts w:ascii="Times New Roman" w:eastAsia="Times New Roman" w:hAnsi="Times New Roman" w:cs="Times New Roman"/>
          <w:sz w:val="24"/>
          <w:szCs w:val="24"/>
          <w:lang w:eastAsia="en-IN"/>
        </w:rPr>
        <w:t xml:space="preserve"> diversification of its revenue streams ensures that it is not overly reliant on any particular market (Statista, 2024b).</w:t>
      </w:r>
    </w:p>
    <w:p w:rsidR="004A59B9" w:rsidRDefault="00254584" w:rsidP="004A59B9">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3. Key Resources and Capabilities</w:t>
      </w:r>
    </w:p>
    <w:p w:rsidR="00254584" w:rsidRPr="0071465A" w:rsidRDefault="0025458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Por</w:t>
      </w:r>
      <w:r w:rsidR="004A59B9">
        <w:rPr>
          <w:rFonts w:ascii="Times New Roman" w:eastAsia="Times New Roman" w:hAnsi="Times New Roman" w:cs="Times New Roman"/>
          <w:sz w:val="24"/>
          <w:szCs w:val="24"/>
          <w:lang w:eastAsia="en-IN"/>
        </w:rPr>
        <w:t xml:space="preserve">tfolio of numerous brands, </w:t>
      </w:r>
      <w:r w:rsidRPr="0071465A">
        <w:rPr>
          <w:rFonts w:ascii="Times New Roman" w:eastAsia="Times New Roman" w:hAnsi="Times New Roman" w:cs="Times New Roman"/>
          <w:sz w:val="24"/>
          <w:szCs w:val="24"/>
          <w:lang w:eastAsia="en-IN"/>
        </w:rPr>
        <w:t>Global supply chain and logistics management</w:t>
      </w:r>
      <w:r w:rsidR="004A59B9">
        <w:rPr>
          <w:rFonts w:ascii="Times New Roman" w:eastAsia="Times New Roman" w:hAnsi="Times New Roman" w:cs="Times New Roman"/>
          <w:sz w:val="24"/>
          <w:szCs w:val="24"/>
          <w:lang w:eastAsia="en-IN"/>
        </w:rPr>
        <w:t xml:space="preserve"> </w:t>
      </w:r>
      <w:r w:rsidR="004A59B9" w:rsidRPr="0071465A">
        <w:rPr>
          <w:rFonts w:ascii="Times New Roman" w:eastAsia="Times New Roman" w:hAnsi="Times New Roman" w:cs="Times New Roman"/>
          <w:sz w:val="24"/>
          <w:szCs w:val="24"/>
          <w:lang w:eastAsia="en-IN"/>
        </w:rPr>
        <w:t>these</w:t>
      </w:r>
      <w:r w:rsidRPr="0071465A">
        <w:rPr>
          <w:rFonts w:ascii="Times New Roman" w:eastAsia="Times New Roman" w:hAnsi="Times New Roman" w:cs="Times New Roman"/>
          <w:sz w:val="24"/>
          <w:szCs w:val="24"/>
          <w:lang w:eastAsia="en-IN"/>
        </w:rPr>
        <w:t xml:space="preserve"> capabilities help in creating competitive advantage for the organization (Grant, 2022; Johnson et al., 2020).</w:t>
      </w:r>
    </w:p>
    <w:p w:rsidR="00254584" w:rsidRPr="0071465A" w:rsidRDefault="0025458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4. Creating Shared Value (CSV)</w:t>
      </w:r>
    </w:p>
    <w:p w:rsidR="00246E31" w:rsidRPr="0071465A" w:rsidRDefault="00254584" w:rsidP="004A59B9">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Creating Shared Value (CSV) forms an integral part of Nestlé’s b</w:t>
      </w:r>
      <w:r w:rsidR="004A59B9">
        <w:rPr>
          <w:rFonts w:ascii="Times New Roman" w:eastAsia="Times New Roman" w:hAnsi="Times New Roman" w:cs="Times New Roman"/>
          <w:sz w:val="24"/>
          <w:szCs w:val="24"/>
          <w:lang w:eastAsia="en-IN"/>
        </w:rPr>
        <w:t xml:space="preserve">usiness model, which focuses on </w:t>
      </w:r>
      <w:r w:rsidRPr="0071465A">
        <w:rPr>
          <w:rFonts w:ascii="Times New Roman" w:eastAsia="Times New Roman" w:hAnsi="Times New Roman" w:cs="Times New Roman"/>
          <w:sz w:val="24"/>
          <w:szCs w:val="24"/>
          <w:lang w:eastAsia="en-IN"/>
        </w:rPr>
        <w:t>Environmental sustainability</w:t>
      </w:r>
      <w:r w:rsidR="004A59B9">
        <w:rPr>
          <w:rFonts w:ascii="Times New Roman" w:eastAsia="Times New Roman" w:hAnsi="Times New Roman" w:cs="Times New Roman"/>
          <w:sz w:val="24"/>
          <w:szCs w:val="24"/>
          <w:lang w:eastAsia="en-IN"/>
        </w:rPr>
        <w:t xml:space="preserve">, </w:t>
      </w:r>
      <w:r w:rsidRPr="0071465A">
        <w:rPr>
          <w:rFonts w:ascii="Times New Roman" w:eastAsia="Times New Roman" w:hAnsi="Times New Roman" w:cs="Times New Roman"/>
          <w:sz w:val="24"/>
          <w:szCs w:val="24"/>
          <w:lang w:eastAsia="en-IN"/>
        </w:rPr>
        <w:t>Social responsibility</w:t>
      </w:r>
      <w:r w:rsidR="004A59B9">
        <w:rPr>
          <w:rFonts w:ascii="Times New Roman" w:eastAsia="Times New Roman" w:hAnsi="Times New Roman" w:cs="Times New Roman"/>
          <w:sz w:val="24"/>
          <w:szCs w:val="24"/>
          <w:lang w:eastAsia="en-IN"/>
        </w:rPr>
        <w:t xml:space="preserve">, </w:t>
      </w:r>
      <w:r w:rsidR="004A59B9" w:rsidRPr="0071465A">
        <w:rPr>
          <w:rFonts w:ascii="Times New Roman" w:eastAsia="Times New Roman" w:hAnsi="Times New Roman" w:cs="Times New Roman"/>
          <w:sz w:val="24"/>
          <w:szCs w:val="24"/>
          <w:lang w:eastAsia="en-IN"/>
        </w:rPr>
        <w:t>and Economic</w:t>
      </w:r>
      <w:r w:rsidRPr="0071465A">
        <w:rPr>
          <w:rFonts w:ascii="Times New Roman" w:eastAsia="Times New Roman" w:hAnsi="Times New Roman" w:cs="Times New Roman"/>
          <w:sz w:val="24"/>
          <w:szCs w:val="24"/>
          <w:lang w:eastAsia="en-IN"/>
        </w:rPr>
        <w:t xml:space="preserve"> performance</w:t>
      </w:r>
    </w:p>
    <w:p w:rsidR="00246E31" w:rsidRPr="0071465A" w:rsidRDefault="00246E31"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Industry Analysis</w:t>
      </w:r>
    </w:p>
    <w:p w:rsidR="00246E31" w:rsidRPr="0071465A" w:rsidRDefault="00246E31" w:rsidP="004A59B9">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Nestlé is a firm working in the food and beverage industry worldwide, which is highly competitive and dynamic.</w:t>
      </w:r>
      <w:r w:rsidR="004A59B9">
        <w:rPr>
          <w:rFonts w:ascii="Times New Roman" w:eastAsia="Times New Roman" w:hAnsi="Times New Roman" w:cs="Times New Roman"/>
          <w:sz w:val="24"/>
          <w:szCs w:val="24"/>
          <w:lang w:eastAsia="en-IN"/>
        </w:rPr>
        <w:t xml:space="preserve"> Characteristics of the industry </w:t>
      </w:r>
      <w:r w:rsidR="004A59B9" w:rsidRPr="0071465A">
        <w:rPr>
          <w:rFonts w:ascii="Times New Roman" w:eastAsia="Times New Roman" w:hAnsi="Times New Roman" w:cs="Times New Roman"/>
          <w:sz w:val="24"/>
          <w:szCs w:val="24"/>
          <w:lang w:eastAsia="en-IN"/>
        </w:rPr>
        <w:t>highly</w:t>
      </w:r>
      <w:r w:rsidRPr="0071465A">
        <w:rPr>
          <w:rFonts w:ascii="Times New Roman" w:eastAsia="Times New Roman" w:hAnsi="Times New Roman" w:cs="Times New Roman"/>
          <w:sz w:val="24"/>
          <w:szCs w:val="24"/>
          <w:lang w:eastAsia="en-IN"/>
        </w:rPr>
        <w:t xml:space="preserve"> competitive with global and local competitors</w:t>
      </w:r>
      <w:r w:rsidR="004A59B9">
        <w:rPr>
          <w:rFonts w:ascii="Times New Roman" w:eastAsia="Times New Roman" w:hAnsi="Times New Roman" w:cs="Times New Roman"/>
          <w:sz w:val="24"/>
          <w:szCs w:val="24"/>
          <w:lang w:eastAsia="en-IN"/>
        </w:rPr>
        <w:t xml:space="preserve">, </w:t>
      </w:r>
      <w:r w:rsidRPr="0071465A">
        <w:rPr>
          <w:rFonts w:ascii="Times New Roman" w:eastAsia="Times New Roman" w:hAnsi="Times New Roman" w:cs="Times New Roman"/>
          <w:sz w:val="24"/>
          <w:szCs w:val="24"/>
          <w:lang w:eastAsia="en-IN"/>
        </w:rPr>
        <w:t xml:space="preserve">Elevated importance of </w:t>
      </w:r>
      <w:r w:rsidR="004A59B9">
        <w:rPr>
          <w:rFonts w:ascii="Times New Roman" w:eastAsia="Times New Roman" w:hAnsi="Times New Roman" w:cs="Times New Roman"/>
          <w:sz w:val="24"/>
          <w:szCs w:val="24"/>
          <w:lang w:eastAsia="en-IN"/>
        </w:rPr>
        <w:t xml:space="preserve">branding and economies of scale. </w:t>
      </w:r>
    </w:p>
    <w:p w:rsidR="00246E31" w:rsidRPr="0071465A" w:rsidRDefault="00246E31"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lastRenderedPageBreak/>
        <w:t>The industry is currently being affected by developments like:</w:t>
      </w:r>
    </w:p>
    <w:p w:rsidR="00246E31" w:rsidRPr="0071465A" w:rsidRDefault="00246E31" w:rsidP="00B1216C">
      <w:pPr>
        <w:pStyle w:val="ListParagraph"/>
        <w:numPr>
          <w:ilvl w:val="0"/>
          <w:numId w:val="1"/>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Health-driven consumption behaviour </w:t>
      </w:r>
    </w:p>
    <w:p w:rsidR="00254584" w:rsidRPr="0071465A" w:rsidRDefault="00246E31" w:rsidP="00B1216C">
      <w:pPr>
        <w:pStyle w:val="ListParagraph"/>
        <w:numPr>
          <w:ilvl w:val="0"/>
          <w:numId w:val="1"/>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Digitization of retail (Euromonitor, 2023; Statista, 2024a)</w:t>
      </w:r>
    </w:p>
    <w:p w:rsidR="00246E31" w:rsidRPr="0071465A" w:rsidRDefault="00246E31" w:rsidP="0071465A">
      <w:pPr>
        <w:spacing w:line="360" w:lineRule="auto"/>
        <w:rPr>
          <w:rFonts w:ascii="Times New Roman" w:hAnsi="Times New Roman" w:cs="Times New Roman"/>
          <w:sz w:val="24"/>
          <w:szCs w:val="24"/>
          <w:lang w:eastAsia="en-IN"/>
        </w:rPr>
      </w:pPr>
      <w:r w:rsidRPr="0071465A">
        <w:rPr>
          <w:rFonts w:ascii="Times New Roman" w:hAnsi="Times New Roman" w:cs="Times New Roman"/>
          <w:sz w:val="24"/>
          <w:szCs w:val="24"/>
          <w:lang w:eastAsia="en-IN"/>
        </w:rPr>
        <w:t>Key Competitors</w:t>
      </w:r>
    </w:p>
    <w:p w:rsidR="00246E31" w:rsidRPr="0071465A" w:rsidRDefault="00246E31" w:rsidP="00B1216C">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Unilever </w:t>
      </w:r>
    </w:p>
    <w:p w:rsidR="00246E31" w:rsidRPr="0071465A" w:rsidRDefault="00246E31" w:rsidP="00B1216C">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PepsiCo </w:t>
      </w:r>
    </w:p>
    <w:p w:rsidR="00246E31" w:rsidRPr="0071465A" w:rsidRDefault="00246E31" w:rsidP="00B1216C">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The Coca-Cola Company </w:t>
      </w:r>
    </w:p>
    <w:p w:rsidR="00246E31" w:rsidRPr="0071465A" w:rsidRDefault="00246E31" w:rsidP="00B1216C">
      <w:pPr>
        <w:pStyle w:val="ListParagraph"/>
        <w:numPr>
          <w:ilvl w:val="0"/>
          <w:numId w:val="2"/>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Danone </w:t>
      </w:r>
    </w:p>
    <w:p w:rsidR="00246E31" w:rsidRPr="0071465A" w:rsidRDefault="00246E31"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These firms compete across overlapping product categories, including beverages, dairy, snacks, and health nutrition (Johnson et al., 2020; Statista, 2024b).</w:t>
      </w:r>
    </w:p>
    <w:p w:rsidR="00246E31" w:rsidRPr="0071465A" w:rsidRDefault="00246E31"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Market Position</w:t>
      </w:r>
    </w:p>
    <w:p w:rsidR="00246E31" w:rsidRPr="0071465A" w:rsidRDefault="00246E31"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Nestlé enjoys a strong global market position, due to:</w:t>
      </w:r>
    </w:p>
    <w:p w:rsidR="00246E31" w:rsidRPr="0071465A" w:rsidRDefault="00246E31" w:rsidP="00B1216C">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Leading as the world's biggest food and beverages firm in terms of sales value (Statista, 2024b)</w:t>
      </w:r>
    </w:p>
    <w:p w:rsidR="00246E31" w:rsidRPr="0071465A" w:rsidRDefault="00246E31" w:rsidP="00B1216C">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Presence across more than 180 nations</w:t>
      </w:r>
    </w:p>
    <w:p w:rsidR="00246E31" w:rsidRPr="0071465A" w:rsidRDefault="00246E31" w:rsidP="00B1216C">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Control of an array of international brands</w:t>
      </w:r>
    </w:p>
    <w:p w:rsidR="00246E31" w:rsidRPr="0071465A" w:rsidRDefault="00246E31"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Competitive Strengths</w:t>
      </w:r>
    </w:p>
    <w:p w:rsidR="00246E31" w:rsidRPr="0071465A" w:rsidRDefault="00246E31" w:rsidP="00B1216C">
      <w:pPr>
        <w:pStyle w:val="ListParagraph"/>
        <w:numPr>
          <w:ilvl w:val="0"/>
          <w:numId w:val="4"/>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Luxury brand image and customer trust</w:t>
      </w:r>
    </w:p>
    <w:p w:rsidR="00246E31" w:rsidRPr="0071465A" w:rsidRDefault="00246E31" w:rsidP="00B1216C">
      <w:pPr>
        <w:pStyle w:val="ListParagraph"/>
        <w:numPr>
          <w:ilvl w:val="0"/>
          <w:numId w:val="4"/>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Globally diversified distribution network</w:t>
      </w:r>
    </w:p>
    <w:p w:rsidR="00246E31" w:rsidRPr="0071465A" w:rsidRDefault="00246E31" w:rsidP="00B1216C">
      <w:pPr>
        <w:pStyle w:val="ListParagraph"/>
        <w:numPr>
          <w:ilvl w:val="0"/>
          <w:numId w:val="4"/>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Innovative products and technologies</w:t>
      </w:r>
    </w:p>
    <w:p w:rsidR="00246E31" w:rsidRPr="00F24CA1" w:rsidRDefault="00F24CA1" w:rsidP="0071465A">
      <w:pPr>
        <w:pStyle w:val="Heading1"/>
        <w:spacing w:line="360" w:lineRule="auto"/>
        <w:rPr>
          <w:rFonts w:ascii="Times New Roman" w:hAnsi="Times New Roman" w:cs="Times New Roman"/>
          <w:b/>
          <w:color w:val="000000" w:themeColor="text1"/>
        </w:rPr>
      </w:pPr>
      <w:bookmarkStart w:id="5" w:name="_Toc228532710"/>
      <w:r w:rsidRPr="00F24CA1">
        <w:rPr>
          <w:rFonts w:ascii="Times New Roman" w:hAnsi="Times New Roman" w:cs="Times New Roman"/>
          <w:b/>
          <w:color w:val="000000" w:themeColor="text1"/>
        </w:rPr>
        <w:t xml:space="preserve">3. </w:t>
      </w:r>
      <w:r w:rsidR="00C548F1" w:rsidRPr="00F24CA1">
        <w:rPr>
          <w:rFonts w:ascii="Times New Roman" w:hAnsi="Times New Roman" w:cs="Times New Roman"/>
          <w:b/>
          <w:color w:val="000000" w:themeColor="text1"/>
        </w:rPr>
        <w:t>External and Internal Environment Analysis</w:t>
      </w:r>
      <w:bookmarkEnd w:id="5"/>
    </w:p>
    <w:p w:rsidR="0046180A" w:rsidRPr="0071465A" w:rsidRDefault="0046180A"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Nestlé is involved in a very competitive environment globally, which is characterized by many external macro-environmental factors that significantly influence the company’s decision-making processes. The PESTLE model (political, economic, social, technological, environmental, and legal) is useful in analysing these impacts (Johnson et al., 2020).</w:t>
      </w:r>
    </w:p>
    <w:p w:rsidR="0046180A" w:rsidRPr="004A59B9" w:rsidRDefault="0046180A" w:rsidP="0071465A">
      <w:pPr>
        <w:spacing w:line="360" w:lineRule="auto"/>
        <w:rPr>
          <w:rFonts w:ascii="Times New Roman" w:hAnsi="Times New Roman" w:cs="Times New Roman"/>
          <w:b/>
          <w:sz w:val="24"/>
          <w:szCs w:val="24"/>
        </w:rPr>
      </w:pPr>
      <w:r w:rsidRPr="004A59B9">
        <w:rPr>
          <w:rFonts w:ascii="Times New Roman" w:hAnsi="Times New Roman" w:cs="Times New Roman"/>
          <w:b/>
          <w:sz w:val="24"/>
          <w:szCs w:val="24"/>
        </w:rPr>
        <w:t>Political Factors</w:t>
      </w:r>
    </w:p>
    <w:p w:rsidR="0046180A" w:rsidRPr="0071465A" w:rsidRDefault="0046180A"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lastRenderedPageBreak/>
        <w:t>Political factors, government policies, and regulations have a significant impact on the activities of Nestlé worldwide.</w:t>
      </w:r>
    </w:p>
    <w:p w:rsidR="0046180A" w:rsidRPr="0071465A" w:rsidRDefault="0046180A"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Nestlé is present in more than 180 countries, implying that the firm is significantly susceptible to trade barriers, tariffs, and political instability (Nestlé, 2024a).</w:t>
      </w:r>
    </w:p>
    <w:p w:rsidR="0046180A" w:rsidRPr="0071465A" w:rsidRDefault="0046180A"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 xml:space="preserve">The firm is sensitive to policies related to food safety, agricultural subsidies, and imports and exports. </w:t>
      </w:r>
    </w:p>
    <w:p w:rsidR="00C548F1" w:rsidRPr="0071465A" w:rsidRDefault="0046180A"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Although international diversification decreases reliance on a single market, it also leads to increased intricacy. Nestlé must constantly modify its supply chain and pricing strategies based on political conditions (Grant, 2022).</w:t>
      </w:r>
    </w:p>
    <w:p w:rsidR="00356E14" w:rsidRPr="004A59B9" w:rsidRDefault="00356E14" w:rsidP="0071465A">
      <w:pPr>
        <w:spacing w:before="100" w:beforeAutospacing="1" w:after="100" w:afterAutospacing="1" w:line="360" w:lineRule="auto"/>
        <w:rPr>
          <w:rFonts w:ascii="Times New Roman" w:eastAsia="Times New Roman" w:hAnsi="Times New Roman" w:cs="Times New Roman"/>
          <w:b/>
          <w:sz w:val="24"/>
          <w:szCs w:val="24"/>
          <w:lang w:eastAsia="en-IN"/>
        </w:rPr>
      </w:pPr>
      <w:r w:rsidRPr="004A59B9">
        <w:rPr>
          <w:rFonts w:ascii="Times New Roman" w:eastAsia="Times New Roman" w:hAnsi="Times New Roman" w:cs="Times New Roman"/>
          <w:b/>
          <w:sz w:val="24"/>
          <w:szCs w:val="24"/>
          <w:lang w:eastAsia="en-IN"/>
        </w:rPr>
        <w:t>Economic Factors</w:t>
      </w:r>
    </w:p>
    <w:p w:rsidR="00356E14" w:rsidRPr="0071465A" w:rsidRDefault="00356E1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Macroeconomic factors like inflation, exchange rate, and income level of consumers affect the demand level.</w:t>
      </w:r>
    </w:p>
    <w:p w:rsidR="00356E14" w:rsidRPr="0071465A" w:rsidRDefault="00356E14" w:rsidP="00B1216C">
      <w:pPr>
        <w:pStyle w:val="ListParagraph"/>
        <w:numPr>
          <w:ilvl w:val="0"/>
          <w:numId w:val="5"/>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Inflation affects consumers' buying habits, leading to an increase in demand for cheaper products (Statista, 2024a).</w:t>
      </w:r>
    </w:p>
    <w:p w:rsidR="00356E14" w:rsidRPr="0071465A" w:rsidRDefault="00356E14" w:rsidP="00B1216C">
      <w:pPr>
        <w:pStyle w:val="ListParagraph"/>
        <w:numPr>
          <w:ilvl w:val="0"/>
          <w:numId w:val="5"/>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Fluctuations in the exchange rate adversely impact Nestlé's bottom line because of its international presence.</w:t>
      </w:r>
    </w:p>
    <w:p w:rsidR="00356E14" w:rsidRPr="0071465A" w:rsidRDefault="00356E1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In response, Nestlé has taken the following actions:</w:t>
      </w:r>
    </w:p>
    <w:p w:rsidR="00356E14" w:rsidRPr="0071465A" w:rsidRDefault="00356E14" w:rsidP="00B1216C">
      <w:pPr>
        <w:pStyle w:val="ListParagraph"/>
        <w:numPr>
          <w:ilvl w:val="0"/>
          <w:numId w:val="5"/>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Sponsored product lines at affordable price ranges </w:t>
      </w:r>
    </w:p>
    <w:p w:rsidR="00356E14" w:rsidRPr="0071465A" w:rsidRDefault="00356E14" w:rsidP="00B1216C">
      <w:pPr>
        <w:pStyle w:val="ListParagraph"/>
        <w:numPr>
          <w:ilvl w:val="0"/>
          <w:numId w:val="5"/>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Moved into developing countries for expansion.</w:t>
      </w:r>
    </w:p>
    <w:p w:rsidR="00246E31" w:rsidRPr="0071465A" w:rsidRDefault="00356E1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Despite increasing prices being profitable, this strategy can cause a decrease in demand levels (Euromonitor, 2023).</w:t>
      </w:r>
    </w:p>
    <w:p w:rsidR="00356E14" w:rsidRPr="004A59B9" w:rsidRDefault="00356E14" w:rsidP="0071465A">
      <w:pPr>
        <w:spacing w:before="100" w:beforeAutospacing="1" w:after="100" w:afterAutospacing="1" w:line="360" w:lineRule="auto"/>
        <w:rPr>
          <w:rFonts w:ascii="Times New Roman" w:eastAsia="Times New Roman" w:hAnsi="Times New Roman" w:cs="Times New Roman"/>
          <w:b/>
          <w:sz w:val="24"/>
          <w:szCs w:val="24"/>
          <w:lang w:eastAsia="en-IN"/>
        </w:rPr>
      </w:pPr>
      <w:r w:rsidRPr="004A59B9">
        <w:rPr>
          <w:rFonts w:ascii="Times New Roman" w:eastAsia="Times New Roman" w:hAnsi="Times New Roman" w:cs="Times New Roman"/>
          <w:b/>
          <w:sz w:val="24"/>
          <w:szCs w:val="24"/>
          <w:lang w:eastAsia="en-IN"/>
        </w:rPr>
        <w:t>Social factors</w:t>
      </w:r>
    </w:p>
    <w:p w:rsidR="00356E14" w:rsidRPr="0071465A" w:rsidRDefault="00356E1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One of the key social factors influencing Nestlé’s strategies is changing customer demands.</w:t>
      </w:r>
    </w:p>
    <w:p w:rsidR="00356E14" w:rsidRPr="0071465A" w:rsidRDefault="00356E14" w:rsidP="00B1216C">
      <w:pPr>
        <w:pStyle w:val="ListParagraph"/>
        <w:numPr>
          <w:ilvl w:val="0"/>
          <w:numId w:val="5"/>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Increasing consumer demands for healthier products, organic food, and plant-based products</w:t>
      </w:r>
    </w:p>
    <w:p w:rsidR="00356E14" w:rsidRPr="0071465A" w:rsidRDefault="00356E14" w:rsidP="00B1216C">
      <w:pPr>
        <w:pStyle w:val="ListParagraph"/>
        <w:numPr>
          <w:ilvl w:val="0"/>
          <w:numId w:val="5"/>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Increasing awareness regarding nutrition, obesity, and sustainability</w:t>
      </w:r>
    </w:p>
    <w:p w:rsidR="00356E14" w:rsidRPr="0071465A" w:rsidRDefault="00356E1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lastRenderedPageBreak/>
        <w:t>This factor has influenced Nestle through their NHW strategy (Nestlé, 2024b).</w:t>
      </w:r>
    </w:p>
    <w:p w:rsidR="00246E31" w:rsidRPr="0071465A" w:rsidRDefault="00356E1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Despite Nestlé’s shift to healthier food products, it still remains under scrutiny for selling unhealthy food items. It creates an internal conflict between profitability and social responsibilities (Porter and Kramer, 2019).</w:t>
      </w:r>
    </w:p>
    <w:p w:rsidR="00356E14" w:rsidRPr="004A59B9" w:rsidRDefault="00356E14" w:rsidP="0071465A">
      <w:pPr>
        <w:spacing w:before="100" w:beforeAutospacing="1" w:after="100" w:afterAutospacing="1" w:line="360" w:lineRule="auto"/>
        <w:rPr>
          <w:rFonts w:ascii="Times New Roman" w:eastAsia="Times New Roman" w:hAnsi="Times New Roman" w:cs="Times New Roman"/>
          <w:b/>
          <w:sz w:val="24"/>
          <w:szCs w:val="24"/>
          <w:lang w:eastAsia="en-IN"/>
        </w:rPr>
      </w:pPr>
      <w:r w:rsidRPr="004A59B9">
        <w:rPr>
          <w:rFonts w:ascii="Times New Roman" w:eastAsia="Times New Roman" w:hAnsi="Times New Roman" w:cs="Times New Roman"/>
          <w:b/>
          <w:sz w:val="24"/>
          <w:szCs w:val="24"/>
          <w:lang w:eastAsia="en-IN"/>
        </w:rPr>
        <w:t>Technological Factors</w:t>
      </w:r>
    </w:p>
    <w:p w:rsidR="00356E14" w:rsidRPr="0071465A" w:rsidRDefault="00356E1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Technological factors influence manufacturing, logistics, and customer interaction processes.</w:t>
      </w:r>
    </w:p>
    <w:p w:rsidR="00356E14" w:rsidRPr="0071465A" w:rsidRDefault="00356E14" w:rsidP="00B1216C">
      <w:pPr>
        <w:pStyle w:val="ListParagraph"/>
        <w:numPr>
          <w:ilvl w:val="0"/>
          <w:numId w:val="5"/>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Research and development (R&amp;D), innovations </w:t>
      </w:r>
    </w:p>
    <w:p w:rsidR="00356E14" w:rsidRPr="0071465A" w:rsidRDefault="00356E14" w:rsidP="00B1216C">
      <w:pPr>
        <w:pStyle w:val="ListParagraph"/>
        <w:numPr>
          <w:ilvl w:val="0"/>
          <w:numId w:val="5"/>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E-commerce, digital marketing platforms </w:t>
      </w:r>
    </w:p>
    <w:p w:rsidR="00356E14" w:rsidRPr="0071465A" w:rsidRDefault="00356E1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Nestlé uses technological factors to:</w:t>
      </w:r>
    </w:p>
    <w:p w:rsidR="00356E14" w:rsidRPr="0071465A" w:rsidRDefault="00356E14" w:rsidP="00B1216C">
      <w:pPr>
        <w:pStyle w:val="ListParagraph"/>
        <w:numPr>
          <w:ilvl w:val="0"/>
          <w:numId w:val="5"/>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Increase efficiency </w:t>
      </w:r>
    </w:p>
    <w:p w:rsidR="00356E14" w:rsidRPr="0071465A" w:rsidRDefault="00356E14" w:rsidP="00B1216C">
      <w:pPr>
        <w:pStyle w:val="ListParagraph"/>
        <w:numPr>
          <w:ilvl w:val="0"/>
          <w:numId w:val="5"/>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Engage customers more effectively </w:t>
      </w:r>
    </w:p>
    <w:p w:rsidR="00356E14" w:rsidRPr="0071465A" w:rsidRDefault="00356E14" w:rsidP="00B1216C">
      <w:pPr>
        <w:pStyle w:val="ListParagraph"/>
        <w:numPr>
          <w:ilvl w:val="0"/>
          <w:numId w:val="5"/>
        </w:num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 xml:space="preserve">Fasten innovation cycles </w:t>
      </w:r>
    </w:p>
    <w:p w:rsidR="00254584" w:rsidRPr="0071465A" w:rsidRDefault="00356E14" w:rsidP="0071465A">
      <w:pPr>
        <w:spacing w:before="100" w:beforeAutospacing="1" w:after="100" w:afterAutospacing="1" w:line="360" w:lineRule="auto"/>
        <w:rPr>
          <w:rFonts w:ascii="Times New Roman" w:eastAsia="Times New Roman" w:hAnsi="Times New Roman" w:cs="Times New Roman"/>
          <w:sz w:val="24"/>
          <w:szCs w:val="24"/>
          <w:lang w:eastAsia="en-IN"/>
        </w:rPr>
      </w:pPr>
      <w:r w:rsidRPr="0071465A">
        <w:rPr>
          <w:rFonts w:ascii="Times New Roman" w:eastAsia="Times New Roman" w:hAnsi="Times New Roman" w:cs="Times New Roman"/>
          <w:sz w:val="24"/>
          <w:szCs w:val="24"/>
          <w:lang w:eastAsia="en-IN"/>
        </w:rPr>
        <w:t>Expensive investments and fast technological evolution create pressure for continuous innovation that does not always result in positive outcomes (Grant, 2022).</w:t>
      </w:r>
    </w:p>
    <w:p w:rsidR="00356E14" w:rsidRPr="004A59B9" w:rsidRDefault="00356E14" w:rsidP="0071465A">
      <w:pPr>
        <w:spacing w:line="360" w:lineRule="auto"/>
        <w:rPr>
          <w:rFonts w:ascii="Times New Roman" w:hAnsi="Times New Roman" w:cs="Times New Roman"/>
          <w:b/>
          <w:sz w:val="24"/>
          <w:szCs w:val="24"/>
        </w:rPr>
      </w:pPr>
      <w:r w:rsidRPr="004A59B9">
        <w:rPr>
          <w:rFonts w:ascii="Times New Roman" w:hAnsi="Times New Roman" w:cs="Times New Roman"/>
          <w:b/>
          <w:sz w:val="24"/>
          <w:szCs w:val="24"/>
        </w:rPr>
        <w:t>Environmental Factors</w:t>
      </w:r>
    </w:p>
    <w:p w:rsidR="00356E14" w:rsidRPr="0071465A" w:rsidRDefault="00356E14"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Environmental sustainability is one of the key external forces.</w:t>
      </w:r>
    </w:p>
    <w:p w:rsidR="00356E14" w:rsidRPr="0071465A" w:rsidRDefault="00356E14"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Causes changes to agricultural raw material supply (e.g., coffee and cocoa)</w:t>
      </w:r>
    </w:p>
    <w:p w:rsidR="00356E14" w:rsidRPr="0071465A" w:rsidRDefault="00356E14"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Growing demands for sustainable sourcing and packaging</w:t>
      </w:r>
    </w:p>
    <w:p w:rsidR="00356E14" w:rsidRPr="0071465A" w:rsidRDefault="00356E14"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Nestlé’s commitments include:</w:t>
      </w:r>
    </w:p>
    <w:p w:rsidR="00356E14" w:rsidRPr="0071465A" w:rsidRDefault="00356E14"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 xml:space="preserve">Net-zero emission goals </w:t>
      </w:r>
    </w:p>
    <w:p w:rsidR="00356E14" w:rsidRPr="0071465A" w:rsidRDefault="00356E14"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Sustainability efforts in sourcing (Nestlé, 2024c).</w:t>
      </w:r>
    </w:p>
    <w:p w:rsidR="00EA4BFF" w:rsidRPr="0071465A" w:rsidRDefault="00356E14"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Although sustainability measures improve brand image, they also add to costs. Another criticism is the insufficiency of sustainability practices by corporations, which puts Nestlé at risk in terms of reputation (Euromonitor, 2023).</w:t>
      </w:r>
    </w:p>
    <w:p w:rsidR="00356E14" w:rsidRPr="004A59B9" w:rsidRDefault="00356E14" w:rsidP="0071465A">
      <w:pPr>
        <w:spacing w:line="360" w:lineRule="auto"/>
        <w:rPr>
          <w:rFonts w:ascii="Times New Roman" w:hAnsi="Times New Roman" w:cs="Times New Roman"/>
          <w:b/>
          <w:sz w:val="24"/>
          <w:szCs w:val="24"/>
        </w:rPr>
      </w:pPr>
      <w:r w:rsidRPr="004A59B9">
        <w:rPr>
          <w:rFonts w:ascii="Times New Roman" w:hAnsi="Times New Roman" w:cs="Times New Roman"/>
          <w:b/>
          <w:sz w:val="24"/>
          <w:szCs w:val="24"/>
        </w:rPr>
        <w:t>Legal Factors</w:t>
      </w:r>
    </w:p>
    <w:p w:rsidR="00356E14" w:rsidRPr="0071465A" w:rsidRDefault="00356E14"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lastRenderedPageBreak/>
        <w:t>Legal factors have a strong impact on the product design and marketing process at Nestlé.</w:t>
      </w:r>
    </w:p>
    <w:p w:rsidR="00356E14" w:rsidRPr="0071465A" w:rsidRDefault="00356E14"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 xml:space="preserve">Stringent food safety and </w:t>
      </w:r>
      <w:r w:rsidR="00F24CA1" w:rsidRPr="0071465A">
        <w:rPr>
          <w:rFonts w:ascii="Times New Roman" w:hAnsi="Times New Roman" w:cs="Times New Roman"/>
          <w:sz w:val="24"/>
          <w:szCs w:val="24"/>
        </w:rPr>
        <w:t>labelling</w:t>
      </w:r>
      <w:r w:rsidRPr="0071465A">
        <w:rPr>
          <w:rFonts w:ascii="Times New Roman" w:hAnsi="Times New Roman" w:cs="Times New Roman"/>
          <w:sz w:val="24"/>
          <w:szCs w:val="24"/>
        </w:rPr>
        <w:t xml:space="preserve"> policies </w:t>
      </w:r>
    </w:p>
    <w:p w:rsidR="00356E14" w:rsidRPr="00F24CA1" w:rsidRDefault="00356E14"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 xml:space="preserve">Advertising regulation, particularly child-targeted advertising  </w:t>
      </w:r>
    </w:p>
    <w:p w:rsidR="00356E14" w:rsidRPr="0071465A" w:rsidRDefault="00356E14"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Nestlé will need to:</w:t>
      </w:r>
    </w:p>
    <w:p w:rsidR="00356E14" w:rsidRPr="0071465A" w:rsidRDefault="00356E14"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 xml:space="preserve">Keep redesigning its products  </w:t>
      </w:r>
    </w:p>
    <w:p w:rsidR="00356E14" w:rsidRPr="0071465A" w:rsidRDefault="00356E14"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 xml:space="preserve">Modify its packaging and </w:t>
      </w:r>
      <w:r w:rsidR="00B453DF" w:rsidRPr="0071465A">
        <w:rPr>
          <w:rFonts w:ascii="Times New Roman" w:hAnsi="Times New Roman" w:cs="Times New Roman"/>
          <w:sz w:val="24"/>
          <w:szCs w:val="24"/>
        </w:rPr>
        <w:t>labelling</w:t>
      </w:r>
    </w:p>
    <w:p w:rsidR="00356E14" w:rsidRPr="0071465A" w:rsidRDefault="00356E14"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 xml:space="preserve">Critical </w:t>
      </w:r>
      <w:r w:rsidR="00DF7CFE" w:rsidRPr="0071465A">
        <w:rPr>
          <w:rFonts w:ascii="Times New Roman" w:hAnsi="Times New Roman" w:cs="Times New Roman"/>
          <w:sz w:val="24"/>
          <w:szCs w:val="24"/>
        </w:rPr>
        <w:t>analysis</w:t>
      </w:r>
      <w:r w:rsidRPr="0071465A">
        <w:rPr>
          <w:rFonts w:ascii="Times New Roman" w:hAnsi="Times New Roman" w:cs="Times New Roman"/>
          <w:sz w:val="24"/>
          <w:szCs w:val="24"/>
        </w:rPr>
        <w:t>:</w:t>
      </w:r>
    </w:p>
    <w:p w:rsidR="00EA4BFF" w:rsidRPr="0071465A" w:rsidRDefault="00356E14"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While compliance adds extra cost and rigidity, non-compliance could result in penalties and reputation harm (Johnson et al., 2020).</w:t>
      </w:r>
    </w:p>
    <w:p w:rsidR="00321605" w:rsidRPr="00F24CA1" w:rsidRDefault="00321605" w:rsidP="00F24CA1">
      <w:pPr>
        <w:pStyle w:val="Heading2"/>
        <w:spacing w:line="360" w:lineRule="auto"/>
        <w:rPr>
          <w:rFonts w:ascii="Times New Roman" w:hAnsi="Times New Roman" w:cs="Times New Roman"/>
          <w:b/>
          <w:color w:val="auto"/>
          <w:lang w:val="en-US"/>
        </w:rPr>
      </w:pPr>
      <w:bookmarkStart w:id="6" w:name="_Toc228532711"/>
      <w:r w:rsidRPr="00F24CA1">
        <w:rPr>
          <w:rFonts w:ascii="Times New Roman" w:hAnsi="Times New Roman" w:cs="Times New Roman"/>
          <w:b/>
          <w:color w:val="auto"/>
          <w:lang w:val="en-US"/>
        </w:rPr>
        <w:t>Critical Success Factors (CSFs)</w:t>
      </w:r>
      <w:bookmarkEnd w:id="6"/>
    </w:p>
    <w:p w:rsidR="00321605" w:rsidRPr="0071465A" w:rsidRDefault="0032160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Critical success factors are those core areas where Nestlé needs to e</w:t>
      </w:r>
      <w:r w:rsidR="00C51CB2">
        <w:rPr>
          <w:rFonts w:ascii="Times New Roman" w:hAnsi="Times New Roman" w:cs="Times New Roman"/>
          <w:sz w:val="24"/>
          <w:szCs w:val="24"/>
          <w:lang w:val="en-US"/>
        </w:rPr>
        <w:t>xcel for competitive advantage.</w:t>
      </w:r>
      <w:r w:rsidRPr="0071465A">
        <w:rPr>
          <w:rFonts w:ascii="Times New Roman" w:hAnsi="Times New Roman" w:cs="Times New Roman"/>
          <w:sz w:val="24"/>
          <w:szCs w:val="24"/>
          <w:lang w:val="en-US"/>
        </w:rPr>
        <w:t xml:space="preserve"> Powerful Brand Portfolio and Brand Equity</w:t>
      </w:r>
    </w:p>
    <w:p w:rsidR="00321605" w:rsidRPr="0071465A" w:rsidRDefault="0032160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The company possesses over 2,000 brands that make its products very trusted and recog</w:t>
      </w:r>
      <w:r w:rsidR="00F24CA1">
        <w:rPr>
          <w:rFonts w:ascii="Times New Roman" w:hAnsi="Times New Roman" w:cs="Times New Roman"/>
          <w:sz w:val="24"/>
          <w:szCs w:val="24"/>
          <w:lang w:val="en-US"/>
        </w:rPr>
        <w:t xml:space="preserve">nized globally (Nestlé, 2024a). </w:t>
      </w:r>
      <w:r w:rsidRPr="0071465A">
        <w:rPr>
          <w:rFonts w:ascii="Times New Roman" w:hAnsi="Times New Roman" w:cs="Times New Roman"/>
          <w:sz w:val="24"/>
          <w:szCs w:val="24"/>
          <w:lang w:val="en-US"/>
        </w:rPr>
        <w:t>Powerful branding continues to be a critical competitive edge, although consistency is harder to maintain among varied markets.</w:t>
      </w:r>
    </w:p>
    <w:p w:rsidR="00321605" w:rsidRPr="0071465A" w:rsidRDefault="0032160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Global Scale and Distribution System</w:t>
      </w:r>
    </w:p>
    <w:p w:rsidR="00321605" w:rsidRPr="0071465A" w:rsidRDefault="0032160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Nestlé works in over 180 countries and has an extensive network of supply chain operations (Statista, 2024a).</w:t>
      </w:r>
    </w:p>
    <w:p w:rsidR="00321605" w:rsidRPr="0071465A" w:rsidRDefault="00321605" w:rsidP="00B1216C">
      <w:pPr>
        <w:pStyle w:val="ListParagraph"/>
        <w:numPr>
          <w:ilvl w:val="0"/>
          <w:numId w:val="5"/>
        </w:num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Provides access throughout the world </w:t>
      </w:r>
    </w:p>
    <w:p w:rsidR="00321605" w:rsidRPr="0071465A" w:rsidRDefault="00321605" w:rsidP="00B1216C">
      <w:pPr>
        <w:pStyle w:val="ListParagraph"/>
        <w:numPr>
          <w:ilvl w:val="0"/>
          <w:numId w:val="5"/>
        </w:num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Generates scale efficiencies and reduced costs </w:t>
      </w:r>
    </w:p>
    <w:p w:rsidR="00321605" w:rsidRPr="0071465A" w:rsidRDefault="0032160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Innovation and R&amp;D Capability</w:t>
      </w:r>
    </w:p>
    <w:p w:rsidR="00321605" w:rsidRPr="0071465A" w:rsidRDefault="0032160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Nestlé is highly engaged in research and development to drive innovation in:</w:t>
      </w:r>
    </w:p>
    <w:p w:rsidR="00321605" w:rsidRPr="0071465A" w:rsidRDefault="00321605" w:rsidP="00B1216C">
      <w:pPr>
        <w:pStyle w:val="ListParagraph"/>
        <w:numPr>
          <w:ilvl w:val="0"/>
          <w:numId w:val="5"/>
        </w:num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Healthier foods </w:t>
      </w:r>
    </w:p>
    <w:p w:rsidR="00321605" w:rsidRPr="0071465A" w:rsidRDefault="00C51CB2" w:rsidP="00B1216C">
      <w:pPr>
        <w:pStyle w:val="ListParagraph"/>
        <w:numPr>
          <w:ilvl w:val="0"/>
          <w:numId w:val="5"/>
        </w:num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Functional</w:t>
      </w:r>
      <w:r w:rsidR="00321605" w:rsidRPr="0071465A">
        <w:rPr>
          <w:rFonts w:ascii="Times New Roman" w:hAnsi="Times New Roman" w:cs="Times New Roman"/>
          <w:sz w:val="24"/>
          <w:szCs w:val="24"/>
          <w:lang w:val="en-US"/>
        </w:rPr>
        <w:t xml:space="preserve"> and plant-based foods </w:t>
      </w:r>
    </w:p>
    <w:p w:rsidR="00321605" w:rsidRPr="0071465A" w:rsidRDefault="0032160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Such innovations reflect the company’s Nutrition, Health and Wellness </w:t>
      </w:r>
      <w:r w:rsidR="00C51CB2">
        <w:rPr>
          <w:rFonts w:ascii="Times New Roman" w:hAnsi="Times New Roman" w:cs="Times New Roman"/>
          <w:sz w:val="24"/>
          <w:szCs w:val="24"/>
          <w:lang w:val="en-US"/>
        </w:rPr>
        <w:t xml:space="preserve">(NHW) strategy (Nestlé, 2024b). </w:t>
      </w:r>
      <w:r w:rsidRPr="0071465A">
        <w:rPr>
          <w:rFonts w:ascii="Times New Roman" w:hAnsi="Times New Roman" w:cs="Times New Roman"/>
          <w:sz w:val="24"/>
          <w:szCs w:val="24"/>
          <w:lang w:val="en-US"/>
        </w:rPr>
        <w:t>Innovation is crucial for long-term growth, but R&amp;D investments are expensive, and their returns cannot be guaranteed (Grant, 2022).</w:t>
      </w:r>
    </w:p>
    <w:p w:rsidR="00321605" w:rsidRPr="0071465A" w:rsidRDefault="0032160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Adaptation to Consumer Trends</w:t>
      </w:r>
    </w:p>
    <w:p w:rsidR="00321605" w:rsidRPr="00F24CA1" w:rsidRDefault="00321605" w:rsidP="00F24CA1">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lastRenderedPageBreak/>
        <w:t>The incre</w:t>
      </w:r>
      <w:r w:rsidR="00F24CA1">
        <w:rPr>
          <w:rFonts w:ascii="Times New Roman" w:hAnsi="Times New Roman" w:cs="Times New Roman"/>
          <w:sz w:val="24"/>
          <w:szCs w:val="24"/>
          <w:lang w:val="en-US"/>
        </w:rPr>
        <w:t xml:space="preserve">asing interest of consumers in, </w:t>
      </w:r>
      <w:r w:rsidRPr="00F24CA1">
        <w:rPr>
          <w:rFonts w:ascii="Times New Roman" w:hAnsi="Times New Roman" w:cs="Times New Roman"/>
          <w:sz w:val="24"/>
          <w:szCs w:val="24"/>
          <w:lang w:val="en-US"/>
        </w:rPr>
        <w:t xml:space="preserve">Sustainable consumption </w:t>
      </w:r>
    </w:p>
    <w:p w:rsidR="00321605" w:rsidRPr="0071465A" w:rsidRDefault="0032160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Has emerged as the most significant success driver (Euromonitor, 2023).</w:t>
      </w:r>
      <w:r w:rsidR="00C51CB2">
        <w:rPr>
          <w:rFonts w:ascii="Times New Roman" w:hAnsi="Times New Roman" w:cs="Times New Roman"/>
          <w:sz w:val="24"/>
          <w:szCs w:val="24"/>
          <w:lang w:val="en-US"/>
        </w:rPr>
        <w:t xml:space="preserve"> </w:t>
      </w:r>
      <w:r w:rsidRPr="0071465A">
        <w:rPr>
          <w:rFonts w:ascii="Times New Roman" w:hAnsi="Times New Roman" w:cs="Times New Roman"/>
          <w:sz w:val="24"/>
          <w:szCs w:val="24"/>
          <w:lang w:val="en-US"/>
        </w:rPr>
        <w:t>Reformulation of existing products and introduction of new healthy alternatives have been crucial in Nestlé’s operations, though it continues to face criticism about alignment of its portfolio with health concerns.</w:t>
      </w:r>
    </w:p>
    <w:p w:rsidR="00321605" w:rsidRPr="0071465A" w:rsidRDefault="0032160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Sustainability and Creating Shared Value (CSV)</w:t>
      </w:r>
    </w:p>
    <w:p w:rsidR="00321605" w:rsidRPr="0071465A" w:rsidRDefault="0032160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Creating Shared Value (CSV) by Nestlé incorporates the concept of sustainability.</w:t>
      </w:r>
    </w:p>
    <w:p w:rsidR="00321605" w:rsidRPr="0071465A" w:rsidRDefault="00321605" w:rsidP="00B1216C">
      <w:pPr>
        <w:pStyle w:val="ListParagraph"/>
        <w:numPr>
          <w:ilvl w:val="0"/>
          <w:numId w:val="5"/>
        </w:num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The company focuses on responsible sourcing, packaging, and emissions reductions </w:t>
      </w:r>
    </w:p>
    <w:p w:rsidR="00321605" w:rsidRPr="0071465A" w:rsidRDefault="00321605" w:rsidP="00B1216C">
      <w:pPr>
        <w:pStyle w:val="ListParagraph"/>
        <w:numPr>
          <w:ilvl w:val="0"/>
          <w:numId w:val="5"/>
        </w:num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It helps Nestlé boost its reputation </w:t>
      </w:r>
    </w:p>
    <w:p w:rsidR="00792478" w:rsidRPr="0071465A" w:rsidRDefault="0032160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Today, sustainability has turned into a necessity rather than differentiating factor, and companies fail to keep pace with consumer concerns risk hurting their reputation (Porter and Kramer, 2019).</w:t>
      </w:r>
    </w:p>
    <w:p w:rsidR="00293929" w:rsidRPr="00F24CA1" w:rsidRDefault="00293929" w:rsidP="00F24CA1">
      <w:pPr>
        <w:pStyle w:val="Heading2"/>
        <w:spacing w:line="360" w:lineRule="auto"/>
        <w:rPr>
          <w:rFonts w:ascii="Times New Roman" w:hAnsi="Times New Roman" w:cs="Times New Roman"/>
          <w:b/>
          <w:color w:val="auto"/>
        </w:rPr>
      </w:pPr>
      <w:bookmarkStart w:id="7" w:name="_Toc228532712"/>
      <w:r w:rsidRPr="00F24CA1">
        <w:rPr>
          <w:rFonts w:ascii="Times New Roman" w:hAnsi="Times New Roman" w:cs="Times New Roman"/>
          <w:b/>
          <w:color w:val="auto"/>
        </w:rPr>
        <w:t>Strategic Challenges in the External Environment</w:t>
      </w:r>
      <w:bookmarkEnd w:id="7"/>
    </w:p>
    <w:p w:rsidR="00293929" w:rsidRPr="0071465A" w:rsidRDefault="00293929"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Although Nestlé is a large corporation, it is still exposed to external “tail risks,” which jeopardize its long-term strategic guidance of 3-4% organic growth.</w:t>
      </w:r>
    </w:p>
    <w:p w:rsidR="00293929" w:rsidRPr="0071465A" w:rsidRDefault="00293929"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Political Instability and Supply Chain Instabilities: The continued conflict in the Middle East and the crisis in major trade corridors, including the Strait of Hormuz, create serious threats to the company’s logistics expenses and the cost of raw materials (Food Ingredients First, 2026). The exposure of Nestlé to the Middle East market represents about 3% of the company’s revenues, hence posing serious financial risks (Food Ingredients First, 2026).</w:t>
      </w:r>
    </w:p>
    <w:p w:rsidR="00792478" w:rsidRPr="0071465A" w:rsidRDefault="00293929"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Product Quality and Consumer Trust</w:t>
      </w:r>
      <w:r w:rsidR="00F24CA1">
        <w:rPr>
          <w:rFonts w:ascii="Times New Roman" w:hAnsi="Times New Roman" w:cs="Times New Roman"/>
          <w:sz w:val="24"/>
          <w:szCs w:val="24"/>
        </w:rPr>
        <w:t xml:space="preserve"> </w:t>
      </w:r>
      <w:r w:rsidRPr="0071465A">
        <w:rPr>
          <w:rFonts w:ascii="Times New Roman" w:hAnsi="Times New Roman" w:cs="Times New Roman"/>
          <w:sz w:val="24"/>
          <w:szCs w:val="24"/>
        </w:rPr>
        <w:t>the company had to recall its NAN infant formula across the globe after the ingredient was found to be contaminated due to a third party. The recall resulted in a 90-basis-point drop in the company’s Q1 growth rate (Business Review, 2026).</w:t>
      </w:r>
    </w:p>
    <w:p w:rsidR="00293929" w:rsidRPr="0071465A" w:rsidRDefault="00293929"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Sustainability and Greenwashing Analysis: Although Nestlé surpassed its 2025 emissions goal (24.5% reduction from 2018 figures), the organization has been unable to meet other green KPIs such as eliminating deforestation across its supply chain and reducing plastic use by 2025. This may be problematic for Nestlé given the increasing legal pressures surrounding sustainability practices globally (BusinessGreen, 2026).</w:t>
      </w:r>
    </w:p>
    <w:p w:rsidR="00792478" w:rsidRPr="0071465A" w:rsidRDefault="00293929"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lastRenderedPageBreak/>
        <w:t xml:space="preserve">Organizational Complexity versus Organizational Agility: Given Nestlé's vast workforce of 271,000 employees, the firm has to contend with an "internal" issue prompted by the "external" demand for quick action. To respond to this challenge, Nestlé has developed a massive cost-cutting plan in 2026 to reduce its global employment by 16,000 to ensure faster decision-making and organizational agility (Business Review, 2026; PitchGrade, 2026). </w:t>
      </w:r>
    </w:p>
    <w:p w:rsidR="00383465" w:rsidRPr="00F24CA1" w:rsidRDefault="00C51CB2" w:rsidP="00C51CB2">
      <w:pPr>
        <w:pStyle w:val="Heading2"/>
        <w:spacing w:line="360" w:lineRule="auto"/>
        <w:rPr>
          <w:rFonts w:ascii="Times New Roman" w:hAnsi="Times New Roman" w:cs="Times New Roman"/>
          <w:b/>
          <w:color w:val="auto"/>
        </w:rPr>
      </w:pPr>
      <w:bookmarkStart w:id="8" w:name="_Toc228532713"/>
      <w:r w:rsidRPr="00F24CA1">
        <w:rPr>
          <w:rFonts w:ascii="Times New Roman" w:hAnsi="Times New Roman" w:cs="Times New Roman"/>
          <w:b/>
          <w:color w:val="auto"/>
        </w:rPr>
        <w:t>Organisation’s internal environment</w:t>
      </w:r>
      <w:bookmarkEnd w:id="8"/>
    </w:p>
    <w:p w:rsidR="00383465" w:rsidRPr="0071465A" w:rsidRDefault="00383465"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The analysis of Nestlé's internal environment in 2026 indicates a transition towards the RBV model focused on digital flexibility and rapid growth in “powerhouse” categories. Under CEO Philipp Navratil, Nestlé has reorganized its internal structure to emphasize core divisions where it can leverage competitive advantages (Business Chief, 2026).</w:t>
      </w:r>
    </w:p>
    <w:p w:rsidR="00383465" w:rsidRPr="00C51CB2" w:rsidRDefault="00383465" w:rsidP="0071465A">
      <w:pPr>
        <w:spacing w:line="360" w:lineRule="auto"/>
        <w:rPr>
          <w:rFonts w:ascii="Times New Roman" w:hAnsi="Times New Roman" w:cs="Times New Roman"/>
          <w:b/>
          <w:sz w:val="24"/>
          <w:szCs w:val="24"/>
        </w:rPr>
      </w:pPr>
      <w:r w:rsidRPr="00C51CB2">
        <w:rPr>
          <w:rFonts w:ascii="Times New Roman" w:hAnsi="Times New Roman" w:cs="Times New Roman"/>
          <w:b/>
          <w:sz w:val="24"/>
          <w:szCs w:val="24"/>
        </w:rPr>
        <w:t>Key Resources</w:t>
      </w:r>
    </w:p>
    <w:p w:rsidR="00383465" w:rsidRPr="0071465A" w:rsidRDefault="00383465"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Key resources are the productive assets that form the basis of Nestlé’s business strategy.</w:t>
      </w:r>
    </w:p>
    <w:p w:rsidR="00383465" w:rsidRPr="0071465A" w:rsidRDefault="00383465"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Luxury Brand Portfolio: Nestlé owns 31 “billionaire brands” (annual revenue of more than CHF 1 billion), such as Nescafé, Purina, and KitKat (Nestlé S.A., 2026a). The portfolio creates a formidable "moat" from competitors and consumer loyalty which is not easy to reproduce.</w:t>
      </w:r>
    </w:p>
    <w:p w:rsidR="00383465" w:rsidRPr="0071465A" w:rsidRDefault="00383465"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Global Distribution Reach: Having a global presence in 188 countries, Nestlé's route-to-market infrastructure becomes an important physical asset that enables Nestlé to implement its innovations faster across the globe than all FMCG companies (Supply Chain Digital, 2026).</w:t>
      </w:r>
    </w:p>
    <w:p w:rsidR="00792478" w:rsidRPr="0071465A" w:rsidRDefault="00383465" w:rsidP="00B1216C">
      <w:pPr>
        <w:pStyle w:val="ListParagraph"/>
        <w:numPr>
          <w:ilvl w:val="0"/>
          <w:numId w:val="5"/>
        </w:numPr>
        <w:spacing w:line="360" w:lineRule="auto"/>
        <w:rPr>
          <w:rFonts w:ascii="Times New Roman" w:hAnsi="Times New Roman" w:cs="Times New Roman"/>
          <w:sz w:val="24"/>
          <w:szCs w:val="24"/>
        </w:rPr>
      </w:pPr>
      <w:r w:rsidRPr="0071465A">
        <w:rPr>
          <w:rFonts w:ascii="Times New Roman" w:hAnsi="Times New Roman" w:cs="Times New Roman"/>
          <w:sz w:val="24"/>
          <w:szCs w:val="24"/>
        </w:rPr>
        <w:t>Research &amp; Development and Intellectual Property: In possession of 23 research centers and spending CHF 1.7 billion on R&amp;D annually, Nestlé's scientific patents in medical nutrition and alternative proteins are crucial intangible assets (Nestlé S.A., 2026a).</w:t>
      </w:r>
    </w:p>
    <w:p w:rsidR="00383465" w:rsidRPr="00C51CB2" w:rsidRDefault="00383465" w:rsidP="0071465A">
      <w:pPr>
        <w:spacing w:line="360" w:lineRule="auto"/>
        <w:rPr>
          <w:rFonts w:ascii="Times New Roman" w:hAnsi="Times New Roman" w:cs="Times New Roman"/>
          <w:b/>
          <w:sz w:val="24"/>
          <w:szCs w:val="24"/>
          <w:lang w:val="en-US"/>
        </w:rPr>
      </w:pPr>
      <w:r w:rsidRPr="00C51CB2">
        <w:rPr>
          <w:rFonts w:ascii="Times New Roman" w:hAnsi="Times New Roman" w:cs="Times New Roman"/>
          <w:b/>
          <w:sz w:val="24"/>
          <w:szCs w:val="24"/>
          <w:lang w:val="en-US"/>
        </w:rPr>
        <w:t>Strategic Capabilities</w:t>
      </w:r>
    </w:p>
    <w:p w:rsidR="00383465" w:rsidRPr="0071465A" w:rsidRDefault="0038346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Capabilities refer to the organization's effectiveness in managing resources.</w:t>
      </w:r>
    </w:p>
    <w:p w:rsidR="00383465" w:rsidRPr="0071465A" w:rsidRDefault="00383465" w:rsidP="00B1216C">
      <w:pPr>
        <w:pStyle w:val="ListParagraph"/>
        <w:numPr>
          <w:ilvl w:val="0"/>
          <w:numId w:val="5"/>
        </w:num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Flexible Supply Chain Management: By 2026, Nestlé has implemented nine standard end-to-end business processes, which allow it to respond immediately to any disruptions in the supply chain (Supply Chain Digital, 2026).</w:t>
      </w:r>
    </w:p>
    <w:p w:rsidR="00383465" w:rsidRPr="0071465A" w:rsidRDefault="00383465" w:rsidP="00B1216C">
      <w:pPr>
        <w:pStyle w:val="ListParagraph"/>
        <w:numPr>
          <w:ilvl w:val="0"/>
          <w:numId w:val="5"/>
        </w:num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Digitization and E-commerce: Another critical capability of Nestlé is its “social-first” marketing strategy. By early 2026, the company's e-commerce operations </w:t>
      </w:r>
      <w:r w:rsidRPr="0071465A">
        <w:rPr>
          <w:rFonts w:ascii="Times New Roman" w:hAnsi="Times New Roman" w:cs="Times New Roman"/>
          <w:sz w:val="24"/>
          <w:szCs w:val="24"/>
          <w:lang w:val="en-US"/>
        </w:rPr>
        <w:lastRenderedPageBreak/>
        <w:t>accounted for more than 21% of its total sales, which is enabled through data analysis and return on investment metrics (Nestlé S.A., 2026a).</w:t>
      </w:r>
    </w:p>
    <w:p w:rsidR="00792478" w:rsidRPr="0071465A" w:rsidRDefault="00383465" w:rsidP="00B1216C">
      <w:pPr>
        <w:pStyle w:val="ListParagraph"/>
        <w:numPr>
          <w:ilvl w:val="0"/>
          <w:numId w:val="5"/>
        </w:num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Portfolio Management: Nestlé has the company divested its conventional vitamins division and Blue Bottle Coffee, shifting funds to more profitable medical nutrition (James Sharp &amp; Co., 2026; Skema Knowledge, 2026).</w:t>
      </w:r>
    </w:p>
    <w:p w:rsidR="00383465" w:rsidRPr="00C51CB2" w:rsidRDefault="00383465" w:rsidP="0071465A">
      <w:pPr>
        <w:spacing w:line="360" w:lineRule="auto"/>
        <w:rPr>
          <w:rFonts w:ascii="Times New Roman" w:hAnsi="Times New Roman" w:cs="Times New Roman"/>
          <w:b/>
          <w:sz w:val="24"/>
          <w:szCs w:val="24"/>
          <w:lang w:val="en-US"/>
        </w:rPr>
      </w:pPr>
      <w:r w:rsidRPr="00C51CB2">
        <w:rPr>
          <w:rFonts w:ascii="Times New Roman" w:hAnsi="Times New Roman" w:cs="Times New Roman"/>
          <w:b/>
          <w:sz w:val="24"/>
          <w:szCs w:val="24"/>
          <w:lang w:val="en-US"/>
        </w:rPr>
        <w:t>Core Competencies</w:t>
      </w:r>
    </w:p>
    <w:p w:rsidR="00383465" w:rsidRPr="0071465A" w:rsidRDefault="0038346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Core competencies are the special combination of resources and capabilities that can create sustainable competitive advantages (the VRIO model).</w:t>
      </w:r>
    </w:p>
    <w:p w:rsidR="00383465" w:rsidRPr="0071465A" w:rsidRDefault="00383465" w:rsidP="00B1216C">
      <w:pPr>
        <w:pStyle w:val="ListParagraph"/>
        <w:numPr>
          <w:ilvl w:val="0"/>
          <w:numId w:val="5"/>
        </w:num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Nutrition-Science Innovations: Nestlé’s capacity to close the gap between “standard food” and “medical nutrition” represents the company’s main core competence. The creation of a third global player by combining Nestlé’s Nutrition division and its Nestlé Health Science division in 2026 was an innovation that is impossible for PepsiCo and Unilever to replicate because of Nestlé’s superior pharmaceutical research (Business Chief, 2026; Nestlé S.A., 2026b).</w:t>
      </w:r>
    </w:p>
    <w:p w:rsidR="00792478" w:rsidRPr="0071465A" w:rsidRDefault="00383465" w:rsidP="00B1216C">
      <w:pPr>
        <w:pStyle w:val="ListParagraph"/>
        <w:numPr>
          <w:ilvl w:val="0"/>
          <w:numId w:val="5"/>
        </w:num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The Brand Equity of "Good Food, Good Life": The capability to keep a premium price through the "Nestlé Model," which includes maintaining the balance between 3-4% organic growth and efficiency, represents a core competence </w:t>
      </w:r>
      <w:r w:rsidR="00C51CB2" w:rsidRPr="0071465A">
        <w:rPr>
          <w:rFonts w:ascii="Times New Roman" w:hAnsi="Times New Roman" w:cs="Times New Roman"/>
          <w:sz w:val="24"/>
          <w:szCs w:val="24"/>
          <w:lang w:val="en-US"/>
        </w:rPr>
        <w:t xml:space="preserve">based </w:t>
      </w:r>
      <w:r w:rsidR="00C51CB2">
        <w:rPr>
          <w:rFonts w:ascii="Times New Roman" w:hAnsi="Times New Roman" w:cs="Times New Roman"/>
          <w:sz w:val="24"/>
          <w:szCs w:val="24"/>
          <w:lang w:val="en-US"/>
        </w:rPr>
        <w:t>on</w:t>
      </w:r>
      <w:r w:rsidRPr="0071465A">
        <w:rPr>
          <w:rFonts w:ascii="Times New Roman" w:hAnsi="Times New Roman" w:cs="Times New Roman"/>
          <w:sz w:val="24"/>
          <w:szCs w:val="24"/>
          <w:lang w:val="en-US"/>
        </w:rPr>
        <w:t xml:space="preserve"> the company's 160-year history of high-quality products (Nestlé MENA, 2026).</w:t>
      </w:r>
    </w:p>
    <w:p w:rsidR="00AC5FCA" w:rsidRPr="00F24CA1" w:rsidRDefault="00F24CA1" w:rsidP="00C51CB2">
      <w:pPr>
        <w:pStyle w:val="Heading2"/>
        <w:spacing w:line="360" w:lineRule="auto"/>
        <w:rPr>
          <w:rFonts w:ascii="Times New Roman" w:hAnsi="Times New Roman" w:cs="Times New Roman"/>
          <w:b/>
          <w:color w:val="auto"/>
          <w:sz w:val="24"/>
          <w:szCs w:val="24"/>
          <w:lang w:val="en-US"/>
        </w:rPr>
      </w:pPr>
      <w:bookmarkStart w:id="9" w:name="_Toc228532714"/>
      <w:r w:rsidRPr="00F24CA1">
        <w:rPr>
          <w:rFonts w:ascii="Times New Roman" w:hAnsi="Times New Roman" w:cs="Times New Roman"/>
          <w:b/>
          <w:color w:val="auto"/>
        </w:rPr>
        <w:t xml:space="preserve">VRIO </w:t>
      </w:r>
      <w:r w:rsidR="00C51CB2" w:rsidRPr="00F24CA1">
        <w:rPr>
          <w:rFonts w:ascii="Times New Roman" w:hAnsi="Times New Roman" w:cs="Times New Roman"/>
          <w:b/>
          <w:color w:val="auto"/>
        </w:rPr>
        <w:t>framework</w:t>
      </w:r>
      <w:bookmarkEnd w:id="9"/>
    </w:p>
    <w:p w:rsidR="00AC5FCA" w:rsidRPr="0071465A" w:rsidRDefault="00AC5FCA"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To evaluate Nestlé’s </w:t>
      </w:r>
      <w:r w:rsidR="003D173C">
        <w:rPr>
          <w:rFonts w:ascii="Times New Roman" w:hAnsi="Times New Roman" w:cs="Times New Roman"/>
          <w:sz w:val="24"/>
          <w:szCs w:val="24"/>
          <w:lang w:val="en-US"/>
        </w:rPr>
        <w:t xml:space="preserve">strategic capabilities </w:t>
      </w:r>
      <w:r w:rsidRPr="0071465A">
        <w:rPr>
          <w:rFonts w:ascii="Times New Roman" w:hAnsi="Times New Roman" w:cs="Times New Roman"/>
          <w:sz w:val="24"/>
          <w:szCs w:val="24"/>
          <w:lang w:val="en-US"/>
        </w:rPr>
        <w:t>t</w:t>
      </w:r>
      <w:r w:rsidR="003D173C">
        <w:rPr>
          <w:rFonts w:ascii="Times New Roman" w:hAnsi="Times New Roman" w:cs="Times New Roman"/>
          <w:sz w:val="24"/>
          <w:szCs w:val="24"/>
          <w:lang w:val="en-US"/>
        </w:rPr>
        <w:t>he VRIO framework</w:t>
      </w:r>
      <w:r w:rsidRPr="0071465A">
        <w:rPr>
          <w:rFonts w:ascii="Times New Roman" w:hAnsi="Times New Roman" w:cs="Times New Roman"/>
          <w:sz w:val="24"/>
          <w:szCs w:val="24"/>
          <w:lang w:val="en-US"/>
        </w:rPr>
        <w:t xml:space="preserve"> is used. This framework determines whether a resource or capability grants a company a sustainable competitive advantage (Barney and Hesterly, 2015).</w:t>
      </w:r>
      <w:r w:rsidR="003D173C">
        <w:rPr>
          <w:rFonts w:ascii="Times New Roman" w:hAnsi="Times New Roman" w:cs="Times New Roman"/>
          <w:sz w:val="24"/>
          <w:szCs w:val="24"/>
          <w:lang w:val="en-US"/>
        </w:rPr>
        <w:t xml:space="preserve"> </w:t>
      </w:r>
      <w:r w:rsidRPr="0071465A">
        <w:rPr>
          <w:rFonts w:ascii="Times New Roman" w:hAnsi="Times New Roman" w:cs="Times New Roman"/>
          <w:sz w:val="24"/>
          <w:szCs w:val="24"/>
          <w:lang w:val="en-US"/>
        </w:rPr>
        <w:t>As Nestlé gears up for its "Nutrition, Health, and Wellness" powerhouse strategy, its capabilities have been tested amidst an increasingly uncertain global economy and stiff competition from digital-first companies (Business Chief, 2026).</w:t>
      </w:r>
    </w:p>
    <w:p w:rsidR="00AC5FCA" w:rsidRPr="0071465A" w:rsidRDefault="00AC5FCA" w:rsidP="0071465A">
      <w:pPr>
        <w:spacing w:line="360" w:lineRule="auto"/>
        <w:rPr>
          <w:rFonts w:ascii="Times New Roman" w:hAnsi="Times New Roman" w:cs="Times New Roman"/>
          <w:sz w:val="24"/>
          <w:szCs w:val="24"/>
          <w:lang w:val="en-US"/>
        </w:rPr>
      </w:pPr>
      <w:r w:rsidRPr="00C51CB2">
        <w:rPr>
          <w:rFonts w:ascii="Times New Roman" w:hAnsi="Times New Roman" w:cs="Times New Roman"/>
          <w:b/>
          <w:sz w:val="24"/>
          <w:szCs w:val="24"/>
          <w:lang w:val="en-US"/>
        </w:rPr>
        <w:t>Value</w:t>
      </w:r>
    </w:p>
    <w:p w:rsidR="00AC5FCA" w:rsidRPr="0071465A" w:rsidRDefault="00AC5FCA"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The capabilities of Nestlé related to its research and development are of great value because these capabilities help it to quickly adjust to regulatory pressures such as sugar taxes and consumer preferences. As per reports in 2026, Nestlé's investments in bio-fortification and </w:t>
      </w:r>
      <w:r w:rsidRPr="0071465A">
        <w:rPr>
          <w:rFonts w:ascii="Times New Roman" w:hAnsi="Times New Roman" w:cs="Times New Roman"/>
          <w:sz w:val="24"/>
          <w:szCs w:val="24"/>
          <w:lang w:val="en-US"/>
        </w:rPr>
        <w:lastRenderedPageBreak/>
        <w:t>plant-based therapies enabled it to grab the "food as medicine" market which will experience significant growth (Nestlé S.A., 2026a).</w:t>
      </w:r>
    </w:p>
    <w:p w:rsidR="00AC5FCA" w:rsidRPr="00C51CB2" w:rsidRDefault="00C51CB2" w:rsidP="0071465A">
      <w:pPr>
        <w:spacing w:line="360" w:lineRule="auto"/>
        <w:rPr>
          <w:rFonts w:ascii="Times New Roman" w:hAnsi="Times New Roman" w:cs="Times New Roman"/>
          <w:b/>
          <w:sz w:val="24"/>
          <w:szCs w:val="24"/>
          <w:lang w:val="en-US"/>
        </w:rPr>
      </w:pPr>
      <w:r w:rsidRPr="00C51CB2">
        <w:rPr>
          <w:rFonts w:ascii="Times New Roman" w:hAnsi="Times New Roman" w:cs="Times New Roman"/>
          <w:b/>
          <w:sz w:val="24"/>
          <w:szCs w:val="24"/>
          <w:lang w:val="en-US"/>
        </w:rPr>
        <w:t>Rarity</w:t>
      </w:r>
    </w:p>
    <w:p w:rsidR="00792478" w:rsidRPr="0071465A" w:rsidRDefault="00AC5FCA"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Although many firms have brand capabilities, only a select few are able to boast a lineup of 31 brands each contributing more than CHF 1 billion per annum (Nestlé S.A., 2026b). This degree of brand presence is unique. In 2026, Nespress</w:t>
      </w:r>
      <w:r w:rsidR="003D173C">
        <w:rPr>
          <w:rFonts w:ascii="Times New Roman" w:hAnsi="Times New Roman" w:cs="Times New Roman"/>
          <w:sz w:val="24"/>
          <w:szCs w:val="24"/>
          <w:lang w:val="en-US"/>
        </w:rPr>
        <w:t>o and Purina</w:t>
      </w:r>
      <w:r w:rsidRPr="0071465A">
        <w:rPr>
          <w:rFonts w:ascii="Times New Roman" w:hAnsi="Times New Roman" w:cs="Times New Roman"/>
          <w:sz w:val="24"/>
          <w:szCs w:val="24"/>
          <w:lang w:val="en-US"/>
        </w:rPr>
        <w:t xml:space="preserve"> were still able to enjoy high premiums even in inflationary times (James Sharp &amp; Co., 2026).</w:t>
      </w:r>
    </w:p>
    <w:p w:rsidR="00AC5FCA" w:rsidRPr="0071465A" w:rsidRDefault="00AC5FCA" w:rsidP="0071465A">
      <w:pPr>
        <w:spacing w:line="360" w:lineRule="auto"/>
        <w:rPr>
          <w:rFonts w:ascii="Times New Roman" w:hAnsi="Times New Roman" w:cs="Times New Roman"/>
          <w:sz w:val="24"/>
          <w:szCs w:val="24"/>
          <w:lang w:val="en-US"/>
        </w:rPr>
      </w:pPr>
      <w:r w:rsidRPr="00C51CB2">
        <w:rPr>
          <w:rFonts w:ascii="Times New Roman" w:hAnsi="Times New Roman" w:cs="Times New Roman"/>
          <w:b/>
          <w:sz w:val="24"/>
          <w:szCs w:val="24"/>
          <w:lang w:val="en-US"/>
        </w:rPr>
        <w:t>Imitation</w:t>
      </w:r>
    </w:p>
    <w:p w:rsidR="00AC5FCA" w:rsidRPr="0071465A" w:rsidRDefault="00AC5FCA"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While rival companies such as Unilever and PepsiCo can easily replicate a “marketing campaign,” they cannot easily and affordably replicate the integration of Nestlé’s Health Science. As early as 2026, Nestlé has managed to integrate its clinical nutrition into conventional consumer products. Scientific patents and clinical proof that must support the “medical grade” food claim set a high barrier to entry (Business Chief, 2026).</w:t>
      </w:r>
    </w:p>
    <w:p w:rsidR="00AC5FCA" w:rsidRPr="0071465A" w:rsidRDefault="00AC5FCA" w:rsidP="0071465A">
      <w:pPr>
        <w:spacing w:line="360" w:lineRule="auto"/>
        <w:rPr>
          <w:rFonts w:ascii="Times New Roman" w:hAnsi="Times New Roman" w:cs="Times New Roman"/>
          <w:sz w:val="24"/>
          <w:szCs w:val="24"/>
          <w:lang w:val="en-US"/>
        </w:rPr>
      </w:pPr>
      <w:r w:rsidRPr="00C51CB2">
        <w:rPr>
          <w:rFonts w:ascii="Times New Roman" w:hAnsi="Times New Roman" w:cs="Times New Roman"/>
          <w:b/>
          <w:sz w:val="24"/>
          <w:szCs w:val="24"/>
          <w:lang w:val="en-US"/>
        </w:rPr>
        <w:t>Organization</w:t>
      </w:r>
    </w:p>
    <w:p w:rsidR="00AC5FCA" w:rsidRPr="0071465A" w:rsidRDefault="00AC5FCA"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Resources can be considered valuable if the organization is structured to utilize them. In 2026, Nestlé has transformed its organizational structure from geogra</w:t>
      </w:r>
      <w:r w:rsidR="00C51CB2">
        <w:rPr>
          <w:rFonts w:ascii="Times New Roman" w:hAnsi="Times New Roman" w:cs="Times New Roman"/>
          <w:sz w:val="24"/>
          <w:szCs w:val="24"/>
          <w:lang w:val="en-US"/>
        </w:rPr>
        <w:t xml:space="preserve">phic divisions to global units. </w:t>
      </w:r>
      <w:r w:rsidRPr="0071465A">
        <w:rPr>
          <w:rFonts w:ascii="Times New Roman" w:hAnsi="Times New Roman" w:cs="Times New Roman"/>
          <w:sz w:val="24"/>
          <w:szCs w:val="24"/>
          <w:lang w:val="en-US"/>
        </w:rPr>
        <w:t>This organizational transformation has been carefully planned to capitalize on Nestlé’s size while retaining the agility of a startup company (Business Chief, 2026; SWI swissinfo.ch, 2026).</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25"/>
        <w:gridCol w:w="630"/>
        <w:gridCol w:w="691"/>
        <w:gridCol w:w="1083"/>
        <w:gridCol w:w="1327"/>
        <w:gridCol w:w="2387"/>
      </w:tblGrid>
      <w:tr w:rsidR="00AC5FCA" w:rsidRPr="0071465A" w:rsidTr="00AC5FCA">
        <w:trPr>
          <w:tblHeader/>
          <w:tblCellSpacing w:w="15" w:type="dxa"/>
          <w:jc w:val="center"/>
        </w:trPr>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Style w:val="Strong"/>
                <w:rFonts w:ascii="Times New Roman" w:hAnsi="Times New Roman" w:cs="Times New Roman"/>
              </w:rPr>
              <w:t>Resource/Capability</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Style w:val="Strong"/>
                <w:rFonts w:ascii="Times New Roman" w:hAnsi="Times New Roman" w:cs="Times New Roman"/>
              </w:rPr>
              <w:t>Value</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Style w:val="Strong"/>
                <w:rFonts w:ascii="Times New Roman" w:hAnsi="Times New Roman" w:cs="Times New Roman"/>
              </w:rPr>
              <w:t>Rarity</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Style w:val="Strong"/>
                <w:rFonts w:ascii="Times New Roman" w:hAnsi="Times New Roman" w:cs="Times New Roman"/>
              </w:rPr>
              <w:t>Imitability</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Style w:val="Strong"/>
                <w:rFonts w:ascii="Times New Roman" w:hAnsi="Times New Roman" w:cs="Times New Roman"/>
              </w:rPr>
              <w:t>Organization</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Style w:val="Strong"/>
                <w:rFonts w:ascii="Times New Roman" w:hAnsi="Times New Roman" w:cs="Times New Roman"/>
              </w:rPr>
              <w:t>Competitive Implication</w:t>
            </w:r>
          </w:p>
        </w:tc>
      </w:tr>
      <w:tr w:rsidR="00AC5FCA" w:rsidRPr="0071465A" w:rsidTr="00AC5FCA">
        <w:trPr>
          <w:tblCellSpacing w:w="15" w:type="dxa"/>
          <w:jc w:val="center"/>
        </w:trPr>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b/>
                <w:bCs/>
              </w:rPr>
              <w:t>Global R&amp;D Network</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Yes</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Yes</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No</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Yes</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b/>
                <w:bCs/>
              </w:rPr>
              <w:t>Sustainable Advantage</w:t>
            </w:r>
          </w:p>
        </w:tc>
      </w:tr>
      <w:tr w:rsidR="00AC5FCA" w:rsidRPr="0071465A" w:rsidTr="00AC5FCA">
        <w:trPr>
          <w:tblCellSpacing w:w="15" w:type="dxa"/>
          <w:jc w:val="center"/>
        </w:trPr>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b/>
                <w:bCs/>
              </w:rPr>
              <w:t>Billionaire Brand Portfolio</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Yes</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Yes</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No</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Yes</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b/>
                <w:bCs/>
              </w:rPr>
              <w:t>Sustainable Advantage</w:t>
            </w:r>
          </w:p>
        </w:tc>
      </w:tr>
      <w:tr w:rsidR="00AC5FCA" w:rsidRPr="0071465A" w:rsidTr="00AC5FCA">
        <w:trPr>
          <w:tblCellSpacing w:w="15" w:type="dxa"/>
          <w:jc w:val="center"/>
        </w:trPr>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b/>
                <w:bCs/>
              </w:rPr>
              <w:t>Agile Digital Supply Chain</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Yes</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No</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Yes</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Yes</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b/>
                <w:bCs/>
              </w:rPr>
              <w:t>Competitive Parity</w:t>
            </w:r>
          </w:p>
        </w:tc>
      </w:tr>
      <w:tr w:rsidR="00AC5FCA" w:rsidRPr="0071465A" w:rsidTr="00AC5FCA">
        <w:trPr>
          <w:tblCellSpacing w:w="15" w:type="dxa"/>
          <w:jc w:val="center"/>
        </w:trPr>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b/>
                <w:bCs/>
              </w:rPr>
              <w:t>Health Science Integration</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Yes</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Yes</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No</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rPr>
              <w:t>Yes</w:t>
            </w:r>
          </w:p>
        </w:tc>
        <w:tc>
          <w:tcPr>
            <w:tcW w:w="0" w:type="auto"/>
            <w:vAlign w:val="center"/>
            <w:hideMark/>
          </w:tcPr>
          <w:p w:rsidR="00AC5FCA" w:rsidRPr="0071465A" w:rsidRDefault="00AC5FCA" w:rsidP="0071465A">
            <w:pPr>
              <w:spacing w:after="480" w:line="360" w:lineRule="auto"/>
              <w:jc w:val="center"/>
              <w:rPr>
                <w:rFonts w:ascii="Times New Roman" w:hAnsi="Times New Roman" w:cs="Times New Roman"/>
              </w:rPr>
            </w:pPr>
            <w:r w:rsidRPr="0071465A">
              <w:rPr>
                <w:rFonts w:ascii="Times New Roman" w:hAnsi="Times New Roman" w:cs="Times New Roman"/>
                <w:b/>
                <w:bCs/>
              </w:rPr>
              <w:t>Sustainable Advantage</w:t>
            </w:r>
          </w:p>
        </w:tc>
      </w:tr>
    </w:tbl>
    <w:p w:rsidR="00AC5FCA" w:rsidRPr="0071465A" w:rsidRDefault="00AC5FCA" w:rsidP="0071465A">
      <w:pPr>
        <w:spacing w:line="360" w:lineRule="auto"/>
        <w:rPr>
          <w:rFonts w:ascii="Times New Roman" w:hAnsi="Times New Roman" w:cs="Times New Roman"/>
          <w:sz w:val="24"/>
          <w:szCs w:val="24"/>
          <w:lang w:val="en-US"/>
        </w:rPr>
      </w:pPr>
    </w:p>
    <w:p w:rsidR="00792478" w:rsidRPr="0071465A" w:rsidRDefault="00AC5FCA"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The sustainable competitive advantage of Nestlé for 2026, according to VRIO, stems from the company's ability to integrate pharmaceutical-grade R&amp;D with FMCG mass market distribution. Whereas its digital supply chain is a required capability (Competitive Parity), its unique “Nutrition Powerhouse” positioning sets it apart from other companies (Boardmix, 2026).</w:t>
      </w:r>
    </w:p>
    <w:p w:rsidR="00792478" w:rsidRPr="003D173C" w:rsidRDefault="007E48B3" w:rsidP="00C51CB2">
      <w:pPr>
        <w:pStyle w:val="Heading2"/>
        <w:spacing w:line="360" w:lineRule="auto"/>
        <w:rPr>
          <w:rFonts w:ascii="Times New Roman" w:hAnsi="Times New Roman" w:cs="Times New Roman"/>
          <w:b/>
          <w:color w:val="auto"/>
          <w:lang w:val="en-US"/>
        </w:rPr>
      </w:pPr>
      <w:bookmarkStart w:id="10" w:name="_Toc228532715"/>
      <w:r w:rsidRPr="003D173C">
        <w:rPr>
          <w:rFonts w:ascii="Times New Roman" w:hAnsi="Times New Roman" w:cs="Times New Roman"/>
          <w:b/>
          <w:color w:val="auto"/>
        </w:rPr>
        <w:t>Competitive advantage</w:t>
      </w:r>
      <w:bookmarkEnd w:id="10"/>
    </w:p>
    <w:p w:rsidR="007E48B3" w:rsidRPr="0071465A" w:rsidRDefault="007E48B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R&amp;D as a Barrier to Entry</w:t>
      </w:r>
    </w:p>
    <w:p w:rsidR="007E48B3" w:rsidRPr="0071465A" w:rsidRDefault="007E48B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The main internal competitive advantage of Nestlé is its unrivaled R&amp;D capabilities. By 2026, Nestlé has managed to shift from being "processed food" to "bio-active nutrition."</w:t>
      </w:r>
    </w:p>
    <w:p w:rsidR="007E48B3" w:rsidRPr="0071465A" w:rsidRDefault="007E48B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Capability for Competitive Advantage: Whereas competitors such as PepsiCo concentrate on marketing to drive their business, Nestlé leverages its 31 research centers to come up with health products through innovation, including glycemic index controlled infant formula and plant proteins designed to replicate animal molecular composition (Nestlé S.A., 2026a).</w:t>
      </w:r>
    </w:p>
    <w:p w:rsidR="00DF7CFE" w:rsidRPr="0071465A" w:rsidRDefault="007E48B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Competitive Advantage Implications: It gives Nestlé a differentiation competitive advantage whereby Nestlé enjoys higher margins because their products are scientifically tested and healthier than other insurgent generic brands which cannot make similar claims without scientific proof (Porter’s Five Force, 2026).</w:t>
      </w:r>
    </w:p>
    <w:p w:rsidR="007E48B3" w:rsidRPr="0071465A" w:rsidRDefault="007E48B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Global Distribution and "Route-to-Market" Excellence</w:t>
      </w:r>
    </w:p>
    <w:p w:rsidR="007E48B3" w:rsidRPr="0071465A" w:rsidRDefault="007E48B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The global reach of Nestlé, which spans 188 nations, is an incredible strength within.</w:t>
      </w:r>
    </w:p>
    <w:p w:rsidR="007E48B3" w:rsidRPr="0071465A" w:rsidRDefault="007E48B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Contribution to Advantage: The above scale offers Nestlé a competitive edge through economies of scale in procurement and logistics. In 2026, Nestlé's "digital supply chain" enables it to skip the usual wholesalers in developing nations and sell its products straight to small retailers using AI-enabled B2B e-commerce channels (Supply Chain Digital, 2026).</w:t>
      </w:r>
    </w:p>
    <w:p w:rsidR="00DF7CFE" w:rsidRPr="0071465A" w:rsidRDefault="007E48B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Strategic Effectiveness: The above </w:t>
      </w:r>
      <w:r w:rsidR="00A5461D" w:rsidRPr="0071465A">
        <w:rPr>
          <w:rFonts w:ascii="Times New Roman" w:hAnsi="Times New Roman" w:cs="Times New Roman"/>
          <w:sz w:val="24"/>
          <w:szCs w:val="24"/>
          <w:lang w:val="en-US"/>
        </w:rPr>
        <w:t>Omni channel</w:t>
      </w:r>
      <w:r w:rsidRPr="0071465A">
        <w:rPr>
          <w:rFonts w:ascii="Times New Roman" w:hAnsi="Times New Roman" w:cs="Times New Roman"/>
          <w:sz w:val="24"/>
          <w:szCs w:val="24"/>
          <w:lang w:val="en-US"/>
        </w:rPr>
        <w:t xml:space="preserve"> capabilities guarantee that Nestlé's multi-billion dollar brand names (e.g., Maggi, Nescafé) enjoy full shelf availability, leaving little scope for competing brands to substitute their positions in growth regions such as South Asia and Africa (Nestlé MENA, 2026).</w:t>
      </w:r>
    </w:p>
    <w:p w:rsidR="007E48B3" w:rsidRPr="0071465A" w:rsidRDefault="007E48B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Brand Equity and “Billionaire Portfolio”</w:t>
      </w:r>
    </w:p>
    <w:p w:rsidR="007E48B3" w:rsidRPr="0071465A" w:rsidRDefault="007E48B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lastRenderedPageBreak/>
        <w:t>Contribution to Competitive Advantage: In times of high inflation (2024-2026), Nestlé has been able to leverage its brand power to maintain price resistance. During such economic recessions, customers are more willing to continue buying familiar brands such as Purina or Gerber compared to opting for lesser-known alternat</w:t>
      </w:r>
      <w:r w:rsidR="003D173C">
        <w:rPr>
          <w:rFonts w:ascii="Times New Roman" w:hAnsi="Times New Roman" w:cs="Times New Roman"/>
          <w:sz w:val="24"/>
          <w:szCs w:val="24"/>
          <w:lang w:val="en-US"/>
        </w:rPr>
        <w:t xml:space="preserve">ives (James Sharp &amp; Co., 2026). </w:t>
      </w:r>
      <w:r w:rsidRPr="0071465A">
        <w:rPr>
          <w:rFonts w:ascii="Times New Roman" w:hAnsi="Times New Roman" w:cs="Times New Roman"/>
          <w:sz w:val="24"/>
          <w:szCs w:val="24"/>
          <w:lang w:val="en-US"/>
        </w:rPr>
        <w:t>This loyalty is reflected in lower marketing expenses and steady cash flows that the company can channel towards innovation (Singh et al., 2021).</w:t>
      </w:r>
      <w:r w:rsidR="003D173C">
        <w:rPr>
          <w:rFonts w:ascii="Times New Roman" w:hAnsi="Times New Roman" w:cs="Times New Roman"/>
          <w:sz w:val="24"/>
          <w:szCs w:val="24"/>
          <w:lang w:val="en-US"/>
        </w:rPr>
        <w:t xml:space="preserve"> </w:t>
      </w:r>
      <w:r w:rsidRPr="0071465A">
        <w:rPr>
          <w:rFonts w:ascii="Times New Roman" w:hAnsi="Times New Roman" w:cs="Times New Roman"/>
          <w:sz w:val="24"/>
          <w:szCs w:val="24"/>
          <w:lang w:val="en-US"/>
        </w:rPr>
        <w:t>Contribution to Competitive Advantage: Through the elimination of geographic barriers and reorganizing into Global Strategic Business Units (Coffee, Pet Care, Nutrition), Nestlé has removed all forms of internal bureaucracy (SWI swissinfo.ch, 2026).</w:t>
      </w:r>
    </w:p>
    <w:p w:rsidR="00792478" w:rsidRPr="0071465A" w:rsidRDefault="007E48B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Strategic Implication: As a result, Nestlé can act like a nimble technology company by rolling out product innovations ("Nescafé Cold Brew") around the world within six months, which would have been impossible for such a large corporation (Business Chief, 2026).</w:t>
      </w:r>
    </w:p>
    <w:p w:rsidR="00141BE3" w:rsidRPr="00141BE3" w:rsidRDefault="00C51CB2" w:rsidP="00141BE3">
      <w:pPr>
        <w:pStyle w:val="Heading1"/>
        <w:spacing w:line="360" w:lineRule="auto"/>
        <w:rPr>
          <w:rFonts w:ascii="Times New Roman" w:hAnsi="Times New Roman" w:cs="Times New Roman"/>
          <w:b/>
          <w:color w:val="auto"/>
        </w:rPr>
      </w:pPr>
      <w:bookmarkStart w:id="11" w:name="_Toc228532716"/>
      <w:r>
        <w:rPr>
          <w:rFonts w:ascii="Times New Roman" w:hAnsi="Times New Roman" w:cs="Times New Roman"/>
          <w:b/>
          <w:color w:val="auto"/>
        </w:rPr>
        <w:t>4</w:t>
      </w:r>
      <w:r w:rsidR="00BD6B80" w:rsidRPr="00141BE3">
        <w:rPr>
          <w:rFonts w:ascii="Times New Roman" w:hAnsi="Times New Roman" w:cs="Times New Roman"/>
          <w:b/>
          <w:color w:val="auto"/>
        </w:rPr>
        <w:t>. CSR Strategy</w:t>
      </w:r>
      <w:r w:rsidR="00141BE3" w:rsidRPr="00141BE3">
        <w:rPr>
          <w:rFonts w:ascii="Times New Roman" w:hAnsi="Times New Roman" w:cs="Times New Roman"/>
          <w:b/>
          <w:color w:val="auto"/>
        </w:rPr>
        <w:t xml:space="preserve"> and Sustainability Objectives</w:t>
      </w:r>
      <w:bookmarkEnd w:id="11"/>
    </w:p>
    <w:p w:rsidR="00BD6B80" w:rsidRPr="0071465A" w:rsidRDefault="00BD6B80" w:rsidP="00141BE3">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The corporate social responsibility of Nestlé is defined by its own Creating Shared Value (CSV) methodology. As of 2026, Nestlé has evolved its corporate responsibility strategy beyond simple philanthropy to one that represents the very core of its business operations, deeply intertwined with its financial and operational objectives (Nestlé S.A., 2026a).</w:t>
      </w:r>
    </w:p>
    <w:p w:rsidR="00BD6B80" w:rsidRPr="0071465A" w:rsidRDefault="00BD6B80"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Creating Shared Value (CSV) Strategy and Business Objectives Integration</w:t>
      </w:r>
    </w:p>
    <w:p w:rsidR="00BD6B80" w:rsidRPr="0071465A" w:rsidRDefault="00BD6B80"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According to Nestlé’s CSV methodology, creating shared value requires the simultaneous creation of value for both the corporation’s stakeholders and society (ResearchGate, 2025). Currently, the strategy rests on three mutually reinforcing pillars, all of which contribute to its growth objectives in 2026: </w:t>
      </w:r>
    </w:p>
    <w:p w:rsidR="00BD6B80" w:rsidRPr="0071465A" w:rsidRDefault="00BD6B80"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Nutrition and Wellness Portfolio: CSV has been directly tied to Nestlé's "Powerhouse" growth platforms. By 2026, the company has increased the size of its medical and active nutrition portfolios, contributing to 30% of overall revenue in line with societal needs for healthy aging and preventive care, while achieving high-single digit growth (Sustainability Magazine, 2026).</w:t>
      </w:r>
    </w:p>
    <w:p w:rsidR="006602F6" w:rsidRPr="00141BE3" w:rsidRDefault="00BD6B80"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Rural Development and Human Rights: Through efforts such as the Nestlé Cocoa Plan, the company tackles structural problems, including child labor and low-farmer productivity levels. It is crucially aligned with business interests in terms of avoiding legal penalties under </w:t>
      </w:r>
      <w:r w:rsidRPr="0071465A">
        <w:rPr>
          <w:rFonts w:ascii="Times New Roman" w:hAnsi="Times New Roman" w:cs="Times New Roman"/>
          <w:sz w:val="24"/>
          <w:szCs w:val="24"/>
          <w:lang w:val="en-US"/>
        </w:rPr>
        <w:lastRenderedPageBreak/>
        <w:t>new global regulations, such as the EU Deforestation Regulation, while securing access to premium cocoa (ResearchGate, 2025).</w:t>
      </w:r>
    </w:p>
    <w:p w:rsidR="006602F6" w:rsidRPr="003D173C" w:rsidRDefault="00C51CB2" w:rsidP="00C51CB2">
      <w:pPr>
        <w:pStyle w:val="Heading1"/>
        <w:spacing w:line="360" w:lineRule="auto"/>
        <w:rPr>
          <w:rFonts w:ascii="Times New Roman" w:hAnsi="Times New Roman" w:cs="Times New Roman"/>
          <w:b/>
          <w:color w:val="auto"/>
        </w:rPr>
      </w:pPr>
      <w:bookmarkStart w:id="12" w:name="_Toc228532717"/>
      <w:r w:rsidRPr="003D173C">
        <w:rPr>
          <w:rFonts w:ascii="Times New Roman" w:hAnsi="Times New Roman" w:cs="Times New Roman"/>
          <w:b/>
          <w:color w:val="auto"/>
        </w:rPr>
        <w:t xml:space="preserve">5. </w:t>
      </w:r>
      <w:r w:rsidR="006602F6" w:rsidRPr="003D173C">
        <w:rPr>
          <w:rFonts w:ascii="Times New Roman" w:hAnsi="Times New Roman" w:cs="Times New Roman"/>
          <w:b/>
          <w:color w:val="auto"/>
        </w:rPr>
        <w:t>Comprehensive and holistic view of the organisation</w:t>
      </w:r>
      <w:bookmarkEnd w:id="12"/>
    </w:p>
    <w:p w:rsidR="00FB25F0" w:rsidRPr="0071465A" w:rsidRDefault="00FB25F0"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Balanced Scorecard (BSC) acts as a strategic management instrument used by Nestlé, where the organization’s mission is "Good Food, Good Life" is measured against performance indicators. Nestlé’s CSV objectives have been incorporated within the BSC by 2026 to ensure harmony between short-term profitability and long-term sustainability (Nestlé S.A., 2026a).</w:t>
      </w:r>
    </w:p>
    <w:p w:rsidR="00BD6B80" w:rsidRPr="002C7A05" w:rsidRDefault="00BD6B80"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Financial Approach</w:t>
      </w:r>
    </w:p>
    <w:p w:rsidR="00BD6B80" w:rsidRPr="0071465A" w:rsidRDefault="00BD6B80"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Creating sustainable value for the company’s shareholders via profitable growth and efficient use of capital.</w:t>
      </w:r>
      <w:r w:rsidR="00FB25F0" w:rsidRPr="0071465A">
        <w:rPr>
          <w:rFonts w:ascii="Times New Roman" w:hAnsi="Times New Roman" w:cs="Times New Roman"/>
          <w:sz w:val="24"/>
          <w:szCs w:val="24"/>
          <w:lang w:val="en-US"/>
        </w:rPr>
        <w:t xml:space="preserve"> </w:t>
      </w:r>
      <w:r w:rsidRPr="0071465A">
        <w:rPr>
          <w:rFonts w:ascii="Times New Roman" w:hAnsi="Times New Roman" w:cs="Times New Roman"/>
          <w:sz w:val="24"/>
          <w:szCs w:val="24"/>
          <w:lang w:val="en-US"/>
        </w:rPr>
        <w:t xml:space="preserve">Nestlé emphasizes </w:t>
      </w:r>
      <w:r w:rsidR="00FB25F0" w:rsidRPr="0071465A">
        <w:rPr>
          <w:rFonts w:ascii="Times New Roman" w:hAnsi="Times New Roman" w:cs="Times New Roman"/>
          <w:sz w:val="24"/>
          <w:szCs w:val="24"/>
          <w:lang w:val="en-US"/>
        </w:rPr>
        <w:t>Real Internal Growth</w:t>
      </w:r>
      <w:r w:rsidRPr="0071465A">
        <w:rPr>
          <w:rFonts w:ascii="Times New Roman" w:hAnsi="Times New Roman" w:cs="Times New Roman"/>
          <w:sz w:val="24"/>
          <w:szCs w:val="24"/>
          <w:lang w:val="en-US"/>
        </w:rPr>
        <w:t xml:space="preserve"> (RIG) to make sure its revenue comes from volume and product mix rather than purely due to inflationary increases in prices (James Sharp &amp; Co., 2026).KPI: Organic Sales Growth percentage and Underlying Trading Operating Profit (UTOP) margin. Goal achieving annual organic sales growth of 4-6% and attaining a UTOP margin ranging from 17.5% to 18.5% (Nestlé S.A., 2026a). Action implementing the 2026 Portfolio Optimization Strategy, entailing selling off low-performing non-core businesses to redeploy capital into faster-growing segments such as Pet Care and Coffee (Business Review, 2026).</w:t>
      </w:r>
    </w:p>
    <w:p w:rsidR="006602F6" w:rsidRPr="002C7A05" w:rsidRDefault="006602F6"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Customer Perspective</w:t>
      </w:r>
    </w:p>
    <w:p w:rsidR="006602F6" w:rsidRPr="0071465A" w:rsidRDefault="006602F6"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To become consumers’ favorite brand through providing nutritious, qu</w:t>
      </w:r>
      <w:r w:rsidR="00FB25F0" w:rsidRPr="0071465A">
        <w:rPr>
          <w:rFonts w:ascii="Times New Roman" w:hAnsi="Times New Roman" w:cs="Times New Roman"/>
          <w:sz w:val="24"/>
          <w:szCs w:val="24"/>
          <w:lang w:val="en-US"/>
        </w:rPr>
        <w:t xml:space="preserve">ality, and accessible products. </w:t>
      </w:r>
      <w:r w:rsidRPr="0071465A">
        <w:rPr>
          <w:rFonts w:ascii="Times New Roman" w:hAnsi="Times New Roman" w:cs="Times New Roman"/>
          <w:sz w:val="24"/>
          <w:szCs w:val="24"/>
          <w:lang w:val="en-US"/>
        </w:rPr>
        <w:t>The core of Nestlé’s business revolves around it</w:t>
      </w:r>
      <w:r w:rsidR="00FB25F0" w:rsidRPr="0071465A">
        <w:rPr>
          <w:rFonts w:ascii="Times New Roman" w:hAnsi="Times New Roman" w:cs="Times New Roman"/>
          <w:sz w:val="24"/>
          <w:szCs w:val="24"/>
          <w:lang w:val="en-US"/>
        </w:rPr>
        <w:t>s strategies of Premiumization</w:t>
      </w:r>
      <w:r w:rsidRPr="0071465A">
        <w:rPr>
          <w:rFonts w:ascii="Times New Roman" w:hAnsi="Times New Roman" w:cs="Times New Roman"/>
          <w:sz w:val="24"/>
          <w:szCs w:val="24"/>
          <w:lang w:val="en-US"/>
        </w:rPr>
        <w:t xml:space="preserve"> and Health-First, responding to the societal need for prevention-based wellness (Sustainability Magazine, 2026). KPI Net Promoter Score (NPS) </w:t>
      </w:r>
      <w:r w:rsidR="00FB25F0" w:rsidRPr="0071465A">
        <w:rPr>
          <w:rFonts w:ascii="Times New Roman" w:hAnsi="Times New Roman" w:cs="Times New Roman"/>
          <w:sz w:val="24"/>
          <w:szCs w:val="24"/>
          <w:lang w:val="en-US"/>
        </w:rPr>
        <w:t>and Market Share in Powerhouse</w:t>
      </w:r>
      <w:r w:rsidRPr="0071465A">
        <w:rPr>
          <w:rFonts w:ascii="Times New Roman" w:hAnsi="Times New Roman" w:cs="Times New Roman"/>
          <w:sz w:val="24"/>
          <w:szCs w:val="24"/>
          <w:lang w:val="en-US"/>
        </w:rPr>
        <w:t xml:space="preserve"> categories (Coffee, Nutrition, Pet Care). Goal By 2030, at least 85% of the Nestlé’s product range should achieve the Health Star Rating (HSR) </w:t>
      </w:r>
      <w:r w:rsidR="00FB25F0" w:rsidRPr="0071465A">
        <w:rPr>
          <w:rFonts w:ascii="Times New Roman" w:hAnsi="Times New Roman" w:cs="Times New Roman"/>
          <w:sz w:val="24"/>
          <w:szCs w:val="24"/>
          <w:lang w:val="en-US"/>
        </w:rPr>
        <w:t>Nutritious</w:t>
      </w:r>
      <w:r w:rsidRPr="0071465A">
        <w:rPr>
          <w:rFonts w:ascii="Times New Roman" w:hAnsi="Times New Roman" w:cs="Times New Roman"/>
          <w:sz w:val="24"/>
          <w:szCs w:val="24"/>
          <w:lang w:val="en-US"/>
        </w:rPr>
        <w:t xml:space="preserve"> classification (Nestlé S.A., 2026b). Activity Personalized Nutrition Platforms launched in 2026 that would recommend individualized supplementation plans and meals via AI (Business Chief, 2026).</w:t>
      </w:r>
    </w:p>
    <w:p w:rsidR="00FB25F0" w:rsidRPr="002C7A05" w:rsidRDefault="00FB25F0"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Business Processes Perspective</w:t>
      </w:r>
    </w:p>
    <w:p w:rsidR="00B13A55" w:rsidRPr="0071465A" w:rsidRDefault="00FB25F0"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Objective: Obtain efficiency through digital transformati</w:t>
      </w:r>
      <w:r w:rsidR="00B13A55" w:rsidRPr="0071465A">
        <w:rPr>
          <w:rFonts w:ascii="Times New Roman" w:hAnsi="Times New Roman" w:cs="Times New Roman"/>
          <w:sz w:val="24"/>
          <w:szCs w:val="24"/>
          <w:lang w:val="en-US"/>
        </w:rPr>
        <w:t xml:space="preserve">on and sustainable procurement. </w:t>
      </w:r>
      <w:r w:rsidRPr="0071465A">
        <w:rPr>
          <w:rFonts w:ascii="Times New Roman" w:hAnsi="Times New Roman" w:cs="Times New Roman"/>
          <w:sz w:val="24"/>
          <w:szCs w:val="24"/>
          <w:lang w:val="en-US"/>
        </w:rPr>
        <w:t>Analysis: Efficiency is ba</w:t>
      </w:r>
      <w:r w:rsidR="00B13A55" w:rsidRPr="0071465A">
        <w:rPr>
          <w:rFonts w:ascii="Times New Roman" w:hAnsi="Times New Roman" w:cs="Times New Roman"/>
          <w:sz w:val="24"/>
          <w:szCs w:val="24"/>
          <w:lang w:val="en-US"/>
        </w:rPr>
        <w:t>sed on the One Nestlé</w:t>
      </w:r>
      <w:r w:rsidRPr="0071465A">
        <w:rPr>
          <w:rFonts w:ascii="Times New Roman" w:hAnsi="Times New Roman" w:cs="Times New Roman"/>
          <w:sz w:val="24"/>
          <w:szCs w:val="24"/>
          <w:lang w:val="en-US"/>
        </w:rPr>
        <w:t xml:space="preserve"> program, where standardized procedures for manufacturing and supply chain management are employed to minimize waste and increase </w:t>
      </w:r>
      <w:r w:rsidRPr="0071465A">
        <w:rPr>
          <w:rFonts w:ascii="Times New Roman" w:hAnsi="Times New Roman" w:cs="Times New Roman"/>
          <w:sz w:val="24"/>
          <w:szCs w:val="24"/>
          <w:lang w:val="en-US"/>
        </w:rPr>
        <w:lastRenderedPageBreak/>
        <w:t>market efficiency (Supply Chain Digital, 2026).</w:t>
      </w:r>
      <w:r w:rsidR="00B13A55" w:rsidRPr="0071465A">
        <w:rPr>
          <w:rFonts w:ascii="Times New Roman" w:hAnsi="Times New Roman" w:cs="Times New Roman"/>
          <w:sz w:val="24"/>
          <w:szCs w:val="24"/>
          <w:lang w:val="en-US"/>
        </w:rPr>
        <w:t xml:space="preserve"> </w:t>
      </w:r>
      <w:r w:rsidRPr="0071465A">
        <w:rPr>
          <w:rFonts w:ascii="Times New Roman" w:hAnsi="Times New Roman" w:cs="Times New Roman"/>
          <w:sz w:val="24"/>
          <w:szCs w:val="24"/>
          <w:lang w:val="en-US"/>
        </w:rPr>
        <w:t>Key Performance Indicator: The percentage of materials obtained through regenerative agriculture and Manufacturing Cycle Time.</w:t>
      </w:r>
      <w:r w:rsidR="00B13A55" w:rsidRPr="0071465A">
        <w:rPr>
          <w:rFonts w:ascii="Times New Roman" w:hAnsi="Times New Roman" w:cs="Times New Roman"/>
          <w:sz w:val="24"/>
          <w:szCs w:val="24"/>
          <w:lang w:val="en-US"/>
        </w:rPr>
        <w:t xml:space="preserve"> Target</w:t>
      </w:r>
      <w:r w:rsidRPr="0071465A">
        <w:rPr>
          <w:rFonts w:ascii="Times New Roman" w:hAnsi="Times New Roman" w:cs="Times New Roman"/>
          <w:sz w:val="24"/>
          <w:szCs w:val="24"/>
          <w:lang w:val="en-US"/>
        </w:rPr>
        <w:t xml:space="preserve"> Acquisition of 20% of materials through the use of regenerative agriculture practices until the year of 2025 (Nestlé Professional, 2026).</w:t>
      </w:r>
      <w:r w:rsidR="00B13A55" w:rsidRPr="0071465A">
        <w:rPr>
          <w:rFonts w:ascii="Times New Roman" w:hAnsi="Times New Roman" w:cs="Times New Roman"/>
          <w:sz w:val="24"/>
          <w:szCs w:val="24"/>
          <w:lang w:val="en-US"/>
        </w:rPr>
        <w:t xml:space="preserve"> </w:t>
      </w:r>
      <w:r w:rsidRPr="0071465A">
        <w:rPr>
          <w:rFonts w:ascii="Times New Roman" w:hAnsi="Times New Roman" w:cs="Times New Roman"/>
          <w:sz w:val="24"/>
          <w:szCs w:val="24"/>
          <w:lang w:val="en-US"/>
        </w:rPr>
        <w:t>Initiative Integration of Agentic AI into Supply Chain, where AI-based algorithms will allow to optimize demand forecasting and lower inventory costs up to 15% (Nestlé S.A., 2026c).</w:t>
      </w:r>
      <w:r w:rsidR="00B13A55" w:rsidRPr="0071465A">
        <w:rPr>
          <w:rFonts w:ascii="Times New Roman" w:hAnsi="Times New Roman" w:cs="Times New Roman"/>
          <w:sz w:val="24"/>
          <w:szCs w:val="24"/>
          <w:lang w:val="en-US"/>
        </w:rPr>
        <w:t xml:space="preserve"> </w:t>
      </w:r>
    </w:p>
    <w:p w:rsidR="00FB25F0" w:rsidRPr="002C7A05" w:rsidRDefault="00FB25F0"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Learning &amp; Growth Perspective</w:t>
      </w:r>
    </w:p>
    <w:p w:rsidR="00FB25F0" w:rsidRPr="0071465A" w:rsidRDefault="00FB25F0"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Objective: Create a nimble, diverse, and high-performance culture that nurtures innovation.</w:t>
      </w:r>
      <w:r w:rsidR="00B13A55" w:rsidRPr="0071465A">
        <w:rPr>
          <w:rFonts w:ascii="Times New Roman" w:hAnsi="Times New Roman" w:cs="Times New Roman"/>
          <w:sz w:val="24"/>
          <w:szCs w:val="24"/>
          <w:lang w:val="en-US"/>
        </w:rPr>
        <w:t xml:space="preserve"> </w:t>
      </w:r>
      <w:r w:rsidRPr="0071465A">
        <w:rPr>
          <w:rFonts w:ascii="Times New Roman" w:hAnsi="Times New Roman" w:cs="Times New Roman"/>
          <w:sz w:val="24"/>
          <w:szCs w:val="24"/>
          <w:lang w:val="en-US"/>
        </w:rPr>
        <w:t>Analysis: Nestlé understands that becoming a “Nutrition Powerhouse” demands employees who can analyze data and understand nutrition (SWI swissinfo.ch, 2026).</w:t>
      </w:r>
      <w:r w:rsidR="00B13A55" w:rsidRPr="0071465A">
        <w:rPr>
          <w:rFonts w:ascii="Times New Roman" w:hAnsi="Times New Roman" w:cs="Times New Roman"/>
          <w:sz w:val="24"/>
          <w:szCs w:val="24"/>
          <w:lang w:val="en-US"/>
        </w:rPr>
        <w:t xml:space="preserve"> </w:t>
      </w:r>
      <w:r w:rsidRPr="0071465A">
        <w:rPr>
          <w:rFonts w:ascii="Times New Roman" w:hAnsi="Times New Roman" w:cs="Times New Roman"/>
          <w:sz w:val="24"/>
          <w:szCs w:val="24"/>
          <w:lang w:val="en-US"/>
        </w:rPr>
        <w:t xml:space="preserve">Key Performance Indicators (KPI): Employee Engagement Score &amp; Training Hours per Full-Time Equivalent (FTE) for digital skills. Achieve full certification of the entire global sales and marketing staff in </w:t>
      </w:r>
      <w:r w:rsidR="00B13A55" w:rsidRPr="0071465A">
        <w:rPr>
          <w:rFonts w:ascii="Times New Roman" w:hAnsi="Times New Roman" w:cs="Times New Roman"/>
          <w:sz w:val="24"/>
          <w:szCs w:val="24"/>
          <w:lang w:val="en-US"/>
        </w:rPr>
        <w:t>Digital Excellence</w:t>
      </w:r>
      <w:r w:rsidRPr="0071465A">
        <w:rPr>
          <w:rFonts w:ascii="Times New Roman" w:hAnsi="Times New Roman" w:cs="Times New Roman"/>
          <w:sz w:val="24"/>
          <w:szCs w:val="24"/>
          <w:lang w:val="en-US"/>
        </w:rPr>
        <w:t xml:space="preserve"> by 2026 (Nestlé S.A., 2026c).</w:t>
      </w:r>
      <w:r w:rsidR="00B13A55" w:rsidRPr="0071465A">
        <w:rPr>
          <w:rFonts w:ascii="Times New Roman" w:hAnsi="Times New Roman" w:cs="Times New Roman"/>
          <w:sz w:val="24"/>
          <w:szCs w:val="24"/>
          <w:lang w:val="en-US"/>
        </w:rPr>
        <w:t xml:space="preserve"> </w:t>
      </w:r>
      <w:r w:rsidRPr="0071465A">
        <w:rPr>
          <w:rFonts w:ascii="Times New Roman" w:hAnsi="Times New Roman" w:cs="Times New Roman"/>
          <w:sz w:val="24"/>
          <w:szCs w:val="24"/>
          <w:lang w:val="en-US"/>
        </w:rPr>
        <w:t>Strategic Initiative: Re-launching the Nestlé Global Academy, an upskilling program in 2026 emphasizing AI literacy, sustainability leadership, and agile project management (Business Review, 2026).</w:t>
      </w:r>
    </w:p>
    <w:p w:rsidR="00B13A55" w:rsidRPr="003D173C" w:rsidRDefault="002C7A05" w:rsidP="002C7A05">
      <w:pPr>
        <w:pStyle w:val="Heading1"/>
        <w:spacing w:line="360" w:lineRule="auto"/>
        <w:rPr>
          <w:rFonts w:ascii="Times New Roman" w:hAnsi="Times New Roman" w:cs="Times New Roman"/>
          <w:b/>
          <w:color w:val="auto"/>
          <w:lang w:val="en-US"/>
        </w:rPr>
      </w:pPr>
      <w:bookmarkStart w:id="13" w:name="_Toc228532718"/>
      <w:r w:rsidRPr="003D173C">
        <w:rPr>
          <w:rFonts w:ascii="Times New Roman" w:hAnsi="Times New Roman" w:cs="Times New Roman"/>
          <w:b/>
          <w:color w:val="auto"/>
        </w:rPr>
        <w:t xml:space="preserve">6. </w:t>
      </w:r>
      <w:r w:rsidR="00B13A55" w:rsidRPr="003D173C">
        <w:rPr>
          <w:rFonts w:ascii="Times New Roman" w:hAnsi="Times New Roman" w:cs="Times New Roman"/>
          <w:b/>
          <w:color w:val="auto"/>
        </w:rPr>
        <w:t>Strategic Choices and Implementation</w:t>
      </w:r>
      <w:bookmarkEnd w:id="13"/>
    </w:p>
    <w:p w:rsidR="00B13A55" w:rsidRPr="0071465A" w:rsidRDefault="00B13A55" w:rsidP="0071465A">
      <w:pPr>
        <w:spacing w:line="360" w:lineRule="auto"/>
        <w:rPr>
          <w:rFonts w:ascii="Times New Roman" w:eastAsia="Times New Roman" w:hAnsi="Times New Roman" w:cs="Times New Roman"/>
          <w:sz w:val="24"/>
          <w:szCs w:val="24"/>
          <w:lang w:eastAsia="en-IN"/>
        </w:rPr>
      </w:pPr>
      <w:r w:rsidRPr="0071465A">
        <w:rPr>
          <w:rFonts w:ascii="Times New Roman" w:hAnsi="Times New Roman" w:cs="Times New Roman"/>
          <w:sz w:val="24"/>
          <w:szCs w:val="24"/>
        </w:rPr>
        <w:t xml:space="preserve">The importance of strategic choices to organisations is that they assist in deciding how a firm competes within the market and whether a firm will be successful in the long term. These decisions may be implemented at varying levels, such as corporate-level strategies and business-level strategies (Swalih </w:t>
      </w:r>
      <w:r w:rsidRPr="0071465A">
        <w:rPr>
          <w:rFonts w:ascii="Times New Roman" w:hAnsi="Times New Roman" w:cs="Times New Roman"/>
          <w:iCs/>
          <w:sz w:val="24"/>
          <w:szCs w:val="24"/>
        </w:rPr>
        <w:t>et al</w:t>
      </w:r>
      <w:r w:rsidRPr="0071465A">
        <w:rPr>
          <w:rFonts w:ascii="Times New Roman" w:hAnsi="Times New Roman" w:cs="Times New Roman"/>
          <w:sz w:val="24"/>
          <w:szCs w:val="24"/>
        </w:rPr>
        <w:t xml:space="preserve">., 2024). </w:t>
      </w:r>
      <w:r w:rsidRPr="0071465A">
        <w:rPr>
          <w:rFonts w:ascii="Times New Roman" w:eastAsia="Times New Roman" w:hAnsi="Times New Roman" w:cs="Times New Roman"/>
          <w:sz w:val="24"/>
          <w:szCs w:val="24"/>
          <w:lang w:eastAsia="en-IN"/>
        </w:rPr>
        <w:t xml:space="preserve">Nestlé S.A. has shifted away from a "growth-at-all-costs" mind-set toward a strategy of </w:t>
      </w:r>
      <w:r w:rsidRPr="0071465A">
        <w:rPr>
          <w:rFonts w:ascii="Times New Roman" w:eastAsia="Times New Roman" w:hAnsi="Times New Roman" w:cs="Times New Roman"/>
          <w:bCs/>
          <w:sz w:val="24"/>
          <w:szCs w:val="24"/>
          <w:lang w:eastAsia="en-IN"/>
        </w:rPr>
        <w:t>Strategic Coherence</w:t>
      </w:r>
      <w:r w:rsidRPr="0071465A">
        <w:rPr>
          <w:rFonts w:ascii="Times New Roman" w:eastAsia="Times New Roman" w:hAnsi="Times New Roman" w:cs="Times New Roman"/>
          <w:sz w:val="24"/>
          <w:szCs w:val="24"/>
          <w:lang w:eastAsia="en-IN"/>
        </w:rPr>
        <w:t>, which prioritizes volume-led growth (Real Internal Growth) over price-led growth (James Sharp &amp; Co., 2026).</w:t>
      </w:r>
    </w:p>
    <w:p w:rsidR="00B13A55" w:rsidRPr="002C7A05" w:rsidRDefault="00B13A55"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Strategic Choices: Business Level</w:t>
      </w:r>
    </w:p>
    <w:p w:rsidR="00B13A55" w:rsidRPr="0071465A" w:rsidRDefault="00B13A55"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In terms of the business level, Nestlé adopts a Hybrid Competitive Strategy that includes both differentiation and wide cost leadership.</w:t>
      </w:r>
      <w:r w:rsidR="00DF6977" w:rsidRPr="0071465A">
        <w:rPr>
          <w:rFonts w:ascii="Times New Roman" w:hAnsi="Times New Roman" w:cs="Times New Roman"/>
          <w:sz w:val="24"/>
          <w:szCs w:val="24"/>
          <w:lang w:val="en-US"/>
        </w:rPr>
        <w:t xml:space="preserve"> </w:t>
      </w:r>
      <w:r w:rsidRPr="0071465A">
        <w:rPr>
          <w:rFonts w:ascii="Times New Roman" w:hAnsi="Times New Roman" w:cs="Times New Roman"/>
          <w:sz w:val="24"/>
          <w:szCs w:val="24"/>
          <w:lang w:val="en-US"/>
        </w:rPr>
        <w:t>Differentiation (Premiumization): Nestlé prioritizes superior consumer taste and high science. This can be seen through its coffee strategy that aims at the increasingly popular cold coffee among young consumers via proprietary technology, which is differentiating against commoditized competition (Nestlé S.A., 2026b). Cost Leadership (Efficiency): In order to offset its high investment into R&amp;D, Nestlé is implementing supply chain efficiency measures in an attempt to save CHF 3 billion as part of its "One Nestlé" initiative until 2027 (Supply Chain Digital, 2026).</w:t>
      </w:r>
    </w:p>
    <w:p w:rsidR="00DF6977" w:rsidRPr="002C7A05" w:rsidRDefault="00DF6977"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lastRenderedPageBreak/>
        <w:t>Strategic Choices: Corporate Level</w:t>
      </w:r>
    </w:p>
    <w:p w:rsidR="00B13A55" w:rsidRPr="0071465A" w:rsidRDefault="00DF6977"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At the corporate level, Nestlé has shifted from wide diversification to Focused Portfolio Alignment. Rationalization of Diversification: By 2026, Nestlé will be undoing business to boost longevity. It has divested non-core, low-margin businesses such as mainstream vitamins and the international ice cream industry (Froneri) to concentrate on four key areas Coffee, Pet care, Nutrition, and Food &amp; Snacks (Skema Knowledge, 2026). Geographic Diversification (Emerging Markets): Nestlé concentrates on high-potential markets. As of Q1 2026, emerging markets (excluding China) have achieved 6.8% organic growth, demonstrating that geographic diversification towards the global south continues to be integral to its volume-driven strategy (James Sharp &amp; Co., 2026).</w:t>
      </w:r>
    </w:p>
    <w:p w:rsidR="00DF6977" w:rsidRPr="002C7A05" w:rsidRDefault="00DF6977"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Change Management and Strategic Implementation</w:t>
      </w:r>
    </w:p>
    <w:p w:rsidR="00DF6977" w:rsidRPr="0071465A" w:rsidRDefault="00DF6977"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Nestlé is undergoing one of the most revolutionary restructuring processes in its decades-long history under the new CEO Philipp Navratil. Change Management As part of the 2025-2026 restructuring process, Nestlé shifted away from its geographical silo mentality and adopted the Global Strategic Business Unit framework. </w:t>
      </w:r>
      <w:r w:rsidR="00222082" w:rsidRPr="0071465A">
        <w:rPr>
          <w:rFonts w:ascii="Times New Roman" w:hAnsi="Times New Roman" w:cs="Times New Roman"/>
          <w:sz w:val="24"/>
          <w:szCs w:val="24"/>
          <w:lang w:val="en-US"/>
        </w:rPr>
        <w:t>Has</w:t>
      </w:r>
      <w:r w:rsidRPr="0071465A">
        <w:rPr>
          <w:rFonts w:ascii="Times New Roman" w:hAnsi="Times New Roman" w:cs="Times New Roman"/>
          <w:sz w:val="24"/>
          <w:szCs w:val="24"/>
          <w:lang w:val="en-US"/>
        </w:rPr>
        <w:t xml:space="preserve"> made significant investments in developing the skills of its 50,000 employees in areas such as digitization and marketing excellence (James Sharp &amp; Co., 2026; RetailDetail, 2026). Impact on Implementation: The implementation process was highly successful. Real Internal Growth (RIG) improved indicating that its simplified and quickened business approach helped generate sales even amidst challenging external conditions (Nestlé S.A., 2026a).</w:t>
      </w:r>
    </w:p>
    <w:p w:rsidR="00165B31" w:rsidRPr="00222082" w:rsidRDefault="002C7A05" w:rsidP="002C7A05">
      <w:pPr>
        <w:pStyle w:val="Heading1"/>
        <w:spacing w:line="360" w:lineRule="auto"/>
        <w:rPr>
          <w:rFonts w:ascii="Times New Roman" w:hAnsi="Times New Roman" w:cs="Times New Roman"/>
          <w:b/>
          <w:color w:val="auto"/>
        </w:rPr>
      </w:pPr>
      <w:bookmarkStart w:id="14" w:name="_Toc228532719"/>
      <w:r w:rsidRPr="00222082">
        <w:rPr>
          <w:rFonts w:ascii="Times New Roman" w:hAnsi="Times New Roman" w:cs="Times New Roman"/>
          <w:b/>
          <w:color w:val="auto"/>
        </w:rPr>
        <w:t xml:space="preserve">7. </w:t>
      </w:r>
      <w:r w:rsidR="00165B31" w:rsidRPr="00222082">
        <w:rPr>
          <w:rFonts w:ascii="Times New Roman" w:hAnsi="Times New Roman" w:cs="Times New Roman"/>
          <w:b/>
          <w:color w:val="auto"/>
        </w:rPr>
        <w:t>Strategic Evaluation and Recommendations</w:t>
      </w:r>
      <w:bookmarkEnd w:id="14"/>
    </w:p>
    <w:p w:rsidR="004C5963" w:rsidRPr="0071465A" w:rsidRDefault="004C596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The strategic analysis is important for companies because it helps the organisations in assessing how effective and sustainable their strategies are in the world of competition. SWOT analysis and Ansoff matrix are some of the most common tools used by analysts to examine the strategies of the company and discover new ways to develop the business.</w:t>
      </w:r>
    </w:p>
    <w:p w:rsidR="00DF6977" w:rsidRPr="0071465A" w:rsidRDefault="004C5963" w:rsidP="0071465A">
      <w:pPr>
        <w:spacing w:line="360" w:lineRule="auto"/>
        <w:rPr>
          <w:rFonts w:ascii="Times New Roman" w:hAnsi="Times New Roman" w:cs="Times New Roman"/>
          <w:b/>
          <w:sz w:val="24"/>
          <w:szCs w:val="24"/>
        </w:rPr>
      </w:pPr>
      <w:r w:rsidRPr="0071465A">
        <w:rPr>
          <w:rFonts w:ascii="Times New Roman" w:hAnsi="Times New Roman" w:cs="Times New Roman"/>
          <w:b/>
          <w:sz w:val="24"/>
          <w:szCs w:val="24"/>
        </w:rPr>
        <w:t>SWOT Analysis</w:t>
      </w:r>
    </w:p>
    <w:p w:rsidR="004C5963" w:rsidRPr="0071465A" w:rsidRDefault="004C5963"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rPr>
        <w:t>The SWOT framework evaluates how Nestlé leverages internal strengths to navigate external pressures (Grant, 2022).</w:t>
      </w:r>
    </w:p>
    <w:p w:rsidR="009F5E22" w:rsidRPr="002C7A05" w:rsidRDefault="009F5E22"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Strengths</w:t>
      </w:r>
    </w:p>
    <w:p w:rsidR="009F5E22" w:rsidRPr="0071465A" w:rsidRDefault="009F5E22"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lastRenderedPageBreak/>
        <w:t>Scientific “Moat”: The combination of Health Science and Nutrition for Nestlé constitutes a competitive barrier that is difficult for other companies such as PepsiCo to replicate (Business Chief, 2026). Billionaire Portfolio: The Company owns 31 brands generating over CHF 1 billion, providing immense economies of scale and consumer confidence (Nestlé S.A., 2026b).</w:t>
      </w:r>
    </w:p>
    <w:p w:rsidR="009F5E22" w:rsidRPr="002C7A05" w:rsidRDefault="009F5E22"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Weaknesses</w:t>
      </w:r>
    </w:p>
    <w:p w:rsidR="009F5E22" w:rsidRPr="0071465A" w:rsidRDefault="009F5E22"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Organizational Inertia: In spite of 2026 reorganization efforts, an employee base of 271,000 leads to complexity costs impeding digital-first strategy (Business Review, 2026). Conflicting Portfolio Composition: A large segment of the company’s portfolio is devoted to indulgent snacks, resulting in a say-do gap in relation to NHW strategy (Porter and Kramer, 2019).</w:t>
      </w:r>
    </w:p>
    <w:p w:rsidR="009F5E22" w:rsidRPr="002C7A05" w:rsidRDefault="009F5E22"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Opportunities</w:t>
      </w:r>
    </w:p>
    <w:p w:rsidR="009F5E22" w:rsidRPr="0071465A" w:rsidRDefault="009F5E22"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“Food as Medicine” Clinical nutrition and consumer products enable Nestlé to capitalize on opportunities in elderly and preventive healthcare markets (Sustainability Magazine, 2026). Agentic AI in Logistics AI-based forecasting represents a 15% cost reduction in inventory costs (Nestlé S.A., 2026c).</w:t>
      </w:r>
    </w:p>
    <w:p w:rsidR="009F5E22" w:rsidRPr="002C7A05" w:rsidRDefault="009F5E22"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Threats</w:t>
      </w:r>
    </w:p>
    <w:p w:rsidR="00B13A55" w:rsidRPr="0071465A" w:rsidRDefault="009F5E22"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Environmental Legal Actions: Greenwashing practices, lack of success in addressing plastic targets, and similar problems may result in sustainability litigation issues (BusinessGreen, 2026). Geopolitical Risks Disruptions in the trade route through which 3% of company sales are made (Strait of Hormuz) represent a threat to business continuity (Food Ingredients First, 2026).</w:t>
      </w:r>
    </w:p>
    <w:p w:rsidR="006602F6" w:rsidRPr="002C7A05" w:rsidRDefault="009F5E22" w:rsidP="0071465A">
      <w:pPr>
        <w:spacing w:line="360" w:lineRule="auto"/>
        <w:rPr>
          <w:rFonts w:ascii="Times New Roman" w:hAnsi="Times New Roman" w:cs="Times New Roman"/>
          <w:b/>
          <w:sz w:val="24"/>
          <w:szCs w:val="24"/>
        </w:rPr>
      </w:pPr>
      <w:r w:rsidRPr="002C7A05">
        <w:rPr>
          <w:rFonts w:ascii="Times New Roman" w:hAnsi="Times New Roman" w:cs="Times New Roman"/>
          <w:b/>
          <w:sz w:val="24"/>
          <w:szCs w:val="24"/>
        </w:rPr>
        <w:t>Ansoff’s Matrix</w:t>
      </w:r>
    </w:p>
    <w:p w:rsidR="00430932" w:rsidRPr="002C7A05" w:rsidRDefault="009F5E22" w:rsidP="0071465A">
      <w:pPr>
        <w:spacing w:line="360" w:lineRule="auto"/>
        <w:rPr>
          <w:rFonts w:ascii="Times New Roman" w:hAnsi="Times New Roman" w:cs="Times New Roman"/>
          <w:b/>
          <w:sz w:val="24"/>
          <w:szCs w:val="24"/>
        </w:rPr>
      </w:pPr>
      <w:r w:rsidRPr="002C7A05">
        <w:rPr>
          <w:rFonts w:ascii="Times New Roman" w:hAnsi="Times New Roman" w:cs="Times New Roman"/>
          <w:b/>
          <w:sz w:val="24"/>
          <w:szCs w:val="24"/>
        </w:rPr>
        <w:t xml:space="preserve">Market </w:t>
      </w:r>
      <w:r w:rsidR="002C7A05" w:rsidRPr="002C7A05">
        <w:rPr>
          <w:rFonts w:ascii="Times New Roman" w:hAnsi="Times New Roman" w:cs="Times New Roman"/>
          <w:b/>
          <w:sz w:val="24"/>
          <w:szCs w:val="24"/>
        </w:rPr>
        <w:t>Penetration</w:t>
      </w:r>
    </w:p>
    <w:p w:rsidR="00430932" w:rsidRPr="0071465A" w:rsidRDefault="00430932"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 xml:space="preserve">Nestlé employs its “Social-first” marketing strategy and AI-driven B2B e-commerce capabilities to increase market penetration within existing product lines, such as Coffee and </w:t>
      </w:r>
      <w:r w:rsidR="00D1713B" w:rsidRPr="0071465A">
        <w:rPr>
          <w:rFonts w:ascii="Times New Roman" w:hAnsi="Times New Roman" w:cs="Times New Roman"/>
          <w:sz w:val="24"/>
          <w:szCs w:val="24"/>
        </w:rPr>
        <w:t>Pet Care</w:t>
      </w:r>
      <w:r w:rsidRPr="0071465A">
        <w:rPr>
          <w:rFonts w:ascii="Times New Roman" w:hAnsi="Times New Roman" w:cs="Times New Roman"/>
          <w:sz w:val="24"/>
          <w:szCs w:val="24"/>
        </w:rPr>
        <w:t>, emphasizing Real Internal Growth (RIG) rather than relying on price increases (James Sharp &amp; Co., 2026).</w:t>
      </w:r>
    </w:p>
    <w:p w:rsidR="00430932" w:rsidRPr="002C7A05" w:rsidRDefault="002C7A05" w:rsidP="0071465A">
      <w:pPr>
        <w:spacing w:line="360" w:lineRule="auto"/>
        <w:rPr>
          <w:rFonts w:ascii="Times New Roman" w:hAnsi="Times New Roman" w:cs="Times New Roman"/>
          <w:b/>
          <w:sz w:val="24"/>
          <w:szCs w:val="24"/>
        </w:rPr>
      </w:pPr>
      <w:r>
        <w:rPr>
          <w:rFonts w:ascii="Times New Roman" w:hAnsi="Times New Roman" w:cs="Times New Roman"/>
          <w:b/>
          <w:sz w:val="24"/>
          <w:szCs w:val="24"/>
        </w:rPr>
        <w:t>Product Development</w:t>
      </w:r>
    </w:p>
    <w:p w:rsidR="00430932" w:rsidRPr="0071465A" w:rsidRDefault="00430932"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lastRenderedPageBreak/>
        <w:t>The evolution from Bio-active nutrition and protein products derived from plants but mimicking animal molecular structure. This utilizes the current distribution network to promote more expensive and “healthier” versions of snacks (Nestlé S.A., 2026a).</w:t>
      </w:r>
    </w:p>
    <w:p w:rsidR="00430932" w:rsidRPr="002C7A05" w:rsidRDefault="00430932" w:rsidP="0071465A">
      <w:pPr>
        <w:spacing w:line="360" w:lineRule="auto"/>
        <w:rPr>
          <w:rFonts w:ascii="Times New Roman" w:hAnsi="Times New Roman" w:cs="Times New Roman"/>
          <w:b/>
          <w:sz w:val="24"/>
          <w:szCs w:val="24"/>
        </w:rPr>
      </w:pPr>
      <w:r w:rsidRPr="002C7A05">
        <w:rPr>
          <w:rFonts w:ascii="Times New Roman" w:hAnsi="Times New Roman" w:cs="Times New Roman"/>
          <w:b/>
          <w:sz w:val="24"/>
          <w:szCs w:val="24"/>
        </w:rPr>
        <w:t xml:space="preserve">Market Development </w:t>
      </w:r>
    </w:p>
    <w:p w:rsidR="00430932" w:rsidRPr="0071465A" w:rsidRDefault="00430932"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 xml:space="preserve"> Expansion into the “Global South” (Emerging Markets) by up to 6.8% organic growth in 2026 (James Sharp &amp; Co., 2026).</w:t>
      </w:r>
    </w:p>
    <w:p w:rsidR="002C7A05" w:rsidRPr="002C7A05" w:rsidRDefault="00430932" w:rsidP="0071465A">
      <w:pPr>
        <w:spacing w:line="360" w:lineRule="auto"/>
        <w:rPr>
          <w:rFonts w:ascii="Times New Roman" w:hAnsi="Times New Roman" w:cs="Times New Roman"/>
          <w:b/>
          <w:sz w:val="24"/>
          <w:szCs w:val="24"/>
        </w:rPr>
      </w:pPr>
      <w:r w:rsidRPr="002C7A05">
        <w:rPr>
          <w:rFonts w:ascii="Times New Roman" w:hAnsi="Times New Roman" w:cs="Times New Roman"/>
          <w:b/>
          <w:sz w:val="24"/>
          <w:szCs w:val="24"/>
        </w:rPr>
        <w:t>Diversifica</w:t>
      </w:r>
      <w:r w:rsidR="002C7A05" w:rsidRPr="002C7A05">
        <w:rPr>
          <w:rFonts w:ascii="Times New Roman" w:hAnsi="Times New Roman" w:cs="Times New Roman"/>
          <w:b/>
          <w:sz w:val="24"/>
          <w:szCs w:val="24"/>
        </w:rPr>
        <w:t xml:space="preserve">tion </w:t>
      </w:r>
    </w:p>
    <w:p w:rsidR="009F5E22" w:rsidRPr="0071465A" w:rsidRDefault="00430932"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The synergy between Nestlé Health Science and conventional nutrition for the development of a “medical grade” food category</w:t>
      </w:r>
      <w:r w:rsidR="00D1713B" w:rsidRPr="0071465A">
        <w:rPr>
          <w:rFonts w:ascii="Times New Roman" w:hAnsi="Times New Roman" w:cs="Times New Roman"/>
          <w:sz w:val="24"/>
          <w:szCs w:val="24"/>
        </w:rPr>
        <w:t xml:space="preserve"> </w:t>
      </w:r>
      <w:r w:rsidRPr="0071465A">
        <w:rPr>
          <w:rFonts w:ascii="Times New Roman" w:hAnsi="Times New Roman" w:cs="Times New Roman"/>
          <w:sz w:val="24"/>
          <w:szCs w:val="24"/>
        </w:rPr>
        <w:t>high risk and high reward venture in the pharmaceutical adjacent sector (Business Chief, 2026).</w:t>
      </w:r>
    </w:p>
    <w:p w:rsidR="00D1713B" w:rsidRPr="0071465A" w:rsidRDefault="00D1713B" w:rsidP="0071465A">
      <w:pPr>
        <w:spacing w:line="360" w:lineRule="auto"/>
        <w:rPr>
          <w:rFonts w:ascii="Times New Roman" w:hAnsi="Times New Roman" w:cs="Times New Roman"/>
          <w:b/>
          <w:bCs/>
          <w:sz w:val="24"/>
          <w:szCs w:val="24"/>
        </w:rPr>
      </w:pPr>
      <w:r w:rsidRPr="0071465A">
        <w:rPr>
          <w:rFonts w:ascii="Times New Roman" w:hAnsi="Times New Roman" w:cs="Times New Roman"/>
          <w:b/>
          <w:bCs/>
          <w:sz w:val="24"/>
          <w:szCs w:val="24"/>
        </w:rPr>
        <w:t>Recommendations for Strategic Improvement</w:t>
      </w:r>
    </w:p>
    <w:p w:rsidR="00D1713B" w:rsidRPr="0071465A" w:rsidRDefault="00D1713B"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Nestlé must adopt Vertical Integration through the acquisition or establishment of partnerships with biotech companies focused on gut microbiota and glycaemia management. Move from "Recyclable" to "Refillable and Compostable" systems, especially in the case of "Billionaire Brands" such as Nescafé and Purina. Use Block chain traceability technology across all high-risk product lines (Infant Nutrition, Coffee and Cocoa). Adopt agentic artificial intelligence systems throughout the supply chain to manage "Micro-Segments" of demand at the local retail level.</w:t>
      </w:r>
    </w:p>
    <w:p w:rsidR="00D1713B" w:rsidRPr="0071465A" w:rsidRDefault="00D1713B" w:rsidP="0071465A">
      <w:pPr>
        <w:spacing w:line="360" w:lineRule="auto"/>
        <w:rPr>
          <w:rFonts w:ascii="Times New Roman" w:hAnsi="Times New Roman" w:cs="Times New Roman"/>
          <w:b/>
          <w:bCs/>
          <w:sz w:val="24"/>
          <w:szCs w:val="24"/>
        </w:rPr>
      </w:pPr>
      <w:r w:rsidRPr="0071465A">
        <w:rPr>
          <w:rFonts w:ascii="Times New Roman" w:hAnsi="Times New Roman" w:cs="Times New Roman"/>
          <w:b/>
          <w:bCs/>
          <w:sz w:val="24"/>
          <w:szCs w:val="24"/>
        </w:rPr>
        <w:t>Justification of Recommendations</w:t>
      </w:r>
    </w:p>
    <w:p w:rsidR="00D1713B" w:rsidRPr="0071465A" w:rsidRDefault="00D1713B" w:rsidP="0071465A">
      <w:pPr>
        <w:spacing w:line="360" w:lineRule="auto"/>
        <w:rPr>
          <w:rFonts w:ascii="Times New Roman" w:hAnsi="Times New Roman" w:cs="Times New Roman"/>
          <w:bCs/>
          <w:sz w:val="24"/>
          <w:szCs w:val="24"/>
        </w:rPr>
      </w:pPr>
      <w:r w:rsidRPr="0071465A">
        <w:rPr>
          <w:rFonts w:ascii="Times New Roman" w:hAnsi="Times New Roman" w:cs="Times New Roman"/>
          <w:bCs/>
          <w:sz w:val="24"/>
          <w:szCs w:val="24"/>
        </w:rPr>
        <w:t xml:space="preserve">This transforms Nestlé’s strategy from “functional food” to “prescriptive nutrition.” Through ownership of the underlying science behind metabolic health, Nestlé erects barriers to entry which cannot be matched by rival FMCG companies like Unilever or PepsiCo without extensive pharmaceutical research (Business Chief, 2026). Regulatory pressure, including Deforestation and Packaging Waste Regulations in Europe, will eventually make unsustainable practices unprofitable. </w:t>
      </w:r>
      <w:proofErr w:type="gramStart"/>
      <w:r w:rsidRPr="0071465A">
        <w:rPr>
          <w:rFonts w:ascii="Times New Roman" w:hAnsi="Times New Roman" w:cs="Times New Roman"/>
          <w:bCs/>
          <w:sz w:val="24"/>
          <w:szCs w:val="24"/>
        </w:rPr>
        <w:t>it</w:t>
      </w:r>
      <w:proofErr w:type="gramEnd"/>
      <w:r w:rsidRPr="0071465A">
        <w:rPr>
          <w:rFonts w:ascii="Times New Roman" w:hAnsi="Times New Roman" w:cs="Times New Roman"/>
          <w:bCs/>
          <w:sz w:val="24"/>
          <w:szCs w:val="24"/>
        </w:rPr>
        <w:t xml:space="preserve"> is less nimble when responding to hyper-trends at a local level due to its size. Leveraging AI to operate autonomously gives Nestlé the flexibility of a start-up while operating efficiently like a multinational (Nestlé S.A., 2026c). In an environment of increased food safety worries, transparency is a strategic strength. Offering customers a QR code proving the safety, provenance, and sustainability of a batch of product turns “trust” into actionable information.</w:t>
      </w:r>
    </w:p>
    <w:p w:rsidR="00D1713B" w:rsidRPr="003D173C" w:rsidRDefault="002C7A05" w:rsidP="002C7A05">
      <w:pPr>
        <w:pStyle w:val="Heading1"/>
        <w:spacing w:line="360" w:lineRule="auto"/>
        <w:rPr>
          <w:rFonts w:ascii="Times New Roman" w:hAnsi="Times New Roman" w:cs="Times New Roman"/>
          <w:b/>
          <w:color w:val="auto"/>
        </w:rPr>
      </w:pPr>
      <w:bookmarkStart w:id="15" w:name="_Toc228532720"/>
      <w:r w:rsidRPr="003D173C">
        <w:rPr>
          <w:rFonts w:ascii="Times New Roman" w:hAnsi="Times New Roman" w:cs="Times New Roman"/>
          <w:b/>
          <w:color w:val="auto"/>
        </w:rPr>
        <w:lastRenderedPageBreak/>
        <w:t xml:space="preserve">8. </w:t>
      </w:r>
      <w:r w:rsidR="00D1713B" w:rsidRPr="003D173C">
        <w:rPr>
          <w:rFonts w:ascii="Times New Roman" w:hAnsi="Times New Roman" w:cs="Times New Roman"/>
          <w:b/>
          <w:color w:val="auto"/>
        </w:rPr>
        <w:t>Conclusion</w:t>
      </w:r>
      <w:bookmarkEnd w:id="15"/>
      <w:r w:rsidR="00D1713B" w:rsidRPr="003D173C">
        <w:rPr>
          <w:rFonts w:ascii="Times New Roman" w:hAnsi="Times New Roman" w:cs="Times New Roman"/>
          <w:b/>
          <w:color w:val="auto"/>
        </w:rPr>
        <w:t xml:space="preserve"> </w:t>
      </w:r>
    </w:p>
    <w:p w:rsidR="00D1713B" w:rsidRPr="0071465A" w:rsidRDefault="003E2266" w:rsidP="0071465A">
      <w:pPr>
        <w:spacing w:line="360" w:lineRule="auto"/>
        <w:rPr>
          <w:rFonts w:ascii="Times New Roman" w:hAnsi="Times New Roman" w:cs="Times New Roman"/>
          <w:bCs/>
          <w:sz w:val="24"/>
          <w:szCs w:val="24"/>
        </w:rPr>
      </w:pPr>
      <w:r w:rsidRPr="0071465A">
        <w:rPr>
          <w:rFonts w:ascii="Times New Roman" w:hAnsi="Times New Roman" w:cs="Times New Roman"/>
          <w:bCs/>
          <w:sz w:val="24"/>
          <w:szCs w:val="24"/>
        </w:rPr>
        <w:t>According to the strategic analysis, Nestlé has a good competitive position owing to its size, brands, and research &amp; development. The company’s pivot towards nutrition, health, and wellness is one of the reasons behind the transformation of Nestlé from being just another firm to being innovative and distinctive. Nonetheless, issues like portfolio inconsistency, sustainability, supply chain risks, and complexity within the firm could hinder future growth prospects. Although the strategy has been carefully crafted and is in line with theoretical principles, its successful implementation remains crucial. Nestlé needs to prioritize improving healthiness in its products, enhancing supply chains, increasing agility, and fostering innovation for sustaining competitive advantage in the global business environment.</w:t>
      </w:r>
    </w:p>
    <w:p w:rsidR="00A314BC" w:rsidRPr="003D173C" w:rsidRDefault="00A314BC" w:rsidP="0071465A">
      <w:pPr>
        <w:pStyle w:val="Heading1"/>
        <w:spacing w:line="360" w:lineRule="auto"/>
        <w:rPr>
          <w:rFonts w:ascii="Times New Roman" w:hAnsi="Times New Roman" w:cs="Times New Roman"/>
          <w:b/>
          <w:color w:val="auto"/>
        </w:rPr>
      </w:pPr>
      <w:bookmarkStart w:id="16" w:name="_Toc228532721"/>
      <w:r w:rsidRPr="003D173C">
        <w:rPr>
          <w:rFonts w:ascii="Times New Roman" w:hAnsi="Times New Roman" w:cs="Times New Roman"/>
          <w:b/>
          <w:color w:val="auto"/>
        </w:rPr>
        <w:t>Section 2: Reflective Account Using Gibbs Reflective Cycle</w:t>
      </w:r>
      <w:bookmarkEnd w:id="16"/>
    </w:p>
    <w:p w:rsidR="009F5E22" w:rsidRDefault="00324BA8"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In this reflective study, the process involved in investigating and analyzing the strategic position of Nestlé S.A. is examined systematically. Reflection is an important part of professional development as it ensures that theoretical knowledge can be applied in practice. In order to reflect systematically, I have used Gibbs' Reflective Cycle (1988), which contains six steps: Description, Feelings, Evaluation, Analysis, Conclusion, and Action Plan. The use of this cycle will ensure that I will examine not only what was done but also the thinking and feeling aspects involved in the process of strategic analysis.</w:t>
      </w:r>
    </w:p>
    <w:p w:rsidR="00FE2691" w:rsidRDefault="00FE2691" w:rsidP="00FE2691">
      <w:pPr>
        <w:keepNext/>
        <w:spacing w:line="360" w:lineRule="auto"/>
        <w:jc w:val="center"/>
      </w:pPr>
      <w:r>
        <w:rPr>
          <w:noProof/>
          <w:lang w:eastAsia="en-IN"/>
        </w:rPr>
        <w:lastRenderedPageBreak/>
        <w:drawing>
          <wp:inline distT="0" distB="0" distL="0" distR="0" wp14:anchorId="49D13CC4" wp14:editId="7B14FB4C">
            <wp:extent cx="4754880" cy="4754880"/>
            <wp:effectExtent l="0" t="0" r="7620" b="7620"/>
            <wp:docPr id="15" name="Picture 15" descr="C:\Users\admin\Downloads\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Downloads\12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4880" cy="4754880"/>
                    </a:xfrm>
                    <a:prstGeom prst="rect">
                      <a:avLst/>
                    </a:prstGeom>
                    <a:noFill/>
                    <a:ln>
                      <a:noFill/>
                    </a:ln>
                  </pic:spPr>
                </pic:pic>
              </a:graphicData>
            </a:graphic>
          </wp:inline>
        </w:drawing>
      </w:r>
    </w:p>
    <w:p w:rsidR="00FE2691" w:rsidRPr="00FE2691" w:rsidRDefault="00FE2691" w:rsidP="00FE2691">
      <w:pPr>
        <w:pStyle w:val="Caption"/>
        <w:jc w:val="center"/>
        <w:rPr>
          <w:rFonts w:ascii="Times New Roman" w:hAnsi="Times New Roman" w:cs="Times New Roman"/>
          <w:i w:val="0"/>
          <w:color w:val="auto"/>
          <w:sz w:val="24"/>
          <w:szCs w:val="24"/>
          <w:lang w:val="en-US"/>
        </w:rPr>
      </w:pPr>
      <w:bookmarkStart w:id="17" w:name="_Toc228534687"/>
      <w:r w:rsidRPr="00FE2691">
        <w:rPr>
          <w:rFonts w:ascii="Times New Roman" w:hAnsi="Times New Roman" w:cs="Times New Roman"/>
          <w:i w:val="0"/>
          <w:color w:val="auto"/>
          <w:sz w:val="24"/>
          <w:szCs w:val="24"/>
        </w:rPr>
        <w:t xml:space="preserve">Figure </w:t>
      </w:r>
      <w:r w:rsidRPr="00FE2691">
        <w:rPr>
          <w:rFonts w:ascii="Times New Roman" w:hAnsi="Times New Roman" w:cs="Times New Roman"/>
          <w:i w:val="0"/>
          <w:color w:val="auto"/>
          <w:sz w:val="24"/>
          <w:szCs w:val="24"/>
        </w:rPr>
        <w:fldChar w:fldCharType="begin"/>
      </w:r>
      <w:r w:rsidRPr="00FE2691">
        <w:rPr>
          <w:rFonts w:ascii="Times New Roman" w:hAnsi="Times New Roman" w:cs="Times New Roman"/>
          <w:i w:val="0"/>
          <w:color w:val="auto"/>
          <w:sz w:val="24"/>
          <w:szCs w:val="24"/>
        </w:rPr>
        <w:instrText xml:space="preserve"> SEQ Figure \* ARABIC </w:instrText>
      </w:r>
      <w:r w:rsidRPr="00FE2691">
        <w:rPr>
          <w:rFonts w:ascii="Times New Roman" w:hAnsi="Times New Roman" w:cs="Times New Roman"/>
          <w:i w:val="0"/>
          <w:color w:val="auto"/>
          <w:sz w:val="24"/>
          <w:szCs w:val="24"/>
        </w:rPr>
        <w:fldChar w:fldCharType="separate"/>
      </w:r>
      <w:r w:rsidRPr="00FE2691">
        <w:rPr>
          <w:rFonts w:ascii="Times New Roman" w:hAnsi="Times New Roman" w:cs="Times New Roman"/>
          <w:i w:val="0"/>
          <w:noProof/>
          <w:color w:val="auto"/>
          <w:sz w:val="24"/>
          <w:szCs w:val="24"/>
        </w:rPr>
        <w:t>2</w:t>
      </w:r>
      <w:r w:rsidRPr="00FE2691">
        <w:rPr>
          <w:rFonts w:ascii="Times New Roman" w:hAnsi="Times New Roman" w:cs="Times New Roman"/>
          <w:i w:val="0"/>
          <w:color w:val="auto"/>
          <w:sz w:val="24"/>
          <w:szCs w:val="24"/>
        </w:rPr>
        <w:fldChar w:fldCharType="end"/>
      </w:r>
      <w:r w:rsidRPr="00FE2691">
        <w:rPr>
          <w:rFonts w:ascii="Times New Roman" w:hAnsi="Times New Roman" w:cs="Times New Roman"/>
          <w:i w:val="0"/>
          <w:color w:val="auto"/>
          <w:sz w:val="24"/>
          <w:szCs w:val="24"/>
        </w:rPr>
        <w:t xml:space="preserve"> Gibbs' Reflective Cycle</w:t>
      </w:r>
      <w:bookmarkEnd w:id="17"/>
    </w:p>
    <w:p w:rsidR="00FE2691" w:rsidRPr="0071465A" w:rsidRDefault="00FE2691" w:rsidP="00FE2691">
      <w:pPr>
        <w:spacing w:line="360" w:lineRule="auto"/>
        <w:jc w:val="center"/>
        <w:rPr>
          <w:rFonts w:ascii="Times New Roman" w:hAnsi="Times New Roman" w:cs="Times New Roman"/>
          <w:sz w:val="24"/>
          <w:szCs w:val="24"/>
          <w:lang w:val="en-US"/>
        </w:rPr>
      </w:pPr>
    </w:p>
    <w:p w:rsidR="00C33F7E" w:rsidRPr="002C7A05" w:rsidRDefault="00C33F7E"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1. Description</w:t>
      </w:r>
    </w:p>
    <w:p w:rsidR="00BD6B80" w:rsidRPr="0071465A" w:rsidRDefault="00C33F7E"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 xml:space="preserve">The task entailed a thorough strategic audit of Nestlé S.A., the world's biggest food and Beverages Corporation. The assignment's purpose was to examine the organization's mission, vision, and business model, before evaluating the macro and micro-environmental contexts within which the organization operates. Various strategic tools were used, such as PESTLE analysis, VRIO framework, Ansoff's Matrix, BCG matrix, and Balanced Scorecard. The study was undertaken in 2026, meaning that the most current data concerning the organizational transformation process, divesting strategies, and adoption of cutting-edge technology solutions, such as Agentic AI and Regenerative Agriculture, had to be collected (Nestlé S.A., 2026c; Business Chief, 2026). </w:t>
      </w:r>
    </w:p>
    <w:p w:rsidR="00C33F7E" w:rsidRPr="002C7A05" w:rsidRDefault="00C33F7E"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2. Feelings</w:t>
      </w:r>
    </w:p>
    <w:p w:rsidR="00C33F7E" w:rsidRPr="0071465A" w:rsidRDefault="00C33F7E"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lastRenderedPageBreak/>
        <w:t>In the early stages of the project, there was some academic pressure because of the size of the organization. With over 2,000 brands and presence in 188 nations, Nestlé seemed too large for a thorough analysis of the business (Singh et al., 2021). There was the risk that the analysis would lack depth unless I could find the “strategic thread” that held everything together. But as I moved through my analysis, and found out about the Nestlé “Powerhouse Strategy” targeting Coffee, Pet Care, and Health Science, there emerged a feeling of understanding and engagement. In particular, the dichotomy between its profit-oriented “Real Internal Growth” (RIG) objectives and environmental goals intrigued me greatly. The ethical conflict made the project not just an academic assignment, but a true study of contemporary corporate ethics.</w:t>
      </w:r>
    </w:p>
    <w:p w:rsidR="00C33F7E" w:rsidRPr="002C7A05" w:rsidRDefault="00C33F7E" w:rsidP="0071465A">
      <w:pPr>
        <w:spacing w:line="360" w:lineRule="auto"/>
        <w:rPr>
          <w:rFonts w:ascii="Times New Roman" w:hAnsi="Times New Roman" w:cs="Times New Roman"/>
          <w:b/>
          <w:sz w:val="24"/>
          <w:szCs w:val="24"/>
        </w:rPr>
      </w:pPr>
      <w:r w:rsidRPr="002C7A05">
        <w:rPr>
          <w:rFonts w:ascii="Times New Roman" w:hAnsi="Times New Roman" w:cs="Times New Roman"/>
          <w:b/>
          <w:sz w:val="24"/>
          <w:szCs w:val="24"/>
        </w:rPr>
        <w:t>3. Evaluation</w:t>
      </w:r>
    </w:p>
    <w:p w:rsidR="00C33F7E" w:rsidRPr="0071465A" w:rsidRDefault="00C33F7E"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The analysis was successful in incorporating the Balanced Scorecard concept with the Creating Shared Values approach by Nestlé, taking into consideration other aspects than the financial performance. The application of the VRIO Framework has helped in identifying the Competitive Advantage that Nestlé enjoys in its research and development coupled with FMCG distribution across the globe. But, one of the biggest issues that had to be overcome was the conflict between information regarding Nestlé’s environmental performance from their own report and outside sources.</w:t>
      </w:r>
    </w:p>
    <w:p w:rsidR="00C33F7E" w:rsidRPr="002C7A05" w:rsidRDefault="00324BA8" w:rsidP="0071465A">
      <w:pPr>
        <w:spacing w:line="360" w:lineRule="auto"/>
        <w:rPr>
          <w:rFonts w:ascii="Times New Roman" w:hAnsi="Times New Roman" w:cs="Times New Roman"/>
          <w:b/>
          <w:sz w:val="24"/>
          <w:szCs w:val="24"/>
          <w:lang w:val="en-US"/>
        </w:rPr>
      </w:pPr>
      <w:r w:rsidRPr="002C7A05">
        <w:rPr>
          <w:rFonts w:ascii="Times New Roman" w:hAnsi="Times New Roman" w:cs="Times New Roman"/>
          <w:b/>
          <w:sz w:val="24"/>
          <w:szCs w:val="24"/>
          <w:lang w:val="en-US"/>
        </w:rPr>
        <w:t xml:space="preserve">4. </w:t>
      </w:r>
      <w:r w:rsidR="00C33F7E" w:rsidRPr="002C7A05">
        <w:rPr>
          <w:rFonts w:ascii="Times New Roman" w:hAnsi="Times New Roman" w:cs="Times New Roman"/>
          <w:b/>
          <w:sz w:val="24"/>
          <w:szCs w:val="24"/>
          <w:lang w:val="en-US"/>
        </w:rPr>
        <w:t>Analysis</w:t>
      </w:r>
    </w:p>
    <w:p w:rsidR="00C33F7E" w:rsidRPr="0071465A" w:rsidRDefault="00C33F7E"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lang w:val="en-US"/>
        </w:rPr>
        <w:t>Strategic analysis is basically a method of recognizing patterns. Using the Resource-Based View (RBV) approach helped recognize that t</w:t>
      </w:r>
      <w:r w:rsidR="00324BA8" w:rsidRPr="0071465A">
        <w:rPr>
          <w:rFonts w:ascii="Times New Roman" w:hAnsi="Times New Roman" w:cs="Times New Roman"/>
          <w:sz w:val="24"/>
          <w:szCs w:val="24"/>
          <w:lang w:val="en-US"/>
        </w:rPr>
        <w:t>he key to Nestlé success</w:t>
      </w:r>
      <w:r w:rsidRPr="0071465A">
        <w:rPr>
          <w:rFonts w:ascii="Times New Roman" w:hAnsi="Times New Roman" w:cs="Times New Roman"/>
          <w:sz w:val="24"/>
          <w:szCs w:val="24"/>
          <w:lang w:val="en-US"/>
        </w:rPr>
        <w:t xml:space="preserve"> is not a particular product, but a capability of the company to ada</w:t>
      </w:r>
      <w:r w:rsidR="00324BA8" w:rsidRPr="0071465A">
        <w:rPr>
          <w:rFonts w:ascii="Times New Roman" w:hAnsi="Times New Roman" w:cs="Times New Roman"/>
          <w:sz w:val="24"/>
          <w:szCs w:val="24"/>
          <w:lang w:val="en-US"/>
        </w:rPr>
        <w:t xml:space="preserve">pt. </w:t>
      </w:r>
      <w:r w:rsidRPr="0071465A">
        <w:rPr>
          <w:rFonts w:ascii="Times New Roman" w:hAnsi="Times New Roman" w:cs="Times New Roman"/>
          <w:sz w:val="24"/>
          <w:szCs w:val="24"/>
          <w:lang w:val="en-US"/>
        </w:rPr>
        <w:t>Moreover, the results of the PESTLE analysis indicate that at the moment the two most unstable factors for Nestlé are technologies and laws. The adoption of agentic AI is a requirement rather than an opportunity now in order to retain the position in the supply chain (Supply Chain Digital, 2026). This finding also supports the theory according to which environmental scanning should never stop since the alteration in any one pillar (for instance, new EU rules concerning deforestation) might affect billions of dollars of profit (Porter’s Five Forces, 2026).</w:t>
      </w:r>
    </w:p>
    <w:p w:rsidR="00324BA8" w:rsidRPr="002C7A05" w:rsidRDefault="00324BA8" w:rsidP="0071465A">
      <w:pPr>
        <w:spacing w:line="360" w:lineRule="auto"/>
        <w:rPr>
          <w:rFonts w:ascii="Times New Roman" w:hAnsi="Times New Roman" w:cs="Times New Roman"/>
          <w:b/>
          <w:sz w:val="24"/>
          <w:szCs w:val="24"/>
        </w:rPr>
      </w:pPr>
      <w:r w:rsidRPr="002C7A05">
        <w:rPr>
          <w:rFonts w:ascii="Times New Roman" w:hAnsi="Times New Roman" w:cs="Times New Roman"/>
          <w:b/>
          <w:sz w:val="24"/>
          <w:szCs w:val="24"/>
        </w:rPr>
        <w:t>5. Action Plan</w:t>
      </w:r>
    </w:p>
    <w:p w:rsidR="00324BA8" w:rsidRPr="0071465A" w:rsidRDefault="00324BA8" w:rsidP="0071465A">
      <w:pPr>
        <w:spacing w:line="360" w:lineRule="auto"/>
        <w:rPr>
          <w:rFonts w:ascii="Times New Roman" w:hAnsi="Times New Roman" w:cs="Times New Roman"/>
          <w:sz w:val="24"/>
          <w:szCs w:val="24"/>
        </w:rPr>
      </w:pPr>
      <w:r w:rsidRPr="0071465A">
        <w:rPr>
          <w:rFonts w:ascii="Times New Roman" w:hAnsi="Times New Roman" w:cs="Times New Roman"/>
          <w:sz w:val="24"/>
          <w:szCs w:val="24"/>
        </w:rPr>
        <w:t xml:space="preserve">In future strategic analyses, greater emphasis would be placed on technological factors, particularly the impact of AI and digital innovation. The analysis would also incorporate </w:t>
      </w:r>
      <w:r w:rsidRPr="0071465A">
        <w:rPr>
          <w:rFonts w:ascii="Times New Roman" w:hAnsi="Times New Roman" w:cs="Times New Roman"/>
          <w:sz w:val="24"/>
          <w:szCs w:val="24"/>
        </w:rPr>
        <w:lastRenderedPageBreak/>
        <w:t>more diverse stakeholder perspectives, including non-corporate sources, to improve objectivity. Additionally, frameworks would be developed simultaneously to better capture interconnections, and more focus would be given to change management, especially the human impact of organisational decisions on culture and innovation.</w:t>
      </w:r>
    </w:p>
    <w:p w:rsidR="00324BA8" w:rsidRPr="002C7A05" w:rsidRDefault="00324BA8" w:rsidP="0071465A">
      <w:pPr>
        <w:spacing w:line="360" w:lineRule="auto"/>
        <w:rPr>
          <w:rFonts w:ascii="Times New Roman" w:hAnsi="Times New Roman" w:cs="Times New Roman"/>
          <w:b/>
          <w:sz w:val="24"/>
          <w:szCs w:val="24"/>
        </w:rPr>
      </w:pPr>
      <w:r w:rsidRPr="002C7A05">
        <w:rPr>
          <w:rFonts w:ascii="Times New Roman" w:hAnsi="Times New Roman" w:cs="Times New Roman"/>
          <w:b/>
          <w:sz w:val="24"/>
          <w:szCs w:val="24"/>
        </w:rPr>
        <w:t>6. Conclusion</w:t>
      </w:r>
    </w:p>
    <w:p w:rsidR="007E48B3" w:rsidRPr="0071465A" w:rsidRDefault="00324BA8" w:rsidP="0071465A">
      <w:pPr>
        <w:spacing w:line="360" w:lineRule="auto"/>
        <w:rPr>
          <w:rFonts w:ascii="Times New Roman" w:hAnsi="Times New Roman" w:cs="Times New Roman"/>
          <w:sz w:val="24"/>
          <w:szCs w:val="24"/>
          <w:lang w:val="en-US"/>
        </w:rPr>
      </w:pPr>
      <w:r w:rsidRPr="0071465A">
        <w:rPr>
          <w:rFonts w:ascii="Times New Roman" w:hAnsi="Times New Roman" w:cs="Times New Roman"/>
          <w:sz w:val="24"/>
          <w:szCs w:val="24"/>
        </w:rPr>
        <w:t>After going through this research and analysis journey, I have gained greater appreciation for the intricacies involved in global strategic management. It has been made clear to me that the company's mission and vision will not succeed without having the appropriate business model in place. At Nestlé, the "Good Food, Good Life" mission is currently being rescued from the old paradigm of processed foods and transplanted into the new paradigm of high-science nutrition. As for my own personal insights, I have realized that I originally treated the frameworks as individual checklists. Now, I can confidently say that there is great dependency between all these frameworks. As an example, the Ansoff matrix decisions Product Development rely on the company's resources as determined through VRIO analysis that are in turn dependent on the legal aspects of PESTLE. The "Strategic Ecology" concept is the main lesson learned here.</w:t>
      </w:r>
    </w:p>
    <w:p w:rsidR="00792478" w:rsidRDefault="00792478" w:rsidP="0071465A">
      <w:pPr>
        <w:spacing w:line="360" w:lineRule="auto"/>
        <w:rPr>
          <w:rFonts w:ascii="Times New Roman" w:hAnsi="Times New Roman" w:cs="Times New Roman"/>
          <w:sz w:val="24"/>
          <w:szCs w:val="24"/>
          <w:lang w:val="en-US"/>
        </w:rPr>
      </w:pPr>
    </w:p>
    <w:p w:rsidR="005856C0" w:rsidRDefault="005856C0" w:rsidP="0071465A">
      <w:pPr>
        <w:spacing w:line="360" w:lineRule="auto"/>
        <w:rPr>
          <w:rFonts w:ascii="Times New Roman" w:hAnsi="Times New Roman" w:cs="Times New Roman"/>
          <w:sz w:val="24"/>
          <w:szCs w:val="24"/>
          <w:lang w:val="en-US"/>
        </w:rPr>
      </w:pPr>
    </w:p>
    <w:p w:rsidR="005856C0" w:rsidRDefault="005856C0" w:rsidP="0071465A">
      <w:pPr>
        <w:spacing w:line="360" w:lineRule="auto"/>
        <w:rPr>
          <w:rFonts w:ascii="Times New Roman" w:hAnsi="Times New Roman" w:cs="Times New Roman"/>
          <w:sz w:val="24"/>
          <w:szCs w:val="24"/>
          <w:lang w:val="en-US"/>
        </w:rPr>
      </w:pPr>
    </w:p>
    <w:p w:rsidR="005856C0" w:rsidRDefault="005856C0" w:rsidP="0071465A">
      <w:pPr>
        <w:spacing w:line="360" w:lineRule="auto"/>
        <w:rPr>
          <w:rFonts w:ascii="Times New Roman" w:hAnsi="Times New Roman" w:cs="Times New Roman"/>
          <w:sz w:val="24"/>
          <w:szCs w:val="24"/>
          <w:lang w:val="en-US"/>
        </w:rPr>
      </w:pPr>
    </w:p>
    <w:p w:rsidR="005856C0" w:rsidRDefault="005856C0" w:rsidP="0071465A">
      <w:pPr>
        <w:spacing w:line="360" w:lineRule="auto"/>
        <w:rPr>
          <w:rFonts w:ascii="Times New Roman" w:hAnsi="Times New Roman" w:cs="Times New Roman"/>
          <w:sz w:val="24"/>
          <w:szCs w:val="24"/>
          <w:lang w:val="en-US"/>
        </w:rPr>
      </w:pPr>
    </w:p>
    <w:p w:rsidR="005856C0" w:rsidRDefault="005856C0" w:rsidP="0071465A">
      <w:pPr>
        <w:spacing w:line="360" w:lineRule="auto"/>
        <w:rPr>
          <w:rFonts w:ascii="Times New Roman" w:hAnsi="Times New Roman" w:cs="Times New Roman"/>
          <w:sz w:val="24"/>
          <w:szCs w:val="24"/>
          <w:lang w:val="en-US"/>
        </w:rPr>
      </w:pPr>
    </w:p>
    <w:p w:rsidR="005856C0" w:rsidRDefault="005856C0" w:rsidP="0071465A">
      <w:pPr>
        <w:spacing w:line="360" w:lineRule="auto"/>
        <w:rPr>
          <w:rFonts w:ascii="Times New Roman" w:hAnsi="Times New Roman" w:cs="Times New Roman"/>
          <w:sz w:val="24"/>
          <w:szCs w:val="24"/>
          <w:lang w:val="en-US"/>
        </w:rPr>
      </w:pPr>
    </w:p>
    <w:p w:rsidR="005856C0" w:rsidRDefault="005856C0" w:rsidP="0071465A">
      <w:pPr>
        <w:spacing w:line="360" w:lineRule="auto"/>
        <w:rPr>
          <w:rFonts w:ascii="Times New Roman" w:hAnsi="Times New Roman" w:cs="Times New Roman"/>
          <w:sz w:val="24"/>
          <w:szCs w:val="24"/>
          <w:lang w:val="en-US"/>
        </w:rPr>
      </w:pPr>
    </w:p>
    <w:p w:rsidR="005856C0" w:rsidRDefault="005856C0" w:rsidP="0071465A">
      <w:pPr>
        <w:spacing w:line="360" w:lineRule="auto"/>
        <w:rPr>
          <w:rFonts w:ascii="Times New Roman" w:hAnsi="Times New Roman" w:cs="Times New Roman"/>
          <w:sz w:val="24"/>
          <w:szCs w:val="24"/>
          <w:lang w:val="en-US"/>
        </w:rPr>
      </w:pPr>
    </w:p>
    <w:p w:rsidR="005856C0" w:rsidRDefault="005856C0" w:rsidP="0071465A">
      <w:pPr>
        <w:spacing w:line="360" w:lineRule="auto"/>
        <w:rPr>
          <w:rFonts w:ascii="Times New Roman" w:hAnsi="Times New Roman" w:cs="Times New Roman"/>
          <w:sz w:val="24"/>
          <w:szCs w:val="24"/>
          <w:lang w:val="en-US"/>
        </w:rPr>
      </w:pPr>
    </w:p>
    <w:p w:rsidR="005856C0" w:rsidRPr="0071465A" w:rsidRDefault="005856C0" w:rsidP="0071465A">
      <w:pPr>
        <w:spacing w:line="360" w:lineRule="auto"/>
        <w:rPr>
          <w:rFonts w:ascii="Times New Roman" w:hAnsi="Times New Roman" w:cs="Times New Roman"/>
          <w:sz w:val="24"/>
          <w:szCs w:val="24"/>
          <w:lang w:val="en-US"/>
        </w:rPr>
      </w:pPr>
    </w:p>
    <w:p w:rsidR="00792478" w:rsidRPr="00222082" w:rsidRDefault="00C548F1" w:rsidP="002C7A05">
      <w:pPr>
        <w:pStyle w:val="Heading1"/>
        <w:rPr>
          <w:rFonts w:ascii="Times New Roman" w:hAnsi="Times New Roman" w:cs="Times New Roman"/>
          <w:b/>
          <w:color w:val="auto"/>
          <w:lang w:val="en-US"/>
        </w:rPr>
      </w:pPr>
      <w:bookmarkStart w:id="18" w:name="_Toc228532722"/>
      <w:r w:rsidRPr="00222082">
        <w:rPr>
          <w:rFonts w:ascii="Times New Roman" w:hAnsi="Times New Roman" w:cs="Times New Roman"/>
          <w:b/>
          <w:color w:val="auto"/>
          <w:lang w:val="en-US"/>
        </w:rPr>
        <w:lastRenderedPageBreak/>
        <w:t>REFERENCES</w:t>
      </w:r>
      <w:bookmarkEnd w:id="18"/>
    </w:p>
    <w:p w:rsidR="00C548F1" w:rsidRPr="005856C0" w:rsidRDefault="00C548F1"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Boardmix. (2026). </w:t>
      </w:r>
      <w:r w:rsidRPr="005856C0">
        <w:rPr>
          <w:rFonts w:ascii="Times New Roman" w:eastAsia="Times New Roman" w:hAnsi="Times New Roman" w:cs="Times New Roman"/>
          <w:i/>
          <w:iCs/>
          <w:sz w:val="24"/>
          <w:szCs w:val="24"/>
          <w:lang w:eastAsia="en-IN"/>
        </w:rPr>
        <w:t>Nestlé's Mission and Vision Statement Analysis: A Comprehensive Insight</w:t>
      </w:r>
      <w:r w:rsidR="007B1769">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 Available at: </w:t>
      </w:r>
      <w:hyperlink r:id="rId11" w:tgtFrame="_blank" w:history="1">
        <w:r w:rsidRPr="005856C0">
          <w:rPr>
            <w:rFonts w:ascii="Times New Roman" w:eastAsia="Times New Roman" w:hAnsi="Times New Roman" w:cs="Times New Roman"/>
            <w:i/>
            <w:color w:val="0000FF"/>
            <w:sz w:val="24"/>
            <w:szCs w:val="24"/>
            <w:u w:val="single"/>
            <w:lang w:eastAsia="en-IN"/>
          </w:rPr>
          <w:t>https://boardmix.com/analysis/nestle-mission-and-vision-statement-analysis/</w:t>
        </w:r>
      </w:hyperlink>
      <w:r w:rsidR="002C7A05" w:rsidRPr="005856C0">
        <w:rPr>
          <w:rFonts w:ascii="Times New Roman" w:eastAsia="Times New Roman" w:hAnsi="Times New Roman" w:cs="Times New Roman"/>
          <w:i/>
          <w:sz w:val="24"/>
          <w:szCs w:val="24"/>
          <w:lang w:eastAsia="en-IN"/>
        </w:rPr>
        <w:t xml:space="preserve"> [Accessed 15</w:t>
      </w:r>
      <w:r w:rsidRPr="005856C0">
        <w:rPr>
          <w:rFonts w:ascii="Times New Roman" w:eastAsia="Times New Roman" w:hAnsi="Times New Roman" w:cs="Times New Roman"/>
          <w:i/>
          <w:sz w:val="24"/>
          <w:szCs w:val="24"/>
          <w:lang w:eastAsia="en-IN"/>
        </w:rPr>
        <w:t xml:space="preserve"> Apr. 2026].</w:t>
      </w:r>
    </w:p>
    <w:p w:rsidR="00C548F1" w:rsidRPr="005856C0" w:rsidRDefault="00C548F1" w:rsidP="0071465A">
      <w:pPr>
        <w:spacing w:line="360" w:lineRule="auto"/>
        <w:rPr>
          <w:rFonts w:ascii="Times New Roman" w:hAnsi="Times New Roman" w:cs="Times New Roman"/>
          <w:i/>
          <w:sz w:val="24"/>
          <w:szCs w:val="24"/>
          <w:lang w:eastAsia="en-IN"/>
        </w:rPr>
      </w:pPr>
      <w:r w:rsidRPr="005856C0">
        <w:rPr>
          <w:rFonts w:ascii="Times New Roman" w:hAnsi="Times New Roman" w:cs="Times New Roman"/>
          <w:i/>
          <w:sz w:val="24"/>
          <w:szCs w:val="24"/>
          <w:lang w:eastAsia="en-IN"/>
        </w:rPr>
        <w:t xml:space="preserve">Euromonitor (2023) Global </w:t>
      </w:r>
      <w:r w:rsidR="007B1769">
        <w:rPr>
          <w:rFonts w:ascii="Times New Roman" w:hAnsi="Times New Roman" w:cs="Times New Roman"/>
          <w:i/>
          <w:sz w:val="24"/>
          <w:szCs w:val="24"/>
          <w:lang w:eastAsia="en-IN"/>
        </w:rPr>
        <w:t>Packaged Food Industry Analysis</w:t>
      </w:r>
      <w:r w:rsidRPr="005856C0">
        <w:rPr>
          <w:rFonts w:ascii="Times New Roman" w:hAnsi="Times New Roman" w:cs="Times New Roman"/>
          <w:i/>
          <w:sz w:val="24"/>
          <w:szCs w:val="24"/>
          <w:lang w:eastAsia="en-IN"/>
        </w:rPr>
        <w:t xml:space="preserve"> </w:t>
      </w:r>
      <w:r w:rsidR="007B1769" w:rsidRPr="005856C0">
        <w:rPr>
          <w:rFonts w:ascii="Times New Roman" w:eastAsia="Times New Roman" w:hAnsi="Times New Roman" w:cs="Times New Roman"/>
          <w:i/>
          <w:sz w:val="24"/>
          <w:szCs w:val="24"/>
          <w:lang w:eastAsia="en-IN"/>
        </w:rPr>
        <w:t>[Accessed 1</w:t>
      </w:r>
      <w:r w:rsidR="007B1769">
        <w:rPr>
          <w:rFonts w:ascii="Times New Roman" w:eastAsia="Times New Roman" w:hAnsi="Times New Roman" w:cs="Times New Roman"/>
          <w:i/>
          <w:sz w:val="24"/>
          <w:szCs w:val="24"/>
          <w:lang w:eastAsia="en-IN"/>
        </w:rPr>
        <w:t>3</w:t>
      </w:r>
      <w:r w:rsidR="007B1769" w:rsidRPr="005856C0">
        <w:rPr>
          <w:rFonts w:ascii="Times New Roman" w:eastAsia="Times New Roman" w:hAnsi="Times New Roman" w:cs="Times New Roman"/>
          <w:i/>
          <w:sz w:val="24"/>
          <w:szCs w:val="24"/>
          <w:lang w:eastAsia="en-IN"/>
        </w:rPr>
        <w:t xml:space="preserve"> Apr. 2026].</w:t>
      </w:r>
    </w:p>
    <w:p w:rsidR="00C548F1" w:rsidRPr="005856C0" w:rsidRDefault="00C548F1" w:rsidP="0071465A">
      <w:pPr>
        <w:spacing w:line="360" w:lineRule="auto"/>
        <w:rPr>
          <w:rFonts w:ascii="Times New Roman" w:hAnsi="Times New Roman" w:cs="Times New Roman"/>
          <w:i/>
          <w:sz w:val="24"/>
          <w:szCs w:val="24"/>
          <w:lang w:eastAsia="en-IN"/>
        </w:rPr>
      </w:pPr>
      <w:r w:rsidRPr="005856C0">
        <w:rPr>
          <w:rFonts w:ascii="Times New Roman" w:hAnsi="Times New Roman" w:cs="Times New Roman"/>
          <w:i/>
          <w:sz w:val="24"/>
          <w:szCs w:val="24"/>
          <w:lang w:eastAsia="en-IN"/>
        </w:rPr>
        <w:t>Grant, R.M. (2022) Contemp</w:t>
      </w:r>
      <w:r w:rsidR="007B1769">
        <w:rPr>
          <w:rFonts w:ascii="Times New Roman" w:hAnsi="Times New Roman" w:cs="Times New Roman"/>
          <w:i/>
          <w:sz w:val="24"/>
          <w:szCs w:val="24"/>
          <w:lang w:eastAsia="en-IN"/>
        </w:rPr>
        <w:t xml:space="preserve">orary Strategy Analysis. Wiley </w:t>
      </w:r>
      <w:r w:rsidR="007B1769">
        <w:rPr>
          <w:rFonts w:ascii="Times New Roman" w:eastAsia="Times New Roman" w:hAnsi="Times New Roman" w:cs="Times New Roman"/>
          <w:i/>
          <w:sz w:val="24"/>
          <w:szCs w:val="24"/>
          <w:lang w:eastAsia="en-IN"/>
        </w:rPr>
        <w:t>[Accessed 10</w:t>
      </w:r>
      <w:r w:rsidR="007B1769" w:rsidRPr="005856C0">
        <w:rPr>
          <w:rFonts w:ascii="Times New Roman" w:eastAsia="Times New Roman" w:hAnsi="Times New Roman" w:cs="Times New Roman"/>
          <w:i/>
          <w:sz w:val="24"/>
          <w:szCs w:val="24"/>
          <w:lang w:eastAsia="en-IN"/>
        </w:rPr>
        <w:t xml:space="preserve"> Apr. 2026].</w:t>
      </w:r>
    </w:p>
    <w:p w:rsidR="00C548F1" w:rsidRPr="005856C0" w:rsidRDefault="00C548F1" w:rsidP="0071465A">
      <w:pPr>
        <w:spacing w:line="360" w:lineRule="auto"/>
        <w:rPr>
          <w:rFonts w:ascii="Times New Roman" w:hAnsi="Times New Roman" w:cs="Times New Roman"/>
          <w:i/>
          <w:sz w:val="24"/>
          <w:szCs w:val="24"/>
          <w:lang w:eastAsia="en-IN"/>
        </w:rPr>
      </w:pPr>
      <w:r w:rsidRPr="005856C0">
        <w:rPr>
          <w:rFonts w:ascii="Times New Roman" w:hAnsi="Times New Roman" w:cs="Times New Roman"/>
          <w:i/>
          <w:sz w:val="24"/>
          <w:szCs w:val="24"/>
          <w:lang w:eastAsia="en-IN"/>
        </w:rPr>
        <w:t>Hartley, K. (2018) Nestlé: The Story of the World’s Largest Food Compa</w:t>
      </w:r>
      <w:r w:rsidR="007B1769">
        <w:rPr>
          <w:rFonts w:ascii="Times New Roman" w:hAnsi="Times New Roman" w:cs="Times New Roman"/>
          <w:i/>
          <w:sz w:val="24"/>
          <w:szCs w:val="24"/>
          <w:lang w:eastAsia="en-IN"/>
        </w:rPr>
        <w:t xml:space="preserve">ny </w:t>
      </w:r>
      <w:r w:rsidR="007B1769">
        <w:rPr>
          <w:rFonts w:ascii="Times New Roman" w:eastAsia="Times New Roman" w:hAnsi="Times New Roman" w:cs="Times New Roman"/>
          <w:i/>
          <w:sz w:val="24"/>
          <w:szCs w:val="24"/>
          <w:lang w:eastAsia="en-IN"/>
        </w:rPr>
        <w:t>[Accessed 3</w:t>
      </w:r>
      <w:r w:rsidR="007B1769" w:rsidRPr="005856C0">
        <w:rPr>
          <w:rFonts w:ascii="Times New Roman" w:eastAsia="Times New Roman" w:hAnsi="Times New Roman" w:cs="Times New Roman"/>
          <w:i/>
          <w:sz w:val="24"/>
          <w:szCs w:val="24"/>
          <w:lang w:eastAsia="en-IN"/>
        </w:rPr>
        <w:t xml:space="preserve"> Apr. 2026].</w:t>
      </w:r>
    </w:p>
    <w:p w:rsidR="00C548F1" w:rsidRPr="005856C0" w:rsidRDefault="00C548F1" w:rsidP="0071465A">
      <w:pPr>
        <w:spacing w:line="360" w:lineRule="auto"/>
        <w:rPr>
          <w:rFonts w:ascii="Times New Roman" w:hAnsi="Times New Roman" w:cs="Times New Roman"/>
          <w:i/>
          <w:sz w:val="24"/>
          <w:szCs w:val="24"/>
          <w:lang w:eastAsia="en-IN"/>
        </w:rPr>
      </w:pPr>
      <w:r w:rsidRPr="005856C0">
        <w:rPr>
          <w:rFonts w:ascii="Times New Roman" w:hAnsi="Times New Roman" w:cs="Times New Roman"/>
          <w:i/>
          <w:sz w:val="24"/>
          <w:szCs w:val="24"/>
          <w:lang w:eastAsia="en-IN"/>
        </w:rPr>
        <w:t>Johnson, G., Scholes, K. and Whittington, R. (2020) Exploring Corporate Strategy. Pearson</w:t>
      </w:r>
      <w:r w:rsidR="007B1769">
        <w:rPr>
          <w:rFonts w:ascii="Times New Roman" w:hAnsi="Times New Roman" w:cs="Times New Roman"/>
          <w:i/>
          <w:sz w:val="24"/>
          <w:szCs w:val="24"/>
          <w:lang w:eastAsia="en-IN"/>
        </w:rPr>
        <w:t xml:space="preserve"> </w:t>
      </w:r>
      <w:r w:rsidR="007B1769">
        <w:rPr>
          <w:rFonts w:ascii="Times New Roman" w:eastAsia="Times New Roman" w:hAnsi="Times New Roman" w:cs="Times New Roman"/>
          <w:i/>
          <w:sz w:val="24"/>
          <w:szCs w:val="24"/>
          <w:lang w:eastAsia="en-IN"/>
        </w:rPr>
        <w:t>[Accessed 12 Apr</w:t>
      </w:r>
      <w:r w:rsidR="007B1769" w:rsidRPr="005856C0">
        <w:rPr>
          <w:rFonts w:ascii="Times New Roman" w:eastAsia="Times New Roman" w:hAnsi="Times New Roman" w:cs="Times New Roman"/>
          <w:i/>
          <w:sz w:val="24"/>
          <w:szCs w:val="24"/>
          <w:lang w:eastAsia="en-IN"/>
        </w:rPr>
        <w:t xml:space="preserve"> 2026].</w:t>
      </w:r>
      <w:r w:rsidRPr="005856C0">
        <w:rPr>
          <w:rFonts w:ascii="Times New Roman" w:hAnsi="Times New Roman" w:cs="Times New Roman"/>
          <w:i/>
          <w:sz w:val="24"/>
          <w:szCs w:val="24"/>
          <w:lang w:eastAsia="en-IN"/>
        </w:rPr>
        <w:t xml:space="preserve"> </w:t>
      </w:r>
    </w:p>
    <w:p w:rsidR="00C548F1" w:rsidRPr="005856C0" w:rsidRDefault="00C548F1" w:rsidP="0071465A">
      <w:pPr>
        <w:spacing w:line="360" w:lineRule="auto"/>
        <w:rPr>
          <w:rFonts w:ascii="Times New Roman" w:hAnsi="Times New Roman" w:cs="Times New Roman"/>
          <w:i/>
          <w:sz w:val="24"/>
          <w:szCs w:val="24"/>
          <w:lang w:eastAsia="en-IN"/>
        </w:rPr>
      </w:pPr>
      <w:r w:rsidRPr="005856C0">
        <w:rPr>
          <w:rFonts w:ascii="Times New Roman" w:hAnsi="Times New Roman" w:cs="Times New Roman"/>
          <w:i/>
          <w:sz w:val="24"/>
          <w:szCs w:val="24"/>
          <w:lang w:eastAsia="en-IN"/>
        </w:rPr>
        <w:t xml:space="preserve">Nestlé (2024a) History of Nestlé. Available at: </w:t>
      </w:r>
      <w:hyperlink r:id="rId12" w:tgtFrame="_new" w:history="1">
        <w:r w:rsidRPr="005856C0">
          <w:rPr>
            <w:rFonts w:ascii="Times New Roman" w:hAnsi="Times New Roman" w:cs="Times New Roman"/>
            <w:i/>
            <w:color w:val="0000FF"/>
            <w:sz w:val="24"/>
            <w:szCs w:val="24"/>
            <w:u w:val="single"/>
            <w:lang w:eastAsia="en-IN"/>
          </w:rPr>
          <w:t>https://www.nestle.com/about/history</w:t>
        </w:r>
      </w:hyperlink>
      <w:r w:rsidRPr="005856C0">
        <w:rPr>
          <w:rFonts w:ascii="Times New Roman" w:hAnsi="Times New Roman" w:cs="Times New Roman"/>
          <w:i/>
          <w:sz w:val="24"/>
          <w:szCs w:val="24"/>
          <w:lang w:eastAsia="en-IN"/>
        </w:rPr>
        <w:t xml:space="preserve"> </w:t>
      </w:r>
      <w:r w:rsidR="007B1769">
        <w:rPr>
          <w:rFonts w:ascii="Times New Roman" w:eastAsia="Times New Roman" w:hAnsi="Times New Roman" w:cs="Times New Roman"/>
          <w:i/>
          <w:sz w:val="24"/>
          <w:szCs w:val="24"/>
          <w:lang w:eastAsia="en-IN"/>
        </w:rPr>
        <w:t>[Accessed 12</w:t>
      </w:r>
      <w:r w:rsidR="007B1769" w:rsidRPr="005856C0">
        <w:rPr>
          <w:rFonts w:ascii="Times New Roman" w:eastAsia="Times New Roman" w:hAnsi="Times New Roman" w:cs="Times New Roman"/>
          <w:i/>
          <w:sz w:val="24"/>
          <w:szCs w:val="24"/>
          <w:lang w:eastAsia="en-IN"/>
        </w:rPr>
        <w:t xml:space="preserve"> Apr. 2026].</w:t>
      </w:r>
    </w:p>
    <w:p w:rsidR="007B1769" w:rsidRDefault="00C548F1" w:rsidP="0071465A">
      <w:pPr>
        <w:spacing w:line="360" w:lineRule="auto"/>
        <w:rPr>
          <w:rFonts w:ascii="Times New Roman" w:eastAsia="Times New Roman" w:hAnsi="Times New Roman" w:cs="Times New Roman"/>
          <w:i/>
          <w:sz w:val="24"/>
          <w:szCs w:val="24"/>
          <w:lang w:eastAsia="en-IN"/>
        </w:rPr>
      </w:pPr>
      <w:r w:rsidRPr="005856C0">
        <w:rPr>
          <w:rFonts w:ascii="Times New Roman" w:hAnsi="Times New Roman" w:cs="Times New Roman"/>
          <w:i/>
          <w:sz w:val="24"/>
          <w:szCs w:val="24"/>
          <w:lang w:eastAsia="en-IN"/>
        </w:rPr>
        <w:t xml:space="preserve">Nestlé (2024b) </w:t>
      </w:r>
      <w:proofErr w:type="gramStart"/>
      <w:r w:rsidRPr="005856C0">
        <w:rPr>
          <w:rFonts w:ascii="Times New Roman" w:hAnsi="Times New Roman" w:cs="Times New Roman"/>
          <w:i/>
          <w:sz w:val="24"/>
          <w:szCs w:val="24"/>
          <w:lang w:eastAsia="en-IN"/>
        </w:rPr>
        <w:t>About</w:t>
      </w:r>
      <w:proofErr w:type="gramEnd"/>
      <w:r w:rsidRPr="005856C0">
        <w:rPr>
          <w:rFonts w:ascii="Times New Roman" w:hAnsi="Times New Roman" w:cs="Times New Roman"/>
          <w:i/>
          <w:sz w:val="24"/>
          <w:szCs w:val="24"/>
          <w:lang w:eastAsia="en-IN"/>
        </w:rPr>
        <w:t xml:space="preserve"> us. Available at: </w:t>
      </w:r>
      <w:hyperlink r:id="rId13" w:tgtFrame="_new" w:history="1">
        <w:r w:rsidRPr="005856C0">
          <w:rPr>
            <w:rFonts w:ascii="Times New Roman" w:hAnsi="Times New Roman" w:cs="Times New Roman"/>
            <w:i/>
            <w:color w:val="0000FF"/>
            <w:sz w:val="24"/>
            <w:szCs w:val="24"/>
            <w:u w:val="single"/>
            <w:lang w:eastAsia="en-IN"/>
          </w:rPr>
          <w:t>https://www.nestle.com/aboutus</w:t>
        </w:r>
      </w:hyperlink>
      <w:r w:rsidRPr="005856C0">
        <w:rPr>
          <w:rFonts w:ascii="Times New Roman" w:hAnsi="Times New Roman" w:cs="Times New Roman"/>
          <w:i/>
          <w:sz w:val="24"/>
          <w:szCs w:val="24"/>
          <w:lang w:eastAsia="en-IN"/>
        </w:rPr>
        <w:t xml:space="preserve"> </w:t>
      </w:r>
      <w:r w:rsidR="007B1769" w:rsidRPr="005856C0">
        <w:rPr>
          <w:rFonts w:ascii="Times New Roman" w:eastAsia="Times New Roman" w:hAnsi="Times New Roman" w:cs="Times New Roman"/>
          <w:i/>
          <w:sz w:val="24"/>
          <w:szCs w:val="24"/>
          <w:lang w:eastAsia="en-IN"/>
        </w:rPr>
        <w:t>[Accessed 15 Apr. 2026].</w:t>
      </w:r>
    </w:p>
    <w:p w:rsidR="00C548F1" w:rsidRPr="005856C0" w:rsidRDefault="00C548F1" w:rsidP="0071465A">
      <w:pPr>
        <w:spacing w:line="360" w:lineRule="auto"/>
        <w:rPr>
          <w:rFonts w:ascii="Times New Roman" w:hAnsi="Times New Roman" w:cs="Times New Roman"/>
          <w:i/>
          <w:sz w:val="24"/>
          <w:szCs w:val="24"/>
          <w:lang w:eastAsia="en-IN"/>
        </w:rPr>
      </w:pPr>
      <w:r w:rsidRPr="005856C0">
        <w:rPr>
          <w:rFonts w:ascii="Times New Roman" w:hAnsi="Times New Roman" w:cs="Times New Roman"/>
          <w:i/>
          <w:sz w:val="24"/>
          <w:szCs w:val="24"/>
          <w:lang w:eastAsia="en-IN"/>
        </w:rPr>
        <w:t xml:space="preserve">Nestlé (2024c) </w:t>
      </w:r>
      <w:proofErr w:type="gramStart"/>
      <w:r w:rsidRPr="005856C0">
        <w:rPr>
          <w:rFonts w:ascii="Times New Roman" w:hAnsi="Times New Roman" w:cs="Times New Roman"/>
          <w:i/>
          <w:sz w:val="24"/>
          <w:szCs w:val="24"/>
          <w:lang w:eastAsia="en-IN"/>
        </w:rPr>
        <w:t>Our</w:t>
      </w:r>
      <w:proofErr w:type="gramEnd"/>
      <w:r w:rsidRPr="005856C0">
        <w:rPr>
          <w:rFonts w:ascii="Times New Roman" w:hAnsi="Times New Roman" w:cs="Times New Roman"/>
          <w:i/>
          <w:sz w:val="24"/>
          <w:szCs w:val="24"/>
          <w:lang w:eastAsia="en-IN"/>
        </w:rPr>
        <w:t xml:space="preserve"> strategy and business model. Available at: </w:t>
      </w:r>
      <w:hyperlink r:id="rId14" w:tgtFrame="_new" w:history="1">
        <w:r w:rsidRPr="005856C0">
          <w:rPr>
            <w:rFonts w:ascii="Times New Roman" w:hAnsi="Times New Roman" w:cs="Times New Roman"/>
            <w:i/>
            <w:color w:val="0000FF"/>
            <w:sz w:val="24"/>
            <w:szCs w:val="24"/>
            <w:u w:val="single"/>
            <w:lang w:eastAsia="en-IN"/>
          </w:rPr>
          <w:t>https://www.nestle.com/about/strategy</w:t>
        </w:r>
      </w:hyperlink>
      <w:r w:rsidRPr="005856C0">
        <w:rPr>
          <w:rFonts w:ascii="Times New Roman" w:hAnsi="Times New Roman" w:cs="Times New Roman"/>
          <w:i/>
          <w:sz w:val="24"/>
          <w:szCs w:val="24"/>
          <w:lang w:eastAsia="en-IN"/>
        </w:rPr>
        <w:t xml:space="preserve"> </w:t>
      </w:r>
      <w:r w:rsidR="007B1769" w:rsidRPr="005856C0">
        <w:rPr>
          <w:rFonts w:ascii="Times New Roman" w:eastAsia="Times New Roman" w:hAnsi="Times New Roman" w:cs="Times New Roman"/>
          <w:i/>
          <w:sz w:val="24"/>
          <w:szCs w:val="24"/>
          <w:lang w:eastAsia="en-IN"/>
        </w:rPr>
        <w:t>[Accessed 15 Apr. 2026].</w:t>
      </w:r>
    </w:p>
    <w:p w:rsidR="007B1769" w:rsidRDefault="00C548F1" w:rsidP="0071465A">
      <w:pPr>
        <w:spacing w:line="360" w:lineRule="auto"/>
        <w:rPr>
          <w:rFonts w:ascii="Times New Roman" w:eastAsia="Times New Roman" w:hAnsi="Times New Roman" w:cs="Times New Roman"/>
          <w:i/>
          <w:sz w:val="24"/>
          <w:szCs w:val="24"/>
          <w:lang w:eastAsia="en-IN"/>
        </w:rPr>
      </w:pPr>
      <w:r w:rsidRPr="005856C0">
        <w:rPr>
          <w:rFonts w:ascii="Times New Roman" w:hAnsi="Times New Roman" w:cs="Times New Roman"/>
          <w:i/>
          <w:sz w:val="24"/>
          <w:szCs w:val="24"/>
          <w:lang w:eastAsia="en-IN"/>
        </w:rPr>
        <w:t xml:space="preserve">Porter, M.E. and Kramer, M.R. (2019) Creating Shared Value. Harvard Business Review </w:t>
      </w:r>
      <w:r w:rsidR="007B1769">
        <w:rPr>
          <w:rFonts w:ascii="Times New Roman" w:eastAsia="Times New Roman" w:hAnsi="Times New Roman" w:cs="Times New Roman"/>
          <w:i/>
          <w:sz w:val="24"/>
          <w:szCs w:val="24"/>
          <w:lang w:eastAsia="en-IN"/>
        </w:rPr>
        <w:t>[Accessed 2</w:t>
      </w:r>
      <w:r w:rsidR="007B1769" w:rsidRPr="005856C0">
        <w:rPr>
          <w:rFonts w:ascii="Times New Roman" w:eastAsia="Times New Roman" w:hAnsi="Times New Roman" w:cs="Times New Roman"/>
          <w:i/>
          <w:sz w:val="24"/>
          <w:szCs w:val="24"/>
          <w:lang w:eastAsia="en-IN"/>
        </w:rPr>
        <w:t xml:space="preserve"> Apr. 2026].</w:t>
      </w:r>
    </w:p>
    <w:p w:rsidR="00C548F1" w:rsidRPr="005856C0" w:rsidRDefault="00C548F1" w:rsidP="0071465A">
      <w:pPr>
        <w:spacing w:line="360" w:lineRule="auto"/>
        <w:rPr>
          <w:rFonts w:ascii="Times New Roman" w:hAnsi="Times New Roman" w:cs="Times New Roman"/>
          <w:i/>
          <w:sz w:val="24"/>
          <w:szCs w:val="24"/>
          <w:lang w:eastAsia="en-IN"/>
        </w:rPr>
      </w:pPr>
      <w:r w:rsidRPr="005856C0">
        <w:rPr>
          <w:rFonts w:ascii="Times New Roman" w:hAnsi="Times New Roman" w:cs="Times New Roman"/>
          <w:i/>
          <w:sz w:val="24"/>
          <w:szCs w:val="24"/>
          <w:lang w:eastAsia="en-IN"/>
        </w:rPr>
        <w:t>Statista (2024a) Global foo</w:t>
      </w:r>
      <w:r w:rsidR="007B1769">
        <w:rPr>
          <w:rFonts w:ascii="Times New Roman" w:hAnsi="Times New Roman" w:cs="Times New Roman"/>
          <w:i/>
          <w:sz w:val="24"/>
          <w:szCs w:val="24"/>
          <w:lang w:eastAsia="en-IN"/>
        </w:rPr>
        <w:t xml:space="preserve">d and beverage market overview </w:t>
      </w:r>
      <w:r w:rsidR="007B1769" w:rsidRPr="005856C0">
        <w:rPr>
          <w:rFonts w:ascii="Times New Roman" w:eastAsia="Times New Roman" w:hAnsi="Times New Roman" w:cs="Times New Roman"/>
          <w:i/>
          <w:sz w:val="24"/>
          <w:szCs w:val="24"/>
          <w:lang w:eastAsia="en-IN"/>
        </w:rPr>
        <w:t>[Accessed 15 Apr. 2026].</w:t>
      </w:r>
    </w:p>
    <w:p w:rsidR="00C548F1" w:rsidRPr="005856C0" w:rsidRDefault="00C548F1" w:rsidP="0071465A">
      <w:pPr>
        <w:spacing w:line="360" w:lineRule="auto"/>
        <w:rPr>
          <w:rFonts w:ascii="Times New Roman" w:hAnsi="Times New Roman" w:cs="Times New Roman"/>
          <w:i/>
          <w:sz w:val="24"/>
          <w:szCs w:val="24"/>
          <w:lang w:eastAsia="en-IN"/>
        </w:rPr>
      </w:pPr>
      <w:r w:rsidRPr="005856C0">
        <w:rPr>
          <w:rFonts w:ascii="Times New Roman" w:hAnsi="Times New Roman" w:cs="Times New Roman"/>
          <w:i/>
          <w:sz w:val="24"/>
          <w:szCs w:val="24"/>
          <w:lang w:eastAsia="en-IN"/>
        </w:rPr>
        <w:t>Statista (2024b) Largest food</w:t>
      </w:r>
      <w:r w:rsidR="007B1769">
        <w:rPr>
          <w:rFonts w:ascii="Times New Roman" w:hAnsi="Times New Roman" w:cs="Times New Roman"/>
          <w:i/>
          <w:sz w:val="24"/>
          <w:szCs w:val="24"/>
          <w:lang w:eastAsia="en-IN"/>
        </w:rPr>
        <w:t xml:space="preserve"> companies by revenue worldwide</w:t>
      </w:r>
      <w:r w:rsidRPr="005856C0">
        <w:rPr>
          <w:rFonts w:ascii="Times New Roman" w:hAnsi="Times New Roman" w:cs="Times New Roman"/>
          <w:i/>
          <w:sz w:val="24"/>
          <w:szCs w:val="24"/>
          <w:lang w:eastAsia="en-IN"/>
        </w:rPr>
        <w:t xml:space="preserve"> </w:t>
      </w:r>
      <w:r w:rsidR="007B1769" w:rsidRPr="005856C0">
        <w:rPr>
          <w:rFonts w:ascii="Times New Roman" w:eastAsia="Times New Roman" w:hAnsi="Times New Roman" w:cs="Times New Roman"/>
          <w:i/>
          <w:sz w:val="24"/>
          <w:szCs w:val="24"/>
          <w:lang w:eastAsia="en-IN"/>
        </w:rPr>
        <w:t>[Accessed 15 Apr. 2026].</w:t>
      </w:r>
    </w:p>
    <w:p w:rsidR="00C548F1" w:rsidRPr="005856C0" w:rsidRDefault="00C548F1" w:rsidP="0071465A">
      <w:pPr>
        <w:spacing w:line="360" w:lineRule="auto"/>
        <w:rPr>
          <w:rFonts w:ascii="Times New Roman" w:hAnsi="Times New Roman" w:cs="Times New Roman"/>
          <w:i/>
          <w:sz w:val="24"/>
          <w:szCs w:val="24"/>
        </w:rPr>
      </w:pPr>
      <w:r w:rsidRPr="005856C0">
        <w:rPr>
          <w:rFonts w:ascii="Times New Roman" w:hAnsi="Times New Roman" w:cs="Times New Roman"/>
          <w:i/>
          <w:sz w:val="24"/>
          <w:szCs w:val="24"/>
        </w:rPr>
        <w:t xml:space="preserve">Osterwalder, A. and Pigneur, Y. (2010) </w:t>
      </w:r>
      <w:r w:rsidRPr="005856C0">
        <w:rPr>
          <w:rStyle w:val="Emphasis"/>
          <w:rFonts w:ascii="Times New Roman" w:hAnsi="Times New Roman" w:cs="Times New Roman"/>
          <w:sz w:val="24"/>
          <w:szCs w:val="24"/>
        </w:rPr>
        <w:t>Business Model Generation</w:t>
      </w:r>
      <w:r w:rsidRPr="005856C0">
        <w:rPr>
          <w:rFonts w:ascii="Times New Roman" w:hAnsi="Times New Roman" w:cs="Times New Roman"/>
          <w:i/>
          <w:sz w:val="24"/>
          <w:szCs w:val="24"/>
        </w:rPr>
        <w:t>.</w:t>
      </w:r>
      <w:r w:rsidR="007B1769">
        <w:rPr>
          <w:rFonts w:ascii="Times New Roman" w:hAnsi="Times New Roman" w:cs="Times New Roman"/>
          <w:i/>
          <w:sz w:val="24"/>
          <w:szCs w:val="24"/>
        </w:rPr>
        <w:t xml:space="preserve"> Hoboken, NJ: John Wiley &amp; Sons </w:t>
      </w:r>
      <w:r w:rsidR="007B1769">
        <w:rPr>
          <w:rFonts w:ascii="Times New Roman" w:eastAsia="Times New Roman" w:hAnsi="Times New Roman" w:cs="Times New Roman"/>
          <w:i/>
          <w:sz w:val="24"/>
          <w:szCs w:val="24"/>
          <w:lang w:eastAsia="en-IN"/>
        </w:rPr>
        <w:t>[Accessed 12</w:t>
      </w:r>
      <w:r w:rsidR="007B1769" w:rsidRPr="005856C0">
        <w:rPr>
          <w:rFonts w:ascii="Times New Roman" w:eastAsia="Times New Roman" w:hAnsi="Times New Roman" w:cs="Times New Roman"/>
          <w:i/>
          <w:sz w:val="24"/>
          <w:szCs w:val="24"/>
          <w:lang w:eastAsia="en-IN"/>
        </w:rPr>
        <w:t xml:space="preserve"> Apr. 2026].</w:t>
      </w:r>
    </w:p>
    <w:p w:rsidR="00DF7CFE" w:rsidRPr="005856C0" w:rsidRDefault="00DF7CFE" w:rsidP="0071465A">
      <w:pPr>
        <w:spacing w:line="360" w:lineRule="auto"/>
        <w:rPr>
          <w:rFonts w:ascii="Times New Roman" w:hAnsi="Times New Roman" w:cs="Times New Roman"/>
          <w:i/>
          <w:sz w:val="24"/>
          <w:szCs w:val="24"/>
          <w:lang w:eastAsia="en-IN"/>
        </w:rPr>
      </w:pPr>
      <w:r w:rsidRPr="005856C0">
        <w:rPr>
          <w:rFonts w:ascii="Times New Roman" w:hAnsi="Times New Roman" w:cs="Times New Roman"/>
          <w:i/>
          <w:sz w:val="24"/>
          <w:szCs w:val="24"/>
          <w:lang w:eastAsia="en-IN"/>
        </w:rPr>
        <w:t>Euromonitor (202</w:t>
      </w:r>
      <w:r w:rsidR="007B1769">
        <w:rPr>
          <w:rFonts w:ascii="Times New Roman" w:hAnsi="Times New Roman" w:cs="Times New Roman"/>
          <w:i/>
          <w:sz w:val="24"/>
          <w:szCs w:val="24"/>
          <w:lang w:eastAsia="en-IN"/>
        </w:rPr>
        <w:t xml:space="preserve">3) Global Food Industry Trends </w:t>
      </w:r>
      <w:r w:rsidR="007B1769">
        <w:rPr>
          <w:rFonts w:ascii="Times New Roman" w:eastAsia="Times New Roman" w:hAnsi="Times New Roman" w:cs="Times New Roman"/>
          <w:i/>
          <w:sz w:val="24"/>
          <w:szCs w:val="24"/>
          <w:lang w:eastAsia="en-IN"/>
        </w:rPr>
        <w:t>[Accessed 18</w:t>
      </w:r>
      <w:r w:rsidR="007B1769" w:rsidRPr="005856C0">
        <w:rPr>
          <w:rFonts w:ascii="Times New Roman" w:eastAsia="Times New Roman" w:hAnsi="Times New Roman" w:cs="Times New Roman"/>
          <w:i/>
          <w:sz w:val="24"/>
          <w:szCs w:val="24"/>
          <w:lang w:eastAsia="en-IN"/>
        </w:rPr>
        <w:t xml:space="preserve"> Apr. 2026].</w:t>
      </w:r>
    </w:p>
    <w:p w:rsidR="00DF7CFE" w:rsidRPr="005856C0" w:rsidRDefault="00DF7CFE" w:rsidP="0071465A">
      <w:pPr>
        <w:spacing w:line="360" w:lineRule="auto"/>
        <w:rPr>
          <w:rFonts w:ascii="Times New Roman" w:hAnsi="Times New Roman" w:cs="Times New Roman"/>
          <w:i/>
          <w:sz w:val="24"/>
          <w:szCs w:val="24"/>
          <w:lang w:eastAsia="en-IN"/>
        </w:rPr>
      </w:pPr>
      <w:r w:rsidRPr="005856C0">
        <w:rPr>
          <w:rFonts w:ascii="Times New Roman" w:hAnsi="Times New Roman" w:cs="Times New Roman"/>
          <w:i/>
          <w:sz w:val="24"/>
          <w:szCs w:val="24"/>
          <w:lang w:eastAsia="en-IN"/>
        </w:rPr>
        <w:t>Grant, R.M. (2022) Contemp</w:t>
      </w:r>
      <w:r w:rsidR="007B1769">
        <w:rPr>
          <w:rFonts w:ascii="Times New Roman" w:hAnsi="Times New Roman" w:cs="Times New Roman"/>
          <w:i/>
          <w:sz w:val="24"/>
          <w:szCs w:val="24"/>
          <w:lang w:eastAsia="en-IN"/>
        </w:rPr>
        <w:t xml:space="preserve">orary Strategy Analysis. Wiley </w:t>
      </w:r>
      <w:r w:rsidR="007B1769">
        <w:rPr>
          <w:rFonts w:ascii="Times New Roman" w:eastAsia="Times New Roman" w:hAnsi="Times New Roman" w:cs="Times New Roman"/>
          <w:i/>
          <w:sz w:val="24"/>
          <w:szCs w:val="24"/>
          <w:lang w:eastAsia="en-IN"/>
        </w:rPr>
        <w:t>[Accessed 16</w:t>
      </w:r>
      <w:r w:rsidR="007B1769" w:rsidRPr="005856C0">
        <w:rPr>
          <w:rFonts w:ascii="Times New Roman" w:eastAsia="Times New Roman" w:hAnsi="Times New Roman" w:cs="Times New Roman"/>
          <w:i/>
          <w:sz w:val="24"/>
          <w:szCs w:val="24"/>
          <w:lang w:eastAsia="en-IN"/>
        </w:rPr>
        <w:t xml:space="preserve"> Apr. 2026].</w:t>
      </w:r>
    </w:p>
    <w:p w:rsidR="00DF7CFE" w:rsidRPr="005856C0" w:rsidRDefault="00DF7CFE" w:rsidP="0071465A">
      <w:pPr>
        <w:spacing w:line="360" w:lineRule="auto"/>
        <w:rPr>
          <w:rFonts w:ascii="Times New Roman" w:hAnsi="Times New Roman" w:cs="Times New Roman"/>
          <w:i/>
          <w:sz w:val="24"/>
          <w:szCs w:val="24"/>
          <w:lang w:eastAsia="en-IN"/>
        </w:rPr>
      </w:pPr>
      <w:r w:rsidRPr="005856C0">
        <w:rPr>
          <w:rFonts w:ascii="Times New Roman" w:hAnsi="Times New Roman" w:cs="Times New Roman"/>
          <w:i/>
          <w:sz w:val="24"/>
          <w:szCs w:val="24"/>
          <w:lang w:eastAsia="en-IN"/>
        </w:rPr>
        <w:t>Johnson, G., Scholes, K. and Whittington, R. (2020) Exploring Corporat</w:t>
      </w:r>
      <w:r w:rsidR="007B1769">
        <w:rPr>
          <w:rFonts w:ascii="Times New Roman" w:hAnsi="Times New Roman" w:cs="Times New Roman"/>
          <w:i/>
          <w:sz w:val="24"/>
          <w:szCs w:val="24"/>
          <w:lang w:eastAsia="en-IN"/>
        </w:rPr>
        <w:t xml:space="preserve">e Strategy. Pearson </w:t>
      </w:r>
      <w:r w:rsidR="007B1769">
        <w:rPr>
          <w:rFonts w:ascii="Times New Roman" w:eastAsia="Times New Roman" w:hAnsi="Times New Roman" w:cs="Times New Roman"/>
          <w:i/>
          <w:sz w:val="24"/>
          <w:szCs w:val="24"/>
          <w:lang w:eastAsia="en-IN"/>
        </w:rPr>
        <w:t>[Accessed 12</w:t>
      </w:r>
      <w:r w:rsidR="007B1769" w:rsidRPr="005856C0">
        <w:rPr>
          <w:rFonts w:ascii="Times New Roman" w:eastAsia="Times New Roman" w:hAnsi="Times New Roman" w:cs="Times New Roman"/>
          <w:i/>
          <w:sz w:val="24"/>
          <w:szCs w:val="24"/>
          <w:lang w:eastAsia="en-IN"/>
        </w:rPr>
        <w:t xml:space="preserve"> Apr. 2026].</w:t>
      </w:r>
    </w:p>
    <w:p w:rsidR="00293929" w:rsidRPr="005856C0" w:rsidRDefault="00293929"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lastRenderedPageBreak/>
        <w:t xml:space="preserve">Business Review. (2026). </w:t>
      </w:r>
      <w:r w:rsidRPr="005856C0">
        <w:rPr>
          <w:rFonts w:ascii="Times New Roman" w:eastAsia="Times New Roman" w:hAnsi="Times New Roman" w:cs="Times New Roman"/>
          <w:i/>
          <w:iCs/>
          <w:sz w:val="24"/>
          <w:szCs w:val="24"/>
          <w:lang w:eastAsia="en-IN"/>
        </w:rPr>
        <w:t>Nestlé Group announces organic growth of 3.5% in Q1 2026</w:t>
      </w:r>
      <w:r w:rsidR="00E84BFD">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 Available at: </w:t>
      </w:r>
      <w:hyperlink r:id="rId15" w:tgtFrame="_blank" w:history="1">
        <w:r w:rsidRPr="005856C0">
          <w:rPr>
            <w:rFonts w:ascii="Times New Roman" w:eastAsia="Times New Roman" w:hAnsi="Times New Roman" w:cs="Times New Roman"/>
            <w:i/>
            <w:color w:val="0000FF"/>
            <w:sz w:val="24"/>
            <w:szCs w:val="24"/>
            <w:u w:val="single"/>
            <w:lang w:eastAsia="en-IN"/>
          </w:rPr>
          <w:t>https://business-review.eu/business/nestle-group-announces-organic-growth-of-3-5-in-q1-2026-295787</w:t>
        </w:r>
      </w:hyperlink>
      <w:r w:rsidR="007B1769">
        <w:rPr>
          <w:rFonts w:ascii="Times New Roman" w:eastAsia="Times New Roman" w:hAnsi="Times New Roman" w:cs="Times New Roman"/>
          <w:i/>
          <w:sz w:val="24"/>
          <w:szCs w:val="24"/>
          <w:lang w:eastAsia="en-IN"/>
        </w:rPr>
        <w:t xml:space="preserve"> [Accessed 1</w:t>
      </w:r>
      <w:r w:rsidRPr="005856C0">
        <w:rPr>
          <w:rFonts w:ascii="Times New Roman" w:eastAsia="Times New Roman" w:hAnsi="Times New Roman" w:cs="Times New Roman"/>
          <w:i/>
          <w:sz w:val="24"/>
          <w:szCs w:val="24"/>
          <w:lang w:eastAsia="en-IN"/>
        </w:rPr>
        <w:t xml:space="preserve">8 Apr. 2026]. </w:t>
      </w:r>
    </w:p>
    <w:p w:rsidR="00293929" w:rsidRPr="005856C0" w:rsidRDefault="00293929"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BusinessGreen. (2026). </w:t>
      </w:r>
      <w:r w:rsidRPr="005856C0">
        <w:rPr>
          <w:rFonts w:ascii="Times New Roman" w:eastAsia="Times New Roman" w:hAnsi="Times New Roman" w:cs="Times New Roman"/>
          <w:i/>
          <w:iCs/>
          <w:sz w:val="24"/>
          <w:szCs w:val="24"/>
          <w:lang w:eastAsia="en-IN"/>
        </w:rPr>
        <w:t>Nestlé exceeds interim emissions target for 2025</w:t>
      </w:r>
      <w:r w:rsidR="00E84BFD">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 </w:t>
      </w:r>
      <w:proofErr w:type="gramStart"/>
      <w:r w:rsidRPr="005856C0">
        <w:rPr>
          <w:rFonts w:ascii="Times New Roman" w:eastAsia="Times New Roman" w:hAnsi="Times New Roman" w:cs="Times New Roman"/>
          <w:i/>
          <w:sz w:val="24"/>
          <w:szCs w:val="24"/>
          <w:lang w:eastAsia="en-IN"/>
        </w:rPr>
        <w:t>Available</w:t>
      </w:r>
      <w:proofErr w:type="gramEnd"/>
      <w:r w:rsidRPr="005856C0">
        <w:rPr>
          <w:rFonts w:ascii="Times New Roman" w:eastAsia="Times New Roman" w:hAnsi="Times New Roman" w:cs="Times New Roman"/>
          <w:i/>
          <w:sz w:val="24"/>
          <w:szCs w:val="24"/>
          <w:lang w:eastAsia="en-IN"/>
        </w:rPr>
        <w:t xml:space="preserve"> at: </w:t>
      </w:r>
      <w:hyperlink r:id="rId16" w:tgtFrame="_blank" w:history="1">
        <w:r w:rsidRPr="005856C0">
          <w:rPr>
            <w:rFonts w:ascii="Times New Roman" w:eastAsia="Times New Roman" w:hAnsi="Times New Roman" w:cs="Times New Roman"/>
            <w:i/>
            <w:color w:val="0000FF"/>
            <w:sz w:val="24"/>
            <w:szCs w:val="24"/>
            <w:u w:val="single"/>
            <w:lang w:eastAsia="en-IN"/>
          </w:rPr>
          <w:t>https://www.businessgreen.com/news/4525946/nestle-exceeds-interim-emissions-target-2025</w:t>
        </w:r>
      </w:hyperlink>
      <w:r w:rsidR="007B1769">
        <w:rPr>
          <w:rFonts w:ascii="Times New Roman" w:eastAsia="Times New Roman" w:hAnsi="Times New Roman" w:cs="Times New Roman"/>
          <w:i/>
          <w:sz w:val="24"/>
          <w:szCs w:val="24"/>
          <w:lang w:eastAsia="en-IN"/>
        </w:rPr>
        <w:t xml:space="preserve"> [Accessed 1</w:t>
      </w:r>
      <w:r w:rsidRPr="005856C0">
        <w:rPr>
          <w:rFonts w:ascii="Times New Roman" w:eastAsia="Times New Roman" w:hAnsi="Times New Roman" w:cs="Times New Roman"/>
          <w:i/>
          <w:sz w:val="24"/>
          <w:szCs w:val="24"/>
          <w:lang w:eastAsia="en-IN"/>
        </w:rPr>
        <w:t>8 Apr. 2026].</w:t>
      </w:r>
    </w:p>
    <w:p w:rsidR="00293929" w:rsidRPr="005856C0" w:rsidRDefault="00293929"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Food Ingredients First. (2026). </w:t>
      </w:r>
      <w:r w:rsidRPr="005856C0">
        <w:rPr>
          <w:rFonts w:ascii="Times New Roman" w:eastAsia="Times New Roman" w:hAnsi="Times New Roman" w:cs="Times New Roman"/>
          <w:i/>
          <w:iCs/>
          <w:sz w:val="24"/>
          <w:szCs w:val="24"/>
          <w:lang w:eastAsia="en-IN"/>
        </w:rPr>
        <w:t>Nestlé achieves solid Q1 2026 growth as coffee and snacks drive performance</w:t>
      </w:r>
      <w:r w:rsidR="00E84BFD">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 </w:t>
      </w:r>
      <w:proofErr w:type="gramStart"/>
      <w:r w:rsidRPr="005856C0">
        <w:rPr>
          <w:rFonts w:ascii="Times New Roman" w:eastAsia="Times New Roman" w:hAnsi="Times New Roman" w:cs="Times New Roman"/>
          <w:i/>
          <w:sz w:val="24"/>
          <w:szCs w:val="24"/>
          <w:lang w:eastAsia="en-IN"/>
        </w:rPr>
        <w:t>Available</w:t>
      </w:r>
      <w:proofErr w:type="gramEnd"/>
      <w:r w:rsidRPr="005856C0">
        <w:rPr>
          <w:rFonts w:ascii="Times New Roman" w:eastAsia="Times New Roman" w:hAnsi="Times New Roman" w:cs="Times New Roman"/>
          <w:i/>
          <w:sz w:val="24"/>
          <w:szCs w:val="24"/>
          <w:lang w:eastAsia="en-IN"/>
        </w:rPr>
        <w:t xml:space="preserve"> at: </w:t>
      </w:r>
      <w:hyperlink r:id="rId17" w:tgtFrame="_blank" w:history="1">
        <w:r w:rsidRPr="005856C0">
          <w:rPr>
            <w:rFonts w:ascii="Times New Roman" w:eastAsia="Times New Roman" w:hAnsi="Times New Roman" w:cs="Times New Roman"/>
            <w:i/>
            <w:color w:val="0000FF"/>
            <w:sz w:val="24"/>
            <w:szCs w:val="24"/>
            <w:u w:val="single"/>
            <w:lang w:eastAsia="en-IN"/>
          </w:rPr>
          <w:t>https://www.foodingredientsfirst.com/news/nestle-coffee-confectionery-growth-momentum.html</w:t>
        </w:r>
      </w:hyperlink>
      <w:r w:rsidR="007B1769">
        <w:rPr>
          <w:rFonts w:ascii="Times New Roman" w:eastAsia="Times New Roman" w:hAnsi="Times New Roman" w:cs="Times New Roman"/>
          <w:i/>
          <w:sz w:val="24"/>
          <w:szCs w:val="24"/>
          <w:lang w:eastAsia="en-IN"/>
        </w:rPr>
        <w:t xml:space="preserve"> [Accessed 1</w:t>
      </w:r>
      <w:r w:rsidRPr="005856C0">
        <w:rPr>
          <w:rFonts w:ascii="Times New Roman" w:eastAsia="Times New Roman" w:hAnsi="Times New Roman" w:cs="Times New Roman"/>
          <w:i/>
          <w:sz w:val="24"/>
          <w:szCs w:val="24"/>
          <w:lang w:eastAsia="en-IN"/>
        </w:rPr>
        <w:t xml:space="preserve">8 Apr. 2026]. </w:t>
      </w:r>
    </w:p>
    <w:p w:rsidR="00293929" w:rsidRPr="005856C0" w:rsidRDefault="00293929"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PitchGrade. (2026). </w:t>
      </w:r>
      <w:r w:rsidRPr="005856C0">
        <w:rPr>
          <w:rFonts w:ascii="Times New Roman" w:eastAsia="Times New Roman" w:hAnsi="Times New Roman" w:cs="Times New Roman"/>
          <w:i/>
          <w:iCs/>
          <w:sz w:val="24"/>
          <w:szCs w:val="24"/>
          <w:lang w:eastAsia="en-IN"/>
        </w:rPr>
        <w:t>Nestlé: Business Model, SWOT Analysis, and Competitors 2026</w:t>
      </w:r>
      <w:r w:rsidR="00E84BFD">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 Available at: </w:t>
      </w:r>
      <w:hyperlink r:id="rId18" w:tgtFrame="_blank" w:history="1">
        <w:r w:rsidRPr="005856C0">
          <w:rPr>
            <w:rFonts w:ascii="Times New Roman" w:eastAsia="Times New Roman" w:hAnsi="Times New Roman" w:cs="Times New Roman"/>
            <w:i/>
            <w:color w:val="0000FF"/>
            <w:sz w:val="24"/>
            <w:szCs w:val="24"/>
            <w:u w:val="single"/>
            <w:lang w:eastAsia="en-IN"/>
          </w:rPr>
          <w:t>https://pitchgrade.com/companies/nestle</w:t>
        </w:r>
      </w:hyperlink>
      <w:r w:rsidR="007B1769">
        <w:rPr>
          <w:rFonts w:ascii="Times New Roman" w:eastAsia="Times New Roman" w:hAnsi="Times New Roman" w:cs="Times New Roman"/>
          <w:i/>
          <w:sz w:val="24"/>
          <w:szCs w:val="24"/>
          <w:lang w:eastAsia="en-IN"/>
        </w:rPr>
        <w:t xml:space="preserve"> [Accessed 1</w:t>
      </w:r>
      <w:r w:rsidRPr="005856C0">
        <w:rPr>
          <w:rFonts w:ascii="Times New Roman" w:eastAsia="Times New Roman" w:hAnsi="Times New Roman" w:cs="Times New Roman"/>
          <w:i/>
          <w:sz w:val="24"/>
          <w:szCs w:val="24"/>
          <w:lang w:eastAsia="en-IN"/>
        </w:rPr>
        <w:t>8 Apr. 2026].</w:t>
      </w:r>
    </w:p>
    <w:p w:rsidR="00383465" w:rsidRPr="005856C0" w:rsidRDefault="00383465"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Business Chief. (2026). </w:t>
      </w:r>
      <w:r w:rsidRPr="005856C0">
        <w:rPr>
          <w:rFonts w:ascii="Times New Roman" w:eastAsia="Times New Roman" w:hAnsi="Times New Roman" w:cs="Times New Roman"/>
          <w:i/>
          <w:iCs/>
          <w:sz w:val="24"/>
          <w:szCs w:val="24"/>
          <w:lang w:eastAsia="en-IN"/>
        </w:rPr>
        <w:t xml:space="preserve">How Is Nestlé's CEO Strengthening Strategy </w:t>
      </w:r>
      <w:r w:rsidR="00E84BFD" w:rsidRPr="005856C0">
        <w:rPr>
          <w:rFonts w:ascii="Times New Roman" w:eastAsia="Times New Roman" w:hAnsi="Times New Roman" w:cs="Times New Roman"/>
          <w:i/>
          <w:iCs/>
          <w:sz w:val="24"/>
          <w:szCs w:val="24"/>
          <w:lang w:eastAsia="en-IN"/>
        </w:rPr>
        <w:t>with</w:t>
      </w:r>
      <w:r w:rsidRPr="005856C0">
        <w:rPr>
          <w:rFonts w:ascii="Times New Roman" w:eastAsia="Times New Roman" w:hAnsi="Times New Roman" w:cs="Times New Roman"/>
          <w:i/>
          <w:iCs/>
          <w:sz w:val="24"/>
          <w:szCs w:val="24"/>
          <w:lang w:eastAsia="en-IN"/>
        </w:rPr>
        <w:t xml:space="preserve"> Core Units</w:t>
      </w:r>
      <w:r w:rsidR="00E84BFD" w:rsidRPr="005856C0">
        <w:rPr>
          <w:rFonts w:ascii="Times New Roman" w:eastAsia="Times New Roman" w:hAnsi="Times New Roman" w:cs="Times New Roman"/>
          <w:i/>
          <w:iCs/>
          <w:sz w:val="24"/>
          <w:szCs w:val="24"/>
          <w:lang w:eastAsia="en-IN"/>
        </w:rPr>
        <w:t>?</w:t>
      </w:r>
      <w:r w:rsidRPr="005856C0">
        <w:rPr>
          <w:rFonts w:ascii="Times New Roman" w:eastAsia="Times New Roman" w:hAnsi="Times New Roman" w:cs="Times New Roman"/>
          <w:i/>
          <w:sz w:val="24"/>
          <w:szCs w:val="24"/>
          <w:lang w:eastAsia="en-IN"/>
        </w:rPr>
        <w:t xml:space="preserve"> Available at: </w:t>
      </w:r>
      <w:hyperlink r:id="rId19" w:tgtFrame="_blank" w:history="1">
        <w:r w:rsidRPr="005856C0">
          <w:rPr>
            <w:rFonts w:ascii="Times New Roman" w:eastAsia="Times New Roman" w:hAnsi="Times New Roman" w:cs="Times New Roman"/>
            <w:i/>
            <w:color w:val="0000FF"/>
            <w:sz w:val="24"/>
            <w:szCs w:val="24"/>
            <w:u w:val="single"/>
            <w:lang w:eastAsia="en-IN"/>
          </w:rPr>
          <w:t>https://businesschief.com/news/how-is-nestles-ceo-strengthening-strategy-with-core-units</w:t>
        </w:r>
      </w:hyperlink>
      <w:r w:rsidR="007B1769">
        <w:rPr>
          <w:rFonts w:ascii="Times New Roman" w:eastAsia="Times New Roman" w:hAnsi="Times New Roman" w:cs="Times New Roman"/>
          <w:i/>
          <w:sz w:val="24"/>
          <w:szCs w:val="24"/>
          <w:lang w:eastAsia="en-IN"/>
        </w:rPr>
        <w:t xml:space="preserve"> [Accessed 1</w:t>
      </w:r>
      <w:r w:rsidRPr="005856C0">
        <w:rPr>
          <w:rFonts w:ascii="Times New Roman" w:eastAsia="Times New Roman" w:hAnsi="Times New Roman" w:cs="Times New Roman"/>
          <w:i/>
          <w:sz w:val="24"/>
          <w:szCs w:val="24"/>
          <w:lang w:eastAsia="en-IN"/>
        </w:rPr>
        <w:t>8 Apr. 2026].</w:t>
      </w:r>
    </w:p>
    <w:p w:rsidR="00383465" w:rsidRPr="005856C0" w:rsidRDefault="00383465"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James Sharp &amp; Co. (2026). </w:t>
      </w:r>
      <w:r w:rsidRPr="005856C0">
        <w:rPr>
          <w:rFonts w:ascii="Times New Roman" w:eastAsia="Times New Roman" w:hAnsi="Times New Roman" w:cs="Times New Roman"/>
          <w:i/>
          <w:iCs/>
          <w:sz w:val="24"/>
          <w:szCs w:val="24"/>
          <w:lang w:eastAsia="en-IN"/>
        </w:rPr>
        <w:t>Nestle Publish 2026 Three-Month Sales</w:t>
      </w:r>
      <w:r w:rsidR="00E84BFD">
        <w:rPr>
          <w:rFonts w:ascii="Times New Roman" w:eastAsia="Times New Roman" w:hAnsi="Times New Roman" w:cs="Times New Roman"/>
          <w:i/>
          <w:sz w:val="24"/>
          <w:szCs w:val="24"/>
          <w:lang w:eastAsia="en-IN"/>
        </w:rPr>
        <w:t>.</w:t>
      </w:r>
      <w:r w:rsidRPr="005856C0">
        <w:rPr>
          <w:rFonts w:ascii="Times New Roman" w:eastAsia="Times New Roman" w:hAnsi="Times New Roman" w:cs="Times New Roman"/>
          <w:i/>
          <w:sz w:val="24"/>
          <w:szCs w:val="24"/>
          <w:lang w:eastAsia="en-IN"/>
        </w:rPr>
        <w:t xml:space="preserve"> Available at: </w:t>
      </w:r>
      <w:hyperlink r:id="rId20" w:tgtFrame="_blank" w:history="1">
        <w:r w:rsidRPr="005856C0">
          <w:rPr>
            <w:rFonts w:ascii="Times New Roman" w:eastAsia="Times New Roman" w:hAnsi="Times New Roman" w:cs="Times New Roman"/>
            <w:i/>
            <w:color w:val="0000FF"/>
            <w:sz w:val="24"/>
            <w:szCs w:val="24"/>
            <w:u w:val="single"/>
            <w:lang w:eastAsia="en-IN"/>
          </w:rPr>
          <w:t>https://www.jamessharp.co.uk/market-news/nestle-publish-2026-three-month-sales/</w:t>
        </w:r>
      </w:hyperlink>
      <w:r w:rsidR="007B1769">
        <w:rPr>
          <w:rFonts w:ascii="Times New Roman" w:eastAsia="Times New Roman" w:hAnsi="Times New Roman" w:cs="Times New Roman"/>
          <w:i/>
          <w:sz w:val="24"/>
          <w:szCs w:val="24"/>
          <w:lang w:eastAsia="en-IN"/>
        </w:rPr>
        <w:t xml:space="preserve"> [Accessed 21</w:t>
      </w:r>
      <w:r w:rsidRPr="005856C0">
        <w:rPr>
          <w:rFonts w:ascii="Times New Roman" w:eastAsia="Times New Roman" w:hAnsi="Times New Roman" w:cs="Times New Roman"/>
          <w:i/>
          <w:sz w:val="24"/>
          <w:szCs w:val="24"/>
          <w:lang w:eastAsia="en-IN"/>
        </w:rPr>
        <w:t xml:space="preserve"> Apr. 2026]. </w:t>
      </w:r>
    </w:p>
    <w:p w:rsidR="00383465" w:rsidRPr="005856C0" w:rsidRDefault="00383465"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Nestlé MENA. (2026). </w:t>
      </w:r>
      <w:r w:rsidRPr="005856C0">
        <w:rPr>
          <w:rFonts w:ascii="Times New Roman" w:eastAsia="Times New Roman" w:hAnsi="Times New Roman" w:cs="Times New Roman"/>
          <w:i/>
          <w:iCs/>
          <w:sz w:val="24"/>
          <w:szCs w:val="24"/>
          <w:lang w:eastAsia="en-IN"/>
        </w:rPr>
        <w:t>Full-year Results 2025 and Strategic Update</w:t>
      </w:r>
      <w:r w:rsidRPr="005856C0">
        <w:rPr>
          <w:rFonts w:ascii="Times New Roman" w:eastAsia="Times New Roman" w:hAnsi="Times New Roman" w:cs="Times New Roman"/>
          <w:i/>
          <w:sz w:val="24"/>
          <w:szCs w:val="24"/>
          <w:lang w:eastAsia="en-IN"/>
        </w:rPr>
        <w:t xml:space="preserve">. Available at: </w:t>
      </w:r>
      <w:hyperlink r:id="rId21" w:tgtFrame="_blank" w:history="1">
        <w:r w:rsidRPr="005856C0">
          <w:rPr>
            <w:rFonts w:ascii="Times New Roman" w:eastAsia="Times New Roman" w:hAnsi="Times New Roman" w:cs="Times New Roman"/>
            <w:i/>
            <w:color w:val="0000FF"/>
            <w:sz w:val="24"/>
            <w:szCs w:val="24"/>
            <w:u w:val="single"/>
            <w:lang w:eastAsia="en-IN"/>
          </w:rPr>
          <w:t>https://www.nestle-mena.com/en/media/pressreleases/allpressreleases/full-year-results-2025-strategic-update</w:t>
        </w:r>
      </w:hyperlink>
      <w:r w:rsidR="007B1769">
        <w:rPr>
          <w:rFonts w:ascii="Times New Roman" w:eastAsia="Times New Roman" w:hAnsi="Times New Roman" w:cs="Times New Roman"/>
          <w:i/>
          <w:sz w:val="24"/>
          <w:szCs w:val="24"/>
          <w:lang w:eastAsia="en-IN"/>
        </w:rPr>
        <w:t xml:space="preserve"> [Accessed 21</w:t>
      </w:r>
      <w:r w:rsidRPr="005856C0">
        <w:rPr>
          <w:rFonts w:ascii="Times New Roman" w:eastAsia="Times New Roman" w:hAnsi="Times New Roman" w:cs="Times New Roman"/>
          <w:i/>
          <w:sz w:val="24"/>
          <w:szCs w:val="24"/>
          <w:lang w:eastAsia="en-IN"/>
        </w:rPr>
        <w:t xml:space="preserve"> Apr. 2026].</w:t>
      </w:r>
    </w:p>
    <w:p w:rsidR="00383465" w:rsidRPr="005856C0" w:rsidRDefault="00383465"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Nestlé S.A. (2026a). </w:t>
      </w:r>
      <w:r w:rsidRPr="005856C0">
        <w:rPr>
          <w:rFonts w:ascii="Times New Roman" w:eastAsia="Times New Roman" w:hAnsi="Times New Roman" w:cs="Times New Roman"/>
          <w:i/>
          <w:iCs/>
          <w:sz w:val="24"/>
          <w:szCs w:val="24"/>
          <w:lang w:eastAsia="en-IN"/>
        </w:rPr>
        <w:t>Our strategy: Focused growth platforms</w:t>
      </w:r>
      <w:r w:rsidR="00E84BFD">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Available at: </w:t>
      </w:r>
      <w:hyperlink r:id="rId22" w:tgtFrame="_blank" w:history="1">
        <w:r w:rsidRPr="005856C0">
          <w:rPr>
            <w:rFonts w:ascii="Times New Roman" w:eastAsia="Times New Roman" w:hAnsi="Times New Roman" w:cs="Times New Roman"/>
            <w:i/>
            <w:color w:val="0000FF"/>
            <w:sz w:val="24"/>
            <w:szCs w:val="24"/>
            <w:u w:val="single"/>
            <w:lang w:eastAsia="en-IN"/>
          </w:rPr>
          <w:t>https://www.nestle.com/investors/overview/strategy</w:t>
        </w:r>
      </w:hyperlink>
      <w:r w:rsidR="007B1769">
        <w:rPr>
          <w:rFonts w:ascii="Times New Roman" w:eastAsia="Times New Roman" w:hAnsi="Times New Roman" w:cs="Times New Roman"/>
          <w:i/>
          <w:sz w:val="24"/>
          <w:szCs w:val="24"/>
          <w:lang w:eastAsia="en-IN"/>
        </w:rPr>
        <w:t xml:space="preserve"> [Accessed 21</w:t>
      </w:r>
      <w:r w:rsidRPr="005856C0">
        <w:rPr>
          <w:rFonts w:ascii="Times New Roman" w:eastAsia="Times New Roman" w:hAnsi="Times New Roman" w:cs="Times New Roman"/>
          <w:i/>
          <w:sz w:val="24"/>
          <w:szCs w:val="24"/>
          <w:lang w:eastAsia="en-IN"/>
        </w:rPr>
        <w:t xml:space="preserve"> Apr. 2026]. </w:t>
      </w:r>
    </w:p>
    <w:p w:rsidR="00383465" w:rsidRPr="005856C0" w:rsidRDefault="00383465"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Nestlé S.A. (2026b). </w:t>
      </w:r>
      <w:r w:rsidRPr="005856C0">
        <w:rPr>
          <w:rFonts w:ascii="Times New Roman" w:eastAsia="Times New Roman" w:hAnsi="Times New Roman" w:cs="Times New Roman"/>
          <w:i/>
          <w:iCs/>
          <w:sz w:val="24"/>
          <w:szCs w:val="24"/>
          <w:lang w:eastAsia="en-IN"/>
        </w:rPr>
        <w:t>Creating Shared Value at Nestlé - 2025 Report</w:t>
      </w:r>
      <w:r w:rsidRPr="005856C0">
        <w:rPr>
          <w:rFonts w:ascii="Times New Roman" w:eastAsia="Times New Roman" w:hAnsi="Times New Roman" w:cs="Times New Roman"/>
          <w:i/>
          <w:sz w:val="24"/>
          <w:szCs w:val="24"/>
          <w:lang w:eastAsia="en-IN"/>
        </w:rPr>
        <w:t>.</w:t>
      </w:r>
      <w:r w:rsidR="00E84BFD">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Available at: </w:t>
      </w:r>
      <w:hyperlink r:id="rId23" w:tgtFrame="_blank" w:history="1">
        <w:r w:rsidRPr="005856C0">
          <w:rPr>
            <w:rFonts w:ascii="Times New Roman" w:eastAsia="Times New Roman" w:hAnsi="Times New Roman" w:cs="Times New Roman"/>
            <w:i/>
            <w:color w:val="0000FF"/>
            <w:sz w:val="24"/>
            <w:szCs w:val="24"/>
            <w:u w:val="single"/>
            <w:lang w:eastAsia="en-IN"/>
          </w:rPr>
          <w:t>https://www.nestle.com/sites/default/files/2026-02/creating-shared-value-nestle-2025.pdf</w:t>
        </w:r>
      </w:hyperlink>
      <w:r w:rsidR="007B1769">
        <w:rPr>
          <w:rFonts w:ascii="Times New Roman" w:eastAsia="Times New Roman" w:hAnsi="Times New Roman" w:cs="Times New Roman"/>
          <w:i/>
          <w:sz w:val="24"/>
          <w:szCs w:val="24"/>
          <w:lang w:eastAsia="en-IN"/>
        </w:rPr>
        <w:t xml:space="preserve"> [Accessed 26</w:t>
      </w:r>
      <w:r w:rsidRPr="005856C0">
        <w:rPr>
          <w:rFonts w:ascii="Times New Roman" w:eastAsia="Times New Roman" w:hAnsi="Times New Roman" w:cs="Times New Roman"/>
          <w:i/>
          <w:sz w:val="24"/>
          <w:szCs w:val="24"/>
          <w:lang w:eastAsia="en-IN"/>
        </w:rPr>
        <w:t xml:space="preserve"> Apr. 2026].</w:t>
      </w:r>
    </w:p>
    <w:p w:rsidR="00383465" w:rsidRPr="005856C0" w:rsidRDefault="00383465"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lastRenderedPageBreak/>
        <w:t xml:space="preserve">Skema Knowledge. (2026). </w:t>
      </w:r>
      <w:r w:rsidRPr="005856C0">
        <w:rPr>
          <w:rFonts w:ascii="Times New Roman" w:eastAsia="Times New Roman" w:hAnsi="Times New Roman" w:cs="Times New Roman"/>
          <w:i/>
          <w:iCs/>
          <w:sz w:val="24"/>
          <w:szCs w:val="24"/>
          <w:lang w:eastAsia="en-IN"/>
        </w:rPr>
        <w:t>Nestlé’s Strategic Lesson: Why Sometimes the Best Decision Is to Sell a Business</w:t>
      </w:r>
      <w:r w:rsidRPr="005856C0">
        <w:rPr>
          <w:rFonts w:ascii="Times New Roman" w:eastAsia="Times New Roman" w:hAnsi="Times New Roman" w:cs="Times New Roman"/>
          <w:i/>
          <w:sz w:val="24"/>
          <w:szCs w:val="24"/>
          <w:lang w:eastAsia="en-IN"/>
        </w:rPr>
        <w:t xml:space="preserve"> Available at: </w:t>
      </w:r>
      <w:hyperlink r:id="rId24" w:tgtFrame="_blank" w:history="1">
        <w:r w:rsidRPr="005856C0">
          <w:rPr>
            <w:rFonts w:ascii="Times New Roman" w:eastAsia="Times New Roman" w:hAnsi="Times New Roman" w:cs="Times New Roman"/>
            <w:i/>
            <w:color w:val="0000FF"/>
            <w:sz w:val="24"/>
            <w:szCs w:val="24"/>
            <w:u w:val="single"/>
            <w:lang w:eastAsia="en-IN"/>
          </w:rPr>
          <w:t>https://knowledge.skema.edu/nestle-portfolio-coherence-corporate-endurance/</w:t>
        </w:r>
      </w:hyperlink>
      <w:r w:rsidR="007B1769">
        <w:rPr>
          <w:rFonts w:ascii="Times New Roman" w:eastAsia="Times New Roman" w:hAnsi="Times New Roman" w:cs="Times New Roman"/>
          <w:i/>
          <w:sz w:val="24"/>
          <w:szCs w:val="24"/>
          <w:lang w:eastAsia="en-IN"/>
        </w:rPr>
        <w:t xml:space="preserve"> [Accessed 26</w:t>
      </w:r>
      <w:r w:rsidRPr="005856C0">
        <w:rPr>
          <w:rFonts w:ascii="Times New Roman" w:eastAsia="Times New Roman" w:hAnsi="Times New Roman" w:cs="Times New Roman"/>
          <w:i/>
          <w:sz w:val="24"/>
          <w:szCs w:val="24"/>
          <w:lang w:eastAsia="en-IN"/>
        </w:rPr>
        <w:t xml:space="preserve"> Apr. 2026].</w:t>
      </w:r>
    </w:p>
    <w:p w:rsidR="00383465" w:rsidRPr="005856C0" w:rsidRDefault="00383465"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Supply Chain Digital. (2026). </w:t>
      </w:r>
      <w:r w:rsidRPr="005856C0">
        <w:rPr>
          <w:rFonts w:ascii="Times New Roman" w:eastAsia="Times New Roman" w:hAnsi="Times New Roman" w:cs="Times New Roman"/>
          <w:i/>
          <w:iCs/>
          <w:sz w:val="24"/>
          <w:szCs w:val="24"/>
          <w:lang w:eastAsia="en-IN"/>
        </w:rPr>
        <w:t>Inside Nestlé's Strategy to Simplify its Supply Chains</w:t>
      </w:r>
      <w:r w:rsidR="007B1769">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Available at: </w:t>
      </w:r>
      <w:hyperlink r:id="rId25" w:tgtFrame="_blank" w:history="1">
        <w:r w:rsidRPr="005856C0">
          <w:rPr>
            <w:rFonts w:ascii="Times New Roman" w:eastAsia="Times New Roman" w:hAnsi="Times New Roman" w:cs="Times New Roman"/>
            <w:i/>
            <w:color w:val="0000FF"/>
            <w:sz w:val="24"/>
            <w:szCs w:val="24"/>
            <w:u w:val="single"/>
            <w:lang w:eastAsia="en-IN"/>
          </w:rPr>
          <w:t>https://supplychaindigital.com/news/annual-report-inside-nestles-global-supply-chain-overhaul</w:t>
        </w:r>
      </w:hyperlink>
      <w:r w:rsidRPr="005856C0">
        <w:rPr>
          <w:rFonts w:ascii="Times New Roman" w:eastAsia="Times New Roman" w:hAnsi="Times New Roman" w:cs="Times New Roman"/>
          <w:i/>
          <w:sz w:val="24"/>
          <w:szCs w:val="24"/>
          <w:lang w:eastAsia="en-IN"/>
        </w:rPr>
        <w:t xml:space="preserve"> [Accessed </w:t>
      </w:r>
      <w:r w:rsidR="007B1769">
        <w:rPr>
          <w:rFonts w:ascii="Times New Roman" w:eastAsia="Times New Roman" w:hAnsi="Times New Roman" w:cs="Times New Roman"/>
          <w:i/>
          <w:sz w:val="24"/>
          <w:szCs w:val="24"/>
          <w:lang w:eastAsia="en-IN"/>
        </w:rPr>
        <w:t>26</w:t>
      </w:r>
      <w:r w:rsidRPr="005856C0">
        <w:rPr>
          <w:rFonts w:ascii="Times New Roman" w:eastAsia="Times New Roman" w:hAnsi="Times New Roman" w:cs="Times New Roman"/>
          <w:i/>
          <w:sz w:val="24"/>
          <w:szCs w:val="24"/>
          <w:lang w:eastAsia="en-IN"/>
        </w:rPr>
        <w:t xml:space="preserve"> Apr. 2026].</w:t>
      </w:r>
    </w:p>
    <w:p w:rsidR="00AC5FCA" w:rsidRPr="005856C0" w:rsidRDefault="00AC5FCA" w:rsidP="0071465A">
      <w:pPr>
        <w:pStyle w:val="NormalWeb"/>
        <w:spacing w:line="360" w:lineRule="auto"/>
        <w:rPr>
          <w:i/>
        </w:rPr>
      </w:pPr>
      <w:r w:rsidRPr="005856C0">
        <w:rPr>
          <w:i/>
        </w:rPr>
        <w:t xml:space="preserve">Barney, J.B. and Hesterly, W.S. (2015). </w:t>
      </w:r>
      <w:r w:rsidRPr="005856C0">
        <w:rPr>
          <w:i/>
          <w:iCs/>
        </w:rPr>
        <w:t>Strategic Management and Competitive Advantage: Concepts and Cases</w:t>
      </w:r>
      <w:r w:rsidRPr="005856C0">
        <w:rPr>
          <w:i/>
        </w:rPr>
        <w:t>. 5th</w:t>
      </w:r>
      <w:r w:rsidR="007B1769">
        <w:rPr>
          <w:i/>
        </w:rPr>
        <w:t xml:space="preserve"> edn. London: Pearson Education </w:t>
      </w:r>
      <w:r w:rsidR="007B1769" w:rsidRPr="005856C0">
        <w:rPr>
          <w:i/>
        </w:rPr>
        <w:t>[Accessed 15 Apr. 2026].</w:t>
      </w:r>
    </w:p>
    <w:p w:rsidR="00AC5FCA" w:rsidRPr="005856C0" w:rsidRDefault="00AC5FCA" w:rsidP="0071465A">
      <w:pPr>
        <w:pStyle w:val="NormalWeb"/>
        <w:spacing w:line="360" w:lineRule="auto"/>
        <w:rPr>
          <w:i/>
        </w:rPr>
      </w:pPr>
      <w:r w:rsidRPr="005856C0">
        <w:rPr>
          <w:i/>
        </w:rPr>
        <w:t xml:space="preserve">Boardmix. (2026). </w:t>
      </w:r>
      <w:r w:rsidRPr="005856C0">
        <w:rPr>
          <w:i/>
          <w:iCs/>
        </w:rPr>
        <w:t>Nestlé's Mission and Vision Statement Analysis: A Comprehensive Insight</w:t>
      </w:r>
      <w:r w:rsidR="007B1769">
        <w:rPr>
          <w:i/>
        </w:rPr>
        <w:t>.</w:t>
      </w:r>
      <w:r w:rsidRPr="005856C0">
        <w:rPr>
          <w:i/>
        </w:rPr>
        <w:t xml:space="preserve"> Available at: </w:t>
      </w:r>
      <w:hyperlink r:id="rId26" w:tgtFrame="_blank" w:history="1">
        <w:r w:rsidRPr="005856C0">
          <w:rPr>
            <w:rStyle w:val="Hyperlink"/>
            <w:i/>
          </w:rPr>
          <w:t>https://boardmix.com/analysis/nestle-mission-and-vision-statement-analysis/</w:t>
        </w:r>
      </w:hyperlink>
      <w:r w:rsidR="007B1769">
        <w:rPr>
          <w:i/>
        </w:rPr>
        <w:t xml:space="preserve"> [Accessed 25</w:t>
      </w:r>
      <w:r w:rsidRPr="005856C0">
        <w:rPr>
          <w:i/>
        </w:rPr>
        <w:t xml:space="preserve"> Apr. 2026].</w:t>
      </w:r>
    </w:p>
    <w:p w:rsidR="00AC5FCA" w:rsidRPr="005856C0" w:rsidRDefault="00AC5FCA" w:rsidP="0071465A">
      <w:pPr>
        <w:pStyle w:val="NormalWeb"/>
        <w:spacing w:line="360" w:lineRule="auto"/>
        <w:rPr>
          <w:i/>
        </w:rPr>
      </w:pPr>
      <w:r w:rsidRPr="005856C0">
        <w:rPr>
          <w:i/>
        </w:rPr>
        <w:t xml:space="preserve">Business Chief. (2026). </w:t>
      </w:r>
      <w:r w:rsidRPr="005856C0">
        <w:rPr>
          <w:i/>
          <w:iCs/>
        </w:rPr>
        <w:t>How Is Nestlé's CEO Strengthening Strategy With Core Units</w:t>
      </w:r>
      <w:proofErr w:type="gramStart"/>
      <w:r w:rsidRPr="005856C0">
        <w:rPr>
          <w:i/>
          <w:iCs/>
        </w:rPr>
        <w:t>?</w:t>
      </w:r>
      <w:r w:rsidR="00E84BFD">
        <w:rPr>
          <w:i/>
        </w:rPr>
        <w:t>.</w:t>
      </w:r>
      <w:proofErr w:type="gramEnd"/>
      <w:r w:rsidR="00E84BFD">
        <w:rPr>
          <w:i/>
        </w:rPr>
        <w:t xml:space="preserve"> </w:t>
      </w:r>
      <w:r w:rsidRPr="005856C0">
        <w:rPr>
          <w:i/>
        </w:rPr>
        <w:t xml:space="preserve"> Available at: </w:t>
      </w:r>
      <w:hyperlink r:id="rId27" w:tgtFrame="_blank" w:history="1">
        <w:r w:rsidRPr="005856C0">
          <w:rPr>
            <w:rStyle w:val="Hyperlink"/>
            <w:i/>
          </w:rPr>
          <w:t>https://businesschief.com/news/how-is-nestles-ceo-strengthening-strategy-with-core-units</w:t>
        </w:r>
      </w:hyperlink>
      <w:r w:rsidR="007B1769">
        <w:rPr>
          <w:i/>
        </w:rPr>
        <w:t xml:space="preserve"> [Accessed 22</w:t>
      </w:r>
      <w:r w:rsidRPr="005856C0">
        <w:rPr>
          <w:i/>
        </w:rPr>
        <w:t xml:space="preserve"> Apr. 2026].</w:t>
      </w:r>
    </w:p>
    <w:p w:rsidR="00AC5FCA" w:rsidRPr="005856C0" w:rsidRDefault="00AC5FCA" w:rsidP="0071465A">
      <w:pPr>
        <w:pStyle w:val="NormalWeb"/>
        <w:spacing w:line="360" w:lineRule="auto"/>
        <w:rPr>
          <w:i/>
        </w:rPr>
      </w:pPr>
      <w:r w:rsidRPr="005856C0">
        <w:rPr>
          <w:i/>
        </w:rPr>
        <w:t xml:space="preserve">James Sharp &amp; Co. (2026). </w:t>
      </w:r>
      <w:r w:rsidRPr="005856C0">
        <w:rPr>
          <w:i/>
          <w:iCs/>
        </w:rPr>
        <w:t>Nestle Publish 2026 Three-Month Sales</w:t>
      </w:r>
      <w:r w:rsidR="007B1769">
        <w:rPr>
          <w:i/>
        </w:rPr>
        <w:t>.</w:t>
      </w:r>
      <w:r w:rsidRPr="005856C0">
        <w:rPr>
          <w:i/>
        </w:rPr>
        <w:t xml:space="preserve"> Available at: </w:t>
      </w:r>
      <w:hyperlink r:id="rId28" w:tgtFrame="_blank" w:history="1">
        <w:r w:rsidRPr="005856C0">
          <w:rPr>
            <w:rStyle w:val="Hyperlink"/>
            <w:i/>
          </w:rPr>
          <w:t>https://www.jamessharp.co.uk/market-news/nestle-publish-2026-three-month-sales/</w:t>
        </w:r>
      </w:hyperlink>
      <w:r w:rsidR="007B1769">
        <w:rPr>
          <w:i/>
        </w:rPr>
        <w:t xml:space="preserve"> [Accessed 22</w:t>
      </w:r>
      <w:r w:rsidRPr="005856C0">
        <w:rPr>
          <w:i/>
        </w:rPr>
        <w:t xml:space="preserve"> Apr. 2026].</w:t>
      </w:r>
    </w:p>
    <w:p w:rsidR="00AC5FCA" w:rsidRPr="005856C0" w:rsidRDefault="00AC5FCA" w:rsidP="0071465A">
      <w:pPr>
        <w:pStyle w:val="NormalWeb"/>
        <w:spacing w:line="360" w:lineRule="auto"/>
        <w:rPr>
          <w:i/>
        </w:rPr>
      </w:pPr>
      <w:r w:rsidRPr="005856C0">
        <w:rPr>
          <w:i/>
        </w:rPr>
        <w:t xml:space="preserve">Nestlé S.A. (2026a). </w:t>
      </w:r>
      <w:r w:rsidRPr="005856C0">
        <w:rPr>
          <w:i/>
          <w:iCs/>
        </w:rPr>
        <w:t>Full-Year Results 2025 Press Release: Accelerating our Strategy</w:t>
      </w:r>
      <w:r w:rsidR="00E84BFD">
        <w:rPr>
          <w:i/>
        </w:rPr>
        <w:t xml:space="preserve">. </w:t>
      </w:r>
      <w:r w:rsidRPr="005856C0">
        <w:rPr>
          <w:i/>
        </w:rPr>
        <w:t xml:space="preserve">Available at: </w:t>
      </w:r>
      <w:hyperlink r:id="rId29" w:tgtFrame="_blank" w:history="1">
        <w:r w:rsidRPr="005856C0">
          <w:rPr>
            <w:rStyle w:val="Hyperlink"/>
            <w:i/>
          </w:rPr>
          <w:t>https://www.nestle.com/sites/default/files/2026-02/full-year-results-press-release-2025-en.pdf</w:t>
        </w:r>
      </w:hyperlink>
      <w:r w:rsidRPr="005856C0">
        <w:rPr>
          <w:i/>
        </w:rPr>
        <w:t xml:space="preserve"> [Accessed 28 Apr. 2026].</w:t>
      </w:r>
    </w:p>
    <w:p w:rsidR="00AC5FCA" w:rsidRPr="005856C0" w:rsidRDefault="00AC5FCA" w:rsidP="0071465A">
      <w:pPr>
        <w:pStyle w:val="NormalWeb"/>
        <w:spacing w:line="360" w:lineRule="auto"/>
        <w:rPr>
          <w:i/>
        </w:rPr>
      </w:pPr>
      <w:r w:rsidRPr="005856C0">
        <w:rPr>
          <w:i/>
        </w:rPr>
        <w:t xml:space="preserve">Nestlé S.A. (2026b). </w:t>
      </w:r>
      <w:r w:rsidRPr="005856C0">
        <w:rPr>
          <w:i/>
          <w:iCs/>
        </w:rPr>
        <w:t>Annual Review 2025: Driving Organic Sales Growth</w:t>
      </w:r>
      <w:r w:rsidRPr="005856C0">
        <w:rPr>
          <w:i/>
        </w:rPr>
        <w:t xml:space="preserve">. Available at: </w:t>
      </w:r>
      <w:hyperlink r:id="rId30" w:tgtFrame="_blank" w:history="1">
        <w:r w:rsidRPr="005856C0">
          <w:rPr>
            <w:rStyle w:val="Hyperlink"/>
            <w:i/>
          </w:rPr>
          <w:t>https://www.nestle.com/sites/default/files/2026-02/annual-review-2025-en.pdf</w:t>
        </w:r>
      </w:hyperlink>
      <w:r w:rsidRPr="005856C0">
        <w:rPr>
          <w:i/>
        </w:rPr>
        <w:t xml:space="preserve"> [Accessed 28 Apr. 2026].</w:t>
      </w:r>
    </w:p>
    <w:p w:rsidR="00AC5FCA" w:rsidRPr="005856C0" w:rsidRDefault="00AC5FCA" w:rsidP="0071465A">
      <w:pPr>
        <w:pStyle w:val="NormalWeb"/>
        <w:spacing w:line="360" w:lineRule="auto"/>
        <w:rPr>
          <w:i/>
        </w:rPr>
      </w:pPr>
      <w:r w:rsidRPr="005856C0">
        <w:rPr>
          <w:i/>
        </w:rPr>
        <w:t xml:space="preserve">SWI swissinfo.ch. (2026). </w:t>
      </w:r>
      <w:r w:rsidRPr="005856C0">
        <w:rPr>
          <w:i/>
          <w:iCs/>
        </w:rPr>
        <w:t>New Nestlé boss plots strategic overhaul to reignite growth</w:t>
      </w:r>
      <w:r w:rsidRPr="005856C0">
        <w:rPr>
          <w:i/>
        </w:rPr>
        <w:t xml:space="preserve">.  Available at: </w:t>
      </w:r>
      <w:hyperlink r:id="rId31" w:tgtFrame="_blank" w:history="1">
        <w:r w:rsidRPr="005856C0">
          <w:rPr>
            <w:rStyle w:val="Hyperlink"/>
            <w:i/>
          </w:rPr>
          <w:t>https://www.swissinfo.ch/eng/workplace/new-nestl%C3%A9-boss-plots-strategic-overhaul-to-reignite-growth/90885984</w:t>
        </w:r>
      </w:hyperlink>
      <w:r w:rsidRPr="005856C0">
        <w:rPr>
          <w:i/>
        </w:rPr>
        <w:t xml:space="preserve"> [Accessed 28 Apr. 2026].</w:t>
      </w:r>
    </w:p>
    <w:p w:rsidR="00A5461D" w:rsidRPr="005856C0" w:rsidRDefault="00A5461D"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lastRenderedPageBreak/>
        <w:t xml:space="preserve">Barney, J.B. and Hesterly, W.S. (2015). </w:t>
      </w:r>
      <w:r w:rsidRPr="005856C0">
        <w:rPr>
          <w:rFonts w:ascii="Times New Roman" w:eastAsia="Times New Roman" w:hAnsi="Times New Roman" w:cs="Times New Roman"/>
          <w:i/>
          <w:iCs/>
          <w:sz w:val="24"/>
          <w:szCs w:val="24"/>
          <w:lang w:eastAsia="en-IN"/>
        </w:rPr>
        <w:t>Strategic Management and Competitive Advantage: Concepts and Cases</w:t>
      </w:r>
      <w:r w:rsidRPr="005856C0">
        <w:rPr>
          <w:rFonts w:ascii="Times New Roman" w:eastAsia="Times New Roman" w:hAnsi="Times New Roman" w:cs="Times New Roman"/>
          <w:i/>
          <w:sz w:val="24"/>
          <w:szCs w:val="24"/>
          <w:lang w:eastAsia="en-IN"/>
        </w:rPr>
        <w:t>. 5th edn. London: Pearson Education.</w:t>
      </w:r>
    </w:p>
    <w:p w:rsidR="00A5461D" w:rsidRPr="005856C0" w:rsidRDefault="00A5461D"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Business Chief. (2026). </w:t>
      </w:r>
      <w:r w:rsidRPr="005856C0">
        <w:rPr>
          <w:rFonts w:ascii="Times New Roman" w:eastAsia="Times New Roman" w:hAnsi="Times New Roman" w:cs="Times New Roman"/>
          <w:i/>
          <w:iCs/>
          <w:sz w:val="24"/>
          <w:szCs w:val="24"/>
          <w:lang w:eastAsia="en-IN"/>
        </w:rPr>
        <w:t xml:space="preserve">How Is Nestlé's CEO Strengthening Strategy </w:t>
      </w:r>
      <w:proofErr w:type="gramStart"/>
      <w:r w:rsidRPr="005856C0">
        <w:rPr>
          <w:rFonts w:ascii="Times New Roman" w:eastAsia="Times New Roman" w:hAnsi="Times New Roman" w:cs="Times New Roman"/>
          <w:i/>
          <w:iCs/>
          <w:sz w:val="24"/>
          <w:szCs w:val="24"/>
          <w:lang w:eastAsia="en-IN"/>
        </w:rPr>
        <w:t>With</w:t>
      </w:r>
      <w:proofErr w:type="gramEnd"/>
      <w:r w:rsidRPr="005856C0">
        <w:rPr>
          <w:rFonts w:ascii="Times New Roman" w:eastAsia="Times New Roman" w:hAnsi="Times New Roman" w:cs="Times New Roman"/>
          <w:i/>
          <w:iCs/>
          <w:sz w:val="24"/>
          <w:szCs w:val="24"/>
          <w:lang w:eastAsia="en-IN"/>
        </w:rPr>
        <w:t xml:space="preserve"> Core Units?</w:t>
      </w:r>
      <w:r w:rsidRPr="005856C0">
        <w:rPr>
          <w:rFonts w:ascii="Times New Roman" w:eastAsia="Times New Roman" w:hAnsi="Times New Roman" w:cs="Times New Roman"/>
          <w:i/>
          <w:sz w:val="24"/>
          <w:szCs w:val="24"/>
          <w:lang w:eastAsia="en-IN"/>
        </w:rPr>
        <w:t xml:space="preserve"> Available at: </w:t>
      </w:r>
      <w:hyperlink r:id="rId32" w:tgtFrame="_blank" w:history="1">
        <w:r w:rsidRPr="005856C0">
          <w:rPr>
            <w:rFonts w:ascii="Times New Roman" w:eastAsia="Times New Roman" w:hAnsi="Times New Roman" w:cs="Times New Roman"/>
            <w:i/>
            <w:color w:val="0000FF"/>
            <w:sz w:val="24"/>
            <w:szCs w:val="24"/>
            <w:u w:val="single"/>
            <w:lang w:eastAsia="en-IN"/>
          </w:rPr>
          <w:t>https://businesschief.com/news/how-is-nestles-ceo-strengthening-strategy-with-core-units</w:t>
        </w:r>
      </w:hyperlink>
      <w:r w:rsidRPr="005856C0">
        <w:rPr>
          <w:rFonts w:ascii="Times New Roman" w:eastAsia="Times New Roman" w:hAnsi="Times New Roman" w:cs="Times New Roman"/>
          <w:i/>
          <w:sz w:val="24"/>
          <w:szCs w:val="24"/>
          <w:lang w:eastAsia="en-IN"/>
        </w:rPr>
        <w:t xml:space="preserve"> [Accessed 28 Apr. 2026].</w:t>
      </w:r>
    </w:p>
    <w:p w:rsidR="00A5461D" w:rsidRPr="005856C0" w:rsidRDefault="00A5461D"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James Sharp &amp; Co. (2026). </w:t>
      </w:r>
      <w:r w:rsidRPr="005856C0">
        <w:rPr>
          <w:rFonts w:ascii="Times New Roman" w:eastAsia="Times New Roman" w:hAnsi="Times New Roman" w:cs="Times New Roman"/>
          <w:i/>
          <w:iCs/>
          <w:sz w:val="24"/>
          <w:szCs w:val="24"/>
          <w:lang w:eastAsia="en-IN"/>
        </w:rPr>
        <w:t>Nestle Publish 2026 Three-Month Sales</w:t>
      </w:r>
      <w:r w:rsidR="00E84BFD">
        <w:rPr>
          <w:rFonts w:ascii="Times New Roman" w:eastAsia="Times New Roman" w:hAnsi="Times New Roman" w:cs="Times New Roman"/>
          <w:i/>
          <w:sz w:val="24"/>
          <w:szCs w:val="24"/>
          <w:lang w:eastAsia="en-IN"/>
        </w:rPr>
        <w:t>.</w:t>
      </w:r>
      <w:r w:rsidRPr="005856C0">
        <w:rPr>
          <w:rFonts w:ascii="Times New Roman" w:eastAsia="Times New Roman" w:hAnsi="Times New Roman" w:cs="Times New Roman"/>
          <w:i/>
          <w:sz w:val="24"/>
          <w:szCs w:val="24"/>
          <w:lang w:eastAsia="en-IN"/>
        </w:rPr>
        <w:t xml:space="preserve"> Available at: </w:t>
      </w:r>
      <w:hyperlink r:id="rId33" w:tgtFrame="_blank" w:history="1">
        <w:r w:rsidRPr="005856C0">
          <w:rPr>
            <w:rFonts w:ascii="Times New Roman" w:eastAsia="Times New Roman" w:hAnsi="Times New Roman" w:cs="Times New Roman"/>
            <w:i/>
            <w:color w:val="0000FF"/>
            <w:sz w:val="24"/>
            <w:szCs w:val="24"/>
            <w:u w:val="single"/>
            <w:lang w:eastAsia="en-IN"/>
          </w:rPr>
          <w:t>https://www.jamessharp.co.uk/market-news/nestle-publish-2026-three-month-sales/</w:t>
        </w:r>
      </w:hyperlink>
      <w:r w:rsidRPr="005856C0">
        <w:rPr>
          <w:rFonts w:ascii="Times New Roman" w:eastAsia="Times New Roman" w:hAnsi="Times New Roman" w:cs="Times New Roman"/>
          <w:i/>
          <w:sz w:val="24"/>
          <w:szCs w:val="24"/>
          <w:lang w:eastAsia="en-IN"/>
        </w:rPr>
        <w:t xml:space="preserve"> [Accessed 28 Apr. 2026].</w:t>
      </w:r>
    </w:p>
    <w:p w:rsidR="00A5461D" w:rsidRPr="005856C0" w:rsidRDefault="00A5461D"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Nestlé MENA. (2026). </w:t>
      </w:r>
      <w:r w:rsidRPr="005856C0">
        <w:rPr>
          <w:rFonts w:ascii="Times New Roman" w:eastAsia="Times New Roman" w:hAnsi="Times New Roman" w:cs="Times New Roman"/>
          <w:i/>
          <w:iCs/>
          <w:sz w:val="24"/>
          <w:szCs w:val="24"/>
          <w:lang w:eastAsia="en-IN"/>
        </w:rPr>
        <w:t>Full-year Results 2025 and Strategic Update</w:t>
      </w:r>
      <w:r w:rsidRPr="005856C0">
        <w:rPr>
          <w:rFonts w:ascii="Times New Roman" w:eastAsia="Times New Roman" w:hAnsi="Times New Roman" w:cs="Times New Roman"/>
          <w:i/>
          <w:sz w:val="24"/>
          <w:szCs w:val="24"/>
          <w:lang w:eastAsia="en-IN"/>
        </w:rPr>
        <w:t xml:space="preserve">.  Available at: </w:t>
      </w:r>
      <w:hyperlink r:id="rId34" w:tgtFrame="_blank" w:history="1">
        <w:r w:rsidRPr="005856C0">
          <w:rPr>
            <w:rFonts w:ascii="Times New Roman" w:eastAsia="Times New Roman" w:hAnsi="Times New Roman" w:cs="Times New Roman"/>
            <w:i/>
            <w:color w:val="0000FF"/>
            <w:sz w:val="24"/>
            <w:szCs w:val="24"/>
            <w:u w:val="single"/>
            <w:lang w:eastAsia="en-IN"/>
          </w:rPr>
          <w:t>https://www.nestle-mena.com/en/media/pressreleases/allpressreleases/full-year-results-2025-strategic-update</w:t>
        </w:r>
      </w:hyperlink>
      <w:r w:rsidRPr="005856C0">
        <w:rPr>
          <w:rFonts w:ascii="Times New Roman" w:eastAsia="Times New Roman" w:hAnsi="Times New Roman" w:cs="Times New Roman"/>
          <w:i/>
          <w:sz w:val="24"/>
          <w:szCs w:val="24"/>
          <w:lang w:eastAsia="en-IN"/>
        </w:rPr>
        <w:t xml:space="preserve"> [Accessed 28 Apr. 2026].</w:t>
      </w:r>
    </w:p>
    <w:p w:rsidR="00A5461D" w:rsidRPr="005856C0" w:rsidRDefault="00A5461D"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Nestlé S.A. (2026a). </w:t>
      </w:r>
      <w:r w:rsidRPr="005856C0">
        <w:rPr>
          <w:rFonts w:ascii="Times New Roman" w:eastAsia="Times New Roman" w:hAnsi="Times New Roman" w:cs="Times New Roman"/>
          <w:i/>
          <w:iCs/>
          <w:sz w:val="24"/>
          <w:szCs w:val="24"/>
          <w:lang w:eastAsia="en-IN"/>
        </w:rPr>
        <w:t>Annual Review 2025: Driving Organic Sales Growth</w:t>
      </w:r>
      <w:r w:rsidRPr="005856C0">
        <w:rPr>
          <w:rFonts w:ascii="Times New Roman" w:eastAsia="Times New Roman" w:hAnsi="Times New Roman" w:cs="Times New Roman"/>
          <w:i/>
          <w:sz w:val="24"/>
          <w:szCs w:val="24"/>
          <w:lang w:eastAsia="en-IN"/>
        </w:rPr>
        <w:t xml:space="preserve">.  Available at: </w:t>
      </w:r>
      <w:hyperlink r:id="rId35" w:tgtFrame="_blank" w:history="1">
        <w:r w:rsidRPr="005856C0">
          <w:rPr>
            <w:rFonts w:ascii="Times New Roman" w:eastAsia="Times New Roman" w:hAnsi="Times New Roman" w:cs="Times New Roman"/>
            <w:i/>
            <w:color w:val="0000FF"/>
            <w:sz w:val="24"/>
            <w:szCs w:val="24"/>
            <w:u w:val="single"/>
            <w:lang w:eastAsia="en-IN"/>
          </w:rPr>
          <w:t>https://www.nestle.com/sites/default/files/2026-02/annual-review-2025-en.pdf</w:t>
        </w:r>
      </w:hyperlink>
      <w:r w:rsidRPr="005856C0">
        <w:rPr>
          <w:rFonts w:ascii="Times New Roman" w:eastAsia="Times New Roman" w:hAnsi="Times New Roman" w:cs="Times New Roman"/>
          <w:i/>
          <w:sz w:val="24"/>
          <w:szCs w:val="24"/>
          <w:lang w:eastAsia="en-IN"/>
        </w:rPr>
        <w:t xml:space="preserve"> [Accessed 28 Apr. 2026].</w:t>
      </w:r>
    </w:p>
    <w:p w:rsidR="00A5461D" w:rsidRPr="005856C0" w:rsidRDefault="00A5461D"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Porter’s Five Force. (2026). </w:t>
      </w:r>
      <w:r w:rsidRPr="005856C0">
        <w:rPr>
          <w:rFonts w:ascii="Times New Roman" w:eastAsia="Times New Roman" w:hAnsi="Times New Roman" w:cs="Times New Roman"/>
          <w:i/>
          <w:iCs/>
          <w:sz w:val="24"/>
          <w:szCs w:val="24"/>
          <w:lang w:eastAsia="en-IN"/>
        </w:rPr>
        <w:t>PESTLE Analysis of Nestlé - Actionable Insights</w:t>
      </w:r>
      <w:r w:rsidRPr="005856C0">
        <w:rPr>
          <w:rFonts w:ascii="Times New Roman" w:eastAsia="Times New Roman" w:hAnsi="Times New Roman" w:cs="Times New Roman"/>
          <w:i/>
          <w:sz w:val="24"/>
          <w:szCs w:val="24"/>
          <w:lang w:eastAsia="en-IN"/>
        </w:rPr>
        <w:t xml:space="preserve">.  Available at: </w:t>
      </w:r>
      <w:hyperlink r:id="rId36" w:tgtFrame="_blank" w:history="1">
        <w:r w:rsidRPr="005856C0">
          <w:rPr>
            <w:rFonts w:ascii="Times New Roman" w:eastAsia="Times New Roman" w:hAnsi="Times New Roman" w:cs="Times New Roman"/>
            <w:i/>
            <w:color w:val="0000FF"/>
            <w:sz w:val="24"/>
            <w:szCs w:val="24"/>
            <w:u w:val="single"/>
            <w:lang w:eastAsia="en-IN"/>
          </w:rPr>
          <w:t>https://portersfiveforce.com/products/nestle-pestle-analysis</w:t>
        </w:r>
      </w:hyperlink>
      <w:r w:rsidRPr="005856C0">
        <w:rPr>
          <w:rFonts w:ascii="Times New Roman" w:eastAsia="Times New Roman" w:hAnsi="Times New Roman" w:cs="Times New Roman"/>
          <w:i/>
          <w:sz w:val="24"/>
          <w:szCs w:val="24"/>
          <w:lang w:eastAsia="en-IN"/>
        </w:rPr>
        <w:t xml:space="preserve"> [Accessed 28 Apr. 2026].</w:t>
      </w:r>
    </w:p>
    <w:p w:rsidR="00A5461D" w:rsidRPr="005856C0" w:rsidRDefault="00A5461D"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Singh, P. et al. (2021). A Study on Nestle Promotion Strategy. </w:t>
      </w:r>
      <w:r w:rsidRPr="005856C0">
        <w:rPr>
          <w:rFonts w:ascii="Times New Roman" w:eastAsia="Times New Roman" w:hAnsi="Times New Roman" w:cs="Times New Roman"/>
          <w:i/>
          <w:iCs/>
          <w:sz w:val="24"/>
          <w:szCs w:val="24"/>
          <w:lang w:eastAsia="en-IN"/>
        </w:rPr>
        <w:t>International Journal of Accounting &amp; Finance in Asia Pacific</w:t>
      </w:r>
      <w:r w:rsidRPr="005856C0">
        <w:rPr>
          <w:rFonts w:ascii="Times New Roman" w:eastAsia="Times New Roman" w:hAnsi="Times New Roman" w:cs="Times New Roman"/>
          <w:i/>
          <w:sz w:val="24"/>
          <w:szCs w:val="24"/>
          <w:lang w:eastAsia="en-IN"/>
        </w:rPr>
        <w:t>, 4(1), pp. 60–70. doi:10.32535/ijafap.v4i1.1033.</w:t>
      </w:r>
    </w:p>
    <w:p w:rsidR="00A5461D" w:rsidRPr="005856C0" w:rsidRDefault="00A5461D"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Supply Chain Digital. (2026). </w:t>
      </w:r>
      <w:r w:rsidRPr="005856C0">
        <w:rPr>
          <w:rFonts w:ascii="Times New Roman" w:eastAsia="Times New Roman" w:hAnsi="Times New Roman" w:cs="Times New Roman"/>
          <w:i/>
          <w:iCs/>
          <w:sz w:val="24"/>
          <w:szCs w:val="24"/>
          <w:lang w:eastAsia="en-IN"/>
        </w:rPr>
        <w:t>Inside Nestlé's Strategy to Simplify its Supply Chains</w:t>
      </w:r>
      <w:r w:rsidRPr="005856C0">
        <w:rPr>
          <w:rFonts w:ascii="Times New Roman" w:eastAsia="Times New Roman" w:hAnsi="Times New Roman" w:cs="Times New Roman"/>
          <w:i/>
          <w:sz w:val="24"/>
          <w:szCs w:val="24"/>
          <w:lang w:eastAsia="en-IN"/>
        </w:rPr>
        <w:t xml:space="preserve">.  Available at: </w:t>
      </w:r>
      <w:hyperlink r:id="rId37" w:tgtFrame="_blank" w:history="1">
        <w:r w:rsidRPr="005856C0">
          <w:rPr>
            <w:rFonts w:ascii="Times New Roman" w:eastAsia="Times New Roman" w:hAnsi="Times New Roman" w:cs="Times New Roman"/>
            <w:i/>
            <w:color w:val="0000FF"/>
            <w:sz w:val="24"/>
            <w:szCs w:val="24"/>
            <w:u w:val="single"/>
            <w:lang w:eastAsia="en-IN"/>
          </w:rPr>
          <w:t>https://supplychaindigital.com/news/annual-report-inside-nestles-global-supply-chain-overhaul</w:t>
        </w:r>
      </w:hyperlink>
      <w:r w:rsidRPr="005856C0">
        <w:rPr>
          <w:rFonts w:ascii="Times New Roman" w:eastAsia="Times New Roman" w:hAnsi="Times New Roman" w:cs="Times New Roman"/>
          <w:i/>
          <w:sz w:val="24"/>
          <w:szCs w:val="24"/>
          <w:lang w:eastAsia="en-IN"/>
        </w:rPr>
        <w:t xml:space="preserve"> [Accessed 28 Apr. 2026].</w:t>
      </w:r>
    </w:p>
    <w:p w:rsidR="00A5461D" w:rsidRPr="005856C0" w:rsidRDefault="00A5461D"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SWI swissinfo.ch. (2026). </w:t>
      </w:r>
      <w:r w:rsidRPr="005856C0">
        <w:rPr>
          <w:rFonts w:ascii="Times New Roman" w:eastAsia="Times New Roman" w:hAnsi="Times New Roman" w:cs="Times New Roman"/>
          <w:i/>
          <w:iCs/>
          <w:sz w:val="24"/>
          <w:szCs w:val="24"/>
          <w:lang w:eastAsia="en-IN"/>
        </w:rPr>
        <w:t>New Nestlé boss plots strategic overhaul to reignite growth</w:t>
      </w:r>
      <w:r w:rsidRPr="005856C0">
        <w:rPr>
          <w:rFonts w:ascii="Times New Roman" w:eastAsia="Times New Roman" w:hAnsi="Times New Roman" w:cs="Times New Roman"/>
          <w:i/>
          <w:sz w:val="24"/>
          <w:szCs w:val="24"/>
          <w:lang w:eastAsia="en-IN"/>
        </w:rPr>
        <w:t xml:space="preserve">.  Available at: </w:t>
      </w:r>
      <w:hyperlink r:id="rId38" w:tgtFrame="_blank" w:history="1">
        <w:r w:rsidRPr="005856C0">
          <w:rPr>
            <w:rFonts w:ascii="Times New Roman" w:eastAsia="Times New Roman" w:hAnsi="Times New Roman" w:cs="Times New Roman"/>
            <w:i/>
            <w:color w:val="0000FF"/>
            <w:sz w:val="24"/>
            <w:szCs w:val="24"/>
            <w:u w:val="single"/>
            <w:lang w:eastAsia="en-IN"/>
          </w:rPr>
          <w:t>https://www.swissinfo.ch/eng/workplace/new-nestl%C3%A9-boss-plots-strategic-overhaul-to-reignite-growth/90885984</w:t>
        </w:r>
      </w:hyperlink>
      <w:r w:rsidRPr="005856C0">
        <w:rPr>
          <w:rFonts w:ascii="Times New Roman" w:eastAsia="Times New Roman" w:hAnsi="Times New Roman" w:cs="Times New Roman"/>
          <w:i/>
          <w:sz w:val="24"/>
          <w:szCs w:val="24"/>
          <w:lang w:eastAsia="en-IN"/>
        </w:rPr>
        <w:t xml:space="preserve"> [Accessed 28 Apr. 2026].</w:t>
      </w:r>
    </w:p>
    <w:p w:rsidR="00BD6B80" w:rsidRPr="005856C0" w:rsidRDefault="00BD6B80"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Nestlé S.A. (2026a). </w:t>
      </w:r>
      <w:r w:rsidRPr="005856C0">
        <w:rPr>
          <w:rFonts w:ascii="Times New Roman" w:eastAsia="Times New Roman" w:hAnsi="Times New Roman" w:cs="Times New Roman"/>
          <w:i/>
          <w:iCs/>
          <w:sz w:val="24"/>
          <w:szCs w:val="24"/>
          <w:lang w:eastAsia="en-IN"/>
        </w:rPr>
        <w:t>Creating Shared Value at Nestlé - 2025 Report</w:t>
      </w:r>
      <w:r w:rsidR="00E84BFD">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Available at: </w:t>
      </w:r>
      <w:hyperlink r:id="rId39" w:tgtFrame="_blank" w:history="1">
        <w:r w:rsidRPr="005856C0">
          <w:rPr>
            <w:rFonts w:ascii="Times New Roman" w:eastAsia="Times New Roman" w:hAnsi="Times New Roman" w:cs="Times New Roman"/>
            <w:i/>
            <w:color w:val="0000FF"/>
            <w:sz w:val="24"/>
            <w:szCs w:val="24"/>
            <w:u w:val="single"/>
            <w:lang w:eastAsia="en-IN"/>
          </w:rPr>
          <w:t>https://www.nestle.com/sites/default/files/2026-02/creating-shared-value-nestle-2025.pdf</w:t>
        </w:r>
      </w:hyperlink>
      <w:r w:rsidRPr="005856C0">
        <w:rPr>
          <w:rFonts w:ascii="Times New Roman" w:eastAsia="Times New Roman" w:hAnsi="Times New Roman" w:cs="Times New Roman"/>
          <w:i/>
          <w:sz w:val="24"/>
          <w:szCs w:val="24"/>
          <w:lang w:eastAsia="en-IN"/>
        </w:rPr>
        <w:t xml:space="preserve"> [Accessed 28 Apr. 2026].</w:t>
      </w:r>
    </w:p>
    <w:p w:rsidR="00BD6B80" w:rsidRPr="005856C0" w:rsidRDefault="00BD6B80"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lastRenderedPageBreak/>
        <w:t xml:space="preserve">Nestlé S.A. (2026b). </w:t>
      </w:r>
      <w:r w:rsidRPr="005856C0">
        <w:rPr>
          <w:rFonts w:ascii="Times New Roman" w:eastAsia="Times New Roman" w:hAnsi="Times New Roman" w:cs="Times New Roman"/>
          <w:i/>
          <w:iCs/>
          <w:sz w:val="24"/>
          <w:szCs w:val="24"/>
          <w:lang w:eastAsia="en-IN"/>
        </w:rPr>
        <w:t>Environmental, social, and governance (ESG) and sustainability performance indicators</w:t>
      </w:r>
      <w:r w:rsidR="00E84BFD">
        <w:rPr>
          <w:rFonts w:ascii="Times New Roman" w:eastAsia="Times New Roman" w:hAnsi="Times New Roman" w:cs="Times New Roman"/>
          <w:i/>
          <w:iCs/>
          <w:sz w:val="24"/>
          <w:szCs w:val="24"/>
          <w:lang w:eastAsia="en-IN"/>
        </w:rPr>
        <w:t>.</w:t>
      </w:r>
      <w:r w:rsidRPr="005856C0">
        <w:rPr>
          <w:rFonts w:ascii="Times New Roman" w:eastAsia="Times New Roman" w:hAnsi="Times New Roman" w:cs="Times New Roman"/>
          <w:i/>
          <w:sz w:val="24"/>
          <w:szCs w:val="24"/>
          <w:lang w:eastAsia="en-IN"/>
        </w:rPr>
        <w:t xml:space="preserve"> Available at: </w:t>
      </w:r>
      <w:hyperlink r:id="rId40" w:tgtFrame="_blank" w:history="1">
        <w:r w:rsidRPr="005856C0">
          <w:rPr>
            <w:rFonts w:ascii="Times New Roman" w:eastAsia="Times New Roman" w:hAnsi="Times New Roman" w:cs="Times New Roman"/>
            <w:i/>
            <w:color w:val="0000FF"/>
            <w:sz w:val="24"/>
            <w:szCs w:val="24"/>
            <w:u w:val="single"/>
            <w:lang w:eastAsia="en-IN"/>
          </w:rPr>
          <w:t>https://www.nestle.com/investors/environmental-social-governance-sustainability</w:t>
        </w:r>
      </w:hyperlink>
      <w:r w:rsidRPr="005856C0">
        <w:rPr>
          <w:rFonts w:ascii="Times New Roman" w:eastAsia="Times New Roman" w:hAnsi="Times New Roman" w:cs="Times New Roman"/>
          <w:i/>
          <w:sz w:val="24"/>
          <w:szCs w:val="24"/>
          <w:lang w:eastAsia="en-IN"/>
        </w:rPr>
        <w:t xml:space="preserve"> [Accessed 28 Apr. 2026].</w:t>
      </w:r>
    </w:p>
    <w:p w:rsidR="00BD6B80" w:rsidRPr="005856C0" w:rsidRDefault="00BD6B80"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ResearchGate. (2025). </w:t>
      </w:r>
      <w:r w:rsidRPr="005856C0">
        <w:rPr>
          <w:rFonts w:ascii="Times New Roman" w:eastAsia="Times New Roman" w:hAnsi="Times New Roman" w:cs="Times New Roman"/>
          <w:i/>
          <w:iCs/>
          <w:sz w:val="24"/>
          <w:szCs w:val="24"/>
          <w:lang w:eastAsia="en-IN"/>
        </w:rPr>
        <w:t xml:space="preserve">Nestlé’s Nestlé Cocoa Plan: Creating Shared Value </w:t>
      </w:r>
      <w:proofErr w:type="gramStart"/>
      <w:r w:rsidRPr="005856C0">
        <w:rPr>
          <w:rFonts w:ascii="Times New Roman" w:eastAsia="Times New Roman" w:hAnsi="Times New Roman" w:cs="Times New Roman"/>
          <w:i/>
          <w:iCs/>
          <w:sz w:val="24"/>
          <w:szCs w:val="24"/>
          <w:lang w:eastAsia="en-IN"/>
        </w:rPr>
        <w:t>Through</w:t>
      </w:r>
      <w:proofErr w:type="gramEnd"/>
      <w:r w:rsidRPr="005856C0">
        <w:rPr>
          <w:rFonts w:ascii="Times New Roman" w:eastAsia="Times New Roman" w:hAnsi="Times New Roman" w:cs="Times New Roman"/>
          <w:i/>
          <w:iCs/>
          <w:sz w:val="24"/>
          <w:szCs w:val="24"/>
          <w:lang w:eastAsia="en-IN"/>
        </w:rPr>
        <w:t xml:space="preserve"> Sustainable Cocoa Sourcing: A Case Study</w:t>
      </w:r>
      <w:r w:rsidRPr="005856C0">
        <w:rPr>
          <w:rFonts w:ascii="Times New Roman" w:eastAsia="Times New Roman" w:hAnsi="Times New Roman" w:cs="Times New Roman"/>
          <w:i/>
          <w:sz w:val="24"/>
          <w:szCs w:val="24"/>
          <w:lang w:eastAsia="en-IN"/>
        </w:rPr>
        <w:t xml:space="preserve">. Available at: </w:t>
      </w:r>
      <w:hyperlink r:id="rId41" w:tgtFrame="_blank" w:history="1">
        <w:r w:rsidRPr="005856C0">
          <w:rPr>
            <w:rFonts w:ascii="Times New Roman" w:eastAsia="Times New Roman" w:hAnsi="Times New Roman" w:cs="Times New Roman"/>
            <w:i/>
            <w:color w:val="0000FF"/>
            <w:sz w:val="24"/>
            <w:szCs w:val="24"/>
            <w:u w:val="single"/>
            <w:lang w:eastAsia="en-IN"/>
          </w:rPr>
          <w:t>https://www.researchgate.net/publication/398668016_Nestle's_Nestle_Cocoa_Plan_Creating_Shared_Value_Through_Sustainable_Cocoa_Sourcing_A_Case_Study</w:t>
        </w:r>
      </w:hyperlink>
      <w:r w:rsidR="00FE2691">
        <w:rPr>
          <w:rFonts w:ascii="Times New Roman" w:eastAsia="Times New Roman" w:hAnsi="Times New Roman" w:cs="Times New Roman"/>
          <w:i/>
          <w:sz w:val="24"/>
          <w:szCs w:val="24"/>
          <w:lang w:eastAsia="en-IN"/>
        </w:rPr>
        <w:t xml:space="preserve"> [Accessed 26</w:t>
      </w:r>
      <w:r w:rsidRPr="005856C0">
        <w:rPr>
          <w:rFonts w:ascii="Times New Roman" w:eastAsia="Times New Roman" w:hAnsi="Times New Roman" w:cs="Times New Roman"/>
          <w:i/>
          <w:sz w:val="24"/>
          <w:szCs w:val="24"/>
          <w:lang w:eastAsia="en-IN"/>
        </w:rPr>
        <w:t xml:space="preserve"> Apr. 2026].</w:t>
      </w:r>
    </w:p>
    <w:p w:rsidR="00BD6B80" w:rsidRPr="005856C0" w:rsidRDefault="00BD6B80"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Sustainability Magazine. (2026). </w:t>
      </w:r>
      <w:r w:rsidRPr="005856C0">
        <w:rPr>
          <w:rFonts w:ascii="Times New Roman" w:eastAsia="Times New Roman" w:hAnsi="Times New Roman" w:cs="Times New Roman"/>
          <w:i/>
          <w:iCs/>
          <w:sz w:val="24"/>
          <w:szCs w:val="24"/>
          <w:lang w:eastAsia="en-IN"/>
        </w:rPr>
        <w:t>Nestlé’s Sustainability Push Drives Business Transformation</w:t>
      </w:r>
      <w:r w:rsidR="00E84BFD">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 Available at: </w:t>
      </w:r>
      <w:hyperlink r:id="rId42" w:tgtFrame="_blank" w:history="1">
        <w:r w:rsidRPr="005856C0">
          <w:rPr>
            <w:rFonts w:ascii="Times New Roman" w:eastAsia="Times New Roman" w:hAnsi="Times New Roman" w:cs="Times New Roman"/>
            <w:i/>
            <w:color w:val="0000FF"/>
            <w:sz w:val="24"/>
            <w:szCs w:val="24"/>
            <w:u w:val="single"/>
            <w:lang w:eastAsia="en-IN"/>
          </w:rPr>
          <w:t>https://sustainabilitymag.com/news/nestles-sustainability-push-drives-business-transformation</w:t>
        </w:r>
      </w:hyperlink>
      <w:r w:rsidRPr="005856C0">
        <w:rPr>
          <w:rFonts w:ascii="Times New Roman" w:eastAsia="Times New Roman" w:hAnsi="Times New Roman" w:cs="Times New Roman"/>
          <w:i/>
          <w:sz w:val="24"/>
          <w:szCs w:val="24"/>
          <w:lang w:eastAsia="en-IN"/>
        </w:rPr>
        <w:t xml:space="preserve"> [Accessed 28 Apr. 2026]. </w:t>
      </w:r>
    </w:p>
    <w:p w:rsidR="006602F6" w:rsidRPr="005856C0" w:rsidRDefault="006602F6"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Business Chief. (2026). </w:t>
      </w:r>
      <w:r w:rsidRPr="005856C0">
        <w:rPr>
          <w:rFonts w:ascii="Times New Roman" w:eastAsia="Times New Roman" w:hAnsi="Times New Roman" w:cs="Times New Roman"/>
          <w:i/>
          <w:iCs/>
          <w:sz w:val="24"/>
          <w:szCs w:val="24"/>
          <w:lang w:eastAsia="en-IN"/>
        </w:rPr>
        <w:t>How Is Nestlé's CEO Strengthening Strategy With Core Units</w:t>
      </w:r>
      <w:proofErr w:type="gramStart"/>
      <w:r w:rsidRPr="005856C0">
        <w:rPr>
          <w:rFonts w:ascii="Times New Roman" w:eastAsia="Times New Roman" w:hAnsi="Times New Roman" w:cs="Times New Roman"/>
          <w:i/>
          <w:iCs/>
          <w:sz w:val="24"/>
          <w:szCs w:val="24"/>
          <w:lang w:eastAsia="en-IN"/>
        </w:rPr>
        <w:t>?</w:t>
      </w:r>
      <w:r w:rsidR="00E84BFD">
        <w:rPr>
          <w:rFonts w:ascii="Times New Roman" w:eastAsia="Times New Roman" w:hAnsi="Times New Roman" w:cs="Times New Roman"/>
          <w:i/>
          <w:sz w:val="24"/>
          <w:szCs w:val="24"/>
          <w:lang w:eastAsia="en-IN"/>
        </w:rPr>
        <w:t>.</w:t>
      </w:r>
      <w:proofErr w:type="gramEnd"/>
      <w:r w:rsidRPr="005856C0">
        <w:rPr>
          <w:rFonts w:ascii="Times New Roman" w:eastAsia="Times New Roman" w:hAnsi="Times New Roman" w:cs="Times New Roman"/>
          <w:i/>
          <w:sz w:val="24"/>
          <w:szCs w:val="24"/>
          <w:lang w:eastAsia="en-IN"/>
        </w:rPr>
        <w:t xml:space="preserve"> </w:t>
      </w:r>
      <w:proofErr w:type="gramStart"/>
      <w:r w:rsidRPr="005856C0">
        <w:rPr>
          <w:rFonts w:ascii="Times New Roman" w:eastAsia="Times New Roman" w:hAnsi="Times New Roman" w:cs="Times New Roman"/>
          <w:i/>
          <w:sz w:val="24"/>
          <w:szCs w:val="24"/>
          <w:lang w:eastAsia="en-IN"/>
        </w:rPr>
        <w:t>Available</w:t>
      </w:r>
      <w:proofErr w:type="gramEnd"/>
      <w:r w:rsidRPr="005856C0">
        <w:rPr>
          <w:rFonts w:ascii="Times New Roman" w:eastAsia="Times New Roman" w:hAnsi="Times New Roman" w:cs="Times New Roman"/>
          <w:i/>
          <w:sz w:val="24"/>
          <w:szCs w:val="24"/>
          <w:lang w:eastAsia="en-IN"/>
        </w:rPr>
        <w:t xml:space="preserve"> at: </w:t>
      </w:r>
      <w:hyperlink r:id="rId43" w:tgtFrame="_blank" w:history="1">
        <w:r w:rsidRPr="005856C0">
          <w:rPr>
            <w:rFonts w:ascii="Times New Roman" w:eastAsia="Times New Roman" w:hAnsi="Times New Roman" w:cs="Times New Roman"/>
            <w:i/>
            <w:color w:val="0000FF"/>
            <w:sz w:val="24"/>
            <w:szCs w:val="24"/>
            <w:u w:val="single"/>
            <w:lang w:eastAsia="en-IN"/>
          </w:rPr>
          <w:t>https://businesschief.com/news/how-is-nestles-ceo-strengthening-strategy-with-core-units</w:t>
        </w:r>
      </w:hyperlink>
      <w:r w:rsidRPr="005856C0">
        <w:rPr>
          <w:rFonts w:ascii="Times New Roman" w:eastAsia="Times New Roman" w:hAnsi="Times New Roman" w:cs="Times New Roman"/>
          <w:i/>
          <w:sz w:val="24"/>
          <w:szCs w:val="24"/>
          <w:lang w:eastAsia="en-IN"/>
        </w:rPr>
        <w:t xml:space="preserve"> [Accessed 28 Apr. 2026].</w:t>
      </w:r>
    </w:p>
    <w:p w:rsidR="006602F6" w:rsidRPr="005856C0" w:rsidRDefault="006602F6"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Business Review. (2026). </w:t>
      </w:r>
      <w:r w:rsidRPr="005856C0">
        <w:rPr>
          <w:rFonts w:ascii="Times New Roman" w:eastAsia="Times New Roman" w:hAnsi="Times New Roman" w:cs="Times New Roman"/>
          <w:i/>
          <w:iCs/>
          <w:sz w:val="24"/>
          <w:szCs w:val="24"/>
          <w:lang w:eastAsia="en-IN"/>
        </w:rPr>
        <w:t>Nestlé Group announces organic growth of 3.5% in Q1 2026</w:t>
      </w:r>
      <w:r w:rsidRPr="005856C0">
        <w:rPr>
          <w:rFonts w:ascii="Times New Roman" w:eastAsia="Times New Roman" w:hAnsi="Times New Roman" w:cs="Times New Roman"/>
          <w:i/>
          <w:sz w:val="24"/>
          <w:szCs w:val="24"/>
          <w:lang w:eastAsia="en-IN"/>
        </w:rPr>
        <w:t xml:space="preserve">. Available at: </w:t>
      </w:r>
      <w:hyperlink r:id="rId44" w:tgtFrame="_blank" w:history="1">
        <w:r w:rsidRPr="005856C0">
          <w:rPr>
            <w:rFonts w:ascii="Times New Roman" w:eastAsia="Times New Roman" w:hAnsi="Times New Roman" w:cs="Times New Roman"/>
            <w:i/>
            <w:color w:val="0000FF"/>
            <w:sz w:val="24"/>
            <w:szCs w:val="24"/>
            <w:u w:val="single"/>
            <w:lang w:eastAsia="en-IN"/>
          </w:rPr>
          <w:t>https://business-review.eu/business/nestle-group-announces-organic-growth-of-3-5-in-q1-2026-295787</w:t>
        </w:r>
      </w:hyperlink>
      <w:r w:rsidR="00FE2691">
        <w:rPr>
          <w:rFonts w:ascii="Times New Roman" w:eastAsia="Times New Roman" w:hAnsi="Times New Roman" w:cs="Times New Roman"/>
          <w:i/>
          <w:sz w:val="24"/>
          <w:szCs w:val="24"/>
          <w:lang w:eastAsia="en-IN"/>
        </w:rPr>
        <w:t xml:space="preserve"> [Accessed 22</w:t>
      </w:r>
      <w:r w:rsidRPr="005856C0">
        <w:rPr>
          <w:rFonts w:ascii="Times New Roman" w:eastAsia="Times New Roman" w:hAnsi="Times New Roman" w:cs="Times New Roman"/>
          <w:i/>
          <w:sz w:val="24"/>
          <w:szCs w:val="24"/>
          <w:lang w:eastAsia="en-IN"/>
        </w:rPr>
        <w:t xml:space="preserve"> Apr. 2026].</w:t>
      </w:r>
    </w:p>
    <w:p w:rsidR="00FB25F0" w:rsidRPr="005856C0" w:rsidRDefault="00FB25F0"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James Sharp &amp; Co. (2026). </w:t>
      </w:r>
      <w:r w:rsidRPr="005856C0">
        <w:rPr>
          <w:rFonts w:ascii="Times New Roman" w:eastAsia="Times New Roman" w:hAnsi="Times New Roman" w:cs="Times New Roman"/>
          <w:i/>
          <w:iCs/>
          <w:sz w:val="24"/>
          <w:szCs w:val="24"/>
          <w:lang w:eastAsia="en-IN"/>
        </w:rPr>
        <w:t>Nestle Publish 2026 Three-Month Sales</w:t>
      </w:r>
      <w:r w:rsidR="00FE2691">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Available at: </w:t>
      </w:r>
      <w:hyperlink r:id="rId45" w:tgtFrame="_blank" w:history="1">
        <w:r w:rsidRPr="005856C0">
          <w:rPr>
            <w:rFonts w:ascii="Times New Roman" w:eastAsia="Times New Roman" w:hAnsi="Times New Roman" w:cs="Times New Roman"/>
            <w:i/>
            <w:color w:val="0000FF"/>
            <w:sz w:val="24"/>
            <w:szCs w:val="24"/>
            <w:u w:val="single"/>
            <w:lang w:eastAsia="en-IN"/>
          </w:rPr>
          <w:t>https://www.jamessharp.co.uk/market-news/nestle-publish-2026-three-month-sales/</w:t>
        </w:r>
      </w:hyperlink>
      <w:r w:rsidR="007B1769">
        <w:rPr>
          <w:rFonts w:ascii="Times New Roman" w:eastAsia="Times New Roman" w:hAnsi="Times New Roman" w:cs="Times New Roman"/>
          <w:i/>
          <w:sz w:val="24"/>
          <w:szCs w:val="24"/>
          <w:lang w:eastAsia="en-IN"/>
        </w:rPr>
        <w:t xml:space="preserve"> [Accessed 22</w:t>
      </w:r>
      <w:r w:rsidRPr="005856C0">
        <w:rPr>
          <w:rFonts w:ascii="Times New Roman" w:eastAsia="Times New Roman" w:hAnsi="Times New Roman" w:cs="Times New Roman"/>
          <w:i/>
          <w:sz w:val="24"/>
          <w:szCs w:val="24"/>
          <w:lang w:eastAsia="en-IN"/>
        </w:rPr>
        <w:t xml:space="preserve"> Apr. 2026].</w:t>
      </w:r>
    </w:p>
    <w:p w:rsidR="00FB25F0" w:rsidRPr="005856C0" w:rsidRDefault="00FB25F0"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Kaplan, R.S. and Norton, D.P. (1992). The Balanced Scorecard: Measures that Drive Performance. </w:t>
      </w:r>
      <w:r w:rsidRPr="005856C0">
        <w:rPr>
          <w:rFonts w:ascii="Times New Roman" w:eastAsia="Times New Roman" w:hAnsi="Times New Roman" w:cs="Times New Roman"/>
          <w:i/>
          <w:iCs/>
          <w:sz w:val="24"/>
          <w:szCs w:val="24"/>
          <w:lang w:eastAsia="en-IN"/>
        </w:rPr>
        <w:t>Harvard Business Review</w:t>
      </w:r>
      <w:r w:rsidRPr="005856C0">
        <w:rPr>
          <w:rFonts w:ascii="Times New Roman" w:eastAsia="Times New Roman" w:hAnsi="Times New Roman" w:cs="Times New Roman"/>
          <w:i/>
          <w:sz w:val="24"/>
          <w:szCs w:val="24"/>
          <w:lang w:eastAsia="en-IN"/>
        </w:rPr>
        <w:t>, 70(1), pp. 71–79.</w:t>
      </w:r>
      <w:r w:rsidR="00FE2691">
        <w:rPr>
          <w:rFonts w:ascii="Times New Roman" w:eastAsia="Times New Roman" w:hAnsi="Times New Roman" w:cs="Times New Roman"/>
          <w:i/>
          <w:sz w:val="24"/>
          <w:szCs w:val="24"/>
          <w:lang w:eastAsia="en-IN"/>
        </w:rPr>
        <w:t xml:space="preserve"> </w:t>
      </w:r>
      <w:r w:rsidR="00FE2691">
        <w:rPr>
          <w:rFonts w:ascii="Times New Roman" w:eastAsia="Times New Roman" w:hAnsi="Times New Roman" w:cs="Times New Roman"/>
          <w:i/>
          <w:sz w:val="24"/>
          <w:szCs w:val="24"/>
          <w:lang w:eastAsia="en-IN"/>
        </w:rPr>
        <w:t>[Accessed 22</w:t>
      </w:r>
      <w:r w:rsidR="00FE2691" w:rsidRPr="005856C0">
        <w:rPr>
          <w:rFonts w:ascii="Times New Roman" w:eastAsia="Times New Roman" w:hAnsi="Times New Roman" w:cs="Times New Roman"/>
          <w:i/>
          <w:sz w:val="24"/>
          <w:szCs w:val="24"/>
          <w:lang w:eastAsia="en-IN"/>
        </w:rPr>
        <w:t xml:space="preserve"> Apr. 2026].</w:t>
      </w:r>
    </w:p>
    <w:p w:rsidR="00FB25F0" w:rsidRPr="005856C0" w:rsidRDefault="00FB25F0"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Nestlé Professional. (2026). </w:t>
      </w:r>
      <w:r w:rsidRPr="005856C0">
        <w:rPr>
          <w:rFonts w:ascii="Times New Roman" w:eastAsia="Times New Roman" w:hAnsi="Times New Roman" w:cs="Times New Roman"/>
          <w:i/>
          <w:iCs/>
          <w:sz w:val="24"/>
          <w:szCs w:val="24"/>
          <w:lang w:eastAsia="en-IN"/>
        </w:rPr>
        <w:t>Sustainability at Nestlé: Regenerative food systems</w:t>
      </w:r>
      <w:r w:rsidR="00FE2691">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Available at: </w:t>
      </w:r>
      <w:hyperlink r:id="rId46" w:tgtFrame="_blank" w:history="1">
        <w:r w:rsidRPr="005856C0">
          <w:rPr>
            <w:rFonts w:ascii="Times New Roman" w:eastAsia="Times New Roman" w:hAnsi="Times New Roman" w:cs="Times New Roman"/>
            <w:i/>
            <w:color w:val="0000FF"/>
            <w:sz w:val="24"/>
            <w:szCs w:val="24"/>
            <w:u w:val="single"/>
            <w:lang w:eastAsia="en-IN"/>
          </w:rPr>
          <w:t>https://www.nestleprofessional.co.uk/sustainability</w:t>
        </w:r>
      </w:hyperlink>
      <w:r w:rsidR="007B1769">
        <w:rPr>
          <w:rFonts w:ascii="Times New Roman" w:eastAsia="Times New Roman" w:hAnsi="Times New Roman" w:cs="Times New Roman"/>
          <w:i/>
          <w:sz w:val="24"/>
          <w:szCs w:val="24"/>
          <w:lang w:eastAsia="en-IN"/>
        </w:rPr>
        <w:t xml:space="preserve"> [Accessed 22</w:t>
      </w:r>
      <w:r w:rsidRPr="005856C0">
        <w:rPr>
          <w:rFonts w:ascii="Times New Roman" w:eastAsia="Times New Roman" w:hAnsi="Times New Roman" w:cs="Times New Roman"/>
          <w:i/>
          <w:sz w:val="24"/>
          <w:szCs w:val="24"/>
          <w:lang w:eastAsia="en-IN"/>
        </w:rPr>
        <w:t xml:space="preserve"> Apr. 2026].</w:t>
      </w:r>
    </w:p>
    <w:p w:rsidR="00FB25F0" w:rsidRPr="005856C0" w:rsidRDefault="00FB25F0"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Nestlé S.A. (2026a). </w:t>
      </w:r>
      <w:r w:rsidRPr="005856C0">
        <w:rPr>
          <w:rFonts w:ascii="Times New Roman" w:eastAsia="Times New Roman" w:hAnsi="Times New Roman" w:cs="Times New Roman"/>
          <w:i/>
          <w:iCs/>
          <w:sz w:val="24"/>
          <w:szCs w:val="24"/>
          <w:lang w:eastAsia="en-IN"/>
        </w:rPr>
        <w:t>Annual Review 2025: Driving Organic Sales Growth</w:t>
      </w:r>
      <w:r w:rsidR="00FE2691">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Available at: </w:t>
      </w:r>
      <w:hyperlink r:id="rId47" w:tgtFrame="_blank" w:history="1">
        <w:r w:rsidRPr="005856C0">
          <w:rPr>
            <w:rFonts w:ascii="Times New Roman" w:eastAsia="Times New Roman" w:hAnsi="Times New Roman" w:cs="Times New Roman"/>
            <w:i/>
            <w:color w:val="0000FF"/>
            <w:sz w:val="24"/>
            <w:szCs w:val="24"/>
            <w:u w:val="single"/>
            <w:lang w:eastAsia="en-IN"/>
          </w:rPr>
          <w:t>https://www.nestle.com/sites/default/files/2026-02/annual-review-2025-en.pdf</w:t>
        </w:r>
      </w:hyperlink>
      <w:r w:rsidRPr="005856C0">
        <w:rPr>
          <w:rFonts w:ascii="Times New Roman" w:eastAsia="Times New Roman" w:hAnsi="Times New Roman" w:cs="Times New Roman"/>
          <w:i/>
          <w:sz w:val="24"/>
          <w:szCs w:val="24"/>
          <w:lang w:eastAsia="en-IN"/>
        </w:rPr>
        <w:t xml:space="preserve"> [Accessed 28 Apr. 2026].</w:t>
      </w:r>
    </w:p>
    <w:p w:rsidR="00FB25F0" w:rsidRPr="005856C0" w:rsidRDefault="00FB25F0"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lastRenderedPageBreak/>
        <w:t xml:space="preserve">Nestlé S.A. (2026b). </w:t>
      </w:r>
      <w:r w:rsidRPr="005856C0">
        <w:rPr>
          <w:rFonts w:ascii="Times New Roman" w:eastAsia="Times New Roman" w:hAnsi="Times New Roman" w:cs="Times New Roman"/>
          <w:i/>
          <w:iCs/>
          <w:sz w:val="24"/>
          <w:szCs w:val="24"/>
          <w:lang w:eastAsia="en-IN"/>
        </w:rPr>
        <w:t>Environmental, social, and governance (ESG) and sustainability performance indicators</w:t>
      </w:r>
      <w:r w:rsidRPr="005856C0">
        <w:rPr>
          <w:rFonts w:ascii="Times New Roman" w:eastAsia="Times New Roman" w:hAnsi="Times New Roman" w:cs="Times New Roman"/>
          <w:i/>
          <w:sz w:val="24"/>
          <w:szCs w:val="24"/>
          <w:lang w:eastAsia="en-IN"/>
        </w:rPr>
        <w:t xml:space="preserve">. Available at: </w:t>
      </w:r>
      <w:hyperlink r:id="rId48" w:tgtFrame="_blank" w:history="1">
        <w:r w:rsidRPr="005856C0">
          <w:rPr>
            <w:rFonts w:ascii="Times New Roman" w:eastAsia="Times New Roman" w:hAnsi="Times New Roman" w:cs="Times New Roman"/>
            <w:i/>
            <w:color w:val="0000FF"/>
            <w:sz w:val="24"/>
            <w:szCs w:val="24"/>
            <w:u w:val="single"/>
            <w:lang w:eastAsia="en-IN"/>
          </w:rPr>
          <w:t>https://www.nestle.com/investors/environmental-social-governance-sustainability</w:t>
        </w:r>
      </w:hyperlink>
      <w:r w:rsidR="007B1769">
        <w:rPr>
          <w:rFonts w:ascii="Times New Roman" w:eastAsia="Times New Roman" w:hAnsi="Times New Roman" w:cs="Times New Roman"/>
          <w:i/>
          <w:sz w:val="24"/>
          <w:szCs w:val="24"/>
          <w:lang w:eastAsia="en-IN"/>
        </w:rPr>
        <w:t xml:space="preserve"> [Accessed 23</w:t>
      </w:r>
      <w:r w:rsidRPr="005856C0">
        <w:rPr>
          <w:rFonts w:ascii="Times New Roman" w:eastAsia="Times New Roman" w:hAnsi="Times New Roman" w:cs="Times New Roman"/>
          <w:i/>
          <w:sz w:val="24"/>
          <w:szCs w:val="24"/>
          <w:lang w:eastAsia="en-IN"/>
        </w:rPr>
        <w:t xml:space="preserve"> Apr. 2026].</w:t>
      </w:r>
    </w:p>
    <w:p w:rsidR="00FB25F0" w:rsidRPr="005856C0" w:rsidRDefault="00FB25F0"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Nestlé S.A. (2026c). </w:t>
      </w:r>
      <w:r w:rsidRPr="005856C0">
        <w:rPr>
          <w:rFonts w:ascii="Times New Roman" w:eastAsia="Times New Roman" w:hAnsi="Times New Roman" w:cs="Times New Roman"/>
          <w:i/>
          <w:iCs/>
          <w:sz w:val="24"/>
          <w:szCs w:val="24"/>
          <w:lang w:eastAsia="en-IN"/>
        </w:rPr>
        <w:t>Accelerating our business transformation: Digital empowered structures</w:t>
      </w:r>
      <w:r w:rsidRPr="005856C0">
        <w:rPr>
          <w:rFonts w:ascii="Times New Roman" w:eastAsia="Times New Roman" w:hAnsi="Times New Roman" w:cs="Times New Roman"/>
          <w:i/>
          <w:sz w:val="24"/>
          <w:szCs w:val="24"/>
          <w:lang w:eastAsia="en-IN"/>
        </w:rPr>
        <w:t xml:space="preserve"> Available at: </w:t>
      </w:r>
      <w:hyperlink r:id="rId49" w:tgtFrame="_blank" w:history="1">
        <w:r w:rsidRPr="005856C0">
          <w:rPr>
            <w:rFonts w:ascii="Times New Roman" w:eastAsia="Times New Roman" w:hAnsi="Times New Roman" w:cs="Times New Roman"/>
            <w:i/>
            <w:color w:val="0000FF"/>
            <w:sz w:val="24"/>
            <w:szCs w:val="24"/>
            <w:u w:val="single"/>
            <w:lang w:eastAsia="en-IN"/>
          </w:rPr>
          <w:t>https://www.nestle.com/investors/annual-report/executing-strategy/accelerating-business-transformation</w:t>
        </w:r>
      </w:hyperlink>
      <w:r w:rsidRPr="005856C0">
        <w:rPr>
          <w:rFonts w:ascii="Times New Roman" w:eastAsia="Times New Roman" w:hAnsi="Times New Roman" w:cs="Times New Roman"/>
          <w:i/>
          <w:sz w:val="24"/>
          <w:szCs w:val="24"/>
          <w:lang w:eastAsia="en-IN"/>
        </w:rPr>
        <w:t xml:space="preserve"> [</w:t>
      </w:r>
      <w:r w:rsidR="007B1769">
        <w:rPr>
          <w:rFonts w:ascii="Times New Roman" w:eastAsia="Times New Roman" w:hAnsi="Times New Roman" w:cs="Times New Roman"/>
          <w:i/>
          <w:sz w:val="24"/>
          <w:szCs w:val="24"/>
          <w:lang w:eastAsia="en-IN"/>
        </w:rPr>
        <w:t>Accessed 23</w:t>
      </w:r>
      <w:r w:rsidRPr="005856C0">
        <w:rPr>
          <w:rFonts w:ascii="Times New Roman" w:eastAsia="Times New Roman" w:hAnsi="Times New Roman" w:cs="Times New Roman"/>
          <w:i/>
          <w:sz w:val="24"/>
          <w:szCs w:val="24"/>
          <w:lang w:eastAsia="en-IN"/>
        </w:rPr>
        <w:t xml:space="preserve"> Apr. 2026].</w:t>
      </w:r>
    </w:p>
    <w:p w:rsidR="00FB25F0" w:rsidRPr="005856C0" w:rsidRDefault="00FB25F0"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Sustainability Magazine. (2026). </w:t>
      </w:r>
      <w:r w:rsidRPr="005856C0">
        <w:rPr>
          <w:rFonts w:ascii="Times New Roman" w:eastAsia="Times New Roman" w:hAnsi="Times New Roman" w:cs="Times New Roman"/>
          <w:i/>
          <w:iCs/>
          <w:sz w:val="24"/>
          <w:szCs w:val="24"/>
          <w:lang w:eastAsia="en-IN"/>
        </w:rPr>
        <w:t>Nestlé’s Sustainability Push Drives Business Transformation</w:t>
      </w:r>
      <w:r w:rsidR="00E84BFD">
        <w:rPr>
          <w:rFonts w:ascii="Times New Roman" w:eastAsia="Times New Roman" w:hAnsi="Times New Roman" w:cs="Times New Roman"/>
          <w:i/>
          <w:sz w:val="24"/>
          <w:szCs w:val="24"/>
          <w:lang w:eastAsia="en-IN"/>
        </w:rPr>
        <w:t>.</w:t>
      </w:r>
      <w:r w:rsidRPr="005856C0">
        <w:rPr>
          <w:rFonts w:ascii="Times New Roman" w:eastAsia="Times New Roman" w:hAnsi="Times New Roman" w:cs="Times New Roman"/>
          <w:i/>
          <w:sz w:val="24"/>
          <w:szCs w:val="24"/>
          <w:lang w:eastAsia="en-IN"/>
        </w:rPr>
        <w:t xml:space="preserve"> </w:t>
      </w:r>
      <w:proofErr w:type="gramStart"/>
      <w:r w:rsidRPr="005856C0">
        <w:rPr>
          <w:rFonts w:ascii="Times New Roman" w:eastAsia="Times New Roman" w:hAnsi="Times New Roman" w:cs="Times New Roman"/>
          <w:i/>
          <w:sz w:val="24"/>
          <w:szCs w:val="24"/>
          <w:lang w:eastAsia="en-IN"/>
        </w:rPr>
        <w:t>Available</w:t>
      </w:r>
      <w:proofErr w:type="gramEnd"/>
      <w:r w:rsidRPr="005856C0">
        <w:rPr>
          <w:rFonts w:ascii="Times New Roman" w:eastAsia="Times New Roman" w:hAnsi="Times New Roman" w:cs="Times New Roman"/>
          <w:i/>
          <w:sz w:val="24"/>
          <w:szCs w:val="24"/>
          <w:lang w:eastAsia="en-IN"/>
        </w:rPr>
        <w:t xml:space="preserve"> at: </w:t>
      </w:r>
      <w:hyperlink r:id="rId50" w:tgtFrame="_blank" w:history="1">
        <w:r w:rsidRPr="005856C0">
          <w:rPr>
            <w:rFonts w:ascii="Times New Roman" w:eastAsia="Times New Roman" w:hAnsi="Times New Roman" w:cs="Times New Roman"/>
            <w:i/>
            <w:color w:val="0000FF"/>
            <w:sz w:val="24"/>
            <w:szCs w:val="24"/>
            <w:u w:val="single"/>
            <w:lang w:eastAsia="en-IN"/>
          </w:rPr>
          <w:t>https://sustainabilitymag.com/news/nestles-sustainability-push-drives-business-transformation</w:t>
        </w:r>
      </w:hyperlink>
      <w:r w:rsidR="007B1769">
        <w:rPr>
          <w:rFonts w:ascii="Times New Roman" w:eastAsia="Times New Roman" w:hAnsi="Times New Roman" w:cs="Times New Roman"/>
          <w:i/>
          <w:sz w:val="24"/>
          <w:szCs w:val="24"/>
          <w:lang w:eastAsia="en-IN"/>
        </w:rPr>
        <w:t xml:space="preserve"> [Accessed 22</w:t>
      </w:r>
      <w:r w:rsidRPr="005856C0">
        <w:rPr>
          <w:rFonts w:ascii="Times New Roman" w:eastAsia="Times New Roman" w:hAnsi="Times New Roman" w:cs="Times New Roman"/>
          <w:i/>
          <w:sz w:val="24"/>
          <w:szCs w:val="24"/>
          <w:lang w:eastAsia="en-IN"/>
        </w:rPr>
        <w:t xml:space="preserve"> Apr. 2026].</w:t>
      </w:r>
    </w:p>
    <w:p w:rsidR="00FB25F0" w:rsidRPr="005856C0" w:rsidRDefault="00FB25F0"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SWI swissinfo.ch. (2026). </w:t>
      </w:r>
      <w:r w:rsidRPr="005856C0">
        <w:rPr>
          <w:rFonts w:ascii="Times New Roman" w:eastAsia="Times New Roman" w:hAnsi="Times New Roman" w:cs="Times New Roman"/>
          <w:i/>
          <w:iCs/>
          <w:sz w:val="24"/>
          <w:szCs w:val="24"/>
          <w:lang w:eastAsia="en-IN"/>
        </w:rPr>
        <w:t>New Nestlé boss plots strategic overhaul to reignite growth</w:t>
      </w:r>
      <w:r w:rsidR="00E84BFD">
        <w:rPr>
          <w:rFonts w:ascii="Times New Roman" w:eastAsia="Times New Roman" w:hAnsi="Times New Roman" w:cs="Times New Roman"/>
          <w:i/>
          <w:sz w:val="24"/>
          <w:szCs w:val="24"/>
          <w:lang w:eastAsia="en-IN"/>
        </w:rPr>
        <w:t>.</w:t>
      </w:r>
      <w:r w:rsidRPr="005856C0">
        <w:rPr>
          <w:rFonts w:ascii="Times New Roman" w:eastAsia="Times New Roman" w:hAnsi="Times New Roman" w:cs="Times New Roman"/>
          <w:i/>
          <w:sz w:val="24"/>
          <w:szCs w:val="24"/>
          <w:lang w:eastAsia="en-IN"/>
        </w:rPr>
        <w:t xml:space="preserve"> Available at: </w:t>
      </w:r>
      <w:hyperlink r:id="rId51" w:tgtFrame="_blank" w:history="1">
        <w:r w:rsidRPr="005856C0">
          <w:rPr>
            <w:rFonts w:ascii="Times New Roman" w:eastAsia="Times New Roman" w:hAnsi="Times New Roman" w:cs="Times New Roman"/>
            <w:i/>
            <w:color w:val="0000FF"/>
            <w:sz w:val="24"/>
            <w:szCs w:val="24"/>
            <w:u w:val="single"/>
            <w:lang w:eastAsia="en-IN"/>
          </w:rPr>
          <w:t>https://www.swissinfo.ch/eng/workplace/new-nestl%C3%A9-boss-plots-strategic-overhaul-to-reignite-growth/90885984</w:t>
        </w:r>
      </w:hyperlink>
      <w:r w:rsidR="007B1769">
        <w:rPr>
          <w:rFonts w:ascii="Times New Roman" w:eastAsia="Times New Roman" w:hAnsi="Times New Roman" w:cs="Times New Roman"/>
          <w:i/>
          <w:sz w:val="24"/>
          <w:szCs w:val="24"/>
          <w:lang w:eastAsia="en-IN"/>
        </w:rPr>
        <w:t xml:space="preserve"> [Accessed 22</w:t>
      </w:r>
      <w:r w:rsidRPr="005856C0">
        <w:rPr>
          <w:rFonts w:ascii="Times New Roman" w:eastAsia="Times New Roman" w:hAnsi="Times New Roman" w:cs="Times New Roman"/>
          <w:i/>
          <w:sz w:val="24"/>
          <w:szCs w:val="24"/>
          <w:lang w:eastAsia="en-IN"/>
        </w:rPr>
        <w:t xml:space="preserve"> Apr. 2026].</w:t>
      </w:r>
    </w:p>
    <w:p w:rsidR="00DF6977" w:rsidRPr="005856C0" w:rsidRDefault="00DF6977"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Nestlé S.A. (2026a). </w:t>
      </w:r>
      <w:r w:rsidRPr="005856C0">
        <w:rPr>
          <w:rFonts w:ascii="Times New Roman" w:eastAsia="Times New Roman" w:hAnsi="Times New Roman" w:cs="Times New Roman"/>
          <w:i/>
          <w:iCs/>
          <w:sz w:val="24"/>
          <w:szCs w:val="24"/>
          <w:lang w:eastAsia="en-IN"/>
        </w:rPr>
        <w:t>159th Annual General Meeting of Nestlé S.A. Speeches</w:t>
      </w:r>
      <w:r w:rsidR="00E84BFD">
        <w:rPr>
          <w:rFonts w:ascii="Times New Roman" w:eastAsia="Times New Roman" w:hAnsi="Times New Roman" w:cs="Times New Roman"/>
          <w:i/>
          <w:sz w:val="24"/>
          <w:szCs w:val="24"/>
          <w:lang w:eastAsia="en-IN"/>
        </w:rPr>
        <w:t xml:space="preserve">. </w:t>
      </w:r>
      <w:r w:rsidRPr="005856C0">
        <w:rPr>
          <w:rFonts w:ascii="Times New Roman" w:eastAsia="Times New Roman" w:hAnsi="Times New Roman" w:cs="Times New Roman"/>
          <w:i/>
          <w:sz w:val="24"/>
          <w:szCs w:val="24"/>
          <w:lang w:eastAsia="en-IN"/>
        </w:rPr>
        <w:t xml:space="preserve"> Available at: </w:t>
      </w:r>
      <w:hyperlink r:id="rId52" w:tgtFrame="_blank" w:history="1">
        <w:r w:rsidRPr="005856C0">
          <w:rPr>
            <w:rFonts w:ascii="Times New Roman" w:eastAsia="Times New Roman" w:hAnsi="Times New Roman" w:cs="Times New Roman"/>
            <w:i/>
            <w:color w:val="0000FF"/>
            <w:sz w:val="24"/>
            <w:szCs w:val="24"/>
            <w:u w:val="single"/>
            <w:lang w:eastAsia="en-IN"/>
          </w:rPr>
          <w:t>https://www.nestle.com/sites/default/files/2026-04/speeches-annual-general-meeting-2026-en.pdf</w:t>
        </w:r>
      </w:hyperlink>
      <w:r w:rsidR="007B1769">
        <w:rPr>
          <w:rFonts w:ascii="Times New Roman" w:eastAsia="Times New Roman" w:hAnsi="Times New Roman" w:cs="Times New Roman"/>
          <w:i/>
          <w:sz w:val="24"/>
          <w:szCs w:val="24"/>
          <w:lang w:eastAsia="en-IN"/>
        </w:rPr>
        <w:t xml:space="preserve"> [Accessed 1</w:t>
      </w:r>
      <w:r w:rsidRPr="005856C0">
        <w:rPr>
          <w:rFonts w:ascii="Times New Roman" w:eastAsia="Times New Roman" w:hAnsi="Times New Roman" w:cs="Times New Roman"/>
          <w:i/>
          <w:sz w:val="24"/>
          <w:szCs w:val="24"/>
          <w:lang w:eastAsia="en-IN"/>
        </w:rPr>
        <w:t>8 Apr. 2026].</w:t>
      </w:r>
    </w:p>
    <w:p w:rsidR="00DF6977" w:rsidRPr="005856C0" w:rsidRDefault="00DF6977"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Nestlé S.A. (2026b). </w:t>
      </w:r>
      <w:r w:rsidRPr="005856C0">
        <w:rPr>
          <w:rFonts w:ascii="Times New Roman" w:eastAsia="Times New Roman" w:hAnsi="Times New Roman" w:cs="Times New Roman"/>
          <w:i/>
          <w:iCs/>
          <w:sz w:val="24"/>
          <w:szCs w:val="24"/>
          <w:lang w:eastAsia="en-IN"/>
        </w:rPr>
        <w:t>Our strategy: Focused growth platforms</w:t>
      </w:r>
      <w:r w:rsidR="007B1769">
        <w:rPr>
          <w:rFonts w:ascii="Times New Roman" w:eastAsia="Times New Roman" w:hAnsi="Times New Roman" w:cs="Times New Roman"/>
          <w:i/>
          <w:sz w:val="24"/>
          <w:szCs w:val="24"/>
          <w:lang w:eastAsia="en-IN"/>
        </w:rPr>
        <w:t>.</w:t>
      </w:r>
      <w:r w:rsidRPr="005856C0">
        <w:rPr>
          <w:rFonts w:ascii="Times New Roman" w:eastAsia="Times New Roman" w:hAnsi="Times New Roman" w:cs="Times New Roman"/>
          <w:i/>
          <w:sz w:val="24"/>
          <w:szCs w:val="24"/>
          <w:lang w:eastAsia="en-IN"/>
        </w:rPr>
        <w:t xml:space="preserve"> Available at: </w:t>
      </w:r>
      <w:hyperlink r:id="rId53" w:tgtFrame="_blank" w:history="1">
        <w:r w:rsidRPr="005856C0">
          <w:rPr>
            <w:rFonts w:ascii="Times New Roman" w:eastAsia="Times New Roman" w:hAnsi="Times New Roman" w:cs="Times New Roman"/>
            <w:i/>
            <w:color w:val="0000FF"/>
            <w:sz w:val="24"/>
            <w:szCs w:val="24"/>
            <w:u w:val="single"/>
            <w:lang w:eastAsia="en-IN"/>
          </w:rPr>
          <w:t>https://www.nestle.com/investors/overview/strategy</w:t>
        </w:r>
      </w:hyperlink>
      <w:r w:rsidR="007B1769">
        <w:rPr>
          <w:rFonts w:ascii="Times New Roman" w:eastAsia="Times New Roman" w:hAnsi="Times New Roman" w:cs="Times New Roman"/>
          <w:i/>
          <w:sz w:val="24"/>
          <w:szCs w:val="24"/>
          <w:lang w:eastAsia="en-IN"/>
        </w:rPr>
        <w:t xml:space="preserve"> [Accessed 19</w:t>
      </w:r>
      <w:r w:rsidRPr="005856C0">
        <w:rPr>
          <w:rFonts w:ascii="Times New Roman" w:eastAsia="Times New Roman" w:hAnsi="Times New Roman" w:cs="Times New Roman"/>
          <w:i/>
          <w:sz w:val="24"/>
          <w:szCs w:val="24"/>
          <w:lang w:eastAsia="en-IN"/>
        </w:rPr>
        <w:t xml:space="preserve"> Apr. 2026].</w:t>
      </w:r>
    </w:p>
    <w:p w:rsidR="00DF6977" w:rsidRPr="005856C0" w:rsidRDefault="00DF6977"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RetailDetail. (2026). </w:t>
      </w:r>
      <w:r w:rsidRPr="005856C0">
        <w:rPr>
          <w:rFonts w:ascii="Times New Roman" w:eastAsia="Times New Roman" w:hAnsi="Times New Roman" w:cs="Times New Roman"/>
          <w:i/>
          <w:iCs/>
          <w:sz w:val="24"/>
          <w:szCs w:val="24"/>
          <w:lang w:eastAsia="en-IN"/>
        </w:rPr>
        <w:t>Nestlé's restructuring plan is taking shape in France and Germany</w:t>
      </w:r>
      <w:r w:rsidR="007B1769">
        <w:rPr>
          <w:rFonts w:ascii="Times New Roman" w:eastAsia="Times New Roman" w:hAnsi="Times New Roman" w:cs="Times New Roman"/>
          <w:i/>
          <w:sz w:val="24"/>
          <w:szCs w:val="24"/>
          <w:lang w:eastAsia="en-IN"/>
        </w:rPr>
        <w:t>.</w:t>
      </w:r>
      <w:r w:rsidRPr="005856C0">
        <w:rPr>
          <w:rFonts w:ascii="Times New Roman" w:eastAsia="Times New Roman" w:hAnsi="Times New Roman" w:cs="Times New Roman"/>
          <w:i/>
          <w:sz w:val="24"/>
          <w:szCs w:val="24"/>
          <w:lang w:eastAsia="en-IN"/>
        </w:rPr>
        <w:t xml:space="preserve">] Available at: </w:t>
      </w:r>
      <w:hyperlink r:id="rId54" w:tgtFrame="_blank" w:history="1">
        <w:r w:rsidRPr="005856C0">
          <w:rPr>
            <w:rFonts w:ascii="Times New Roman" w:eastAsia="Times New Roman" w:hAnsi="Times New Roman" w:cs="Times New Roman"/>
            <w:i/>
            <w:color w:val="0000FF"/>
            <w:sz w:val="24"/>
            <w:szCs w:val="24"/>
            <w:u w:val="single"/>
            <w:lang w:eastAsia="en-IN"/>
          </w:rPr>
          <w:t>https://www.retaildetail.eu/news/food/nestles-restructuring-plan-is-taking-shape-in-france-and-germany/</w:t>
        </w:r>
      </w:hyperlink>
      <w:r w:rsidR="007B1769">
        <w:rPr>
          <w:rFonts w:ascii="Times New Roman" w:eastAsia="Times New Roman" w:hAnsi="Times New Roman" w:cs="Times New Roman"/>
          <w:i/>
          <w:sz w:val="24"/>
          <w:szCs w:val="24"/>
          <w:lang w:eastAsia="en-IN"/>
        </w:rPr>
        <w:t xml:space="preserve"> [Accessed 13</w:t>
      </w:r>
      <w:r w:rsidRPr="005856C0">
        <w:rPr>
          <w:rFonts w:ascii="Times New Roman" w:eastAsia="Times New Roman" w:hAnsi="Times New Roman" w:cs="Times New Roman"/>
          <w:i/>
          <w:sz w:val="24"/>
          <w:szCs w:val="24"/>
          <w:lang w:eastAsia="en-IN"/>
        </w:rPr>
        <w:t xml:space="preserve"> Apr. 2026]. </w:t>
      </w:r>
    </w:p>
    <w:p w:rsidR="00DF6977" w:rsidRPr="005856C0" w:rsidRDefault="00DF6977"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Skema Knowledge. (2026). </w:t>
      </w:r>
      <w:r w:rsidRPr="005856C0">
        <w:rPr>
          <w:rFonts w:ascii="Times New Roman" w:eastAsia="Times New Roman" w:hAnsi="Times New Roman" w:cs="Times New Roman"/>
          <w:i/>
          <w:iCs/>
          <w:sz w:val="24"/>
          <w:szCs w:val="24"/>
          <w:lang w:eastAsia="en-IN"/>
        </w:rPr>
        <w:t>Nestlé’s Strategic Lesson: Why Sometimes the Best Decision Is to Sell a Business</w:t>
      </w:r>
      <w:r w:rsidR="007B1769">
        <w:rPr>
          <w:rFonts w:ascii="Times New Roman" w:eastAsia="Times New Roman" w:hAnsi="Times New Roman" w:cs="Times New Roman"/>
          <w:i/>
          <w:sz w:val="24"/>
          <w:szCs w:val="24"/>
          <w:lang w:eastAsia="en-IN"/>
        </w:rPr>
        <w:t>.</w:t>
      </w:r>
      <w:r w:rsidRPr="005856C0">
        <w:rPr>
          <w:rFonts w:ascii="Times New Roman" w:eastAsia="Times New Roman" w:hAnsi="Times New Roman" w:cs="Times New Roman"/>
          <w:i/>
          <w:sz w:val="24"/>
          <w:szCs w:val="24"/>
          <w:lang w:eastAsia="en-IN"/>
        </w:rPr>
        <w:t xml:space="preserve"> Available at: </w:t>
      </w:r>
      <w:hyperlink r:id="rId55" w:tgtFrame="_blank" w:history="1">
        <w:r w:rsidRPr="005856C0">
          <w:rPr>
            <w:rFonts w:ascii="Times New Roman" w:eastAsia="Times New Roman" w:hAnsi="Times New Roman" w:cs="Times New Roman"/>
            <w:i/>
            <w:color w:val="0000FF"/>
            <w:sz w:val="24"/>
            <w:szCs w:val="24"/>
            <w:u w:val="single"/>
            <w:lang w:eastAsia="en-IN"/>
          </w:rPr>
          <w:t>https://knowledge.skema.edu/nestle-portfolio-coherence-corporate-endurance/</w:t>
        </w:r>
      </w:hyperlink>
      <w:r w:rsidR="007B1769">
        <w:rPr>
          <w:rFonts w:ascii="Times New Roman" w:eastAsia="Times New Roman" w:hAnsi="Times New Roman" w:cs="Times New Roman"/>
          <w:i/>
          <w:sz w:val="24"/>
          <w:szCs w:val="24"/>
          <w:lang w:eastAsia="en-IN"/>
        </w:rPr>
        <w:t xml:space="preserve"> [Accessed 22</w:t>
      </w:r>
      <w:r w:rsidRPr="005856C0">
        <w:rPr>
          <w:rFonts w:ascii="Times New Roman" w:eastAsia="Times New Roman" w:hAnsi="Times New Roman" w:cs="Times New Roman"/>
          <w:i/>
          <w:sz w:val="24"/>
          <w:szCs w:val="24"/>
          <w:lang w:eastAsia="en-IN"/>
        </w:rPr>
        <w:t xml:space="preserve"> Apr. 2026].</w:t>
      </w:r>
    </w:p>
    <w:p w:rsidR="00DF6977" w:rsidRPr="005856C0" w:rsidRDefault="00DF6977" w:rsidP="0071465A">
      <w:pPr>
        <w:spacing w:before="100" w:beforeAutospacing="1" w:after="100" w:afterAutospacing="1" w:line="360" w:lineRule="auto"/>
        <w:rPr>
          <w:rFonts w:ascii="Times New Roman" w:eastAsia="Times New Roman" w:hAnsi="Times New Roman" w:cs="Times New Roman"/>
          <w:i/>
          <w:sz w:val="24"/>
          <w:szCs w:val="24"/>
          <w:lang w:eastAsia="en-IN"/>
        </w:rPr>
      </w:pPr>
      <w:r w:rsidRPr="005856C0">
        <w:rPr>
          <w:rFonts w:ascii="Times New Roman" w:eastAsia="Times New Roman" w:hAnsi="Times New Roman" w:cs="Times New Roman"/>
          <w:i/>
          <w:sz w:val="24"/>
          <w:szCs w:val="24"/>
          <w:lang w:eastAsia="en-IN"/>
        </w:rPr>
        <w:t xml:space="preserve">Supply Chain Digital. (2026). </w:t>
      </w:r>
      <w:r w:rsidRPr="005856C0">
        <w:rPr>
          <w:rFonts w:ascii="Times New Roman" w:eastAsia="Times New Roman" w:hAnsi="Times New Roman" w:cs="Times New Roman"/>
          <w:i/>
          <w:iCs/>
          <w:sz w:val="24"/>
          <w:szCs w:val="24"/>
          <w:lang w:eastAsia="en-IN"/>
        </w:rPr>
        <w:t>Inside Nestlé's Strategy to Simplify its Supply Chains</w:t>
      </w:r>
      <w:r w:rsidRPr="005856C0">
        <w:rPr>
          <w:rFonts w:ascii="Times New Roman" w:eastAsia="Times New Roman" w:hAnsi="Times New Roman" w:cs="Times New Roman"/>
          <w:i/>
          <w:sz w:val="24"/>
          <w:szCs w:val="24"/>
          <w:lang w:eastAsia="en-IN"/>
        </w:rPr>
        <w:t xml:space="preserve">. Available at: </w:t>
      </w:r>
      <w:hyperlink r:id="rId56" w:tgtFrame="_blank" w:history="1">
        <w:r w:rsidRPr="005856C0">
          <w:rPr>
            <w:rFonts w:ascii="Times New Roman" w:eastAsia="Times New Roman" w:hAnsi="Times New Roman" w:cs="Times New Roman"/>
            <w:i/>
            <w:color w:val="0000FF"/>
            <w:sz w:val="24"/>
            <w:szCs w:val="24"/>
            <w:u w:val="single"/>
            <w:lang w:eastAsia="en-IN"/>
          </w:rPr>
          <w:t>https://supplychaindigital.com/news/annual-report-inside-nestles-global-supply-chain-overhaul</w:t>
        </w:r>
      </w:hyperlink>
      <w:r w:rsidR="007B1769">
        <w:rPr>
          <w:rFonts w:ascii="Times New Roman" w:eastAsia="Times New Roman" w:hAnsi="Times New Roman" w:cs="Times New Roman"/>
          <w:i/>
          <w:sz w:val="24"/>
          <w:szCs w:val="24"/>
          <w:lang w:eastAsia="en-IN"/>
        </w:rPr>
        <w:t xml:space="preserve"> [Accessed 21</w:t>
      </w:r>
      <w:r w:rsidRPr="005856C0">
        <w:rPr>
          <w:rFonts w:ascii="Times New Roman" w:eastAsia="Times New Roman" w:hAnsi="Times New Roman" w:cs="Times New Roman"/>
          <w:i/>
          <w:sz w:val="24"/>
          <w:szCs w:val="24"/>
          <w:lang w:eastAsia="en-IN"/>
        </w:rPr>
        <w:t xml:space="preserve"> Apr. 2026].</w:t>
      </w:r>
    </w:p>
    <w:p w:rsidR="00FB25F0" w:rsidRPr="00CB14D8" w:rsidRDefault="00FB25F0" w:rsidP="006602F6">
      <w:pPr>
        <w:spacing w:before="100" w:beforeAutospacing="1" w:after="100" w:afterAutospacing="1" w:line="240" w:lineRule="auto"/>
        <w:rPr>
          <w:rFonts w:ascii="Times New Roman" w:eastAsia="Times New Roman" w:hAnsi="Times New Roman" w:cs="Times New Roman"/>
          <w:sz w:val="24"/>
          <w:szCs w:val="24"/>
          <w:lang w:eastAsia="en-IN"/>
        </w:rPr>
      </w:pPr>
    </w:p>
    <w:p w:rsidR="00DF7CFE" w:rsidRPr="0067299B" w:rsidRDefault="00DF7CFE" w:rsidP="00DF7CFE">
      <w:pPr>
        <w:spacing w:line="360" w:lineRule="auto"/>
        <w:rPr>
          <w:rFonts w:ascii="Times New Roman" w:hAnsi="Times New Roman" w:cs="Times New Roman"/>
          <w:i/>
          <w:sz w:val="24"/>
          <w:szCs w:val="24"/>
          <w:lang w:eastAsia="en-IN"/>
        </w:rPr>
      </w:pPr>
    </w:p>
    <w:p w:rsidR="00C548F1" w:rsidRPr="00C548F1" w:rsidRDefault="00C548F1" w:rsidP="00C548F1">
      <w:pPr>
        <w:spacing w:before="100" w:beforeAutospacing="1" w:after="100" w:afterAutospacing="1" w:line="240" w:lineRule="auto"/>
        <w:rPr>
          <w:rFonts w:ascii="Times New Roman" w:eastAsia="Times New Roman" w:hAnsi="Times New Roman" w:cs="Times New Roman"/>
          <w:i/>
          <w:sz w:val="24"/>
          <w:szCs w:val="24"/>
          <w:lang w:eastAsia="en-IN"/>
        </w:rPr>
      </w:pPr>
    </w:p>
    <w:p w:rsidR="00C548F1" w:rsidRDefault="00C548F1" w:rsidP="00792478">
      <w:pPr>
        <w:rPr>
          <w:rFonts w:ascii="Times New Roman" w:hAnsi="Times New Roman" w:cs="Times New Roman"/>
          <w:sz w:val="24"/>
          <w:szCs w:val="24"/>
          <w:lang w:val="en-US"/>
        </w:rPr>
      </w:pPr>
    </w:p>
    <w:p w:rsidR="00792478" w:rsidRDefault="00792478" w:rsidP="00792478">
      <w:pPr>
        <w:rPr>
          <w:rFonts w:ascii="Times New Roman" w:hAnsi="Times New Roman" w:cs="Times New Roman"/>
          <w:sz w:val="24"/>
          <w:szCs w:val="24"/>
          <w:lang w:val="en-US"/>
        </w:rPr>
      </w:pPr>
    </w:p>
    <w:p w:rsidR="00792478" w:rsidRDefault="00792478" w:rsidP="00792478">
      <w:pPr>
        <w:rPr>
          <w:rFonts w:ascii="Times New Roman" w:hAnsi="Times New Roman" w:cs="Times New Roman"/>
          <w:sz w:val="24"/>
          <w:szCs w:val="24"/>
          <w:lang w:val="en-US"/>
        </w:rPr>
      </w:pPr>
    </w:p>
    <w:p w:rsidR="00792478" w:rsidRDefault="00792478" w:rsidP="00792478">
      <w:pPr>
        <w:rPr>
          <w:rFonts w:ascii="Times New Roman" w:hAnsi="Times New Roman" w:cs="Times New Roman"/>
          <w:sz w:val="24"/>
          <w:szCs w:val="24"/>
          <w:lang w:val="en-US"/>
        </w:rPr>
      </w:pPr>
    </w:p>
    <w:p w:rsidR="00792478" w:rsidRDefault="00792478" w:rsidP="00792478">
      <w:pPr>
        <w:rPr>
          <w:rFonts w:ascii="Times New Roman" w:hAnsi="Times New Roman" w:cs="Times New Roman"/>
          <w:sz w:val="24"/>
          <w:szCs w:val="24"/>
          <w:lang w:val="en-US"/>
        </w:rPr>
      </w:pPr>
    </w:p>
    <w:p w:rsidR="00792478" w:rsidRDefault="00792478" w:rsidP="00792478">
      <w:pPr>
        <w:rPr>
          <w:rFonts w:ascii="Times New Roman" w:hAnsi="Times New Roman" w:cs="Times New Roman"/>
          <w:sz w:val="24"/>
          <w:szCs w:val="24"/>
          <w:lang w:val="en-US"/>
        </w:rPr>
      </w:pPr>
    </w:p>
    <w:p w:rsidR="00792478" w:rsidRDefault="00792478" w:rsidP="00792478">
      <w:pPr>
        <w:rPr>
          <w:rFonts w:ascii="Times New Roman" w:hAnsi="Times New Roman" w:cs="Times New Roman"/>
          <w:sz w:val="24"/>
          <w:szCs w:val="24"/>
          <w:lang w:val="en-US"/>
        </w:rPr>
      </w:pPr>
    </w:p>
    <w:p w:rsidR="00792478" w:rsidRDefault="00792478" w:rsidP="00792478">
      <w:pPr>
        <w:rPr>
          <w:rFonts w:ascii="Times New Roman" w:hAnsi="Times New Roman" w:cs="Times New Roman"/>
          <w:sz w:val="24"/>
          <w:szCs w:val="24"/>
          <w:lang w:val="en-US"/>
        </w:rPr>
      </w:pPr>
    </w:p>
    <w:p w:rsidR="00792478" w:rsidRDefault="00792478" w:rsidP="00792478">
      <w:pPr>
        <w:rPr>
          <w:rFonts w:ascii="Times New Roman" w:hAnsi="Times New Roman" w:cs="Times New Roman"/>
          <w:sz w:val="24"/>
          <w:szCs w:val="24"/>
          <w:lang w:val="en-US"/>
        </w:rPr>
      </w:pPr>
    </w:p>
    <w:p w:rsidR="00792478" w:rsidRDefault="00792478" w:rsidP="00792478">
      <w:pPr>
        <w:rPr>
          <w:rFonts w:ascii="Times New Roman" w:hAnsi="Times New Roman" w:cs="Times New Roman"/>
          <w:sz w:val="24"/>
          <w:szCs w:val="24"/>
          <w:lang w:val="en-US"/>
        </w:rPr>
      </w:pPr>
    </w:p>
    <w:p w:rsidR="00792478" w:rsidRDefault="00792478" w:rsidP="00792478">
      <w:pPr>
        <w:rPr>
          <w:rFonts w:ascii="Times New Roman" w:hAnsi="Times New Roman" w:cs="Times New Roman"/>
          <w:sz w:val="24"/>
          <w:szCs w:val="24"/>
          <w:lang w:val="en-US"/>
        </w:rPr>
      </w:pPr>
    </w:p>
    <w:p w:rsidR="00792478" w:rsidRDefault="00792478" w:rsidP="00792478">
      <w:pPr>
        <w:rPr>
          <w:rFonts w:ascii="Times New Roman" w:hAnsi="Times New Roman" w:cs="Times New Roman"/>
          <w:sz w:val="24"/>
          <w:szCs w:val="24"/>
          <w:lang w:val="en-US"/>
        </w:rPr>
      </w:pPr>
    </w:p>
    <w:p w:rsidR="00792478" w:rsidRPr="00792478" w:rsidRDefault="00792478" w:rsidP="00792478">
      <w:pPr>
        <w:rPr>
          <w:rFonts w:ascii="Times New Roman" w:hAnsi="Times New Roman" w:cs="Times New Roman"/>
          <w:sz w:val="24"/>
          <w:szCs w:val="24"/>
          <w:lang w:val="en-US"/>
        </w:rPr>
      </w:pPr>
    </w:p>
    <w:sectPr w:rsidR="00792478" w:rsidRPr="00792478">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16C" w:rsidRDefault="00B1216C" w:rsidP="00FE2691">
      <w:pPr>
        <w:spacing w:after="0" w:line="240" w:lineRule="auto"/>
      </w:pPr>
      <w:r>
        <w:separator/>
      </w:r>
    </w:p>
  </w:endnote>
  <w:endnote w:type="continuationSeparator" w:id="0">
    <w:p w:rsidR="00B1216C" w:rsidRDefault="00B1216C" w:rsidP="00FE2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6611172"/>
      <w:docPartObj>
        <w:docPartGallery w:val="Page Numbers (Bottom of Page)"/>
        <w:docPartUnique/>
      </w:docPartObj>
    </w:sdtPr>
    <w:sdtEndPr>
      <w:rPr>
        <w:noProof/>
      </w:rPr>
    </w:sdtEndPr>
    <w:sdtContent>
      <w:p w:rsidR="00FE2691" w:rsidRDefault="00FE2691">
        <w:pPr>
          <w:pStyle w:val="Footer"/>
          <w:jc w:val="center"/>
        </w:pPr>
        <w:r>
          <w:fldChar w:fldCharType="begin"/>
        </w:r>
        <w:r>
          <w:instrText xml:space="preserve"> PAGE   \* MERGEFORMAT </w:instrText>
        </w:r>
        <w:r>
          <w:fldChar w:fldCharType="separate"/>
        </w:r>
        <w:r w:rsidR="00B77882">
          <w:rPr>
            <w:noProof/>
          </w:rPr>
          <w:t>20</w:t>
        </w:r>
        <w:r>
          <w:rPr>
            <w:noProof/>
          </w:rPr>
          <w:fldChar w:fldCharType="end"/>
        </w:r>
      </w:p>
    </w:sdtContent>
  </w:sdt>
  <w:p w:rsidR="00FE2691" w:rsidRDefault="00FE2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16C" w:rsidRDefault="00B1216C" w:rsidP="00FE2691">
      <w:pPr>
        <w:spacing w:after="0" w:line="240" w:lineRule="auto"/>
      </w:pPr>
      <w:r>
        <w:separator/>
      </w:r>
    </w:p>
  </w:footnote>
  <w:footnote w:type="continuationSeparator" w:id="0">
    <w:p w:rsidR="00B1216C" w:rsidRDefault="00B1216C" w:rsidP="00FE26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34196"/>
    <w:multiLevelType w:val="hybridMultilevel"/>
    <w:tmpl w:val="D0D04C70"/>
    <w:lvl w:ilvl="0" w:tplc="71B0F88E">
      <w:numFmt w:val="bullet"/>
      <w:lvlText w:val="•"/>
      <w:lvlJc w:val="left"/>
      <w:pPr>
        <w:ind w:left="108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76E35BA"/>
    <w:multiLevelType w:val="hybridMultilevel"/>
    <w:tmpl w:val="D4FC5254"/>
    <w:lvl w:ilvl="0" w:tplc="71B0F88E">
      <w:numFmt w:val="bullet"/>
      <w:lvlText w:val="•"/>
      <w:lvlJc w:val="left"/>
      <w:pPr>
        <w:ind w:left="1080" w:hanging="360"/>
      </w:pPr>
      <w:rPr>
        <w:rFonts w:ascii="Times New Roman" w:eastAsia="Times New Roman"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4F2B7761"/>
    <w:multiLevelType w:val="hybridMultilevel"/>
    <w:tmpl w:val="4DAC2396"/>
    <w:lvl w:ilvl="0" w:tplc="71B0F88E">
      <w:numFmt w:val="bullet"/>
      <w:lvlText w:val="•"/>
      <w:lvlJc w:val="left"/>
      <w:pPr>
        <w:ind w:left="1080" w:hanging="360"/>
      </w:pPr>
      <w:rPr>
        <w:rFonts w:ascii="Times New Roman" w:eastAsia="Times New Roman"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15:restartNumberingAfterBreak="0">
    <w:nsid w:val="5E2A40B4"/>
    <w:multiLevelType w:val="hybridMultilevel"/>
    <w:tmpl w:val="D256A8C6"/>
    <w:lvl w:ilvl="0" w:tplc="71B0F88E">
      <w:numFmt w:val="bullet"/>
      <w:lvlText w:val="•"/>
      <w:lvlJc w:val="left"/>
      <w:pPr>
        <w:ind w:left="1080" w:hanging="360"/>
      </w:pPr>
      <w:rPr>
        <w:rFonts w:ascii="Times New Roman" w:eastAsia="Times New Roman"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15:restartNumberingAfterBreak="0">
    <w:nsid w:val="61850531"/>
    <w:multiLevelType w:val="hybridMultilevel"/>
    <w:tmpl w:val="B85E6456"/>
    <w:lvl w:ilvl="0" w:tplc="71B0F88E">
      <w:numFmt w:val="bullet"/>
      <w:lvlText w:val="•"/>
      <w:lvlJc w:val="left"/>
      <w:pPr>
        <w:ind w:left="1080" w:hanging="360"/>
      </w:pPr>
      <w:rPr>
        <w:rFonts w:ascii="Times New Roman" w:eastAsia="Times New Roman"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478"/>
    <w:rsid w:val="00141BE3"/>
    <w:rsid w:val="00165B31"/>
    <w:rsid w:val="00222082"/>
    <w:rsid w:val="00246E31"/>
    <w:rsid w:val="00254584"/>
    <w:rsid w:val="00293929"/>
    <w:rsid w:val="002C7A05"/>
    <w:rsid w:val="00321605"/>
    <w:rsid w:val="00324BA8"/>
    <w:rsid w:val="00356E14"/>
    <w:rsid w:val="00383465"/>
    <w:rsid w:val="003D173C"/>
    <w:rsid w:val="003E2266"/>
    <w:rsid w:val="00430932"/>
    <w:rsid w:val="0046180A"/>
    <w:rsid w:val="004A59B9"/>
    <w:rsid w:val="004C5963"/>
    <w:rsid w:val="005856C0"/>
    <w:rsid w:val="00614B14"/>
    <w:rsid w:val="006602F6"/>
    <w:rsid w:val="0067299B"/>
    <w:rsid w:val="0071465A"/>
    <w:rsid w:val="00774E5A"/>
    <w:rsid w:val="00792478"/>
    <w:rsid w:val="007B1769"/>
    <w:rsid w:val="007E48B3"/>
    <w:rsid w:val="009540AD"/>
    <w:rsid w:val="009F5E22"/>
    <w:rsid w:val="00A314BC"/>
    <w:rsid w:val="00A5461D"/>
    <w:rsid w:val="00AC399A"/>
    <w:rsid w:val="00AC5FCA"/>
    <w:rsid w:val="00B1216C"/>
    <w:rsid w:val="00B13A55"/>
    <w:rsid w:val="00B453DF"/>
    <w:rsid w:val="00B77882"/>
    <w:rsid w:val="00BD6B80"/>
    <w:rsid w:val="00C33F7E"/>
    <w:rsid w:val="00C51CB2"/>
    <w:rsid w:val="00C548F1"/>
    <w:rsid w:val="00D1713B"/>
    <w:rsid w:val="00DF6977"/>
    <w:rsid w:val="00DF7CFE"/>
    <w:rsid w:val="00E84BFD"/>
    <w:rsid w:val="00EA4BFF"/>
    <w:rsid w:val="00EA679B"/>
    <w:rsid w:val="00F24CA1"/>
    <w:rsid w:val="00F53D15"/>
    <w:rsid w:val="00FB25F0"/>
    <w:rsid w:val="00FE26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41A12"/>
  <w15:chartTrackingRefBased/>
  <w15:docId w15:val="{F7497CB8-DA64-47AB-B045-8079A703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1605"/>
  </w:style>
  <w:style w:type="paragraph" w:styleId="Heading1">
    <w:name w:val="heading 1"/>
    <w:basedOn w:val="Normal"/>
    <w:next w:val="Normal"/>
    <w:link w:val="Heading1Char"/>
    <w:uiPriority w:val="9"/>
    <w:qFormat/>
    <w:rsid w:val="007924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33F7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5856C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478"/>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792478"/>
    <w:pPr>
      <w:ind w:left="720"/>
      <w:contextualSpacing/>
    </w:pPr>
  </w:style>
  <w:style w:type="character" w:styleId="Emphasis">
    <w:name w:val="Emphasis"/>
    <w:basedOn w:val="DefaultParagraphFont"/>
    <w:uiPriority w:val="20"/>
    <w:qFormat/>
    <w:rsid w:val="00C548F1"/>
    <w:rPr>
      <w:i/>
      <w:iCs/>
    </w:rPr>
  </w:style>
  <w:style w:type="character" w:styleId="Strong">
    <w:name w:val="Strong"/>
    <w:basedOn w:val="DefaultParagraphFont"/>
    <w:uiPriority w:val="22"/>
    <w:qFormat/>
    <w:rsid w:val="00AC5FCA"/>
    <w:rPr>
      <w:b/>
      <w:bCs/>
    </w:rPr>
  </w:style>
  <w:style w:type="paragraph" w:styleId="NormalWeb">
    <w:name w:val="Normal (Web)"/>
    <w:basedOn w:val="Normal"/>
    <w:uiPriority w:val="99"/>
    <w:semiHidden/>
    <w:unhideWhenUsed/>
    <w:rsid w:val="00AC5FC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AC5FCA"/>
    <w:rPr>
      <w:color w:val="0000FF"/>
      <w:u w:val="single"/>
    </w:rPr>
  </w:style>
  <w:style w:type="character" w:customStyle="1" w:styleId="Heading2Char">
    <w:name w:val="Heading 2 Char"/>
    <w:basedOn w:val="DefaultParagraphFont"/>
    <w:link w:val="Heading2"/>
    <w:uiPriority w:val="9"/>
    <w:rsid w:val="00C33F7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2C7A05"/>
    <w:pPr>
      <w:outlineLvl w:val="9"/>
    </w:pPr>
    <w:rPr>
      <w:lang w:val="en-US"/>
    </w:rPr>
  </w:style>
  <w:style w:type="paragraph" w:styleId="TOC1">
    <w:name w:val="toc 1"/>
    <w:basedOn w:val="Normal"/>
    <w:next w:val="Normal"/>
    <w:autoRedefine/>
    <w:uiPriority w:val="39"/>
    <w:unhideWhenUsed/>
    <w:rsid w:val="00F53D15"/>
    <w:pPr>
      <w:tabs>
        <w:tab w:val="right" w:leader="dot" w:pos="9016"/>
      </w:tabs>
      <w:spacing w:after="100"/>
    </w:pPr>
    <w:rPr>
      <w:rFonts w:ascii="Times New Roman" w:hAnsi="Times New Roman" w:cs="Times New Roman"/>
      <w:noProof/>
      <w:sz w:val="24"/>
      <w:szCs w:val="24"/>
    </w:rPr>
  </w:style>
  <w:style w:type="paragraph" w:styleId="TOC2">
    <w:name w:val="toc 2"/>
    <w:basedOn w:val="Normal"/>
    <w:next w:val="Normal"/>
    <w:autoRedefine/>
    <w:uiPriority w:val="39"/>
    <w:unhideWhenUsed/>
    <w:rsid w:val="002C7A05"/>
    <w:pPr>
      <w:spacing w:after="100"/>
      <w:ind w:left="220"/>
    </w:pPr>
  </w:style>
  <w:style w:type="character" w:customStyle="1" w:styleId="Heading4Char">
    <w:name w:val="Heading 4 Char"/>
    <w:basedOn w:val="DefaultParagraphFont"/>
    <w:link w:val="Heading4"/>
    <w:uiPriority w:val="9"/>
    <w:semiHidden/>
    <w:rsid w:val="005856C0"/>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FE2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91"/>
  </w:style>
  <w:style w:type="paragraph" w:styleId="Footer">
    <w:name w:val="footer"/>
    <w:basedOn w:val="Normal"/>
    <w:link w:val="FooterChar"/>
    <w:uiPriority w:val="99"/>
    <w:unhideWhenUsed/>
    <w:rsid w:val="00FE2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91"/>
  </w:style>
  <w:style w:type="paragraph" w:styleId="Caption">
    <w:name w:val="caption"/>
    <w:basedOn w:val="Normal"/>
    <w:next w:val="Normal"/>
    <w:uiPriority w:val="35"/>
    <w:unhideWhenUsed/>
    <w:qFormat/>
    <w:rsid w:val="00FE269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E269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52817">
      <w:bodyDiv w:val="1"/>
      <w:marLeft w:val="0"/>
      <w:marRight w:val="0"/>
      <w:marTop w:val="0"/>
      <w:marBottom w:val="0"/>
      <w:divBdr>
        <w:top w:val="none" w:sz="0" w:space="0" w:color="auto"/>
        <w:left w:val="none" w:sz="0" w:space="0" w:color="auto"/>
        <w:bottom w:val="none" w:sz="0" w:space="0" w:color="auto"/>
        <w:right w:val="none" w:sz="0" w:space="0" w:color="auto"/>
      </w:divBdr>
      <w:divsChild>
        <w:div w:id="1587958126">
          <w:marLeft w:val="0"/>
          <w:marRight w:val="0"/>
          <w:marTop w:val="0"/>
          <w:marBottom w:val="0"/>
          <w:divBdr>
            <w:top w:val="none" w:sz="0" w:space="0" w:color="auto"/>
            <w:left w:val="none" w:sz="0" w:space="0" w:color="auto"/>
            <w:bottom w:val="none" w:sz="0" w:space="0" w:color="auto"/>
            <w:right w:val="none" w:sz="0" w:space="0" w:color="auto"/>
          </w:divBdr>
          <w:divsChild>
            <w:div w:id="504513490">
              <w:marLeft w:val="0"/>
              <w:marRight w:val="0"/>
              <w:marTop w:val="0"/>
              <w:marBottom w:val="0"/>
              <w:divBdr>
                <w:top w:val="none" w:sz="0" w:space="0" w:color="auto"/>
                <w:left w:val="none" w:sz="0" w:space="0" w:color="auto"/>
                <w:bottom w:val="none" w:sz="0" w:space="0" w:color="auto"/>
                <w:right w:val="none" w:sz="0" w:space="0" w:color="auto"/>
              </w:divBdr>
              <w:divsChild>
                <w:div w:id="101583143">
                  <w:marLeft w:val="0"/>
                  <w:marRight w:val="0"/>
                  <w:marTop w:val="0"/>
                  <w:marBottom w:val="0"/>
                  <w:divBdr>
                    <w:top w:val="none" w:sz="0" w:space="0" w:color="auto"/>
                    <w:left w:val="none" w:sz="0" w:space="0" w:color="auto"/>
                    <w:bottom w:val="none" w:sz="0" w:space="0" w:color="auto"/>
                    <w:right w:val="none" w:sz="0" w:space="0" w:color="auto"/>
                  </w:divBdr>
                  <w:divsChild>
                    <w:div w:id="186628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915984">
      <w:bodyDiv w:val="1"/>
      <w:marLeft w:val="0"/>
      <w:marRight w:val="0"/>
      <w:marTop w:val="0"/>
      <w:marBottom w:val="0"/>
      <w:divBdr>
        <w:top w:val="none" w:sz="0" w:space="0" w:color="auto"/>
        <w:left w:val="none" w:sz="0" w:space="0" w:color="auto"/>
        <w:bottom w:val="none" w:sz="0" w:space="0" w:color="auto"/>
        <w:right w:val="none" w:sz="0" w:space="0" w:color="auto"/>
      </w:divBdr>
    </w:div>
    <w:div w:id="611283051">
      <w:bodyDiv w:val="1"/>
      <w:marLeft w:val="0"/>
      <w:marRight w:val="0"/>
      <w:marTop w:val="0"/>
      <w:marBottom w:val="0"/>
      <w:divBdr>
        <w:top w:val="none" w:sz="0" w:space="0" w:color="auto"/>
        <w:left w:val="none" w:sz="0" w:space="0" w:color="auto"/>
        <w:bottom w:val="none" w:sz="0" w:space="0" w:color="auto"/>
        <w:right w:val="none" w:sz="0" w:space="0" w:color="auto"/>
      </w:divBdr>
    </w:div>
    <w:div w:id="895550928">
      <w:bodyDiv w:val="1"/>
      <w:marLeft w:val="0"/>
      <w:marRight w:val="0"/>
      <w:marTop w:val="0"/>
      <w:marBottom w:val="0"/>
      <w:divBdr>
        <w:top w:val="none" w:sz="0" w:space="0" w:color="auto"/>
        <w:left w:val="none" w:sz="0" w:space="0" w:color="auto"/>
        <w:bottom w:val="none" w:sz="0" w:space="0" w:color="auto"/>
        <w:right w:val="none" w:sz="0" w:space="0" w:color="auto"/>
      </w:divBdr>
    </w:div>
    <w:div w:id="972711659">
      <w:bodyDiv w:val="1"/>
      <w:marLeft w:val="0"/>
      <w:marRight w:val="0"/>
      <w:marTop w:val="0"/>
      <w:marBottom w:val="0"/>
      <w:divBdr>
        <w:top w:val="none" w:sz="0" w:space="0" w:color="auto"/>
        <w:left w:val="none" w:sz="0" w:space="0" w:color="auto"/>
        <w:bottom w:val="none" w:sz="0" w:space="0" w:color="auto"/>
        <w:right w:val="none" w:sz="0" w:space="0" w:color="auto"/>
      </w:divBdr>
      <w:divsChild>
        <w:div w:id="794448927">
          <w:marLeft w:val="0"/>
          <w:marRight w:val="0"/>
          <w:marTop w:val="0"/>
          <w:marBottom w:val="0"/>
          <w:divBdr>
            <w:top w:val="none" w:sz="0" w:space="0" w:color="auto"/>
            <w:left w:val="none" w:sz="0" w:space="0" w:color="auto"/>
            <w:bottom w:val="none" w:sz="0" w:space="0" w:color="auto"/>
            <w:right w:val="none" w:sz="0" w:space="0" w:color="auto"/>
          </w:divBdr>
          <w:divsChild>
            <w:div w:id="1765569529">
              <w:marLeft w:val="0"/>
              <w:marRight w:val="0"/>
              <w:marTop w:val="0"/>
              <w:marBottom w:val="0"/>
              <w:divBdr>
                <w:top w:val="none" w:sz="0" w:space="0" w:color="auto"/>
                <w:left w:val="none" w:sz="0" w:space="0" w:color="auto"/>
                <w:bottom w:val="none" w:sz="0" w:space="0" w:color="auto"/>
                <w:right w:val="none" w:sz="0" w:space="0" w:color="auto"/>
              </w:divBdr>
              <w:divsChild>
                <w:div w:id="207225539">
                  <w:marLeft w:val="0"/>
                  <w:marRight w:val="0"/>
                  <w:marTop w:val="0"/>
                  <w:marBottom w:val="0"/>
                  <w:divBdr>
                    <w:top w:val="none" w:sz="0" w:space="0" w:color="auto"/>
                    <w:left w:val="none" w:sz="0" w:space="0" w:color="auto"/>
                    <w:bottom w:val="none" w:sz="0" w:space="0" w:color="auto"/>
                    <w:right w:val="none" w:sz="0" w:space="0" w:color="auto"/>
                  </w:divBdr>
                  <w:divsChild>
                    <w:div w:id="159377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343048">
      <w:bodyDiv w:val="1"/>
      <w:marLeft w:val="0"/>
      <w:marRight w:val="0"/>
      <w:marTop w:val="0"/>
      <w:marBottom w:val="0"/>
      <w:divBdr>
        <w:top w:val="none" w:sz="0" w:space="0" w:color="auto"/>
        <w:left w:val="none" w:sz="0" w:space="0" w:color="auto"/>
        <w:bottom w:val="none" w:sz="0" w:space="0" w:color="auto"/>
        <w:right w:val="none" w:sz="0" w:space="0" w:color="auto"/>
      </w:divBdr>
      <w:divsChild>
        <w:div w:id="209462554">
          <w:marLeft w:val="0"/>
          <w:marRight w:val="0"/>
          <w:marTop w:val="0"/>
          <w:marBottom w:val="0"/>
          <w:divBdr>
            <w:top w:val="none" w:sz="0" w:space="0" w:color="auto"/>
            <w:left w:val="none" w:sz="0" w:space="0" w:color="auto"/>
            <w:bottom w:val="none" w:sz="0" w:space="0" w:color="auto"/>
            <w:right w:val="none" w:sz="0" w:space="0" w:color="auto"/>
          </w:divBdr>
          <w:divsChild>
            <w:div w:id="1384600772">
              <w:marLeft w:val="0"/>
              <w:marRight w:val="0"/>
              <w:marTop w:val="0"/>
              <w:marBottom w:val="0"/>
              <w:divBdr>
                <w:top w:val="none" w:sz="0" w:space="0" w:color="auto"/>
                <w:left w:val="none" w:sz="0" w:space="0" w:color="auto"/>
                <w:bottom w:val="none" w:sz="0" w:space="0" w:color="auto"/>
                <w:right w:val="none" w:sz="0" w:space="0" w:color="auto"/>
              </w:divBdr>
              <w:divsChild>
                <w:div w:id="1501046785">
                  <w:marLeft w:val="0"/>
                  <w:marRight w:val="0"/>
                  <w:marTop w:val="0"/>
                  <w:marBottom w:val="0"/>
                  <w:divBdr>
                    <w:top w:val="none" w:sz="0" w:space="0" w:color="auto"/>
                    <w:left w:val="none" w:sz="0" w:space="0" w:color="auto"/>
                    <w:bottom w:val="none" w:sz="0" w:space="0" w:color="auto"/>
                    <w:right w:val="none" w:sz="0" w:space="0" w:color="auto"/>
                  </w:divBdr>
                  <w:divsChild>
                    <w:div w:id="34186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estle.com/aboutus" TargetMode="External"/><Relationship Id="rId18" Type="http://schemas.openxmlformats.org/officeDocument/2006/relationships/hyperlink" Target="https://pitchgrade.com/companies/nestle" TargetMode="External"/><Relationship Id="rId26" Type="http://schemas.openxmlformats.org/officeDocument/2006/relationships/hyperlink" Target="https://boardmix.com/analysis/nestle-mission-and-vision-statement-analysis/" TargetMode="External"/><Relationship Id="rId39" Type="http://schemas.openxmlformats.org/officeDocument/2006/relationships/hyperlink" Target="https://www.nestle.com/sites/default/files/2026-02/creating-shared-value-nestle-2025.pdf" TargetMode="External"/><Relationship Id="rId21" Type="http://schemas.openxmlformats.org/officeDocument/2006/relationships/hyperlink" Target="https://www.nestle-mena.com/en/media/pressreleases/allpressreleases/full-year-results-2025-strategic-update" TargetMode="External"/><Relationship Id="rId34" Type="http://schemas.openxmlformats.org/officeDocument/2006/relationships/hyperlink" Target="https://www.nestle-mena.com/en/media/pressreleases/allpressreleases/full-year-results-2025-strategic-update" TargetMode="External"/><Relationship Id="rId42" Type="http://schemas.openxmlformats.org/officeDocument/2006/relationships/hyperlink" Target="https://sustainabilitymag.com/news/nestles-sustainability-push-drives-business-transformation" TargetMode="External"/><Relationship Id="rId47" Type="http://schemas.openxmlformats.org/officeDocument/2006/relationships/hyperlink" Target="https://www.nestle.com/sites/default/files/2026-02/annual-review-2025-en.pdf" TargetMode="External"/><Relationship Id="rId50" Type="http://schemas.openxmlformats.org/officeDocument/2006/relationships/hyperlink" Target="https://sustainabilitymag.com/news/nestles-sustainability-push-drives-business-transformation" TargetMode="External"/><Relationship Id="rId55" Type="http://schemas.openxmlformats.org/officeDocument/2006/relationships/hyperlink" Target="https://knowledge.skema.edu/nestle-portfolio-coherence-corporate-enduran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usinessgreen.com/news/4525946/nestle-exceeds-interim-emissions-target-2025" TargetMode="External"/><Relationship Id="rId29" Type="http://schemas.openxmlformats.org/officeDocument/2006/relationships/hyperlink" Target="https://www.nestle.com/sites/default/files/2026-02/full-year-results-press-release-2025-en.pdf" TargetMode="External"/><Relationship Id="rId11" Type="http://schemas.openxmlformats.org/officeDocument/2006/relationships/hyperlink" Target="https://boardmix.com/analysis/nestle-mission-and-vision-statement-analysis/" TargetMode="External"/><Relationship Id="rId24" Type="http://schemas.openxmlformats.org/officeDocument/2006/relationships/hyperlink" Target="https://knowledge.skema.edu/nestle-portfolio-coherence-corporate-endurance/" TargetMode="External"/><Relationship Id="rId32" Type="http://schemas.openxmlformats.org/officeDocument/2006/relationships/hyperlink" Target="https://businesschief.com/news/how-is-nestles-ceo-strengthening-strategy-with-core-units" TargetMode="External"/><Relationship Id="rId37" Type="http://schemas.openxmlformats.org/officeDocument/2006/relationships/hyperlink" Target="https://supplychaindigital.com/news/annual-report-inside-nestles-global-supply-chain-overhaul" TargetMode="External"/><Relationship Id="rId40" Type="http://schemas.openxmlformats.org/officeDocument/2006/relationships/hyperlink" Target="https://www.nestle.com/investors/environmental-social-governance-sustainability" TargetMode="External"/><Relationship Id="rId45" Type="http://schemas.openxmlformats.org/officeDocument/2006/relationships/hyperlink" Target="https://www.jamessharp.co.uk/market-news/nestle-publish-2026-three-month-sales/" TargetMode="External"/><Relationship Id="rId53" Type="http://schemas.openxmlformats.org/officeDocument/2006/relationships/hyperlink" Target="https://www.nestle.com/investors/overview/strategy"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businesschief.com/news/how-is-nestles-ceo-strengthening-strategy-with-core-unit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nestle.com/about/strategy" TargetMode="External"/><Relationship Id="rId22" Type="http://schemas.openxmlformats.org/officeDocument/2006/relationships/hyperlink" Target="https://www.nestle.com/investors/overview/strategy" TargetMode="External"/><Relationship Id="rId27" Type="http://schemas.openxmlformats.org/officeDocument/2006/relationships/hyperlink" Target="https://businesschief.com/news/how-is-nestles-ceo-strengthening-strategy-with-core-units" TargetMode="External"/><Relationship Id="rId30" Type="http://schemas.openxmlformats.org/officeDocument/2006/relationships/hyperlink" Target="https://www.nestle.com/sites/default/files/2026-02/annual-review-2025-en.pdf" TargetMode="External"/><Relationship Id="rId35" Type="http://schemas.openxmlformats.org/officeDocument/2006/relationships/hyperlink" Target="https://www.nestle.com/sites/default/files/2026-02/annual-review-2025-en.pdf" TargetMode="External"/><Relationship Id="rId43" Type="http://schemas.openxmlformats.org/officeDocument/2006/relationships/hyperlink" Target="https://businesschief.com/news/how-is-nestles-ceo-strengthening-strategy-with-core-units" TargetMode="External"/><Relationship Id="rId48" Type="http://schemas.openxmlformats.org/officeDocument/2006/relationships/hyperlink" Target="https://www.nestle.com/investors/environmental-social-governance-sustainability" TargetMode="External"/><Relationship Id="rId56" Type="http://schemas.openxmlformats.org/officeDocument/2006/relationships/hyperlink" Target="https://supplychaindigital.com/news/annual-report-inside-nestles-global-supply-chain-overhaul" TargetMode="External"/><Relationship Id="rId8" Type="http://schemas.openxmlformats.org/officeDocument/2006/relationships/image" Target="media/image1.png"/><Relationship Id="rId51" Type="http://schemas.openxmlformats.org/officeDocument/2006/relationships/hyperlink" Target="https://www.swissinfo.ch/eng/workplace/new-nestl%C3%A9-boss-plots-strategic-overhaul-to-reignite-growth/90885984" TargetMode="External"/><Relationship Id="rId3" Type="http://schemas.openxmlformats.org/officeDocument/2006/relationships/styles" Target="styles.xml"/><Relationship Id="rId12" Type="http://schemas.openxmlformats.org/officeDocument/2006/relationships/hyperlink" Target="https://www.nestle.com/about/history" TargetMode="External"/><Relationship Id="rId17" Type="http://schemas.openxmlformats.org/officeDocument/2006/relationships/hyperlink" Target="https://www.foodingredientsfirst.com/news/nestle-coffee-confectionery-growth-momentum.html" TargetMode="External"/><Relationship Id="rId25" Type="http://schemas.openxmlformats.org/officeDocument/2006/relationships/hyperlink" Target="https://supplychaindigital.com/news/annual-report-inside-nestles-global-supply-chain-overhaul" TargetMode="External"/><Relationship Id="rId33" Type="http://schemas.openxmlformats.org/officeDocument/2006/relationships/hyperlink" Target="https://www.jamessharp.co.uk/market-news/nestle-publish-2026-three-month-sales/" TargetMode="External"/><Relationship Id="rId38" Type="http://schemas.openxmlformats.org/officeDocument/2006/relationships/hyperlink" Target="https://www.swissinfo.ch/eng/workplace/new-nestl%C3%A9-boss-plots-strategic-overhaul-to-reignite-growth/90885984" TargetMode="External"/><Relationship Id="rId46" Type="http://schemas.openxmlformats.org/officeDocument/2006/relationships/hyperlink" Target="https://www.nestleprofessional.co.uk/sustainability" TargetMode="External"/><Relationship Id="rId59" Type="http://schemas.openxmlformats.org/officeDocument/2006/relationships/theme" Target="theme/theme1.xml"/><Relationship Id="rId20" Type="http://schemas.openxmlformats.org/officeDocument/2006/relationships/hyperlink" Target="https://www.jamessharp.co.uk/market-news/nestle-publish-2026-three-month-sales/" TargetMode="External"/><Relationship Id="rId41" Type="http://schemas.openxmlformats.org/officeDocument/2006/relationships/hyperlink" Target="https://www.researchgate.net/publication/398668016_Nestle's_Nestle_Cocoa_Plan_Creating_Shared_Value_Through_Sustainable_Cocoa_Sourcing_A_Case_Study" TargetMode="External"/><Relationship Id="rId54" Type="http://schemas.openxmlformats.org/officeDocument/2006/relationships/hyperlink" Target="https://www.retaildetail.eu/news/food/nestles-restructuring-plan-is-taking-shape-in-france-and-german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usiness-review.eu/business/nestle-group-announces-organic-growth-of-3-5-in-q1-2026-295787" TargetMode="External"/><Relationship Id="rId23" Type="http://schemas.openxmlformats.org/officeDocument/2006/relationships/hyperlink" Target="https://www.nestle.com/sites/default/files/2026-02/creating-shared-value-nestle-2025.pdf" TargetMode="External"/><Relationship Id="rId28" Type="http://schemas.openxmlformats.org/officeDocument/2006/relationships/hyperlink" Target="https://www.jamessharp.co.uk/market-news/nestle-publish-2026-three-month-sales/" TargetMode="External"/><Relationship Id="rId36" Type="http://schemas.openxmlformats.org/officeDocument/2006/relationships/hyperlink" Target="https://portersfiveforce.com/products/nestle-pestle-analysis" TargetMode="External"/><Relationship Id="rId49" Type="http://schemas.openxmlformats.org/officeDocument/2006/relationships/hyperlink" Target="https://www.nestle.com/investors/annual-report/executing-strategy/accelerating-business-transformation" TargetMode="External"/><Relationship Id="rId57" Type="http://schemas.openxmlformats.org/officeDocument/2006/relationships/footer" Target="footer1.xml"/><Relationship Id="rId10" Type="http://schemas.openxmlformats.org/officeDocument/2006/relationships/image" Target="media/image3.jpeg"/><Relationship Id="rId31" Type="http://schemas.openxmlformats.org/officeDocument/2006/relationships/hyperlink" Target="https://www.swissinfo.ch/eng/workplace/new-nestl%C3%A9-boss-plots-strategic-overhaul-to-reignite-growth/90885984" TargetMode="External"/><Relationship Id="rId44" Type="http://schemas.openxmlformats.org/officeDocument/2006/relationships/hyperlink" Target="https://business-review.eu/business/nestle-group-announces-organic-growth-of-3-5-in-q1-2026-295787" TargetMode="External"/><Relationship Id="rId52" Type="http://schemas.openxmlformats.org/officeDocument/2006/relationships/hyperlink" Target="https://www.nestle.com/sites/default/files/2026-04/speeches-annual-general-meeting-2026-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BF4D0-8272-4905-ACD0-57BBFA0CF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31</Pages>
  <Words>8548</Words>
  <Characters>48730</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2026-04-30T10:50:00Z</dcterms:created>
  <dcterms:modified xsi:type="dcterms:W3CDTF">2026-05-01T12:38:00Z</dcterms:modified>
</cp:coreProperties>
</file>