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5F53C4" w14:textId="4192437D" w:rsidR="00FE6E31" w:rsidRPr="005251F8" w:rsidRDefault="00FE6E31" w:rsidP="005251F8">
      <w:pPr>
        <w:spacing w:line="360" w:lineRule="auto"/>
        <w:contextualSpacing/>
        <w:jc w:val="center"/>
        <w:rPr>
          <w:color w:val="000000" w:themeColor="text1"/>
        </w:rPr>
      </w:pPr>
      <w:r w:rsidRPr="005251F8">
        <w:rPr>
          <w:b/>
          <w:bCs/>
          <w:noProof/>
          <w:color w:val="000000" w:themeColor="text1"/>
        </w:rPr>
        <w:drawing>
          <wp:inline distT="0" distB="0" distL="0" distR="0" wp14:anchorId="2333DB51" wp14:editId="17718227">
            <wp:extent cx="2158365" cy="8655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58365" cy="865505"/>
                    </a:xfrm>
                    <a:prstGeom prst="rect">
                      <a:avLst/>
                    </a:prstGeom>
                    <a:noFill/>
                  </pic:spPr>
                </pic:pic>
              </a:graphicData>
            </a:graphic>
          </wp:inline>
        </w:drawing>
      </w:r>
    </w:p>
    <w:p w14:paraId="7AB659CC" w14:textId="77777777" w:rsidR="00E77E36" w:rsidRPr="005251F8" w:rsidRDefault="00E77E36" w:rsidP="005251F8">
      <w:pPr>
        <w:spacing w:line="360" w:lineRule="auto"/>
        <w:contextualSpacing/>
        <w:jc w:val="both"/>
        <w:rPr>
          <w:color w:val="000000" w:themeColor="text1"/>
        </w:rPr>
      </w:pPr>
    </w:p>
    <w:p w14:paraId="680B716A" w14:textId="77777777" w:rsidR="00A71652" w:rsidRPr="005251F8" w:rsidRDefault="00A71652" w:rsidP="005251F8">
      <w:pPr>
        <w:spacing w:line="360" w:lineRule="auto"/>
        <w:contextualSpacing/>
        <w:jc w:val="center"/>
        <w:rPr>
          <w:color w:val="000000" w:themeColor="text1"/>
        </w:rPr>
      </w:pPr>
      <w:proofErr w:type="spellStart"/>
      <w:r w:rsidRPr="005251F8">
        <w:rPr>
          <w:color w:val="000000" w:themeColor="text1"/>
        </w:rPr>
        <w:t>Programme</w:t>
      </w:r>
      <w:proofErr w:type="spellEnd"/>
      <w:r w:rsidRPr="005251F8">
        <w:rPr>
          <w:color w:val="000000" w:themeColor="text1"/>
        </w:rPr>
        <w:t>: Master of Business Administration</w:t>
      </w:r>
    </w:p>
    <w:p w14:paraId="1A0ADE08" w14:textId="77777777" w:rsidR="00A71652" w:rsidRPr="005251F8" w:rsidRDefault="00A71652" w:rsidP="005251F8">
      <w:pPr>
        <w:spacing w:line="360" w:lineRule="auto"/>
        <w:contextualSpacing/>
        <w:jc w:val="center"/>
        <w:rPr>
          <w:color w:val="000000" w:themeColor="text1"/>
        </w:rPr>
      </w:pPr>
      <w:r w:rsidRPr="005251F8">
        <w:rPr>
          <w:color w:val="000000" w:themeColor="text1"/>
        </w:rPr>
        <w:t>Module: Marketing Management</w:t>
      </w:r>
    </w:p>
    <w:p w14:paraId="2DF48950" w14:textId="77777777" w:rsidR="00A71652" w:rsidRPr="005251F8" w:rsidRDefault="00A71652" w:rsidP="005251F8">
      <w:pPr>
        <w:spacing w:line="360" w:lineRule="auto"/>
        <w:contextualSpacing/>
        <w:jc w:val="center"/>
        <w:rPr>
          <w:color w:val="000000" w:themeColor="text1"/>
        </w:rPr>
      </w:pPr>
      <w:r w:rsidRPr="005251F8">
        <w:rPr>
          <w:color w:val="000000" w:themeColor="text1"/>
        </w:rPr>
        <w:t>Module code: LCMB7024</w:t>
      </w:r>
    </w:p>
    <w:p w14:paraId="19448294" w14:textId="77777777" w:rsidR="00A71652" w:rsidRPr="005251F8" w:rsidRDefault="00A71652" w:rsidP="005251F8">
      <w:pPr>
        <w:spacing w:line="360" w:lineRule="auto"/>
        <w:contextualSpacing/>
        <w:jc w:val="center"/>
        <w:rPr>
          <w:color w:val="000000" w:themeColor="text1"/>
        </w:rPr>
      </w:pPr>
    </w:p>
    <w:p w14:paraId="2416BFB4" w14:textId="7D26058A" w:rsidR="00CB52AD" w:rsidRPr="005251F8" w:rsidRDefault="00CB52AD" w:rsidP="005251F8">
      <w:pPr>
        <w:spacing w:line="360" w:lineRule="auto"/>
        <w:contextualSpacing/>
        <w:jc w:val="center"/>
        <w:rPr>
          <w:b/>
          <w:bCs/>
          <w:color w:val="000000" w:themeColor="text1"/>
          <w:sz w:val="32"/>
          <w:szCs w:val="32"/>
        </w:rPr>
      </w:pPr>
      <w:r w:rsidRPr="005251F8">
        <w:rPr>
          <w:b/>
          <w:bCs/>
          <w:color w:val="000000" w:themeColor="text1"/>
          <w:sz w:val="32"/>
          <w:szCs w:val="32"/>
        </w:rPr>
        <w:t>Starbucks Circular Cup+: Sustainable Brand Extension Strategy</w:t>
      </w:r>
    </w:p>
    <w:p w14:paraId="66F3DAA6" w14:textId="77777777" w:rsidR="00A71652" w:rsidRPr="005251F8" w:rsidRDefault="00A71652" w:rsidP="005251F8">
      <w:pPr>
        <w:spacing w:line="360" w:lineRule="auto"/>
        <w:contextualSpacing/>
        <w:jc w:val="center"/>
        <w:rPr>
          <w:b/>
          <w:bCs/>
          <w:color w:val="000000" w:themeColor="text1"/>
        </w:rPr>
      </w:pPr>
    </w:p>
    <w:p w14:paraId="34180C70" w14:textId="5693F691" w:rsidR="00A71652" w:rsidRPr="005251F8" w:rsidRDefault="00A71652" w:rsidP="005251F8">
      <w:pPr>
        <w:spacing w:line="360" w:lineRule="auto"/>
        <w:contextualSpacing/>
        <w:jc w:val="center"/>
        <w:rPr>
          <w:color w:val="000000" w:themeColor="text1"/>
        </w:rPr>
      </w:pPr>
      <w:r w:rsidRPr="005251F8">
        <w:rPr>
          <w:color w:val="000000" w:themeColor="text1"/>
        </w:rPr>
        <w:t>Student name:</w:t>
      </w:r>
      <w:r w:rsidR="005A0F20">
        <w:rPr>
          <w:color w:val="000000" w:themeColor="text1"/>
        </w:rPr>
        <w:t xml:space="preserve"> Vruta </w:t>
      </w:r>
      <w:proofErr w:type="spellStart"/>
      <w:r w:rsidR="005A0F20">
        <w:rPr>
          <w:color w:val="000000" w:themeColor="text1"/>
        </w:rPr>
        <w:t>Gundraniya</w:t>
      </w:r>
      <w:proofErr w:type="spellEnd"/>
    </w:p>
    <w:p w14:paraId="19A20160" w14:textId="3CD2BD8B" w:rsidR="00A71652" w:rsidRPr="005251F8" w:rsidRDefault="00A71652" w:rsidP="005251F8">
      <w:pPr>
        <w:spacing w:line="360" w:lineRule="auto"/>
        <w:contextualSpacing/>
        <w:jc w:val="center"/>
        <w:rPr>
          <w:color w:val="000000" w:themeColor="text1"/>
        </w:rPr>
      </w:pPr>
      <w:r w:rsidRPr="005251F8">
        <w:rPr>
          <w:color w:val="000000" w:themeColor="text1"/>
        </w:rPr>
        <w:t>Student id:</w:t>
      </w:r>
      <w:r w:rsidR="005A0F20">
        <w:rPr>
          <w:color w:val="000000" w:themeColor="text1"/>
        </w:rPr>
        <w:t xml:space="preserve"> 253615</w:t>
      </w:r>
    </w:p>
    <w:p w14:paraId="771B8DCC" w14:textId="658D2EE6" w:rsidR="00A71652" w:rsidRPr="005251F8" w:rsidRDefault="00A71652" w:rsidP="005251F8">
      <w:pPr>
        <w:spacing w:line="360" w:lineRule="auto"/>
        <w:contextualSpacing/>
        <w:jc w:val="center"/>
        <w:rPr>
          <w:color w:val="000000" w:themeColor="text1"/>
        </w:rPr>
      </w:pPr>
      <w:r w:rsidRPr="005251F8">
        <w:rPr>
          <w:color w:val="000000" w:themeColor="text1"/>
        </w:rPr>
        <w:t>Lecturer name: Laila Maazouz</w:t>
      </w:r>
    </w:p>
    <w:p w14:paraId="771BC7B6" w14:textId="12852FB4" w:rsidR="00A71652" w:rsidRPr="005251F8" w:rsidRDefault="00A71652" w:rsidP="005251F8">
      <w:pPr>
        <w:spacing w:line="360" w:lineRule="auto"/>
        <w:contextualSpacing/>
        <w:jc w:val="center"/>
        <w:rPr>
          <w:color w:val="000000" w:themeColor="text1"/>
        </w:rPr>
      </w:pPr>
      <w:r w:rsidRPr="005251F8">
        <w:rPr>
          <w:color w:val="000000" w:themeColor="text1"/>
        </w:rPr>
        <w:t>Word count: 2</w:t>
      </w:r>
      <w:r w:rsidR="00ED6F66">
        <w:rPr>
          <w:color w:val="000000" w:themeColor="text1"/>
        </w:rPr>
        <w:t>739</w:t>
      </w:r>
    </w:p>
    <w:p w14:paraId="7FC99403" w14:textId="77777777" w:rsidR="00A71652" w:rsidRDefault="00A71652" w:rsidP="005251F8">
      <w:pPr>
        <w:spacing w:line="360" w:lineRule="auto"/>
        <w:contextualSpacing/>
        <w:jc w:val="center"/>
        <w:rPr>
          <w:color w:val="000000" w:themeColor="text1"/>
        </w:rPr>
      </w:pPr>
      <w:r w:rsidRPr="005251F8">
        <w:rPr>
          <w:color w:val="000000" w:themeColor="text1"/>
        </w:rPr>
        <w:t>Submission date: 14th August 2026</w:t>
      </w:r>
    </w:p>
    <w:p w14:paraId="6077127E" w14:textId="77777777" w:rsidR="005251F8" w:rsidRDefault="005251F8" w:rsidP="005251F8">
      <w:pPr>
        <w:spacing w:line="360" w:lineRule="auto"/>
        <w:contextualSpacing/>
        <w:jc w:val="center"/>
        <w:rPr>
          <w:color w:val="000000" w:themeColor="text1"/>
        </w:rPr>
      </w:pPr>
    </w:p>
    <w:p w14:paraId="40737B5A" w14:textId="77777777" w:rsidR="005251F8" w:rsidRDefault="005251F8" w:rsidP="005251F8">
      <w:pPr>
        <w:spacing w:line="360" w:lineRule="auto"/>
        <w:contextualSpacing/>
        <w:jc w:val="center"/>
        <w:rPr>
          <w:color w:val="000000" w:themeColor="text1"/>
        </w:rPr>
      </w:pPr>
    </w:p>
    <w:p w14:paraId="7E50062C" w14:textId="77777777" w:rsidR="005251F8" w:rsidRDefault="005251F8" w:rsidP="005251F8">
      <w:pPr>
        <w:spacing w:line="360" w:lineRule="auto"/>
        <w:contextualSpacing/>
        <w:jc w:val="center"/>
        <w:rPr>
          <w:color w:val="000000" w:themeColor="text1"/>
        </w:rPr>
      </w:pPr>
    </w:p>
    <w:p w14:paraId="11D1B61F" w14:textId="77777777" w:rsidR="005251F8" w:rsidRDefault="005251F8" w:rsidP="005251F8">
      <w:pPr>
        <w:spacing w:line="360" w:lineRule="auto"/>
        <w:contextualSpacing/>
        <w:jc w:val="center"/>
        <w:rPr>
          <w:color w:val="000000" w:themeColor="text1"/>
        </w:rPr>
      </w:pPr>
    </w:p>
    <w:p w14:paraId="1E5B2488" w14:textId="77777777" w:rsidR="005251F8" w:rsidRDefault="005251F8" w:rsidP="005251F8">
      <w:pPr>
        <w:spacing w:line="360" w:lineRule="auto"/>
        <w:contextualSpacing/>
        <w:jc w:val="center"/>
        <w:rPr>
          <w:color w:val="000000" w:themeColor="text1"/>
        </w:rPr>
      </w:pPr>
    </w:p>
    <w:p w14:paraId="5EFCE1D8" w14:textId="77777777" w:rsidR="005251F8" w:rsidRDefault="005251F8" w:rsidP="005251F8">
      <w:pPr>
        <w:spacing w:line="360" w:lineRule="auto"/>
        <w:contextualSpacing/>
        <w:jc w:val="center"/>
        <w:rPr>
          <w:color w:val="000000" w:themeColor="text1"/>
        </w:rPr>
      </w:pPr>
    </w:p>
    <w:p w14:paraId="579C3C91" w14:textId="77777777" w:rsidR="005251F8" w:rsidRDefault="005251F8" w:rsidP="005251F8">
      <w:pPr>
        <w:spacing w:line="360" w:lineRule="auto"/>
        <w:contextualSpacing/>
        <w:jc w:val="center"/>
        <w:rPr>
          <w:color w:val="000000" w:themeColor="text1"/>
        </w:rPr>
      </w:pPr>
    </w:p>
    <w:p w14:paraId="00A7C239" w14:textId="77777777" w:rsidR="005251F8" w:rsidRDefault="005251F8" w:rsidP="005251F8">
      <w:pPr>
        <w:spacing w:line="360" w:lineRule="auto"/>
        <w:contextualSpacing/>
        <w:jc w:val="center"/>
        <w:rPr>
          <w:color w:val="000000" w:themeColor="text1"/>
        </w:rPr>
      </w:pPr>
    </w:p>
    <w:p w14:paraId="3252F2E2" w14:textId="77777777" w:rsidR="005251F8" w:rsidRDefault="005251F8" w:rsidP="005251F8">
      <w:pPr>
        <w:spacing w:line="360" w:lineRule="auto"/>
        <w:contextualSpacing/>
        <w:jc w:val="center"/>
        <w:rPr>
          <w:color w:val="000000" w:themeColor="text1"/>
        </w:rPr>
      </w:pPr>
    </w:p>
    <w:p w14:paraId="342F597D" w14:textId="77777777" w:rsidR="005251F8" w:rsidRDefault="005251F8" w:rsidP="005251F8">
      <w:pPr>
        <w:spacing w:line="360" w:lineRule="auto"/>
        <w:contextualSpacing/>
        <w:jc w:val="center"/>
        <w:rPr>
          <w:color w:val="000000" w:themeColor="text1"/>
        </w:rPr>
      </w:pPr>
    </w:p>
    <w:p w14:paraId="782E0656" w14:textId="77777777" w:rsidR="005251F8" w:rsidRDefault="005251F8" w:rsidP="005251F8">
      <w:pPr>
        <w:spacing w:line="360" w:lineRule="auto"/>
        <w:contextualSpacing/>
        <w:jc w:val="center"/>
        <w:rPr>
          <w:color w:val="000000" w:themeColor="text1"/>
        </w:rPr>
      </w:pPr>
    </w:p>
    <w:p w14:paraId="1A6963F1" w14:textId="77777777" w:rsidR="005251F8" w:rsidRDefault="005251F8" w:rsidP="005251F8">
      <w:pPr>
        <w:spacing w:line="360" w:lineRule="auto"/>
        <w:contextualSpacing/>
        <w:jc w:val="center"/>
        <w:rPr>
          <w:color w:val="000000" w:themeColor="text1"/>
        </w:rPr>
      </w:pPr>
    </w:p>
    <w:p w14:paraId="243AD3FB" w14:textId="77777777" w:rsidR="005251F8" w:rsidRDefault="005251F8" w:rsidP="005251F8">
      <w:pPr>
        <w:spacing w:line="360" w:lineRule="auto"/>
        <w:contextualSpacing/>
        <w:jc w:val="center"/>
        <w:rPr>
          <w:color w:val="000000" w:themeColor="text1"/>
        </w:rPr>
      </w:pPr>
    </w:p>
    <w:p w14:paraId="461AC854" w14:textId="77777777" w:rsidR="005251F8" w:rsidRDefault="005251F8" w:rsidP="005251F8">
      <w:pPr>
        <w:spacing w:line="360" w:lineRule="auto"/>
        <w:contextualSpacing/>
        <w:jc w:val="center"/>
        <w:rPr>
          <w:color w:val="000000" w:themeColor="text1"/>
        </w:rPr>
      </w:pPr>
    </w:p>
    <w:p w14:paraId="40E1012A" w14:textId="77777777" w:rsidR="005251F8" w:rsidRDefault="005251F8" w:rsidP="005251F8">
      <w:pPr>
        <w:spacing w:line="360" w:lineRule="auto"/>
        <w:contextualSpacing/>
        <w:jc w:val="center"/>
        <w:rPr>
          <w:color w:val="000000" w:themeColor="text1"/>
        </w:rPr>
      </w:pPr>
    </w:p>
    <w:p w14:paraId="111D8819" w14:textId="77777777" w:rsidR="005251F8" w:rsidRDefault="005251F8" w:rsidP="005251F8">
      <w:pPr>
        <w:spacing w:line="360" w:lineRule="auto"/>
        <w:contextualSpacing/>
        <w:jc w:val="center"/>
        <w:rPr>
          <w:color w:val="000000" w:themeColor="text1"/>
        </w:rPr>
      </w:pPr>
    </w:p>
    <w:sdt>
      <w:sdtPr>
        <w:rPr>
          <w:rFonts w:ascii="Arial" w:eastAsia="Arial" w:hAnsi="Arial" w:cs="Arial"/>
          <w:color w:val="auto"/>
          <w:sz w:val="24"/>
          <w:szCs w:val="24"/>
        </w:rPr>
        <w:id w:val="-829984234"/>
        <w:docPartObj>
          <w:docPartGallery w:val="Table of Contents"/>
          <w:docPartUnique/>
        </w:docPartObj>
      </w:sdtPr>
      <w:sdtEndPr>
        <w:rPr>
          <w:b/>
          <w:bCs/>
          <w:noProof/>
        </w:rPr>
      </w:sdtEndPr>
      <w:sdtContent>
        <w:p w14:paraId="1F0F0714" w14:textId="5F10B55A" w:rsidR="005251F8" w:rsidRDefault="005251F8">
          <w:pPr>
            <w:pStyle w:val="TOCHeading"/>
          </w:pPr>
          <w:r>
            <w:t>Table of Contents</w:t>
          </w:r>
        </w:p>
        <w:p w14:paraId="12782190" w14:textId="55146C7F" w:rsidR="00A2054D" w:rsidRDefault="005251F8">
          <w:pPr>
            <w:pStyle w:val="TOC1"/>
            <w:tabs>
              <w:tab w:val="right" w:leader="dot" w:pos="9016"/>
            </w:tabs>
            <w:rPr>
              <w:rFonts w:asciiTheme="minorHAnsi" w:eastAsiaTheme="minorEastAsia" w:hAnsiTheme="minorHAnsi" w:cstheme="minorBidi"/>
              <w:noProof/>
              <w:kern w:val="2"/>
              <w:sz w:val="22"/>
              <w:szCs w:val="22"/>
              <w14:ligatures w14:val="standardContextual"/>
            </w:rPr>
          </w:pPr>
          <w:r>
            <w:fldChar w:fldCharType="begin"/>
          </w:r>
          <w:r>
            <w:instrText xml:space="preserve"> TOC \o "1-3" \h \z \u </w:instrText>
          </w:r>
          <w:r>
            <w:fldChar w:fldCharType="separate"/>
          </w:r>
          <w:hyperlink w:anchor="_Toc237464337" w:history="1">
            <w:r w:rsidR="00A2054D" w:rsidRPr="00946DBB">
              <w:rPr>
                <w:rStyle w:val="Hyperlink"/>
                <w:b/>
                <w:bCs/>
                <w:noProof/>
              </w:rPr>
              <w:t>Element 2: Segmentation, Targeting, Differentiation and Positioning (STDP)</w:t>
            </w:r>
            <w:r w:rsidR="00A2054D">
              <w:rPr>
                <w:noProof/>
                <w:webHidden/>
              </w:rPr>
              <w:tab/>
            </w:r>
            <w:r w:rsidR="00A2054D">
              <w:rPr>
                <w:noProof/>
                <w:webHidden/>
              </w:rPr>
              <w:fldChar w:fldCharType="begin"/>
            </w:r>
            <w:r w:rsidR="00A2054D">
              <w:rPr>
                <w:noProof/>
                <w:webHidden/>
              </w:rPr>
              <w:instrText xml:space="preserve"> PAGEREF _Toc237464337 \h </w:instrText>
            </w:r>
            <w:r w:rsidR="00A2054D">
              <w:rPr>
                <w:noProof/>
                <w:webHidden/>
              </w:rPr>
            </w:r>
            <w:r w:rsidR="00A2054D">
              <w:rPr>
                <w:noProof/>
                <w:webHidden/>
              </w:rPr>
              <w:fldChar w:fldCharType="separate"/>
            </w:r>
            <w:r w:rsidR="00A2054D">
              <w:rPr>
                <w:noProof/>
                <w:webHidden/>
              </w:rPr>
              <w:t>3</w:t>
            </w:r>
            <w:r w:rsidR="00A2054D">
              <w:rPr>
                <w:noProof/>
                <w:webHidden/>
              </w:rPr>
              <w:fldChar w:fldCharType="end"/>
            </w:r>
          </w:hyperlink>
        </w:p>
        <w:p w14:paraId="25AC5533" w14:textId="26D4E747"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38" w:history="1">
            <w:r w:rsidRPr="00946DBB">
              <w:rPr>
                <w:rStyle w:val="Hyperlink"/>
                <w:b/>
                <w:bCs/>
                <w:noProof/>
              </w:rPr>
              <w:t>Segmentation</w:t>
            </w:r>
            <w:r>
              <w:rPr>
                <w:noProof/>
                <w:webHidden/>
              </w:rPr>
              <w:tab/>
            </w:r>
            <w:r>
              <w:rPr>
                <w:noProof/>
                <w:webHidden/>
              </w:rPr>
              <w:fldChar w:fldCharType="begin"/>
            </w:r>
            <w:r>
              <w:rPr>
                <w:noProof/>
                <w:webHidden/>
              </w:rPr>
              <w:instrText xml:space="preserve"> PAGEREF _Toc237464338 \h </w:instrText>
            </w:r>
            <w:r>
              <w:rPr>
                <w:noProof/>
                <w:webHidden/>
              </w:rPr>
            </w:r>
            <w:r>
              <w:rPr>
                <w:noProof/>
                <w:webHidden/>
              </w:rPr>
              <w:fldChar w:fldCharType="separate"/>
            </w:r>
            <w:r>
              <w:rPr>
                <w:noProof/>
                <w:webHidden/>
              </w:rPr>
              <w:t>3</w:t>
            </w:r>
            <w:r>
              <w:rPr>
                <w:noProof/>
                <w:webHidden/>
              </w:rPr>
              <w:fldChar w:fldCharType="end"/>
            </w:r>
          </w:hyperlink>
        </w:p>
        <w:p w14:paraId="5F4D4EBB" w14:textId="7112E180"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39" w:history="1">
            <w:r w:rsidRPr="00946DBB">
              <w:rPr>
                <w:rStyle w:val="Hyperlink"/>
                <w:b/>
                <w:bCs/>
                <w:noProof/>
              </w:rPr>
              <w:t>Targeting</w:t>
            </w:r>
            <w:r>
              <w:rPr>
                <w:noProof/>
                <w:webHidden/>
              </w:rPr>
              <w:tab/>
            </w:r>
            <w:r>
              <w:rPr>
                <w:noProof/>
                <w:webHidden/>
              </w:rPr>
              <w:fldChar w:fldCharType="begin"/>
            </w:r>
            <w:r>
              <w:rPr>
                <w:noProof/>
                <w:webHidden/>
              </w:rPr>
              <w:instrText xml:space="preserve"> PAGEREF _Toc237464339 \h </w:instrText>
            </w:r>
            <w:r>
              <w:rPr>
                <w:noProof/>
                <w:webHidden/>
              </w:rPr>
            </w:r>
            <w:r>
              <w:rPr>
                <w:noProof/>
                <w:webHidden/>
              </w:rPr>
              <w:fldChar w:fldCharType="separate"/>
            </w:r>
            <w:r>
              <w:rPr>
                <w:noProof/>
                <w:webHidden/>
              </w:rPr>
              <w:t>5</w:t>
            </w:r>
            <w:r>
              <w:rPr>
                <w:noProof/>
                <w:webHidden/>
              </w:rPr>
              <w:fldChar w:fldCharType="end"/>
            </w:r>
          </w:hyperlink>
        </w:p>
        <w:p w14:paraId="33D24788" w14:textId="500CF335"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0" w:history="1">
            <w:r w:rsidRPr="00946DBB">
              <w:rPr>
                <w:rStyle w:val="Hyperlink"/>
                <w:b/>
                <w:bCs/>
                <w:noProof/>
              </w:rPr>
              <w:t>Differentiation</w:t>
            </w:r>
            <w:r>
              <w:rPr>
                <w:noProof/>
                <w:webHidden/>
              </w:rPr>
              <w:tab/>
            </w:r>
            <w:r>
              <w:rPr>
                <w:noProof/>
                <w:webHidden/>
              </w:rPr>
              <w:fldChar w:fldCharType="begin"/>
            </w:r>
            <w:r>
              <w:rPr>
                <w:noProof/>
                <w:webHidden/>
              </w:rPr>
              <w:instrText xml:space="preserve"> PAGEREF _Toc237464340 \h </w:instrText>
            </w:r>
            <w:r>
              <w:rPr>
                <w:noProof/>
                <w:webHidden/>
              </w:rPr>
            </w:r>
            <w:r>
              <w:rPr>
                <w:noProof/>
                <w:webHidden/>
              </w:rPr>
              <w:fldChar w:fldCharType="separate"/>
            </w:r>
            <w:r>
              <w:rPr>
                <w:noProof/>
                <w:webHidden/>
              </w:rPr>
              <w:t>5</w:t>
            </w:r>
            <w:r>
              <w:rPr>
                <w:noProof/>
                <w:webHidden/>
              </w:rPr>
              <w:fldChar w:fldCharType="end"/>
            </w:r>
          </w:hyperlink>
        </w:p>
        <w:p w14:paraId="250EFFF4" w14:textId="40A7D97E"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1" w:history="1">
            <w:r w:rsidRPr="00946DBB">
              <w:rPr>
                <w:rStyle w:val="Hyperlink"/>
                <w:b/>
                <w:bCs/>
                <w:noProof/>
              </w:rPr>
              <w:t>Positioning</w:t>
            </w:r>
            <w:r>
              <w:rPr>
                <w:noProof/>
                <w:webHidden/>
              </w:rPr>
              <w:tab/>
            </w:r>
            <w:r>
              <w:rPr>
                <w:noProof/>
                <w:webHidden/>
              </w:rPr>
              <w:fldChar w:fldCharType="begin"/>
            </w:r>
            <w:r>
              <w:rPr>
                <w:noProof/>
                <w:webHidden/>
              </w:rPr>
              <w:instrText xml:space="preserve"> PAGEREF _Toc237464341 \h </w:instrText>
            </w:r>
            <w:r>
              <w:rPr>
                <w:noProof/>
                <w:webHidden/>
              </w:rPr>
            </w:r>
            <w:r>
              <w:rPr>
                <w:noProof/>
                <w:webHidden/>
              </w:rPr>
              <w:fldChar w:fldCharType="separate"/>
            </w:r>
            <w:r>
              <w:rPr>
                <w:noProof/>
                <w:webHidden/>
              </w:rPr>
              <w:t>5</w:t>
            </w:r>
            <w:r>
              <w:rPr>
                <w:noProof/>
                <w:webHidden/>
              </w:rPr>
              <w:fldChar w:fldCharType="end"/>
            </w:r>
          </w:hyperlink>
        </w:p>
        <w:p w14:paraId="4B7DFB6C" w14:textId="3F60803F" w:rsidR="00A2054D" w:rsidRDefault="00A2054D">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7464342" w:history="1">
            <w:r w:rsidRPr="00946DBB">
              <w:rPr>
                <w:rStyle w:val="Hyperlink"/>
                <w:b/>
                <w:bCs/>
                <w:noProof/>
              </w:rPr>
              <w:t>Element 3: Marketing Mix (7Ps)</w:t>
            </w:r>
            <w:r>
              <w:rPr>
                <w:noProof/>
                <w:webHidden/>
              </w:rPr>
              <w:tab/>
            </w:r>
            <w:r>
              <w:rPr>
                <w:noProof/>
                <w:webHidden/>
              </w:rPr>
              <w:fldChar w:fldCharType="begin"/>
            </w:r>
            <w:r>
              <w:rPr>
                <w:noProof/>
                <w:webHidden/>
              </w:rPr>
              <w:instrText xml:space="preserve"> PAGEREF _Toc237464342 \h </w:instrText>
            </w:r>
            <w:r>
              <w:rPr>
                <w:noProof/>
                <w:webHidden/>
              </w:rPr>
            </w:r>
            <w:r>
              <w:rPr>
                <w:noProof/>
                <w:webHidden/>
              </w:rPr>
              <w:fldChar w:fldCharType="separate"/>
            </w:r>
            <w:r>
              <w:rPr>
                <w:noProof/>
                <w:webHidden/>
              </w:rPr>
              <w:t>6</w:t>
            </w:r>
            <w:r>
              <w:rPr>
                <w:noProof/>
                <w:webHidden/>
              </w:rPr>
              <w:fldChar w:fldCharType="end"/>
            </w:r>
          </w:hyperlink>
        </w:p>
        <w:p w14:paraId="3B233886" w14:textId="3FDBC8C4"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3" w:history="1">
            <w:r w:rsidRPr="00946DBB">
              <w:rPr>
                <w:rStyle w:val="Hyperlink"/>
                <w:b/>
                <w:bCs/>
                <w:noProof/>
              </w:rPr>
              <w:t>Product</w:t>
            </w:r>
            <w:r>
              <w:rPr>
                <w:noProof/>
                <w:webHidden/>
              </w:rPr>
              <w:tab/>
            </w:r>
            <w:r>
              <w:rPr>
                <w:noProof/>
                <w:webHidden/>
              </w:rPr>
              <w:fldChar w:fldCharType="begin"/>
            </w:r>
            <w:r>
              <w:rPr>
                <w:noProof/>
                <w:webHidden/>
              </w:rPr>
              <w:instrText xml:space="preserve"> PAGEREF _Toc237464343 \h </w:instrText>
            </w:r>
            <w:r>
              <w:rPr>
                <w:noProof/>
                <w:webHidden/>
              </w:rPr>
            </w:r>
            <w:r>
              <w:rPr>
                <w:noProof/>
                <w:webHidden/>
              </w:rPr>
              <w:fldChar w:fldCharType="separate"/>
            </w:r>
            <w:r>
              <w:rPr>
                <w:noProof/>
                <w:webHidden/>
              </w:rPr>
              <w:t>6</w:t>
            </w:r>
            <w:r>
              <w:rPr>
                <w:noProof/>
                <w:webHidden/>
              </w:rPr>
              <w:fldChar w:fldCharType="end"/>
            </w:r>
          </w:hyperlink>
        </w:p>
        <w:p w14:paraId="513C41CC" w14:textId="5CAE6DAF"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4" w:history="1">
            <w:r w:rsidRPr="00946DBB">
              <w:rPr>
                <w:rStyle w:val="Hyperlink"/>
                <w:b/>
                <w:bCs/>
                <w:noProof/>
              </w:rPr>
              <w:t>Price</w:t>
            </w:r>
            <w:r>
              <w:rPr>
                <w:noProof/>
                <w:webHidden/>
              </w:rPr>
              <w:tab/>
            </w:r>
            <w:r>
              <w:rPr>
                <w:noProof/>
                <w:webHidden/>
              </w:rPr>
              <w:fldChar w:fldCharType="begin"/>
            </w:r>
            <w:r>
              <w:rPr>
                <w:noProof/>
                <w:webHidden/>
              </w:rPr>
              <w:instrText xml:space="preserve"> PAGEREF _Toc237464344 \h </w:instrText>
            </w:r>
            <w:r>
              <w:rPr>
                <w:noProof/>
                <w:webHidden/>
              </w:rPr>
            </w:r>
            <w:r>
              <w:rPr>
                <w:noProof/>
                <w:webHidden/>
              </w:rPr>
              <w:fldChar w:fldCharType="separate"/>
            </w:r>
            <w:r>
              <w:rPr>
                <w:noProof/>
                <w:webHidden/>
              </w:rPr>
              <w:t>7</w:t>
            </w:r>
            <w:r>
              <w:rPr>
                <w:noProof/>
                <w:webHidden/>
              </w:rPr>
              <w:fldChar w:fldCharType="end"/>
            </w:r>
          </w:hyperlink>
        </w:p>
        <w:p w14:paraId="0FB51624" w14:textId="24A123C4"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5" w:history="1">
            <w:r w:rsidRPr="00946DBB">
              <w:rPr>
                <w:rStyle w:val="Hyperlink"/>
                <w:b/>
                <w:bCs/>
                <w:noProof/>
              </w:rPr>
              <w:t>Place</w:t>
            </w:r>
            <w:r>
              <w:rPr>
                <w:noProof/>
                <w:webHidden/>
              </w:rPr>
              <w:tab/>
            </w:r>
            <w:r>
              <w:rPr>
                <w:noProof/>
                <w:webHidden/>
              </w:rPr>
              <w:fldChar w:fldCharType="begin"/>
            </w:r>
            <w:r>
              <w:rPr>
                <w:noProof/>
                <w:webHidden/>
              </w:rPr>
              <w:instrText xml:space="preserve"> PAGEREF _Toc237464345 \h </w:instrText>
            </w:r>
            <w:r>
              <w:rPr>
                <w:noProof/>
                <w:webHidden/>
              </w:rPr>
            </w:r>
            <w:r>
              <w:rPr>
                <w:noProof/>
                <w:webHidden/>
              </w:rPr>
              <w:fldChar w:fldCharType="separate"/>
            </w:r>
            <w:r>
              <w:rPr>
                <w:noProof/>
                <w:webHidden/>
              </w:rPr>
              <w:t>7</w:t>
            </w:r>
            <w:r>
              <w:rPr>
                <w:noProof/>
                <w:webHidden/>
              </w:rPr>
              <w:fldChar w:fldCharType="end"/>
            </w:r>
          </w:hyperlink>
        </w:p>
        <w:p w14:paraId="311F0D30" w14:textId="12597D24"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6" w:history="1">
            <w:r w:rsidRPr="00946DBB">
              <w:rPr>
                <w:rStyle w:val="Hyperlink"/>
                <w:b/>
                <w:bCs/>
                <w:noProof/>
              </w:rPr>
              <w:t>Promotion</w:t>
            </w:r>
            <w:r>
              <w:rPr>
                <w:noProof/>
                <w:webHidden/>
              </w:rPr>
              <w:tab/>
            </w:r>
            <w:r>
              <w:rPr>
                <w:noProof/>
                <w:webHidden/>
              </w:rPr>
              <w:fldChar w:fldCharType="begin"/>
            </w:r>
            <w:r>
              <w:rPr>
                <w:noProof/>
                <w:webHidden/>
              </w:rPr>
              <w:instrText xml:space="preserve"> PAGEREF _Toc237464346 \h </w:instrText>
            </w:r>
            <w:r>
              <w:rPr>
                <w:noProof/>
                <w:webHidden/>
              </w:rPr>
            </w:r>
            <w:r>
              <w:rPr>
                <w:noProof/>
                <w:webHidden/>
              </w:rPr>
              <w:fldChar w:fldCharType="separate"/>
            </w:r>
            <w:r>
              <w:rPr>
                <w:noProof/>
                <w:webHidden/>
              </w:rPr>
              <w:t>7</w:t>
            </w:r>
            <w:r>
              <w:rPr>
                <w:noProof/>
                <w:webHidden/>
              </w:rPr>
              <w:fldChar w:fldCharType="end"/>
            </w:r>
          </w:hyperlink>
        </w:p>
        <w:p w14:paraId="0F49C76D" w14:textId="5BC88228"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7" w:history="1">
            <w:r w:rsidRPr="00946DBB">
              <w:rPr>
                <w:rStyle w:val="Hyperlink"/>
                <w:b/>
                <w:bCs/>
                <w:noProof/>
              </w:rPr>
              <w:t>People</w:t>
            </w:r>
            <w:r>
              <w:rPr>
                <w:noProof/>
                <w:webHidden/>
              </w:rPr>
              <w:tab/>
            </w:r>
            <w:r>
              <w:rPr>
                <w:noProof/>
                <w:webHidden/>
              </w:rPr>
              <w:fldChar w:fldCharType="begin"/>
            </w:r>
            <w:r>
              <w:rPr>
                <w:noProof/>
                <w:webHidden/>
              </w:rPr>
              <w:instrText xml:space="preserve"> PAGEREF _Toc237464347 \h </w:instrText>
            </w:r>
            <w:r>
              <w:rPr>
                <w:noProof/>
                <w:webHidden/>
              </w:rPr>
            </w:r>
            <w:r>
              <w:rPr>
                <w:noProof/>
                <w:webHidden/>
              </w:rPr>
              <w:fldChar w:fldCharType="separate"/>
            </w:r>
            <w:r>
              <w:rPr>
                <w:noProof/>
                <w:webHidden/>
              </w:rPr>
              <w:t>8</w:t>
            </w:r>
            <w:r>
              <w:rPr>
                <w:noProof/>
                <w:webHidden/>
              </w:rPr>
              <w:fldChar w:fldCharType="end"/>
            </w:r>
          </w:hyperlink>
        </w:p>
        <w:p w14:paraId="1C746409" w14:textId="52ADE0B8"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8" w:history="1">
            <w:r w:rsidRPr="00946DBB">
              <w:rPr>
                <w:rStyle w:val="Hyperlink"/>
                <w:b/>
                <w:bCs/>
                <w:noProof/>
              </w:rPr>
              <w:t>Process</w:t>
            </w:r>
            <w:r>
              <w:rPr>
                <w:noProof/>
                <w:webHidden/>
              </w:rPr>
              <w:tab/>
            </w:r>
            <w:r>
              <w:rPr>
                <w:noProof/>
                <w:webHidden/>
              </w:rPr>
              <w:fldChar w:fldCharType="begin"/>
            </w:r>
            <w:r>
              <w:rPr>
                <w:noProof/>
                <w:webHidden/>
              </w:rPr>
              <w:instrText xml:space="preserve"> PAGEREF _Toc237464348 \h </w:instrText>
            </w:r>
            <w:r>
              <w:rPr>
                <w:noProof/>
                <w:webHidden/>
              </w:rPr>
            </w:r>
            <w:r>
              <w:rPr>
                <w:noProof/>
                <w:webHidden/>
              </w:rPr>
              <w:fldChar w:fldCharType="separate"/>
            </w:r>
            <w:r>
              <w:rPr>
                <w:noProof/>
                <w:webHidden/>
              </w:rPr>
              <w:t>8</w:t>
            </w:r>
            <w:r>
              <w:rPr>
                <w:noProof/>
                <w:webHidden/>
              </w:rPr>
              <w:fldChar w:fldCharType="end"/>
            </w:r>
          </w:hyperlink>
        </w:p>
        <w:p w14:paraId="382E7307" w14:textId="62362212" w:rsidR="00A2054D" w:rsidRDefault="00A2054D">
          <w:pPr>
            <w:pStyle w:val="TOC2"/>
            <w:tabs>
              <w:tab w:val="right" w:leader="dot" w:pos="9016"/>
            </w:tabs>
            <w:rPr>
              <w:rFonts w:asciiTheme="minorHAnsi" w:eastAsiaTheme="minorEastAsia" w:hAnsiTheme="minorHAnsi" w:cstheme="minorBidi"/>
              <w:noProof/>
              <w:kern w:val="2"/>
              <w:sz w:val="22"/>
              <w:szCs w:val="22"/>
              <w14:ligatures w14:val="standardContextual"/>
            </w:rPr>
          </w:pPr>
          <w:hyperlink w:anchor="_Toc237464349" w:history="1">
            <w:r w:rsidRPr="00946DBB">
              <w:rPr>
                <w:rStyle w:val="Hyperlink"/>
                <w:b/>
                <w:bCs/>
                <w:noProof/>
              </w:rPr>
              <w:t>Physical evidence</w:t>
            </w:r>
            <w:r>
              <w:rPr>
                <w:noProof/>
                <w:webHidden/>
              </w:rPr>
              <w:tab/>
            </w:r>
            <w:r>
              <w:rPr>
                <w:noProof/>
                <w:webHidden/>
              </w:rPr>
              <w:fldChar w:fldCharType="begin"/>
            </w:r>
            <w:r>
              <w:rPr>
                <w:noProof/>
                <w:webHidden/>
              </w:rPr>
              <w:instrText xml:space="preserve"> PAGEREF _Toc237464349 \h </w:instrText>
            </w:r>
            <w:r>
              <w:rPr>
                <w:noProof/>
                <w:webHidden/>
              </w:rPr>
            </w:r>
            <w:r>
              <w:rPr>
                <w:noProof/>
                <w:webHidden/>
              </w:rPr>
              <w:fldChar w:fldCharType="separate"/>
            </w:r>
            <w:r>
              <w:rPr>
                <w:noProof/>
                <w:webHidden/>
              </w:rPr>
              <w:t>9</w:t>
            </w:r>
            <w:r>
              <w:rPr>
                <w:noProof/>
                <w:webHidden/>
              </w:rPr>
              <w:fldChar w:fldCharType="end"/>
            </w:r>
          </w:hyperlink>
        </w:p>
        <w:p w14:paraId="68FFB180" w14:textId="34233ADF" w:rsidR="00A2054D" w:rsidRDefault="00A2054D">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7464350" w:history="1">
            <w:r w:rsidRPr="00946DBB">
              <w:rPr>
                <w:rStyle w:val="Hyperlink"/>
                <w:b/>
                <w:bCs/>
                <w:noProof/>
              </w:rPr>
              <w:t>Element 4: Reflection</w:t>
            </w:r>
            <w:r>
              <w:rPr>
                <w:noProof/>
                <w:webHidden/>
              </w:rPr>
              <w:tab/>
            </w:r>
            <w:r>
              <w:rPr>
                <w:noProof/>
                <w:webHidden/>
              </w:rPr>
              <w:fldChar w:fldCharType="begin"/>
            </w:r>
            <w:r>
              <w:rPr>
                <w:noProof/>
                <w:webHidden/>
              </w:rPr>
              <w:instrText xml:space="preserve"> PAGEREF _Toc237464350 \h </w:instrText>
            </w:r>
            <w:r>
              <w:rPr>
                <w:noProof/>
                <w:webHidden/>
              </w:rPr>
            </w:r>
            <w:r>
              <w:rPr>
                <w:noProof/>
                <w:webHidden/>
              </w:rPr>
              <w:fldChar w:fldCharType="separate"/>
            </w:r>
            <w:r>
              <w:rPr>
                <w:noProof/>
                <w:webHidden/>
              </w:rPr>
              <w:t>10</w:t>
            </w:r>
            <w:r>
              <w:rPr>
                <w:noProof/>
                <w:webHidden/>
              </w:rPr>
              <w:fldChar w:fldCharType="end"/>
            </w:r>
          </w:hyperlink>
        </w:p>
        <w:p w14:paraId="34497329" w14:textId="0F190BAF" w:rsidR="00A2054D" w:rsidRDefault="00A2054D">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7464351" w:history="1">
            <w:r w:rsidRPr="00946DBB">
              <w:rPr>
                <w:rStyle w:val="Hyperlink"/>
                <w:b/>
                <w:bCs/>
                <w:noProof/>
              </w:rPr>
              <w:t>Reference List</w:t>
            </w:r>
            <w:r>
              <w:rPr>
                <w:noProof/>
                <w:webHidden/>
              </w:rPr>
              <w:tab/>
            </w:r>
            <w:r>
              <w:rPr>
                <w:noProof/>
                <w:webHidden/>
              </w:rPr>
              <w:fldChar w:fldCharType="begin"/>
            </w:r>
            <w:r>
              <w:rPr>
                <w:noProof/>
                <w:webHidden/>
              </w:rPr>
              <w:instrText xml:space="preserve"> PAGEREF _Toc237464351 \h </w:instrText>
            </w:r>
            <w:r>
              <w:rPr>
                <w:noProof/>
                <w:webHidden/>
              </w:rPr>
            </w:r>
            <w:r>
              <w:rPr>
                <w:noProof/>
                <w:webHidden/>
              </w:rPr>
              <w:fldChar w:fldCharType="separate"/>
            </w:r>
            <w:r>
              <w:rPr>
                <w:noProof/>
                <w:webHidden/>
              </w:rPr>
              <w:t>12</w:t>
            </w:r>
            <w:r>
              <w:rPr>
                <w:noProof/>
                <w:webHidden/>
              </w:rPr>
              <w:fldChar w:fldCharType="end"/>
            </w:r>
          </w:hyperlink>
        </w:p>
        <w:p w14:paraId="00D3C8CF" w14:textId="4BE4837F" w:rsidR="00A2054D" w:rsidRDefault="00A2054D">
          <w:pPr>
            <w:pStyle w:val="TOC1"/>
            <w:tabs>
              <w:tab w:val="right" w:leader="dot" w:pos="9016"/>
            </w:tabs>
            <w:rPr>
              <w:rFonts w:asciiTheme="minorHAnsi" w:eastAsiaTheme="minorEastAsia" w:hAnsiTheme="minorHAnsi" w:cstheme="minorBidi"/>
              <w:noProof/>
              <w:kern w:val="2"/>
              <w:sz w:val="22"/>
              <w:szCs w:val="22"/>
              <w14:ligatures w14:val="standardContextual"/>
            </w:rPr>
          </w:pPr>
          <w:hyperlink w:anchor="_Toc237464352" w:history="1">
            <w:r w:rsidRPr="00946DBB">
              <w:rPr>
                <w:rStyle w:val="Hyperlink"/>
                <w:b/>
                <w:bCs/>
                <w:noProof/>
              </w:rPr>
              <w:t>Appendix-Sustainable Brand Extension Poster Presentation</w:t>
            </w:r>
            <w:r>
              <w:rPr>
                <w:noProof/>
                <w:webHidden/>
              </w:rPr>
              <w:tab/>
            </w:r>
            <w:r>
              <w:rPr>
                <w:noProof/>
                <w:webHidden/>
              </w:rPr>
              <w:fldChar w:fldCharType="begin"/>
            </w:r>
            <w:r>
              <w:rPr>
                <w:noProof/>
                <w:webHidden/>
              </w:rPr>
              <w:instrText xml:space="preserve"> PAGEREF _Toc237464352 \h </w:instrText>
            </w:r>
            <w:r>
              <w:rPr>
                <w:noProof/>
                <w:webHidden/>
              </w:rPr>
            </w:r>
            <w:r>
              <w:rPr>
                <w:noProof/>
                <w:webHidden/>
              </w:rPr>
              <w:fldChar w:fldCharType="separate"/>
            </w:r>
            <w:r>
              <w:rPr>
                <w:noProof/>
                <w:webHidden/>
              </w:rPr>
              <w:t>16</w:t>
            </w:r>
            <w:r>
              <w:rPr>
                <w:noProof/>
                <w:webHidden/>
              </w:rPr>
              <w:fldChar w:fldCharType="end"/>
            </w:r>
          </w:hyperlink>
        </w:p>
        <w:p w14:paraId="57CB69AA" w14:textId="402267A6" w:rsidR="00A2054D" w:rsidRDefault="00A2054D">
          <w:pPr>
            <w:pStyle w:val="TOC1"/>
            <w:tabs>
              <w:tab w:val="right" w:leader="dot" w:pos="9016"/>
            </w:tabs>
            <w:rPr>
              <w:rFonts w:asciiTheme="minorHAnsi" w:eastAsiaTheme="minorEastAsia" w:hAnsiTheme="minorHAnsi" w:cstheme="minorBidi"/>
              <w:noProof/>
              <w:kern w:val="2"/>
              <w:sz w:val="22"/>
              <w:szCs w:val="22"/>
              <w14:ligatures w14:val="standardContextual"/>
            </w:rPr>
          </w:pPr>
        </w:p>
        <w:p w14:paraId="1E8F453D" w14:textId="31A18F01" w:rsidR="005251F8" w:rsidRDefault="005251F8">
          <w:r>
            <w:rPr>
              <w:b/>
              <w:bCs/>
              <w:noProof/>
            </w:rPr>
            <w:fldChar w:fldCharType="end"/>
          </w:r>
        </w:p>
      </w:sdtContent>
    </w:sdt>
    <w:p w14:paraId="18DE57C2" w14:textId="77777777" w:rsidR="005251F8" w:rsidRPr="005251F8" w:rsidRDefault="005251F8" w:rsidP="005251F8"/>
    <w:p w14:paraId="57273170" w14:textId="77777777" w:rsidR="00C24383" w:rsidRPr="005251F8" w:rsidRDefault="00C24383" w:rsidP="005251F8">
      <w:pPr>
        <w:spacing w:line="360" w:lineRule="auto"/>
        <w:contextualSpacing/>
        <w:jc w:val="both"/>
        <w:rPr>
          <w:color w:val="000000" w:themeColor="text1"/>
        </w:rPr>
      </w:pPr>
    </w:p>
    <w:p w14:paraId="7D047C6C" w14:textId="21F94D83" w:rsidR="00D24596" w:rsidRPr="005251F8" w:rsidRDefault="00D24596" w:rsidP="005251F8">
      <w:pPr>
        <w:spacing w:line="360" w:lineRule="auto"/>
        <w:contextualSpacing/>
        <w:jc w:val="both"/>
        <w:rPr>
          <w:color w:val="000000" w:themeColor="text1"/>
        </w:rPr>
      </w:pPr>
    </w:p>
    <w:p w14:paraId="746FC8EE" w14:textId="038DAD0F" w:rsidR="00F00BEC" w:rsidRPr="005251F8" w:rsidRDefault="00000000" w:rsidP="005251F8">
      <w:pPr>
        <w:pStyle w:val="Heading1"/>
        <w:pageBreakBefore/>
        <w:spacing w:line="360" w:lineRule="auto"/>
        <w:contextualSpacing/>
        <w:jc w:val="both"/>
        <w:rPr>
          <w:color w:val="000000" w:themeColor="text1"/>
          <w:sz w:val="24"/>
          <w:szCs w:val="24"/>
        </w:rPr>
      </w:pPr>
      <w:bookmarkStart w:id="0" w:name="_Toc237464337"/>
      <w:r w:rsidRPr="005251F8">
        <w:rPr>
          <w:b/>
          <w:bCs/>
          <w:color w:val="000000" w:themeColor="text1"/>
          <w:sz w:val="24"/>
          <w:szCs w:val="24"/>
        </w:rPr>
        <w:lastRenderedPageBreak/>
        <w:t>Element 2: Segmentation, Targeting, Differentiation and Positioning (STDP)</w:t>
      </w:r>
      <w:bookmarkEnd w:id="0"/>
    </w:p>
    <w:p w14:paraId="0F01ECA5" w14:textId="77777777" w:rsidR="00BA135B" w:rsidRPr="005251F8" w:rsidRDefault="00BA135B" w:rsidP="005251F8">
      <w:pPr>
        <w:spacing w:line="360" w:lineRule="auto"/>
        <w:contextualSpacing/>
        <w:jc w:val="both"/>
        <w:rPr>
          <w:color w:val="000000" w:themeColor="text1"/>
        </w:rPr>
      </w:pPr>
      <w:r w:rsidRPr="005251F8">
        <w:rPr>
          <w:color w:val="000000" w:themeColor="text1"/>
        </w:rPr>
        <w:t>Segmentation, targeting, differentiation and positioning serve as the analytical link between the brand extension concept in Element 1 and the actual path to market (route to market) (Sharma, Kaur and Syan, 2021).</w:t>
      </w:r>
    </w:p>
    <w:p w14:paraId="56CE35D2" w14:textId="269D2367" w:rsidR="00690A70" w:rsidRPr="005251F8" w:rsidRDefault="00690A70" w:rsidP="005251F8">
      <w:pPr>
        <w:spacing w:line="360" w:lineRule="auto"/>
        <w:contextualSpacing/>
        <w:jc w:val="both"/>
        <w:rPr>
          <w:color w:val="000000" w:themeColor="text1"/>
        </w:rPr>
      </w:pPr>
      <w:r w:rsidRPr="005251F8">
        <w:rPr>
          <w:noProof/>
          <w:color w:val="000000" w:themeColor="text1"/>
        </w:rPr>
        <w:drawing>
          <wp:inline distT="0" distB="0" distL="0" distR="0" wp14:anchorId="7FD8B9B7" wp14:editId="744D0777">
            <wp:extent cx="5731510" cy="286385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9" cstate="print">
                      <a:extLst>
                        <a:ext uri="{28A0092B-C50C-407E-A947-70E740481C1C}">
                          <a14:useLocalDpi xmlns:a14="http://schemas.microsoft.com/office/drawing/2010/main" val="0"/>
                        </a:ext>
                      </a:extLst>
                    </a:blip>
                    <a:srcRect t="6501" b="26883"/>
                    <a:stretch/>
                  </pic:blipFill>
                  <pic:spPr bwMode="auto">
                    <a:xfrm>
                      <a:off x="0" y="0"/>
                      <a:ext cx="5731510" cy="2863850"/>
                    </a:xfrm>
                    <a:prstGeom prst="rect">
                      <a:avLst/>
                    </a:prstGeom>
                    <a:ln>
                      <a:noFill/>
                    </a:ln>
                    <a:extLst>
                      <a:ext uri="{53640926-AAD7-44D8-BBD7-CCE9431645EC}">
                        <a14:shadowObscured xmlns:a14="http://schemas.microsoft.com/office/drawing/2010/main"/>
                      </a:ext>
                    </a:extLst>
                  </pic:spPr>
                </pic:pic>
              </a:graphicData>
            </a:graphic>
          </wp:inline>
        </w:drawing>
      </w:r>
    </w:p>
    <w:p w14:paraId="12ED1267" w14:textId="2A1A1EDC" w:rsidR="00B32067" w:rsidRPr="005251F8" w:rsidRDefault="00B32067" w:rsidP="005251F8">
      <w:pPr>
        <w:spacing w:line="360" w:lineRule="auto"/>
        <w:contextualSpacing/>
        <w:jc w:val="both"/>
        <w:rPr>
          <w:color w:val="000000" w:themeColor="text1"/>
        </w:rPr>
      </w:pPr>
      <w:r w:rsidRPr="005251F8">
        <w:rPr>
          <w:color w:val="000000" w:themeColor="text1"/>
        </w:rPr>
        <w:t>Figure 1: Brand Development Strategy Matrix for Starbucks Circular Cup+</w:t>
      </w:r>
    </w:p>
    <w:p w14:paraId="4CFB070B" w14:textId="3A36C259" w:rsidR="00BA135B" w:rsidRPr="005251F8" w:rsidRDefault="00BA135B" w:rsidP="005251F8">
      <w:pPr>
        <w:spacing w:line="360" w:lineRule="auto"/>
        <w:contextualSpacing/>
        <w:jc w:val="both"/>
        <w:rPr>
          <w:color w:val="000000" w:themeColor="text1"/>
        </w:rPr>
      </w:pPr>
      <w:r w:rsidRPr="005251F8">
        <w:rPr>
          <w:color w:val="000000" w:themeColor="text1"/>
        </w:rPr>
        <w:t>This section applies the STDP framework to the Starbucks Circular Cup+ reusable cup subscription and smart return system, which is based on the Starbucks brand.</w:t>
      </w:r>
    </w:p>
    <w:p w14:paraId="5F035AEF" w14:textId="77777777" w:rsidR="00F00BEC" w:rsidRPr="005251F8" w:rsidRDefault="00000000" w:rsidP="005251F8">
      <w:pPr>
        <w:pStyle w:val="Heading2"/>
        <w:spacing w:line="360" w:lineRule="auto"/>
        <w:contextualSpacing/>
        <w:jc w:val="both"/>
        <w:rPr>
          <w:color w:val="000000" w:themeColor="text1"/>
          <w:sz w:val="24"/>
          <w:szCs w:val="24"/>
        </w:rPr>
      </w:pPr>
      <w:bookmarkStart w:id="1" w:name="_Toc237464338"/>
      <w:r w:rsidRPr="005251F8">
        <w:rPr>
          <w:b/>
          <w:bCs/>
          <w:color w:val="000000" w:themeColor="text1"/>
          <w:sz w:val="24"/>
          <w:szCs w:val="24"/>
        </w:rPr>
        <w:t>Segmentation</w:t>
      </w:r>
      <w:bookmarkEnd w:id="1"/>
    </w:p>
    <w:p w14:paraId="4ACC6339" w14:textId="77777777" w:rsidR="00CC50C7" w:rsidRPr="005251F8" w:rsidRDefault="00CC50C7" w:rsidP="005251F8">
      <w:pPr>
        <w:spacing w:line="360" w:lineRule="auto"/>
        <w:contextualSpacing/>
        <w:jc w:val="both"/>
        <w:rPr>
          <w:color w:val="000000" w:themeColor="text1"/>
        </w:rPr>
      </w:pPr>
      <w:r w:rsidRPr="005251F8">
        <w:rPr>
          <w:color w:val="000000" w:themeColor="text1"/>
        </w:rPr>
        <w:t xml:space="preserve">The segmentation of Circular Cup+ can be done through geographic, demographic, psychographic and </w:t>
      </w:r>
      <w:proofErr w:type="spellStart"/>
      <w:r w:rsidRPr="005251F8">
        <w:rPr>
          <w:color w:val="000000" w:themeColor="text1"/>
        </w:rPr>
        <w:t>behavioural</w:t>
      </w:r>
      <w:proofErr w:type="spellEnd"/>
      <w:r w:rsidRPr="005251F8">
        <w:rPr>
          <w:color w:val="000000" w:themeColor="text1"/>
        </w:rPr>
        <w:t xml:space="preserve"> criteria as shown in Table 1.</w:t>
      </w:r>
    </w:p>
    <w:p w14:paraId="1E076524" w14:textId="77777777" w:rsidR="00CC50C7" w:rsidRPr="005251F8" w:rsidRDefault="00CC50C7" w:rsidP="005251F8">
      <w:pPr>
        <w:spacing w:line="360" w:lineRule="auto"/>
        <w:contextualSpacing/>
        <w:jc w:val="both"/>
        <w:rPr>
          <w:color w:val="000000" w:themeColor="text1"/>
        </w:rPr>
      </w:pPr>
      <w:r w:rsidRPr="005251F8">
        <w:rPr>
          <w:color w:val="000000" w:themeColor="text1"/>
        </w:rPr>
        <w:t>Geographically, launch is limited to Starbucks' thickest, most tightly controlled metropolitan markets in the United Kingdom, E.U. and North America. The dense store networks are beneficial for the smart return kiosks that the reusable packaging markets rely on to scale, while the EPR legislation and municipal bans on single use plastic provide strong regulatory pull in these markets (</w:t>
      </w:r>
      <w:proofErr w:type="spellStart"/>
      <w:r w:rsidRPr="005251F8">
        <w:rPr>
          <w:color w:val="000000" w:themeColor="text1"/>
        </w:rPr>
        <w:t>Scrioșteanu</w:t>
      </w:r>
      <w:proofErr w:type="spellEnd"/>
      <w:r w:rsidRPr="005251F8">
        <w:rPr>
          <w:color w:val="000000" w:themeColor="text1"/>
        </w:rPr>
        <w:t xml:space="preserve"> and </w:t>
      </w:r>
      <w:proofErr w:type="spellStart"/>
      <w:r w:rsidRPr="005251F8">
        <w:rPr>
          <w:color w:val="000000" w:themeColor="text1"/>
        </w:rPr>
        <w:t>Criveanu</w:t>
      </w:r>
      <w:proofErr w:type="spellEnd"/>
      <w:r w:rsidRPr="005251F8">
        <w:rPr>
          <w:color w:val="000000" w:themeColor="text1"/>
        </w:rPr>
        <w:t xml:space="preserve">, 2023). The packaging and single use cups are also a large portion of emissions in these markets, as revealed by Starbucks' own carbon disclosures, which supports the argument for giving these markets special emphasis, a trend that has been followed by Starbucks' previous corporate responsibility initiatives through the existing Starbucks store network (Wang, </w:t>
      </w:r>
      <w:proofErr w:type="spellStart"/>
      <w:r w:rsidRPr="005251F8">
        <w:rPr>
          <w:color w:val="000000" w:themeColor="text1"/>
        </w:rPr>
        <w:t>Dargusch</w:t>
      </w:r>
      <w:proofErr w:type="spellEnd"/>
      <w:r w:rsidRPr="005251F8">
        <w:rPr>
          <w:color w:val="000000" w:themeColor="text1"/>
        </w:rPr>
        <w:t xml:space="preserve"> and Hill, 2022). Roll out is prioritized in flagship stores near university campus, business districts and transport hubs.</w:t>
      </w:r>
    </w:p>
    <w:p w14:paraId="1CBFCAFB" w14:textId="77777777" w:rsidR="00CC50C7" w:rsidRPr="005251F8" w:rsidRDefault="00CC50C7" w:rsidP="005251F8">
      <w:pPr>
        <w:spacing w:line="360" w:lineRule="auto"/>
        <w:contextualSpacing/>
        <w:jc w:val="both"/>
        <w:rPr>
          <w:color w:val="000000" w:themeColor="text1"/>
        </w:rPr>
      </w:pPr>
      <w:r w:rsidRPr="005251F8">
        <w:rPr>
          <w:color w:val="000000" w:themeColor="text1"/>
        </w:rPr>
        <w:lastRenderedPageBreak/>
        <w:t>Demographically, the main segment is composed of Millennial and Generation Z consumers, born between the ages of approximately eighteen and forty, with mid to high disposable income, in employment or higher education, and mostly gender neutral. Previous studies on this group indicate that green consumer knowledge and consumer social responsibility positively influence the purchase behavior of these consumers with the effect being enhanced by green advertising and consumer trust (Borah, Dogbe and Marwa, 2024). This group also exhibits the highest level of sensitivity towards green marketing mix cues after controlling for environmental attitude as moderator (Kaur, Gangwar and Dash, 2022).</w:t>
      </w:r>
    </w:p>
    <w:p w14:paraId="04DABBCE" w14:textId="77777777" w:rsidR="00CC50C7" w:rsidRPr="005251F8" w:rsidRDefault="00CC50C7" w:rsidP="005251F8">
      <w:pPr>
        <w:spacing w:line="360" w:lineRule="auto"/>
        <w:contextualSpacing/>
        <w:jc w:val="both"/>
        <w:rPr>
          <w:color w:val="000000" w:themeColor="text1"/>
        </w:rPr>
      </w:pPr>
      <w:r w:rsidRPr="005251F8">
        <w:rPr>
          <w:color w:val="000000" w:themeColor="text1"/>
        </w:rPr>
        <w:t xml:space="preserve">Values-driven and digitally engaged, </w:t>
      </w:r>
      <w:proofErr w:type="spellStart"/>
      <w:r w:rsidRPr="005251F8">
        <w:rPr>
          <w:color w:val="000000" w:themeColor="text1"/>
        </w:rPr>
        <w:t>psychographically</w:t>
      </w:r>
      <w:proofErr w:type="spellEnd"/>
      <w:r w:rsidRPr="005251F8">
        <w:rPr>
          <w:color w:val="000000" w:themeColor="text1"/>
        </w:rPr>
        <w:t xml:space="preserve"> the target consumer is </w:t>
      </w:r>
      <w:proofErr w:type="spellStart"/>
      <w:r w:rsidRPr="005251F8">
        <w:rPr>
          <w:color w:val="000000" w:themeColor="text1"/>
        </w:rPr>
        <w:t>sceptical</w:t>
      </w:r>
      <w:proofErr w:type="spellEnd"/>
      <w:r w:rsidRPr="005251F8">
        <w:rPr>
          <w:color w:val="000000" w:themeColor="text1"/>
        </w:rPr>
        <w:t xml:space="preserve"> of general environmental claims, reacting to impact that is measurable and quantifiable. A credible claim is a key determinant of willingness to pay for sustainable products (Shah and Yang, 2022) and information seeking </w:t>
      </w:r>
      <w:proofErr w:type="spellStart"/>
      <w:r w:rsidRPr="005251F8">
        <w:rPr>
          <w:color w:val="000000" w:themeColor="text1"/>
        </w:rPr>
        <w:t>behaviour</w:t>
      </w:r>
      <w:proofErr w:type="spellEnd"/>
      <w:r w:rsidRPr="005251F8">
        <w:rPr>
          <w:color w:val="000000" w:themeColor="text1"/>
        </w:rPr>
        <w:t xml:space="preserve"> is a mediator between environmental attitude and purchase of circular packaging (Testa, Iovino and </w:t>
      </w:r>
      <w:proofErr w:type="spellStart"/>
      <w:r w:rsidRPr="005251F8">
        <w:rPr>
          <w:color w:val="000000" w:themeColor="text1"/>
        </w:rPr>
        <w:t>Iraldo</w:t>
      </w:r>
      <w:proofErr w:type="spellEnd"/>
      <w:r w:rsidRPr="005251F8">
        <w:rPr>
          <w:color w:val="000000" w:themeColor="text1"/>
        </w:rPr>
        <w:t>, 2020), which underlines the poster's positioning of Circular Cup+ on measurable and trackable reuse data.</w:t>
      </w:r>
    </w:p>
    <w:p w14:paraId="15B00113" w14:textId="7563E38E" w:rsidR="00CC50C7" w:rsidRPr="005251F8" w:rsidRDefault="00CC50C7" w:rsidP="005251F8">
      <w:pPr>
        <w:spacing w:line="360" w:lineRule="auto"/>
        <w:contextualSpacing/>
        <w:jc w:val="both"/>
        <w:rPr>
          <w:color w:val="000000" w:themeColor="text1"/>
        </w:rPr>
      </w:pPr>
      <w:proofErr w:type="spellStart"/>
      <w:r w:rsidRPr="005251F8">
        <w:rPr>
          <w:color w:val="000000" w:themeColor="text1"/>
        </w:rPr>
        <w:t>Behavioural</w:t>
      </w:r>
      <w:proofErr w:type="spellEnd"/>
      <w:r w:rsidRPr="005251F8">
        <w:rPr>
          <w:color w:val="000000" w:themeColor="text1"/>
        </w:rPr>
        <w:t xml:space="preserve"> attributes include usage rate, existing reuse </w:t>
      </w:r>
      <w:proofErr w:type="spellStart"/>
      <w:r w:rsidRPr="005251F8">
        <w:rPr>
          <w:color w:val="000000" w:themeColor="text1"/>
        </w:rPr>
        <w:t>behaviours</w:t>
      </w:r>
      <w:proofErr w:type="spellEnd"/>
      <w:r w:rsidRPr="005251F8">
        <w:rPr>
          <w:color w:val="000000" w:themeColor="text1"/>
        </w:rPr>
        <w:t xml:space="preserve"> and loyalty status. The central target is for “near daily” Starbucks Rewards members, who are already accustomed to frequent visits to the coffee chain, but who will now turn their regular habit into a sustainable one. A study on consumer </w:t>
      </w:r>
      <w:proofErr w:type="spellStart"/>
      <w:r w:rsidRPr="005251F8">
        <w:rPr>
          <w:color w:val="000000" w:themeColor="text1"/>
        </w:rPr>
        <w:t>behaviour</w:t>
      </w:r>
      <w:proofErr w:type="spellEnd"/>
      <w:r w:rsidRPr="005251F8">
        <w:rPr>
          <w:color w:val="000000" w:themeColor="text1"/>
        </w:rPr>
        <w:t xml:space="preserve"> towards circular packaging has revealed that the biggest challenge to the adoption of circular packaging is not the attitude of consumers, but rather their lack of understanding of the return process (Du Rietz and </w:t>
      </w:r>
      <w:proofErr w:type="spellStart"/>
      <w:r w:rsidRPr="005251F8">
        <w:rPr>
          <w:color w:val="000000" w:themeColor="text1"/>
        </w:rPr>
        <w:t>Kremel</w:t>
      </w:r>
      <w:proofErr w:type="spellEnd"/>
      <w:r w:rsidRPr="005251F8">
        <w:rPr>
          <w:color w:val="000000" w:themeColor="text1"/>
        </w:rPr>
        <w:t>, 2023). The choice of the core segment of habitual Rewards members is reinforced by the findings of a systematic review of sustainable reusable packaging, which shows that the frequency of return experiences over time is predicted by the consistency of such experiences, and the ease of effort required to return the packaging. The findings of a systematic review of sustainable reusable packaging further support the choice of the core segment of habitual Rewards members, as these experiences are shown to be consistent and low on effort over time (Bradley and Corsini, 2023).</w:t>
      </w:r>
    </w:p>
    <w:p w14:paraId="4618780F" w14:textId="51F81472" w:rsidR="00690A70" w:rsidRDefault="00690A70" w:rsidP="005251F8">
      <w:pPr>
        <w:spacing w:line="360" w:lineRule="auto"/>
        <w:contextualSpacing/>
        <w:jc w:val="both"/>
        <w:rPr>
          <w:i/>
          <w:iCs/>
          <w:color w:val="000000" w:themeColor="text1"/>
        </w:rPr>
      </w:pPr>
      <w:r w:rsidRPr="005251F8">
        <w:rPr>
          <w:i/>
          <w:iCs/>
          <w:color w:val="000000" w:themeColor="text1"/>
        </w:rPr>
        <w:t>Table 1: Segmentation variables for Starbucks Circular Cup+ (Author’s own work, 2026)</w:t>
      </w:r>
    </w:p>
    <w:p w14:paraId="348AD987" w14:textId="77777777" w:rsidR="009F5543" w:rsidRDefault="009F5543" w:rsidP="005251F8">
      <w:pPr>
        <w:spacing w:line="360" w:lineRule="auto"/>
        <w:contextualSpacing/>
        <w:jc w:val="both"/>
        <w:rPr>
          <w:i/>
          <w:iCs/>
          <w:color w:val="000000" w:themeColor="text1"/>
        </w:rPr>
      </w:pPr>
    </w:p>
    <w:p w14:paraId="5F658574" w14:textId="77777777" w:rsidR="009F5543" w:rsidRPr="005251F8" w:rsidRDefault="009F5543" w:rsidP="005251F8">
      <w:pPr>
        <w:spacing w:line="360" w:lineRule="auto"/>
        <w:contextualSpacing/>
        <w:jc w:val="both"/>
        <w:rPr>
          <w:color w:val="000000" w:themeColor="text1"/>
        </w:rPr>
      </w:pPr>
    </w:p>
    <w:tbl>
      <w:tblPr>
        <w:tblStyle w:val="TableGrid"/>
        <w:tblW w:w="8926" w:type="dxa"/>
        <w:tblLook w:val="04A0" w:firstRow="1" w:lastRow="0" w:firstColumn="1" w:lastColumn="0" w:noHBand="0" w:noVBand="1"/>
      </w:tblPr>
      <w:tblGrid>
        <w:gridCol w:w="2000"/>
        <w:gridCol w:w="2400"/>
        <w:gridCol w:w="4526"/>
      </w:tblGrid>
      <w:tr w:rsidR="005251F8" w:rsidRPr="005251F8" w14:paraId="5A3AEB7C" w14:textId="77777777" w:rsidTr="009F5543">
        <w:tc>
          <w:tcPr>
            <w:tcW w:w="2000" w:type="dxa"/>
          </w:tcPr>
          <w:p w14:paraId="1CD47989" w14:textId="77777777" w:rsidR="00F00BEC" w:rsidRPr="005251F8" w:rsidRDefault="00000000" w:rsidP="009F5543">
            <w:pPr>
              <w:contextualSpacing/>
              <w:jc w:val="both"/>
              <w:rPr>
                <w:color w:val="000000" w:themeColor="text1"/>
              </w:rPr>
            </w:pPr>
            <w:r w:rsidRPr="005251F8">
              <w:rPr>
                <w:b/>
                <w:bCs/>
                <w:color w:val="000000" w:themeColor="text1"/>
              </w:rPr>
              <w:lastRenderedPageBreak/>
              <w:t>Base</w:t>
            </w:r>
          </w:p>
        </w:tc>
        <w:tc>
          <w:tcPr>
            <w:tcW w:w="2400" w:type="dxa"/>
          </w:tcPr>
          <w:p w14:paraId="1E473B1D" w14:textId="77777777" w:rsidR="00F00BEC" w:rsidRPr="005251F8" w:rsidRDefault="00000000" w:rsidP="009F5543">
            <w:pPr>
              <w:contextualSpacing/>
              <w:jc w:val="both"/>
              <w:rPr>
                <w:color w:val="000000" w:themeColor="text1"/>
              </w:rPr>
            </w:pPr>
            <w:r w:rsidRPr="005251F8">
              <w:rPr>
                <w:b/>
                <w:bCs/>
                <w:color w:val="000000" w:themeColor="text1"/>
              </w:rPr>
              <w:t>Variable</w:t>
            </w:r>
          </w:p>
        </w:tc>
        <w:tc>
          <w:tcPr>
            <w:tcW w:w="4526" w:type="dxa"/>
          </w:tcPr>
          <w:p w14:paraId="2DB37FCF" w14:textId="77777777" w:rsidR="00F00BEC" w:rsidRPr="005251F8" w:rsidRDefault="00000000" w:rsidP="009F5543">
            <w:pPr>
              <w:contextualSpacing/>
              <w:jc w:val="both"/>
              <w:rPr>
                <w:color w:val="000000" w:themeColor="text1"/>
              </w:rPr>
            </w:pPr>
            <w:r w:rsidRPr="005251F8">
              <w:rPr>
                <w:b/>
                <w:bCs/>
                <w:color w:val="000000" w:themeColor="text1"/>
              </w:rPr>
              <w:t>Description</w:t>
            </w:r>
          </w:p>
        </w:tc>
      </w:tr>
      <w:tr w:rsidR="005251F8" w:rsidRPr="005251F8" w14:paraId="7375C4CB" w14:textId="77777777" w:rsidTr="009F5543">
        <w:tc>
          <w:tcPr>
            <w:tcW w:w="2000" w:type="dxa"/>
          </w:tcPr>
          <w:p w14:paraId="2168D23C" w14:textId="77777777" w:rsidR="00F00BEC" w:rsidRPr="005251F8" w:rsidRDefault="00000000" w:rsidP="009F5543">
            <w:pPr>
              <w:contextualSpacing/>
              <w:jc w:val="both"/>
              <w:rPr>
                <w:color w:val="000000" w:themeColor="text1"/>
              </w:rPr>
            </w:pPr>
            <w:r w:rsidRPr="005251F8">
              <w:rPr>
                <w:color w:val="000000" w:themeColor="text1"/>
              </w:rPr>
              <w:t>Geographic</w:t>
            </w:r>
          </w:p>
        </w:tc>
        <w:tc>
          <w:tcPr>
            <w:tcW w:w="2400" w:type="dxa"/>
          </w:tcPr>
          <w:p w14:paraId="4D5607A3" w14:textId="77777777" w:rsidR="00F00BEC" w:rsidRPr="005251F8" w:rsidRDefault="00000000" w:rsidP="009F5543">
            <w:pPr>
              <w:contextualSpacing/>
              <w:jc w:val="both"/>
              <w:rPr>
                <w:color w:val="000000" w:themeColor="text1"/>
              </w:rPr>
            </w:pPr>
            <w:r w:rsidRPr="005251F8">
              <w:rPr>
                <w:color w:val="000000" w:themeColor="text1"/>
              </w:rPr>
              <w:t>Region, store density</w:t>
            </w:r>
          </w:p>
        </w:tc>
        <w:tc>
          <w:tcPr>
            <w:tcW w:w="4526" w:type="dxa"/>
          </w:tcPr>
          <w:p w14:paraId="786FC8C2" w14:textId="77777777" w:rsidR="00F00BEC" w:rsidRPr="005251F8" w:rsidRDefault="00000000" w:rsidP="009F5543">
            <w:pPr>
              <w:contextualSpacing/>
              <w:jc w:val="both"/>
              <w:rPr>
                <w:color w:val="000000" w:themeColor="text1"/>
              </w:rPr>
            </w:pPr>
            <w:r w:rsidRPr="005251F8">
              <w:rPr>
                <w:color w:val="000000" w:themeColor="text1"/>
              </w:rPr>
              <w:t>UK/EU/North American metros with strong EPR regulation and high store density</w:t>
            </w:r>
          </w:p>
        </w:tc>
      </w:tr>
      <w:tr w:rsidR="005251F8" w:rsidRPr="005251F8" w14:paraId="31FE55DD" w14:textId="77777777" w:rsidTr="009F5543">
        <w:tc>
          <w:tcPr>
            <w:tcW w:w="2000" w:type="dxa"/>
          </w:tcPr>
          <w:p w14:paraId="080B8594" w14:textId="77777777" w:rsidR="00F00BEC" w:rsidRPr="005251F8" w:rsidRDefault="00000000" w:rsidP="009F5543">
            <w:pPr>
              <w:contextualSpacing/>
              <w:jc w:val="both"/>
              <w:rPr>
                <w:color w:val="000000" w:themeColor="text1"/>
              </w:rPr>
            </w:pPr>
            <w:r w:rsidRPr="005251F8">
              <w:rPr>
                <w:color w:val="000000" w:themeColor="text1"/>
              </w:rPr>
              <w:t>Demographic</w:t>
            </w:r>
          </w:p>
        </w:tc>
        <w:tc>
          <w:tcPr>
            <w:tcW w:w="2400" w:type="dxa"/>
          </w:tcPr>
          <w:p w14:paraId="3D102C8C" w14:textId="77777777" w:rsidR="00F00BEC" w:rsidRPr="005251F8" w:rsidRDefault="00000000" w:rsidP="009F5543">
            <w:pPr>
              <w:contextualSpacing/>
              <w:jc w:val="both"/>
              <w:rPr>
                <w:color w:val="000000" w:themeColor="text1"/>
              </w:rPr>
            </w:pPr>
            <w:r w:rsidRPr="005251F8">
              <w:rPr>
                <w:color w:val="000000" w:themeColor="text1"/>
              </w:rPr>
              <w:t>Age, income, occupation</w:t>
            </w:r>
          </w:p>
        </w:tc>
        <w:tc>
          <w:tcPr>
            <w:tcW w:w="4526" w:type="dxa"/>
          </w:tcPr>
          <w:p w14:paraId="3089D006" w14:textId="77777777" w:rsidR="00F00BEC" w:rsidRPr="005251F8" w:rsidRDefault="00000000" w:rsidP="009F5543">
            <w:pPr>
              <w:contextualSpacing/>
              <w:jc w:val="both"/>
              <w:rPr>
                <w:color w:val="000000" w:themeColor="text1"/>
              </w:rPr>
            </w:pPr>
            <w:r w:rsidRPr="005251F8">
              <w:rPr>
                <w:color w:val="000000" w:themeColor="text1"/>
              </w:rPr>
              <w:t>18 to 40, mid to higher income, students and urban professionals</w:t>
            </w:r>
          </w:p>
        </w:tc>
      </w:tr>
      <w:tr w:rsidR="005251F8" w:rsidRPr="005251F8" w14:paraId="43474490" w14:textId="77777777" w:rsidTr="009F5543">
        <w:tc>
          <w:tcPr>
            <w:tcW w:w="2000" w:type="dxa"/>
          </w:tcPr>
          <w:p w14:paraId="0530D768" w14:textId="77777777" w:rsidR="00F00BEC" w:rsidRPr="005251F8" w:rsidRDefault="00000000" w:rsidP="009F5543">
            <w:pPr>
              <w:contextualSpacing/>
              <w:jc w:val="both"/>
              <w:rPr>
                <w:color w:val="000000" w:themeColor="text1"/>
              </w:rPr>
            </w:pPr>
            <w:r w:rsidRPr="005251F8">
              <w:rPr>
                <w:color w:val="000000" w:themeColor="text1"/>
              </w:rPr>
              <w:t>Psychographic</w:t>
            </w:r>
          </w:p>
        </w:tc>
        <w:tc>
          <w:tcPr>
            <w:tcW w:w="2400" w:type="dxa"/>
          </w:tcPr>
          <w:p w14:paraId="3DC45546" w14:textId="77777777" w:rsidR="00F00BEC" w:rsidRPr="005251F8" w:rsidRDefault="00000000" w:rsidP="009F5543">
            <w:pPr>
              <w:contextualSpacing/>
              <w:jc w:val="both"/>
              <w:rPr>
                <w:color w:val="000000" w:themeColor="text1"/>
              </w:rPr>
            </w:pPr>
            <w:r w:rsidRPr="005251F8">
              <w:rPr>
                <w:color w:val="000000" w:themeColor="text1"/>
              </w:rPr>
              <w:t>Values, attitudes</w:t>
            </w:r>
          </w:p>
        </w:tc>
        <w:tc>
          <w:tcPr>
            <w:tcW w:w="4526" w:type="dxa"/>
          </w:tcPr>
          <w:p w14:paraId="30082384" w14:textId="77777777" w:rsidR="00F00BEC" w:rsidRPr="005251F8" w:rsidRDefault="00000000" w:rsidP="009F5543">
            <w:pPr>
              <w:contextualSpacing/>
              <w:jc w:val="both"/>
              <w:rPr>
                <w:color w:val="000000" w:themeColor="text1"/>
              </w:rPr>
            </w:pPr>
            <w:r w:rsidRPr="005251F8">
              <w:rPr>
                <w:color w:val="000000" w:themeColor="text1"/>
              </w:rPr>
              <w:t xml:space="preserve">Environmentally conscious, green </w:t>
            </w:r>
            <w:proofErr w:type="spellStart"/>
            <w:r w:rsidRPr="005251F8">
              <w:rPr>
                <w:color w:val="000000" w:themeColor="text1"/>
              </w:rPr>
              <w:t>sceptical</w:t>
            </w:r>
            <w:proofErr w:type="spellEnd"/>
            <w:r w:rsidRPr="005251F8">
              <w:rPr>
                <w:color w:val="000000" w:themeColor="text1"/>
              </w:rPr>
              <w:t>, evidence seeking</w:t>
            </w:r>
          </w:p>
        </w:tc>
      </w:tr>
      <w:tr w:rsidR="005251F8" w:rsidRPr="005251F8" w14:paraId="4B8A53CD" w14:textId="77777777" w:rsidTr="009F5543">
        <w:tc>
          <w:tcPr>
            <w:tcW w:w="2000" w:type="dxa"/>
          </w:tcPr>
          <w:p w14:paraId="201E1857" w14:textId="77777777" w:rsidR="00F00BEC" w:rsidRPr="005251F8" w:rsidRDefault="00000000" w:rsidP="009F5543">
            <w:pPr>
              <w:contextualSpacing/>
              <w:jc w:val="both"/>
              <w:rPr>
                <w:color w:val="000000" w:themeColor="text1"/>
              </w:rPr>
            </w:pPr>
            <w:proofErr w:type="spellStart"/>
            <w:r w:rsidRPr="005251F8">
              <w:rPr>
                <w:color w:val="000000" w:themeColor="text1"/>
              </w:rPr>
              <w:t>Behavioural</w:t>
            </w:r>
            <w:proofErr w:type="spellEnd"/>
          </w:p>
        </w:tc>
        <w:tc>
          <w:tcPr>
            <w:tcW w:w="2400" w:type="dxa"/>
          </w:tcPr>
          <w:p w14:paraId="3D9874C8" w14:textId="77777777" w:rsidR="00F00BEC" w:rsidRPr="005251F8" w:rsidRDefault="00000000" w:rsidP="009F5543">
            <w:pPr>
              <w:contextualSpacing/>
              <w:jc w:val="both"/>
              <w:rPr>
                <w:color w:val="000000" w:themeColor="text1"/>
              </w:rPr>
            </w:pPr>
            <w:r w:rsidRPr="005251F8">
              <w:rPr>
                <w:color w:val="000000" w:themeColor="text1"/>
              </w:rPr>
              <w:t>Usage rate, loyalty status</w:t>
            </w:r>
          </w:p>
        </w:tc>
        <w:tc>
          <w:tcPr>
            <w:tcW w:w="4526" w:type="dxa"/>
          </w:tcPr>
          <w:p w14:paraId="1CC4F8D2" w14:textId="77777777" w:rsidR="00F00BEC" w:rsidRPr="005251F8" w:rsidRDefault="00000000" w:rsidP="009F5543">
            <w:pPr>
              <w:contextualSpacing/>
              <w:jc w:val="both"/>
              <w:rPr>
                <w:color w:val="000000" w:themeColor="text1"/>
              </w:rPr>
            </w:pPr>
            <w:r w:rsidRPr="005251F8">
              <w:rPr>
                <w:color w:val="000000" w:themeColor="text1"/>
              </w:rPr>
              <w:t>Frequent, habitual visitors already enrolled in Starbucks Rewards</w:t>
            </w:r>
          </w:p>
        </w:tc>
      </w:tr>
    </w:tbl>
    <w:p w14:paraId="1094D4FF" w14:textId="77777777" w:rsidR="009F5543" w:rsidRDefault="009F5543" w:rsidP="009F5543">
      <w:pPr>
        <w:pStyle w:val="Heading2"/>
        <w:spacing w:line="360" w:lineRule="auto"/>
        <w:contextualSpacing/>
        <w:jc w:val="both"/>
        <w:rPr>
          <w:b/>
          <w:bCs/>
          <w:color w:val="000000" w:themeColor="text1"/>
          <w:sz w:val="24"/>
          <w:szCs w:val="24"/>
        </w:rPr>
      </w:pPr>
    </w:p>
    <w:p w14:paraId="38DC6A28" w14:textId="0B59D6DF" w:rsidR="00CC50C7" w:rsidRPr="005251F8" w:rsidRDefault="00000000" w:rsidP="009F5543">
      <w:pPr>
        <w:pStyle w:val="Heading2"/>
        <w:spacing w:line="360" w:lineRule="auto"/>
        <w:contextualSpacing/>
        <w:jc w:val="both"/>
        <w:rPr>
          <w:color w:val="000000" w:themeColor="text1"/>
          <w:sz w:val="24"/>
          <w:szCs w:val="24"/>
        </w:rPr>
      </w:pPr>
      <w:bookmarkStart w:id="2" w:name="_Toc237464339"/>
      <w:r w:rsidRPr="005251F8">
        <w:rPr>
          <w:b/>
          <w:bCs/>
          <w:color w:val="000000" w:themeColor="text1"/>
          <w:sz w:val="24"/>
          <w:szCs w:val="24"/>
        </w:rPr>
        <w:t>Targeting</w:t>
      </w:r>
      <w:bookmarkEnd w:id="2"/>
    </w:p>
    <w:p w14:paraId="32ED1955" w14:textId="5967FB56" w:rsidR="00CC50C7" w:rsidRPr="005251F8" w:rsidRDefault="00CC50C7" w:rsidP="005251F8">
      <w:pPr>
        <w:spacing w:line="360" w:lineRule="auto"/>
        <w:contextualSpacing/>
        <w:jc w:val="both"/>
        <w:rPr>
          <w:color w:val="000000" w:themeColor="text1"/>
        </w:rPr>
      </w:pPr>
      <w:r w:rsidRPr="005251F8">
        <w:rPr>
          <w:color w:val="000000" w:themeColor="text1"/>
        </w:rPr>
        <w:t>Circular Cup+ is a targeting approach that concentrates on the main segment mentioned above. This is consistent with the reality of operation: for reuse infrastructure to be effective, there must be a critical mass of engaged users within a specific geographic area, as the value of smart return kiosks is only realized when there is enough demand from consumers to return cups regularly to support the cost of the network (Ellsworth-Krebs et al., 2022). ESG, or the ambition of investors who focus on environmental, social, and governance, is mentioned indirectly in the credibility that the reuse data provides to Starbucks' 2030 commitment.</w:t>
      </w:r>
    </w:p>
    <w:p w14:paraId="6658D32A" w14:textId="54BDAB1A" w:rsidR="00677337" w:rsidRPr="005251F8" w:rsidRDefault="00000000" w:rsidP="009F5543">
      <w:pPr>
        <w:pStyle w:val="Heading2"/>
        <w:spacing w:line="360" w:lineRule="auto"/>
        <w:contextualSpacing/>
        <w:jc w:val="both"/>
        <w:rPr>
          <w:color w:val="000000" w:themeColor="text1"/>
          <w:sz w:val="24"/>
          <w:szCs w:val="24"/>
        </w:rPr>
      </w:pPr>
      <w:bookmarkStart w:id="3" w:name="_Toc237464340"/>
      <w:r w:rsidRPr="005251F8">
        <w:rPr>
          <w:b/>
          <w:bCs/>
          <w:color w:val="000000" w:themeColor="text1"/>
          <w:sz w:val="24"/>
          <w:szCs w:val="24"/>
        </w:rPr>
        <w:t>Differentiation</w:t>
      </w:r>
      <w:bookmarkEnd w:id="3"/>
    </w:p>
    <w:p w14:paraId="5B2C6BDD" w14:textId="77777777" w:rsidR="00677337" w:rsidRPr="005251F8" w:rsidRDefault="00677337" w:rsidP="005251F8">
      <w:pPr>
        <w:spacing w:line="360" w:lineRule="auto"/>
        <w:contextualSpacing/>
        <w:jc w:val="both"/>
        <w:rPr>
          <w:color w:val="000000" w:themeColor="text1"/>
        </w:rPr>
      </w:pPr>
      <w:r w:rsidRPr="005251F8">
        <w:rPr>
          <w:color w:val="000000" w:themeColor="text1"/>
        </w:rPr>
        <w:t xml:space="preserve">Circular Cup+ is different from three types of </w:t>
      </w:r>
      <w:proofErr w:type="gramStart"/>
      <w:r w:rsidRPr="005251F8">
        <w:rPr>
          <w:color w:val="000000" w:themeColor="text1"/>
        </w:rPr>
        <w:t>competitor</w:t>
      </w:r>
      <w:proofErr w:type="gramEnd"/>
      <w:r w:rsidRPr="005251F8">
        <w:rPr>
          <w:color w:val="000000" w:themeColor="text1"/>
        </w:rPr>
        <w:t xml:space="preserve">. There are also independent reusable cup companies, like KeepCup, that provide a good product, but no loyalty or return program, so it relies on personal discipline. The research on the circular economy reveals that circular economy initiatives at the consumer level are effective only when supported by system level infrastructure, not just product design (Hossain et al., 2024), which is what the independent reusable products lack. The small price that is generally offered by rival coffee chains for bringing a reusable cup is a device that has minimal and somewhat disputed impact on </w:t>
      </w:r>
      <w:proofErr w:type="spellStart"/>
      <w:r w:rsidRPr="005251F8">
        <w:rPr>
          <w:color w:val="000000" w:themeColor="text1"/>
        </w:rPr>
        <w:t>behaviour</w:t>
      </w:r>
      <w:proofErr w:type="spellEnd"/>
      <w:r w:rsidRPr="005251F8">
        <w:rPr>
          <w:color w:val="000000" w:themeColor="text1"/>
        </w:rPr>
        <w:t xml:space="preserve"> (Testa, Iovino and </w:t>
      </w:r>
      <w:proofErr w:type="spellStart"/>
      <w:r w:rsidRPr="005251F8">
        <w:rPr>
          <w:color w:val="000000" w:themeColor="text1"/>
        </w:rPr>
        <w:t>Iraldo</w:t>
      </w:r>
      <w:proofErr w:type="spellEnd"/>
      <w:r w:rsidRPr="005251F8">
        <w:rPr>
          <w:color w:val="000000" w:themeColor="text1"/>
        </w:rPr>
        <w:t>, 2020). Unlike the other approaches, Circular Cup+ is built on two pillars: loyalty integration and kiosk infrastructure combined with the circularity data verified by the brand; it is able to fill the value gap that lacks trust in less substantiated green claims (</w:t>
      </w:r>
      <w:proofErr w:type="spellStart"/>
      <w:r w:rsidRPr="005251F8">
        <w:rPr>
          <w:color w:val="000000" w:themeColor="text1"/>
        </w:rPr>
        <w:t>Bigliardi</w:t>
      </w:r>
      <w:proofErr w:type="spellEnd"/>
      <w:r w:rsidRPr="005251F8">
        <w:rPr>
          <w:color w:val="000000" w:themeColor="text1"/>
        </w:rPr>
        <w:t>, Filippelli and Quinto, 2022; Golob et al., 2022).</w:t>
      </w:r>
    </w:p>
    <w:p w14:paraId="2B8F8771" w14:textId="77777777" w:rsidR="00F00BEC" w:rsidRPr="005251F8" w:rsidRDefault="00000000" w:rsidP="005251F8">
      <w:pPr>
        <w:pStyle w:val="Heading2"/>
        <w:spacing w:line="360" w:lineRule="auto"/>
        <w:contextualSpacing/>
        <w:jc w:val="both"/>
        <w:rPr>
          <w:color w:val="000000" w:themeColor="text1"/>
          <w:sz w:val="24"/>
          <w:szCs w:val="24"/>
        </w:rPr>
      </w:pPr>
      <w:bookmarkStart w:id="4" w:name="_Toc237464341"/>
      <w:r w:rsidRPr="005251F8">
        <w:rPr>
          <w:b/>
          <w:bCs/>
          <w:color w:val="000000" w:themeColor="text1"/>
          <w:sz w:val="24"/>
          <w:szCs w:val="24"/>
        </w:rPr>
        <w:t>Positioning</w:t>
      </w:r>
      <w:bookmarkEnd w:id="4"/>
    </w:p>
    <w:p w14:paraId="350CBFE7" w14:textId="77777777" w:rsidR="008D6350" w:rsidRPr="005251F8" w:rsidRDefault="008D6350" w:rsidP="005251F8">
      <w:pPr>
        <w:spacing w:line="360" w:lineRule="auto"/>
        <w:contextualSpacing/>
        <w:jc w:val="both"/>
        <w:rPr>
          <w:i/>
          <w:iCs/>
          <w:color w:val="000000" w:themeColor="text1"/>
        </w:rPr>
      </w:pPr>
      <w:r w:rsidRPr="005251F8">
        <w:rPr>
          <w:i/>
          <w:iCs/>
          <w:color w:val="000000" w:themeColor="text1"/>
        </w:rPr>
        <w:t xml:space="preserve">Circular Cup+ is set up this way: If you are a rewards member of Starbucks who cares about the environment, Circular Cup+ is the reusable cup system that provides verified </w:t>
      </w:r>
      <w:r w:rsidRPr="005251F8">
        <w:rPr>
          <w:i/>
          <w:iCs/>
          <w:color w:val="000000" w:themeColor="text1"/>
        </w:rPr>
        <w:lastRenderedPageBreak/>
        <w:t>and trackable environmental impact and rewards reuse just as much as it rewards purchase.</w:t>
      </w:r>
    </w:p>
    <w:p w14:paraId="51E2EE8F" w14:textId="428EDDC4" w:rsidR="008D6350" w:rsidRPr="005251F8" w:rsidRDefault="008D6350" w:rsidP="005251F8">
      <w:pPr>
        <w:spacing w:line="360" w:lineRule="auto"/>
        <w:contextualSpacing/>
        <w:jc w:val="both"/>
        <w:rPr>
          <w:color w:val="000000" w:themeColor="text1"/>
        </w:rPr>
      </w:pPr>
      <w:r w:rsidRPr="005251F8">
        <w:rPr>
          <w:color w:val="000000" w:themeColor="text1"/>
        </w:rPr>
        <w:t xml:space="preserve">This position is plotted in Figure </w:t>
      </w:r>
      <w:r w:rsidR="009F5543">
        <w:rPr>
          <w:color w:val="000000" w:themeColor="text1"/>
        </w:rPr>
        <w:t>2</w:t>
      </w:r>
      <w:r w:rsidRPr="005251F8">
        <w:rPr>
          <w:color w:val="000000" w:themeColor="text1"/>
        </w:rPr>
        <w:t xml:space="preserve"> on two axes: sustainability and circularity commitment; convenience or integration into daily habit. Unlike stand-alone reusable products, disposable cups or discount schemes in the competition, Circular Cup+ is in an empty, convenient circularity quadrant. This aligns with brand extension theory, where perceived fit and transferred parent brand equity are the most significant drivers of extension success (Peng et al., 2023), and with research on circular economy, which states that convincing positioning must be based on tangible and systemic change instead of minor changes in the products (Rosário, 2024).</w:t>
      </w:r>
    </w:p>
    <w:p w14:paraId="0306B91F" w14:textId="77777777" w:rsidR="00F00BEC" w:rsidRPr="005251F8" w:rsidRDefault="00000000" w:rsidP="00A2054D">
      <w:pPr>
        <w:spacing w:line="360" w:lineRule="auto"/>
        <w:contextualSpacing/>
        <w:jc w:val="center"/>
        <w:rPr>
          <w:color w:val="000000" w:themeColor="text1"/>
        </w:rPr>
      </w:pPr>
      <w:r w:rsidRPr="005251F8">
        <w:rPr>
          <w:noProof/>
          <w:color w:val="000000" w:themeColor="text1"/>
        </w:rPr>
        <w:drawing>
          <wp:inline distT="0" distB="0" distL="0" distR="0" wp14:anchorId="70A64AC8" wp14:editId="368FD22B">
            <wp:extent cx="4191000" cy="3381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191000" cy="3381375"/>
                    </a:xfrm>
                    <a:prstGeom prst="rect">
                      <a:avLst/>
                    </a:prstGeom>
                  </pic:spPr>
                </pic:pic>
              </a:graphicData>
            </a:graphic>
          </wp:inline>
        </w:drawing>
      </w:r>
    </w:p>
    <w:p w14:paraId="33F8898B" w14:textId="27220D4C" w:rsidR="00F00BEC" w:rsidRDefault="00000000" w:rsidP="005251F8">
      <w:pPr>
        <w:spacing w:line="360" w:lineRule="auto"/>
        <w:contextualSpacing/>
        <w:jc w:val="both"/>
        <w:rPr>
          <w:i/>
          <w:iCs/>
          <w:color w:val="000000" w:themeColor="text1"/>
        </w:rPr>
      </w:pPr>
      <w:r w:rsidRPr="005251F8">
        <w:rPr>
          <w:i/>
          <w:iCs/>
          <w:color w:val="000000" w:themeColor="text1"/>
        </w:rPr>
        <w:t xml:space="preserve">Figure </w:t>
      </w:r>
      <w:r w:rsidR="001C037D" w:rsidRPr="005251F8">
        <w:rPr>
          <w:i/>
          <w:iCs/>
          <w:color w:val="000000" w:themeColor="text1"/>
        </w:rPr>
        <w:t>2</w:t>
      </w:r>
      <w:r w:rsidRPr="005251F8">
        <w:rPr>
          <w:i/>
          <w:iCs/>
          <w:color w:val="000000" w:themeColor="text1"/>
        </w:rPr>
        <w:t>: Positioning map for Starbucks Circular Cup+ (Author’s own work, 2026)</w:t>
      </w:r>
    </w:p>
    <w:p w14:paraId="124886D2" w14:textId="77777777" w:rsidR="00E131B5" w:rsidRPr="005251F8" w:rsidRDefault="00E131B5" w:rsidP="005251F8">
      <w:pPr>
        <w:spacing w:line="360" w:lineRule="auto"/>
        <w:contextualSpacing/>
        <w:jc w:val="both"/>
        <w:rPr>
          <w:color w:val="000000" w:themeColor="text1"/>
        </w:rPr>
      </w:pPr>
    </w:p>
    <w:p w14:paraId="60C16493" w14:textId="77777777" w:rsidR="00F00BEC" w:rsidRPr="005E010B" w:rsidRDefault="00000000" w:rsidP="005E010B">
      <w:pPr>
        <w:pStyle w:val="Heading1"/>
        <w:spacing w:line="360" w:lineRule="auto"/>
        <w:jc w:val="both"/>
        <w:rPr>
          <w:b/>
          <w:bCs/>
          <w:color w:val="000000" w:themeColor="text1"/>
          <w:sz w:val="24"/>
          <w:szCs w:val="24"/>
        </w:rPr>
      </w:pPr>
      <w:bookmarkStart w:id="5" w:name="_Toc237464342"/>
      <w:r w:rsidRPr="005E010B">
        <w:rPr>
          <w:b/>
          <w:bCs/>
          <w:color w:val="000000" w:themeColor="text1"/>
          <w:sz w:val="24"/>
          <w:szCs w:val="24"/>
        </w:rPr>
        <w:t>Element 3: Marketing Mix (7Ps)</w:t>
      </w:r>
      <w:bookmarkEnd w:id="5"/>
    </w:p>
    <w:p w14:paraId="024B953D" w14:textId="77777777" w:rsidR="00F00BEC" w:rsidRPr="005E010B" w:rsidRDefault="00000000" w:rsidP="005E010B">
      <w:pPr>
        <w:pStyle w:val="Heading2"/>
        <w:spacing w:line="360" w:lineRule="auto"/>
        <w:contextualSpacing/>
        <w:jc w:val="both"/>
        <w:rPr>
          <w:color w:val="000000" w:themeColor="text1"/>
          <w:sz w:val="24"/>
          <w:szCs w:val="24"/>
        </w:rPr>
      </w:pPr>
      <w:bookmarkStart w:id="6" w:name="_Toc237464343"/>
      <w:r w:rsidRPr="005E010B">
        <w:rPr>
          <w:b/>
          <w:bCs/>
          <w:color w:val="000000" w:themeColor="text1"/>
          <w:sz w:val="24"/>
          <w:szCs w:val="24"/>
        </w:rPr>
        <w:t>Product</w:t>
      </w:r>
      <w:bookmarkEnd w:id="6"/>
    </w:p>
    <w:p w14:paraId="0A079DA4" w14:textId="77777777" w:rsidR="008F7AFF" w:rsidRPr="005251F8" w:rsidRDefault="008F7AFF" w:rsidP="005251F8">
      <w:pPr>
        <w:spacing w:line="360" w:lineRule="auto"/>
        <w:contextualSpacing/>
        <w:jc w:val="both"/>
        <w:rPr>
          <w:color w:val="000000" w:themeColor="text1"/>
        </w:rPr>
      </w:pPr>
      <w:r w:rsidRPr="005251F8">
        <w:rPr>
          <w:color w:val="000000" w:themeColor="text1"/>
        </w:rPr>
        <w:t xml:space="preserve">The centerpiece of the product is a closed loop, reusable cup system, which includes a high quality, long-lasting, dishwasher safe cup, a network of QR code smart return kiosks, and a digital tracking layer in the Starbucks Rewards app. This re-positioning of product from artefact to product service system, in line with the literature of the circular economy, which stresses the shift from product ownership to product use (Zhu </w:t>
      </w:r>
      <w:r w:rsidRPr="005251F8">
        <w:rPr>
          <w:color w:val="000000" w:themeColor="text1"/>
        </w:rPr>
        <w:lastRenderedPageBreak/>
        <w:t>et al., 2022), means that Starbucks has a responsibility to the cup throughout its life cycle, not handing it over to the customer at the point of sale.</w:t>
      </w:r>
    </w:p>
    <w:p w14:paraId="1A6E40A4" w14:textId="61375D64" w:rsidR="008F7AFF" w:rsidRPr="005251F8" w:rsidRDefault="008F7AFF" w:rsidP="005251F8">
      <w:pPr>
        <w:spacing w:line="360" w:lineRule="auto"/>
        <w:contextualSpacing/>
        <w:jc w:val="both"/>
        <w:rPr>
          <w:color w:val="000000" w:themeColor="text1"/>
        </w:rPr>
      </w:pPr>
      <w:r w:rsidRPr="005251F8">
        <w:rPr>
          <w:color w:val="000000" w:themeColor="text1"/>
        </w:rPr>
        <w:t xml:space="preserve">The design for durability and repeated use directly tackles the environmental </w:t>
      </w:r>
      <w:proofErr w:type="spellStart"/>
      <w:r w:rsidRPr="005251F8">
        <w:rPr>
          <w:color w:val="000000" w:themeColor="text1"/>
        </w:rPr>
        <w:t>break even</w:t>
      </w:r>
      <w:proofErr w:type="spellEnd"/>
      <w:r w:rsidRPr="005251F8">
        <w:rPr>
          <w:color w:val="000000" w:themeColor="text1"/>
        </w:rPr>
        <w:t xml:space="preserve"> point that was identified in the research on reusable packaging, which is the point after which a reusable container is environmentally better than a single use alternative (Miao, Magnier and Mugge, 2024). Starbucks can therefore design the cup, and communicate a minimum cup use threshold through the app, to ensure that there is real environmental benefit and not just perceived.</w:t>
      </w:r>
    </w:p>
    <w:p w14:paraId="66122E3A" w14:textId="77777777" w:rsidR="00F00BEC" w:rsidRPr="005251F8" w:rsidRDefault="00000000" w:rsidP="005251F8">
      <w:pPr>
        <w:pStyle w:val="Heading2"/>
        <w:spacing w:line="360" w:lineRule="auto"/>
        <w:contextualSpacing/>
        <w:jc w:val="both"/>
        <w:rPr>
          <w:color w:val="000000" w:themeColor="text1"/>
          <w:sz w:val="24"/>
          <w:szCs w:val="24"/>
        </w:rPr>
      </w:pPr>
      <w:bookmarkStart w:id="7" w:name="_Toc237464344"/>
      <w:r w:rsidRPr="005251F8">
        <w:rPr>
          <w:b/>
          <w:bCs/>
          <w:color w:val="000000" w:themeColor="text1"/>
          <w:sz w:val="24"/>
          <w:szCs w:val="24"/>
        </w:rPr>
        <w:t>Price</w:t>
      </w:r>
      <w:bookmarkEnd w:id="7"/>
    </w:p>
    <w:p w14:paraId="513960AF" w14:textId="77777777" w:rsidR="00317840" w:rsidRPr="005251F8" w:rsidRDefault="00317840" w:rsidP="005251F8">
      <w:pPr>
        <w:spacing w:line="360" w:lineRule="auto"/>
        <w:contextualSpacing/>
        <w:jc w:val="both"/>
        <w:rPr>
          <w:color w:val="000000" w:themeColor="text1"/>
        </w:rPr>
      </w:pPr>
      <w:r w:rsidRPr="005251F8">
        <w:rPr>
          <w:color w:val="000000" w:themeColor="text1"/>
        </w:rPr>
        <w:t>Pricing is the idea of a small one-off cup deposit plus a subscription tier that will be included in current levels of Starbucks Rewards, making an environmental cost into a predictable revenue stream. The price premium for sustainable options is only accepted when the environmental claim is viewed as credible and measurable, according to willingness to pay research (Shah and Yang, 2022). Circular Cup+ does this by offering a higher price for reusing a cup based on data that is verified on the kiosk, and not on a blanket sustainability buzzword discount. The deposit is deliberately low and can be returned at any kiosk, so the price is a light nudge towards return, rather than an impediment to adoption.</w:t>
      </w:r>
    </w:p>
    <w:p w14:paraId="094A5ED5" w14:textId="77777777" w:rsidR="00F00BEC" w:rsidRPr="005251F8" w:rsidRDefault="00000000" w:rsidP="005251F8">
      <w:pPr>
        <w:pStyle w:val="Heading2"/>
        <w:spacing w:line="360" w:lineRule="auto"/>
        <w:contextualSpacing/>
        <w:jc w:val="both"/>
        <w:rPr>
          <w:color w:val="000000" w:themeColor="text1"/>
          <w:sz w:val="24"/>
          <w:szCs w:val="24"/>
        </w:rPr>
      </w:pPr>
      <w:bookmarkStart w:id="8" w:name="_Toc237464345"/>
      <w:r w:rsidRPr="005251F8">
        <w:rPr>
          <w:b/>
          <w:bCs/>
          <w:color w:val="000000" w:themeColor="text1"/>
          <w:sz w:val="24"/>
          <w:szCs w:val="24"/>
        </w:rPr>
        <w:t>Place</w:t>
      </w:r>
      <w:bookmarkEnd w:id="8"/>
    </w:p>
    <w:p w14:paraId="11ECC48D" w14:textId="32C5C58A" w:rsidR="005A3682" w:rsidRPr="005251F8" w:rsidRDefault="005A3682" w:rsidP="005251F8">
      <w:pPr>
        <w:spacing w:line="360" w:lineRule="auto"/>
        <w:contextualSpacing/>
        <w:jc w:val="both"/>
        <w:rPr>
          <w:color w:val="000000" w:themeColor="text1"/>
        </w:rPr>
      </w:pPr>
      <w:r w:rsidRPr="005251F8">
        <w:rPr>
          <w:color w:val="000000" w:themeColor="text1"/>
        </w:rPr>
        <w:t>Distribution is based on Starbucks' current store footprint with a fleet of dedicated smart return kiosks at high footfall flagship stores. The research on circular economy reveals reverse logistics (RL) as the most underdeveloped and critical link in the supply chain of reusable packaging (Butt, Ali and Govindan, 2023; Lai et al., 2022). While cup design is part of the solution, Circular Cup+ tackles the technology gap in return infrastructure, which is identified as a gap by Ellsworth-Krebs et al., 2022, as a barrier to scaling reusable packaging beyond niche pilots. Unlike a uniform geographic distribution, kiosk placement is based on foot traffic; a small number of high traffic sites will provide a return loop that can be maintained faster than a large number of low traffic sites.</w:t>
      </w:r>
    </w:p>
    <w:p w14:paraId="717AF661" w14:textId="77777777" w:rsidR="00F00BEC" w:rsidRPr="005251F8" w:rsidRDefault="00000000" w:rsidP="005251F8">
      <w:pPr>
        <w:pStyle w:val="Heading2"/>
        <w:spacing w:line="360" w:lineRule="auto"/>
        <w:contextualSpacing/>
        <w:jc w:val="both"/>
        <w:rPr>
          <w:color w:val="000000" w:themeColor="text1"/>
          <w:sz w:val="24"/>
          <w:szCs w:val="24"/>
        </w:rPr>
      </w:pPr>
      <w:bookmarkStart w:id="9" w:name="_Toc237464346"/>
      <w:r w:rsidRPr="005251F8">
        <w:rPr>
          <w:b/>
          <w:bCs/>
          <w:color w:val="000000" w:themeColor="text1"/>
          <w:sz w:val="24"/>
          <w:szCs w:val="24"/>
        </w:rPr>
        <w:t>Promotion</w:t>
      </w:r>
      <w:bookmarkEnd w:id="9"/>
    </w:p>
    <w:p w14:paraId="20C49126" w14:textId="508D47DE" w:rsidR="005A3682" w:rsidRPr="005251F8" w:rsidRDefault="005A3682" w:rsidP="005251F8">
      <w:pPr>
        <w:spacing w:line="360" w:lineRule="auto"/>
        <w:contextualSpacing/>
        <w:jc w:val="both"/>
        <w:rPr>
          <w:color w:val="000000" w:themeColor="text1"/>
        </w:rPr>
      </w:pPr>
      <w:r w:rsidRPr="005251F8">
        <w:rPr>
          <w:color w:val="000000" w:themeColor="text1"/>
        </w:rPr>
        <w:t xml:space="preserve">Instead of one-off discount messaging, promotion is directed primarily through the Starbucks Rewards app, which features gamified progress tracking, such as levels, streaks and impact counters. Mobile app engagement research indicates that </w:t>
      </w:r>
      <w:proofErr w:type="gramStart"/>
      <w:r w:rsidRPr="005251F8">
        <w:rPr>
          <w:color w:val="000000" w:themeColor="text1"/>
        </w:rPr>
        <w:t>game based</w:t>
      </w:r>
      <w:proofErr w:type="gramEnd"/>
      <w:r w:rsidRPr="005251F8">
        <w:rPr>
          <w:color w:val="000000" w:themeColor="text1"/>
        </w:rPr>
        <w:t xml:space="preserve"> rewards boost engagement more than </w:t>
      </w:r>
      <w:proofErr w:type="gramStart"/>
      <w:r w:rsidRPr="005251F8">
        <w:rPr>
          <w:color w:val="000000" w:themeColor="text1"/>
        </w:rPr>
        <w:t>value based</w:t>
      </w:r>
      <w:proofErr w:type="gramEnd"/>
      <w:r w:rsidRPr="005251F8">
        <w:rPr>
          <w:color w:val="000000" w:themeColor="text1"/>
        </w:rPr>
        <w:t xml:space="preserve"> rewards (</w:t>
      </w:r>
      <w:proofErr w:type="spellStart"/>
      <w:r w:rsidRPr="005251F8">
        <w:rPr>
          <w:color w:val="000000" w:themeColor="text1"/>
        </w:rPr>
        <w:t>Paschmann</w:t>
      </w:r>
      <w:proofErr w:type="spellEnd"/>
      <w:r w:rsidRPr="005251F8">
        <w:rPr>
          <w:color w:val="000000" w:themeColor="text1"/>
        </w:rPr>
        <w:t xml:space="preserve"> et al., </w:t>
      </w:r>
      <w:r w:rsidRPr="005251F8">
        <w:rPr>
          <w:color w:val="000000" w:themeColor="text1"/>
        </w:rPr>
        <w:lastRenderedPageBreak/>
        <w:t xml:space="preserve">2025). Rather than generic sustainability jargon designed to create a wide sense of brand awareness, promotional messaging focuses on real, tangible and measurable figures like </w:t>
      </w:r>
      <w:proofErr w:type="spellStart"/>
      <w:r w:rsidRPr="005251F8">
        <w:rPr>
          <w:color w:val="000000" w:themeColor="text1"/>
        </w:rPr>
        <w:t>litres</w:t>
      </w:r>
      <w:proofErr w:type="spellEnd"/>
      <w:r w:rsidRPr="005251F8">
        <w:rPr>
          <w:color w:val="000000" w:themeColor="text1"/>
        </w:rPr>
        <w:t xml:space="preserve"> of coffee served in reusable cups or </w:t>
      </w:r>
      <w:proofErr w:type="spellStart"/>
      <w:r w:rsidRPr="005251F8">
        <w:rPr>
          <w:color w:val="000000" w:themeColor="text1"/>
        </w:rPr>
        <w:t>tonnes</w:t>
      </w:r>
      <w:proofErr w:type="spellEnd"/>
      <w:r w:rsidRPr="005251F8">
        <w:rPr>
          <w:color w:val="000000" w:themeColor="text1"/>
        </w:rPr>
        <w:t xml:space="preserve"> of waste diverted. The activity is focused in the priority metropolitan markets under segmentation, with in store signage and app notifications based on the typical shopper's visit pattern.</w:t>
      </w:r>
    </w:p>
    <w:p w14:paraId="73E8BF74" w14:textId="77777777" w:rsidR="00F00BEC" w:rsidRPr="005251F8" w:rsidRDefault="00000000" w:rsidP="005251F8">
      <w:pPr>
        <w:pStyle w:val="Heading2"/>
        <w:spacing w:line="360" w:lineRule="auto"/>
        <w:contextualSpacing/>
        <w:jc w:val="both"/>
        <w:rPr>
          <w:color w:val="000000" w:themeColor="text1"/>
          <w:sz w:val="24"/>
          <w:szCs w:val="24"/>
        </w:rPr>
      </w:pPr>
      <w:bookmarkStart w:id="10" w:name="_Toc237464347"/>
      <w:r w:rsidRPr="005251F8">
        <w:rPr>
          <w:b/>
          <w:bCs/>
          <w:color w:val="000000" w:themeColor="text1"/>
          <w:sz w:val="24"/>
          <w:szCs w:val="24"/>
        </w:rPr>
        <w:t>People</w:t>
      </w:r>
      <w:bookmarkEnd w:id="10"/>
    </w:p>
    <w:p w14:paraId="14500749" w14:textId="0C3AF8CE" w:rsidR="005A3682" w:rsidRPr="005251F8" w:rsidRDefault="005A3682" w:rsidP="005251F8">
      <w:pPr>
        <w:spacing w:line="360" w:lineRule="auto"/>
        <w:contextualSpacing/>
        <w:jc w:val="both"/>
        <w:rPr>
          <w:color w:val="000000" w:themeColor="text1"/>
        </w:rPr>
      </w:pPr>
      <w:r w:rsidRPr="005251F8">
        <w:rPr>
          <w:color w:val="000000" w:themeColor="text1"/>
        </w:rPr>
        <w:t xml:space="preserve">The </w:t>
      </w:r>
      <w:proofErr w:type="gramStart"/>
      <w:r w:rsidRPr="005251F8">
        <w:rPr>
          <w:color w:val="000000" w:themeColor="text1"/>
        </w:rPr>
        <w:t>front line</w:t>
      </w:r>
      <w:proofErr w:type="gramEnd"/>
      <w:r w:rsidRPr="005251F8">
        <w:rPr>
          <w:color w:val="000000" w:themeColor="text1"/>
        </w:rPr>
        <w:t xml:space="preserve"> explanation of the return process and the mechanics of the reward, by baristas and store staff, is key to the credibility and thus early adoption of Circular Cup+'. Internal brand management research shows that employees who are aligned with a brand's positioning are far more likely to display brand citizenship </w:t>
      </w:r>
      <w:proofErr w:type="spellStart"/>
      <w:r w:rsidRPr="005251F8">
        <w:rPr>
          <w:color w:val="000000" w:themeColor="text1"/>
        </w:rPr>
        <w:t>behaviour</w:t>
      </w:r>
      <w:proofErr w:type="spellEnd"/>
      <w:r w:rsidRPr="005251F8">
        <w:rPr>
          <w:color w:val="000000" w:themeColor="text1"/>
        </w:rPr>
        <w:t xml:space="preserve"> that affects customers' perception of the brand (</w:t>
      </w:r>
      <w:proofErr w:type="spellStart"/>
      <w:r w:rsidRPr="005251F8">
        <w:rPr>
          <w:color w:val="000000" w:themeColor="text1"/>
        </w:rPr>
        <w:t>Afshardoost</w:t>
      </w:r>
      <w:proofErr w:type="spellEnd"/>
      <w:r w:rsidRPr="005251F8">
        <w:rPr>
          <w:color w:val="000000" w:themeColor="text1"/>
        </w:rPr>
        <w:t>, Eshaghi and Bowden, 2021). Staff training should therefore not be based on the premise of introducing a new product on to the shelf, but rather on the premise that the Circular Cup+ is an extension of Starbucks' services and that the introduction of the scheme is based on the reasons behind it, and not on how to operate the kiosk. The customer also depends on the barista to deal with moments of failure from the system, for example, if the kiosk fails, and the quality of their response to this exception is what determines whether or not that moment will trigger the abandonment of the subscription.</w:t>
      </w:r>
    </w:p>
    <w:p w14:paraId="4C8DD407" w14:textId="77777777" w:rsidR="00F00BEC" w:rsidRPr="005251F8" w:rsidRDefault="00000000" w:rsidP="005251F8">
      <w:pPr>
        <w:pStyle w:val="Heading2"/>
        <w:spacing w:line="360" w:lineRule="auto"/>
        <w:contextualSpacing/>
        <w:jc w:val="both"/>
        <w:rPr>
          <w:color w:val="000000" w:themeColor="text1"/>
          <w:sz w:val="24"/>
          <w:szCs w:val="24"/>
        </w:rPr>
      </w:pPr>
      <w:bookmarkStart w:id="11" w:name="_Toc237464348"/>
      <w:r w:rsidRPr="005251F8">
        <w:rPr>
          <w:b/>
          <w:bCs/>
          <w:color w:val="000000" w:themeColor="text1"/>
          <w:sz w:val="24"/>
          <w:szCs w:val="24"/>
        </w:rPr>
        <w:t>Process</w:t>
      </w:r>
      <w:bookmarkEnd w:id="11"/>
    </w:p>
    <w:p w14:paraId="49D3B6C7" w14:textId="530A4288" w:rsidR="0010778A" w:rsidRDefault="0010778A" w:rsidP="005251F8">
      <w:pPr>
        <w:spacing w:line="360" w:lineRule="auto"/>
        <w:contextualSpacing/>
        <w:jc w:val="both"/>
        <w:rPr>
          <w:color w:val="000000" w:themeColor="text1"/>
        </w:rPr>
      </w:pPr>
      <w:r>
        <w:rPr>
          <w:noProof/>
          <w:color w:val="000000" w:themeColor="text1"/>
        </w:rPr>
        <w:drawing>
          <wp:inline distT="0" distB="0" distL="0" distR="0" wp14:anchorId="7B0F969A" wp14:editId="232B668F">
            <wp:extent cx="5730875" cy="3157855"/>
            <wp:effectExtent l="0" t="0" r="3175"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875" cy="3157855"/>
                    </a:xfrm>
                    <a:prstGeom prst="rect">
                      <a:avLst/>
                    </a:prstGeom>
                    <a:noFill/>
                  </pic:spPr>
                </pic:pic>
              </a:graphicData>
            </a:graphic>
          </wp:inline>
        </w:drawing>
      </w:r>
    </w:p>
    <w:p w14:paraId="222AE050" w14:textId="77777777" w:rsidR="0010778A" w:rsidRPr="005251F8" w:rsidRDefault="0010778A" w:rsidP="0010778A">
      <w:pPr>
        <w:spacing w:line="360" w:lineRule="auto"/>
        <w:contextualSpacing/>
        <w:jc w:val="both"/>
        <w:rPr>
          <w:color w:val="000000" w:themeColor="text1"/>
        </w:rPr>
      </w:pPr>
      <w:r w:rsidRPr="005251F8">
        <w:rPr>
          <w:color w:val="000000" w:themeColor="text1"/>
        </w:rPr>
        <w:t>Figure 3: Circular Cup+ Closed-Loop Customer Journey and Return System</w:t>
      </w:r>
    </w:p>
    <w:p w14:paraId="42EA712D" w14:textId="4F4D850C" w:rsidR="007B782F" w:rsidRPr="005251F8" w:rsidRDefault="005A3682" w:rsidP="005251F8">
      <w:pPr>
        <w:spacing w:line="360" w:lineRule="auto"/>
        <w:contextualSpacing/>
        <w:jc w:val="both"/>
        <w:rPr>
          <w:color w:val="000000" w:themeColor="text1"/>
        </w:rPr>
      </w:pPr>
      <w:r w:rsidRPr="005251F8">
        <w:rPr>
          <w:color w:val="000000" w:themeColor="text1"/>
        </w:rPr>
        <w:lastRenderedPageBreak/>
        <w:t xml:space="preserve">Drinking, returning and being rewarded should be as smooth as disposal to be competitive. Research on </w:t>
      </w:r>
      <w:proofErr w:type="spellStart"/>
      <w:r w:rsidRPr="005251F8">
        <w:rPr>
          <w:color w:val="000000" w:themeColor="text1"/>
        </w:rPr>
        <w:t>behaviour</w:t>
      </w:r>
      <w:proofErr w:type="spellEnd"/>
      <w:r w:rsidRPr="005251F8">
        <w:rPr>
          <w:color w:val="000000" w:themeColor="text1"/>
        </w:rPr>
        <w:t xml:space="preserve"> on reusable packaging highlights that the more effort needed to re-use and return packaging, the more the uptake will decrease, even if the increase is small (Miao, Magnier and Mugge, 2024). The kiosk process is thus designed to allow a return within 10 seconds or less, without any further action, rather than discarding a cup, so that the return action is less costly than discarding. It also doesn't require the app to be open, as requiring the customer to unlock the phone first would bring back the friction the kiosk network is supposed to eliminate.</w:t>
      </w:r>
    </w:p>
    <w:p w14:paraId="7BEF25FC" w14:textId="77777777" w:rsidR="00F00BEC" w:rsidRPr="005251F8" w:rsidRDefault="00000000" w:rsidP="005251F8">
      <w:pPr>
        <w:pStyle w:val="Heading2"/>
        <w:spacing w:line="360" w:lineRule="auto"/>
        <w:contextualSpacing/>
        <w:jc w:val="both"/>
        <w:rPr>
          <w:color w:val="000000" w:themeColor="text1"/>
          <w:sz w:val="24"/>
          <w:szCs w:val="24"/>
        </w:rPr>
      </w:pPr>
      <w:bookmarkStart w:id="12" w:name="_Toc237464349"/>
      <w:r w:rsidRPr="005251F8">
        <w:rPr>
          <w:b/>
          <w:bCs/>
          <w:color w:val="000000" w:themeColor="text1"/>
          <w:sz w:val="24"/>
          <w:szCs w:val="24"/>
        </w:rPr>
        <w:t>Physical evidence</w:t>
      </w:r>
      <w:bookmarkEnd w:id="12"/>
    </w:p>
    <w:p w14:paraId="79639DE1" w14:textId="1A6BD87F" w:rsidR="005A3682" w:rsidRPr="005251F8" w:rsidRDefault="005A3682" w:rsidP="005251F8">
      <w:pPr>
        <w:spacing w:line="360" w:lineRule="auto"/>
        <w:contextualSpacing/>
        <w:jc w:val="both"/>
        <w:rPr>
          <w:color w:val="000000" w:themeColor="text1"/>
        </w:rPr>
      </w:pPr>
      <w:r w:rsidRPr="005251F8">
        <w:rPr>
          <w:color w:val="000000" w:themeColor="text1"/>
        </w:rPr>
        <w:t xml:space="preserve">The physical evidence includes the cup itself, the visual design of the return kiosks and the impact dashboard in the app that displays individual and cumulative progress. Having the same visual identity on all these touchpoints will help reinforce brand recognition and indicate authenticity. Consequently, when companies shift away from disposable, branded packaging, digital and environmental touchpoints are expected to take on an increasing share of the brand's communicative load, making the kiosk network a visible and tangible element of the 2030 sustainability commitment mentioned in Element 1, and thus a brand asset. It shares the green and white branding of the Starbucks retail locations, so the customer doesn't see a distinct project but a single brand instead, and the cup will be </w:t>
      </w:r>
      <w:proofErr w:type="spellStart"/>
      <w:r w:rsidRPr="005251F8">
        <w:rPr>
          <w:color w:val="000000" w:themeColor="text1"/>
        </w:rPr>
        <w:t>recognisably</w:t>
      </w:r>
      <w:proofErr w:type="spellEnd"/>
      <w:r w:rsidRPr="005251F8">
        <w:rPr>
          <w:color w:val="000000" w:themeColor="text1"/>
        </w:rPr>
        <w:t xml:space="preserve"> high-quality after multiple washings, as if it is visibly worn will compromise the image of quality that the extension relies on.</w:t>
      </w:r>
    </w:p>
    <w:p w14:paraId="5E749FA4" w14:textId="6B35FAC3" w:rsidR="00362C19" w:rsidRPr="005251F8" w:rsidRDefault="00362C19" w:rsidP="00E131B5">
      <w:pPr>
        <w:spacing w:line="360" w:lineRule="auto"/>
        <w:contextualSpacing/>
        <w:jc w:val="center"/>
        <w:rPr>
          <w:color w:val="000000" w:themeColor="text1"/>
        </w:rPr>
      </w:pPr>
      <w:r w:rsidRPr="005251F8">
        <w:rPr>
          <w:noProof/>
          <w:color w:val="000000" w:themeColor="text1"/>
        </w:rPr>
        <w:drawing>
          <wp:inline distT="0" distB="0" distL="0" distR="0" wp14:anchorId="10E2068D" wp14:editId="3B918A4E">
            <wp:extent cx="5002649" cy="287655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rotWithShape="1">
                    <a:blip r:embed="rId12" cstate="print">
                      <a:extLst>
                        <a:ext uri="{28A0092B-C50C-407E-A947-70E740481C1C}">
                          <a14:useLocalDpi xmlns:a14="http://schemas.microsoft.com/office/drawing/2010/main" val="0"/>
                        </a:ext>
                      </a:extLst>
                    </a:blip>
                    <a:srcRect t="10803" b="7938"/>
                    <a:stretch/>
                  </pic:blipFill>
                  <pic:spPr bwMode="auto">
                    <a:xfrm>
                      <a:off x="0" y="0"/>
                      <a:ext cx="5006373" cy="2878691"/>
                    </a:xfrm>
                    <a:prstGeom prst="rect">
                      <a:avLst/>
                    </a:prstGeom>
                    <a:ln>
                      <a:noFill/>
                    </a:ln>
                    <a:extLst>
                      <a:ext uri="{53640926-AAD7-44D8-BBD7-CCE9431645EC}">
                        <a14:shadowObscured xmlns:a14="http://schemas.microsoft.com/office/drawing/2010/main"/>
                      </a:ext>
                    </a:extLst>
                  </pic:spPr>
                </pic:pic>
              </a:graphicData>
            </a:graphic>
          </wp:inline>
        </w:drawing>
      </w:r>
    </w:p>
    <w:p w14:paraId="07186EE2" w14:textId="3D50A2F2" w:rsidR="00E131B5" w:rsidRPr="00CF34C7" w:rsidRDefault="00FF3905" w:rsidP="005251F8">
      <w:pPr>
        <w:spacing w:line="360" w:lineRule="auto"/>
        <w:contextualSpacing/>
        <w:jc w:val="both"/>
        <w:rPr>
          <w:i/>
          <w:iCs/>
          <w:color w:val="000000" w:themeColor="text1"/>
        </w:rPr>
      </w:pPr>
      <w:r w:rsidRPr="005251F8">
        <w:rPr>
          <w:i/>
          <w:iCs/>
          <w:color w:val="000000" w:themeColor="text1"/>
        </w:rPr>
        <w:t xml:space="preserve">Figure </w:t>
      </w:r>
      <w:r w:rsidR="004938BE" w:rsidRPr="005251F8">
        <w:rPr>
          <w:i/>
          <w:iCs/>
          <w:color w:val="000000" w:themeColor="text1"/>
        </w:rPr>
        <w:t>4</w:t>
      </w:r>
      <w:r w:rsidRPr="005251F8">
        <w:rPr>
          <w:i/>
          <w:iCs/>
          <w:color w:val="000000" w:themeColor="text1"/>
        </w:rPr>
        <w:t>: 7Ps Marketing Mix</w:t>
      </w:r>
    </w:p>
    <w:p w14:paraId="59B90A9E" w14:textId="77777777" w:rsidR="00F00BEC" w:rsidRPr="00E131B5" w:rsidRDefault="00000000" w:rsidP="00E131B5">
      <w:pPr>
        <w:pStyle w:val="Heading1"/>
        <w:spacing w:line="360" w:lineRule="auto"/>
        <w:jc w:val="both"/>
        <w:rPr>
          <w:b/>
          <w:bCs/>
          <w:color w:val="000000" w:themeColor="text1"/>
          <w:sz w:val="24"/>
          <w:szCs w:val="24"/>
        </w:rPr>
      </w:pPr>
      <w:bookmarkStart w:id="13" w:name="_Toc237464350"/>
      <w:r w:rsidRPr="00E131B5">
        <w:rPr>
          <w:b/>
          <w:bCs/>
          <w:color w:val="000000" w:themeColor="text1"/>
          <w:sz w:val="24"/>
          <w:szCs w:val="24"/>
        </w:rPr>
        <w:lastRenderedPageBreak/>
        <w:t>Element 4: Reflection</w:t>
      </w:r>
      <w:bookmarkEnd w:id="13"/>
    </w:p>
    <w:p w14:paraId="07BCD3D4" w14:textId="77777777" w:rsidR="00F77220" w:rsidRPr="00E131B5" w:rsidRDefault="00F77220" w:rsidP="00E131B5">
      <w:pPr>
        <w:spacing w:line="360" w:lineRule="auto"/>
        <w:contextualSpacing/>
        <w:jc w:val="both"/>
        <w:rPr>
          <w:color w:val="000000" w:themeColor="text1"/>
        </w:rPr>
      </w:pPr>
      <w:r w:rsidRPr="00E131B5">
        <w:rPr>
          <w:color w:val="000000" w:themeColor="text1"/>
        </w:rPr>
        <w:t>The following section is reflective, based on Gibbs' (1988) reflective cycle as it has been applied to reflective practice research in the higher education context in recent times (Coutts, Irwin and Del Vecchio, 2024).</w:t>
      </w:r>
    </w:p>
    <w:p w14:paraId="721712D3" w14:textId="77777777" w:rsidR="00F77220" w:rsidRPr="005251F8" w:rsidRDefault="00F77220" w:rsidP="005251F8">
      <w:pPr>
        <w:spacing w:line="360" w:lineRule="auto"/>
        <w:contextualSpacing/>
        <w:jc w:val="both"/>
        <w:rPr>
          <w:color w:val="000000" w:themeColor="text1"/>
        </w:rPr>
      </w:pPr>
      <w:r w:rsidRPr="005251F8">
        <w:rPr>
          <w:b/>
          <w:bCs/>
          <w:color w:val="000000" w:themeColor="text1"/>
        </w:rPr>
        <w:t>Description and feelings</w:t>
      </w:r>
      <w:r w:rsidRPr="005251F8">
        <w:rPr>
          <w:color w:val="000000" w:themeColor="text1"/>
        </w:rPr>
        <w:t xml:space="preserve">. The assignment involved a synthesis of brand development theory, STDP analysis and the extended marketing mix, in one coherent and convincing strategy for an actual </w:t>
      </w:r>
      <w:proofErr w:type="spellStart"/>
      <w:r w:rsidRPr="005251F8">
        <w:rPr>
          <w:color w:val="000000" w:themeColor="text1"/>
        </w:rPr>
        <w:t>organisation</w:t>
      </w:r>
      <w:proofErr w:type="spellEnd"/>
      <w:r w:rsidRPr="005251F8">
        <w:rPr>
          <w:color w:val="000000" w:themeColor="text1"/>
        </w:rPr>
        <w:t xml:space="preserve">. I was convinced of the conceptual model very early on. The decision between brand extension and line extension, or a completely new brand, was easy to make based on Kotler's brand development matrix (Kotler, Armstrong and </w:t>
      </w:r>
      <w:proofErr w:type="spellStart"/>
      <w:r w:rsidRPr="005251F8">
        <w:rPr>
          <w:color w:val="000000" w:themeColor="text1"/>
        </w:rPr>
        <w:t>Opresnik</w:t>
      </w:r>
      <w:proofErr w:type="spellEnd"/>
      <w:r w:rsidRPr="005251F8">
        <w:rPr>
          <w:color w:val="000000" w:themeColor="text1"/>
        </w:rPr>
        <w:t>, 2024). I underestimated the challenge of basing all design decisions, from pricing cups to kiosk locations to incentivizing mechanics, on evidence and not assumption.</w:t>
      </w:r>
    </w:p>
    <w:p w14:paraId="7A3A2C4C" w14:textId="77777777" w:rsidR="00F77220" w:rsidRPr="005251F8" w:rsidRDefault="00F77220" w:rsidP="005251F8">
      <w:pPr>
        <w:spacing w:line="360" w:lineRule="auto"/>
        <w:contextualSpacing/>
        <w:jc w:val="both"/>
        <w:rPr>
          <w:color w:val="000000" w:themeColor="text1"/>
        </w:rPr>
      </w:pPr>
      <w:r w:rsidRPr="005251F8">
        <w:rPr>
          <w:b/>
          <w:bCs/>
          <w:color w:val="000000" w:themeColor="text1"/>
        </w:rPr>
        <w:t>Evaluation.</w:t>
      </w:r>
      <w:r w:rsidRPr="005251F8">
        <w:rPr>
          <w:color w:val="000000" w:themeColor="text1"/>
        </w:rPr>
        <w:t xml:space="preserve"> The successful approach was to consider research for the product, place and process together; it was the return network, not the cup itself, that was actually the real constraint, and this altered my priorities from the cup to the kiosk system. Time management between research and design was not so successful. The poster's visual limitations forced the late incorporation of arguments that were more fully developed in the written portions, and in retrospect I should have developed the full strategy before I designed the poster, rather than concurrently.</w:t>
      </w:r>
    </w:p>
    <w:p w14:paraId="24C2655C" w14:textId="77777777" w:rsidR="00F77220" w:rsidRPr="005251F8" w:rsidRDefault="00F77220" w:rsidP="005251F8">
      <w:pPr>
        <w:spacing w:line="360" w:lineRule="auto"/>
        <w:contextualSpacing/>
        <w:jc w:val="both"/>
        <w:rPr>
          <w:color w:val="000000" w:themeColor="text1"/>
        </w:rPr>
      </w:pPr>
      <w:r w:rsidRPr="005251F8">
        <w:rPr>
          <w:b/>
          <w:bCs/>
          <w:color w:val="000000" w:themeColor="text1"/>
        </w:rPr>
        <w:t>Analysis</w:t>
      </w:r>
      <w:r w:rsidRPr="005251F8">
        <w:rPr>
          <w:color w:val="000000" w:themeColor="text1"/>
        </w:rPr>
        <w:t>. This experience helped to illustrate the rationale for the separation of STDP from the marketing mix. Not only did I have to explain the purpose of the strategy to them before I could determine what to offer, but they lacked the discipline that STDP has. The literature on brand extensions (Peng et al., 2023) states that weaker brand extensions lack this. It also demonstrated the dangers of relying on a few papers throughout a strategy: having more sources of evidence that were more specific and more recent made for a more balanced and more defensible argument at every step.</w:t>
      </w:r>
    </w:p>
    <w:p w14:paraId="50B736BD" w14:textId="77777777" w:rsidR="00F77220" w:rsidRPr="005251F8" w:rsidRDefault="00F77220" w:rsidP="005251F8">
      <w:pPr>
        <w:spacing w:line="360" w:lineRule="auto"/>
        <w:contextualSpacing/>
        <w:jc w:val="both"/>
        <w:rPr>
          <w:color w:val="000000" w:themeColor="text1"/>
        </w:rPr>
      </w:pPr>
      <w:r w:rsidRPr="005251F8">
        <w:rPr>
          <w:b/>
          <w:bCs/>
          <w:color w:val="000000" w:themeColor="text1"/>
        </w:rPr>
        <w:t>Conclusion.</w:t>
      </w:r>
      <w:r w:rsidRPr="005251F8">
        <w:rPr>
          <w:color w:val="000000" w:themeColor="text1"/>
        </w:rPr>
        <w:t xml:space="preserve"> In all, this helped me to develop a greater capacity to shift from the big picture of marketing theory, to the nuts and bolts of the strategy, and to justify design decisions using named evidence instead of gut instinct. The presentation of the poster also helped me to learn a new skill: to present a fully evidenced argument in a time constrained pitch that is both convincing and customer and investor friendly.</w:t>
      </w:r>
    </w:p>
    <w:p w14:paraId="0B15F5EF" w14:textId="1FBBD2F8" w:rsidR="00F77220" w:rsidRPr="005251F8" w:rsidRDefault="00F77220" w:rsidP="005251F8">
      <w:pPr>
        <w:spacing w:line="360" w:lineRule="auto"/>
        <w:contextualSpacing/>
        <w:jc w:val="both"/>
        <w:rPr>
          <w:color w:val="000000" w:themeColor="text1"/>
        </w:rPr>
      </w:pPr>
      <w:r w:rsidRPr="005251F8">
        <w:rPr>
          <w:b/>
          <w:bCs/>
          <w:color w:val="000000" w:themeColor="text1"/>
        </w:rPr>
        <w:t>Action plan</w:t>
      </w:r>
      <w:r w:rsidRPr="005251F8">
        <w:rPr>
          <w:color w:val="000000" w:themeColor="text1"/>
        </w:rPr>
        <w:t xml:space="preserve">. For future projects of this type, I would create the complete written strategy first, and then design the poster as a distillation of this strategy instead of a parallel process, and develop a common evidence log during the research process so </w:t>
      </w:r>
      <w:r w:rsidRPr="005251F8">
        <w:rPr>
          <w:color w:val="000000" w:themeColor="text1"/>
        </w:rPr>
        <w:lastRenderedPageBreak/>
        <w:t>that citations do not have to be checked again under the pressure of the deadline. I would also aim to get feedback on the positioning statement as soon as possible from peers, as this was the most difficult element to make succinct and supported with evidence, and would keep monitoring where evidence comes from when claims are repeated to identify this earlier in the writing process.</w:t>
      </w:r>
    </w:p>
    <w:p w14:paraId="66D5D0F7" w14:textId="77777777" w:rsidR="00F77220" w:rsidRPr="005251F8" w:rsidRDefault="00F77220" w:rsidP="005251F8">
      <w:pPr>
        <w:spacing w:line="360" w:lineRule="auto"/>
        <w:contextualSpacing/>
        <w:jc w:val="both"/>
        <w:rPr>
          <w:color w:val="000000" w:themeColor="text1"/>
        </w:rPr>
      </w:pPr>
    </w:p>
    <w:p w14:paraId="1FFB0F6B" w14:textId="77777777" w:rsidR="00F00BEC" w:rsidRPr="005251F8" w:rsidRDefault="00000000" w:rsidP="005251F8">
      <w:pPr>
        <w:pStyle w:val="Heading1"/>
        <w:pageBreakBefore/>
        <w:spacing w:line="360" w:lineRule="auto"/>
        <w:contextualSpacing/>
        <w:jc w:val="both"/>
        <w:rPr>
          <w:color w:val="000000" w:themeColor="text1"/>
          <w:sz w:val="24"/>
          <w:szCs w:val="24"/>
        </w:rPr>
      </w:pPr>
      <w:bookmarkStart w:id="14" w:name="_Toc237464351"/>
      <w:r w:rsidRPr="005251F8">
        <w:rPr>
          <w:b/>
          <w:bCs/>
          <w:color w:val="000000" w:themeColor="text1"/>
          <w:sz w:val="24"/>
          <w:szCs w:val="24"/>
        </w:rPr>
        <w:lastRenderedPageBreak/>
        <w:t>Reference List</w:t>
      </w:r>
      <w:bookmarkEnd w:id="14"/>
    </w:p>
    <w:p w14:paraId="7D8B37BC" w14:textId="67DBBA19" w:rsidR="00F00BEC" w:rsidRPr="005251F8" w:rsidRDefault="00000000" w:rsidP="005251F8">
      <w:pPr>
        <w:spacing w:line="360" w:lineRule="auto"/>
        <w:ind w:left="720" w:hanging="720"/>
        <w:contextualSpacing/>
        <w:jc w:val="both"/>
        <w:rPr>
          <w:color w:val="000000" w:themeColor="text1"/>
        </w:rPr>
      </w:pPr>
      <w:proofErr w:type="spellStart"/>
      <w:r w:rsidRPr="005251F8">
        <w:rPr>
          <w:color w:val="000000" w:themeColor="text1"/>
        </w:rPr>
        <w:t>Afshardoost</w:t>
      </w:r>
      <w:proofErr w:type="spellEnd"/>
      <w:r w:rsidRPr="005251F8">
        <w:rPr>
          <w:color w:val="000000" w:themeColor="text1"/>
        </w:rPr>
        <w:t>, M., Eshaghi, M.S. and Bowden, J.L-H. (2021) ‘Internal brand management, brand understanding, employee brand commitment, and brand citizenship behavior: a meta-analysis’, Journal of Strategic Marketing, 31(5), pp.983–1011. Available at: https://doi.org/10.1080/0965254X.2021.2016896</w:t>
      </w:r>
    </w:p>
    <w:p w14:paraId="60E62C85" w14:textId="77777777"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Bigliardi, B., Filippelli, S. and Quinto, I. (2022) ‘Environmentally-conscious </w:t>
      </w:r>
      <w:proofErr w:type="spellStart"/>
      <w:r w:rsidRPr="005251F8">
        <w:rPr>
          <w:color w:val="000000" w:themeColor="text1"/>
        </w:rPr>
        <w:t>behaviours</w:t>
      </w:r>
      <w:proofErr w:type="spellEnd"/>
      <w:r w:rsidRPr="005251F8">
        <w:rPr>
          <w:color w:val="000000" w:themeColor="text1"/>
        </w:rPr>
        <w:t xml:space="preserve"> in the circular economy. An analysis of consumers’ green purchase intentions for refurbished smartphones’, Journal of Cleaner Production, 378, 134379. Available at: https://doi.org/10.1016/j.jclepro.2022.134379 (Accessed: 9 August 2026).</w:t>
      </w:r>
    </w:p>
    <w:p w14:paraId="7946C2A7" w14:textId="0A30EA23"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Borah, P.S., Dogbe, C.S.K. and Marwa, N. (2024) ‘Generation Z’s green purchase behavior: do green consumer knowledge, consumer social responsibility, green advertising, and green consumer trust matter for sustainable development?’, Business Strategy and the Environment, 33(5), pp.4530–4546. Available at: https://doi.org/10.1002/bse.3714</w:t>
      </w:r>
    </w:p>
    <w:p w14:paraId="2AA686CB" w14:textId="3ECB7CA4"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Bradley, C.G. and Corsini, L. (2023) ‘A literature review and analytical framework of the sustainability of reusable packaging’, Sustainable Production and Consumption, 37, pp.126–141. Available at: https://doi.org/10.1016/j.spc.2023.02.009</w:t>
      </w:r>
    </w:p>
    <w:p w14:paraId="518DD29E" w14:textId="0702B4F2"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Butt, A.S., Ali, I. and Govindan, K. (2023) ‘The role of reverse logistics in a circular economy for achieving sustainable development goals: a multiple case study of retail firms’, Production Planning &amp; Control, 35(12), pp.1490–1502. Available at: https://doi.org/10.1080/09537287.2023.2197851</w:t>
      </w:r>
    </w:p>
    <w:p w14:paraId="48D5CC11" w14:textId="592C7B93"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Coutts, R., Irwin, P. and Del Vecchio, L. (2024) ‘A reflective practice learning experience with higher education exercise physiology students’, Reflective Practice, 25(2), pp.251–266. Available at: https://doi.org/10.1080/14623943.2024.2309883</w:t>
      </w:r>
    </w:p>
    <w:p w14:paraId="4D028BC1" w14:textId="239A8653"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Du Rietz, S. and </w:t>
      </w:r>
      <w:proofErr w:type="spellStart"/>
      <w:r w:rsidRPr="005251F8">
        <w:rPr>
          <w:color w:val="000000" w:themeColor="text1"/>
        </w:rPr>
        <w:t>Kremel</w:t>
      </w:r>
      <w:proofErr w:type="spellEnd"/>
      <w:r w:rsidRPr="005251F8">
        <w:rPr>
          <w:color w:val="000000" w:themeColor="text1"/>
        </w:rPr>
        <w:t>, A. (2023) ‘Consumer behavior as a challenge and opportunity for circular food packaging — a systematic literature review’, Circular Economy and Sustainability, 4(1), pp.413–438. Available at: https://doi.org/10.1007/s43615-023-00290-1</w:t>
      </w:r>
    </w:p>
    <w:p w14:paraId="75B8544F" w14:textId="370C24C2"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Ellsworth-Krebs, K., </w:t>
      </w:r>
      <w:proofErr w:type="spellStart"/>
      <w:r w:rsidRPr="005251F8">
        <w:rPr>
          <w:color w:val="000000" w:themeColor="text1"/>
        </w:rPr>
        <w:t>Rampen</w:t>
      </w:r>
      <w:proofErr w:type="spellEnd"/>
      <w:r w:rsidRPr="005251F8">
        <w:rPr>
          <w:color w:val="000000" w:themeColor="text1"/>
        </w:rPr>
        <w:t xml:space="preserve">, C., Rogers, E., Dudley, L. and Wishart, L. (2022) ‘Circular economy infrastructure: why we need track and trace for reusable </w:t>
      </w:r>
      <w:r w:rsidRPr="005251F8">
        <w:rPr>
          <w:color w:val="000000" w:themeColor="text1"/>
        </w:rPr>
        <w:lastRenderedPageBreak/>
        <w:t>packaging’, Sustainable Production and Consumption, 29, pp.249–258. Available at: https://doi.org/10.1016/j.spc.2021.10.007</w:t>
      </w:r>
    </w:p>
    <w:p w14:paraId="3B875BCD" w14:textId="1DFD8A63"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Golob, U., </w:t>
      </w:r>
      <w:proofErr w:type="spellStart"/>
      <w:r w:rsidRPr="005251F8">
        <w:rPr>
          <w:color w:val="000000" w:themeColor="text1"/>
        </w:rPr>
        <w:t>Burghausen</w:t>
      </w:r>
      <w:proofErr w:type="spellEnd"/>
      <w:r w:rsidRPr="005251F8">
        <w:rPr>
          <w:color w:val="000000" w:themeColor="text1"/>
        </w:rPr>
        <w:t>, M., Kernstock, J. and Davies, M.A.P. (2022) ‘Brand management and sustainability: exploring potential for the transformative power of brands’, Journal of Brand Management, 29, pp.513–519. Available at: https://doi.org/10.1057/s41262-022-00293-7</w:t>
      </w:r>
    </w:p>
    <w:p w14:paraId="52D9A01D" w14:textId="77777777"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Ho-</w:t>
      </w:r>
      <w:proofErr w:type="spellStart"/>
      <w:r w:rsidRPr="005251F8">
        <w:rPr>
          <w:color w:val="000000" w:themeColor="text1"/>
        </w:rPr>
        <w:t>dac</w:t>
      </w:r>
      <w:proofErr w:type="spellEnd"/>
      <w:r w:rsidRPr="005251F8">
        <w:rPr>
          <w:color w:val="000000" w:themeColor="text1"/>
        </w:rPr>
        <w:t>, L.M. and Mulder-Nijkamp, M. (2025) ‘Brands in transition: balancing brand differentiation and standardization in sustainable packaging’, Sustainability, 17(6), 2381. Available at: https://doi.org/10.3390/su17062381 (Accessed: 9 August 2026).</w:t>
      </w:r>
    </w:p>
    <w:p w14:paraId="01E04DCF" w14:textId="5F1A1690"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Hossain, M., Park, S., </w:t>
      </w:r>
      <w:proofErr w:type="spellStart"/>
      <w:r w:rsidRPr="005251F8">
        <w:rPr>
          <w:color w:val="000000" w:themeColor="text1"/>
        </w:rPr>
        <w:t>Suchek</w:t>
      </w:r>
      <w:proofErr w:type="spellEnd"/>
      <w:r w:rsidRPr="005251F8">
        <w:rPr>
          <w:color w:val="000000" w:themeColor="text1"/>
        </w:rPr>
        <w:t xml:space="preserve">, N. and </w:t>
      </w:r>
      <w:proofErr w:type="spellStart"/>
      <w:r w:rsidRPr="005251F8">
        <w:rPr>
          <w:color w:val="000000" w:themeColor="text1"/>
        </w:rPr>
        <w:t>Pansera</w:t>
      </w:r>
      <w:proofErr w:type="spellEnd"/>
      <w:r w:rsidRPr="005251F8">
        <w:rPr>
          <w:color w:val="000000" w:themeColor="text1"/>
        </w:rPr>
        <w:t>, M. (2024) ‘Circular economy: a review of review articles’, Business Strategy and the Environment, 33(7), pp.7077–7099. Available at: https://doi.org/10.1002/bse.3867</w:t>
      </w:r>
    </w:p>
    <w:p w14:paraId="1515A670" w14:textId="77777777"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Kaur, B., Gangwar, V.P. and Dash, G. (2022) ‘Green marketing strategies, environmental attitude, and green buying intention: a multi-group analysis in an emerging economy context’, Sustainability, 14(10), 6107. Available at: https://doi.org/10.3390/su14106107 (Accessed: 9 August 2026).</w:t>
      </w:r>
    </w:p>
    <w:p w14:paraId="7A9EDEEB" w14:textId="77777777"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Kotler, P., Armstrong, G. and </w:t>
      </w:r>
      <w:proofErr w:type="spellStart"/>
      <w:r w:rsidRPr="005251F8">
        <w:rPr>
          <w:color w:val="000000" w:themeColor="text1"/>
        </w:rPr>
        <w:t>Opresnik</w:t>
      </w:r>
      <w:proofErr w:type="spellEnd"/>
      <w:r w:rsidRPr="005251F8">
        <w:rPr>
          <w:color w:val="000000" w:themeColor="text1"/>
        </w:rPr>
        <w:t xml:space="preserve">, M.O. (2024) Principles of Marketing. 19th global </w:t>
      </w:r>
      <w:proofErr w:type="spellStart"/>
      <w:r w:rsidRPr="005251F8">
        <w:rPr>
          <w:color w:val="000000" w:themeColor="text1"/>
        </w:rPr>
        <w:t>edn</w:t>
      </w:r>
      <w:proofErr w:type="spellEnd"/>
      <w:r w:rsidRPr="005251F8">
        <w:rPr>
          <w:color w:val="000000" w:themeColor="text1"/>
        </w:rPr>
        <w:t>. Harlow: Pearson Education.</w:t>
      </w:r>
    </w:p>
    <w:p w14:paraId="3BDAD21C" w14:textId="130735A0"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Lai, N.Y.G., </w:t>
      </w:r>
      <w:proofErr w:type="spellStart"/>
      <w:r w:rsidRPr="005251F8">
        <w:rPr>
          <w:color w:val="000000" w:themeColor="text1"/>
        </w:rPr>
        <w:t>Kuah</w:t>
      </w:r>
      <w:proofErr w:type="spellEnd"/>
      <w:r w:rsidRPr="005251F8">
        <w:rPr>
          <w:color w:val="000000" w:themeColor="text1"/>
        </w:rPr>
        <w:t>, A.T.H., Kim, C.H. and Wong, K.H. (2022) ‘Toward sustainable express deliveries for online shopping: reusing packaging materials through reverse logistics’, Thunderbird International Business Review, 64(4), pp.351–362. Available at: https://doi.org/10.1002/tie.22259</w:t>
      </w:r>
    </w:p>
    <w:p w14:paraId="54BB5603" w14:textId="56A1F874"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Miao, X., Magnier, L. and Mugge, R. (2024) ‘How many times should I use my reusable packaging? Exploring the role of an environmental break-even point in shaping consumers’ intention to reuse’, Circular Economy and Sustainability, 5(1), pp.625–652. Available at: https://doi.org/10.1007/s43615-024-00437-8</w:t>
      </w:r>
    </w:p>
    <w:p w14:paraId="31DF82C3" w14:textId="083637D4"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Paschmann, J.W., Bruno, H.A., van </w:t>
      </w:r>
      <w:proofErr w:type="spellStart"/>
      <w:r w:rsidRPr="005251F8">
        <w:rPr>
          <w:color w:val="000000" w:themeColor="text1"/>
        </w:rPr>
        <w:t>Heerde</w:t>
      </w:r>
      <w:proofErr w:type="spellEnd"/>
      <w:r w:rsidRPr="005251F8">
        <w:rPr>
          <w:color w:val="000000" w:themeColor="text1"/>
        </w:rPr>
        <w:t xml:space="preserve">, H.J., </w:t>
      </w:r>
      <w:proofErr w:type="spellStart"/>
      <w:r w:rsidRPr="005251F8">
        <w:rPr>
          <w:color w:val="000000" w:themeColor="text1"/>
        </w:rPr>
        <w:t>Völckner</w:t>
      </w:r>
      <w:proofErr w:type="spellEnd"/>
      <w:r w:rsidRPr="005251F8">
        <w:rPr>
          <w:color w:val="000000" w:themeColor="text1"/>
        </w:rPr>
        <w:t>, F. and Klein, K. (2025) ‘Driving mobile app user engagement through gamification’, Journal of Marketing Research, 62(2), pp.249–273. Available at: https://doi.org/10.1177/00222437241275927</w:t>
      </w:r>
    </w:p>
    <w:p w14:paraId="66A84C3A" w14:textId="645DFF88"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Peng, C., </w:t>
      </w:r>
      <w:proofErr w:type="spellStart"/>
      <w:r w:rsidRPr="005251F8">
        <w:rPr>
          <w:color w:val="000000" w:themeColor="text1"/>
        </w:rPr>
        <w:t>Bijmolt</w:t>
      </w:r>
      <w:proofErr w:type="spellEnd"/>
      <w:r w:rsidRPr="005251F8">
        <w:rPr>
          <w:color w:val="000000" w:themeColor="text1"/>
        </w:rPr>
        <w:t xml:space="preserve">, T.H.A., </w:t>
      </w:r>
      <w:proofErr w:type="spellStart"/>
      <w:r w:rsidRPr="005251F8">
        <w:rPr>
          <w:color w:val="000000" w:themeColor="text1"/>
        </w:rPr>
        <w:t>Völckner</w:t>
      </w:r>
      <w:proofErr w:type="spellEnd"/>
      <w:r w:rsidRPr="005251F8">
        <w:rPr>
          <w:color w:val="000000" w:themeColor="text1"/>
        </w:rPr>
        <w:t xml:space="preserve">, F. and Zhao, H. (2023) ‘A meta-analysis of brand extension success: the effects of parent brand equity and extension fit’, Journal </w:t>
      </w:r>
      <w:r w:rsidRPr="005251F8">
        <w:rPr>
          <w:color w:val="000000" w:themeColor="text1"/>
        </w:rPr>
        <w:lastRenderedPageBreak/>
        <w:t>of Marketing, 87(6), pp.906–927. Available at: https://doi.org/10.1177/00222429231164654</w:t>
      </w:r>
    </w:p>
    <w:p w14:paraId="618141A8" w14:textId="77777777"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Rosário, F.S. (2024) ‘Sustainability and the circular economy business development’, Sustainability, 16(14), 6092. Available at: https://doi.org/10.3390/su16146092 (Accessed: 9 August 2026).</w:t>
      </w:r>
    </w:p>
    <w:p w14:paraId="36C0BC26" w14:textId="77777777" w:rsidR="00F00BEC" w:rsidRPr="005251F8" w:rsidRDefault="00000000" w:rsidP="005251F8">
      <w:pPr>
        <w:spacing w:line="360" w:lineRule="auto"/>
        <w:ind w:left="720" w:hanging="720"/>
        <w:contextualSpacing/>
        <w:jc w:val="both"/>
        <w:rPr>
          <w:color w:val="000000" w:themeColor="text1"/>
        </w:rPr>
      </w:pPr>
      <w:proofErr w:type="spellStart"/>
      <w:r w:rsidRPr="005251F8">
        <w:rPr>
          <w:color w:val="000000" w:themeColor="text1"/>
        </w:rPr>
        <w:t>Scrioșteanu</w:t>
      </w:r>
      <w:proofErr w:type="spellEnd"/>
      <w:r w:rsidRPr="005251F8">
        <w:rPr>
          <w:color w:val="000000" w:themeColor="text1"/>
        </w:rPr>
        <w:t xml:space="preserve">, A. and </w:t>
      </w:r>
      <w:proofErr w:type="spellStart"/>
      <w:r w:rsidRPr="005251F8">
        <w:rPr>
          <w:color w:val="000000" w:themeColor="text1"/>
        </w:rPr>
        <w:t>Criveanu</w:t>
      </w:r>
      <w:proofErr w:type="spellEnd"/>
      <w:r w:rsidRPr="005251F8">
        <w:rPr>
          <w:color w:val="000000" w:themeColor="text1"/>
        </w:rPr>
        <w:t>, M.M. (2023) ‘Reverse logistics of packaging waste under the conditions of a sustainable circular economy at the level of the European Union states’, Sustainability, 15(20), 14727. Available at: https://doi.org/10.3390/su152014727 (Accessed: 9 August 2026).</w:t>
      </w:r>
    </w:p>
    <w:p w14:paraId="1AFEC9C9" w14:textId="4202A6A4"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Shah, P. and Yang, J.Z. (2022) ‘Consumer willingness to pay for sustainable products’, Environmental Communication, 16(8), pp.1077–1093. Available at: https://doi.org/10.1080/17524032.2022.2152847</w:t>
      </w:r>
    </w:p>
    <w:p w14:paraId="3B8FDE8A" w14:textId="618CA8DC"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Sharma, R.R., Kaur, T. and Syan, A.S. (2021) ‘Market segmentation, targeting and positioning’, in Sustainability Marketing: New Directions and Practices. Bingley: Emerald Publishing, pp.119–132. Available at: https://doi.org/10.1108/978-1-80071-244-720211009</w:t>
      </w:r>
    </w:p>
    <w:p w14:paraId="2B04C539" w14:textId="77777777" w:rsidR="00CB6546" w:rsidRPr="005251F8" w:rsidRDefault="00CB6546" w:rsidP="005251F8">
      <w:pPr>
        <w:spacing w:line="360" w:lineRule="auto"/>
        <w:ind w:left="720" w:hanging="720"/>
        <w:contextualSpacing/>
        <w:jc w:val="both"/>
        <w:rPr>
          <w:color w:val="000000" w:themeColor="text1"/>
        </w:rPr>
      </w:pPr>
      <w:r w:rsidRPr="005251F8">
        <w:rPr>
          <w:color w:val="000000" w:themeColor="text1"/>
        </w:rPr>
        <w:t>Starbucks Corporation (2020) A message from Starbucks CEO Kevin Johnson: Starbucks' new sustainability commitment. Available at: https://stories.starbucks.com/stories/2020/message-from-starbucks-ceo-kevin-johnson-starbucks-new-sustainability-commitment/ (Accessed: 9 August 2026).</w:t>
      </w:r>
    </w:p>
    <w:p w14:paraId="195928A8" w14:textId="1B79CEF1"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Testa, F., Iovino, R. and </w:t>
      </w:r>
      <w:proofErr w:type="spellStart"/>
      <w:r w:rsidRPr="005251F8">
        <w:rPr>
          <w:color w:val="000000" w:themeColor="text1"/>
        </w:rPr>
        <w:t>Iraldo</w:t>
      </w:r>
      <w:proofErr w:type="spellEnd"/>
      <w:r w:rsidRPr="005251F8">
        <w:rPr>
          <w:color w:val="000000" w:themeColor="text1"/>
        </w:rPr>
        <w:t xml:space="preserve">, F. (2020) ‘The circular economy and consumer </w:t>
      </w:r>
      <w:proofErr w:type="spellStart"/>
      <w:r w:rsidRPr="005251F8">
        <w:rPr>
          <w:color w:val="000000" w:themeColor="text1"/>
        </w:rPr>
        <w:t>behaviour</w:t>
      </w:r>
      <w:proofErr w:type="spellEnd"/>
      <w:r w:rsidRPr="005251F8">
        <w:rPr>
          <w:color w:val="000000" w:themeColor="text1"/>
        </w:rPr>
        <w:t>: the mediating role of information seeking in buying circular packaging’, Business Strategy and the Environment, 29(8), pp.3435–3448. Available at: https://doi.org/10.1002/bse.2587</w:t>
      </w:r>
    </w:p>
    <w:p w14:paraId="0C796451" w14:textId="3A7DC659"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Wang, Y., </w:t>
      </w:r>
      <w:proofErr w:type="spellStart"/>
      <w:r w:rsidRPr="005251F8">
        <w:rPr>
          <w:color w:val="000000" w:themeColor="text1"/>
        </w:rPr>
        <w:t>Dargusch</w:t>
      </w:r>
      <w:proofErr w:type="spellEnd"/>
      <w:r w:rsidRPr="005251F8">
        <w:rPr>
          <w:color w:val="000000" w:themeColor="text1"/>
        </w:rPr>
        <w:t>, P. and Hill, G. (2022) ‘How do world-renowned coffee companies manage carbon emissions? A case study of Starbucks’, Advances in Environmental and Engineering Research, 3(2), pp.1–13. Available at: https://doi.org/10.21926/aeer.2202015</w:t>
      </w:r>
    </w:p>
    <w:p w14:paraId="280A1C24" w14:textId="77777777" w:rsidR="00F00BEC" w:rsidRPr="005251F8" w:rsidRDefault="00000000" w:rsidP="005251F8">
      <w:pPr>
        <w:spacing w:line="360" w:lineRule="auto"/>
        <w:ind w:left="720" w:hanging="720"/>
        <w:contextualSpacing/>
        <w:jc w:val="both"/>
        <w:rPr>
          <w:color w:val="000000" w:themeColor="text1"/>
        </w:rPr>
      </w:pPr>
      <w:r w:rsidRPr="005251F8">
        <w:rPr>
          <w:color w:val="000000" w:themeColor="text1"/>
        </w:rPr>
        <w:t xml:space="preserve">Wijaya, S.A. and </w:t>
      </w:r>
      <w:proofErr w:type="spellStart"/>
      <w:r w:rsidRPr="005251F8">
        <w:rPr>
          <w:color w:val="000000" w:themeColor="text1"/>
        </w:rPr>
        <w:t>Mursitama</w:t>
      </w:r>
      <w:proofErr w:type="spellEnd"/>
      <w:r w:rsidRPr="005251F8">
        <w:rPr>
          <w:color w:val="000000" w:themeColor="text1"/>
        </w:rPr>
        <w:t>, T.N. (2023) ‘The implementation of triple bottom line on CSR effort toward sustainable development: case study Starbucks Greener Nusantara’, E3S Web of Conferences, 388, 03018. Available at: https://doi.org/10.1051/e3sconf/202338803018 (Accessed: 9 August 2026).</w:t>
      </w:r>
    </w:p>
    <w:p w14:paraId="26E66B12" w14:textId="6C16B0AF" w:rsidR="00F00BEC" w:rsidRDefault="00000000" w:rsidP="005251F8">
      <w:pPr>
        <w:spacing w:line="360" w:lineRule="auto"/>
        <w:ind w:left="720" w:hanging="720"/>
        <w:contextualSpacing/>
        <w:jc w:val="both"/>
        <w:rPr>
          <w:color w:val="000000" w:themeColor="text1"/>
        </w:rPr>
      </w:pPr>
      <w:r w:rsidRPr="005251F8">
        <w:rPr>
          <w:color w:val="000000" w:themeColor="text1"/>
        </w:rPr>
        <w:lastRenderedPageBreak/>
        <w:t xml:space="preserve">Zhu, Z., Liu, W., Ye, S. and Batista, L. (2022) ‘Packaging design for the circular economy: a systematic review’, Sustainable Production and Consumption, 32, pp.817–832. Available at: </w:t>
      </w:r>
      <w:hyperlink r:id="rId13" w:history="1">
        <w:r w:rsidR="004B5193" w:rsidRPr="003B44A6">
          <w:rPr>
            <w:rStyle w:val="Hyperlink"/>
          </w:rPr>
          <w:t>https://doi.org/10.1016/j.spc.2022.06.005</w:t>
        </w:r>
      </w:hyperlink>
    </w:p>
    <w:p w14:paraId="77C0C468" w14:textId="77777777" w:rsidR="004B5193" w:rsidRDefault="004B5193" w:rsidP="005251F8">
      <w:pPr>
        <w:spacing w:line="360" w:lineRule="auto"/>
        <w:ind w:left="720" w:hanging="720"/>
        <w:contextualSpacing/>
        <w:jc w:val="both"/>
        <w:rPr>
          <w:color w:val="000000" w:themeColor="text1"/>
        </w:rPr>
      </w:pPr>
    </w:p>
    <w:p w14:paraId="36FFBBDE" w14:textId="77777777" w:rsidR="004B5193" w:rsidRDefault="004B5193" w:rsidP="005251F8">
      <w:pPr>
        <w:spacing w:line="360" w:lineRule="auto"/>
        <w:ind w:left="720" w:hanging="720"/>
        <w:contextualSpacing/>
        <w:jc w:val="both"/>
        <w:rPr>
          <w:color w:val="000000" w:themeColor="text1"/>
        </w:rPr>
      </w:pPr>
    </w:p>
    <w:p w14:paraId="53C2EADE" w14:textId="77777777" w:rsidR="004B5193" w:rsidRDefault="004B5193" w:rsidP="005251F8">
      <w:pPr>
        <w:spacing w:line="360" w:lineRule="auto"/>
        <w:ind w:left="720" w:hanging="720"/>
        <w:contextualSpacing/>
        <w:jc w:val="both"/>
        <w:rPr>
          <w:color w:val="000000" w:themeColor="text1"/>
        </w:rPr>
      </w:pPr>
    </w:p>
    <w:p w14:paraId="13E98F8B" w14:textId="77777777" w:rsidR="004B5193" w:rsidRDefault="004B5193" w:rsidP="005251F8">
      <w:pPr>
        <w:spacing w:line="360" w:lineRule="auto"/>
        <w:ind w:left="720" w:hanging="720"/>
        <w:contextualSpacing/>
        <w:jc w:val="both"/>
        <w:rPr>
          <w:color w:val="000000" w:themeColor="text1"/>
        </w:rPr>
      </w:pPr>
    </w:p>
    <w:p w14:paraId="328C7210" w14:textId="77777777" w:rsidR="004B5193" w:rsidRDefault="004B5193" w:rsidP="005251F8">
      <w:pPr>
        <w:spacing w:line="360" w:lineRule="auto"/>
        <w:ind w:left="720" w:hanging="720"/>
        <w:contextualSpacing/>
        <w:jc w:val="both"/>
        <w:rPr>
          <w:color w:val="000000" w:themeColor="text1"/>
        </w:rPr>
      </w:pPr>
    </w:p>
    <w:p w14:paraId="58CFCC23" w14:textId="77777777" w:rsidR="004B5193" w:rsidRDefault="004B5193" w:rsidP="005251F8">
      <w:pPr>
        <w:spacing w:line="360" w:lineRule="auto"/>
        <w:ind w:left="720" w:hanging="720"/>
        <w:contextualSpacing/>
        <w:jc w:val="both"/>
        <w:rPr>
          <w:color w:val="000000" w:themeColor="text1"/>
        </w:rPr>
      </w:pPr>
    </w:p>
    <w:p w14:paraId="7D046F58" w14:textId="77777777" w:rsidR="004B5193" w:rsidRDefault="004B5193" w:rsidP="005251F8">
      <w:pPr>
        <w:spacing w:line="360" w:lineRule="auto"/>
        <w:ind w:left="720" w:hanging="720"/>
        <w:contextualSpacing/>
        <w:jc w:val="both"/>
        <w:rPr>
          <w:color w:val="000000" w:themeColor="text1"/>
        </w:rPr>
      </w:pPr>
    </w:p>
    <w:p w14:paraId="154D6A5C" w14:textId="77777777" w:rsidR="004B5193" w:rsidRDefault="004B5193" w:rsidP="005251F8">
      <w:pPr>
        <w:spacing w:line="360" w:lineRule="auto"/>
        <w:ind w:left="720" w:hanging="720"/>
        <w:contextualSpacing/>
        <w:jc w:val="both"/>
        <w:rPr>
          <w:color w:val="000000" w:themeColor="text1"/>
        </w:rPr>
      </w:pPr>
    </w:p>
    <w:p w14:paraId="5982AC40" w14:textId="77777777" w:rsidR="004B5193" w:rsidRDefault="004B5193" w:rsidP="005251F8">
      <w:pPr>
        <w:spacing w:line="360" w:lineRule="auto"/>
        <w:ind w:left="720" w:hanging="720"/>
        <w:contextualSpacing/>
        <w:jc w:val="both"/>
        <w:rPr>
          <w:color w:val="000000" w:themeColor="text1"/>
        </w:rPr>
      </w:pPr>
    </w:p>
    <w:p w14:paraId="5E8C1AC1" w14:textId="77777777" w:rsidR="004B5193" w:rsidRDefault="004B5193" w:rsidP="005251F8">
      <w:pPr>
        <w:spacing w:line="360" w:lineRule="auto"/>
        <w:ind w:left="720" w:hanging="720"/>
        <w:contextualSpacing/>
        <w:jc w:val="both"/>
        <w:rPr>
          <w:color w:val="000000" w:themeColor="text1"/>
        </w:rPr>
      </w:pPr>
    </w:p>
    <w:p w14:paraId="40CDDAC8" w14:textId="77777777" w:rsidR="004B5193" w:rsidRDefault="004B5193" w:rsidP="005251F8">
      <w:pPr>
        <w:spacing w:line="360" w:lineRule="auto"/>
        <w:ind w:left="720" w:hanging="720"/>
        <w:contextualSpacing/>
        <w:jc w:val="both"/>
        <w:rPr>
          <w:color w:val="000000" w:themeColor="text1"/>
        </w:rPr>
      </w:pPr>
    </w:p>
    <w:p w14:paraId="582F9981" w14:textId="77777777" w:rsidR="004B5193" w:rsidRDefault="004B5193" w:rsidP="005251F8">
      <w:pPr>
        <w:spacing w:line="360" w:lineRule="auto"/>
        <w:ind w:left="720" w:hanging="720"/>
        <w:contextualSpacing/>
        <w:jc w:val="both"/>
        <w:rPr>
          <w:color w:val="000000" w:themeColor="text1"/>
        </w:rPr>
      </w:pPr>
    </w:p>
    <w:p w14:paraId="45B5B9EA" w14:textId="77777777" w:rsidR="004B5193" w:rsidRDefault="004B5193" w:rsidP="005251F8">
      <w:pPr>
        <w:spacing w:line="360" w:lineRule="auto"/>
        <w:ind w:left="720" w:hanging="720"/>
        <w:contextualSpacing/>
        <w:jc w:val="both"/>
        <w:rPr>
          <w:color w:val="000000" w:themeColor="text1"/>
        </w:rPr>
      </w:pPr>
    </w:p>
    <w:p w14:paraId="05D96AE5" w14:textId="77777777" w:rsidR="004B5193" w:rsidRDefault="004B5193" w:rsidP="005251F8">
      <w:pPr>
        <w:spacing w:line="360" w:lineRule="auto"/>
        <w:ind w:left="720" w:hanging="720"/>
        <w:contextualSpacing/>
        <w:jc w:val="both"/>
        <w:rPr>
          <w:color w:val="000000" w:themeColor="text1"/>
        </w:rPr>
      </w:pPr>
    </w:p>
    <w:p w14:paraId="25EBC9C1" w14:textId="77777777" w:rsidR="004B5193" w:rsidRDefault="004B5193" w:rsidP="005251F8">
      <w:pPr>
        <w:spacing w:line="360" w:lineRule="auto"/>
        <w:ind w:left="720" w:hanging="720"/>
        <w:contextualSpacing/>
        <w:jc w:val="both"/>
        <w:rPr>
          <w:color w:val="000000" w:themeColor="text1"/>
        </w:rPr>
      </w:pPr>
    </w:p>
    <w:p w14:paraId="78E060D3" w14:textId="77777777" w:rsidR="004B5193" w:rsidRDefault="004B5193" w:rsidP="005251F8">
      <w:pPr>
        <w:spacing w:line="360" w:lineRule="auto"/>
        <w:ind w:left="720" w:hanging="720"/>
        <w:contextualSpacing/>
        <w:jc w:val="both"/>
        <w:rPr>
          <w:color w:val="000000" w:themeColor="text1"/>
        </w:rPr>
      </w:pPr>
    </w:p>
    <w:p w14:paraId="495E03D2" w14:textId="77777777" w:rsidR="004B5193" w:rsidRDefault="004B5193" w:rsidP="005251F8">
      <w:pPr>
        <w:spacing w:line="360" w:lineRule="auto"/>
        <w:ind w:left="720" w:hanging="720"/>
        <w:contextualSpacing/>
        <w:jc w:val="both"/>
        <w:rPr>
          <w:color w:val="000000" w:themeColor="text1"/>
        </w:rPr>
      </w:pPr>
    </w:p>
    <w:p w14:paraId="4CD51A61" w14:textId="77777777" w:rsidR="004B5193" w:rsidRDefault="004B5193" w:rsidP="005251F8">
      <w:pPr>
        <w:spacing w:line="360" w:lineRule="auto"/>
        <w:ind w:left="720" w:hanging="720"/>
        <w:contextualSpacing/>
        <w:jc w:val="both"/>
        <w:rPr>
          <w:color w:val="000000" w:themeColor="text1"/>
        </w:rPr>
      </w:pPr>
    </w:p>
    <w:p w14:paraId="10862578" w14:textId="77777777" w:rsidR="004B5193" w:rsidRDefault="004B5193" w:rsidP="005251F8">
      <w:pPr>
        <w:spacing w:line="360" w:lineRule="auto"/>
        <w:ind w:left="720" w:hanging="720"/>
        <w:contextualSpacing/>
        <w:jc w:val="both"/>
        <w:rPr>
          <w:color w:val="000000" w:themeColor="text1"/>
        </w:rPr>
      </w:pPr>
    </w:p>
    <w:p w14:paraId="2206B660" w14:textId="77777777" w:rsidR="004B5193" w:rsidRDefault="004B5193" w:rsidP="005251F8">
      <w:pPr>
        <w:spacing w:line="360" w:lineRule="auto"/>
        <w:ind w:left="720" w:hanging="720"/>
        <w:contextualSpacing/>
        <w:jc w:val="both"/>
        <w:rPr>
          <w:color w:val="000000" w:themeColor="text1"/>
        </w:rPr>
      </w:pPr>
    </w:p>
    <w:p w14:paraId="71AF71A5" w14:textId="77777777" w:rsidR="004B5193" w:rsidRDefault="004B5193" w:rsidP="005251F8">
      <w:pPr>
        <w:spacing w:line="360" w:lineRule="auto"/>
        <w:ind w:left="720" w:hanging="720"/>
        <w:contextualSpacing/>
        <w:jc w:val="both"/>
        <w:rPr>
          <w:color w:val="000000" w:themeColor="text1"/>
        </w:rPr>
      </w:pPr>
    </w:p>
    <w:p w14:paraId="287BB49B" w14:textId="77777777" w:rsidR="004B5193" w:rsidRDefault="004B5193" w:rsidP="005251F8">
      <w:pPr>
        <w:spacing w:line="360" w:lineRule="auto"/>
        <w:ind w:left="720" w:hanging="720"/>
        <w:contextualSpacing/>
        <w:jc w:val="both"/>
        <w:rPr>
          <w:color w:val="000000" w:themeColor="text1"/>
        </w:rPr>
      </w:pPr>
    </w:p>
    <w:p w14:paraId="38333D9F" w14:textId="77777777" w:rsidR="004B5193" w:rsidRDefault="004B5193" w:rsidP="005251F8">
      <w:pPr>
        <w:spacing w:line="360" w:lineRule="auto"/>
        <w:ind w:left="720" w:hanging="720"/>
        <w:contextualSpacing/>
        <w:jc w:val="both"/>
        <w:rPr>
          <w:color w:val="000000" w:themeColor="text1"/>
        </w:rPr>
      </w:pPr>
    </w:p>
    <w:p w14:paraId="5CA88ED0" w14:textId="77777777" w:rsidR="004B5193" w:rsidRDefault="004B5193" w:rsidP="005251F8">
      <w:pPr>
        <w:spacing w:line="360" w:lineRule="auto"/>
        <w:ind w:left="720" w:hanging="720"/>
        <w:contextualSpacing/>
        <w:jc w:val="both"/>
        <w:rPr>
          <w:color w:val="000000" w:themeColor="text1"/>
        </w:rPr>
      </w:pPr>
    </w:p>
    <w:p w14:paraId="254218E3" w14:textId="77777777" w:rsidR="004B5193" w:rsidRDefault="004B5193" w:rsidP="005251F8">
      <w:pPr>
        <w:spacing w:line="360" w:lineRule="auto"/>
        <w:ind w:left="720" w:hanging="720"/>
        <w:contextualSpacing/>
        <w:jc w:val="both"/>
        <w:rPr>
          <w:color w:val="000000" w:themeColor="text1"/>
        </w:rPr>
      </w:pPr>
    </w:p>
    <w:p w14:paraId="609F6ED2" w14:textId="77777777" w:rsidR="004B5193" w:rsidRDefault="004B5193" w:rsidP="005251F8">
      <w:pPr>
        <w:spacing w:line="360" w:lineRule="auto"/>
        <w:ind w:left="720" w:hanging="720"/>
        <w:contextualSpacing/>
        <w:jc w:val="both"/>
        <w:rPr>
          <w:color w:val="000000" w:themeColor="text1"/>
        </w:rPr>
      </w:pPr>
    </w:p>
    <w:p w14:paraId="36C2B1B9" w14:textId="77777777" w:rsidR="004B5193" w:rsidRDefault="004B5193" w:rsidP="005251F8">
      <w:pPr>
        <w:spacing w:line="360" w:lineRule="auto"/>
        <w:ind w:left="720" w:hanging="720"/>
        <w:contextualSpacing/>
        <w:jc w:val="both"/>
        <w:rPr>
          <w:color w:val="000000" w:themeColor="text1"/>
        </w:rPr>
      </w:pPr>
    </w:p>
    <w:p w14:paraId="485EC715" w14:textId="77777777" w:rsidR="004B5193" w:rsidRDefault="004B5193" w:rsidP="005251F8">
      <w:pPr>
        <w:spacing w:line="360" w:lineRule="auto"/>
        <w:ind w:left="720" w:hanging="720"/>
        <w:contextualSpacing/>
        <w:jc w:val="both"/>
        <w:rPr>
          <w:color w:val="000000" w:themeColor="text1"/>
        </w:rPr>
      </w:pPr>
    </w:p>
    <w:p w14:paraId="17090DA5" w14:textId="77777777" w:rsidR="004B5193" w:rsidRDefault="004B5193" w:rsidP="005251F8">
      <w:pPr>
        <w:spacing w:line="360" w:lineRule="auto"/>
        <w:ind w:left="720" w:hanging="720"/>
        <w:contextualSpacing/>
        <w:jc w:val="both"/>
        <w:rPr>
          <w:color w:val="000000" w:themeColor="text1"/>
        </w:rPr>
      </w:pPr>
    </w:p>
    <w:p w14:paraId="7DF3A467" w14:textId="77777777" w:rsidR="004B5193" w:rsidRDefault="004B5193" w:rsidP="005251F8">
      <w:pPr>
        <w:spacing w:line="360" w:lineRule="auto"/>
        <w:ind w:left="720" w:hanging="720"/>
        <w:contextualSpacing/>
        <w:jc w:val="both"/>
        <w:rPr>
          <w:color w:val="000000" w:themeColor="text1"/>
        </w:rPr>
      </w:pPr>
    </w:p>
    <w:p w14:paraId="4ABD9A41" w14:textId="77777777" w:rsidR="004B5193" w:rsidRDefault="004B5193" w:rsidP="005251F8">
      <w:pPr>
        <w:spacing w:line="360" w:lineRule="auto"/>
        <w:ind w:left="720" w:hanging="720"/>
        <w:contextualSpacing/>
        <w:jc w:val="both"/>
        <w:rPr>
          <w:color w:val="000000" w:themeColor="text1"/>
        </w:rPr>
      </w:pPr>
    </w:p>
    <w:p w14:paraId="3125472D" w14:textId="1E07E635" w:rsidR="004B5193" w:rsidRDefault="004B5193" w:rsidP="004B5193">
      <w:pPr>
        <w:pStyle w:val="Heading1"/>
        <w:rPr>
          <w:b/>
          <w:bCs/>
          <w:color w:val="000000" w:themeColor="text1"/>
          <w:sz w:val="24"/>
          <w:szCs w:val="24"/>
        </w:rPr>
      </w:pPr>
      <w:bookmarkStart w:id="15" w:name="_Toc237464352"/>
      <w:r w:rsidRPr="004B5193">
        <w:rPr>
          <w:b/>
          <w:bCs/>
          <w:color w:val="000000" w:themeColor="text1"/>
          <w:sz w:val="24"/>
          <w:szCs w:val="24"/>
        </w:rPr>
        <w:lastRenderedPageBreak/>
        <w:t>Appendix-Sustainable Brand Extension Poster Presentation</w:t>
      </w:r>
      <w:bookmarkEnd w:id="15"/>
    </w:p>
    <w:p w14:paraId="47ED846C" w14:textId="7DFDF3C7" w:rsidR="00A2054D" w:rsidRDefault="00A2054D" w:rsidP="004B5193">
      <w:pPr>
        <w:pStyle w:val="Heading1"/>
        <w:rPr>
          <w:b/>
          <w:bCs/>
          <w:color w:val="000000" w:themeColor="text1"/>
          <w:sz w:val="24"/>
          <w:szCs w:val="24"/>
        </w:rPr>
      </w:pPr>
      <w:bookmarkStart w:id="16" w:name="_Toc237464353"/>
      <w:r w:rsidRPr="005251F8">
        <w:rPr>
          <w:noProof/>
          <w:color w:val="000000" w:themeColor="text1"/>
        </w:rPr>
        <w:drawing>
          <wp:inline distT="0" distB="0" distL="0" distR="0" wp14:anchorId="127E239D" wp14:editId="0C28FD81">
            <wp:extent cx="5730875" cy="8102600"/>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8102600"/>
                    </a:xfrm>
                    <a:prstGeom prst="rect">
                      <a:avLst/>
                    </a:prstGeom>
                    <a:noFill/>
                  </pic:spPr>
                </pic:pic>
              </a:graphicData>
            </a:graphic>
          </wp:inline>
        </w:drawing>
      </w:r>
      <w:bookmarkEnd w:id="16"/>
    </w:p>
    <w:p w14:paraId="2022A8A0" w14:textId="77777777" w:rsidR="004B5193" w:rsidRPr="004B5193" w:rsidRDefault="004B5193" w:rsidP="004B5193">
      <w:pPr>
        <w:pStyle w:val="Heading1"/>
        <w:rPr>
          <w:b/>
          <w:bCs/>
          <w:color w:val="000000" w:themeColor="text1"/>
          <w:sz w:val="24"/>
          <w:szCs w:val="24"/>
        </w:rPr>
      </w:pPr>
    </w:p>
    <w:p w14:paraId="5B97E0F5" w14:textId="7E285F96" w:rsidR="004B5193" w:rsidRPr="005251F8" w:rsidRDefault="004B5193" w:rsidP="005251F8">
      <w:pPr>
        <w:spacing w:line="360" w:lineRule="auto"/>
        <w:ind w:left="720" w:hanging="720"/>
        <w:contextualSpacing/>
        <w:jc w:val="both"/>
        <w:rPr>
          <w:color w:val="000000" w:themeColor="text1"/>
        </w:rPr>
      </w:pPr>
    </w:p>
    <w:sectPr w:rsidR="004B5193" w:rsidRPr="005251F8">
      <w:headerReference w:type="default" r:id="rId15"/>
      <w:footerReference w:type="default" r:id="rId1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547888" w14:textId="77777777" w:rsidR="00CB51AC" w:rsidRDefault="00CB51AC">
      <w:r>
        <w:separator/>
      </w:r>
    </w:p>
  </w:endnote>
  <w:endnote w:type="continuationSeparator" w:id="0">
    <w:p w14:paraId="49CA43A0" w14:textId="77777777" w:rsidR="00CB51AC" w:rsidRDefault="00CB51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26396A" w14:textId="77777777" w:rsidR="00F00BEC" w:rsidRDefault="00000000">
    <w:pPr>
      <w:jc w:val="center"/>
    </w:pPr>
    <w:r>
      <w:rPr>
        <w:sz w:val="20"/>
        <w:szCs w:val="20"/>
      </w:rPr>
      <w:fldChar w:fldCharType="begin"/>
    </w:r>
    <w:r>
      <w:rPr>
        <w:sz w:val="20"/>
        <w:szCs w:val="20"/>
      </w:rPr>
      <w:instrText>PAGE</w:instrText>
    </w:r>
    <w:r>
      <w:rPr>
        <w:sz w:val="20"/>
        <w:szCs w:val="20"/>
      </w:rPr>
      <w:fldChar w:fldCharType="separate"/>
    </w:r>
    <w:r w:rsidR="00FE6E31">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3BFF8" w14:textId="77777777" w:rsidR="00CB51AC" w:rsidRDefault="00CB51AC">
      <w:r>
        <w:separator/>
      </w:r>
    </w:p>
  </w:footnote>
  <w:footnote w:type="continuationSeparator" w:id="0">
    <w:p w14:paraId="5B70CC9E" w14:textId="77777777" w:rsidR="00CB51AC" w:rsidRDefault="00CB51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DA7B39" w14:textId="5633890D" w:rsidR="00F00BEC" w:rsidRDefault="00F00BEC">
    <w:pP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3CD1DA6"/>
    <w:multiLevelType w:val="hybridMultilevel"/>
    <w:tmpl w:val="54E2F80C"/>
    <w:lvl w:ilvl="0" w:tplc="70F295EE">
      <w:start w:val="1"/>
      <w:numFmt w:val="bullet"/>
      <w:lvlText w:val="●"/>
      <w:lvlJc w:val="left"/>
      <w:pPr>
        <w:ind w:left="720" w:hanging="360"/>
      </w:pPr>
    </w:lvl>
    <w:lvl w:ilvl="1" w:tplc="64AEFA1E">
      <w:start w:val="1"/>
      <w:numFmt w:val="bullet"/>
      <w:lvlText w:val="○"/>
      <w:lvlJc w:val="left"/>
      <w:pPr>
        <w:ind w:left="1440" w:hanging="360"/>
      </w:pPr>
    </w:lvl>
    <w:lvl w:ilvl="2" w:tplc="F60A9B40">
      <w:start w:val="1"/>
      <w:numFmt w:val="bullet"/>
      <w:lvlText w:val="■"/>
      <w:lvlJc w:val="left"/>
      <w:pPr>
        <w:ind w:left="2160" w:hanging="360"/>
      </w:pPr>
    </w:lvl>
    <w:lvl w:ilvl="3" w:tplc="854ACEE8">
      <w:start w:val="1"/>
      <w:numFmt w:val="bullet"/>
      <w:lvlText w:val="●"/>
      <w:lvlJc w:val="left"/>
      <w:pPr>
        <w:ind w:left="2880" w:hanging="360"/>
      </w:pPr>
    </w:lvl>
    <w:lvl w:ilvl="4" w:tplc="18BE87E8">
      <w:start w:val="1"/>
      <w:numFmt w:val="bullet"/>
      <w:lvlText w:val="○"/>
      <w:lvlJc w:val="left"/>
      <w:pPr>
        <w:ind w:left="3600" w:hanging="360"/>
      </w:pPr>
    </w:lvl>
    <w:lvl w:ilvl="5" w:tplc="75222B54">
      <w:start w:val="1"/>
      <w:numFmt w:val="bullet"/>
      <w:lvlText w:val="■"/>
      <w:lvlJc w:val="left"/>
      <w:pPr>
        <w:ind w:left="4320" w:hanging="360"/>
      </w:pPr>
    </w:lvl>
    <w:lvl w:ilvl="6" w:tplc="8AFECE2E">
      <w:start w:val="1"/>
      <w:numFmt w:val="bullet"/>
      <w:lvlText w:val="●"/>
      <w:lvlJc w:val="left"/>
      <w:pPr>
        <w:ind w:left="5040" w:hanging="360"/>
      </w:pPr>
    </w:lvl>
    <w:lvl w:ilvl="7" w:tplc="3BA6A0FA">
      <w:start w:val="1"/>
      <w:numFmt w:val="bullet"/>
      <w:lvlText w:val="●"/>
      <w:lvlJc w:val="left"/>
      <w:pPr>
        <w:ind w:left="5760" w:hanging="360"/>
      </w:pPr>
    </w:lvl>
    <w:lvl w:ilvl="8" w:tplc="015C5E1E">
      <w:start w:val="1"/>
      <w:numFmt w:val="bullet"/>
      <w:lvlText w:val="●"/>
      <w:lvlJc w:val="left"/>
      <w:pPr>
        <w:ind w:left="6480" w:hanging="360"/>
      </w:pPr>
    </w:lvl>
  </w:abstractNum>
  <w:num w:numId="1" w16cid:durableId="971642739">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00BEC"/>
    <w:rsid w:val="00025BB1"/>
    <w:rsid w:val="00071DE0"/>
    <w:rsid w:val="000B354F"/>
    <w:rsid w:val="0010778A"/>
    <w:rsid w:val="00140D17"/>
    <w:rsid w:val="001A0D4A"/>
    <w:rsid w:val="001C037D"/>
    <w:rsid w:val="001F12C5"/>
    <w:rsid w:val="00282F6E"/>
    <w:rsid w:val="002E427A"/>
    <w:rsid w:val="00311D48"/>
    <w:rsid w:val="00317840"/>
    <w:rsid w:val="003238E9"/>
    <w:rsid w:val="0034574A"/>
    <w:rsid w:val="00362C19"/>
    <w:rsid w:val="003F1D39"/>
    <w:rsid w:val="00425358"/>
    <w:rsid w:val="004938BE"/>
    <w:rsid w:val="004B5193"/>
    <w:rsid w:val="005251F8"/>
    <w:rsid w:val="005747B6"/>
    <w:rsid w:val="005776CD"/>
    <w:rsid w:val="005A0F20"/>
    <w:rsid w:val="005A3682"/>
    <w:rsid w:val="005E010B"/>
    <w:rsid w:val="0061571F"/>
    <w:rsid w:val="00676B83"/>
    <w:rsid w:val="00677337"/>
    <w:rsid w:val="00690A70"/>
    <w:rsid w:val="007B782F"/>
    <w:rsid w:val="008508A5"/>
    <w:rsid w:val="008813C0"/>
    <w:rsid w:val="008D6350"/>
    <w:rsid w:val="008F7AFF"/>
    <w:rsid w:val="00915292"/>
    <w:rsid w:val="009241AC"/>
    <w:rsid w:val="00982953"/>
    <w:rsid w:val="009D5193"/>
    <w:rsid w:val="009F5543"/>
    <w:rsid w:val="00A2054D"/>
    <w:rsid w:val="00A71652"/>
    <w:rsid w:val="00AE1865"/>
    <w:rsid w:val="00B32067"/>
    <w:rsid w:val="00B81A1B"/>
    <w:rsid w:val="00BA135B"/>
    <w:rsid w:val="00C24383"/>
    <w:rsid w:val="00C50F56"/>
    <w:rsid w:val="00C66190"/>
    <w:rsid w:val="00CB51AC"/>
    <w:rsid w:val="00CB52AD"/>
    <w:rsid w:val="00CB6546"/>
    <w:rsid w:val="00CC50C7"/>
    <w:rsid w:val="00CF34C7"/>
    <w:rsid w:val="00D12D89"/>
    <w:rsid w:val="00D216A4"/>
    <w:rsid w:val="00D24596"/>
    <w:rsid w:val="00E131B5"/>
    <w:rsid w:val="00E135F8"/>
    <w:rsid w:val="00E42C15"/>
    <w:rsid w:val="00E77E36"/>
    <w:rsid w:val="00ED6F66"/>
    <w:rsid w:val="00F00BEC"/>
    <w:rsid w:val="00F77220"/>
    <w:rsid w:val="00FB0FD2"/>
    <w:rsid w:val="00FC2FBB"/>
    <w:rsid w:val="00FE6E31"/>
    <w:rsid w:val="00FF390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D150E2"/>
  <w15:docId w15:val="{99CCD51B-B56E-4154-9922-85E19E0CC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C24383"/>
    <w:pPr>
      <w:tabs>
        <w:tab w:val="center" w:pos="4680"/>
        <w:tab w:val="right" w:pos="9360"/>
      </w:tabs>
    </w:pPr>
  </w:style>
  <w:style w:type="character" w:customStyle="1" w:styleId="HeaderChar">
    <w:name w:val="Header Char"/>
    <w:basedOn w:val="DefaultParagraphFont"/>
    <w:link w:val="Header"/>
    <w:uiPriority w:val="99"/>
    <w:rsid w:val="00C24383"/>
  </w:style>
  <w:style w:type="paragraph" w:styleId="Footer">
    <w:name w:val="footer"/>
    <w:basedOn w:val="Normal"/>
    <w:link w:val="FooterChar"/>
    <w:uiPriority w:val="99"/>
    <w:unhideWhenUsed/>
    <w:rsid w:val="00C24383"/>
    <w:pPr>
      <w:tabs>
        <w:tab w:val="center" w:pos="4680"/>
        <w:tab w:val="right" w:pos="9360"/>
      </w:tabs>
    </w:pPr>
  </w:style>
  <w:style w:type="character" w:customStyle="1" w:styleId="FooterChar">
    <w:name w:val="Footer Char"/>
    <w:basedOn w:val="DefaultParagraphFont"/>
    <w:link w:val="Footer"/>
    <w:uiPriority w:val="99"/>
    <w:rsid w:val="00C24383"/>
  </w:style>
  <w:style w:type="paragraph" w:styleId="TOCHeading">
    <w:name w:val="TOC Heading"/>
    <w:basedOn w:val="Heading1"/>
    <w:next w:val="Normal"/>
    <w:uiPriority w:val="39"/>
    <w:unhideWhenUsed/>
    <w:qFormat/>
    <w:rsid w:val="005251F8"/>
    <w:pPr>
      <w:keepNext/>
      <w:keepLines/>
      <w:spacing w:before="240" w:line="259"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5251F8"/>
    <w:pPr>
      <w:spacing w:after="100"/>
    </w:pPr>
  </w:style>
  <w:style w:type="paragraph" w:styleId="TOC2">
    <w:name w:val="toc 2"/>
    <w:basedOn w:val="Normal"/>
    <w:next w:val="Normal"/>
    <w:autoRedefine/>
    <w:uiPriority w:val="39"/>
    <w:unhideWhenUsed/>
    <w:rsid w:val="005251F8"/>
    <w:pPr>
      <w:spacing w:after="100"/>
      <w:ind w:left="240"/>
    </w:pPr>
  </w:style>
  <w:style w:type="table" w:styleId="TableGrid">
    <w:name w:val="Table Grid"/>
    <w:basedOn w:val="TableNormal"/>
    <w:uiPriority w:val="39"/>
    <w:rsid w:val="009F554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B51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spc.2022.06.005"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F9591-6168-49B9-AF45-A46CD1164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3728</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SIS</cp:lastModifiedBy>
  <cp:revision>9</cp:revision>
  <dcterms:created xsi:type="dcterms:W3CDTF">2026-08-09T19:00:00Z</dcterms:created>
  <dcterms:modified xsi:type="dcterms:W3CDTF">2026-08-13T23:41:00Z</dcterms:modified>
</cp:coreProperties>
</file>