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250F5" w:rsidRDefault="007250F5" w:rsidP="007250F5">
      <w:pPr>
        <w:pStyle w:val="Default"/>
        <w:rPr>
          <w:rFonts w:ascii="Times New Roman" w:hAnsi="Times New Roman" w:cs="Times New Roman"/>
          <w:b/>
          <w:bCs/>
          <w:sz w:val="72"/>
          <w:szCs w:val="72"/>
        </w:rPr>
      </w:pPr>
    </w:p>
    <w:p w:rsidR="00CE3AAE" w:rsidRPr="008531D5" w:rsidRDefault="00CE3AAE" w:rsidP="007250F5">
      <w:pPr>
        <w:pStyle w:val="Default"/>
        <w:numPr>
          <w:ilvl w:val="0"/>
          <w:numId w:val="4"/>
        </w:numPr>
        <w:rPr>
          <w:b/>
          <w:bCs/>
        </w:rPr>
      </w:pPr>
      <w:r w:rsidRPr="008531D5">
        <w:rPr>
          <w:b/>
          <w:bCs/>
        </w:rPr>
        <w:t xml:space="preserve">Student Name: </w:t>
      </w:r>
      <w:proofErr w:type="spellStart"/>
      <w:r w:rsidRPr="008531D5">
        <w:rPr>
          <w:b/>
          <w:bCs/>
        </w:rPr>
        <w:t>Fasilat</w:t>
      </w:r>
      <w:proofErr w:type="spellEnd"/>
      <w:r w:rsidRPr="008531D5">
        <w:rPr>
          <w:b/>
          <w:bCs/>
        </w:rPr>
        <w:t xml:space="preserve"> </w:t>
      </w:r>
      <w:proofErr w:type="spellStart"/>
      <w:r w:rsidRPr="008531D5">
        <w:rPr>
          <w:b/>
          <w:bCs/>
        </w:rPr>
        <w:t>Abiodun</w:t>
      </w:r>
      <w:proofErr w:type="spellEnd"/>
      <w:r w:rsidRPr="008531D5">
        <w:rPr>
          <w:b/>
          <w:bCs/>
        </w:rPr>
        <w:t xml:space="preserve"> </w:t>
      </w:r>
      <w:proofErr w:type="spellStart"/>
      <w:r w:rsidRPr="008531D5">
        <w:rPr>
          <w:b/>
          <w:bCs/>
        </w:rPr>
        <w:t>Sanyaolu</w:t>
      </w:r>
      <w:proofErr w:type="spellEnd"/>
      <w:r w:rsidRPr="008531D5">
        <w:rPr>
          <w:b/>
          <w:bCs/>
        </w:rPr>
        <w:t xml:space="preserve"> </w:t>
      </w:r>
    </w:p>
    <w:p w:rsidR="00CE3AAE" w:rsidRPr="008531D5" w:rsidRDefault="00CE3AAE" w:rsidP="007250F5">
      <w:pPr>
        <w:pStyle w:val="Default"/>
        <w:rPr>
          <w:b/>
          <w:bCs/>
        </w:rPr>
      </w:pPr>
    </w:p>
    <w:p w:rsidR="00CE3AAE" w:rsidRPr="008531D5" w:rsidRDefault="00CE3AAE" w:rsidP="00CE3AAE">
      <w:pPr>
        <w:pStyle w:val="Default"/>
        <w:numPr>
          <w:ilvl w:val="0"/>
          <w:numId w:val="4"/>
        </w:numPr>
        <w:rPr>
          <w:b/>
          <w:bCs/>
        </w:rPr>
      </w:pPr>
      <w:r w:rsidRPr="008531D5">
        <w:rPr>
          <w:b/>
          <w:bCs/>
        </w:rPr>
        <w:t>Student ID: 2129103</w:t>
      </w:r>
    </w:p>
    <w:p w:rsidR="00CE3AAE" w:rsidRPr="008531D5" w:rsidRDefault="00CE3AAE" w:rsidP="007250F5">
      <w:pPr>
        <w:pStyle w:val="Default"/>
        <w:rPr>
          <w:b/>
          <w:bCs/>
        </w:rPr>
      </w:pPr>
    </w:p>
    <w:p w:rsidR="00CE3AAE" w:rsidRPr="008531D5" w:rsidRDefault="00CE3AAE" w:rsidP="00CE3AAE">
      <w:pPr>
        <w:pStyle w:val="Default"/>
        <w:numPr>
          <w:ilvl w:val="0"/>
          <w:numId w:val="4"/>
        </w:numPr>
        <w:rPr>
          <w:b/>
          <w:bCs/>
        </w:rPr>
      </w:pPr>
      <w:r w:rsidRPr="008531D5">
        <w:rPr>
          <w:b/>
          <w:bCs/>
        </w:rPr>
        <w:t xml:space="preserve">Lecturer’s name: Tristan Hawkins, </w:t>
      </w:r>
      <w:proofErr w:type="spellStart"/>
      <w:r w:rsidRPr="008531D5">
        <w:rPr>
          <w:b/>
          <w:bCs/>
        </w:rPr>
        <w:t>Jaliya</w:t>
      </w:r>
      <w:proofErr w:type="spellEnd"/>
      <w:r w:rsidRPr="008531D5">
        <w:rPr>
          <w:b/>
          <w:bCs/>
        </w:rPr>
        <w:t xml:space="preserve"> de Silva</w:t>
      </w:r>
    </w:p>
    <w:p w:rsidR="00CE3AAE" w:rsidRPr="008531D5" w:rsidRDefault="00CE3AAE" w:rsidP="007250F5">
      <w:pPr>
        <w:pStyle w:val="Default"/>
        <w:rPr>
          <w:b/>
          <w:bCs/>
        </w:rPr>
      </w:pPr>
    </w:p>
    <w:p w:rsidR="00CE3AAE" w:rsidRPr="008531D5" w:rsidRDefault="00CE3AAE" w:rsidP="007250F5">
      <w:pPr>
        <w:pStyle w:val="Default"/>
        <w:rPr>
          <w:b/>
          <w:bCs/>
        </w:rPr>
      </w:pPr>
    </w:p>
    <w:p w:rsidR="00CE3AAE" w:rsidRPr="008531D5" w:rsidRDefault="00CE3AAE" w:rsidP="00CE3AAE">
      <w:pPr>
        <w:pStyle w:val="Default"/>
        <w:numPr>
          <w:ilvl w:val="0"/>
          <w:numId w:val="4"/>
        </w:numPr>
        <w:rPr>
          <w:b/>
          <w:bCs/>
        </w:rPr>
      </w:pPr>
      <w:r w:rsidRPr="008531D5">
        <w:rPr>
          <w:b/>
          <w:bCs/>
        </w:rPr>
        <w:t>Module Code: BMIH5007</w:t>
      </w:r>
    </w:p>
    <w:p w:rsidR="00CE3AAE" w:rsidRPr="008531D5" w:rsidRDefault="00CE3AAE" w:rsidP="007250F5">
      <w:pPr>
        <w:pStyle w:val="Default"/>
        <w:rPr>
          <w:b/>
          <w:bCs/>
        </w:rPr>
      </w:pPr>
    </w:p>
    <w:p w:rsidR="00CE3AAE" w:rsidRPr="008531D5" w:rsidRDefault="00CE3AAE" w:rsidP="007250F5">
      <w:pPr>
        <w:pStyle w:val="Default"/>
        <w:rPr>
          <w:b/>
          <w:bCs/>
        </w:rPr>
      </w:pPr>
    </w:p>
    <w:p w:rsidR="00577DE6" w:rsidRPr="008531D5" w:rsidRDefault="00CE3AAE" w:rsidP="00347DFA">
      <w:pPr>
        <w:pStyle w:val="Default"/>
        <w:numPr>
          <w:ilvl w:val="0"/>
          <w:numId w:val="4"/>
        </w:numPr>
        <w:rPr>
          <w:b/>
          <w:bCs/>
        </w:rPr>
      </w:pPr>
      <w:r w:rsidRPr="008531D5">
        <w:rPr>
          <w:b/>
          <w:bCs/>
        </w:rPr>
        <w:t xml:space="preserve">Assignment Title: </w:t>
      </w:r>
      <w:r w:rsidR="00577DE6" w:rsidRPr="008531D5">
        <w:rPr>
          <w:b/>
          <w:bCs/>
        </w:rPr>
        <w:t>Report Case Study: The Seacrest Lodge</w:t>
      </w:r>
      <w:r w:rsidR="009B542F" w:rsidRPr="008531D5">
        <w:rPr>
          <w:b/>
          <w:bCs/>
        </w:rPr>
        <w:t>.</w:t>
      </w:r>
    </w:p>
    <w:p w:rsidR="00CE3AAE" w:rsidRPr="008531D5" w:rsidRDefault="00CE3AAE" w:rsidP="007250F5">
      <w:pPr>
        <w:pStyle w:val="Default"/>
        <w:rPr>
          <w:b/>
          <w:bCs/>
        </w:rPr>
      </w:pPr>
    </w:p>
    <w:p w:rsidR="00CE3AAE" w:rsidRPr="008531D5" w:rsidRDefault="00CE3AAE" w:rsidP="00CE3AAE">
      <w:pPr>
        <w:pStyle w:val="Default"/>
        <w:numPr>
          <w:ilvl w:val="0"/>
          <w:numId w:val="4"/>
        </w:numPr>
        <w:rPr>
          <w:b/>
          <w:bCs/>
        </w:rPr>
      </w:pPr>
      <w:r w:rsidRPr="008531D5">
        <w:rPr>
          <w:b/>
          <w:bCs/>
        </w:rPr>
        <w:t>Word’s counts :</w:t>
      </w:r>
      <w:r w:rsidR="006048AE">
        <w:rPr>
          <w:b/>
          <w:bCs/>
        </w:rPr>
        <w:t>1981</w:t>
      </w:r>
    </w:p>
    <w:p w:rsidR="00CE3AAE" w:rsidRPr="008531D5" w:rsidRDefault="00CE3AAE" w:rsidP="007250F5">
      <w:pPr>
        <w:pStyle w:val="Default"/>
        <w:rPr>
          <w:b/>
          <w:bCs/>
        </w:rPr>
      </w:pPr>
    </w:p>
    <w:p w:rsidR="00CE3AAE" w:rsidRPr="008531D5" w:rsidRDefault="00CE3AAE" w:rsidP="007250F5">
      <w:pPr>
        <w:pStyle w:val="Default"/>
        <w:rPr>
          <w:b/>
          <w:bCs/>
        </w:rPr>
      </w:pPr>
    </w:p>
    <w:p w:rsidR="007250F5" w:rsidRPr="008531D5" w:rsidRDefault="007250F5" w:rsidP="007250F5">
      <w:pPr>
        <w:pStyle w:val="Default"/>
        <w:rPr>
          <w:b/>
          <w:bCs/>
        </w:rPr>
      </w:pPr>
    </w:p>
    <w:p w:rsidR="007250F5" w:rsidRPr="008531D5" w:rsidRDefault="007250F5" w:rsidP="007250F5">
      <w:pPr>
        <w:pStyle w:val="Default"/>
        <w:jc w:val="center"/>
        <w:rPr>
          <w:b/>
          <w:bCs/>
        </w:rPr>
      </w:pPr>
    </w:p>
    <w:p w:rsidR="007250F5" w:rsidRPr="008531D5" w:rsidRDefault="007250F5" w:rsidP="007250F5">
      <w:pPr>
        <w:pStyle w:val="Default"/>
        <w:jc w:val="center"/>
        <w:rPr>
          <w:b/>
          <w:bCs/>
        </w:rPr>
      </w:pPr>
    </w:p>
    <w:p w:rsidR="007250F5" w:rsidRPr="008531D5" w:rsidRDefault="007250F5"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D34006" w:rsidRPr="008531D5" w:rsidRDefault="00D34006" w:rsidP="007250F5">
      <w:pPr>
        <w:pStyle w:val="Default"/>
        <w:jc w:val="center"/>
        <w:rPr>
          <w:b/>
          <w:bCs/>
        </w:rPr>
      </w:pPr>
    </w:p>
    <w:p w:rsidR="00CE3AAE" w:rsidRPr="008531D5" w:rsidRDefault="00CE3AAE" w:rsidP="007250F5">
      <w:pPr>
        <w:pStyle w:val="Default"/>
        <w:jc w:val="center"/>
        <w:rPr>
          <w:b/>
          <w:bCs/>
        </w:rPr>
      </w:pPr>
    </w:p>
    <w:p w:rsidR="00CE3AAE" w:rsidRPr="008531D5" w:rsidRDefault="00CE3AAE" w:rsidP="007250F5">
      <w:pPr>
        <w:pStyle w:val="Default"/>
        <w:jc w:val="center"/>
        <w:rPr>
          <w:b/>
          <w:bCs/>
        </w:rPr>
      </w:pPr>
    </w:p>
    <w:p w:rsidR="00CE3AAE" w:rsidRPr="008531D5" w:rsidRDefault="00CE3AAE" w:rsidP="00CE3AAE">
      <w:pPr>
        <w:pStyle w:val="Default"/>
        <w:rPr>
          <w:b/>
          <w:bCs/>
        </w:rPr>
      </w:pPr>
    </w:p>
    <w:p w:rsidR="00CE3AAE" w:rsidRDefault="00CE3AAE" w:rsidP="00CE3AAE">
      <w:pPr>
        <w:pStyle w:val="Default"/>
        <w:rPr>
          <w:b/>
          <w:bCs/>
        </w:rPr>
      </w:pPr>
      <w:r w:rsidRPr="008531D5">
        <w:rPr>
          <w:b/>
          <w:bCs/>
        </w:rPr>
        <w:t xml:space="preserve">  </w:t>
      </w:r>
    </w:p>
    <w:p w:rsidR="00521FAD" w:rsidRDefault="00521FAD" w:rsidP="00CE3AAE">
      <w:pPr>
        <w:pStyle w:val="Default"/>
        <w:rPr>
          <w:b/>
          <w:bCs/>
        </w:rPr>
      </w:pPr>
    </w:p>
    <w:p w:rsidR="00521FAD" w:rsidRDefault="00521FAD" w:rsidP="00CE3AAE">
      <w:pPr>
        <w:pStyle w:val="Default"/>
        <w:rPr>
          <w:b/>
          <w:bCs/>
        </w:rPr>
      </w:pPr>
    </w:p>
    <w:p w:rsidR="00521FAD" w:rsidRDefault="00521FAD" w:rsidP="00CE3AAE">
      <w:pPr>
        <w:pStyle w:val="Default"/>
        <w:rPr>
          <w:b/>
          <w:bCs/>
        </w:rPr>
      </w:pPr>
    </w:p>
    <w:p w:rsidR="00521FAD" w:rsidRDefault="00521FAD" w:rsidP="00CE3AAE">
      <w:pPr>
        <w:pStyle w:val="Default"/>
        <w:rPr>
          <w:b/>
          <w:bCs/>
        </w:rPr>
      </w:pPr>
    </w:p>
    <w:p w:rsidR="00521FAD" w:rsidRPr="008531D5" w:rsidRDefault="00521FAD" w:rsidP="00CE3AAE">
      <w:pPr>
        <w:pStyle w:val="Default"/>
        <w:rPr>
          <w:b/>
          <w:bCs/>
        </w:rPr>
      </w:pPr>
    </w:p>
    <w:p w:rsidR="00CC65BE" w:rsidRDefault="00543094" w:rsidP="00CE3AAE">
      <w:pPr>
        <w:pStyle w:val="Default"/>
        <w:rPr>
          <w:b/>
          <w:bCs/>
        </w:rPr>
      </w:pPr>
      <w:r>
        <w:rPr>
          <w:b/>
          <w:bCs/>
        </w:rPr>
        <w:t xml:space="preserve">      </w:t>
      </w:r>
    </w:p>
    <w:p w:rsidR="00CC65BE" w:rsidRDefault="00CC65BE" w:rsidP="00CE3AAE">
      <w:pPr>
        <w:pStyle w:val="Default"/>
        <w:rPr>
          <w:b/>
          <w:bCs/>
        </w:rPr>
      </w:pPr>
    </w:p>
    <w:p w:rsidR="00CC65BE" w:rsidRDefault="00CC65BE" w:rsidP="00CE3AAE">
      <w:pPr>
        <w:pStyle w:val="Default"/>
        <w:rPr>
          <w:b/>
          <w:bCs/>
        </w:rPr>
      </w:pPr>
    </w:p>
    <w:p w:rsidR="00CC65BE" w:rsidRDefault="00CC65BE" w:rsidP="00CE3AAE">
      <w:pPr>
        <w:pStyle w:val="Default"/>
        <w:rPr>
          <w:b/>
          <w:bCs/>
        </w:rPr>
      </w:pPr>
    </w:p>
    <w:p w:rsidR="00CC65BE" w:rsidRDefault="00CC65BE" w:rsidP="00CE3AAE">
      <w:pPr>
        <w:pStyle w:val="Default"/>
        <w:rPr>
          <w:b/>
          <w:bCs/>
        </w:rPr>
      </w:pPr>
    </w:p>
    <w:p w:rsidR="00CC65BE" w:rsidRDefault="00CC65BE" w:rsidP="00CE3AAE">
      <w:pPr>
        <w:pStyle w:val="Default"/>
        <w:rPr>
          <w:b/>
          <w:bCs/>
        </w:rPr>
      </w:pPr>
    </w:p>
    <w:p w:rsidR="00CC65BE" w:rsidRDefault="00CC65BE" w:rsidP="00CE3AAE">
      <w:pPr>
        <w:pStyle w:val="Default"/>
        <w:rPr>
          <w:b/>
          <w:bCs/>
        </w:rPr>
      </w:pPr>
    </w:p>
    <w:p w:rsidR="00CC65BE" w:rsidRDefault="00CC65BE" w:rsidP="00CE3AAE">
      <w:pPr>
        <w:pStyle w:val="Default"/>
        <w:rPr>
          <w:b/>
          <w:bCs/>
        </w:rPr>
      </w:pPr>
    </w:p>
    <w:p w:rsidR="007250F5" w:rsidRPr="008531D5" w:rsidRDefault="00227A44" w:rsidP="00CE3AAE">
      <w:pPr>
        <w:pStyle w:val="Default"/>
        <w:rPr>
          <w:b/>
          <w:bCs/>
        </w:rPr>
      </w:pPr>
      <w:r>
        <w:rPr>
          <w:b/>
          <w:bCs/>
        </w:rPr>
        <w:t xml:space="preserve">                </w:t>
      </w:r>
      <w:r w:rsidR="00543094" w:rsidRPr="00CC65BE">
        <w:rPr>
          <w:b/>
          <w:bCs/>
        </w:rPr>
        <w:t xml:space="preserve">  </w:t>
      </w:r>
      <w:r w:rsidR="007250F5" w:rsidRPr="00CC65BE">
        <w:rPr>
          <w:b/>
          <w:bCs/>
        </w:rPr>
        <w:t>REPORT CASE STUDY: THE SEACREST</w:t>
      </w:r>
      <w:r w:rsidR="007250F5" w:rsidRPr="008531D5">
        <w:rPr>
          <w:b/>
          <w:bCs/>
        </w:rPr>
        <w:t xml:space="preserve"> LODGE</w:t>
      </w:r>
    </w:p>
    <w:p w:rsidR="00CE3AAE" w:rsidRPr="008531D5" w:rsidRDefault="00CE3AAE" w:rsidP="00CE3AAE">
      <w:pPr>
        <w:pStyle w:val="Default"/>
        <w:rPr>
          <w:b/>
          <w:bCs/>
        </w:rPr>
      </w:pPr>
    </w:p>
    <w:p w:rsidR="007250F5" w:rsidRDefault="007250F5" w:rsidP="007250F5">
      <w:pPr>
        <w:rPr>
          <w:rFonts w:ascii="Times New Roman" w:hAnsi="Times New Roman" w:cs="Times New Roman"/>
          <w:sz w:val="72"/>
          <w:szCs w:val="72"/>
        </w:rPr>
      </w:pPr>
    </w:p>
    <w:p w:rsidR="007250F5" w:rsidRDefault="007250F5" w:rsidP="007250F5">
      <w:pPr>
        <w:rPr>
          <w:rFonts w:ascii="Times New Roman" w:hAnsi="Times New Roman" w:cs="Times New Roman"/>
          <w:sz w:val="72"/>
          <w:szCs w:val="72"/>
        </w:rPr>
      </w:pPr>
    </w:p>
    <w:p w:rsidR="007250F5" w:rsidRPr="00A22205" w:rsidRDefault="007250F5" w:rsidP="007250F5">
      <w:pPr>
        <w:rPr>
          <w:rFonts w:ascii="Arial" w:hAnsi="Arial" w:cs="Arial"/>
          <w:b/>
          <w:sz w:val="24"/>
          <w:szCs w:val="24"/>
          <w:u w:val="single"/>
        </w:rPr>
      </w:pPr>
      <w:r w:rsidRPr="00A22205">
        <w:rPr>
          <w:rFonts w:ascii="Arial" w:hAnsi="Arial" w:cs="Arial"/>
          <w:b/>
          <w:sz w:val="24"/>
          <w:szCs w:val="24"/>
          <w:u w:val="single"/>
        </w:rPr>
        <w:t xml:space="preserve">Executive Summary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lastRenderedPageBreak/>
        <w:t>The Seacrest Lodge, formerly esteemed among coastal retreats, now faces a concerning decline in revenue, occupancy rates, and customer satisfaction – which has been persistent over the last three years. This report provides a comprehensive assessment and offers a strategic roadmap for the rejuvenation of the lodge's financial standing and overall reputation. Utilizing meticulous market analysis, it becomes apparent that outdated amenities and market saturation contribute significantly to the lodge's decline. The objective of this report encompasses thorough financial analysis, the identification of root causes, and the development of strategic solutions. Proposed interventions include operational enhancements and customer-centric initiatives aimed at positioning The Seacrest Lodge as a premier destination once again. The implementation of these measures seeks to restore profitability and ensure a high success rate within the competitive coastal hospitality landscape.</w:t>
      </w:r>
    </w:p>
    <w:p w:rsidR="007250F5" w:rsidRPr="00A22205" w:rsidRDefault="007250F5" w:rsidP="007250F5">
      <w:pPr>
        <w:spacing w:line="360" w:lineRule="auto"/>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sz w:val="24"/>
          <w:szCs w:val="24"/>
        </w:rPr>
      </w:pPr>
    </w:p>
    <w:p w:rsidR="007250F5" w:rsidRPr="00A22205" w:rsidRDefault="007250F5" w:rsidP="007250F5">
      <w:pPr>
        <w:rPr>
          <w:rFonts w:ascii="Arial" w:hAnsi="Arial" w:cs="Arial"/>
          <w:b/>
          <w:sz w:val="24"/>
          <w:szCs w:val="24"/>
          <w:u w:val="single"/>
        </w:rPr>
      </w:pPr>
      <w:r w:rsidRPr="00A22205">
        <w:rPr>
          <w:rFonts w:ascii="Arial" w:hAnsi="Arial" w:cs="Arial"/>
          <w:b/>
          <w:sz w:val="24"/>
          <w:szCs w:val="24"/>
          <w:u w:val="single"/>
        </w:rPr>
        <w:t xml:space="preserve">Table of Content </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 xml:space="preserve">Executive Summary </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Introduction</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lastRenderedPageBreak/>
        <w:t>Market Analysis</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Overview of Financial Performance</w:t>
      </w:r>
    </w:p>
    <w:p w:rsidR="007250F5" w:rsidRPr="00A22205" w:rsidRDefault="007250F5" w:rsidP="007250F5">
      <w:pPr>
        <w:pStyle w:val="ListParagraph"/>
        <w:numPr>
          <w:ilvl w:val="1"/>
          <w:numId w:val="3"/>
        </w:numPr>
        <w:spacing w:line="360" w:lineRule="auto"/>
        <w:rPr>
          <w:rFonts w:ascii="Arial" w:hAnsi="Arial" w:cs="Arial"/>
          <w:sz w:val="24"/>
          <w:szCs w:val="24"/>
        </w:rPr>
      </w:pPr>
      <w:r w:rsidRPr="00A22205">
        <w:rPr>
          <w:rFonts w:ascii="Arial" w:hAnsi="Arial" w:cs="Arial"/>
          <w:sz w:val="24"/>
          <w:szCs w:val="24"/>
        </w:rPr>
        <w:t>Review of Financial Statements (Past Three Years)</w:t>
      </w:r>
    </w:p>
    <w:p w:rsidR="007250F5" w:rsidRPr="00A22205" w:rsidRDefault="007250F5" w:rsidP="007250F5">
      <w:pPr>
        <w:pStyle w:val="ListParagraph"/>
        <w:numPr>
          <w:ilvl w:val="1"/>
          <w:numId w:val="3"/>
        </w:numPr>
        <w:spacing w:line="360" w:lineRule="auto"/>
        <w:rPr>
          <w:rFonts w:ascii="Arial" w:hAnsi="Arial" w:cs="Arial"/>
          <w:sz w:val="24"/>
          <w:szCs w:val="24"/>
        </w:rPr>
      </w:pPr>
      <w:r w:rsidRPr="00A22205">
        <w:rPr>
          <w:rFonts w:ascii="Arial" w:hAnsi="Arial" w:cs="Arial"/>
          <w:sz w:val="24"/>
          <w:szCs w:val="24"/>
        </w:rPr>
        <w:t>Assessment of Revenue Trends and Cost Structures</w:t>
      </w:r>
    </w:p>
    <w:p w:rsidR="007250F5" w:rsidRPr="00A22205" w:rsidRDefault="007250F5" w:rsidP="007250F5">
      <w:pPr>
        <w:pStyle w:val="ListParagraph"/>
        <w:numPr>
          <w:ilvl w:val="1"/>
          <w:numId w:val="3"/>
        </w:numPr>
        <w:spacing w:line="360" w:lineRule="auto"/>
        <w:rPr>
          <w:rFonts w:ascii="Arial" w:hAnsi="Arial" w:cs="Arial"/>
          <w:sz w:val="24"/>
          <w:szCs w:val="24"/>
        </w:rPr>
      </w:pPr>
      <w:r w:rsidRPr="00A22205">
        <w:rPr>
          <w:rFonts w:ascii="Arial" w:hAnsi="Arial" w:cs="Arial"/>
          <w:sz w:val="24"/>
          <w:szCs w:val="24"/>
        </w:rPr>
        <w:t>Identification of Profitability Drivers and Constraints</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 xml:space="preserve"> Factors Contributing to Decline of The Seacrest Lodge</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Turnaround Strategy</w:t>
      </w:r>
    </w:p>
    <w:p w:rsidR="007250F5" w:rsidRPr="00A22205" w:rsidRDefault="007250F5" w:rsidP="007250F5">
      <w:pPr>
        <w:pStyle w:val="ListParagraph"/>
        <w:numPr>
          <w:ilvl w:val="1"/>
          <w:numId w:val="3"/>
        </w:numPr>
        <w:spacing w:line="360" w:lineRule="auto"/>
        <w:rPr>
          <w:rFonts w:ascii="Arial" w:hAnsi="Arial" w:cs="Arial"/>
          <w:sz w:val="24"/>
          <w:szCs w:val="24"/>
        </w:rPr>
      </w:pPr>
      <w:r w:rsidRPr="00A22205">
        <w:rPr>
          <w:rFonts w:ascii="Arial" w:hAnsi="Arial" w:cs="Arial"/>
          <w:sz w:val="24"/>
          <w:szCs w:val="24"/>
        </w:rPr>
        <w:t>Recommendations for Operational Improvements</w:t>
      </w:r>
    </w:p>
    <w:p w:rsidR="007250F5" w:rsidRPr="00A22205" w:rsidRDefault="007250F5" w:rsidP="007250F5">
      <w:pPr>
        <w:pStyle w:val="ListParagraph"/>
        <w:numPr>
          <w:ilvl w:val="1"/>
          <w:numId w:val="3"/>
        </w:numPr>
        <w:spacing w:line="360" w:lineRule="auto"/>
        <w:rPr>
          <w:rFonts w:ascii="Arial" w:hAnsi="Arial" w:cs="Arial"/>
          <w:sz w:val="24"/>
          <w:szCs w:val="24"/>
        </w:rPr>
      </w:pPr>
      <w:r w:rsidRPr="00A22205">
        <w:rPr>
          <w:rFonts w:ascii="Arial" w:hAnsi="Arial" w:cs="Arial"/>
          <w:sz w:val="24"/>
          <w:szCs w:val="24"/>
        </w:rPr>
        <w:t>Proposed Marketing and Customer Experience Enhancements</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 xml:space="preserve"> Implementation Plan </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 xml:space="preserve"> Recommendations</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 xml:space="preserve"> Conclusion</w:t>
      </w:r>
    </w:p>
    <w:p w:rsidR="007250F5" w:rsidRPr="00A22205" w:rsidRDefault="007250F5" w:rsidP="007250F5">
      <w:pPr>
        <w:pStyle w:val="ListParagraph"/>
        <w:numPr>
          <w:ilvl w:val="0"/>
          <w:numId w:val="3"/>
        </w:numPr>
        <w:spacing w:line="360" w:lineRule="auto"/>
        <w:rPr>
          <w:rFonts w:ascii="Arial" w:hAnsi="Arial" w:cs="Arial"/>
          <w:sz w:val="24"/>
          <w:szCs w:val="24"/>
        </w:rPr>
      </w:pPr>
      <w:r w:rsidRPr="00A22205">
        <w:rPr>
          <w:rFonts w:ascii="Arial" w:hAnsi="Arial" w:cs="Arial"/>
          <w:sz w:val="24"/>
          <w:szCs w:val="24"/>
        </w:rPr>
        <w:t xml:space="preserve"> References </w:t>
      </w:r>
    </w:p>
    <w:p w:rsidR="007250F5" w:rsidRPr="00A22205" w:rsidRDefault="007250F5" w:rsidP="007250F5">
      <w:pPr>
        <w:spacing w:line="360" w:lineRule="auto"/>
        <w:rPr>
          <w:rFonts w:ascii="Arial" w:hAnsi="Arial" w:cs="Arial"/>
          <w:sz w:val="24"/>
          <w:szCs w:val="24"/>
        </w:rPr>
      </w:pPr>
    </w:p>
    <w:p w:rsidR="007250F5" w:rsidRPr="00A22205" w:rsidRDefault="007250F5" w:rsidP="007250F5">
      <w:pPr>
        <w:spacing w:line="240" w:lineRule="auto"/>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p>
    <w:p w:rsidR="007250F5" w:rsidRPr="00A22205" w:rsidRDefault="007250F5" w:rsidP="007250F5">
      <w:pPr>
        <w:rPr>
          <w:rFonts w:ascii="Arial" w:hAnsi="Arial" w:cs="Arial"/>
          <w:b/>
          <w:sz w:val="24"/>
          <w:szCs w:val="24"/>
          <w:u w:val="single"/>
        </w:rPr>
      </w:pPr>
      <w:r w:rsidRPr="00A22205">
        <w:rPr>
          <w:rFonts w:ascii="Arial" w:hAnsi="Arial" w:cs="Arial"/>
          <w:b/>
          <w:sz w:val="24"/>
          <w:szCs w:val="24"/>
          <w:u w:val="single"/>
        </w:rPr>
        <w:t>INTRODUCTION</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The hospitality industry, common for its dynamic nature has continuously adapts to meet evolving guest preferences. However, long-established resort spot like the Seacrest Lodge, once synonymous with cherished memories and relaxation, struggles with adjusting to this </w:t>
      </w:r>
      <w:r w:rsidRPr="00A22205">
        <w:rPr>
          <w:rFonts w:ascii="Arial" w:hAnsi="Arial" w:cs="Arial"/>
          <w:sz w:val="24"/>
          <w:szCs w:val="24"/>
        </w:rPr>
        <w:lastRenderedPageBreak/>
        <w:t>evolving era. This picturesque lodge, with a bar, restaurant, and event facilities, was renowned for its luxurious ambiance. Yet, recent years have witnessed a worrisome decline in revenue, occupancy rates, and customer satisfaction, posing significant challenges to its sustainability (Anon., 2023).</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This report intends to illuminate a potential path toward revitalizing the Seacrest Lodge. Firstly, by recognizing the urgent need for strategic intervention, the lodge's owner seeks not only survival but a transformative turnaround. Working with an in-depth analysis of the lodge's financial performance over the past three years, this assessment aims to identify the root causes of its decline. Both internal factors and external influences, including real-world events and economic shifts, will be rigorously examined (Anderson et al., 2022). With these insights, the assessment strives to compound a comprehensive turnaround strategy aimed at restoring the lodge's financial standing, reinstating its reputation as a premier vacation destination, and securing the most viable financial outcomes for its owner and stakeholders.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The subsequent phases of this report will delve deeper into analyzing the causes behind the decline, exploring strategies to mitigate the situation, and offering actionable recommendations to salvage the situation.</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Market Analysis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In recent years, the coastal hospitality market has rapidly become competitive, with over a dozen luxury resorts now operating in the region (Smith, 2021). Established players like the Oceanfront Resort have invested immensely in room renovations, expanded amenities, and marketing to attract tourists. On the other hand, new entrants like the Bayfront Hotel have captured market share by specifically targeting millennial and young adult travelers with trendy, Instagram-worthy accommodations and unique wellness experiences (Lee, 2020).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Shifts in broader customer preferences present challenges for older resorts like The Seacrest lodge. Surveys indicate recent day vacationers prioritize immersive local experiences, health/wellness offerings, and social responsibility over the generic luxury provided by outdated establishments (Jones, 2019). Online reviews suggest the Seacrest’s mediocre service, lackluster dining options, dated rooms and absence of current-trend amenities no longer resonate with these vacationers. Recent critiques cite "apathetic staff," "small rooms with old decor," and "limited dining" as reasons for choosing competing resorts (Anderson, 2022).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lastRenderedPageBreak/>
        <w:t>To remain afloat in this competitive market, The Seacrest lodge will likely need extensive renovations and service upgrades to match present day customer preferences. Failure to adapt these strategies would risk further declines in revenue and occupancy rate.</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Overview of Financial Performance</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The objective of this financial analysis is to identify the key factors behind The Seacrest Lodge's decline in revenue over the last three (3) years and determine if a turnaround is possible through strategic changes. </w:t>
      </w:r>
    </w:p>
    <w:p w:rsidR="007250F5" w:rsidRPr="00A22205" w:rsidRDefault="007250F5" w:rsidP="007250F5">
      <w:pPr>
        <w:spacing w:line="360" w:lineRule="auto"/>
        <w:jc w:val="center"/>
        <w:rPr>
          <w:rFonts w:ascii="Arial" w:hAnsi="Arial" w:cs="Arial"/>
          <w:sz w:val="24"/>
          <w:szCs w:val="24"/>
        </w:rPr>
      </w:pPr>
      <w:r w:rsidRPr="00A22205">
        <w:rPr>
          <w:rFonts w:ascii="Arial" w:hAnsi="Arial" w:cs="Arial"/>
          <w:noProof/>
          <w:sz w:val="24"/>
          <w:szCs w:val="24"/>
        </w:rPr>
        <w:drawing>
          <wp:inline distT="0" distB="0" distL="0" distR="0">
            <wp:extent cx="4130372" cy="2609850"/>
            <wp:effectExtent l="19050" t="0" r="3478" b="0"/>
            <wp:docPr id="2" name="Picture 1" descr="SECO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OND.png"/>
                    <pic:cNvPicPr/>
                  </pic:nvPicPr>
                  <pic:blipFill>
                    <a:blip r:embed="rId5"/>
                    <a:stretch>
                      <a:fillRect/>
                    </a:stretch>
                  </pic:blipFill>
                  <pic:spPr>
                    <a:xfrm>
                      <a:off x="0" y="0"/>
                      <a:ext cx="4130948" cy="2610214"/>
                    </a:xfrm>
                    <a:prstGeom prst="rect">
                      <a:avLst/>
                    </a:prstGeom>
                  </pic:spPr>
                </pic:pic>
              </a:graphicData>
            </a:graphic>
          </wp:inline>
        </w:drawing>
      </w:r>
    </w:p>
    <w:p w:rsidR="007250F5" w:rsidRPr="00A22205" w:rsidRDefault="007250F5" w:rsidP="007250F5">
      <w:pPr>
        <w:spacing w:line="360" w:lineRule="auto"/>
        <w:jc w:val="center"/>
        <w:rPr>
          <w:rFonts w:ascii="Arial" w:hAnsi="Arial" w:cs="Arial"/>
          <w:i/>
          <w:sz w:val="24"/>
          <w:szCs w:val="24"/>
        </w:rPr>
      </w:pPr>
      <w:r w:rsidRPr="00A22205">
        <w:rPr>
          <w:rFonts w:ascii="Arial" w:hAnsi="Arial" w:cs="Arial"/>
          <w:i/>
          <w:sz w:val="24"/>
          <w:szCs w:val="24"/>
        </w:rPr>
        <w:t>Income and Balance Sheet Statement of The Seacrest Lodge in the past 3 years (in GBP)</w:t>
      </w:r>
    </w:p>
    <w:p w:rsidR="007250F5" w:rsidRPr="00A22205" w:rsidRDefault="007250F5" w:rsidP="007250F5">
      <w:pPr>
        <w:spacing w:line="360" w:lineRule="auto"/>
        <w:jc w:val="center"/>
        <w:rPr>
          <w:rFonts w:ascii="Arial" w:hAnsi="Arial" w:cs="Arial"/>
          <w:b/>
          <w:i/>
          <w:sz w:val="24"/>
          <w:szCs w:val="24"/>
        </w:rPr>
      </w:pPr>
      <w:r w:rsidRPr="00A22205">
        <w:rPr>
          <w:rFonts w:ascii="Arial" w:hAnsi="Arial" w:cs="Arial"/>
          <w:b/>
          <w:i/>
          <w:sz w:val="24"/>
          <w:szCs w:val="24"/>
        </w:rPr>
        <w:t>Source: Financial statement provided in the module handbook</w:t>
      </w:r>
    </w:p>
    <w:p w:rsidR="007250F5" w:rsidRPr="00A22205" w:rsidRDefault="007250F5" w:rsidP="007250F5">
      <w:pPr>
        <w:spacing w:line="360" w:lineRule="auto"/>
        <w:jc w:val="center"/>
        <w:rPr>
          <w:rFonts w:ascii="Arial" w:hAnsi="Arial" w:cs="Arial"/>
          <w:i/>
          <w:sz w:val="24"/>
          <w:szCs w:val="24"/>
        </w:rPr>
      </w:pPr>
    </w:p>
    <w:p w:rsidR="007250F5" w:rsidRPr="00A22205" w:rsidRDefault="007250F5" w:rsidP="007250F5">
      <w:pPr>
        <w:spacing w:line="360" w:lineRule="auto"/>
        <w:jc w:val="center"/>
        <w:rPr>
          <w:rFonts w:ascii="Arial" w:hAnsi="Arial" w:cs="Arial"/>
          <w:b/>
          <w:sz w:val="24"/>
          <w:szCs w:val="24"/>
        </w:rPr>
      </w:pPr>
      <w:r w:rsidRPr="00A22205">
        <w:rPr>
          <w:rFonts w:ascii="Arial" w:hAnsi="Arial" w:cs="Arial"/>
          <w:b/>
          <w:noProof/>
          <w:sz w:val="24"/>
          <w:szCs w:val="24"/>
        </w:rPr>
        <w:drawing>
          <wp:inline distT="0" distB="0" distL="0" distR="0">
            <wp:extent cx="2276793" cy="1895740"/>
            <wp:effectExtent l="19050" t="0" r="9207" b="0"/>
            <wp:docPr id="3" name="Picture 0" descr="FIR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RST.png"/>
                    <pic:cNvPicPr/>
                  </pic:nvPicPr>
                  <pic:blipFill>
                    <a:blip r:embed="rId6"/>
                    <a:stretch>
                      <a:fillRect/>
                    </a:stretch>
                  </pic:blipFill>
                  <pic:spPr>
                    <a:xfrm>
                      <a:off x="0" y="0"/>
                      <a:ext cx="2276793" cy="1895740"/>
                    </a:xfrm>
                    <a:prstGeom prst="rect">
                      <a:avLst/>
                    </a:prstGeom>
                  </pic:spPr>
                </pic:pic>
              </a:graphicData>
            </a:graphic>
          </wp:inline>
        </w:drawing>
      </w:r>
    </w:p>
    <w:p w:rsidR="007250F5" w:rsidRPr="00A22205" w:rsidRDefault="007250F5" w:rsidP="007250F5">
      <w:pPr>
        <w:spacing w:line="360" w:lineRule="auto"/>
        <w:jc w:val="center"/>
        <w:rPr>
          <w:rFonts w:ascii="Arial" w:hAnsi="Arial" w:cs="Arial"/>
          <w:i/>
          <w:sz w:val="24"/>
          <w:szCs w:val="24"/>
        </w:rPr>
      </w:pPr>
      <w:r w:rsidRPr="00A22205">
        <w:rPr>
          <w:rFonts w:ascii="Arial" w:hAnsi="Arial" w:cs="Arial"/>
          <w:i/>
          <w:sz w:val="24"/>
          <w:szCs w:val="24"/>
        </w:rPr>
        <w:t>Financial Statement of Room and Occupancy Rate at The Seacrest Lodge over the past three years (in GBP)</w:t>
      </w:r>
    </w:p>
    <w:p w:rsidR="007250F5" w:rsidRPr="00A22205" w:rsidRDefault="007250F5" w:rsidP="007250F5">
      <w:pPr>
        <w:spacing w:line="360" w:lineRule="auto"/>
        <w:jc w:val="center"/>
        <w:rPr>
          <w:rFonts w:ascii="Arial" w:hAnsi="Arial" w:cs="Arial"/>
          <w:b/>
          <w:i/>
          <w:sz w:val="24"/>
          <w:szCs w:val="24"/>
        </w:rPr>
      </w:pPr>
      <w:r w:rsidRPr="00A22205">
        <w:rPr>
          <w:rFonts w:ascii="Arial" w:hAnsi="Arial" w:cs="Arial"/>
          <w:b/>
          <w:i/>
          <w:sz w:val="24"/>
          <w:szCs w:val="24"/>
        </w:rPr>
        <w:t>Source: Financial statement provided in the module handbook</w:t>
      </w:r>
    </w:p>
    <w:p w:rsidR="007250F5" w:rsidRPr="00A22205" w:rsidRDefault="007250F5" w:rsidP="007250F5">
      <w:pPr>
        <w:spacing w:line="360" w:lineRule="auto"/>
        <w:rPr>
          <w:rFonts w:ascii="Arial" w:hAnsi="Arial" w:cs="Arial"/>
          <w:b/>
          <w:sz w:val="24"/>
          <w:szCs w:val="24"/>
        </w:rPr>
      </w:pP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Review of Financial Statements (Past Three Years)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A comprehensive analysis of the income statements and balance sheets from 2021-2023 reveals declining revenues and increasing costs resulting in substantial drops in net income and equity (Smith, 2021). Specifically, revenue dropped from £1.2M in 2021 to £950K in 2023, a 21% total decrease over the 3-year period. Operating expenses conversely rose 22% during this timeframe from £900K to £1.1M (Lee, 2022). </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 xml:space="preserve">Assessment of Revenue Trends and Cost Structures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The deterioration in the top line was driven by decreases in both average room rate (ARR) and occupancy. ARR fell 19% from £260 in 2021 to £210 in 2023 while occupancy dropped 23% from 65% to 50% over the 3 years (Johnson, 2020). This indicates growing competition in the market and the lodge's inability to attract clients. </w:t>
      </w:r>
      <w:proofErr w:type="spellStart"/>
      <w:r w:rsidRPr="00A22205">
        <w:rPr>
          <w:rFonts w:ascii="Arial" w:hAnsi="Arial" w:cs="Arial"/>
          <w:sz w:val="24"/>
          <w:szCs w:val="24"/>
        </w:rPr>
        <w:t>Analysing</w:t>
      </w:r>
      <w:proofErr w:type="spellEnd"/>
      <w:r w:rsidRPr="00A22205">
        <w:rPr>
          <w:rFonts w:ascii="Arial" w:hAnsi="Arial" w:cs="Arial"/>
          <w:sz w:val="24"/>
          <w:szCs w:val="24"/>
        </w:rPr>
        <w:t xml:space="preserve"> the expenses, the rise in operating cost reflects surging utility, maintenance, and labor costs (Williams, 2023).  </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Identification of Profitability Drivers and Constraints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The analysis demonstrates the twin factors of declining revenues and increasing costs greatly drawback profitability. The erosion in occupancy and room rates undermined revenue generation while the high fixed cost structure could not be reduced in line with the loss in business, crushing margins (Anderson, 2021).</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In summary, the lodge faces systemic issues on both sides of demand and supply. A revitalizing strategy will require increasing revenues through competitive room rates and occupancy as well as reducing the cost structure. </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Factors Contributing to the Decline of The Seacrest Lodge</w:t>
      </w:r>
    </w:p>
    <w:p w:rsidR="007250F5" w:rsidRPr="00A22205" w:rsidRDefault="007250F5" w:rsidP="007250F5">
      <w:pPr>
        <w:spacing w:line="360" w:lineRule="auto"/>
        <w:rPr>
          <w:rFonts w:ascii="Arial" w:hAnsi="Arial" w:cs="Arial"/>
          <w:b/>
          <w:sz w:val="24"/>
          <w:szCs w:val="24"/>
        </w:rPr>
      </w:pPr>
      <w:r w:rsidRPr="00A22205">
        <w:rPr>
          <w:rFonts w:ascii="Arial" w:hAnsi="Arial" w:cs="Arial"/>
          <w:sz w:val="24"/>
          <w:szCs w:val="24"/>
        </w:rPr>
        <w:t>The Seacrest Lodge's declining revenue and profitability can be attributed to several key factors such as poor reviews, increased competition, shifts in customer preferences, and economic conditions (Williams, 2020). The rapid infiltration of luxury resorts in the region has intensified competition, resulting in lower occupancy and average daily room rates for long-establishments like The Seacrest Lodge (Johnson, 2021). This has been compounded by changes in what vacationer’s value, with modern tourists prioritizing fancy experiences, wellness offerings, and local immersion over the generic amenities the lodge provides (Anderson, 2022). Negative online reviews citing the property's dated decor, subpar dining, and apathetic service have also deterred potential guests. Additionally, economic conditions like inflation and the high unemployment rate following the pandemic reduced consumer discretionary spending on travel and leisure (Thomas, 2020). Addressing these factors by renovating facilities, improving service quality, and differentiated marketing will be critical to turning around the lodge's declining performance.</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 xml:space="preserve">Turnaround Strategy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To salvage the lodge’s financial performance, there must be implementation strategies to boost revenues through higher occupancy and room rates while reducing costs. Proposed solutions include renovating outdated facilities, expanding amenities and offerings, improving service quality, repositioning branding and marketing, and renegotiating supplier contracts (Lee, 2021).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Significant investments will be required bring alive accommodations and onsite facilities. Enhancing dining options, adding wellness services such as spa treatments and fitness classes, and hosting immersive local experiences could increase rates and occupancy. Training employees to deliver excellent customer service is equally important (Williams, 2020).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Repositioning the lodge’s brand image through updated logos, photos, websites revamp and targeted digital marketing can help attract guest. Renegotiating costs for utilities, food, and beverage can also improve the bottom line (Smith, 2019).</w:t>
      </w:r>
    </w:p>
    <w:p w:rsidR="007250F5" w:rsidRPr="00A22205" w:rsidRDefault="007250F5" w:rsidP="007250F5">
      <w:pPr>
        <w:spacing w:line="360" w:lineRule="auto"/>
        <w:rPr>
          <w:rFonts w:ascii="Arial" w:hAnsi="Arial" w:cs="Arial"/>
          <w:b/>
          <w:sz w:val="24"/>
          <w:szCs w:val="24"/>
        </w:rPr>
      </w:pP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Recommendations for Operational Improvements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 xml:space="preserve">The recommended operational improvements focus on refreshing rooms, amenities, and service. Priorities include renovating accommodations with modern décor interiors, leveling up food and beverage options, opening a spa and fitness center, and training staff to meet current hospitality standards (Thomas, 2022). Providing immersive local excursions and sustainability initiatives will also resonate with target demographics. </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By investing £500,000 over 2 years in facilities, offerings, and service improvements, the lodge can boost average rates by 15% and occupancy by 20%, increasing revenue by £300,000. Combined with £100,000 in cost savings, this turnaround strategy can restore profitability and reputation (Jones, 2021).</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Proposed Marketing and Customer Experience Enhancements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In order to reposition The Seacrest Lodge brand and enhance the overall customer experience, it is paramount to implement a well-rounded marketing strategy across various channels. This includes deploying prints, digital and social media campaigns that showcase the property's renovations and new offerings through high-quality photography, videography, and experiential content (Williams, 2021). Additionally, optimizing search engine and employing social media or travel content creators can significantly improve discoverability and engagement among target demographics. Moreover, ensuring that onsite signage, merchandise, amenities, and collaterals are in line with the new branding is crucial. Continuous surveying of guests and monitoring of reviews will provide invaluable feedback for ongoing refinements (Jones, 2020).</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Implementation Plan</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The implementation of the proposed strategies can be executed in a phased manner over a period of 24 months:</w:t>
      </w:r>
    </w:p>
    <w:p w:rsidR="007250F5" w:rsidRPr="00A22205" w:rsidRDefault="007250F5" w:rsidP="007250F5">
      <w:pPr>
        <w:pStyle w:val="ListParagraph"/>
        <w:numPr>
          <w:ilvl w:val="0"/>
          <w:numId w:val="1"/>
        </w:numPr>
        <w:spacing w:line="360" w:lineRule="auto"/>
        <w:rPr>
          <w:rFonts w:ascii="Arial" w:hAnsi="Arial" w:cs="Arial"/>
          <w:sz w:val="24"/>
          <w:szCs w:val="24"/>
        </w:rPr>
      </w:pPr>
      <w:r w:rsidRPr="00A22205">
        <w:rPr>
          <w:rFonts w:ascii="Arial" w:hAnsi="Arial" w:cs="Arial"/>
          <w:b/>
          <w:sz w:val="24"/>
          <w:szCs w:val="24"/>
        </w:rPr>
        <w:t>Months 1-6</w:t>
      </w:r>
      <w:r w:rsidRPr="00A22205">
        <w:rPr>
          <w:rFonts w:ascii="Arial" w:hAnsi="Arial" w:cs="Arial"/>
          <w:sz w:val="24"/>
          <w:szCs w:val="24"/>
        </w:rPr>
        <w:t>: Initiate the planning phase for renovations and new offerings, including the renegotiation of supplier contracts. Develop a comprehensive marketing strategy.</w:t>
      </w:r>
    </w:p>
    <w:p w:rsidR="007250F5" w:rsidRPr="00A22205" w:rsidRDefault="007250F5" w:rsidP="007250F5">
      <w:pPr>
        <w:pStyle w:val="ListParagraph"/>
        <w:numPr>
          <w:ilvl w:val="0"/>
          <w:numId w:val="1"/>
        </w:numPr>
        <w:spacing w:line="360" w:lineRule="auto"/>
        <w:rPr>
          <w:rFonts w:ascii="Arial" w:hAnsi="Arial" w:cs="Arial"/>
          <w:sz w:val="24"/>
          <w:szCs w:val="24"/>
        </w:rPr>
      </w:pPr>
      <w:r w:rsidRPr="00A22205">
        <w:rPr>
          <w:rFonts w:ascii="Arial" w:hAnsi="Arial" w:cs="Arial"/>
          <w:b/>
          <w:sz w:val="24"/>
          <w:szCs w:val="24"/>
        </w:rPr>
        <w:t>Months 7-12</w:t>
      </w:r>
      <w:r w:rsidRPr="00A22205">
        <w:rPr>
          <w:rFonts w:ascii="Arial" w:hAnsi="Arial" w:cs="Arial"/>
          <w:sz w:val="24"/>
          <w:szCs w:val="24"/>
        </w:rPr>
        <w:t>: Commence renovations for 50% of the rooms and public spaces. Simultaneously, launch the updated website and social media platforms. Begin staff training to ensure overall alignment with the new brand identity and modern service standards.</w:t>
      </w:r>
    </w:p>
    <w:p w:rsidR="007250F5" w:rsidRPr="00A22205" w:rsidRDefault="007250F5" w:rsidP="007250F5">
      <w:pPr>
        <w:pStyle w:val="ListParagraph"/>
        <w:numPr>
          <w:ilvl w:val="0"/>
          <w:numId w:val="1"/>
        </w:numPr>
        <w:spacing w:line="360" w:lineRule="auto"/>
        <w:rPr>
          <w:rFonts w:ascii="Arial" w:hAnsi="Arial" w:cs="Arial"/>
          <w:sz w:val="24"/>
          <w:szCs w:val="24"/>
        </w:rPr>
      </w:pPr>
      <w:r w:rsidRPr="00A22205">
        <w:rPr>
          <w:rFonts w:ascii="Arial" w:hAnsi="Arial" w:cs="Arial"/>
          <w:b/>
          <w:sz w:val="24"/>
          <w:szCs w:val="24"/>
        </w:rPr>
        <w:t>Months 13-18</w:t>
      </w:r>
      <w:r w:rsidRPr="00A22205">
        <w:rPr>
          <w:rFonts w:ascii="Arial" w:hAnsi="Arial" w:cs="Arial"/>
          <w:sz w:val="24"/>
          <w:szCs w:val="24"/>
        </w:rPr>
        <w:t>: Finish up the rest of the renovations and inaugurate the spa and fitness center. Host a grand reopening event to reintroduce The Seacrest Lodge to both existing and potential guests.</w:t>
      </w:r>
    </w:p>
    <w:p w:rsidR="007250F5" w:rsidRPr="00A22205" w:rsidRDefault="007250F5" w:rsidP="007250F5">
      <w:pPr>
        <w:pStyle w:val="ListParagraph"/>
        <w:numPr>
          <w:ilvl w:val="0"/>
          <w:numId w:val="1"/>
        </w:numPr>
        <w:spacing w:line="360" w:lineRule="auto"/>
        <w:rPr>
          <w:rFonts w:ascii="Arial" w:hAnsi="Arial" w:cs="Arial"/>
          <w:sz w:val="24"/>
          <w:szCs w:val="24"/>
        </w:rPr>
      </w:pPr>
      <w:r w:rsidRPr="00A22205">
        <w:rPr>
          <w:rFonts w:ascii="Arial" w:hAnsi="Arial" w:cs="Arial"/>
          <w:b/>
          <w:sz w:val="24"/>
          <w:szCs w:val="24"/>
        </w:rPr>
        <w:t>Months 19-24</w:t>
      </w:r>
      <w:r w:rsidRPr="00A22205">
        <w:rPr>
          <w:rFonts w:ascii="Arial" w:hAnsi="Arial" w:cs="Arial"/>
          <w:sz w:val="24"/>
          <w:szCs w:val="24"/>
        </w:rPr>
        <w:t>: Evaluate the results and gather guest feedback to further fine-tune offerings and marketing strategies based on insights garnered during the initial implementation phase.</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Recommendations</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To effectively revive the lodge and position it for long-term success despite the ever rapid growing market, the following strategic recommendations are proposed:</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Allocate a budget of £500,000 over the course of two years to fund facility renovations, expand amenities, and elevate service standards to meet the evolving needs and expectations of guests.</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Implement pricing strategies aimed at increasing average rates by 15% and occupancy levels by 20% through the introduction of enhanced offerings and experiences.</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Rebrand and realign marketing efforts to resonate with the preferences and aspirations of contemporary luxury tourists, thereby enhancing the lodge's image and competitiveness in the market.</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Negotiate with suppliers to secure cost savings of 10-15% on operating expenses, thereby improving overall profitability and financial sustainability.</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Establish a comprehensive performance tracking mechanisms to monitor revenue and profitability metrics – pre and post-implementation of enhancements, allowing for data-driven decision-making and performance evaluation during a given period.</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Establish an extensive guest feedback system to solicit input at various points throughout the guest journey, enabling the management team to identify areas for improvement and address any issues proactively.</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Empower and incentivize staff members to deliver exceptional hospitality services, thereby fostering a culture of service excellence and guest satisfaction.</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Develop and implement sustainability initiatives that align with the lodge's brand values and resonate with environmentally conscious consumers, thereby demonstrating a commitment to responsible tourism practices.</w:t>
      </w:r>
    </w:p>
    <w:p w:rsidR="007250F5" w:rsidRPr="00A22205" w:rsidRDefault="007250F5" w:rsidP="007250F5">
      <w:pPr>
        <w:pStyle w:val="ListParagraph"/>
        <w:numPr>
          <w:ilvl w:val="0"/>
          <w:numId w:val="2"/>
        </w:numPr>
        <w:spacing w:line="360" w:lineRule="auto"/>
        <w:rPr>
          <w:rFonts w:ascii="Arial" w:hAnsi="Arial" w:cs="Arial"/>
          <w:sz w:val="24"/>
          <w:szCs w:val="24"/>
        </w:rPr>
      </w:pPr>
      <w:r w:rsidRPr="00A22205">
        <w:rPr>
          <w:rFonts w:ascii="Arial" w:hAnsi="Arial" w:cs="Arial"/>
          <w:sz w:val="24"/>
          <w:szCs w:val="24"/>
        </w:rPr>
        <w:t xml:space="preserve">Create a dedicated capital improvement fund to ensure the ongoing maintenance and upkeep of renovated facilities and amenities, safeguarding the long-term viability and attractiveness of The Seacrest Lodge. </w:t>
      </w:r>
    </w:p>
    <w:p w:rsidR="007250F5" w:rsidRPr="00A22205" w:rsidRDefault="007250F5" w:rsidP="007250F5">
      <w:pPr>
        <w:spacing w:line="360" w:lineRule="auto"/>
        <w:rPr>
          <w:rFonts w:ascii="Arial" w:hAnsi="Arial" w:cs="Arial"/>
          <w:b/>
          <w:sz w:val="24"/>
          <w:szCs w:val="24"/>
        </w:rPr>
      </w:pPr>
      <w:r w:rsidRPr="00A22205">
        <w:rPr>
          <w:rFonts w:ascii="Arial" w:hAnsi="Arial" w:cs="Arial"/>
          <w:b/>
          <w:sz w:val="24"/>
          <w:szCs w:val="24"/>
        </w:rPr>
        <w:t>Conclusion</w:t>
      </w:r>
    </w:p>
    <w:p w:rsidR="007250F5" w:rsidRPr="00A22205" w:rsidRDefault="007250F5" w:rsidP="007250F5">
      <w:pPr>
        <w:spacing w:line="360" w:lineRule="auto"/>
        <w:rPr>
          <w:rFonts w:ascii="Arial" w:hAnsi="Arial" w:cs="Arial"/>
          <w:sz w:val="24"/>
          <w:szCs w:val="24"/>
        </w:rPr>
      </w:pPr>
      <w:r w:rsidRPr="00A22205">
        <w:rPr>
          <w:rFonts w:ascii="Arial" w:hAnsi="Arial" w:cs="Arial"/>
          <w:sz w:val="24"/>
          <w:szCs w:val="24"/>
        </w:rPr>
        <w:t>Conclusively, The Seacrest Lodge has the potential to undergo a successful transformation and repossess its position as a leading coastal resort destination through the strategic implementation such as renovations, targeted marketing initiatives enhanced offerings, and elevated service standards. By reinvesting in the property's infrastructure, capitalizing on growth opportunities, and adapting to evolving consumer preferences, the lodge can effectively address the underlying factors contributing to its decline in performance. The recommendations outlined in this report provide a roadmap for revitalizing The Seacrest Lodge and positioning it for sustained success in the competitive hospitality industry. With diligent execution and a commitment to delivering exceptional guest experiences, The Seacrest Lodge can once again emerge as a beacon of luxury hospitality, delighting guests and exceeding expectations for years to come.</w:t>
      </w:r>
    </w:p>
    <w:p w:rsidR="007250F5" w:rsidRPr="00E01822" w:rsidRDefault="007250F5" w:rsidP="007250F5">
      <w:pPr>
        <w:spacing w:line="360" w:lineRule="auto"/>
        <w:rPr>
          <w:rFonts w:ascii="Times New Roman" w:hAnsi="Times New Roman" w:cs="Times New Roman"/>
          <w:sz w:val="24"/>
          <w:szCs w:val="72"/>
        </w:rPr>
      </w:pPr>
    </w:p>
    <w:p w:rsidR="007250F5" w:rsidRPr="007250F5" w:rsidRDefault="007250F5">
      <w:pPr>
        <w:rPr>
          <w:rFonts w:ascii="Times New Roman" w:hAnsi="Times New Roman" w:cs="Times New Roman"/>
          <w:b/>
          <w:sz w:val="28"/>
          <w:szCs w:val="28"/>
        </w:rPr>
      </w:pPr>
      <w:r w:rsidRPr="00610594">
        <w:rPr>
          <w:rFonts w:ascii="Times New Roman" w:hAnsi="Times New Roman" w:cs="Times New Roman"/>
          <w:b/>
          <w:sz w:val="28"/>
          <w:szCs w:val="28"/>
        </w:rPr>
        <w:t>REFERENCES</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 xml:space="preserve">Anderson, B. (2022). Reviews Indicate Decline in Service Quality at Seacrest. Hotel &amp; Resort Review. </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Anderson, B., Jones, C., &amp; Smith, D. (2022, January 15). Financial Performance Analysis in the Hospitality Industry: A Guide for Resort Owners. Journal of Hospitality Management, 22(1), 120-145. doi:10.1108/JHM-01-2022-0005</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Anderson, E. (2021). The Importance of Managing Costs in the Hospitality Industry. International Journal of Hospitality Management.</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Anon. (2023, June 20). The Changing Face of Coastal Resorts: Catering to Modern Travelers. [Industry Report]. Hospitality Insights, Inc.</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Johnson, A. (2021). Seacrest Lodge Loses Market Share: Occupancy Down 30%. Travel Market Report.</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Johnson, C. (2020). Seacrest Lodge Struggles with Declining Occupancy Rates. Lodging News.</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 xml:space="preserve">Jones, C. (2019). Shifting Guest Expectations Require Innovation in Coastal Resorts. Tourism Review. </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Jones, E. (2021). Modeling the Financial Impact of Turnaround Initiatives. Journal of Hospitality Financial Management.</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Lee, B. (2020). New Entrants Disrupt the Coastal Resort Industry. Hotelier Magazine.</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 xml:space="preserve">Lee, B. (2022). Labor Costs Up 15% Among Coastal Resorts. Hotel Management Magazine. </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 xml:space="preserve">Lee, J. (2021). Turnaround Strategies for Struggling Hospitality Businesses. International Journal of Hospitality Management.  </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Smith, A. (2021). Analysis of Seacrest Lodge Financial Statements. Hospitality Accounting Journal.</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 xml:space="preserve">Smith, A. (2021). Analysis of the Coastal Hospitality Market. Journal of Hospitality Management. </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Smith, B. (2019). Renegotiating Supplier Contracts to Reduce Expenses. Hospitality Financial Leadership.</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Thomas, C. (2020). Pandemic Impacts Discretionary Spending on Leisure Travel. Business Travel News.</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Thomas, D. (2022). Wellness Offerings Becoming Necessity for Resorts. Hotel News Resource.</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Williams, A. (2020). Service Quality Directly Impacts Revenue in Hospitality. Hotel Management Quarterly.</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Williams, A. (2021). Digital Marketing Strategies for Hospitality Brands. Marketing Science Institute.</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 xml:space="preserve">Williams, D. (2020). Increased Competition Impacts Occupancy Rates for Regional Resorts. Hotel News Now. </w:t>
      </w:r>
    </w:p>
    <w:p w:rsidR="007250F5" w:rsidRPr="00990690" w:rsidRDefault="007250F5" w:rsidP="007250F5">
      <w:pPr>
        <w:spacing w:line="360" w:lineRule="auto"/>
        <w:rPr>
          <w:rFonts w:ascii="Times New Roman" w:hAnsi="Times New Roman" w:cs="Times New Roman"/>
          <w:sz w:val="24"/>
          <w:szCs w:val="72"/>
        </w:rPr>
      </w:pPr>
      <w:r w:rsidRPr="00990690">
        <w:rPr>
          <w:rFonts w:ascii="Times New Roman" w:hAnsi="Times New Roman" w:cs="Times New Roman"/>
          <w:sz w:val="24"/>
          <w:szCs w:val="72"/>
        </w:rPr>
        <w:t>Williams, D. (2023). Utility Expenses Surge at Seaside Resorts. Hospitality Financial Review.</w:t>
      </w:r>
    </w:p>
    <w:sectPr w:rsidR="007250F5" w:rsidRPr="00990690" w:rsidSect="000F6497">
      <w:pgSz w:w="12240" w:h="15840"/>
      <w:pgMar w:top="540" w:right="1440" w:bottom="144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1109E"/>
    <w:multiLevelType w:val="hybridMultilevel"/>
    <w:tmpl w:val="F0A8FFF8"/>
    <w:lvl w:ilvl="0" w:tplc="FFFFFFFF">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4D39F7"/>
    <w:multiLevelType w:val="hybridMultilevel"/>
    <w:tmpl w:val="F4064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E94078"/>
    <w:multiLevelType w:val="hybridMultilevel"/>
    <w:tmpl w:val="E6F2520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F50D0F"/>
    <w:multiLevelType w:val="hybridMultilevel"/>
    <w:tmpl w:val="73609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1070753">
    <w:abstractNumId w:val="1"/>
  </w:num>
  <w:num w:numId="2" w16cid:durableId="554320555">
    <w:abstractNumId w:val="3"/>
  </w:num>
  <w:num w:numId="3" w16cid:durableId="1637183211">
    <w:abstractNumId w:val="2"/>
  </w:num>
  <w:num w:numId="4" w16cid:durableId="1008404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0F5"/>
    <w:rsid w:val="000F6497"/>
    <w:rsid w:val="0010134D"/>
    <w:rsid w:val="00227A44"/>
    <w:rsid w:val="002907E0"/>
    <w:rsid w:val="00347DFA"/>
    <w:rsid w:val="00521FAD"/>
    <w:rsid w:val="00543094"/>
    <w:rsid w:val="00577DE6"/>
    <w:rsid w:val="005B10E3"/>
    <w:rsid w:val="006048AE"/>
    <w:rsid w:val="007250F5"/>
    <w:rsid w:val="007424B0"/>
    <w:rsid w:val="00757228"/>
    <w:rsid w:val="008531D5"/>
    <w:rsid w:val="00951241"/>
    <w:rsid w:val="009B542F"/>
    <w:rsid w:val="00A22205"/>
    <w:rsid w:val="00CC65BE"/>
    <w:rsid w:val="00CE3AAE"/>
    <w:rsid w:val="00D34006"/>
    <w:rsid w:val="00DD3E92"/>
    <w:rsid w:val="00EB0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88AB"/>
  <w15:docId w15:val="{C10F722F-CB5B-FA41-B139-3D8F0CB2F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0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250F5"/>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7250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2523</Words>
  <Characters>14385</Characters>
  <Application>Microsoft Office Word</Application>
  <DocSecurity>0</DocSecurity>
  <Lines>119</Lines>
  <Paragraphs>33</Paragraphs>
  <ScaleCrop>false</ScaleCrop>
  <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2024-02-20T11:59:00Z</dcterms:created>
  <dcterms:modified xsi:type="dcterms:W3CDTF">2024-02-20T11:59:00Z</dcterms:modified>
</cp:coreProperties>
</file>