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BDE95" w14:textId="16F5790D" w:rsidR="00F10CCA" w:rsidRPr="003A204D" w:rsidRDefault="00F10CCA" w:rsidP="00F10CCA">
      <w:pPr>
        <w:jc w:val="center"/>
        <w:rPr>
          <w:rFonts w:ascii="Times New Roman" w:eastAsia="Calibri" w:hAnsi="Times New Roman"/>
          <w:b/>
          <w:bCs/>
          <w:sz w:val="32"/>
          <w:szCs w:val="32"/>
        </w:rPr>
      </w:pPr>
      <w:r w:rsidRPr="003A204D">
        <w:rPr>
          <w:rFonts w:ascii="Times New Roman" w:eastAsia="Calibri" w:hAnsi="Times New Roman"/>
          <w:b/>
          <w:bCs/>
          <w:sz w:val="32"/>
          <w:szCs w:val="32"/>
        </w:rPr>
        <w:t>Internationa</w:t>
      </w:r>
      <w:r w:rsidR="00B92906">
        <w:rPr>
          <w:rFonts w:ascii="Times New Roman" w:eastAsia="Calibri" w:hAnsi="Times New Roman"/>
          <w:b/>
          <w:bCs/>
          <w:sz w:val="32"/>
          <w:szCs w:val="32"/>
        </w:rPr>
        <w:t>l</w:t>
      </w:r>
      <w:r w:rsidRPr="003A204D">
        <w:rPr>
          <w:rFonts w:ascii="Times New Roman" w:eastAsia="Calibri" w:hAnsi="Times New Roman"/>
          <w:b/>
          <w:bCs/>
          <w:sz w:val="32"/>
          <w:szCs w:val="32"/>
        </w:rPr>
        <w:t xml:space="preserve"> Hotel Management (BA)</w:t>
      </w:r>
    </w:p>
    <w:p w14:paraId="55C6DF22" w14:textId="77777777" w:rsidR="00F10CCA" w:rsidRPr="003A204D" w:rsidRDefault="00F10CCA" w:rsidP="00F10CCA">
      <w:pPr>
        <w:jc w:val="center"/>
        <w:rPr>
          <w:rFonts w:ascii="Times New Roman" w:eastAsia="Calibri" w:hAnsi="Times New Roman"/>
          <w:b/>
          <w:bCs/>
          <w:sz w:val="32"/>
          <w:szCs w:val="32"/>
        </w:rPr>
      </w:pPr>
      <w:r w:rsidRPr="003A204D">
        <w:rPr>
          <w:rFonts w:ascii="Times New Roman" w:eastAsia="Calibri" w:hAnsi="Times New Roman"/>
          <w:b/>
          <w:bCs/>
          <w:sz w:val="32"/>
          <w:szCs w:val="32"/>
        </w:rPr>
        <w:t xml:space="preserve"> </w:t>
      </w:r>
    </w:p>
    <w:p w14:paraId="2672B44E" w14:textId="3EB5E67B" w:rsidR="00F10CCA" w:rsidRPr="003A204D" w:rsidRDefault="00F10CCA" w:rsidP="00AE7D58">
      <w:pPr>
        <w:jc w:val="center"/>
        <w:rPr>
          <w:rFonts w:ascii="Times New Roman" w:eastAsia="Calibri" w:hAnsi="Times New Roman"/>
          <w:b/>
          <w:bCs/>
          <w:sz w:val="32"/>
          <w:szCs w:val="32"/>
        </w:rPr>
      </w:pPr>
      <w:r w:rsidRPr="003A204D">
        <w:rPr>
          <w:rFonts w:ascii="Times New Roman" w:eastAsia="Calibri" w:hAnsi="Times New Roman"/>
          <w:b/>
          <w:bCs/>
          <w:sz w:val="32"/>
          <w:szCs w:val="32"/>
        </w:rPr>
        <w:t xml:space="preserve">  </w:t>
      </w:r>
    </w:p>
    <w:p w14:paraId="197BCDA9" w14:textId="77777777" w:rsidR="00F10CCA" w:rsidRPr="003A204D" w:rsidRDefault="00F10CCA" w:rsidP="00F10CCA">
      <w:pPr>
        <w:jc w:val="center"/>
        <w:rPr>
          <w:rFonts w:ascii="Times New Roman" w:eastAsia="Calibri" w:hAnsi="Times New Roman"/>
          <w:b/>
          <w:bCs/>
          <w:sz w:val="32"/>
          <w:szCs w:val="32"/>
        </w:rPr>
      </w:pPr>
      <w:r w:rsidRPr="003A204D">
        <w:rPr>
          <w:rFonts w:ascii="Times New Roman" w:eastAsia="Calibri" w:hAnsi="Times New Roman"/>
          <w:b/>
          <w:bCs/>
          <w:sz w:val="32"/>
          <w:szCs w:val="32"/>
        </w:rPr>
        <w:t>International Meetings Management for the Hotel Industry</w:t>
      </w:r>
    </w:p>
    <w:p w14:paraId="7B63127A" w14:textId="033C6330" w:rsidR="00F10CCA" w:rsidRPr="003A204D" w:rsidRDefault="00F10CCA" w:rsidP="00AE7D58">
      <w:pPr>
        <w:jc w:val="center"/>
        <w:rPr>
          <w:rFonts w:ascii="Times New Roman" w:eastAsia="Calibri" w:hAnsi="Times New Roman"/>
          <w:b/>
          <w:bCs/>
          <w:sz w:val="32"/>
          <w:szCs w:val="32"/>
        </w:rPr>
      </w:pPr>
      <w:r w:rsidRPr="003A204D">
        <w:rPr>
          <w:rFonts w:ascii="Times New Roman" w:eastAsia="Calibri" w:hAnsi="Times New Roman"/>
          <w:b/>
          <w:bCs/>
          <w:sz w:val="32"/>
          <w:szCs w:val="32"/>
        </w:rPr>
        <w:t xml:space="preserve">  </w:t>
      </w:r>
    </w:p>
    <w:p w14:paraId="22C8BE72" w14:textId="77777777" w:rsidR="00F10CCA" w:rsidRPr="003A204D" w:rsidRDefault="00F10CCA" w:rsidP="00F10CCA">
      <w:pPr>
        <w:jc w:val="center"/>
        <w:rPr>
          <w:rFonts w:ascii="Times New Roman" w:eastAsia="Calibri" w:hAnsi="Times New Roman"/>
          <w:b/>
          <w:bCs/>
          <w:sz w:val="32"/>
          <w:szCs w:val="32"/>
        </w:rPr>
      </w:pPr>
      <w:r w:rsidRPr="003A204D">
        <w:rPr>
          <w:rFonts w:ascii="Times New Roman" w:eastAsia="Calibri" w:hAnsi="Times New Roman"/>
          <w:b/>
          <w:bCs/>
          <w:sz w:val="32"/>
          <w:szCs w:val="32"/>
        </w:rPr>
        <w:t>BMIH6007</w:t>
      </w:r>
    </w:p>
    <w:p w14:paraId="0A3ED317" w14:textId="77777777" w:rsidR="00F10CCA" w:rsidRPr="003A204D" w:rsidRDefault="00F10CCA" w:rsidP="00F10CCA">
      <w:pPr>
        <w:jc w:val="center"/>
        <w:rPr>
          <w:rFonts w:ascii="Times New Roman" w:eastAsia="Calibri" w:hAnsi="Times New Roman"/>
          <w:b/>
          <w:bCs/>
          <w:sz w:val="32"/>
          <w:szCs w:val="32"/>
        </w:rPr>
      </w:pPr>
      <w:r w:rsidRPr="003A204D">
        <w:rPr>
          <w:rFonts w:ascii="Times New Roman" w:eastAsia="Calibri" w:hAnsi="Times New Roman"/>
          <w:b/>
          <w:bCs/>
          <w:sz w:val="32"/>
          <w:szCs w:val="32"/>
        </w:rPr>
        <w:t xml:space="preserve"> </w:t>
      </w:r>
    </w:p>
    <w:p w14:paraId="2734CB42" w14:textId="27D8EBBE" w:rsidR="00F10CCA" w:rsidRPr="003A204D" w:rsidRDefault="00AE7D58" w:rsidP="00F10CCA">
      <w:pPr>
        <w:jc w:val="center"/>
        <w:rPr>
          <w:rFonts w:ascii="Times New Roman" w:eastAsia="Calibri" w:hAnsi="Times New Roman"/>
          <w:b/>
          <w:bCs/>
          <w:sz w:val="32"/>
          <w:szCs w:val="32"/>
        </w:rPr>
      </w:pPr>
      <w:r w:rsidRPr="00AE7D58">
        <w:rPr>
          <w:rFonts w:ascii="Times New Roman" w:eastAsia="Calibri" w:hAnsi="Times New Roman"/>
          <w:b/>
          <w:bCs/>
          <w:sz w:val="32"/>
          <w:szCs w:val="32"/>
          <w:lang w:val="en-US"/>
        </w:rPr>
        <w:t>Student name; Nicolae Nica</w:t>
      </w:r>
      <w:r w:rsidRPr="00AE7D58">
        <w:rPr>
          <w:rFonts w:ascii="Times New Roman" w:eastAsia="Calibri" w:hAnsi="Times New Roman"/>
          <w:b/>
          <w:bCs/>
          <w:sz w:val="32"/>
          <w:szCs w:val="32"/>
          <w:lang w:val="en-US"/>
        </w:rPr>
        <w:br/>
        <w:t>Student number; 2122931</w:t>
      </w:r>
      <w:r w:rsidR="00F10CCA" w:rsidRPr="003A204D">
        <w:rPr>
          <w:rFonts w:ascii="Times New Roman" w:eastAsia="Calibri" w:hAnsi="Times New Roman"/>
          <w:b/>
          <w:bCs/>
          <w:sz w:val="32"/>
          <w:szCs w:val="32"/>
        </w:rPr>
        <w:t xml:space="preserve"> </w:t>
      </w:r>
    </w:p>
    <w:p w14:paraId="2F667BC5" w14:textId="77777777" w:rsidR="00F10CCA" w:rsidRPr="003A204D" w:rsidRDefault="00F10CCA" w:rsidP="00F10CCA">
      <w:pPr>
        <w:jc w:val="center"/>
        <w:rPr>
          <w:rFonts w:ascii="Times New Roman" w:eastAsia="Calibri" w:hAnsi="Times New Roman"/>
          <w:b/>
          <w:bCs/>
          <w:sz w:val="32"/>
          <w:szCs w:val="32"/>
        </w:rPr>
      </w:pPr>
      <w:r w:rsidRPr="003A204D">
        <w:rPr>
          <w:rFonts w:ascii="Times New Roman" w:eastAsia="Calibri" w:hAnsi="Times New Roman"/>
          <w:b/>
          <w:bCs/>
          <w:sz w:val="32"/>
          <w:szCs w:val="32"/>
        </w:rPr>
        <w:t xml:space="preserve"> </w:t>
      </w:r>
    </w:p>
    <w:p w14:paraId="09A6F169" w14:textId="77777777" w:rsidR="00F10CCA" w:rsidRPr="003A204D" w:rsidRDefault="00F10CCA" w:rsidP="00F10CCA">
      <w:pPr>
        <w:jc w:val="center"/>
        <w:rPr>
          <w:rFonts w:ascii="Times New Roman" w:eastAsia="Calibri" w:hAnsi="Times New Roman"/>
          <w:b/>
          <w:bCs/>
          <w:sz w:val="32"/>
          <w:szCs w:val="32"/>
        </w:rPr>
      </w:pPr>
      <w:r w:rsidRPr="003A204D">
        <w:rPr>
          <w:rFonts w:ascii="Times New Roman" w:eastAsia="Calibri" w:hAnsi="Times New Roman"/>
          <w:b/>
          <w:bCs/>
          <w:sz w:val="32"/>
          <w:szCs w:val="32"/>
        </w:rPr>
        <w:t>Assignment 1: Feasibility Plan for an International Meeting</w:t>
      </w:r>
    </w:p>
    <w:p w14:paraId="64880F80" w14:textId="77777777" w:rsidR="00F10CCA" w:rsidRPr="003A204D" w:rsidRDefault="00F10CCA" w:rsidP="00F10CCA">
      <w:pPr>
        <w:jc w:val="center"/>
        <w:rPr>
          <w:rFonts w:ascii="Times New Roman" w:eastAsia="Calibri" w:hAnsi="Times New Roman"/>
          <w:b/>
          <w:bCs/>
          <w:sz w:val="32"/>
          <w:szCs w:val="32"/>
        </w:rPr>
      </w:pPr>
      <w:r w:rsidRPr="003A204D">
        <w:rPr>
          <w:rFonts w:ascii="Times New Roman" w:eastAsia="Calibri" w:hAnsi="Times New Roman"/>
          <w:b/>
          <w:bCs/>
          <w:sz w:val="32"/>
          <w:szCs w:val="32"/>
        </w:rPr>
        <w:t xml:space="preserve"> </w:t>
      </w:r>
    </w:p>
    <w:p w14:paraId="52C790D8" w14:textId="3932E522" w:rsidR="00F10CCA" w:rsidRPr="003A204D" w:rsidRDefault="00AE7D58" w:rsidP="00F10CCA">
      <w:pPr>
        <w:jc w:val="center"/>
        <w:rPr>
          <w:rFonts w:ascii="Times New Roman" w:eastAsia="Calibri" w:hAnsi="Times New Roman"/>
          <w:b/>
          <w:bCs/>
          <w:sz w:val="32"/>
          <w:szCs w:val="32"/>
        </w:rPr>
      </w:pPr>
      <w:r w:rsidRPr="00AE7D58">
        <w:rPr>
          <w:rFonts w:ascii="Times New Roman" w:eastAsia="Calibri" w:hAnsi="Times New Roman"/>
          <w:b/>
          <w:bCs/>
          <w:sz w:val="32"/>
          <w:szCs w:val="32"/>
          <w:lang w:val="en-US"/>
        </w:rPr>
        <w:t>Tutor name; Philippa Fitzgerald</w:t>
      </w:r>
      <w:r w:rsidR="00F10CCA" w:rsidRPr="003A204D">
        <w:rPr>
          <w:rFonts w:ascii="Times New Roman" w:eastAsia="Calibri" w:hAnsi="Times New Roman"/>
          <w:b/>
          <w:bCs/>
          <w:sz w:val="32"/>
          <w:szCs w:val="32"/>
        </w:rPr>
        <w:t xml:space="preserve"> </w:t>
      </w:r>
    </w:p>
    <w:p w14:paraId="77BC51AC" w14:textId="77777777" w:rsidR="00F10CCA" w:rsidRPr="003A204D" w:rsidRDefault="00F10CCA" w:rsidP="00F10CCA">
      <w:pPr>
        <w:jc w:val="center"/>
        <w:rPr>
          <w:rFonts w:ascii="Times New Roman" w:eastAsia="Calibri" w:hAnsi="Times New Roman"/>
          <w:b/>
          <w:bCs/>
          <w:sz w:val="32"/>
          <w:szCs w:val="32"/>
        </w:rPr>
      </w:pPr>
    </w:p>
    <w:p w14:paraId="4D0C8529" w14:textId="1F4E0947" w:rsidR="00F10CCA" w:rsidRPr="003A204D" w:rsidRDefault="00F10CCA" w:rsidP="00F10CCA">
      <w:pPr>
        <w:jc w:val="center"/>
        <w:rPr>
          <w:rFonts w:ascii="Times New Roman" w:eastAsia="Calibri" w:hAnsi="Times New Roman"/>
          <w:b/>
          <w:bCs/>
          <w:sz w:val="32"/>
          <w:szCs w:val="32"/>
        </w:rPr>
      </w:pPr>
    </w:p>
    <w:p w14:paraId="745D55CD" w14:textId="77777777" w:rsidR="00F10CCA" w:rsidRPr="003A204D" w:rsidRDefault="00F10CCA" w:rsidP="00F10CCA">
      <w:pPr>
        <w:jc w:val="center"/>
        <w:rPr>
          <w:rFonts w:ascii="Times New Roman" w:eastAsia="Calibri" w:hAnsi="Times New Roman"/>
          <w:b/>
          <w:bCs/>
          <w:sz w:val="32"/>
          <w:szCs w:val="32"/>
        </w:rPr>
      </w:pPr>
      <w:r w:rsidRPr="003A204D">
        <w:rPr>
          <w:rFonts w:ascii="Times New Roman" w:eastAsia="Calibri" w:hAnsi="Times New Roman"/>
          <w:b/>
          <w:bCs/>
          <w:sz w:val="32"/>
          <w:szCs w:val="32"/>
        </w:rPr>
        <w:t xml:space="preserve"> </w:t>
      </w:r>
    </w:p>
    <w:p w14:paraId="1566EA92" w14:textId="77777777" w:rsidR="00F10CCA" w:rsidRPr="003A204D" w:rsidRDefault="00F10CCA" w:rsidP="00F10CCA">
      <w:pPr>
        <w:jc w:val="center"/>
        <w:rPr>
          <w:rFonts w:ascii="Times New Roman" w:eastAsia="Calibri" w:hAnsi="Times New Roman"/>
          <w:b/>
          <w:bCs/>
          <w:i/>
          <w:iCs/>
          <w:sz w:val="32"/>
          <w:szCs w:val="32"/>
          <w:u w:val="single"/>
        </w:rPr>
      </w:pPr>
    </w:p>
    <w:p w14:paraId="3BB1867E" w14:textId="04D8DF50" w:rsidR="00F10CCA" w:rsidRPr="003A204D" w:rsidRDefault="00F10CCA" w:rsidP="00F10CCA">
      <w:pPr>
        <w:jc w:val="center"/>
        <w:rPr>
          <w:rFonts w:ascii="Calibri" w:eastAsia="Times New Roman" w:hAnsi="Calibri"/>
        </w:rPr>
      </w:pPr>
      <w:r w:rsidRPr="003A204D">
        <w:rPr>
          <w:rFonts w:ascii="Times New Roman" w:eastAsia="Calibri" w:hAnsi="Times New Roman"/>
          <w:b/>
          <w:bCs/>
          <w:i/>
          <w:iCs/>
          <w:sz w:val="32"/>
          <w:szCs w:val="32"/>
          <w:u w:val="single"/>
        </w:rPr>
        <w:t>Event Theme: Sustainability</w:t>
      </w:r>
    </w:p>
    <w:p w14:paraId="465CE0E8" w14:textId="77777777" w:rsidR="00561D14" w:rsidRPr="003A204D" w:rsidRDefault="00561D14">
      <w:pPr>
        <w:rPr>
          <w:rFonts w:ascii="Times New Roman" w:eastAsia="Times New Roman" w:hAnsi="Times New Roman" w:cs="Times New Roman"/>
          <w:b/>
          <w:sz w:val="24"/>
          <w:szCs w:val="24"/>
        </w:rPr>
      </w:pPr>
      <w:r w:rsidRPr="003A204D">
        <w:rPr>
          <w:rFonts w:ascii="Times New Roman" w:eastAsia="Times New Roman" w:hAnsi="Times New Roman" w:cs="Times New Roman"/>
          <w:b/>
          <w:sz w:val="24"/>
          <w:szCs w:val="24"/>
        </w:rPr>
        <w:br w:type="page"/>
      </w:r>
    </w:p>
    <w:sdt>
      <w:sdtPr>
        <w:rPr>
          <w:rFonts w:ascii="Arial" w:eastAsia="Arial" w:hAnsi="Arial" w:cs="Arial"/>
          <w:color w:val="auto"/>
          <w:sz w:val="22"/>
          <w:szCs w:val="22"/>
          <w:lang w:val="" w:eastAsia="en-US"/>
        </w:rPr>
        <w:id w:val="-364449387"/>
        <w:docPartObj>
          <w:docPartGallery w:val="Table of Contents"/>
          <w:docPartUnique/>
        </w:docPartObj>
      </w:sdtPr>
      <w:sdtEndPr>
        <w:rPr>
          <w:b/>
          <w:bCs/>
        </w:rPr>
      </w:sdtEndPr>
      <w:sdtContent>
        <w:p w14:paraId="32D948FE" w14:textId="369A0D85" w:rsidR="001C2656" w:rsidRPr="001C2656" w:rsidRDefault="001C2656" w:rsidP="001C2656">
          <w:pPr>
            <w:pStyle w:val="TOCHeading"/>
            <w:jc w:val="center"/>
            <w:rPr>
              <w:rFonts w:ascii="Times New Roman" w:hAnsi="Times New Roman" w:cs="Times New Roman"/>
              <w:b/>
              <w:bCs/>
              <w:color w:val="000000" w:themeColor="text1"/>
            </w:rPr>
          </w:pPr>
          <w:r w:rsidRPr="001C2656">
            <w:rPr>
              <w:rFonts w:ascii="Times New Roman" w:hAnsi="Times New Roman" w:cs="Times New Roman"/>
              <w:b/>
              <w:bCs/>
              <w:color w:val="000000" w:themeColor="text1"/>
            </w:rPr>
            <w:t>Table of Contents</w:t>
          </w:r>
        </w:p>
        <w:p w14:paraId="2274FEC6" w14:textId="4E7FF0AE" w:rsidR="001C2656" w:rsidRPr="001C2656" w:rsidRDefault="001C2656" w:rsidP="001C2656">
          <w:pPr>
            <w:pStyle w:val="TOC1"/>
            <w:tabs>
              <w:tab w:val="right" w:leader="dot" w:pos="9019"/>
            </w:tabs>
            <w:spacing w:line="360" w:lineRule="auto"/>
            <w:rPr>
              <w:rFonts w:ascii="Times New Roman" w:hAnsi="Times New Roman" w:cs="Times New Roman"/>
              <w:noProof/>
              <w:sz w:val="24"/>
              <w:szCs w:val="24"/>
            </w:rPr>
          </w:pPr>
          <w:r w:rsidRPr="001C2656">
            <w:rPr>
              <w:rFonts w:ascii="Times New Roman" w:hAnsi="Times New Roman" w:cs="Times New Roman"/>
              <w:sz w:val="24"/>
              <w:szCs w:val="24"/>
            </w:rPr>
            <w:fldChar w:fldCharType="begin"/>
          </w:r>
          <w:r w:rsidRPr="001C2656">
            <w:rPr>
              <w:rFonts w:ascii="Times New Roman" w:hAnsi="Times New Roman" w:cs="Times New Roman"/>
              <w:sz w:val="24"/>
              <w:szCs w:val="24"/>
            </w:rPr>
            <w:instrText xml:space="preserve"> TOC \o "1-3" \h \z \u </w:instrText>
          </w:r>
          <w:r w:rsidRPr="001C2656">
            <w:rPr>
              <w:rFonts w:ascii="Times New Roman" w:hAnsi="Times New Roman" w:cs="Times New Roman"/>
              <w:sz w:val="24"/>
              <w:szCs w:val="24"/>
            </w:rPr>
            <w:fldChar w:fldCharType="separate"/>
          </w:r>
          <w:hyperlink w:anchor="_Toc157771617" w:history="1">
            <w:r w:rsidRPr="001C2656">
              <w:rPr>
                <w:rStyle w:val="Hyperlink"/>
                <w:rFonts w:ascii="Times New Roman" w:hAnsi="Times New Roman" w:cs="Times New Roman"/>
                <w:noProof/>
                <w:sz w:val="24"/>
                <w:szCs w:val="24"/>
              </w:rPr>
              <w:t>Slide-2 Introduction</w:t>
            </w:r>
            <w:r w:rsidRPr="001C2656">
              <w:rPr>
                <w:rFonts w:ascii="Times New Roman" w:hAnsi="Times New Roman" w:cs="Times New Roman"/>
                <w:noProof/>
                <w:webHidden/>
                <w:sz w:val="24"/>
                <w:szCs w:val="24"/>
              </w:rPr>
              <w:tab/>
            </w:r>
            <w:r w:rsidRPr="001C2656">
              <w:rPr>
                <w:rFonts w:ascii="Times New Roman" w:hAnsi="Times New Roman" w:cs="Times New Roman"/>
                <w:noProof/>
                <w:webHidden/>
                <w:sz w:val="24"/>
                <w:szCs w:val="24"/>
              </w:rPr>
              <w:fldChar w:fldCharType="begin"/>
            </w:r>
            <w:r w:rsidRPr="001C2656">
              <w:rPr>
                <w:rFonts w:ascii="Times New Roman" w:hAnsi="Times New Roman" w:cs="Times New Roman"/>
                <w:noProof/>
                <w:webHidden/>
                <w:sz w:val="24"/>
                <w:szCs w:val="24"/>
              </w:rPr>
              <w:instrText xml:space="preserve"> PAGEREF _Toc157771617 \h </w:instrText>
            </w:r>
            <w:r w:rsidRPr="001C2656">
              <w:rPr>
                <w:rFonts w:ascii="Times New Roman" w:hAnsi="Times New Roman" w:cs="Times New Roman"/>
                <w:noProof/>
                <w:webHidden/>
                <w:sz w:val="24"/>
                <w:szCs w:val="24"/>
              </w:rPr>
            </w:r>
            <w:r w:rsidRPr="001C2656">
              <w:rPr>
                <w:rFonts w:ascii="Times New Roman" w:hAnsi="Times New Roman" w:cs="Times New Roman"/>
                <w:noProof/>
                <w:webHidden/>
                <w:sz w:val="24"/>
                <w:szCs w:val="24"/>
              </w:rPr>
              <w:fldChar w:fldCharType="separate"/>
            </w:r>
            <w:r w:rsidRPr="001C2656">
              <w:rPr>
                <w:rFonts w:ascii="Times New Roman" w:hAnsi="Times New Roman" w:cs="Times New Roman"/>
                <w:noProof/>
                <w:webHidden/>
                <w:sz w:val="24"/>
                <w:szCs w:val="24"/>
              </w:rPr>
              <w:t>3</w:t>
            </w:r>
            <w:r w:rsidRPr="001C2656">
              <w:rPr>
                <w:rFonts w:ascii="Times New Roman" w:hAnsi="Times New Roman" w:cs="Times New Roman"/>
                <w:noProof/>
                <w:webHidden/>
                <w:sz w:val="24"/>
                <w:szCs w:val="24"/>
              </w:rPr>
              <w:fldChar w:fldCharType="end"/>
            </w:r>
          </w:hyperlink>
        </w:p>
        <w:p w14:paraId="7D5EBA75" w14:textId="4C331104" w:rsidR="001C2656" w:rsidRPr="001C2656" w:rsidRDefault="00B30D45" w:rsidP="001C2656">
          <w:pPr>
            <w:pStyle w:val="TOC1"/>
            <w:tabs>
              <w:tab w:val="right" w:leader="dot" w:pos="9019"/>
            </w:tabs>
            <w:spacing w:line="360" w:lineRule="auto"/>
            <w:rPr>
              <w:rFonts w:ascii="Times New Roman" w:hAnsi="Times New Roman" w:cs="Times New Roman"/>
              <w:noProof/>
              <w:sz w:val="24"/>
              <w:szCs w:val="24"/>
            </w:rPr>
          </w:pPr>
          <w:hyperlink w:anchor="_Toc157771618" w:history="1">
            <w:r w:rsidR="001C2656" w:rsidRPr="001C2656">
              <w:rPr>
                <w:rStyle w:val="Hyperlink"/>
                <w:rFonts w:ascii="Times New Roman" w:hAnsi="Times New Roman" w:cs="Times New Roman"/>
                <w:noProof/>
                <w:sz w:val="24"/>
                <w:szCs w:val="24"/>
              </w:rPr>
              <w:t>Slide-3 Market Factors</w:t>
            </w:r>
            <w:r w:rsidR="001C2656" w:rsidRPr="001C2656">
              <w:rPr>
                <w:rFonts w:ascii="Times New Roman" w:hAnsi="Times New Roman" w:cs="Times New Roman"/>
                <w:noProof/>
                <w:webHidden/>
                <w:sz w:val="24"/>
                <w:szCs w:val="24"/>
              </w:rPr>
              <w:tab/>
            </w:r>
            <w:r w:rsidR="001C2656" w:rsidRPr="001C2656">
              <w:rPr>
                <w:rFonts w:ascii="Times New Roman" w:hAnsi="Times New Roman" w:cs="Times New Roman"/>
                <w:noProof/>
                <w:webHidden/>
                <w:sz w:val="24"/>
                <w:szCs w:val="24"/>
              </w:rPr>
              <w:fldChar w:fldCharType="begin"/>
            </w:r>
            <w:r w:rsidR="001C2656" w:rsidRPr="001C2656">
              <w:rPr>
                <w:rFonts w:ascii="Times New Roman" w:hAnsi="Times New Roman" w:cs="Times New Roman"/>
                <w:noProof/>
                <w:webHidden/>
                <w:sz w:val="24"/>
                <w:szCs w:val="24"/>
              </w:rPr>
              <w:instrText xml:space="preserve"> PAGEREF _Toc157771618 \h </w:instrText>
            </w:r>
            <w:r w:rsidR="001C2656" w:rsidRPr="001C2656">
              <w:rPr>
                <w:rFonts w:ascii="Times New Roman" w:hAnsi="Times New Roman" w:cs="Times New Roman"/>
                <w:noProof/>
                <w:webHidden/>
                <w:sz w:val="24"/>
                <w:szCs w:val="24"/>
              </w:rPr>
            </w:r>
            <w:r w:rsidR="001C2656" w:rsidRPr="001C2656">
              <w:rPr>
                <w:rFonts w:ascii="Times New Roman" w:hAnsi="Times New Roman" w:cs="Times New Roman"/>
                <w:noProof/>
                <w:webHidden/>
                <w:sz w:val="24"/>
                <w:szCs w:val="24"/>
              </w:rPr>
              <w:fldChar w:fldCharType="separate"/>
            </w:r>
            <w:r w:rsidR="001C2656" w:rsidRPr="001C2656">
              <w:rPr>
                <w:rFonts w:ascii="Times New Roman" w:hAnsi="Times New Roman" w:cs="Times New Roman"/>
                <w:noProof/>
                <w:webHidden/>
                <w:sz w:val="24"/>
                <w:szCs w:val="24"/>
              </w:rPr>
              <w:t>3</w:t>
            </w:r>
            <w:r w:rsidR="001C2656" w:rsidRPr="001C2656">
              <w:rPr>
                <w:rFonts w:ascii="Times New Roman" w:hAnsi="Times New Roman" w:cs="Times New Roman"/>
                <w:noProof/>
                <w:webHidden/>
                <w:sz w:val="24"/>
                <w:szCs w:val="24"/>
              </w:rPr>
              <w:fldChar w:fldCharType="end"/>
            </w:r>
          </w:hyperlink>
        </w:p>
        <w:p w14:paraId="3624141D" w14:textId="216DFD69" w:rsidR="001C2656" w:rsidRPr="001C2656" w:rsidRDefault="00B30D45" w:rsidP="001C2656">
          <w:pPr>
            <w:pStyle w:val="TOC1"/>
            <w:tabs>
              <w:tab w:val="right" w:leader="dot" w:pos="9019"/>
            </w:tabs>
            <w:spacing w:line="360" w:lineRule="auto"/>
            <w:rPr>
              <w:rFonts w:ascii="Times New Roman" w:hAnsi="Times New Roman" w:cs="Times New Roman"/>
              <w:noProof/>
              <w:sz w:val="24"/>
              <w:szCs w:val="24"/>
            </w:rPr>
          </w:pPr>
          <w:hyperlink w:anchor="_Toc157771619" w:history="1">
            <w:r w:rsidR="001C2656" w:rsidRPr="001C2656">
              <w:rPr>
                <w:rStyle w:val="Hyperlink"/>
                <w:rFonts w:ascii="Times New Roman" w:hAnsi="Times New Roman" w:cs="Times New Roman"/>
                <w:noProof/>
                <w:sz w:val="24"/>
                <w:szCs w:val="24"/>
              </w:rPr>
              <w:t>Slide-4 Operational Factors</w:t>
            </w:r>
            <w:r w:rsidR="001C2656" w:rsidRPr="001C2656">
              <w:rPr>
                <w:rFonts w:ascii="Times New Roman" w:hAnsi="Times New Roman" w:cs="Times New Roman"/>
                <w:noProof/>
                <w:webHidden/>
                <w:sz w:val="24"/>
                <w:szCs w:val="24"/>
              </w:rPr>
              <w:tab/>
            </w:r>
            <w:r w:rsidR="001C2656" w:rsidRPr="001C2656">
              <w:rPr>
                <w:rFonts w:ascii="Times New Roman" w:hAnsi="Times New Roman" w:cs="Times New Roman"/>
                <w:noProof/>
                <w:webHidden/>
                <w:sz w:val="24"/>
                <w:szCs w:val="24"/>
              </w:rPr>
              <w:fldChar w:fldCharType="begin"/>
            </w:r>
            <w:r w:rsidR="001C2656" w:rsidRPr="001C2656">
              <w:rPr>
                <w:rFonts w:ascii="Times New Roman" w:hAnsi="Times New Roman" w:cs="Times New Roman"/>
                <w:noProof/>
                <w:webHidden/>
                <w:sz w:val="24"/>
                <w:szCs w:val="24"/>
              </w:rPr>
              <w:instrText xml:space="preserve"> PAGEREF _Toc157771619 \h </w:instrText>
            </w:r>
            <w:r w:rsidR="001C2656" w:rsidRPr="001C2656">
              <w:rPr>
                <w:rFonts w:ascii="Times New Roman" w:hAnsi="Times New Roman" w:cs="Times New Roman"/>
                <w:noProof/>
                <w:webHidden/>
                <w:sz w:val="24"/>
                <w:szCs w:val="24"/>
              </w:rPr>
            </w:r>
            <w:r w:rsidR="001C2656" w:rsidRPr="001C2656">
              <w:rPr>
                <w:rFonts w:ascii="Times New Roman" w:hAnsi="Times New Roman" w:cs="Times New Roman"/>
                <w:noProof/>
                <w:webHidden/>
                <w:sz w:val="24"/>
                <w:szCs w:val="24"/>
              </w:rPr>
              <w:fldChar w:fldCharType="separate"/>
            </w:r>
            <w:r w:rsidR="001C2656" w:rsidRPr="001C2656">
              <w:rPr>
                <w:rFonts w:ascii="Times New Roman" w:hAnsi="Times New Roman" w:cs="Times New Roman"/>
                <w:noProof/>
                <w:webHidden/>
                <w:sz w:val="24"/>
                <w:szCs w:val="24"/>
              </w:rPr>
              <w:t>3</w:t>
            </w:r>
            <w:r w:rsidR="001C2656" w:rsidRPr="001C2656">
              <w:rPr>
                <w:rFonts w:ascii="Times New Roman" w:hAnsi="Times New Roman" w:cs="Times New Roman"/>
                <w:noProof/>
                <w:webHidden/>
                <w:sz w:val="24"/>
                <w:szCs w:val="24"/>
              </w:rPr>
              <w:fldChar w:fldCharType="end"/>
            </w:r>
          </w:hyperlink>
        </w:p>
        <w:p w14:paraId="21246EE2" w14:textId="03F5B0E2" w:rsidR="001C2656" w:rsidRPr="001C2656" w:rsidRDefault="00B30D45" w:rsidP="001C2656">
          <w:pPr>
            <w:pStyle w:val="TOC1"/>
            <w:tabs>
              <w:tab w:val="right" w:leader="dot" w:pos="9019"/>
            </w:tabs>
            <w:spacing w:line="360" w:lineRule="auto"/>
            <w:rPr>
              <w:rFonts w:ascii="Times New Roman" w:hAnsi="Times New Roman" w:cs="Times New Roman"/>
              <w:noProof/>
              <w:sz w:val="24"/>
              <w:szCs w:val="24"/>
            </w:rPr>
          </w:pPr>
          <w:hyperlink w:anchor="_Toc157771620" w:history="1">
            <w:r w:rsidR="001C2656" w:rsidRPr="001C2656">
              <w:rPr>
                <w:rStyle w:val="Hyperlink"/>
                <w:rFonts w:ascii="Times New Roman" w:hAnsi="Times New Roman" w:cs="Times New Roman"/>
                <w:noProof/>
                <w:sz w:val="24"/>
                <w:szCs w:val="24"/>
              </w:rPr>
              <w:t>Slide-5 Financial Factors</w:t>
            </w:r>
            <w:r w:rsidR="001C2656" w:rsidRPr="001C2656">
              <w:rPr>
                <w:rFonts w:ascii="Times New Roman" w:hAnsi="Times New Roman" w:cs="Times New Roman"/>
                <w:noProof/>
                <w:webHidden/>
                <w:sz w:val="24"/>
                <w:szCs w:val="24"/>
              </w:rPr>
              <w:tab/>
            </w:r>
            <w:r w:rsidR="001C2656" w:rsidRPr="001C2656">
              <w:rPr>
                <w:rFonts w:ascii="Times New Roman" w:hAnsi="Times New Roman" w:cs="Times New Roman"/>
                <w:noProof/>
                <w:webHidden/>
                <w:sz w:val="24"/>
                <w:szCs w:val="24"/>
              </w:rPr>
              <w:fldChar w:fldCharType="begin"/>
            </w:r>
            <w:r w:rsidR="001C2656" w:rsidRPr="001C2656">
              <w:rPr>
                <w:rFonts w:ascii="Times New Roman" w:hAnsi="Times New Roman" w:cs="Times New Roman"/>
                <w:noProof/>
                <w:webHidden/>
                <w:sz w:val="24"/>
                <w:szCs w:val="24"/>
              </w:rPr>
              <w:instrText xml:space="preserve"> PAGEREF _Toc157771620 \h </w:instrText>
            </w:r>
            <w:r w:rsidR="001C2656" w:rsidRPr="001C2656">
              <w:rPr>
                <w:rFonts w:ascii="Times New Roman" w:hAnsi="Times New Roman" w:cs="Times New Roman"/>
                <w:noProof/>
                <w:webHidden/>
                <w:sz w:val="24"/>
                <w:szCs w:val="24"/>
              </w:rPr>
            </w:r>
            <w:r w:rsidR="001C2656" w:rsidRPr="001C2656">
              <w:rPr>
                <w:rFonts w:ascii="Times New Roman" w:hAnsi="Times New Roman" w:cs="Times New Roman"/>
                <w:noProof/>
                <w:webHidden/>
                <w:sz w:val="24"/>
                <w:szCs w:val="24"/>
              </w:rPr>
              <w:fldChar w:fldCharType="separate"/>
            </w:r>
            <w:r w:rsidR="001C2656" w:rsidRPr="001C2656">
              <w:rPr>
                <w:rFonts w:ascii="Times New Roman" w:hAnsi="Times New Roman" w:cs="Times New Roman"/>
                <w:noProof/>
                <w:webHidden/>
                <w:sz w:val="24"/>
                <w:szCs w:val="24"/>
              </w:rPr>
              <w:t>4</w:t>
            </w:r>
            <w:r w:rsidR="001C2656" w:rsidRPr="001C2656">
              <w:rPr>
                <w:rFonts w:ascii="Times New Roman" w:hAnsi="Times New Roman" w:cs="Times New Roman"/>
                <w:noProof/>
                <w:webHidden/>
                <w:sz w:val="24"/>
                <w:szCs w:val="24"/>
              </w:rPr>
              <w:fldChar w:fldCharType="end"/>
            </w:r>
          </w:hyperlink>
        </w:p>
        <w:p w14:paraId="0DBE9F7C" w14:textId="4F1CBDCF" w:rsidR="001C2656" w:rsidRPr="001C2656" w:rsidRDefault="00B30D45" w:rsidP="001C2656">
          <w:pPr>
            <w:pStyle w:val="TOC1"/>
            <w:tabs>
              <w:tab w:val="right" w:leader="dot" w:pos="9019"/>
            </w:tabs>
            <w:spacing w:line="360" w:lineRule="auto"/>
            <w:rPr>
              <w:rFonts w:ascii="Times New Roman" w:hAnsi="Times New Roman" w:cs="Times New Roman"/>
              <w:noProof/>
              <w:sz w:val="24"/>
              <w:szCs w:val="24"/>
            </w:rPr>
          </w:pPr>
          <w:hyperlink w:anchor="_Toc157771621" w:history="1">
            <w:r w:rsidR="001C2656" w:rsidRPr="001C2656">
              <w:rPr>
                <w:rStyle w:val="Hyperlink"/>
                <w:rFonts w:ascii="Times New Roman" w:hAnsi="Times New Roman" w:cs="Times New Roman"/>
                <w:noProof/>
                <w:sz w:val="24"/>
                <w:szCs w:val="24"/>
              </w:rPr>
              <w:t>Slide-6 SWOT analysis</w:t>
            </w:r>
            <w:r w:rsidR="001C2656" w:rsidRPr="001C2656">
              <w:rPr>
                <w:rFonts w:ascii="Times New Roman" w:hAnsi="Times New Roman" w:cs="Times New Roman"/>
                <w:noProof/>
                <w:webHidden/>
                <w:sz w:val="24"/>
                <w:szCs w:val="24"/>
              </w:rPr>
              <w:tab/>
            </w:r>
            <w:r w:rsidR="001C2656" w:rsidRPr="001C2656">
              <w:rPr>
                <w:rFonts w:ascii="Times New Roman" w:hAnsi="Times New Roman" w:cs="Times New Roman"/>
                <w:noProof/>
                <w:webHidden/>
                <w:sz w:val="24"/>
                <w:szCs w:val="24"/>
              </w:rPr>
              <w:fldChar w:fldCharType="begin"/>
            </w:r>
            <w:r w:rsidR="001C2656" w:rsidRPr="001C2656">
              <w:rPr>
                <w:rFonts w:ascii="Times New Roman" w:hAnsi="Times New Roman" w:cs="Times New Roman"/>
                <w:noProof/>
                <w:webHidden/>
                <w:sz w:val="24"/>
                <w:szCs w:val="24"/>
              </w:rPr>
              <w:instrText xml:space="preserve"> PAGEREF _Toc157771621 \h </w:instrText>
            </w:r>
            <w:r w:rsidR="001C2656" w:rsidRPr="001C2656">
              <w:rPr>
                <w:rFonts w:ascii="Times New Roman" w:hAnsi="Times New Roman" w:cs="Times New Roman"/>
                <w:noProof/>
                <w:webHidden/>
                <w:sz w:val="24"/>
                <w:szCs w:val="24"/>
              </w:rPr>
            </w:r>
            <w:r w:rsidR="001C2656" w:rsidRPr="001C2656">
              <w:rPr>
                <w:rFonts w:ascii="Times New Roman" w:hAnsi="Times New Roman" w:cs="Times New Roman"/>
                <w:noProof/>
                <w:webHidden/>
                <w:sz w:val="24"/>
                <w:szCs w:val="24"/>
              </w:rPr>
              <w:fldChar w:fldCharType="separate"/>
            </w:r>
            <w:r w:rsidR="001C2656" w:rsidRPr="001C2656">
              <w:rPr>
                <w:rFonts w:ascii="Times New Roman" w:hAnsi="Times New Roman" w:cs="Times New Roman"/>
                <w:noProof/>
                <w:webHidden/>
                <w:sz w:val="24"/>
                <w:szCs w:val="24"/>
              </w:rPr>
              <w:t>5</w:t>
            </w:r>
            <w:r w:rsidR="001C2656" w:rsidRPr="001C2656">
              <w:rPr>
                <w:rFonts w:ascii="Times New Roman" w:hAnsi="Times New Roman" w:cs="Times New Roman"/>
                <w:noProof/>
                <w:webHidden/>
                <w:sz w:val="24"/>
                <w:szCs w:val="24"/>
              </w:rPr>
              <w:fldChar w:fldCharType="end"/>
            </w:r>
          </w:hyperlink>
        </w:p>
        <w:p w14:paraId="64F9012E" w14:textId="076A585A" w:rsidR="001C2656" w:rsidRPr="001C2656" w:rsidRDefault="00B30D45" w:rsidP="001C2656">
          <w:pPr>
            <w:pStyle w:val="TOC1"/>
            <w:tabs>
              <w:tab w:val="right" w:leader="dot" w:pos="9019"/>
            </w:tabs>
            <w:spacing w:line="360" w:lineRule="auto"/>
            <w:rPr>
              <w:rFonts w:ascii="Times New Roman" w:hAnsi="Times New Roman" w:cs="Times New Roman"/>
              <w:noProof/>
              <w:sz w:val="24"/>
              <w:szCs w:val="24"/>
            </w:rPr>
          </w:pPr>
          <w:hyperlink w:anchor="_Toc157771622" w:history="1">
            <w:r w:rsidR="001C2656" w:rsidRPr="001C2656">
              <w:rPr>
                <w:rStyle w:val="Hyperlink"/>
                <w:rFonts w:ascii="Times New Roman" w:hAnsi="Times New Roman" w:cs="Times New Roman"/>
                <w:noProof/>
                <w:sz w:val="24"/>
                <w:szCs w:val="24"/>
              </w:rPr>
              <w:t>Slide-8 PESTLE analysis</w:t>
            </w:r>
            <w:r w:rsidR="001C2656" w:rsidRPr="001C2656">
              <w:rPr>
                <w:rFonts w:ascii="Times New Roman" w:hAnsi="Times New Roman" w:cs="Times New Roman"/>
                <w:noProof/>
                <w:webHidden/>
                <w:sz w:val="24"/>
                <w:szCs w:val="24"/>
              </w:rPr>
              <w:tab/>
            </w:r>
            <w:r w:rsidR="001C2656" w:rsidRPr="001C2656">
              <w:rPr>
                <w:rFonts w:ascii="Times New Roman" w:hAnsi="Times New Roman" w:cs="Times New Roman"/>
                <w:noProof/>
                <w:webHidden/>
                <w:sz w:val="24"/>
                <w:szCs w:val="24"/>
              </w:rPr>
              <w:fldChar w:fldCharType="begin"/>
            </w:r>
            <w:r w:rsidR="001C2656" w:rsidRPr="001C2656">
              <w:rPr>
                <w:rFonts w:ascii="Times New Roman" w:hAnsi="Times New Roman" w:cs="Times New Roman"/>
                <w:noProof/>
                <w:webHidden/>
                <w:sz w:val="24"/>
                <w:szCs w:val="24"/>
              </w:rPr>
              <w:instrText xml:space="preserve"> PAGEREF _Toc157771622 \h </w:instrText>
            </w:r>
            <w:r w:rsidR="001C2656" w:rsidRPr="001C2656">
              <w:rPr>
                <w:rFonts w:ascii="Times New Roman" w:hAnsi="Times New Roman" w:cs="Times New Roman"/>
                <w:noProof/>
                <w:webHidden/>
                <w:sz w:val="24"/>
                <w:szCs w:val="24"/>
              </w:rPr>
            </w:r>
            <w:r w:rsidR="001C2656" w:rsidRPr="001C2656">
              <w:rPr>
                <w:rFonts w:ascii="Times New Roman" w:hAnsi="Times New Roman" w:cs="Times New Roman"/>
                <w:noProof/>
                <w:webHidden/>
                <w:sz w:val="24"/>
                <w:szCs w:val="24"/>
              </w:rPr>
              <w:fldChar w:fldCharType="separate"/>
            </w:r>
            <w:r w:rsidR="001C2656" w:rsidRPr="001C2656">
              <w:rPr>
                <w:rFonts w:ascii="Times New Roman" w:hAnsi="Times New Roman" w:cs="Times New Roman"/>
                <w:noProof/>
                <w:webHidden/>
                <w:sz w:val="24"/>
                <w:szCs w:val="24"/>
              </w:rPr>
              <w:t>6</w:t>
            </w:r>
            <w:r w:rsidR="001C2656" w:rsidRPr="001C2656">
              <w:rPr>
                <w:rFonts w:ascii="Times New Roman" w:hAnsi="Times New Roman" w:cs="Times New Roman"/>
                <w:noProof/>
                <w:webHidden/>
                <w:sz w:val="24"/>
                <w:szCs w:val="24"/>
              </w:rPr>
              <w:fldChar w:fldCharType="end"/>
            </w:r>
          </w:hyperlink>
        </w:p>
        <w:p w14:paraId="3FAF3733" w14:textId="40C83E7F" w:rsidR="001C2656" w:rsidRPr="001C2656" w:rsidRDefault="00B30D45" w:rsidP="001C2656">
          <w:pPr>
            <w:pStyle w:val="TOC1"/>
            <w:tabs>
              <w:tab w:val="right" w:leader="dot" w:pos="9019"/>
            </w:tabs>
            <w:spacing w:line="360" w:lineRule="auto"/>
            <w:rPr>
              <w:rFonts w:ascii="Times New Roman" w:hAnsi="Times New Roman" w:cs="Times New Roman"/>
              <w:noProof/>
              <w:sz w:val="24"/>
              <w:szCs w:val="24"/>
            </w:rPr>
          </w:pPr>
          <w:hyperlink w:anchor="_Toc157771623" w:history="1">
            <w:r w:rsidR="001C2656" w:rsidRPr="001C2656">
              <w:rPr>
                <w:rStyle w:val="Hyperlink"/>
                <w:rFonts w:ascii="Times New Roman" w:hAnsi="Times New Roman" w:cs="Times New Roman"/>
                <w:noProof/>
                <w:sz w:val="24"/>
                <w:szCs w:val="24"/>
              </w:rPr>
              <w:t>Slide-9 Contd.</w:t>
            </w:r>
            <w:r w:rsidR="001C2656" w:rsidRPr="001C2656">
              <w:rPr>
                <w:rFonts w:ascii="Times New Roman" w:hAnsi="Times New Roman" w:cs="Times New Roman"/>
                <w:noProof/>
                <w:webHidden/>
                <w:sz w:val="24"/>
                <w:szCs w:val="24"/>
              </w:rPr>
              <w:tab/>
            </w:r>
            <w:r w:rsidR="001C2656" w:rsidRPr="001C2656">
              <w:rPr>
                <w:rFonts w:ascii="Times New Roman" w:hAnsi="Times New Roman" w:cs="Times New Roman"/>
                <w:noProof/>
                <w:webHidden/>
                <w:sz w:val="24"/>
                <w:szCs w:val="24"/>
              </w:rPr>
              <w:fldChar w:fldCharType="begin"/>
            </w:r>
            <w:r w:rsidR="001C2656" w:rsidRPr="001C2656">
              <w:rPr>
                <w:rFonts w:ascii="Times New Roman" w:hAnsi="Times New Roman" w:cs="Times New Roman"/>
                <w:noProof/>
                <w:webHidden/>
                <w:sz w:val="24"/>
                <w:szCs w:val="24"/>
              </w:rPr>
              <w:instrText xml:space="preserve"> PAGEREF _Toc157771623 \h </w:instrText>
            </w:r>
            <w:r w:rsidR="001C2656" w:rsidRPr="001C2656">
              <w:rPr>
                <w:rFonts w:ascii="Times New Roman" w:hAnsi="Times New Roman" w:cs="Times New Roman"/>
                <w:noProof/>
                <w:webHidden/>
                <w:sz w:val="24"/>
                <w:szCs w:val="24"/>
              </w:rPr>
            </w:r>
            <w:r w:rsidR="001C2656" w:rsidRPr="001C2656">
              <w:rPr>
                <w:rFonts w:ascii="Times New Roman" w:hAnsi="Times New Roman" w:cs="Times New Roman"/>
                <w:noProof/>
                <w:webHidden/>
                <w:sz w:val="24"/>
                <w:szCs w:val="24"/>
              </w:rPr>
              <w:fldChar w:fldCharType="separate"/>
            </w:r>
            <w:r w:rsidR="001C2656" w:rsidRPr="001C2656">
              <w:rPr>
                <w:rFonts w:ascii="Times New Roman" w:hAnsi="Times New Roman" w:cs="Times New Roman"/>
                <w:noProof/>
                <w:webHidden/>
                <w:sz w:val="24"/>
                <w:szCs w:val="24"/>
              </w:rPr>
              <w:t>7</w:t>
            </w:r>
            <w:r w:rsidR="001C2656" w:rsidRPr="001C2656">
              <w:rPr>
                <w:rFonts w:ascii="Times New Roman" w:hAnsi="Times New Roman" w:cs="Times New Roman"/>
                <w:noProof/>
                <w:webHidden/>
                <w:sz w:val="24"/>
                <w:szCs w:val="24"/>
              </w:rPr>
              <w:fldChar w:fldCharType="end"/>
            </w:r>
          </w:hyperlink>
        </w:p>
        <w:p w14:paraId="3FE5722C" w14:textId="799DC480" w:rsidR="001C2656" w:rsidRPr="001C2656" w:rsidRDefault="00B30D45" w:rsidP="001C2656">
          <w:pPr>
            <w:pStyle w:val="TOC1"/>
            <w:tabs>
              <w:tab w:val="right" w:leader="dot" w:pos="9019"/>
            </w:tabs>
            <w:spacing w:line="360" w:lineRule="auto"/>
            <w:rPr>
              <w:rFonts w:ascii="Times New Roman" w:hAnsi="Times New Roman" w:cs="Times New Roman"/>
              <w:noProof/>
              <w:sz w:val="24"/>
              <w:szCs w:val="24"/>
            </w:rPr>
          </w:pPr>
          <w:hyperlink w:anchor="_Toc157771624" w:history="1">
            <w:r w:rsidR="001C2656" w:rsidRPr="001C2656">
              <w:rPr>
                <w:rStyle w:val="Hyperlink"/>
                <w:rFonts w:ascii="Times New Roman" w:hAnsi="Times New Roman" w:cs="Times New Roman"/>
                <w:noProof/>
                <w:sz w:val="24"/>
                <w:szCs w:val="24"/>
              </w:rPr>
              <w:t>Slide-10  Conclusion</w:t>
            </w:r>
            <w:r w:rsidR="001C2656" w:rsidRPr="001C2656">
              <w:rPr>
                <w:rFonts w:ascii="Times New Roman" w:hAnsi="Times New Roman" w:cs="Times New Roman"/>
                <w:noProof/>
                <w:webHidden/>
                <w:sz w:val="24"/>
                <w:szCs w:val="24"/>
              </w:rPr>
              <w:tab/>
            </w:r>
            <w:r w:rsidR="001C2656" w:rsidRPr="001C2656">
              <w:rPr>
                <w:rFonts w:ascii="Times New Roman" w:hAnsi="Times New Roman" w:cs="Times New Roman"/>
                <w:noProof/>
                <w:webHidden/>
                <w:sz w:val="24"/>
                <w:szCs w:val="24"/>
              </w:rPr>
              <w:fldChar w:fldCharType="begin"/>
            </w:r>
            <w:r w:rsidR="001C2656" w:rsidRPr="001C2656">
              <w:rPr>
                <w:rFonts w:ascii="Times New Roman" w:hAnsi="Times New Roman" w:cs="Times New Roman"/>
                <w:noProof/>
                <w:webHidden/>
                <w:sz w:val="24"/>
                <w:szCs w:val="24"/>
              </w:rPr>
              <w:instrText xml:space="preserve"> PAGEREF _Toc157771624 \h </w:instrText>
            </w:r>
            <w:r w:rsidR="001C2656" w:rsidRPr="001C2656">
              <w:rPr>
                <w:rFonts w:ascii="Times New Roman" w:hAnsi="Times New Roman" w:cs="Times New Roman"/>
                <w:noProof/>
                <w:webHidden/>
                <w:sz w:val="24"/>
                <w:szCs w:val="24"/>
              </w:rPr>
            </w:r>
            <w:r w:rsidR="001C2656" w:rsidRPr="001C2656">
              <w:rPr>
                <w:rFonts w:ascii="Times New Roman" w:hAnsi="Times New Roman" w:cs="Times New Roman"/>
                <w:noProof/>
                <w:webHidden/>
                <w:sz w:val="24"/>
                <w:szCs w:val="24"/>
              </w:rPr>
              <w:fldChar w:fldCharType="separate"/>
            </w:r>
            <w:r w:rsidR="001C2656" w:rsidRPr="001C2656">
              <w:rPr>
                <w:rFonts w:ascii="Times New Roman" w:hAnsi="Times New Roman" w:cs="Times New Roman"/>
                <w:noProof/>
                <w:webHidden/>
                <w:sz w:val="24"/>
                <w:szCs w:val="24"/>
              </w:rPr>
              <w:t>8</w:t>
            </w:r>
            <w:r w:rsidR="001C2656" w:rsidRPr="001C2656">
              <w:rPr>
                <w:rFonts w:ascii="Times New Roman" w:hAnsi="Times New Roman" w:cs="Times New Roman"/>
                <w:noProof/>
                <w:webHidden/>
                <w:sz w:val="24"/>
                <w:szCs w:val="24"/>
              </w:rPr>
              <w:fldChar w:fldCharType="end"/>
            </w:r>
          </w:hyperlink>
        </w:p>
        <w:p w14:paraId="6059E93C" w14:textId="4A88669E" w:rsidR="001C2656" w:rsidRPr="001C2656" w:rsidRDefault="00B30D45" w:rsidP="001C2656">
          <w:pPr>
            <w:pStyle w:val="TOC1"/>
            <w:tabs>
              <w:tab w:val="right" w:leader="dot" w:pos="9019"/>
            </w:tabs>
            <w:spacing w:line="360" w:lineRule="auto"/>
            <w:rPr>
              <w:rFonts w:ascii="Times New Roman" w:hAnsi="Times New Roman" w:cs="Times New Roman"/>
              <w:noProof/>
              <w:sz w:val="24"/>
              <w:szCs w:val="24"/>
            </w:rPr>
          </w:pPr>
          <w:hyperlink w:anchor="_Toc157771625" w:history="1">
            <w:r w:rsidR="001C2656" w:rsidRPr="001C2656">
              <w:rPr>
                <w:rStyle w:val="Hyperlink"/>
                <w:rFonts w:ascii="Times New Roman" w:hAnsi="Times New Roman" w:cs="Times New Roman"/>
                <w:noProof/>
                <w:sz w:val="24"/>
                <w:szCs w:val="24"/>
              </w:rPr>
              <w:t>Slide-11 Reference List</w:t>
            </w:r>
            <w:r w:rsidR="001C2656" w:rsidRPr="001C2656">
              <w:rPr>
                <w:rFonts w:ascii="Times New Roman" w:hAnsi="Times New Roman" w:cs="Times New Roman"/>
                <w:noProof/>
                <w:webHidden/>
                <w:sz w:val="24"/>
                <w:szCs w:val="24"/>
              </w:rPr>
              <w:tab/>
            </w:r>
            <w:r w:rsidR="001C2656" w:rsidRPr="001C2656">
              <w:rPr>
                <w:rFonts w:ascii="Times New Roman" w:hAnsi="Times New Roman" w:cs="Times New Roman"/>
                <w:noProof/>
                <w:webHidden/>
                <w:sz w:val="24"/>
                <w:szCs w:val="24"/>
              </w:rPr>
              <w:fldChar w:fldCharType="begin"/>
            </w:r>
            <w:r w:rsidR="001C2656" w:rsidRPr="001C2656">
              <w:rPr>
                <w:rFonts w:ascii="Times New Roman" w:hAnsi="Times New Roman" w:cs="Times New Roman"/>
                <w:noProof/>
                <w:webHidden/>
                <w:sz w:val="24"/>
                <w:szCs w:val="24"/>
              </w:rPr>
              <w:instrText xml:space="preserve"> PAGEREF _Toc157771625 \h </w:instrText>
            </w:r>
            <w:r w:rsidR="001C2656" w:rsidRPr="001C2656">
              <w:rPr>
                <w:rFonts w:ascii="Times New Roman" w:hAnsi="Times New Roman" w:cs="Times New Roman"/>
                <w:noProof/>
                <w:webHidden/>
                <w:sz w:val="24"/>
                <w:szCs w:val="24"/>
              </w:rPr>
            </w:r>
            <w:r w:rsidR="001C2656" w:rsidRPr="001C2656">
              <w:rPr>
                <w:rFonts w:ascii="Times New Roman" w:hAnsi="Times New Roman" w:cs="Times New Roman"/>
                <w:noProof/>
                <w:webHidden/>
                <w:sz w:val="24"/>
                <w:szCs w:val="24"/>
              </w:rPr>
              <w:fldChar w:fldCharType="separate"/>
            </w:r>
            <w:r w:rsidR="001C2656" w:rsidRPr="001C2656">
              <w:rPr>
                <w:rFonts w:ascii="Times New Roman" w:hAnsi="Times New Roman" w:cs="Times New Roman"/>
                <w:noProof/>
                <w:webHidden/>
                <w:sz w:val="24"/>
                <w:szCs w:val="24"/>
              </w:rPr>
              <w:t>9</w:t>
            </w:r>
            <w:r w:rsidR="001C2656" w:rsidRPr="001C2656">
              <w:rPr>
                <w:rFonts w:ascii="Times New Roman" w:hAnsi="Times New Roman" w:cs="Times New Roman"/>
                <w:noProof/>
                <w:webHidden/>
                <w:sz w:val="24"/>
                <w:szCs w:val="24"/>
              </w:rPr>
              <w:fldChar w:fldCharType="end"/>
            </w:r>
          </w:hyperlink>
        </w:p>
        <w:p w14:paraId="54D1F989" w14:textId="6DD59AA1" w:rsidR="001C2656" w:rsidRDefault="001C2656" w:rsidP="001C2656">
          <w:pPr>
            <w:spacing w:line="360" w:lineRule="auto"/>
          </w:pPr>
          <w:r w:rsidRPr="001C2656">
            <w:rPr>
              <w:rFonts w:ascii="Times New Roman" w:hAnsi="Times New Roman" w:cs="Times New Roman"/>
              <w:b/>
              <w:bCs/>
              <w:sz w:val="24"/>
              <w:szCs w:val="24"/>
            </w:rPr>
            <w:fldChar w:fldCharType="end"/>
          </w:r>
        </w:p>
      </w:sdtContent>
    </w:sdt>
    <w:p w14:paraId="5F055BF4" w14:textId="77777777" w:rsidR="003153C6" w:rsidRDefault="003153C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4EF2508D" w14:textId="4760D478" w:rsidR="00D06C11" w:rsidRPr="003A204D" w:rsidRDefault="00D06C11" w:rsidP="00D06C11">
      <w:pPr>
        <w:pStyle w:val="Heading1"/>
        <w:rPr>
          <w:b w:val="0"/>
        </w:rPr>
      </w:pPr>
      <w:bookmarkStart w:id="0" w:name="_Toc157771617"/>
      <w:r w:rsidRPr="003A204D">
        <w:lastRenderedPageBreak/>
        <w:t>Slide-</w:t>
      </w:r>
      <w:r>
        <w:t xml:space="preserve">1 Cover Page </w:t>
      </w:r>
    </w:p>
    <w:p w14:paraId="4C27F021" w14:textId="2FD601EC" w:rsidR="00DB129D" w:rsidRPr="003A204D" w:rsidRDefault="00877489" w:rsidP="003153C6">
      <w:pPr>
        <w:pStyle w:val="Heading1"/>
        <w:rPr>
          <w:b w:val="0"/>
        </w:rPr>
      </w:pPr>
      <w:bookmarkStart w:id="1" w:name="_Hlk158224899"/>
      <w:r w:rsidRPr="003A204D">
        <w:t>Slide-2 Introduction</w:t>
      </w:r>
      <w:bookmarkEnd w:id="0"/>
    </w:p>
    <w:bookmarkEnd w:id="1"/>
    <w:p w14:paraId="3681B2AC" w14:textId="77777777" w:rsidR="00DB129D" w:rsidRPr="003A204D" w:rsidRDefault="00877489">
      <w:pPr>
        <w:pStyle w:val="Normal1"/>
        <w:spacing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Sustainability is highly significant for preserving the planet and natural resources including water and air. It mainly protects the ecosystem for increasing the quality of life. Sustainability events are also very important mainly to organize a company to mitigate every possible negative impact on the environment and leave a beneficial legacy regarding the host community. This type of event is usually executed to give valuable insights into the company's operations and add a clear understanding of the approach to doing business. The present research focuses on the accomplishment of a sustainability event about the promotion of sustainability through art festivals that are usually organized by the Greener Festival in Japan. </w:t>
      </w:r>
    </w:p>
    <w:p w14:paraId="28B03425" w14:textId="77777777" w:rsidR="00DB129D" w:rsidRPr="003A204D" w:rsidRDefault="00877489" w:rsidP="003153C6">
      <w:pPr>
        <w:pStyle w:val="Heading1"/>
      </w:pPr>
      <w:bookmarkStart w:id="2" w:name="_Toc157771618"/>
      <w:r w:rsidRPr="003A204D">
        <w:t>Slide-3 Market Factors</w:t>
      </w:r>
      <w:bookmarkEnd w:id="2"/>
    </w:p>
    <w:p w14:paraId="580F5C3D" w14:textId="77777777" w:rsidR="00DB129D" w:rsidRPr="003A204D" w:rsidRDefault="00877489">
      <w:pPr>
        <w:pStyle w:val="Normal1"/>
        <w:spacing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The target market of Greener Festival usually includes event organizers, festival goers and both internal and external stakeholders within the live entertainment of art festivals and the event industry who are interested in encouraging sustainability as well as environmental responsibility in Japan (Mair and Smith, 2022). Internal stakeholders such as employees, workers and managerial staff. External stakeholders such as international tourists, customers, the board of directors and investors. </w:t>
      </w:r>
      <w:r w:rsidRPr="003A204D">
        <w:rPr>
          <w:rFonts w:ascii="Times New Roman" w:eastAsia="Times New Roman" w:hAnsi="Times New Roman" w:cs="Times New Roman"/>
          <w:sz w:val="24"/>
          <w:szCs w:val="24"/>
        </w:rPr>
        <w:tab/>
        <w:t xml:space="preserve">The promotion of sustainability through art festivals within that target market might add value to the overall services and increase awareness among them (Allen </w:t>
      </w:r>
      <w:r w:rsidRPr="003A204D">
        <w:rPr>
          <w:rFonts w:ascii="Times New Roman" w:eastAsia="Times New Roman" w:hAnsi="Times New Roman" w:cs="Times New Roman"/>
          <w:i/>
          <w:sz w:val="24"/>
          <w:szCs w:val="24"/>
        </w:rPr>
        <w:t xml:space="preserve">et al., </w:t>
      </w:r>
      <w:r w:rsidRPr="003A204D">
        <w:rPr>
          <w:rFonts w:ascii="Times New Roman" w:eastAsia="Times New Roman" w:hAnsi="Times New Roman" w:cs="Times New Roman"/>
          <w:sz w:val="24"/>
          <w:szCs w:val="24"/>
        </w:rPr>
        <w:t xml:space="preserve">2022). </w:t>
      </w:r>
    </w:p>
    <w:p w14:paraId="6052670A" w14:textId="77777777" w:rsidR="00DB129D" w:rsidRPr="003A204D" w:rsidRDefault="00877489" w:rsidP="003153C6">
      <w:pPr>
        <w:pStyle w:val="Heading1"/>
      </w:pPr>
      <w:bookmarkStart w:id="3" w:name="_Toc157771619"/>
      <w:r w:rsidRPr="003A204D">
        <w:t>Slide-4 Operational Factors</w:t>
      </w:r>
      <w:bookmarkEnd w:id="3"/>
    </w:p>
    <w:p w14:paraId="64CB7585" w14:textId="77777777" w:rsidR="00DB129D" w:rsidRPr="003A204D" w:rsidRDefault="00877489">
      <w:pPr>
        <w:pStyle w:val="Normal1"/>
        <w:spacing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Organizing a sustainability event involves considering a range of operational factors like venue availability, resources and skill required to ensure the appropriate promotion of sustainability. The sustainability event will be held in Japan and the company generally promotes this event through art festivals or exhibitions on clothing waste management plans that include recycling, proper disposal and composting (Bladen </w:t>
      </w:r>
      <w:r w:rsidRPr="003A204D">
        <w:rPr>
          <w:rFonts w:ascii="Times New Roman" w:eastAsia="Times New Roman" w:hAnsi="Times New Roman" w:cs="Times New Roman"/>
          <w:i/>
          <w:sz w:val="24"/>
          <w:szCs w:val="24"/>
        </w:rPr>
        <w:t>et al.,</w:t>
      </w:r>
      <w:r w:rsidRPr="003A204D">
        <w:rPr>
          <w:rFonts w:ascii="Times New Roman" w:eastAsia="Times New Roman" w:hAnsi="Times New Roman" w:cs="Times New Roman"/>
          <w:sz w:val="24"/>
          <w:szCs w:val="24"/>
        </w:rPr>
        <w:t xml:space="preserve"> 2022). It has been observed that the Greener Festival organizing this event plan is highly suitable in Japan in June or July month. For the reason of cherry blossoms, June or July is a perfect time to arrange this event because numerous international tourists come for traveling in these months and the event can enhance their awareness to promote sustainability. </w:t>
      </w:r>
    </w:p>
    <w:p w14:paraId="6C685897" w14:textId="77777777" w:rsidR="00DB129D" w:rsidRPr="003A204D" w:rsidRDefault="00877489" w:rsidP="003153C6">
      <w:pPr>
        <w:pStyle w:val="Heading1"/>
      </w:pPr>
      <w:bookmarkStart w:id="4" w:name="_Toc157771620"/>
      <w:r w:rsidRPr="003A204D">
        <w:lastRenderedPageBreak/>
        <w:t>Slide-5 Financial Factors</w:t>
      </w:r>
      <w:bookmarkEnd w:id="4"/>
    </w:p>
    <w:tbl>
      <w:tblPr>
        <w:tblStyle w:val="Table1"/>
        <w:tblW w:w="889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590"/>
        <w:gridCol w:w="4305"/>
      </w:tblGrid>
      <w:tr w:rsidR="00DB129D" w:rsidRPr="003A204D" w14:paraId="0B39BAC3" w14:textId="77777777">
        <w:trPr>
          <w:trHeight w:val="375"/>
        </w:trPr>
        <w:tc>
          <w:tcPr>
            <w:tcW w:w="8895" w:type="dxa"/>
            <w:gridSpan w:val="2"/>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A1B7A8F" w14:textId="77777777" w:rsidR="00DB129D" w:rsidRPr="003A204D" w:rsidRDefault="00877489" w:rsidP="00CC0272">
            <w:pPr>
              <w:pStyle w:val="Normal1"/>
              <w:spacing w:after="200" w:line="360" w:lineRule="auto"/>
              <w:jc w:val="center"/>
              <w:rPr>
                <w:rFonts w:ascii="Times New Roman" w:eastAsia="Times New Roman" w:hAnsi="Times New Roman" w:cs="Times New Roman"/>
                <w:b/>
                <w:sz w:val="24"/>
                <w:szCs w:val="24"/>
              </w:rPr>
            </w:pPr>
            <w:r w:rsidRPr="003A204D">
              <w:rPr>
                <w:rFonts w:ascii="Times New Roman" w:eastAsia="Times New Roman" w:hAnsi="Times New Roman" w:cs="Times New Roman"/>
                <w:b/>
                <w:sz w:val="24"/>
                <w:szCs w:val="24"/>
              </w:rPr>
              <w:t>Expenditures</w:t>
            </w:r>
          </w:p>
        </w:tc>
      </w:tr>
      <w:tr w:rsidR="00DB129D" w:rsidRPr="003A204D" w14:paraId="61614FA7"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40BE733A" w14:textId="77777777" w:rsidR="00DB129D" w:rsidRPr="003A204D" w:rsidRDefault="00877489">
            <w:pPr>
              <w:pStyle w:val="Normal1"/>
              <w:spacing w:after="200" w:line="360" w:lineRule="auto"/>
              <w:jc w:val="both"/>
              <w:rPr>
                <w:rFonts w:ascii="Times New Roman" w:eastAsia="Times New Roman" w:hAnsi="Times New Roman" w:cs="Times New Roman"/>
                <w:b/>
                <w:sz w:val="24"/>
                <w:szCs w:val="24"/>
              </w:rPr>
            </w:pPr>
            <w:r w:rsidRPr="003A204D">
              <w:rPr>
                <w:rFonts w:ascii="Times New Roman" w:eastAsia="Times New Roman" w:hAnsi="Times New Roman" w:cs="Times New Roman"/>
                <w:b/>
                <w:sz w:val="24"/>
                <w:szCs w:val="24"/>
              </w:rPr>
              <w:t>Cost Prediction</w:t>
            </w:r>
          </w:p>
        </w:tc>
        <w:tc>
          <w:tcPr>
            <w:tcW w:w="4305"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65574E3C" w14:textId="77777777" w:rsidR="00DB129D" w:rsidRPr="003A204D" w:rsidRDefault="00877489">
            <w:pPr>
              <w:pStyle w:val="Normal1"/>
              <w:spacing w:after="200" w:line="360" w:lineRule="auto"/>
              <w:jc w:val="both"/>
              <w:rPr>
                <w:rFonts w:ascii="Times New Roman" w:eastAsia="Times New Roman" w:hAnsi="Times New Roman" w:cs="Times New Roman"/>
                <w:b/>
                <w:sz w:val="24"/>
                <w:szCs w:val="24"/>
              </w:rPr>
            </w:pPr>
            <w:r w:rsidRPr="003A204D">
              <w:rPr>
                <w:rFonts w:ascii="Times New Roman" w:eastAsia="Times New Roman" w:hAnsi="Times New Roman" w:cs="Times New Roman"/>
                <w:b/>
                <w:sz w:val="24"/>
                <w:szCs w:val="24"/>
              </w:rPr>
              <w:t>Cost (¥)</w:t>
            </w:r>
          </w:p>
        </w:tc>
      </w:tr>
      <w:tr w:rsidR="00DB129D" w:rsidRPr="003A204D" w14:paraId="4369B3EA"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6D399D2C"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Venue</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564F8337"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35000</w:t>
            </w:r>
          </w:p>
        </w:tc>
      </w:tr>
      <w:tr w:rsidR="00DB129D" w:rsidRPr="003A204D" w14:paraId="072D037E"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4927F72B"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Lights</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1D41FA53"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4000</w:t>
            </w:r>
          </w:p>
        </w:tc>
      </w:tr>
      <w:tr w:rsidR="00DB129D" w:rsidRPr="003A204D" w14:paraId="7BCCC541"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64EBBB3C"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Electricity</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427ACB0F"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5000</w:t>
            </w:r>
          </w:p>
        </w:tc>
      </w:tr>
      <w:tr w:rsidR="00DB129D" w:rsidRPr="003A204D" w14:paraId="416DB19E"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79B84166"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Equipment</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2CB1F0C0"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10000</w:t>
            </w:r>
          </w:p>
        </w:tc>
      </w:tr>
      <w:tr w:rsidR="00DB129D" w:rsidRPr="003A204D" w14:paraId="6DB7F071"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2843D942"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Staffs</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4DF2912B"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50000</w:t>
            </w:r>
          </w:p>
        </w:tc>
      </w:tr>
      <w:tr w:rsidR="00DB129D" w:rsidRPr="003A204D" w14:paraId="2540A015"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44900660"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Printing Tickets</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64517D4B"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8000</w:t>
            </w:r>
          </w:p>
        </w:tc>
      </w:tr>
      <w:tr w:rsidR="00DB129D" w:rsidRPr="003A204D" w14:paraId="0EECB29D"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3B4A0671"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Media publications</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21E5FB76"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3000</w:t>
            </w:r>
          </w:p>
        </w:tc>
      </w:tr>
      <w:tr w:rsidR="00DB129D" w:rsidRPr="003A204D" w14:paraId="163BEC5A"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298CF539"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Food and Water</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1FA84A6D"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22000</w:t>
            </w:r>
          </w:p>
        </w:tc>
      </w:tr>
      <w:tr w:rsidR="00DB129D" w:rsidRPr="003A204D" w14:paraId="71B9FE6A"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13E6E761"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Parking</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1C472DF0"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3000</w:t>
            </w:r>
          </w:p>
        </w:tc>
      </w:tr>
      <w:tr w:rsidR="00DB129D" w:rsidRPr="003A204D" w14:paraId="77EC2FB9"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07622B7C"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Catering</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5C2AFB01"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11000</w:t>
            </w:r>
          </w:p>
        </w:tc>
      </w:tr>
      <w:tr w:rsidR="00DB129D" w:rsidRPr="003A204D" w14:paraId="219FD8E8"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3AEFCEA8"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Transport Facilities</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1CD7E604"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9000</w:t>
            </w:r>
          </w:p>
        </w:tc>
      </w:tr>
      <w:tr w:rsidR="00DB129D" w:rsidRPr="003A204D" w14:paraId="2273FCC7"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0C5111A1"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Health and Safety</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1D1DFCB2"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6000</w:t>
            </w:r>
          </w:p>
        </w:tc>
      </w:tr>
      <w:tr w:rsidR="00DB129D" w:rsidRPr="003A204D" w14:paraId="40C68551"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56B5160A"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Others</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7C1B5CDD"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3000</w:t>
            </w:r>
          </w:p>
        </w:tc>
      </w:tr>
      <w:tr w:rsidR="00DB129D" w:rsidRPr="003A204D" w14:paraId="3041CDD5"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1AF55828" w14:textId="77777777" w:rsidR="00DB129D" w:rsidRPr="003A204D" w:rsidRDefault="00877489">
            <w:pPr>
              <w:pStyle w:val="Normal1"/>
              <w:spacing w:after="200" w:line="360" w:lineRule="auto"/>
              <w:jc w:val="both"/>
              <w:rPr>
                <w:rFonts w:ascii="Times New Roman" w:eastAsia="Times New Roman" w:hAnsi="Times New Roman" w:cs="Times New Roman"/>
                <w:b/>
                <w:sz w:val="24"/>
                <w:szCs w:val="24"/>
              </w:rPr>
            </w:pPr>
            <w:r w:rsidRPr="003A204D">
              <w:rPr>
                <w:rFonts w:ascii="Times New Roman" w:eastAsia="Times New Roman" w:hAnsi="Times New Roman" w:cs="Times New Roman"/>
                <w:b/>
                <w:sz w:val="24"/>
                <w:szCs w:val="24"/>
              </w:rPr>
              <w:t>Total</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5143C74E" w14:textId="77777777" w:rsidR="00DB129D" w:rsidRPr="003A204D" w:rsidRDefault="00877489">
            <w:pPr>
              <w:pStyle w:val="Normal1"/>
              <w:spacing w:after="200" w:line="360" w:lineRule="auto"/>
              <w:jc w:val="both"/>
              <w:rPr>
                <w:rFonts w:ascii="Times New Roman" w:eastAsia="Times New Roman" w:hAnsi="Times New Roman" w:cs="Times New Roman"/>
                <w:b/>
                <w:sz w:val="24"/>
                <w:szCs w:val="24"/>
              </w:rPr>
            </w:pPr>
            <w:r w:rsidRPr="003A204D">
              <w:rPr>
                <w:rFonts w:ascii="Times New Roman" w:eastAsia="Times New Roman" w:hAnsi="Times New Roman" w:cs="Times New Roman"/>
                <w:b/>
                <w:sz w:val="24"/>
                <w:szCs w:val="24"/>
              </w:rPr>
              <w:t>¥169,000</w:t>
            </w:r>
          </w:p>
        </w:tc>
      </w:tr>
      <w:tr w:rsidR="00DB129D" w:rsidRPr="003A204D" w14:paraId="0A859CED" w14:textId="77777777">
        <w:trPr>
          <w:trHeight w:val="375"/>
        </w:trPr>
        <w:tc>
          <w:tcPr>
            <w:tcW w:w="8895" w:type="dxa"/>
            <w:gridSpan w:val="2"/>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67823DB1" w14:textId="77777777" w:rsidR="00DB129D" w:rsidRPr="003A204D" w:rsidRDefault="00877489">
            <w:pPr>
              <w:pStyle w:val="Normal1"/>
              <w:spacing w:after="200" w:line="360" w:lineRule="auto"/>
              <w:jc w:val="both"/>
              <w:rPr>
                <w:rFonts w:ascii="Times New Roman" w:eastAsia="Times New Roman" w:hAnsi="Times New Roman" w:cs="Times New Roman"/>
                <w:b/>
                <w:sz w:val="24"/>
                <w:szCs w:val="24"/>
              </w:rPr>
            </w:pPr>
            <w:r w:rsidRPr="003A204D">
              <w:rPr>
                <w:rFonts w:ascii="Times New Roman" w:eastAsia="Times New Roman" w:hAnsi="Times New Roman" w:cs="Times New Roman"/>
                <w:b/>
                <w:sz w:val="24"/>
                <w:szCs w:val="24"/>
              </w:rPr>
              <w:t>Income</w:t>
            </w:r>
          </w:p>
        </w:tc>
      </w:tr>
      <w:tr w:rsidR="00DB129D" w:rsidRPr="003A204D" w14:paraId="7D4BBED5"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42E1D99C" w14:textId="77777777" w:rsidR="00DB129D" w:rsidRPr="003A204D" w:rsidRDefault="00877489">
            <w:pPr>
              <w:pStyle w:val="Normal1"/>
              <w:spacing w:after="200" w:line="360" w:lineRule="auto"/>
              <w:jc w:val="both"/>
              <w:rPr>
                <w:rFonts w:ascii="Times New Roman" w:eastAsia="Times New Roman" w:hAnsi="Times New Roman" w:cs="Times New Roman"/>
                <w:b/>
                <w:sz w:val="24"/>
                <w:szCs w:val="24"/>
              </w:rPr>
            </w:pPr>
            <w:r w:rsidRPr="003A204D">
              <w:rPr>
                <w:rFonts w:ascii="Times New Roman" w:eastAsia="Times New Roman" w:hAnsi="Times New Roman" w:cs="Times New Roman"/>
                <w:b/>
                <w:sz w:val="24"/>
                <w:szCs w:val="24"/>
              </w:rPr>
              <w:t>Income areas</w:t>
            </w:r>
          </w:p>
        </w:tc>
        <w:tc>
          <w:tcPr>
            <w:tcW w:w="4305"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6D660146" w14:textId="77777777" w:rsidR="00DB129D" w:rsidRPr="003A204D" w:rsidRDefault="00877489">
            <w:pPr>
              <w:pStyle w:val="Normal1"/>
              <w:spacing w:after="200" w:line="360" w:lineRule="auto"/>
              <w:jc w:val="both"/>
              <w:rPr>
                <w:rFonts w:ascii="Times New Roman" w:eastAsia="Times New Roman" w:hAnsi="Times New Roman" w:cs="Times New Roman"/>
                <w:b/>
                <w:sz w:val="24"/>
                <w:szCs w:val="24"/>
              </w:rPr>
            </w:pPr>
            <w:r w:rsidRPr="003A204D">
              <w:rPr>
                <w:rFonts w:ascii="Times New Roman" w:eastAsia="Times New Roman" w:hAnsi="Times New Roman" w:cs="Times New Roman"/>
                <w:b/>
                <w:sz w:val="24"/>
                <w:szCs w:val="24"/>
              </w:rPr>
              <w:t>Income (¥)</w:t>
            </w:r>
          </w:p>
        </w:tc>
      </w:tr>
      <w:tr w:rsidR="00DB129D" w:rsidRPr="003A204D" w14:paraId="0F67B569"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5DE4DA80"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Ticket Sales</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2F9F5AB6"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55000</w:t>
            </w:r>
          </w:p>
        </w:tc>
      </w:tr>
      <w:tr w:rsidR="00DB129D" w:rsidRPr="003A204D" w14:paraId="5F976021"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18A746F4"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Sponsorship</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6459AEE4"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65000</w:t>
            </w:r>
          </w:p>
        </w:tc>
      </w:tr>
      <w:tr w:rsidR="00DB129D" w:rsidRPr="003A204D" w14:paraId="29F49E53"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4D4FC321"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Online streaming</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07FDAD79"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75000</w:t>
            </w:r>
          </w:p>
        </w:tc>
      </w:tr>
      <w:tr w:rsidR="00DB129D" w:rsidRPr="003A204D" w14:paraId="04A1002D"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286AA5CE"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lastRenderedPageBreak/>
              <w:t>Advertising</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1E678689" w14:textId="77777777" w:rsidR="00DB129D" w:rsidRPr="003A204D" w:rsidRDefault="00877489">
            <w:pPr>
              <w:pStyle w:val="Normal1"/>
              <w:spacing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10000</w:t>
            </w:r>
          </w:p>
        </w:tc>
      </w:tr>
      <w:tr w:rsidR="00DB129D" w:rsidRPr="003A204D" w14:paraId="47AFDFE1"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2F907FFC" w14:textId="77777777" w:rsidR="00DB129D" w:rsidRPr="003A204D" w:rsidRDefault="00877489">
            <w:pPr>
              <w:pStyle w:val="Normal1"/>
              <w:spacing w:after="200" w:line="360" w:lineRule="auto"/>
              <w:jc w:val="both"/>
              <w:rPr>
                <w:rFonts w:ascii="Times New Roman" w:eastAsia="Times New Roman" w:hAnsi="Times New Roman" w:cs="Times New Roman"/>
                <w:b/>
                <w:sz w:val="24"/>
                <w:szCs w:val="24"/>
              </w:rPr>
            </w:pPr>
            <w:r w:rsidRPr="003A204D">
              <w:rPr>
                <w:rFonts w:ascii="Times New Roman" w:eastAsia="Times New Roman" w:hAnsi="Times New Roman" w:cs="Times New Roman"/>
                <w:b/>
                <w:sz w:val="24"/>
                <w:szCs w:val="24"/>
              </w:rPr>
              <w:t>Total</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558AC4E1" w14:textId="77777777" w:rsidR="00DB129D" w:rsidRPr="003A204D" w:rsidRDefault="00877489">
            <w:pPr>
              <w:pStyle w:val="Normal1"/>
              <w:spacing w:after="200" w:line="360" w:lineRule="auto"/>
              <w:jc w:val="both"/>
              <w:rPr>
                <w:rFonts w:ascii="Times New Roman" w:eastAsia="Times New Roman" w:hAnsi="Times New Roman" w:cs="Times New Roman"/>
                <w:b/>
                <w:sz w:val="24"/>
                <w:szCs w:val="24"/>
              </w:rPr>
            </w:pPr>
            <w:r w:rsidRPr="003A204D">
              <w:rPr>
                <w:rFonts w:ascii="Times New Roman" w:eastAsia="Times New Roman" w:hAnsi="Times New Roman" w:cs="Times New Roman"/>
                <w:b/>
                <w:sz w:val="24"/>
                <w:szCs w:val="24"/>
              </w:rPr>
              <w:t>¥205,000</w:t>
            </w:r>
          </w:p>
        </w:tc>
      </w:tr>
      <w:tr w:rsidR="00DB129D" w:rsidRPr="003A204D" w14:paraId="5D95AEA9" w14:textId="77777777">
        <w:trPr>
          <w:trHeight w:val="37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412C830B" w14:textId="77777777" w:rsidR="00DB129D" w:rsidRPr="003A204D" w:rsidRDefault="00877489">
            <w:pPr>
              <w:pStyle w:val="Normal1"/>
              <w:spacing w:after="200" w:line="360" w:lineRule="auto"/>
              <w:jc w:val="both"/>
              <w:rPr>
                <w:rFonts w:ascii="Times New Roman" w:eastAsia="Times New Roman" w:hAnsi="Times New Roman" w:cs="Times New Roman"/>
                <w:b/>
                <w:i/>
                <w:sz w:val="24"/>
                <w:szCs w:val="24"/>
              </w:rPr>
            </w:pPr>
            <w:r w:rsidRPr="003A204D">
              <w:rPr>
                <w:rFonts w:ascii="Times New Roman" w:eastAsia="Times New Roman" w:hAnsi="Times New Roman" w:cs="Times New Roman"/>
                <w:b/>
                <w:i/>
                <w:sz w:val="24"/>
                <w:szCs w:val="24"/>
              </w:rPr>
              <w:t>Revenue (Total Income - Total Expenditure)</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63AC21B3" w14:textId="77777777" w:rsidR="00DB129D" w:rsidRPr="003A204D" w:rsidRDefault="00877489">
            <w:pPr>
              <w:pStyle w:val="Normal1"/>
              <w:spacing w:after="200" w:line="360" w:lineRule="auto"/>
              <w:jc w:val="both"/>
              <w:rPr>
                <w:rFonts w:ascii="Times New Roman" w:eastAsia="Times New Roman" w:hAnsi="Times New Roman" w:cs="Times New Roman"/>
                <w:b/>
                <w:i/>
                <w:sz w:val="24"/>
                <w:szCs w:val="24"/>
              </w:rPr>
            </w:pPr>
            <w:r w:rsidRPr="003A204D">
              <w:rPr>
                <w:rFonts w:ascii="Times New Roman" w:eastAsia="Times New Roman" w:hAnsi="Times New Roman" w:cs="Times New Roman"/>
                <w:b/>
                <w:i/>
                <w:sz w:val="24"/>
                <w:szCs w:val="24"/>
              </w:rPr>
              <w:t>36,000</w:t>
            </w:r>
          </w:p>
        </w:tc>
      </w:tr>
      <w:tr w:rsidR="00DB129D" w:rsidRPr="003A204D" w14:paraId="53DD09EA" w14:textId="77777777">
        <w:trPr>
          <w:trHeight w:val="735"/>
        </w:trPr>
        <w:tc>
          <w:tcPr>
            <w:tcW w:w="459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525A730B" w14:textId="77777777" w:rsidR="00DB129D" w:rsidRPr="003A204D" w:rsidRDefault="00877489">
            <w:pPr>
              <w:pStyle w:val="Normal1"/>
              <w:spacing w:after="200" w:line="360" w:lineRule="auto"/>
              <w:jc w:val="both"/>
              <w:rPr>
                <w:rFonts w:ascii="Times New Roman" w:eastAsia="Times New Roman" w:hAnsi="Times New Roman" w:cs="Times New Roman"/>
                <w:b/>
                <w:i/>
                <w:sz w:val="24"/>
                <w:szCs w:val="24"/>
              </w:rPr>
            </w:pPr>
            <w:r w:rsidRPr="003A204D">
              <w:rPr>
                <w:rFonts w:ascii="Times New Roman" w:eastAsia="Times New Roman" w:hAnsi="Times New Roman" w:cs="Times New Roman"/>
                <w:b/>
                <w:i/>
                <w:sz w:val="24"/>
                <w:szCs w:val="24"/>
              </w:rPr>
              <w:t>Percentage of Revenue [(Revenue*100)/Total Income]</w:t>
            </w:r>
          </w:p>
        </w:tc>
        <w:tc>
          <w:tcPr>
            <w:tcW w:w="430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72FC4B2E" w14:textId="77777777" w:rsidR="00DB129D" w:rsidRPr="003A204D" w:rsidRDefault="00877489">
            <w:pPr>
              <w:pStyle w:val="Normal1"/>
              <w:spacing w:after="200" w:line="360" w:lineRule="auto"/>
              <w:jc w:val="both"/>
              <w:rPr>
                <w:rFonts w:ascii="Times New Roman" w:eastAsia="Times New Roman" w:hAnsi="Times New Roman" w:cs="Times New Roman"/>
                <w:b/>
                <w:i/>
                <w:sz w:val="24"/>
                <w:szCs w:val="24"/>
              </w:rPr>
            </w:pPr>
            <w:r w:rsidRPr="003A204D">
              <w:rPr>
                <w:rFonts w:ascii="Times New Roman" w:eastAsia="Times New Roman" w:hAnsi="Times New Roman" w:cs="Times New Roman"/>
                <w:b/>
                <w:i/>
                <w:sz w:val="24"/>
                <w:szCs w:val="24"/>
              </w:rPr>
              <w:t>17.56 %</w:t>
            </w:r>
          </w:p>
        </w:tc>
      </w:tr>
    </w:tbl>
    <w:p w14:paraId="42D79FDD" w14:textId="5B47D8EC" w:rsidR="003153C6" w:rsidRDefault="003153C6" w:rsidP="003153C6">
      <w:pPr>
        <w:pStyle w:val="Normal1"/>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1D2268E" w14:textId="7BD8AFA7" w:rsidR="00DB129D" w:rsidRPr="003A204D" w:rsidRDefault="00877489">
      <w:pPr>
        <w:pStyle w:val="Normal1"/>
        <w:spacing w:before="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A total expenditure cost of ¥169,000 will be observed from clothing art festivals to promote sustainability while an income amount of ¥205,000 will be expected from multiple areas such as advertising, sponsorship, ticket sales and online streaming.</w:t>
      </w:r>
    </w:p>
    <w:p w14:paraId="561DF98A" w14:textId="77777777" w:rsidR="00DB129D" w:rsidRPr="003A204D" w:rsidRDefault="00877489" w:rsidP="003153C6">
      <w:pPr>
        <w:pStyle w:val="Heading1"/>
      </w:pPr>
      <w:bookmarkStart w:id="5" w:name="_Toc157771621"/>
      <w:bookmarkStart w:id="6" w:name="_Hlk158224691"/>
      <w:r w:rsidRPr="003A204D">
        <w:t>Slide-6 SWOT analysis</w:t>
      </w:r>
      <w:bookmarkEnd w:id="5"/>
    </w:p>
    <w:bookmarkEnd w:id="6"/>
    <w:p w14:paraId="56FB08CF" w14:textId="77777777" w:rsidR="00DB129D" w:rsidRPr="003A204D" w:rsidRDefault="00877489">
      <w:pPr>
        <w:pStyle w:val="Normal1"/>
        <w:spacing w:line="360" w:lineRule="auto"/>
        <w:jc w:val="both"/>
        <w:rPr>
          <w:rFonts w:ascii="Times New Roman" w:eastAsia="Times New Roman" w:hAnsi="Times New Roman" w:cs="Times New Roman"/>
          <w:b/>
          <w:i/>
          <w:sz w:val="24"/>
          <w:szCs w:val="24"/>
        </w:rPr>
      </w:pPr>
      <w:r w:rsidRPr="003A204D">
        <w:rPr>
          <w:rFonts w:ascii="Times New Roman" w:eastAsia="Times New Roman" w:hAnsi="Times New Roman" w:cs="Times New Roman"/>
          <w:b/>
          <w:i/>
          <w:sz w:val="24"/>
          <w:szCs w:val="24"/>
        </w:rPr>
        <w:t>Strengths</w:t>
      </w:r>
    </w:p>
    <w:p w14:paraId="29ECD128" w14:textId="77777777" w:rsidR="00DB129D" w:rsidRPr="003A204D" w:rsidRDefault="00877489">
      <w:pPr>
        <w:pStyle w:val="Normal1"/>
        <w:spacing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The significant strength of sustainability events usually offers a platform for promoting environmental, economic and social well-being that contributes to a more responsible and resilient future (Perry </w:t>
      </w:r>
      <w:r w:rsidRPr="003A204D">
        <w:rPr>
          <w:rFonts w:ascii="Times New Roman" w:eastAsia="Times New Roman" w:hAnsi="Times New Roman" w:cs="Times New Roman"/>
          <w:i/>
          <w:sz w:val="24"/>
          <w:szCs w:val="24"/>
        </w:rPr>
        <w:t>et al.,</w:t>
      </w:r>
      <w:r w:rsidRPr="003A204D">
        <w:rPr>
          <w:rFonts w:ascii="Times New Roman" w:eastAsia="Times New Roman" w:hAnsi="Times New Roman" w:cs="Times New Roman"/>
          <w:sz w:val="24"/>
          <w:szCs w:val="24"/>
        </w:rPr>
        <w:t xml:space="preserve"> 2020). The primary strength of that event is its approach to expanding the business within the competitive market via the Greener Festival can achieve its possible goals to meet objectives that are part of their business. The art festival significantly encourages sustainability which mainly serves as eco-friendly alternatives that also prioritise social and environmental responsibility. The planning will be designed to encourage the message of sustainability and the utilization of recyclable resources can strengthen this event. </w:t>
      </w:r>
    </w:p>
    <w:p w14:paraId="12311CCD" w14:textId="6C2B0EF1" w:rsidR="00D06C11" w:rsidRPr="00D06C11" w:rsidRDefault="00D06C11" w:rsidP="00D06C11">
      <w:pPr>
        <w:pStyle w:val="Heading1"/>
      </w:pPr>
      <w:r w:rsidRPr="003A204D">
        <w:t>Slide-</w:t>
      </w:r>
      <w:r>
        <w:t>7</w:t>
      </w:r>
      <w:r w:rsidRPr="003A204D">
        <w:t xml:space="preserve"> SWOT analysis</w:t>
      </w:r>
    </w:p>
    <w:p w14:paraId="7D20B8A1" w14:textId="7F8AFDA2" w:rsidR="00DB129D" w:rsidRPr="003A204D" w:rsidRDefault="00877489">
      <w:pPr>
        <w:pStyle w:val="Normal1"/>
        <w:spacing w:line="360" w:lineRule="auto"/>
        <w:jc w:val="both"/>
        <w:rPr>
          <w:rFonts w:ascii="Times New Roman" w:eastAsia="Times New Roman" w:hAnsi="Times New Roman" w:cs="Times New Roman"/>
          <w:b/>
          <w:i/>
          <w:sz w:val="24"/>
          <w:szCs w:val="24"/>
        </w:rPr>
      </w:pPr>
      <w:r w:rsidRPr="003A204D">
        <w:rPr>
          <w:rFonts w:ascii="Times New Roman" w:eastAsia="Times New Roman" w:hAnsi="Times New Roman" w:cs="Times New Roman"/>
          <w:b/>
          <w:i/>
          <w:sz w:val="24"/>
          <w:szCs w:val="24"/>
        </w:rPr>
        <w:t>Weaknesses</w:t>
      </w:r>
    </w:p>
    <w:p w14:paraId="54128566" w14:textId="77777777" w:rsidR="00DB129D" w:rsidRPr="003A204D" w:rsidRDefault="00877489">
      <w:pPr>
        <w:pStyle w:val="Normal1"/>
        <w:spacing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The art festival generally has a short-term sustainability event plan which has a limited timeframe and it can not be helped to maintain engagement with international tourists, making it complicated to build lasting behavioral changes as well as long-term commitments to sustainability (Neuhofer </w:t>
      </w:r>
      <w:r w:rsidRPr="003A204D">
        <w:rPr>
          <w:rFonts w:ascii="Times New Roman" w:eastAsia="Times New Roman" w:hAnsi="Times New Roman" w:cs="Times New Roman"/>
          <w:i/>
          <w:sz w:val="24"/>
          <w:szCs w:val="24"/>
        </w:rPr>
        <w:t>et al.,</w:t>
      </w:r>
      <w:r w:rsidRPr="003A204D">
        <w:rPr>
          <w:rFonts w:ascii="Times New Roman" w:eastAsia="Times New Roman" w:hAnsi="Times New Roman" w:cs="Times New Roman"/>
          <w:sz w:val="24"/>
          <w:szCs w:val="24"/>
        </w:rPr>
        <w:t xml:space="preserve"> 2020). One of the primary weaknesses of this event is that it has less customer involvement since the event is encouraged as a social responsibility and numerous organizations and their stakeholders will take their jobs to encourage sustainability. </w:t>
      </w:r>
      <w:r w:rsidRPr="003A204D">
        <w:rPr>
          <w:rFonts w:ascii="Times New Roman" w:eastAsia="Times New Roman" w:hAnsi="Times New Roman" w:cs="Times New Roman"/>
          <w:sz w:val="24"/>
          <w:szCs w:val="24"/>
        </w:rPr>
        <w:lastRenderedPageBreak/>
        <w:t xml:space="preserve">On the contrary, higher costs can affect the company's business procedures that are identified in the art festival which has promoted sustainability. </w:t>
      </w:r>
    </w:p>
    <w:p w14:paraId="65946DBF" w14:textId="6FA142CA" w:rsidR="00DB129D" w:rsidRPr="003A204D" w:rsidRDefault="00877489" w:rsidP="00D138A5">
      <w:pPr>
        <w:pStyle w:val="Heading1"/>
      </w:pPr>
      <w:r w:rsidRPr="003A204D">
        <w:t>Slide-</w:t>
      </w:r>
      <w:r w:rsidR="00D06C11">
        <w:t>8</w:t>
      </w:r>
      <w:r w:rsidRPr="003A204D">
        <w:t xml:space="preserve"> Contd. </w:t>
      </w:r>
    </w:p>
    <w:p w14:paraId="0A433479" w14:textId="77777777" w:rsidR="00DB129D" w:rsidRPr="003A204D" w:rsidRDefault="00877489">
      <w:pPr>
        <w:pStyle w:val="Normal1"/>
        <w:spacing w:line="360" w:lineRule="auto"/>
        <w:jc w:val="both"/>
        <w:rPr>
          <w:rFonts w:ascii="Times New Roman" w:eastAsia="Times New Roman" w:hAnsi="Times New Roman" w:cs="Times New Roman"/>
          <w:b/>
          <w:i/>
          <w:sz w:val="24"/>
          <w:szCs w:val="24"/>
        </w:rPr>
      </w:pPr>
      <w:r w:rsidRPr="003A204D">
        <w:rPr>
          <w:rFonts w:ascii="Times New Roman" w:eastAsia="Times New Roman" w:hAnsi="Times New Roman" w:cs="Times New Roman"/>
          <w:b/>
          <w:i/>
          <w:sz w:val="24"/>
          <w:szCs w:val="24"/>
        </w:rPr>
        <w:t>Opportunities</w:t>
      </w:r>
    </w:p>
    <w:p w14:paraId="57810AB1" w14:textId="439A5B91" w:rsidR="00AB7567" w:rsidRPr="003153C6" w:rsidRDefault="00877489" w:rsidP="003153C6">
      <w:pPr>
        <w:pStyle w:val="Normal1"/>
        <w:spacing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Art festivals significantly give a unique platform for promoting sustainability by inspiring and engaging people via creative expressions (Mamajonova </w:t>
      </w:r>
      <w:r w:rsidRPr="003A204D">
        <w:rPr>
          <w:rFonts w:ascii="Times New Roman" w:eastAsia="Times New Roman" w:hAnsi="Times New Roman" w:cs="Times New Roman"/>
          <w:i/>
          <w:sz w:val="24"/>
          <w:szCs w:val="24"/>
        </w:rPr>
        <w:t>et al.,</w:t>
      </w:r>
      <w:r w:rsidRPr="003A204D">
        <w:rPr>
          <w:rFonts w:ascii="Times New Roman" w:eastAsia="Times New Roman" w:hAnsi="Times New Roman" w:cs="Times New Roman"/>
          <w:sz w:val="24"/>
          <w:szCs w:val="24"/>
        </w:rPr>
        <w:t xml:space="preserve"> 2024). Therefore, Greener Festival organizes an art festival on waste management like clothing to encourage sustainability. It can also provide different types of opportunities such as collaborations, green exhibitors policies, alternative energy sources, community engagement and many others. </w:t>
      </w:r>
    </w:p>
    <w:p w14:paraId="7AD2BCD0" w14:textId="3001FE2E" w:rsidR="00DB129D" w:rsidRPr="003A204D" w:rsidRDefault="00877489">
      <w:pPr>
        <w:pStyle w:val="Normal1"/>
        <w:spacing w:line="360" w:lineRule="auto"/>
        <w:jc w:val="both"/>
        <w:rPr>
          <w:rFonts w:ascii="Times New Roman" w:eastAsia="Times New Roman" w:hAnsi="Times New Roman" w:cs="Times New Roman"/>
          <w:b/>
          <w:i/>
          <w:sz w:val="24"/>
          <w:szCs w:val="24"/>
        </w:rPr>
      </w:pPr>
      <w:r w:rsidRPr="003A204D">
        <w:rPr>
          <w:rFonts w:ascii="Times New Roman" w:eastAsia="Times New Roman" w:hAnsi="Times New Roman" w:cs="Times New Roman"/>
          <w:b/>
          <w:i/>
          <w:sz w:val="24"/>
          <w:szCs w:val="24"/>
        </w:rPr>
        <w:t>Threats</w:t>
      </w:r>
    </w:p>
    <w:p w14:paraId="1BBB6886" w14:textId="77777777" w:rsidR="00DB129D" w:rsidRPr="003A204D" w:rsidRDefault="00877489">
      <w:pPr>
        <w:pStyle w:val="Normal1"/>
        <w:spacing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While art festivals encouraging sustainability are typically supportive events, there are numerous possible threats and challenges that organizers can want to deliver to ensure the success as well as the effectiveness of such initiatives (Suriyanti, 2020). The company can get their required development via that business awareness can be encouraged. </w:t>
      </w:r>
    </w:p>
    <w:p w14:paraId="7FA59300" w14:textId="7A89BC1C" w:rsidR="00DB129D" w:rsidRPr="003A204D" w:rsidRDefault="00877489" w:rsidP="003153C6">
      <w:pPr>
        <w:pStyle w:val="Heading1"/>
      </w:pPr>
      <w:bookmarkStart w:id="7" w:name="_Toc157771622"/>
      <w:r w:rsidRPr="003A204D">
        <w:t xml:space="preserve">Slide- </w:t>
      </w:r>
      <w:r w:rsidR="00D06C11">
        <w:t xml:space="preserve">9 </w:t>
      </w:r>
      <w:r w:rsidRPr="003A204D">
        <w:t>PESTLE analysis</w:t>
      </w:r>
      <w:bookmarkEnd w:id="7"/>
      <w:r w:rsidRPr="003A204D">
        <w:t xml:space="preserve"> </w:t>
      </w:r>
    </w:p>
    <w:p w14:paraId="0E055B4B" w14:textId="77777777" w:rsidR="00DB129D" w:rsidRPr="003A204D" w:rsidRDefault="00877489">
      <w:pPr>
        <w:pStyle w:val="Normal1"/>
        <w:spacing w:line="360" w:lineRule="auto"/>
        <w:jc w:val="both"/>
        <w:rPr>
          <w:rFonts w:ascii="Times New Roman" w:eastAsia="Times New Roman" w:hAnsi="Times New Roman" w:cs="Times New Roman"/>
          <w:b/>
          <w:i/>
          <w:sz w:val="24"/>
          <w:szCs w:val="24"/>
        </w:rPr>
      </w:pPr>
      <w:r w:rsidRPr="003A204D">
        <w:rPr>
          <w:rFonts w:ascii="Times New Roman" w:eastAsia="Times New Roman" w:hAnsi="Times New Roman" w:cs="Times New Roman"/>
          <w:b/>
          <w:i/>
          <w:sz w:val="24"/>
          <w:szCs w:val="24"/>
        </w:rPr>
        <w:t>Political</w:t>
      </w:r>
    </w:p>
    <w:p w14:paraId="01E3783A" w14:textId="77777777" w:rsidR="00DB129D" w:rsidRPr="003A204D" w:rsidRDefault="00877489">
      <w:pPr>
        <w:pStyle w:val="Normal1"/>
        <w:spacing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Japan generally follows the unitary parliamentary system of government and administration. The corruption rate in Japan has been observed at approximately 73% (Trading Economics, 2024). Different sustainability of event organizations is negatively influenced by the current Japanese government policies such as Proactive Contribution to Peace. Similarly, the Greener Festival is also having complications as a result of the current executed capital funding. Different legislative legislation has been charged with implications for industrial operations. Moreover, their political environment is usually stable and they have different powerful neighbors with a long-term history of diplomatic implications. </w:t>
      </w:r>
    </w:p>
    <w:p w14:paraId="0E87F5CE" w14:textId="77777777" w:rsidR="00DB129D" w:rsidRPr="003A204D" w:rsidRDefault="00877489">
      <w:pPr>
        <w:pStyle w:val="Normal1"/>
        <w:spacing w:line="360" w:lineRule="auto"/>
        <w:jc w:val="both"/>
        <w:rPr>
          <w:rFonts w:ascii="Times New Roman" w:eastAsia="Times New Roman" w:hAnsi="Times New Roman" w:cs="Times New Roman"/>
          <w:b/>
          <w:i/>
          <w:sz w:val="24"/>
          <w:szCs w:val="24"/>
        </w:rPr>
      </w:pPr>
      <w:r w:rsidRPr="003A204D">
        <w:rPr>
          <w:rFonts w:ascii="Times New Roman" w:eastAsia="Times New Roman" w:hAnsi="Times New Roman" w:cs="Times New Roman"/>
          <w:b/>
          <w:i/>
          <w:sz w:val="24"/>
          <w:szCs w:val="24"/>
        </w:rPr>
        <w:t>Economic</w:t>
      </w:r>
    </w:p>
    <w:p w14:paraId="155B1639" w14:textId="77777777" w:rsidR="00DB129D" w:rsidRPr="003A204D" w:rsidRDefault="00877489">
      <w:pPr>
        <w:pStyle w:val="Normal1"/>
        <w:spacing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Japan is the third-largest economy in the world and also the second-largest economy in Asia. Their economic conditions have a considerable impact on the sustainability event industry. The inflation rate of Japan has been observed at approximately 3.21% (O'Neill, 2023). The nation's higher inflation rates are between the aspects that assess industrial pricing screening. In addition, those aspects do not bode well regarding the activities of the company. Because of </w:t>
      </w:r>
      <w:r w:rsidRPr="003A204D">
        <w:rPr>
          <w:rFonts w:ascii="Times New Roman" w:eastAsia="Times New Roman" w:hAnsi="Times New Roman" w:cs="Times New Roman"/>
          <w:sz w:val="24"/>
          <w:szCs w:val="24"/>
        </w:rPr>
        <w:lastRenderedPageBreak/>
        <w:t xml:space="preserve">this economy, Greener Festival can give its sustainability services through art festival events to the MICE industry and its international tourists. </w:t>
      </w:r>
    </w:p>
    <w:p w14:paraId="62703B48" w14:textId="77777777" w:rsidR="00DB129D" w:rsidRPr="003A204D" w:rsidRDefault="00877489">
      <w:pPr>
        <w:pStyle w:val="Normal1"/>
        <w:spacing w:line="360" w:lineRule="auto"/>
        <w:jc w:val="both"/>
        <w:rPr>
          <w:rFonts w:ascii="Times New Roman" w:eastAsia="Times New Roman" w:hAnsi="Times New Roman" w:cs="Times New Roman"/>
          <w:b/>
          <w:i/>
          <w:sz w:val="24"/>
          <w:szCs w:val="24"/>
        </w:rPr>
      </w:pPr>
      <w:r w:rsidRPr="003A204D">
        <w:rPr>
          <w:rFonts w:ascii="Times New Roman" w:eastAsia="Times New Roman" w:hAnsi="Times New Roman" w:cs="Times New Roman"/>
          <w:b/>
          <w:i/>
          <w:sz w:val="24"/>
          <w:szCs w:val="24"/>
        </w:rPr>
        <w:t>Social</w:t>
      </w:r>
    </w:p>
    <w:p w14:paraId="5C0241A4" w14:textId="77777777" w:rsidR="00DB129D" w:rsidRPr="003A204D" w:rsidRDefault="00877489">
      <w:pPr>
        <w:pStyle w:val="Normal1"/>
        <w:spacing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Japan is the 11th most populated nation in the world and its present population is 122 million (Worldometer, 2023). The social aspect involves the different evolving trends that are identified in the MICE industry. As a result, an essential amount of industrial revenue comes from online reservations regarding logging and other important services. The urban culture in Japan is spread across the nation. Therefore, Greener Festival assesses the event which will be able to demonstrate independently to its stakeholders and international visitors. </w:t>
      </w:r>
    </w:p>
    <w:p w14:paraId="5D9D0DA3" w14:textId="78DE18C4" w:rsidR="00DB129D" w:rsidRPr="003A204D" w:rsidRDefault="00877489" w:rsidP="003153C6">
      <w:pPr>
        <w:pStyle w:val="Heading1"/>
      </w:pPr>
      <w:bookmarkStart w:id="8" w:name="_Toc157771623"/>
      <w:r w:rsidRPr="003A204D">
        <w:t>Slide-</w:t>
      </w:r>
      <w:r w:rsidR="00D06C11">
        <w:t>10</w:t>
      </w:r>
      <w:r w:rsidRPr="003A204D">
        <w:t xml:space="preserve"> Contd.</w:t>
      </w:r>
      <w:bookmarkEnd w:id="8"/>
      <w:r w:rsidRPr="003A204D">
        <w:t xml:space="preserve"> </w:t>
      </w:r>
    </w:p>
    <w:p w14:paraId="6D2116FB" w14:textId="77777777" w:rsidR="00DB129D" w:rsidRPr="003A204D" w:rsidRDefault="00877489">
      <w:pPr>
        <w:pStyle w:val="Normal1"/>
        <w:spacing w:line="360" w:lineRule="auto"/>
        <w:jc w:val="both"/>
        <w:rPr>
          <w:rFonts w:ascii="Times New Roman" w:eastAsia="Times New Roman" w:hAnsi="Times New Roman" w:cs="Times New Roman"/>
          <w:b/>
          <w:i/>
          <w:sz w:val="24"/>
          <w:szCs w:val="24"/>
        </w:rPr>
      </w:pPr>
      <w:r w:rsidRPr="003A204D">
        <w:rPr>
          <w:rFonts w:ascii="Times New Roman" w:eastAsia="Times New Roman" w:hAnsi="Times New Roman" w:cs="Times New Roman"/>
          <w:b/>
          <w:i/>
          <w:sz w:val="24"/>
          <w:szCs w:val="24"/>
        </w:rPr>
        <w:t>Technological</w:t>
      </w:r>
    </w:p>
    <w:p w14:paraId="444C6B0B" w14:textId="77777777" w:rsidR="00DB129D" w:rsidRPr="003A204D" w:rsidRDefault="00877489">
      <w:pPr>
        <w:pStyle w:val="Normal1"/>
        <w:spacing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Japan is a leading technologically advanced nation in the world and they usually always focus on pushing technological innovation and creativity in such a way that numerous nations will struggle to copy. On the other hand, the global economic climate has made it important for the sustainability event industry to provide new technological innovations (Ahl </w:t>
      </w:r>
      <w:r w:rsidRPr="003A204D">
        <w:rPr>
          <w:rFonts w:ascii="Times New Roman" w:eastAsia="Times New Roman" w:hAnsi="Times New Roman" w:cs="Times New Roman"/>
          <w:i/>
          <w:sz w:val="24"/>
          <w:szCs w:val="24"/>
        </w:rPr>
        <w:t>et al.,</w:t>
      </w:r>
      <w:r w:rsidRPr="003A204D">
        <w:rPr>
          <w:rFonts w:ascii="Times New Roman" w:eastAsia="Times New Roman" w:hAnsi="Times New Roman" w:cs="Times New Roman"/>
          <w:sz w:val="24"/>
          <w:szCs w:val="24"/>
        </w:rPr>
        <w:t xml:space="preserve"> 2020). Moreover, the Greener Festival will organize cutting-edge green technologies and sustainable practices such as waste management technologies, energy-efficient appliances, renewable energy solutions and many more. </w:t>
      </w:r>
    </w:p>
    <w:p w14:paraId="42B35A57" w14:textId="77777777" w:rsidR="00DB129D" w:rsidRPr="003A204D" w:rsidRDefault="00877489">
      <w:pPr>
        <w:pStyle w:val="Normal1"/>
        <w:spacing w:line="360" w:lineRule="auto"/>
        <w:jc w:val="both"/>
        <w:rPr>
          <w:rFonts w:ascii="Times New Roman" w:eastAsia="Times New Roman" w:hAnsi="Times New Roman" w:cs="Times New Roman"/>
          <w:b/>
          <w:i/>
          <w:sz w:val="24"/>
          <w:szCs w:val="24"/>
        </w:rPr>
      </w:pPr>
      <w:r w:rsidRPr="003A204D">
        <w:rPr>
          <w:rFonts w:ascii="Times New Roman" w:eastAsia="Times New Roman" w:hAnsi="Times New Roman" w:cs="Times New Roman"/>
          <w:b/>
          <w:i/>
          <w:sz w:val="24"/>
          <w:szCs w:val="24"/>
        </w:rPr>
        <w:t>Legal</w:t>
      </w:r>
    </w:p>
    <w:p w14:paraId="07FD3B25" w14:textId="77777777" w:rsidR="00DB129D" w:rsidRPr="003A204D" w:rsidRDefault="00877489">
      <w:pPr>
        <w:pStyle w:val="Normal1"/>
        <w:spacing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Like any other sustainability of the event industry, the Greener Festival will be heavily impacted by legal considerations. Encouraging sustainability comes with different legal considerations that the company can be aware of to ensure compliance as well as responsible practices (McLeod, 2020). The company can be forced to omit numerous of their services due to strict laws and regulations as well. </w:t>
      </w:r>
    </w:p>
    <w:p w14:paraId="18D2A4A1" w14:textId="77777777" w:rsidR="00DB129D" w:rsidRPr="003A204D" w:rsidRDefault="00877489">
      <w:pPr>
        <w:pStyle w:val="Normal1"/>
        <w:spacing w:line="360" w:lineRule="auto"/>
        <w:jc w:val="both"/>
        <w:rPr>
          <w:rFonts w:ascii="Times New Roman" w:eastAsia="Times New Roman" w:hAnsi="Times New Roman" w:cs="Times New Roman"/>
          <w:b/>
          <w:i/>
          <w:sz w:val="24"/>
          <w:szCs w:val="24"/>
        </w:rPr>
      </w:pPr>
      <w:r w:rsidRPr="003A204D">
        <w:rPr>
          <w:rFonts w:ascii="Times New Roman" w:eastAsia="Times New Roman" w:hAnsi="Times New Roman" w:cs="Times New Roman"/>
          <w:b/>
          <w:i/>
          <w:sz w:val="24"/>
          <w:szCs w:val="24"/>
        </w:rPr>
        <w:t>Environmental</w:t>
      </w:r>
    </w:p>
    <w:p w14:paraId="2D4586CD" w14:textId="77777777" w:rsidR="00DB129D" w:rsidRPr="003A204D" w:rsidRDefault="00877489">
      <w:pPr>
        <w:pStyle w:val="Normal1"/>
        <w:spacing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Japan is mainly a clean and environmentally responsible country and they face different environmental issues together. The nation suffers from waste management which is one of the biggest environmental problems. Greener Festival will be heavily influenced by the present economic situation and they have benefited for different reasons (Hite and Seitz, 2021). The company has assessed a sustainability event in Japan that will apply the approach to key aspects of environmental sustainability such as energy, transport, social responsibility, water, waste and plans for mitigating CO2 emissions. </w:t>
      </w:r>
    </w:p>
    <w:p w14:paraId="22580EA5" w14:textId="77777777" w:rsidR="003153C6" w:rsidRDefault="003153C6">
      <w:pPr>
        <w:rPr>
          <w:rFonts w:ascii="Times New Roman" w:hAnsi="Times New Roman"/>
          <w:b/>
          <w:sz w:val="28"/>
          <w:szCs w:val="40"/>
        </w:rPr>
      </w:pPr>
      <w:r>
        <w:lastRenderedPageBreak/>
        <w:br w:type="page"/>
      </w:r>
    </w:p>
    <w:p w14:paraId="5F51232A" w14:textId="0B51AFE9" w:rsidR="00DB129D" w:rsidRPr="003A204D" w:rsidRDefault="00877489" w:rsidP="003153C6">
      <w:pPr>
        <w:pStyle w:val="Heading1"/>
      </w:pPr>
      <w:bookmarkStart w:id="9" w:name="_Toc157771624"/>
      <w:r w:rsidRPr="003A204D">
        <w:lastRenderedPageBreak/>
        <w:t>Slide-1</w:t>
      </w:r>
      <w:r w:rsidR="00D06C11">
        <w:t>1</w:t>
      </w:r>
      <w:r w:rsidRPr="003A204D">
        <w:t xml:space="preserve">  Conclusion</w:t>
      </w:r>
      <w:bookmarkEnd w:id="9"/>
    </w:p>
    <w:p w14:paraId="4222BD79" w14:textId="77777777" w:rsidR="00DB129D" w:rsidRPr="003A204D" w:rsidRDefault="00877489">
      <w:pPr>
        <w:pStyle w:val="Normal1"/>
        <w:spacing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It can be concluded that the target audience for Greener Festival typically consists of festival planners, attendees, and internal and external stakeholders in the live entertainment sector of art festivals and the event business who are interested in promoting environmental responsibility and sustainability in Japan. The main advantage of the event is its strategy for growing the company in a cutthroat industry by utilizing the Greener Festival to help it fulfill commercial aims and ambitions. Because the event is promoted as a social obligation in which many organizations and their stakeholders will take it upon themselves to promote sustainability, one of its main flaws is the low level of customer involvement. </w:t>
      </w:r>
      <w:r w:rsidRPr="003A204D">
        <w:br w:type="page"/>
      </w:r>
    </w:p>
    <w:p w14:paraId="49CB949C" w14:textId="4D725797" w:rsidR="00DB129D" w:rsidRPr="003A204D" w:rsidRDefault="00877489" w:rsidP="006A5E18">
      <w:pPr>
        <w:pStyle w:val="Heading1"/>
      </w:pPr>
      <w:bookmarkStart w:id="10" w:name="_Toc157771625"/>
      <w:r w:rsidRPr="003A204D">
        <w:lastRenderedPageBreak/>
        <w:t>Slide-1</w:t>
      </w:r>
      <w:r w:rsidR="00D06C11">
        <w:t>2</w:t>
      </w:r>
      <w:r w:rsidRPr="003A204D">
        <w:t xml:space="preserve"> Reference List</w:t>
      </w:r>
      <w:bookmarkEnd w:id="10"/>
    </w:p>
    <w:p w14:paraId="170E4D66" w14:textId="77777777" w:rsidR="00561D14" w:rsidRPr="003A204D" w:rsidRDefault="00561D14">
      <w:pPr>
        <w:pStyle w:val="Normal1"/>
        <w:spacing w:before="200"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Ahl, A., Yarime, M., Goto, M., Chopra, S.S., Kumar, N.M., Tanaka, K. and Sagawa, D., (2020). Exploring blockchain for the energy transition: Opportunities and challenges based on a case study in Japan. </w:t>
      </w:r>
      <w:r w:rsidRPr="003A204D">
        <w:rPr>
          <w:rFonts w:ascii="Times New Roman" w:eastAsia="Times New Roman" w:hAnsi="Times New Roman" w:cs="Times New Roman"/>
          <w:i/>
          <w:sz w:val="24"/>
          <w:szCs w:val="24"/>
        </w:rPr>
        <w:t>Renewable and sustainable energy reviews</w:t>
      </w:r>
      <w:r w:rsidRPr="003A204D">
        <w:rPr>
          <w:rFonts w:ascii="Times New Roman" w:eastAsia="Times New Roman" w:hAnsi="Times New Roman" w:cs="Times New Roman"/>
          <w:sz w:val="24"/>
          <w:szCs w:val="24"/>
        </w:rPr>
        <w:t xml:space="preserve">, </w:t>
      </w:r>
      <w:r w:rsidRPr="003A204D">
        <w:rPr>
          <w:rFonts w:ascii="Times New Roman" w:eastAsia="Times New Roman" w:hAnsi="Times New Roman" w:cs="Times New Roman"/>
          <w:i/>
          <w:sz w:val="24"/>
          <w:szCs w:val="24"/>
        </w:rPr>
        <w:t>117</w:t>
      </w:r>
      <w:r w:rsidRPr="003A204D">
        <w:rPr>
          <w:rFonts w:ascii="Times New Roman" w:eastAsia="Times New Roman" w:hAnsi="Times New Roman" w:cs="Times New Roman"/>
          <w:sz w:val="24"/>
          <w:szCs w:val="24"/>
        </w:rPr>
        <w:t>, p.109488.</w:t>
      </w:r>
    </w:p>
    <w:p w14:paraId="1ABC06FE" w14:textId="77777777" w:rsidR="00561D14" w:rsidRPr="003A204D" w:rsidRDefault="00561D14">
      <w:pPr>
        <w:pStyle w:val="Normal1"/>
        <w:spacing w:before="200"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Allen, J., Harris, R., Jago, L., Tantrai, A., Jonson, P. and D'Arcy, E., (2022). </w:t>
      </w:r>
      <w:r w:rsidRPr="003A204D">
        <w:rPr>
          <w:rFonts w:ascii="Times New Roman" w:eastAsia="Times New Roman" w:hAnsi="Times New Roman" w:cs="Times New Roman"/>
          <w:i/>
          <w:sz w:val="24"/>
          <w:szCs w:val="24"/>
        </w:rPr>
        <w:t>Festival and special event management</w:t>
      </w:r>
      <w:r w:rsidRPr="003A204D">
        <w:rPr>
          <w:rFonts w:ascii="Times New Roman" w:eastAsia="Times New Roman" w:hAnsi="Times New Roman" w:cs="Times New Roman"/>
          <w:sz w:val="24"/>
          <w:szCs w:val="24"/>
        </w:rPr>
        <w:t>. John Wiley &amp; Sons.</w:t>
      </w:r>
    </w:p>
    <w:p w14:paraId="3A650CF3" w14:textId="68C3DDB4" w:rsidR="00561D14" w:rsidRDefault="00561D14">
      <w:pPr>
        <w:pStyle w:val="Normal1"/>
        <w:spacing w:before="200"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Bladen, C., Kennell, J., Abson, E. and Wilde, N., (2022). </w:t>
      </w:r>
      <w:r w:rsidRPr="003A204D">
        <w:rPr>
          <w:rFonts w:ascii="Times New Roman" w:eastAsia="Times New Roman" w:hAnsi="Times New Roman" w:cs="Times New Roman"/>
          <w:i/>
          <w:sz w:val="24"/>
          <w:szCs w:val="24"/>
        </w:rPr>
        <w:t>Events management: An introduction</w:t>
      </w:r>
      <w:r w:rsidRPr="003A204D">
        <w:rPr>
          <w:rFonts w:ascii="Times New Roman" w:eastAsia="Times New Roman" w:hAnsi="Times New Roman" w:cs="Times New Roman"/>
          <w:sz w:val="24"/>
          <w:szCs w:val="24"/>
        </w:rPr>
        <w:t>. Taylor &amp; Francis.</w:t>
      </w:r>
    </w:p>
    <w:p w14:paraId="3D1D21A0" w14:textId="0D34761B" w:rsidR="00D06C11" w:rsidRDefault="00D06C11" w:rsidP="00D06C11">
      <w:pPr>
        <w:pStyle w:val="Normal1"/>
        <w:spacing w:before="200" w:after="200" w:line="360" w:lineRule="auto"/>
        <w:jc w:val="both"/>
        <w:rPr>
          <w:rFonts w:ascii="Times New Roman" w:eastAsia="Times New Roman" w:hAnsi="Times New Roman" w:cs="Times New Roman"/>
          <w:sz w:val="24"/>
          <w:szCs w:val="24"/>
        </w:rPr>
      </w:pPr>
      <w:r w:rsidRPr="00D06C11">
        <w:rPr>
          <w:rFonts w:ascii="Times New Roman" w:eastAsia="Times New Roman" w:hAnsi="Times New Roman" w:cs="Times New Roman"/>
          <w:sz w:val="24"/>
          <w:szCs w:val="24"/>
        </w:rPr>
        <w:t>Duran, E. and Hamarat, B. (2014). Festival attendees’ motivations: the case of International Troia Festival. International Journal of Event and Festival Management, 5(2), pp.146–163. doi:https://doi.org/10.1108/ijefm-07-2012-0020</w:t>
      </w:r>
      <w:r>
        <w:rPr>
          <w:rFonts w:ascii="Times New Roman" w:eastAsia="Times New Roman" w:hAnsi="Times New Roman" w:cs="Times New Roman"/>
          <w:sz w:val="24"/>
          <w:szCs w:val="24"/>
        </w:rPr>
        <w:t>. (Accessed 2 February 2024).</w:t>
      </w:r>
    </w:p>
    <w:p w14:paraId="30A3A740" w14:textId="185CB40B" w:rsidR="00F91918" w:rsidRPr="003A204D" w:rsidRDefault="00F91918" w:rsidP="00D06C11">
      <w:pPr>
        <w:pStyle w:val="Normal1"/>
        <w:spacing w:before="200" w:after="200" w:line="360" w:lineRule="auto"/>
        <w:jc w:val="both"/>
        <w:rPr>
          <w:rFonts w:ascii="Times New Roman" w:eastAsia="Times New Roman" w:hAnsi="Times New Roman" w:cs="Times New Roman"/>
          <w:sz w:val="24"/>
          <w:szCs w:val="24"/>
        </w:rPr>
      </w:pPr>
      <w:r w:rsidRPr="00F91918">
        <w:rPr>
          <w:rFonts w:ascii="Times New Roman" w:eastAsia="Times New Roman" w:hAnsi="Times New Roman" w:cs="Times New Roman"/>
          <w:sz w:val="24"/>
          <w:szCs w:val="24"/>
        </w:rPr>
        <w:t>Getz, D. and Page, S. (2019) Event studies: theory, research and policy for planned events. 3rd Edition. Routledge: Oxford</w:t>
      </w:r>
      <w:r>
        <w:rPr>
          <w:rFonts w:ascii="Times New Roman" w:eastAsia="Times New Roman" w:hAnsi="Times New Roman" w:cs="Times New Roman"/>
          <w:sz w:val="24"/>
          <w:szCs w:val="24"/>
        </w:rPr>
        <w:t xml:space="preserve"> </w:t>
      </w:r>
      <w:r w:rsidRPr="003A204D">
        <w:rPr>
          <w:rFonts w:ascii="Times New Roman" w:eastAsia="Times New Roman" w:hAnsi="Times New Roman" w:cs="Times New Roman"/>
          <w:sz w:val="24"/>
          <w:szCs w:val="24"/>
        </w:rPr>
        <w:t>(Accessed: 1 February 2024).</w:t>
      </w:r>
    </w:p>
    <w:p w14:paraId="51AE957A" w14:textId="77777777" w:rsidR="00561D14" w:rsidRPr="003A204D" w:rsidRDefault="00561D14">
      <w:pPr>
        <w:pStyle w:val="Normal1"/>
        <w:spacing w:before="200" w:after="200" w:line="360" w:lineRule="auto"/>
        <w:jc w:val="both"/>
        <w:rPr>
          <w:rFonts w:ascii="Times New Roman" w:eastAsia="Times New Roman" w:hAnsi="Times New Roman" w:cs="Times New Roman"/>
          <w:b/>
          <w:sz w:val="24"/>
          <w:szCs w:val="24"/>
        </w:rPr>
      </w:pPr>
      <w:r w:rsidRPr="003A204D">
        <w:rPr>
          <w:rFonts w:ascii="Times New Roman" w:eastAsia="Times New Roman" w:hAnsi="Times New Roman" w:cs="Times New Roman"/>
          <w:sz w:val="24"/>
          <w:szCs w:val="24"/>
        </w:rPr>
        <w:t xml:space="preserve">Hite, K.A. and Seitz, J.L., (2021). </w:t>
      </w:r>
      <w:r w:rsidRPr="003A204D">
        <w:rPr>
          <w:rFonts w:ascii="Times New Roman" w:eastAsia="Times New Roman" w:hAnsi="Times New Roman" w:cs="Times New Roman"/>
          <w:i/>
          <w:sz w:val="24"/>
          <w:szCs w:val="24"/>
        </w:rPr>
        <w:t>Global issues: an introduction</w:t>
      </w:r>
      <w:r w:rsidRPr="003A204D">
        <w:rPr>
          <w:rFonts w:ascii="Times New Roman" w:eastAsia="Times New Roman" w:hAnsi="Times New Roman" w:cs="Times New Roman"/>
          <w:sz w:val="24"/>
          <w:szCs w:val="24"/>
        </w:rPr>
        <w:t>. John Wiley &amp; Sons.</w:t>
      </w:r>
    </w:p>
    <w:p w14:paraId="31A942F0" w14:textId="77777777" w:rsidR="00561D14" w:rsidRPr="003A204D" w:rsidRDefault="00561D14">
      <w:pPr>
        <w:pStyle w:val="Normal1"/>
        <w:spacing w:before="200"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Mair, J. and Smith, A., (2022). Events and sustainability: Why making events more sustainable is not enough. In </w:t>
      </w:r>
      <w:r w:rsidRPr="003A204D">
        <w:rPr>
          <w:rFonts w:ascii="Times New Roman" w:eastAsia="Times New Roman" w:hAnsi="Times New Roman" w:cs="Times New Roman"/>
          <w:i/>
          <w:sz w:val="24"/>
          <w:szCs w:val="24"/>
        </w:rPr>
        <w:t>Events and sustainability</w:t>
      </w:r>
      <w:r w:rsidRPr="003A204D">
        <w:rPr>
          <w:rFonts w:ascii="Times New Roman" w:eastAsia="Times New Roman" w:hAnsi="Times New Roman" w:cs="Times New Roman"/>
          <w:sz w:val="24"/>
          <w:szCs w:val="24"/>
        </w:rPr>
        <w:t xml:space="preserve"> (pp. 1-17). Routledge.</w:t>
      </w:r>
    </w:p>
    <w:p w14:paraId="4579ADF4" w14:textId="77777777" w:rsidR="00561D14" w:rsidRPr="003A204D" w:rsidRDefault="00561D14">
      <w:pPr>
        <w:pStyle w:val="Normal1"/>
        <w:spacing w:before="200"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Mamajonova, N., Oydin, M., Usmonali, T., Olimjon, A., Madina, A. and Margʻuba, M., (2024). The Role of Green Spaces in Urban Planning Enhancing Sustainability and Quality of Life. </w:t>
      </w:r>
      <w:r w:rsidRPr="003A204D">
        <w:rPr>
          <w:rFonts w:ascii="Times New Roman" w:eastAsia="Times New Roman" w:hAnsi="Times New Roman" w:cs="Times New Roman"/>
          <w:i/>
          <w:sz w:val="24"/>
          <w:szCs w:val="24"/>
        </w:rPr>
        <w:t>HOLDERS OF REASON</w:t>
      </w:r>
      <w:r w:rsidRPr="003A204D">
        <w:rPr>
          <w:rFonts w:ascii="Times New Roman" w:eastAsia="Times New Roman" w:hAnsi="Times New Roman" w:cs="Times New Roman"/>
          <w:sz w:val="24"/>
          <w:szCs w:val="24"/>
        </w:rPr>
        <w:t xml:space="preserve">, </w:t>
      </w:r>
      <w:r w:rsidRPr="003A204D">
        <w:rPr>
          <w:rFonts w:ascii="Times New Roman" w:eastAsia="Times New Roman" w:hAnsi="Times New Roman" w:cs="Times New Roman"/>
          <w:i/>
          <w:sz w:val="24"/>
          <w:szCs w:val="24"/>
        </w:rPr>
        <w:t>2</w:t>
      </w:r>
      <w:r w:rsidRPr="003A204D">
        <w:rPr>
          <w:rFonts w:ascii="Times New Roman" w:eastAsia="Times New Roman" w:hAnsi="Times New Roman" w:cs="Times New Roman"/>
          <w:sz w:val="24"/>
          <w:szCs w:val="24"/>
        </w:rPr>
        <w:t>(1), pp.346-358.</w:t>
      </w:r>
    </w:p>
    <w:p w14:paraId="68134F64" w14:textId="77777777" w:rsidR="00561D14" w:rsidRPr="003A204D" w:rsidRDefault="00561D14">
      <w:pPr>
        <w:pStyle w:val="Normal1"/>
        <w:spacing w:before="200"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McLeod, I., (2020). </w:t>
      </w:r>
      <w:r w:rsidRPr="003A204D">
        <w:rPr>
          <w:rFonts w:ascii="Times New Roman" w:eastAsia="Times New Roman" w:hAnsi="Times New Roman" w:cs="Times New Roman"/>
          <w:i/>
          <w:sz w:val="24"/>
          <w:szCs w:val="24"/>
        </w:rPr>
        <w:t>Legal method</w:t>
      </w:r>
      <w:r w:rsidRPr="003A204D">
        <w:rPr>
          <w:rFonts w:ascii="Times New Roman" w:eastAsia="Times New Roman" w:hAnsi="Times New Roman" w:cs="Times New Roman"/>
          <w:sz w:val="24"/>
          <w:szCs w:val="24"/>
        </w:rPr>
        <w:t>. Bloomsbury Publishing.</w:t>
      </w:r>
    </w:p>
    <w:p w14:paraId="47D9A2CB" w14:textId="77777777" w:rsidR="00561D14" w:rsidRPr="003A204D" w:rsidRDefault="00561D14">
      <w:pPr>
        <w:pStyle w:val="Normal1"/>
        <w:spacing w:before="200"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Neuhofer, B., Celuch, K. and To, T.L., (2020). Experience design and the dimensions of transformative festival experiences. </w:t>
      </w:r>
      <w:r w:rsidRPr="003A204D">
        <w:rPr>
          <w:rFonts w:ascii="Times New Roman" w:eastAsia="Times New Roman" w:hAnsi="Times New Roman" w:cs="Times New Roman"/>
          <w:i/>
          <w:sz w:val="24"/>
          <w:szCs w:val="24"/>
        </w:rPr>
        <w:t>International Journal of Contemporary Hospitality Management</w:t>
      </w:r>
      <w:r w:rsidRPr="003A204D">
        <w:rPr>
          <w:rFonts w:ascii="Times New Roman" w:eastAsia="Times New Roman" w:hAnsi="Times New Roman" w:cs="Times New Roman"/>
          <w:sz w:val="24"/>
          <w:szCs w:val="24"/>
        </w:rPr>
        <w:t xml:space="preserve">, </w:t>
      </w:r>
      <w:r w:rsidRPr="003A204D">
        <w:rPr>
          <w:rFonts w:ascii="Times New Roman" w:eastAsia="Times New Roman" w:hAnsi="Times New Roman" w:cs="Times New Roman"/>
          <w:i/>
          <w:sz w:val="24"/>
          <w:szCs w:val="24"/>
        </w:rPr>
        <w:t>32</w:t>
      </w:r>
      <w:r w:rsidRPr="003A204D">
        <w:rPr>
          <w:rFonts w:ascii="Times New Roman" w:eastAsia="Times New Roman" w:hAnsi="Times New Roman" w:cs="Times New Roman"/>
          <w:sz w:val="24"/>
          <w:szCs w:val="24"/>
        </w:rPr>
        <w:t>(9), pp.2881-2901.</w:t>
      </w:r>
    </w:p>
    <w:p w14:paraId="03471C11" w14:textId="0845F5B0" w:rsidR="00561D14" w:rsidRDefault="00561D14">
      <w:pPr>
        <w:pStyle w:val="Normal1"/>
        <w:spacing w:before="200"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O’Neill, A. (2023). </w:t>
      </w:r>
      <w:r w:rsidRPr="003A204D">
        <w:rPr>
          <w:rFonts w:ascii="Times New Roman" w:eastAsia="Times New Roman" w:hAnsi="Times New Roman" w:cs="Times New Roman"/>
          <w:i/>
          <w:sz w:val="24"/>
          <w:szCs w:val="24"/>
        </w:rPr>
        <w:t>Japan: inflation rate 2028</w:t>
      </w:r>
      <w:r w:rsidRPr="003A204D">
        <w:rPr>
          <w:rFonts w:ascii="Times New Roman" w:eastAsia="Times New Roman" w:hAnsi="Times New Roman" w:cs="Times New Roman"/>
          <w:sz w:val="24"/>
          <w:szCs w:val="24"/>
        </w:rPr>
        <w:t xml:space="preserve">, </w:t>
      </w:r>
      <w:r w:rsidRPr="003A204D">
        <w:rPr>
          <w:rFonts w:ascii="Times New Roman" w:eastAsia="Times New Roman" w:hAnsi="Times New Roman" w:cs="Times New Roman"/>
          <w:i/>
          <w:sz w:val="24"/>
          <w:szCs w:val="24"/>
        </w:rPr>
        <w:t>Statista</w:t>
      </w:r>
      <w:r w:rsidRPr="003A204D">
        <w:rPr>
          <w:rFonts w:ascii="Times New Roman" w:eastAsia="Times New Roman" w:hAnsi="Times New Roman" w:cs="Times New Roman"/>
          <w:sz w:val="24"/>
          <w:szCs w:val="24"/>
        </w:rPr>
        <w:t>. Available at: https://www.statista.com/statistics/270095/inflation-rate-in-japan/#:~:text=In%202023%2C%20Japan%20had%20an,Japan%20in%20almost%20a%20decade. (Accessed: 1 February 2024).</w:t>
      </w:r>
    </w:p>
    <w:p w14:paraId="7EEF2305" w14:textId="5BAB1462" w:rsidR="00F91918" w:rsidRPr="003A204D" w:rsidRDefault="00F91918">
      <w:pPr>
        <w:pStyle w:val="Normal1"/>
        <w:spacing w:before="200" w:after="200" w:line="360" w:lineRule="auto"/>
        <w:jc w:val="both"/>
        <w:rPr>
          <w:rFonts w:ascii="Times New Roman" w:eastAsia="Times New Roman" w:hAnsi="Times New Roman" w:cs="Times New Roman"/>
          <w:sz w:val="24"/>
          <w:szCs w:val="24"/>
        </w:rPr>
      </w:pPr>
      <w:r w:rsidRPr="00F91918">
        <w:rPr>
          <w:rFonts w:ascii="Times New Roman" w:eastAsia="Times New Roman" w:hAnsi="Times New Roman" w:cs="Times New Roman"/>
          <w:sz w:val="24"/>
          <w:szCs w:val="24"/>
        </w:rPr>
        <w:lastRenderedPageBreak/>
        <w:t>O’Toole, W. (2011) Events feasibility and development: from strategy to operations. Elsevier: Oxford</w:t>
      </w:r>
      <w:r>
        <w:rPr>
          <w:rFonts w:ascii="Times New Roman" w:eastAsia="Times New Roman" w:hAnsi="Times New Roman" w:cs="Times New Roman"/>
          <w:sz w:val="24"/>
          <w:szCs w:val="24"/>
        </w:rPr>
        <w:t xml:space="preserve"> (Accessed 2 February 2024).</w:t>
      </w:r>
    </w:p>
    <w:p w14:paraId="5A0C753E" w14:textId="77777777" w:rsidR="00561D14" w:rsidRPr="003A204D" w:rsidRDefault="00561D14">
      <w:pPr>
        <w:pStyle w:val="Normal1"/>
        <w:spacing w:before="200"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Perry, B., Ager, L. and Sitas, R., (2020). Cultural heritage entanglements: Festivals as integrative sites for sustainable urban development. </w:t>
      </w:r>
      <w:r w:rsidRPr="003A204D">
        <w:rPr>
          <w:rFonts w:ascii="Times New Roman" w:eastAsia="Times New Roman" w:hAnsi="Times New Roman" w:cs="Times New Roman"/>
          <w:i/>
          <w:sz w:val="24"/>
          <w:szCs w:val="24"/>
        </w:rPr>
        <w:t>International Journal of Heritage Studies</w:t>
      </w:r>
      <w:r w:rsidRPr="003A204D">
        <w:rPr>
          <w:rFonts w:ascii="Times New Roman" w:eastAsia="Times New Roman" w:hAnsi="Times New Roman" w:cs="Times New Roman"/>
          <w:sz w:val="24"/>
          <w:szCs w:val="24"/>
        </w:rPr>
        <w:t xml:space="preserve">, </w:t>
      </w:r>
      <w:r w:rsidRPr="003A204D">
        <w:rPr>
          <w:rFonts w:ascii="Times New Roman" w:eastAsia="Times New Roman" w:hAnsi="Times New Roman" w:cs="Times New Roman"/>
          <w:i/>
          <w:sz w:val="24"/>
          <w:szCs w:val="24"/>
        </w:rPr>
        <w:t>26</w:t>
      </w:r>
      <w:r w:rsidRPr="003A204D">
        <w:rPr>
          <w:rFonts w:ascii="Times New Roman" w:eastAsia="Times New Roman" w:hAnsi="Times New Roman" w:cs="Times New Roman"/>
          <w:sz w:val="24"/>
          <w:szCs w:val="24"/>
        </w:rPr>
        <w:t>(6), pp.603-618.</w:t>
      </w:r>
    </w:p>
    <w:p w14:paraId="277E68AE" w14:textId="6FC26CD7" w:rsidR="00CB264B" w:rsidRDefault="00CB264B">
      <w:pPr>
        <w:pStyle w:val="Normal1"/>
        <w:spacing w:before="200" w:after="200" w:line="360" w:lineRule="auto"/>
        <w:jc w:val="both"/>
        <w:rPr>
          <w:rFonts w:ascii="Times New Roman" w:eastAsia="Times New Roman" w:hAnsi="Times New Roman" w:cs="Times New Roman"/>
          <w:sz w:val="24"/>
          <w:szCs w:val="24"/>
          <w:lang w:val="en-GB"/>
        </w:rPr>
      </w:pPr>
      <w:r w:rsidRPr="00CB264B">
        <w:rPr>
          <w:rFonts w:ascii="Times New Roman" w:eastAsia="Times New Roman" w:hAnsi="Times New Roman" w:cs="Times New Roman"/>
          <w:sz w:val="24"/>
          <w:szCs w:val="24"/>
          <w:lang w:val="en-GB"/>
        </w:rPr>
        <w:t>Rosen, S. (2022). Hedonic Prices and Implicit Markets: Product Differentiation in Pure Competition. </w:t>
      </w:r>
      <w:r w:rsidRPr="00CB264B">
        <w:rPr>
          <w:rFonts w:ascii="Times New Roman" w:eastAsia="Times New Roman" w:hAnsi="Times New Roman" w:cs="Times New Roman"/>
          <w:i/>
          <w:iCs/>
          <w:sz w:val="24"/>
          <w:szCs w:val="24"/>
          <w:lang w:val="en-GB"/>
        </w:rPr>
        <w:t>Journal of Political Economy</w:t>
      </w:r>
      <w:r w:rsidRPr="00CB264B">
        <w:rPr>
          <w:rFonts w:ascii="Times New Roman" w:eastAsia="Times New Roman" w:hAnsi="Times New Roman" w:cs="Times New Roman"/>
          <w:sz w:val="24"/>
          <w:szCs w:val="24"/>
          <w:lang w:val="en-GB"/>
        </w:rPr>
        <w:t>, 82(1), pp.34–55.</w:t>
      </w:r>
    </w:p>
    <w:p w14:paraId="10D67848" w14:textId="3EDD4988" w:rsidR="00F91918" w:rsidRPr="00CB264B" w:rsidRDefault="00F91918">
      <w:pPr>
        <w:pStyle w:val="Normal1"/>
        <w:spacing w:before="200" w:after="200" w:line="360" w:lineRule="auto"/>
        <w:jc w:val="both"/>
        <w:rPr>
          <w:rFonts w:ascii="Times New Roman" w:eastAsia="Times New Roman" w:hAnsi="Times New Roman" w:cs="Times New Roman"/>
          <w:sz w:val="24"/>
          <w:szCs w:val="24"/>
          <w:lang w:val="en-GB"/>
        </w:rPr>
      </w:pPr>
      <w:r w:rsidRPr="00F91918">
        <w:rPr>
          <w:rFonts w:ascii="Times New Roman" w:eastAsia="Times New Roman" w:hAnsi="Times New Roman" w:cs="Times New Roman"/>
          <w:sz w:val="24"/>
          <w:szCs w:val="24"/>
        </w:rPr>
        <w:t>Rogers, T. Wynn-Moylan, P (2022) Conferences and conventions: a global industry. 4th Edition. Routledge: Oxford</w:t>
      </w:r>
      <w:r>
        <w:rPr>
          <w:rFonts w:ascii="Times New Roman" w:eastAsia="Times New Roman" w:hAnsi="Times New Roman" w:cs="Times New Roman"/>
          <w:sz w:val="24"/>
          <w:szCs w:val="24"/>
        </w:rPr>
        <w:t xml:space="preserve"> (3 February 2024)</w:t>
      </w:r>
    </w:p>
    <w:p w14:paraId="2AFAA6CA" w14:textId="4E9AE635" w:rsidR="00561D14" w:rsidRPr="003A204D" w:rsidRDefault="00561D14">
      <w:pPr>
        <w:pStyle w:val="Normal1"/>
        <w:spacing w:before="200"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Suriyanti, S., (2020). Planning strategy of operation business and maintenance by analytical hierarchy process and strength, weakness, opportunity, and threat integration for energy sustainability. </w:t>
      </w:r>
      <w:r w:rsidRPr="003A204D">
        <w:rPr>
          <w:rFonts w:ascii="Times New Roman" w:eastAsia="Times New Roman" w:hAnsi="Times New Roman" w:cs="Times New Roman"/>
          <w:i/>
          <w:sz w:val="24"/>
          <w:szCs w:val="24"/>
        </w:rPr>
        <w:t>International Journal of Energy Economics and Policy</w:t>
      </w:r>
      <w:r w:rsidRPr="003A204D">
        <w:rPr>
          <w:rFonts w:ascii="Times New Roman" w:eastAsia="Times New Roman" w:hAnsi="Times New Roman" w:cs="Times New Roman"/>
          <w:sz w:val="24"/>
          <w:szCs w:val="24"/>
        </w:rPr>
        <w:t xml:space="preserve">, </w:t>
      </w:r>
      <w:r w:rsidRPr="003A204D">
        <w:rPr>
          <w:rFonts w:ascii="Times New Roman" w:eastAsia="Times New Roman" w:hAnsi="Times New Roman" w:cs="Times New Roman"/>
          <w:i/>
          <w:sz w:val="24"/>
          <w:szCs w:val="24"/>
        </w:rPr>
        <w:t>10</w:t>
      </w:r>
      <w:r w:rsidRPr="003A204D">
        <w:rPr>
          <w:rFonts w:ascii="Times New Roman" w:eastAsia="Times New Roman" w:hAnsi="Times New Roman" w:cs="Times New Roman"/>
          <w:sz w:val="24"/>
          <w:szCs w:val="24"/>
        </w:rPr>
        <w:t>(4), pp.221-228.</w:t>
      </w:r>
    </w:p>
    <w:p w14:paraId="6CDD6700" w14:textId="7C77CFC9" w:rsidR="00561D14" w:rsidRDefault="00561D14">
      <w:pPr>
        <w:pStyle w:val="Normal1"/>
        <w:spacing w:before="200"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 xml:space="preserve">Trading Economics, (2024). </w:t>
      </w:r>
      <w:r w:rsidRPr="003A204D">
        <w:rPr>
          <w:rFonts w:ascii="Times New Roman" w:eastAsia="Times New Roman" w:hAnsi="Times New Roman" w:cs="Times New Roman"/>
          <w:i/>
          <w:sz w:val="24"/>
          <w:szCs w:val="24"/>
        </w:rPr>
        <w:t>Japan Corruption Index</w:t>
      </w:r>
      <w:r w:rsidRPr="003A204D">
        <w:rPr>
          <w:rFonts w:ascii="Times New Roman" w:eastAsia="Times New Roman" w:hAnsi="Times New Roman" w:cs="Times New Roman"/>
          <w:sz w:val="24"/>
          <w:szCs w:val="24"/>
        </w:rPr>
        <w:t>. Available at: https://tradingeconomics.com/japan/corruption-index#:~:text=Japan%20scored%2073%20points%20out,source:%20Transparency%20International (Accessed: 1 February 2024).</w:t>
      </w:r>
    </w:p>
    <w:p w14:paraId="1B6B5DB1" w14:textId="6118B0B6" w:rsidR="00CB264B" w:rsidRPr="00CB264B" w:rsidRDefault="00CB264B">
      <w:pPr>
        <w:pStyle w:val="Normal1"/>
        <w:spacing w:before="200" w:after="200" w:line="360" w:lineRule="auto"/>
        <w:jc w:val="both"/>
        <w:rPr>
          <w:rFonts w:ascii="Times New Roman" w:eastAsia="Times New Roman" w:hAnsi="Times New Roman" w:cs="Times New Roman"/>
          <w:sz w:val="24"/>
          <w:szCs w:val="24"/>
          <w:lang w:val="en-GB"/>
        </w:rPr>
      </w:pPr>
      <w:r w:rsidRPr="00CB264B">
        <w:rPr>
          <w:rFonts w:ascii="Times New Roman" w:eastAsia="Times New Roman" w:hAnsi="Times New Roman" w:cs="Times New Roman"/>
          <w:sz w:val="24"/>
          <w:szCs w:val="24"/>
          <w:lang w:val="en-GB"/>
        </w:rPr>
        <w:t>Thomas, H. (2012). Stories of Practice: Tourism Policy and Planning. </w:t>
      </w:r>
      <w:r w:rsidRPr="00CB264B">
        <w:rPr>
          <w:rFonts w:ascii="Times New Roman" w:eastAsia="Times New Roman" w:hAnsi="Times New Roman" w:cs="Times New Roman"/>
          <w:i/>
          <w:iCs/>
          <w:sz w:val="24"/>
          <w:szCs w:val="24"/>
          <w:lang w:val="en-GB"/>
        </w:rPr>
        <w:t>Journal of Policy Research in Tourism, Leisure and Events</w:t>
      </w:r>
      <w:r w:rsidRPr="00CB264B">
        <w:rPr>
          <w:rFonts w:ascii="Times New Roman" w:eastAsia="Times New Roman" w:hAnsi="Times New Roman" w:cs="Times New Roman"/>
          <w:sz w:val="24"/>
          <w:szCs w:val="24"/>
          <w:lang w:val="en-GB"/>
        </w:rPr>
        <w:t xml:space="preserve">, 4(1), pp.117–118. </w:t>
      </w:r>
      <w:proofErr w:type="spellStart"/>
      <w:r w:rsidRPr="00CB264B">
        <w:rPr>
          <w:rFonts w:ascii="Times New Roman" w:eastAsia="Times New Roman" w:hAnsi="Times New Roman" w:cs="Times New Roman"/>
          <w:sz w:val="24"/>
          <w:szCs w:val="24"/>
          <w:lang w:val="en-GB"/>
        </w:rPr>
        <w:t>doi:https</w:t>
      </w:r>
      <w:proofErr w:type="spellEnd"/>
      <w:r w:rsidRPr="00CB264B">
        <w:rPr>
          <w:rFonts w:ascii="Times New Roman" w:eastAsia="Times New Roman" w:hAnsi="Times New Roman" w:cs="Times New Roman"/>
          <w:sz w:val="24"/>
          <w:szCs w:val="24"/>
          <w:lang w:val="en-GB"/>
        </w:rPr>
        <w:t>://doi.org/10.1080/19407963.2011.634996.</w:t>
      </w:r>
      <w:r>
        <w:rPr>
          <w:rFonts w:ascii="Times New Roman" w:eastAsia="Times New Roman" w:hAnsi="Times New Roman" w:cs="Times New Roman"/>
          <w:sz w:val="24"/>
          <w:szCs w:val="24"/>
          <w:lang w:val="en-GB"/>
        </w:rPr>
        <w:t xml:space="preserve"> (Accessed 2 February 2024). </w:t>
      </w:r>
    </w:p>
    <w:p w14:paraId="04C5601E" w14:textId="20445317" w:rsidR="00561D14" w:rsidRDefault="00561D14">
      <w:pPr>
        <w:pStyle w:val="Normal1"/>
        <w:spacing w:before="200" w:after="200" w:line="360" w:lineRule="auto"/>
        <w:jc w:val="both"/>
        <w:rPr>
          <w:rFonts w:ascii="Times New Roman" w:eastAsia="Times New Roman" w:hAnsi="Times New Roman" w:cs="Times New Roman"/>
          <w:sz w:val="24"/>
          <w:szCs w:val="24"/>
        </w:rPr>
      </w:pPr>
      <w:r w:rsidRPr="003A204D">
        <w:rPr>
          <w:rFonts w:ascii="Times New Roman" w:eastAsia="Times New Roman" w:hAnsi="Times New Roman" w:cs="Times New Roman"/>
          <w:sz w:val="24"/>
          <w:szCs w:val="24"/>
        </w:rPr>
        <w:t>Worldometer, (2023). Available at: https://www.worldometers.info/world-population/japan-population/#:~:text=Japan%202023%20population%20is%20estimated,of%20the%20total%20world%20population. (Accessed: 1 February 2024).</w:t>
      </w:r>
    </w:p>
    <w:p w14:paraId="672D95C5" w14:textId="77777777" w:rsidR="00A630B9" w:rsidRDefault="00D06C11" w:rsidP="00D06C11">
      <w:pPr>
        <w:pStyle w:val="Normal1"/>
        <w:spacing w:before="200" w:after="200" w:line="360" w:lineRule="auto"/>
        <w:jc w:val="both"/>
        <w:rPr>
          <w:rFonts w:ascii="Times New Roman" w:eastAsia="Times New Roman" w:hAnsi="Times New Roman" w:cs="Times New Roman"/>
          <w:sz w:val="24"/>
          <w:szCs w:val="24"/>
          <w:lang w:val="en-GB"/>
        </w:rPr>
      </w:pPr>
      <w:r w:rsidRPr="00D06C11">
        <w:rPr>
          <w:rFonts w:ascii="Times New Roman" w:eastAsia="Times New Roman" w:hAnsi="Times New Roman" w:cs="Times New Roman"/>
          <w:sz w:val="24"/>
          <w:szCs w:val="24"/>
          <w:lang w:val="en-GB"/>
        </w:rPr>
        <w:t>World Conference on Hospitality, Tourism, and Event Research (WHTER) and International Convention and Expo Summit (ICES). (2014). </w:t>
      </w:r>
      <w:r w:rsidRPr="00D06C11">
        <w:rPr>
          <w:rFonts w:ascii="Times New Roman" w:eastAsia="Times New Roman" w:hAnsi="Times New Roman" w:cs="Times New Roman"/>
          <w:i/>
          <w:iCs/>
          <w:sz w:val="24"/>
          <w:szCs w:val="24"/>
          <w:lang w:val="en-GB"/>
        </w:rPr>
        <w:t>Journal of Convention &amp; Event Tourism</w:t>
      </w:r>
      <w:r w:rsidRPr="00D06C11">
        <w:rPr>
          <w:rFonts w:ascii="Times New Roman" w:eastAsia="Times New Roman" w:hAnsi="Times New Roman" w:cs="Times New Roman"/>
          <w:sz w:val="24"/>
          <w:szCs w:val="24"/>
          <w:lang w:val="en-GB"/>
        </w:rPr>
        <w:t xml:space="preserve">, 15(4), pp.319–320. </w:t>
      </w:r>
      <w:proofErr w:type="spellStart"/>
      <w:r w:rsidRPr="00D06C11">
        <w:rPr>
          <w:rFonts w:ascii="Times New Roman" w:eastAsia="Times New Roman" w:hAnsi="Times New Roman" w:cs="Times New Roman"/>
          <w:sz w:val="24"/>
          <w:szCs w:val="24"/>
          <w:lang w:val="en-GB"/>
        </w:rPr>
        <w:t>doi:https</w:t>
      </w:r>
      <w:proofErr w:type="spellEnd"/>
      <w:r w:rsidRPr="00D06C11">
        <w:rPr>
          <w:rFonts w:ascii="Times New Roman" w:eastAsia="Times New Roman" w:hAnsi="Times New Roman" w:cs="Times New Roman"/>
          <w:sz w:val="24"/>
          <w:szCs w:val="24"/>
          <w:lang w:val="en-GB"/>
        </w:rPr>
        <w:t>://doi.org/10.1080/15470148.2014.982003.</w:t>
      </w:r>
      <w:r w:rsidR="00CB264B">
        <w:rPr>
          <w:rFonts w:ascii="Times New Roman" w:eastAsia="Times New Roman" w:hAnsi="Times New Roman" w:cs="Times New Roman"/>
          <w:sz w:val="24"/>
          <w:szCs w:val="24"/>
          <w:lang w:val="en-GB"/>
        </w:rPr>
        <w:t xml:space="preserve"> (Accessed 3 February 2024)</w:t>
      </w:r>
    </w:p>
    <w:p w14:paraId="11330AD5" w14:textId="49ED2CDC" w:rsidR="00A630B9" w:rsidRDefault="00A630B9" w:rsidP="00D06C11">
      <w:pPr>
        <w:pStyle w:val="Normal1"/>
        <w:spacing w:before="20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hyperlink r:id="rId8" w:history="1">
        <w:r w:rsidR="008A2782" w:rsidRPr="00323FC1">
          <w:rPr>
            <w:rStyle w:val="Hyperlink"/>
            <w:rFonts w:ascii="Times New Roman" w:eastAsia="Times New Roman" w:hAnsi="Times New Roman" w:cs="Times New Roman"/>
            <w:sz w:val="24"/>
            <w:szCs w:val="24"/>
            <w:lang w:val="en-GB"/>
          </w:rPr>
          <w:t>https://uowtsd-my.sharepoint.com/:v:/g/personal/2122931_student_uwtsd_ac_uk/EasHbDEiR_NFr1itBwBSCoYBQ4xJzoBoby8p5DQ1uWdy-g?referrer=Teams.TEAMS-ELECTRON&amp;referrerScenario=MeetingChicletGetLink.view.view</w:t>
        </w:r>
      </w:hyperlink>
    </w:p>
    <w:p w14:paraId="78B43350" w14:textId="77777777" w:rsidR="008A2782" w:rsidRPr="00D06C11" w:rsidRDefault="008A2782" w:rsidP="00D06C11">
      <w:pPr>
        <w:pStyle w:val="Normal1"/>
        <w:spacing w:before="200" w:after="200" w:line="360" w:lineRule="auto"/>
        <w:jc w:val="both"/>
        <w:rPr>
          <w:rFonts w:ascii="Times New Roman" w:eastAsia="Times New Roman" w:hAnsi="Times New Roman" w:cs="Times New Roman"/>
          <w:sz w:val="24"/>
          <w:szCs w:val="24"/>
          <w:lang w:val="en-GB"/>
        </w:rPr>
      </w:pPr>
    </w:p>
    <w:p w14:paraId="78345A04" w14:textId="77777777" w:rsidR="00D06C11" w:rsidRDefault="00D06C11">
      <w:pPr>
        <w:pStyle w:val="Normal1"/>
        <w:spacing w:before="200" w:after="200" w:line="360" w:lineRule="auto"/>
        <w:jc w:val="both"/>
        <w:rPr>
          <w:rFonts w:ascii="Times New Roman" w:eastAsia="Times New Roman" w:hAnsi="Times New Roman" w:cs="Times New Roman"/>
          <w:sz w:val="24"/>
          <w:szCs w:val="24"/>
        </w:rPr>
      </w:pPr>
    </w:p>
    <w:sectPr w:rsidR="00D06C11">
      <w:footerReference w:type="default" r:id="rId9"/>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EC9F0" w14:textId="77777777" w:rsidR="00B30D45" w:rsidRDefault="00B30D45" w:rsidP="004572C1">
      <w:pPr>
        <w:spacing w:line="240" w:lineRule="auto"/>
      </w:pPr>
      <w:r>
        <w:separator/>
      </w:r>
    </w:p>
  </w:endnote>
  <w:endnote w:type="continuationSeparator" w:id="0">
    <w:p w14:paraId="6852E07F" w14:textId="77777777" w:rsidR="00B30D45" w:rsidRDefault="00B30D45" w:rsidP="004572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406132"/>
      <w:docPartObj>
        <w:docPartGallery w:val="Page Numbers (Bottom of Page)"/>
        <w:docPartUnique/>
      </w:docPartObj>
    </w:sdtPr>
    <w:sdtEndPr>
      <w:rPr>
        <w:rFonts w:ascii="Times New Roman" w:hAnsi="Times New Roman" w:cs="Times New Roman"/>
        <w:b/>
        <w:bCs/>
        <w:color w:val="7F7F7F" w:themeColor="background1" w:themeShade="7F"/>
        <w:spacing w:val="60"/>
        <w:sz w:val="24"/>
        <w:szCs w:val="24"/>
      </w:rPr>
    </w:sdtEndPr>
    <w:sdtContent>
      <w:p w14:paraId="4BA1F3AC" w14:textId="736A6D14" w:rsidR="004572C1" w:rsidRPr="004572C1" w:rsidRDefault="004572C1">
        <w:pPr>
          <w:pStyle w:val="Footer"/>
          <w:pBdr>
            <w:top w:val="single" w:sz="4" w:space="1" w:color="D9D9D9" w:themeColor="background1" w:themeShade="D9"/>
          </w:pBdr>
          <w:jc w:val="right"/>
          <w:rPr>
            <w:rFonts w:ascii="Times New Roman" w:hAnsi="Times New Roman" w:cs="Times New Roman"/>
            <w:b/>
            <w:bCs/>
            <w:sz w:val="24"/>
            <w:szCs w:val="24"/>
          </w:rPr>
        </w:pPr>
        <w:r w:rsidRPr="004572C1">
          <w:rPr>
            <w:rFonts w:ascii="Times New Roman" w:hAnsi="Times New Roman" w:cs="Times New Roman"/>
            <w:b/>
            <w:bCs/>
            <w:sz w:val="24"/>
            <w:szCs w:val="24"/>
          </w:rPr>
          <w:fldChar w:fldCharType="begin"/>
        </w:r>
        <w:r w:rsidRPr="004572C1">
          <w:rPr>
            <w:rFonts w:ascii="Times New Roman" w:hAnsi="Times New Roman" w:cs="Times New Roman"/>
            <w:b/>
            <w:bCs/>
            <w:sz w:val="24"/>
            <w:szCs w:val="24"/>
          </w:rPr>
          <w:instrText xml:space="preserve"> PAGE   \* MERGEFORMAT </w:instrText>
        </w:r>
        <w:r w:rsidRPr="004572C1">
          <w:rPr>
            <w:rFonts w:ascii="Times New Roman" w:hAnsi="Times New Roman" w:cs="Times New Roman"/>
            <w:b/>
            <w:bCs/>
            <w:sz w:val="24"/>
            <w:szCs w:val="24"/>
          </w:rPr>
          <w:fldChar w:fldCharType="separate"/>
        </w:r>
        <w:r w:rsidRPr="004572C1">
          <w:rPr>
            <w:rFonts w:ascii="Times New Roman" w:hAnsi="Times New Roman" w:cs="Times New Roman"/>
            <w:b/>
            <w:bCs/>
            <w:noProof/>
            <w:sz w:val="24"/>
            <w:szCs w:val="24"/>
          </w:rPr>
          <w:t>2</w:t>
        </w:r>
        <w:r w:rsidRPr="004572C1">
          <w:rPr>
            <w:rFonts w:ascii="Times New Roman" w:hAnsi="Times New Roman" w:cs="Times New Roman"/>
            <w:b/>
            <w:bCs/>
            <w:noProof/>
            <w:sz w:val="24"/>
            <w:szCs w:val="24"/>
          </w:rPr>
          <w:fldChar w:fldCharType="end"/>
        </w:r>
        <w:r w:rsidRPr="004572C1">
          <w:rPr>
            <w:rFonts w:ascii="Times New Roman" w:hAnsi="Times New Roman" w:cs="Times New Roman"/>
            <w:b/>
            <w:bCs/>
            <w:sz w:val="24"/>
            <w:szCs w:val="24"/>
          </w:rPr>
          <w:t xml:space="preserve"> | </w:t>
        </w:r>
        <w:r w:rsidRPr="004572C1">
          <w:rPr>
            <w:rFonts w:ascii="Times New Roman" w:hAnsi="Times New Roman" w:cs="Times New Roman"/>
            <w:b/>
            <w:bCs/>
            <w:color w:val="7F7F7F" w:themeColor="background1" w:themeShade="7F"/>
            <w:spacing w:val="60"/>
            <w:sz w:val="24"/>
            <w:szCs w:val="24"/>
          </w:rPr>
          <w:t>Page</w:t>
        </w:r>
      </w:p>
    </w:sdtContent>
  </w:sdt>
  <w:p w14:paraId="5DA5BDE9" w14:textId="77777777" w:rsidR="004572C1" w:rsidRDefault="004572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A883E" w14:textId="77777777" w:rsidR="00B30D45" w:rsidRDefault="00B30D45" w:rsidP="004572C1">
      <w:pPr>
        <w:spacing w:line="240" w:lineRule="auto"/>
      </w:pPr>
      <w:r>
        <w:separator/>
      </w:r>
    </w:p>
  </w:footnote>
  <w:footnote w:type="continuationSeparator" w:id="0">
    <w:p w14:paraId="704700E4" w14:textId="77777777" w:rsidR="00B30D45" w:rsidRDefault="00B30D45" w:rsidP="004572C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80820"/>
    <w:multiLevelType w:val="hybridMultilevel"/>
    <w:tmpl w:val="00000000"/>
    <w:lvl w:ilvl="0" w:tplc="49AA5EE4">
      <w:start w:val="1"/>
      <w:numFmt w:val="bullet"/>
      <w:lvlText w:val="●"/>
      <w:lvlJc w:val="left"/>
      <w:pPr>
        <w:ind w:left="720" w:hanging="360"/>
      </w:pPr>
      <w:rPr>
        <w:u w:val="none"/>
      </w:rPr>
    </w:lvl>
    <w:lvl w:ilvl="1" w:tplc="A7EECFE2">
      <w:start w:val="1"/>
      <w:numFmt w:val="bullet"/>
      <w:lvlText w:val="○"/>
      <w:lvlJc w:val="left"/>
      <w:pPr>
        <w:ind w:left="1440" w:hanging="360"/>
      </w:pPr>
      <w:rPr>
        <w:u w:val="none"/>
      </w:rPr>
    </w:lvl>
    <w:lvl w:ilvl="2" w:tplc="B81A3638">
      <w:start w:val="1"/>
      <w:numFmt w:val="bullet"/>
      <w:lvlText w:val="■"/>
      <w:lvlJc w:val="left"/>
      <w:pPr>
        <w:ind w:left="2160" w:hanging="360"/>
      </w:pPr>
      <w:rPr>
        <w:u w:val="none"/>
      </w:rPr>
    </w:lvl>
    <w:lvl w:ilvl="3" w:tplc="5F2A28A2">
      <w:start w:val="1"/>
      <w:numFmt w:val="bullet"/>
      <w:lvlText w:val="●"/>
      <w:lvlJc w:val="left"/>
      <w:pPr>
        <w:ind w:left="2880" w:hanging="360"/>
      </w:pPr>
      <w:rPr>
        <w:u w:val="none"/>
      </w:rPr>
    </w:lvl>
    <w:lvl w:ilvl="4" w:tplc="193687FC">
      <w:start w:val="1"/>
      <w:numFmt w:val="bullet"/>
      <w:lvlText w:val="○"/>
      <w:lvlJc w:val="left"/>
      <w:pPr>
        <w:ind w:left="3600" w:hanging="360"/>
      </w:pPr>
      <w:rPr>
        <w:u w:val="none"/>
      </w:rPr>
    </w:lvl>
    <w:lvl w:ilvl="5" w:tplc="79261F9A">
      <w:start w:val="1"/>
      <w:numFmt w:val="bullet"/>
      <w:lvlText w:val="■"/>
      <w:lvlJc w:val="left"/>
      <w:pPr>
        <w:ind w:left="4320" w:hanging="360"/>
      </w:pPr>
      <w:rPr>
        <w:u w:val="none"/>
      </w:rPr>
    </w:lvl>
    <w:lvl w:ilvl="6" w:tplc="DF266342">
      <w:start w:val="1"/>
      <w:numFmt w:val="bullet"/>
      <w:lvlText w:val="●"/>
      <w:lvlJc w:val="left"/>
      <w:pPr>
        <w:ind w:left="5040" w:hanging="360"/>
      </w:pPr>
      <w:rPr>
        <w:u w:val="none"/>
      </w:rPr>
    </w:lvl>
    <w:lvl w:ilvl="7" w:tplc="6AE2E3AA">
      <w:start w:val="1"/>
      <w:numFmt w:val="bullet"/>
      <w:lvlText w:val="○"/>
      <w:lvlJc w:val="left"/>
      <w:pPr>
        <w:ind w:left="5760" w:hanging="360"/>
      </w:pPr>
      <w:rPr>
        <w:u w:val="none"/>
      </w:rPr>
    </w:lvl>
    <w:lvl w:ilvl="8" w:tplc="77BA8476">
      <w:start w:val="1"/>
      <w:numFmt w:val="bullet"/>
      <w:lvlText w:val="■"/>
      <w:lvlJc w:val="left"/>
      <w:pPr>
        <w:ind w:left="6480" w:hanging="360"/>
      </w:pPr>
      <w:rPr>
        <w:u w:val="none"/>
      </w:rPr>
    </w:lvl>
  </w:abstractNum>
  <w:abstractNum w:abstractNumId="1" w15:restartNumberingAfterBreak="0">
    <w:nsid w:val="1943228D"/>
    <w:multiLevelType w:val="hybridMultilevel"/>
    <w:tmpl w:val="00000000"/>
    <w:lvl w:ilvl="0" w:tplc="BE0EC682">
      <w:start w:val="1"/>
      <w:numFmt w:val="bullet"/>
      <w:lvlText w:val="●"/>
      <w:lvlJc w:val="left"/>
      <w:pPr>
        <w:ind w:left="720" w:hanging="360"/>
      </w:pPr>
      <w:rPr>
        <w:u w:val="none"/>
      </w:rPr>
    </w:lvl>
    <w:lvl w:ilvl="1" w:tplc="05D41872">
      <w:start w:val="1"/>
      <w:numFmt w:val="bullet"/>
      <w:lvlText w:val="○"/>
      <w:lvlJc w:val="left"/>
      <w:pPr>
        <w:ind w:left="1440" w:hanging="360"/>
      </w:pPr>
      <w:rPr>
        <w:u w:val="none"/>
      </w:rPr>
    </w:lvl>
    <w:lvl w:ilvl="2" w:tplc="3A28660A">
      <w:start w:val="1"/>
      <w:numFmt w:val="bullet"/>
      <w:lvlText w:val="■"/>
      <w:lvlJc w:val="left"/>
      <w:pPr>
        <w:ind w:left="2160" w:hanging="360"/>
      </w:pPr>
      <w:rPr>
        <w:u w:val="none"/>
      </w:rPr>
    </w:lvl>
    <w:lvl w:ilvl="3" w:tplc="11369836">
      <w:start w:val="1"/>
      <w:numFmt w:val="bullet"/>
      <w:lvlText w:val="●"/>
      <w:lvlJc w:val="left"/>
      <w:pPr>
        <w:ind w:left="2880" w:hanging="360"/>
      </w:pPr>
      <w:rPr>
        <w:u w:val="none"/>
      </w:rPr>
    </w:lvl>
    <w:lvl w:ilvl="4" w:tplc="BAC0E23C">
      <w:start w:val="1"/>
      <w:numFmt w:val="bullet"/>
      <w:lvlText w:val="○"/>
      <w:lvlJc w:val="left"/>
      <w:pPr>
        <w:ind w:left="3600" w:hanging="360"/>
      </w:pPr>
      <w:rPr>
        <w:u w:val="none"/>
      </w:rPr>
    </w:lvl>
    <w:lvl w:ilvl="5" w:tplc="B5225792">
      <w:start w:val="1"/>
      <w:numFmt w:val="bullet"/>
      <w:lvlText w:val="■"/>
      <w:lvlJc w:val="left"/>
      <w:pPr>
        <w:ind w:left="4320" w:hanging="360"/>
      </w:pPr>
      <w:rPr>
        <w:u w:val="none"/>
      </w:rPr>
    </w:lvl>
    <w:lvl w:ilvl="6" w:tplc="FA260CC6">
      <w:start w:val="1"/>
      <w:numFmt w:val="bullet"/>
      <w:lvlText w:val="●"/>
      <w:lvlJc w:val="left"/>
      <w:pPr>
        <w:ind w:left="5040" w:hanging="360"/>
      </w:pPr>
      <w:rPr>
        <w:u w:val="none"/>
      </w:rPr>
    </w:lvl>
    <w:lvl w:ilvl="7" w:tplc="6DF61812">
      <w:start w:val="1"/>
      <w:numFmt w:val="bullet"/>
      <w:lvlText w:val="○"/>
      <w:lvlJc w:val="left"/>
      <w:pPr>
        <w:ind w:left="5760" w:hanging="360"/>
      </w:pPr>
      <w:rPr>
        <w:u w:val="none"/>
      </w:rPr>
    </w:lvl>
    <w:lvl w:ilvl="8" w:tplc="B0D423E6">
      <w:start w:val="1"/>
      <w:numFmt w:val="bullet"/>
      <w:lvlText w:val="■"/>
      <w:lvlJc w:val="left"/>
      <w:pPr>
        <w:ind w:left="6480" w:hanging="360"/>
      </w:pPr>
      <w:rPr>
        <w:u w:val="none"/>
      </w:rPr>
    </w:lvl>
  </w:abstractNum>
  <w:abstractNum w:abstractNumId="2" w15:restartNumberingAfterBreak="0">
    <w:nsid w:val="1AA072ED"/>
    <w:multiLevelType w:val="hybridMultilevel"/>
    <w:tmpl w:val="00000000"/>
    <w:lvl w:ilvl="0" w:tplc="A51C9C5E">
      <w:start w:val="1"/>
      <w:numFmt w:val="bullet"/>
      <w:lvlText w:val="●"/>
      <w:lvlJc w:val="left"/>
      <w:pPr>
        <w:ind w:left="720" w:hanging="360"/>
      </w:pPr>
      <w:rPr>
        <w:u w:val="none"/>
      </w:rPr>
    </w:lvl>
    <w:lvl w:ilvl="1" w:tplc="28EE925E">
      <w:start w:val="1"/>
      <w:numFmt w:val="bullet"/>
      <w:lvlText w:val="○"/>
      <w:lvlJc w:val="left"/>
      <w:pPr>
        <w:ind w:left="1440" w:hanging="360"/>
      </w:pPr>
      <w:rPr>
        <w:u w:val="none"/>
      </w:rPr>
    </w:lvl>
    <w:lvl w:ilvl="2" w:tplc="A2A0415E">
      <w:start w:val="1"/>
      <w:numFmt w:val="bullet"/>
      <w:lvlText w:val="■"/>
      <w:lvlJc w:val="left"/>
      <w:pPr>
        <w:ind w:left="2160" w:hanging="360"/>
      </w:pPr>
      <w:rPr>
        <w:u w:val="none"/>
      </w:rPr>
    </w:lvl>
    <w:lvl w:ilvl="3" w:tplc="26061426">
      <w:start w:val="1"/>
      <w:numFmt w:val="bullet"/>
      <w:lvlText w:val="●"/>
      <w:lvlJc w:val="left"/>
      <w:pPr>
        <w:ind w:left="2880" w:hanging="360"/>
      </w:pPr>
      <w:rPr>
        <w:u w:val="none"/>
      </w:rPr>
    </w:lvl>
    <w:lvl w:ilvl="4" w:tplc="5E08DBD2">
      <w:start w:val="1"/>
      <w:numFmt w:val="bullet"/>
      <w:lvlText w:val="○"/>
      <w:lvlJc w:val="left"/>
      <w:pPr>
        <w:ind w:left="3600" w:hanging="360"/>
      </w:pPr>
      <w:rPr>
        <w:u w:val="none"/>
      </w:rPr>
    </w:lvl>
    <w:lvl w:ilvl="5" w:tplc="9586E054">
      <w:start w:val="1"/>
      <w:numFmt w:val="bullet"/>
      <w:lvlText w:val="■"/>
      <w:lvlJc w:val="left"/>
      <w:pPr>
        <w:ind w:left="4320" w:hanging="360"/>
      </w:pPr>
      <w:rPr>
        <w:u w:val="none"/>
      </w:rPr>
    </w:lvl>
    <w:lvl w:ilvl="6" w:tplc="7C426CE4">
      <w:start w:val="1"/>
      <w:numFmt w:val="bullet"/>
      <w:lvlText w:val="●"/>
      <w:lvlJc w:val="left"/>
      <w:pPr>
        <w:ind w:left="5040" w:hanging="360"/>
      </w:pPr>
      <w:rPr>
        <w:u w:val="none"/>
      </w:rPr>
    </w:lvl>
    <w:lvl w:ilvl="7" w:tplc="046E6844">
      <w:start w:val="1"/>
      <w:numFmt w:val="bullet"/>
      <w:lvlText w:val="○"/>
      <w:lvlJc w:val="left"/>
      <w:pPr>
        <w:ind w:left="5760" w:hanging="360"/>
      </w:pPr>
      <w:rPr>
        <w:u w:val="none"/>
      </w:rPr>
    </w:lvl>
    <w:lvl w:ilvl="8" w:tplc="694E5546">
      <w:start w:val="1"/>
      <w:numFmt w:val="bullet"/>
      <w:lvlText w:val="■"/>
      <w:lvlJc w:val="left"/>
      <w:pPr>
        <w:ind w:left="6480" w:hanging="360"/>
      </w:pPr>
      <w:rPr>
        <w:u w:val="none"/>
      </w:rPr>
    </w:lvl>
  </w:abstractNum>
  <w:abstractNum w:abstractNumId="3" w15:restartNumberingAfterBreak="0">
    <w:nsid w:val="1D130272"/>
    <w:multiLevelType w:val="hybridMultilevel"/>
    <w:tmpl w:val="00000000"/>
    <w:lvl w:ilvl="0" w:tplc="677A3058">
      <w:start w:val="1"/>
      <w:numFmt w:val="bullet"/>
      <w:lvlText w:val="●"/>
      <w:lvlJc w:val="left"/>
      <w:pPr>
        <w:ind w:left="720" w:hanging="360"/>
      </w:pPr>
      <w:rPr>
        <w:u w:val="none"/>
      </w:rPr>
    </w:lvl>
    <w:lvl w:ilvl="1" w:tplc="1E5E80F4">
      <w:start w:val="1"/>
      <w:numFmt w:val="bullet"/>
      <w:lvlText w:val="○"/>
      <w:lvlJc w:val="left"/>
      <w:pPr>
        <w:ind w:left="1440" w:hanging="360"/>
      </w:pPr>
      <w:rPr>
        <w:u w:val="none"/>
      </w:rPr>
    </w:lvl>
    <w:lvl w:ilvl="2" w:tplc="A53A331E">
      <w:start w:val="1"/>
      <w:numFmt w:val="bullet"/>
      <w:lvlText w:val="■"/>
      <w:lvlJc w:val="left"/>
      <w:pPr>
        <w:ind w:left="2160" w:hanging="360"/>
      </w:pPr>
      <w:rPr>
        <w:u w:val="none"/>
      </w:rPr>
    </w:lvl>
    <w:lvl w:ilvl="3" w:tplc="7F7AE71A">
      <w:start w:val="1"/>
      <w:numFmt w:val="bullet"/>
      <w:lvlText w:val="●"/>
      <w:lvlJc w:val="left"/>
      <w:pPr>
        <w:ind w:left="2880" w:hanging="360"/>
      </w:pPr>
      <w:rPr>
        <w:u w:val="none"/>
      </w:rPr>
    </w:lvl>
    <w:lvl w:ilvl="4" w:tplc="964A1F88">
      <w:start w:val="1"/>
      <w:numFmt w:val="bullet"/>
      <w:lvlText w:val="○"/>
      <w:lvlJc w:val="left"/>
      <w:pPr>
        <w:ind w:left="3600" w:hanging="360"/>
      </w:pPr>
      <w:rPr>
        <w:u w:val="none"/>
      </w:rPr>
    </w:lvl>
    <w:lvl w:ilvl="5" w:tplc="E3F8319E">
      <w:start w:val="1"/>
      <w:numFmt w:val="bullet"/>
      <w:lvlText w:val="■"/>
      <w:lvlJc w:val="left"/>
      <w:pPr>
        <w:ind w:left="4320" w:hanging="360"/>
      </w:pPr>
      <w:rPr>
        <w:u w:val="none"/>
      </w:rPr>
    </w:lvl>
    <w:lvl w:ilvl="6" w:tplc="D8A6F160">
      <w:start w:val="1"/>
      <w:numFmt w:val="bullet"/>
      <w:lvlText w:val="●"/>
      <w:lvlJc w:val="left"/>
      <w:pPr>
        <w:ind w:left="5040" w:hanging="360"/>
      </w:pPr>
      <w:rPr>
        <w:u w:val="none"/>
      </w:rPr>
    </w:lvl>
    <w:lvl w:ilvl="7" w:tplc="859AE23C">
      <w:start w:val="1"/>
      <w:numFmt w:val="bullet"/>
      <w:lvlText w:val="○"/>
      <w:lvlJc w:val="left"/>
      <w:pPr>
        <w:ind w:left="5760" w:hanging="360"/>
      </w:pPr>
      <w:rPr>
        <w:u w:val="none"/>
      </w:rPr>
    </w:lvl>
    <w:lvl w:ilvl="8" w:tplc="B3DA38D8">
      <w:start w:val="1"/>
      <w:numFmt w:val="bullet"/>
      <w:lvlText w:val="■"/>
      <w:lvlJc w:val="left"/>
      <w:pPr>
        <w:ind w:left="6480" w:hanging="360"/>
      </w:pPr>
      <w:rPr>
        <w:u w:val="none"/>
      </w:rPr>
    </w:lvl>
  </w:abstractNum>
  <w:abstractNum w:abstractNumId="4" w15:restartNumberingAfterBreak="0">
    <w:nsid w:val="2C76E1BC"/>
    <w:multiLevelType w:val="hybridMultilevel"/>
    <w:tmpl w:val="00000000"/>
    <w:lvl w:ilvl="0" w:tplc="728A7E38">
      <w:start w:val="1"/>
      <w:numFmt w:val="bullet"/>
      <w:lvlText w:val="●"/>
      <w:lvlJc w:val="left"/>
      <w:pPr>
        <w:ind w:left="720" w:hanging="360"/>
      </w:pPr>
      <w:rPr>
        <w:u w:val="none"/>
      </w:rPr>
    </w:lvl>
    <w:lvl w:ilvl="1" w:tplc="BBC643BA">
      <w:start w:val="1"/>
      <w:numFmt w:val="bullet"/>
      <w:lvlText w:val="○"/>
      <w:lvlJc w:val="left"/>
      <w:pPr>
        <w:ind w:left="1440" w:hanging="360"/>
      </w:pPr>
      <w:rPr>
        <w:u w:val="none"/>
      </w:rPr>
    </w:lvl>
    <w:lvl w:ilvl="2" w:tplc="A7EEC0B0">
      <w:start w:val="1"/>
      <w:numFmt w:val="bullet"/>
      <w:lvlText w:val="■"/>
      <w:lvlJc w:val="left"/>
      <w:pPr>
        <w:ind w:left="2160" w:hanging="360"/>
      </w:pPr>
      <w:rPr>
        <w:u w:val="none"/>
      </w:rPr>
    </w:lvl>
    <w:lvl w:ilvl="3" w:tplc="ABD239F0">
      <w:start w:val="1"/>
      <w:numFmt w:val="bullet"/>
      <w:lvlText w:val="●"/>
      <w:lvlJc w:val="left"/>
      <w:pPr>
        <w:ind w:left="2880" w:hanging="360"/>
      </w:pPr>
      <w:rPr>
        <w:u w:val="none"/>
      </w:rPr>
    </w:lvl>
    <w:lvl w:ilvl="4" w:tplc="24D67986">
      <w:start w:val="1"/>
      <w:numFmt w:val="bullet"/>
      <w:lvlText w:val="○"/>
      <w:lvlJc w:val="left"/>
      <w:pPr>
        <w:ind w:left="3600" w:hanging="360"/>
      </w:pPr>
      <w:rPr>
        <w:u w:val="none"/>
      </w:rPr>
    </w:lvl>
    <w:lvl w:ilvl="5" w:tplc="7C8A4B82">
      <w:start w:val="1"/>
      <w:numFmt w:val="bullet"/>
      <w:lvlText w:val="■"/>
      <w:lvlJc w:val="left"/>
      <w:pPr>
        <w:ind w:left="4320" w:hanging="360"/>
      </w:pPr>
      <w:rPr>
        <w:u w:val="none"/>
      </w:rPr>
    </w:lvl>
    <w:lvl w:ilvl="6" w:tplc="462C6C4C">
      <w:start w:val="1"/>
      <w:numFmt w:val="bullet"/>
      <w:lvlText w:val="●"/>
      <w:lvlJc w:val="left"/>
      <w:pPr>
        <w:ind w:left="5040" w:hanging="360"/>
      </w:pPr>
      <w:rPr>
        <w:u w:val="none"/>
      </w:rPr>
    </w:lvl>
    <w:lvl w:ilvl="7" w:tplc="08DC56DA">
      <w:start w:val="1"/>
      <w:numFmt w:val="bullet"/>
      <w:lvlText w:val="○"/>
      <w:lvlJc w:val="left"/>
      <w:pPr>
        <w:ind w:left="5760" w:hanging="360"/>
      </w:pPr>
      <w:rPr>
        <w:u w:val="none"/>
      </w:rPr>
    </w:lvl>
    <w:lvl w:ilvl="8" w:tplc="7A72C41E">
      <w:start w:val="1"/>
      <w:numFmt w:val="bullet"/>
      <w:lvlText w:val="■"/>
      <w:lvlJc w:val="left"/>
      <w:pPr>
        <w:ind w:left="6480" w:hanging="360"/>
      </w:pPr>
      <w:rPr>
        <w:u w:val="none"/>
      </w:rPr>
    </w:lvl>
  </w:abstractNum>
  <w:abstractNum w:abstractNumId="5" w15:restartNumberingAfterBreak="0">
    <w:nsid w:val="33DDDEDE"/>
    <w:multiLevelType w:val="hybridMultilevel"/>
    <w:tmpl w:val="00000000"/>
    <w:lvl w:ilvl="0" w:tplc="808C128C">
      <w:start w:val="1"/>
      <w:numFmt w:val="bullet"/>
      <w:lvlText w:val="●"/>
      <w:lvlJc w:val="left"/>
      <w:pPr>
        <w:ind w:left="720" w:hanging="360"/>
      </w:pPr>
      <w:rPr>
        <w:u w:val="none"/>
      </w:rPr>
    </w:lvl>
    <w:lvl w:ilvl="1" w:tplc="F3A0E4F8">
      <w:start w:val="1"/>
      <w:numFmt w:val="bullet"/>
      <w:lvlText w:val="○"/>
      <w:lvlJc w:val="left"/>
      <w:pPr>
        <w:ind w:left="1440" w:hanging="360"/>
      </w:pPr>
      <w:rPr>
        <w:u w:val="none"/>
      </w:rPr>
    </w:lvl>
    <w:lvl w:ilvl="2" w:tplc="B0DC6AEE">
      <w:start w:val="1"/>
      <w:numFmt w:val="bullet"/>
      <w:lvlText w:val="■"/>
      <w:lvlJc w:val="left"/>
      <w:pPr>
        <w:ind w:left="2160" w:hanging="360"/>
      </w:pPr>
      <w:rPr>
        <w:u w:val="none"/>
      </w:rPr>
    </w:lvl>
    <w:lvl w:ilvl="3" w:tplc="A994411C">
      <w:start w:val="1"/>
      <w:numFmt w:val="bullet"/>
      <w:lvlText w:val="●"/>
      <w:lvlJc w:val="left"/>
      <w:pPr>
        <w:ind w:left="2880" w:hanging="360"/>
      </w:pPr>
      <w:rPr>
        <w:u w:val="none"/>
      </w:rPr>
    </w:lvl>
    <w:lvl w:ilvl="4" w:tplc="2A848B52">
      <w:start w:val="1"/>
      <w:numFmt w:val="bullet"/>
      <w:lvlText w:val="○"/>
      <w:lvlJc w:val="left"/>
      <w:pPr>
        <w:ind w:left="3600" w:hanging="360"/>
      </w:pPr>
      <w:rPr>
        <w:u w:val="none"/>
      </w:rPr>
    </w:lvl>
    <w:lvl w:ilvl="5" w:tplc="36829248">
      <w:start w:val="1"/>
      <w:numFmt w:val="bullet"/>
      <w:lvlText w:val="■"/>
      <w:lvlJc w:val="left"/>
      <w:pPr>
        <w:ind w:left="4320" w:hanging="360"/>
      </w:pPr>
      <w:rPr>
        <w:u w:val="none"/>
      </w:rPr>
    </w:lvl>
    <w:lvl w:ilvl="6" w:tplc="604218A4">
      <w:start w:val="1"/>
      <w:numFmt w:val="bullet"/>
      <w:lvlText w:val="●"/>
      <w:lvlJc w:val="left"/>
      <w:pPr>
        <w:ind w:left="5040" w:hanging="360"/>
      </w:pPr>
      <w:rPr>
        <w:u w:val="none"/>
      </w:rPr>
    </w:lvl>
    <w:lvl w:ilvl="7" w:tplc="98383344">
      <w:start w:val="1"/>
      <w:numFmt w:val="bullet"/>
      <w:lvlText w:val="○"/>
      <w:lvlJc w:val="left"/>
      <w:pPr>
        <w:ind w:left="5760" w:hanging="360"/>
      </w:pPr>
      <w:rPr>
        <w:u w:val="none"/>
      </w:rPr>
    </w:lvl>
    <w:lvl w:ilvl="8" w:tplc="2C32F916">
      <w:start w:val="1"/>
      <w:numFmt w:val="bullet"/>
      <w:lvlText w:val="■"/>
      <w:lvlJc w:val="left"/>
      <w:pPr>
        <w:ind w:left="6480" w:hanging="360"/>
      </w:pPr>
      <w:rPr>
        <w:u w:val="none"/>
      </w:rPr>
    </w:lvl>
  </w:abstractNum>
  <w:abstractNum w:abstractNumId="6" w15:restartNumberingAfterBreak="0">
    <w:nsid w:val="37F61374"/>
    <w:multiLevelType w:val="hybridMultilevel"/>
    <w:tmpl w:val="00000000"/>
    <w:lvl w:ilvl="0" w:tplc="FD9ABC3C">
      <w:start w:val="1"/>
      <w:numFmt w:val="bullet"/>
      <w:lvlText w:val="●"/>
      <w:lvlJc w:val="left"/>
      <w:pPr>
        <w:ind w:left="720" w:hanging="360"/>
      </w:pPr>
      <w:rPr>
        <w:u w:val="none"/>
      </w:rPr>
    </w:lvl>
    <w:lvl w:ilvl="1" w:tplc="C494D854">
      <w:start w:val="1"/>
      <w:numFmt w:val="bullet"/>
      <w:lvlText w:val="○"/>
      <w:lvlJc w:val="left"/>
      <w:pPr>
        <w:ind w:left="1440" w:hanging="360"/>
      </w:pPr>
      <w:rPr>
        <w:u w:val="none"/>
      </w:rPr>
    </w:lvl>
    <w:lvl w:ilvl="2" w:tplc="C61A4DA4">
      <w:start w:val="1"/>
      <w:numFmt w:val="bullet"/>
      <w:lvlText w:val="■"/>
      <w:lvlJc w:val="left"/>
      <w:pPr>
        <w:ind w:left="2160" w:hanging="360"/>
      </w:pPr>
      <w:rPr>
        <w:u w:val="none"/>
      </w:rPr>
    </w:lvl>
    <w:lvl w:ilvl="3" w:tplc="0A687F12">
      <w:start w:val="1"/>
      <w:numFmt w:val="bullet"/>
      <w:lvlText w:val="●"/>
      <w:lvlJc w:val="left"/>
      <w:pPr>
        <w:ind w:left="2880" w:hanging="360"/>
      </w:pPr>
      <w:rPr>
        <w:u w:val="none"/>
      </w:rPr>
    </w:lvl>
    <w:lvl w:ilvl="4" w:tplc="7DCEAC58">
      <w:start w:val="1"/>
      <w:numFmt w:val="bullet"/>
      <w:lvlText w:val="○"/>
      <w:lvlJc w:val="left"/>
      <w:pPr>
        <w:ind w:left="3600" w:hanging="360"/>
      </w:pPr>
      <w:rPr>
        <w:u w:val="none"/>
      </w:rPr>
    </w:lvl>
    <w:lvl w:ilvl="5" w:tplc="2CD0ABDA">
      <w:start w:val="1"/>
      <w:numFmt w:val="bullet"/>
      <w:lvlText w:val="■"/>
      <w:lvlJc w:val="left"/>
      <w:pPr>
        <w:ind w:left="4320" w:hanging="360"/>
      </w:pPr>
      <w:rPr>
        <w:u w:val="none"/>
      </w:rPr>
    </w:lvl>
    <w:lvl w:ilvl="6" w:tplc="6A4C52BA">
      <w:start w:val="1"/>
      <w:numFmt w:val="bullet"/>
      <w:lvlText w:val="●"/>
      <w:lvlJc w:val="left"/>
      <w:pPr>
        <w:ind w:left="5040" w:hanging="360"/>
      </w:pPr>
      <w:rPr>
        <w:u w:val="none"/>
      </w:rPr>
    </w:lvl>
    <w:lvl w:ilvl="7" w:tplc="283A9730">
      <w:start w:val="1"/>
      <w:numFmt w:val="bullet"/>
      <w:lvlText w:val="○"/>
      <w:lvlJc w:val="left"/>
      <w:pPr>
        <w:ind w:left="5760" w:hanging="360"/>
      </w:pPr>
      <w:rPr>
        <w:u w:val="none"/>
      </w:rPr>
    </w:lvl>
    <w:lvl w:ilvl="8" w:tplc="90B869F6">
      <w:start w:val="1"/>
      <w:numFmt w:val="bullet"/>
      <w:lvlText w:val="■"/>
      <w:lvlJc w:val="left"/>
      <w:pPr>
        <w:ind w:left="6480" w:hanging="360"/>
      </w:pPr>
      <w:rPr>
        <w:u w:val="none"/>
      </w:rPr>
    </w:lvl>
  </w:abstractNum>
  <w:abstractNum w:abstractNumId="7" w15:restartNumberingAfterBreak="0">
    <w:nsid w:val="3AB8C6E9"/>
    <w:multiLevelType w:val="hybridMultilevel"/>
    <w:tmpl w:val="00000000"/>
    <w:lvl w:ilvl="0" w:tplc="0B0C41CE">
      <w:start w:val="1"/>
      <w:numFmt w:val="bullet"/>
      <w:lvlText w:val="●"/>
      <w:lvlJc w:val="left"/>
      <w:pPr>
        <w:ind w:left="720" w:hanging="360"/>
      </w:pPr>
      <w:rPr>
        <w:u w:val="none"/>
      </w:rPr>
    </w:lvl>
    <w:lvl w:ilvl="1" w:tplc="CF9E94E6">
      <w:start w:val="1"/>
      <w:numFmt w:val="bullet"/>
      <w:lvlText w:val="○"/>
      <w:lvlJc w:val="left"/>
      <w:pPr>
        <w:ind w:left="1440" w:hanging="360"/>
      </w:pPr>
      <w:rPr>
        <w:u w:val="none"/>
      </w:rPr>
    </w:lvl>
    <w:lvl w:ilvl="2" w:tplc="D8500554">
      <w:start w:val="1"/>
      <w:numFmt w:val="bullet"/>
      <w:lvlText w:val="■"/>
      <w:lvlJc w:val="left"/>
      <w:pPr>
        <w:ind w:left="2160" w:hanging="360"/>
      </w:pPr>
      <w:rPr>
        <w:u w:val="none"/>
      </w:rPr>
    </w:lvl>
    <w:lvl w:ilvl="3" w:tplc="BADAAC54">
      <w:start w:val="1"/>
      <w:numFmt w:val="bullet"/>
      <w:lvlText w:val="●"/>
      <w:lvlJc w:val="left"/>
      <w:pPr>
        <w:ind w:left="2880" w:hanging="360"/>
      </w:pPr>
      <w:rPr>
        <w:u w:val="none"/>
      </w:rPr>
    </w:lvl>
    <w:lvl w:ilvl="4" w:tplc="C79A17DE">
      <w:start w:val="1"/>
      <w:numFmt w:val="bullet"/>
      <w:lvlText w:val="○"/>
      <w:lvlJc w:val="left"/>
      <w:pPr>
        <w:ind w:left="3600" w:hanging="360"/>
      </w:pPr>
      <w:rPr>
        <w:u w:val="none"/>
      </w:rPr>
    </w:lvl>
    <w:lvl w:ilvl="5" w:tplc="0CC4F7B8">
      <w:start w:val="1"/>
      <w:numFmt w:val="bullet"/>
      <w:lvlText w:val="■"/>
      <w:lvlJc w:val="left"/>
      <w:pPr>
        <w:ind w:left="4320" w:hanging="360"/>
      </w:pPr>
      <w:rPr>
        <w:u w:val="none"/>
      </w:rPr>
    </w:lvl>
    <w:lvl w:ilvl="6" w:tplc="DAFA211E">
      <w:start w:val="1"/>
      <w:numFmt w:val="bullet"/>
      <w:lvlText w:val="●"/>
      <w:lvlJc w:val="left"/>
      <w:pPr>
        <w:ind w:left="5040" w:hanging="360"/>
      </w:pPr>
      <w:rPr>
        <w:u w:val="none"/>
      </w:rPr>
    </w:lvl>
    <w:lvl w:ilvl="7" w:tplc="D18461A4">
      <w:start w:val="1"/>
      <w:numFmt w:val="bullet"/>
      <w:lvlText w:val="○"/>
      <w:lvlJc w:val="left"/>
      <w:pPr>
        <w:ind w:left="5760" w:hanging="360"/>
      </w:pPr>
      <w:rPr>
        <w:u w:val="none"/>
      </w:rPr>
    </w:lvl>
    <w:lvl w:ilvl="8" w:tplc="42866BCE">
      <w:start w:val="1"/>
      <w:numFmt w:val="bullet"/>
      <w:lvlText w:val="■"/>
      <w:lvlJc w:val="left"/>
      <w:pPr>
        <w:ind w:left="6480" w:hanging="360"/>
      </w:pPr>
      <w:rPr>
        <w:u w:val="none"/>
      </w:rPr>
    </w:lvl>
  </w:abstractNum>
  <w:abstractNum w:abstractNumId="8" w15:restartNumberingAfterBreak="0">
    <w:nsid w:val="3E74D2C3"/>
    <w:multiLevelType w:val="hybridMultilevel"/>
    <w:tmpl w:val="00000000"/>
    <w:lvl w:ilvl="0" w:tplc="6BC4CE18">
      <w:start w:val="1"/>
      <w:numFmt w:val="bullet"/>
      <w:lvlText w:val="●"/>
      <w:lvlJc w:val="left"/>
      <w:pPr>
        <w:ind w:left="720" w:hanging="360"/>
      </w:pPr>
      <w:rPr>
        <w:u w:val="none"/>
      </w:rPr>
    </w:lvl>
    <w:lvl w:ilvl="1" w:tplc="FBDA69BC">
      <w:start w:val="1"/>
      <w:numFmt w:val="bullet"/>
      <w:lvlText w:val="○"/>
      <w:lvlJc w:val="left"/>
      <w:pPr>
        <w:ind w:left="1440" w:hanging="360"/>
      </w:pPr>
      <w:rPr>
        <w:u w:val="none"/>
      </w:rPr>
    </w:lvl>
    <w:lvl w:ilvl="2" w:tplc="AEC0B11A">
      <w:start w:val="1"/>
      <w:numFmt w:val="bullet"/>
      <w:lvlText w:val="■"/>
      <w:lvlJc w:val="left"/>
      <w:pPr>
        <w:ind w:left="2160" w:hanging="360"/>
      </w:pPr>
      <w:rPr>
        <w:u w:val="none"/>
      </w:rPr>
    </w:lvl>
    <w:lvl w:ilvl="3" w:tplc="AE7ECCA6">
      <w:start w:val="1"/>
      <w:numFmt w:val="bullet"/>
      <w:lvlText w:val="●"/>
      <w:lvlJc w:val="left"/>
      <w:pPr>
        <w:ind w:left="2880" w:hanging="360"/>
      </w:pPr>
      <w:rPr>
        <w:u w:val="none"/>
      </w:rPr>
    </w:lvl>
    <w:lvl w:ilvl="4" w:tplc="B2E47424">
      <w:start w:val="1"/>
      <w:numFmt w:val="bullet"/>
      <w:lvlText w:val="○"/>
      <w:lvlJc w:val="left"/>
      <w:pPr>
        <w:ind w:left="3600" w:hanging="360"/>
      </w:pPr>
      <w:rPr>
        <w:u w:val="none"/>
      </w:rPr>
    </w:lvl>
    <w:lvl w:ilvl="5" w:tplc="0DF864E0">
      <w:start w:val="1"/>
      <w:numFmt w:val="bullet"/>
      <w:lvlText w:val="■"/>
      <w:lvlJc w:val="left"/>
      <w:pPr>
        <w:ind w:left="4320" w:hanging="360"/>
      </w:pPr>
      <w:rPr>
        <w:u w:val="none"/>
      </w:rPr>
    </w:lvl>
    <w:lvl w:ilvl="6" w:tplc="41A6F966">
      <w:start w:val="1"/>
      <w:numFmt w:val="bullet"/>
      <w:lvlText w:val="●"/>
      <w:lvlJc w:val="left"/>
      <w:pPr>
        <w:ind w:left="5040" w:hanging="360"/>
      </w:pPr>
      <w:rPr>
        <w:u w:val="none"/>
      </w:rPr>
    </w:lvl>
    <w:lvl w:ilvl="7" w:tplc="802C92D2">
      <w:start w:val="1"/>
      <w:numFmt w:val="bullet"/>
      <w:lvlText w:val="○"/>
      <w:lvlJc w:val="left"/>
      <w:pPr>
        <w:ind w:left="5760" w:hanging="360"/>
      </w:pPr>
      <w:rPr>
        <w:u w:val="none"/>
      </w:rPr>
    </w:lvl>
    <w:lvl w:ilvl="8" w:tplc="2DAC9BFC">
      <w:start w:val="1"/>
      <w:numFmt w:val="bullet"/>
      <w:lvlText w:val="■"/>
      <w:lvlJc w:val="left"/>
      <w:pPr>
        <w:ind w:left="6480" w:hanging="360"/>
      </w:pPr>
      <w:rPr>
        <w:u w:val="none"/>
      </w:rPr>
    </w:lvl>
  </w:abstractNum>
  <w:abstractNum w:abstractNumId="9" w15:restartNumberingAfterBreak="0">
    <w:nsid w:val="430B2147"/>
    <w:multiLevelType w:val="hybridMultilevel"/>
    <w:tmpl w:val="00000000"/>
    <w:lvl w:ilvl="0" w:tplc="7EE8244E">
      <w:start w:val="1"/>
      <w:numFmt w:val="bullet"/>
      <w:lvlText w:val="●"/>
      <w:lvlJc w:val="left"/>
      <w:pPr>
        <w:ind w:left="720" w:hanging="360"/>
      </w:pPr>
      <w:rPr>
        <w:u w:val="none"/>
      </w:rPr>
    </w:lvl>
    <w:lvl w:ilvl="1" w:tplc="51EE808A">
      <w:start w:val="1"/>
      <w:numFmt w:val="bullet"/>
      <w:lvlText w:val="○"/>
      <w:lvlJc w:val="left"/>
      <w:pPr>
        <w:ind w:left="1440" w:hanging="360"/>
      </w:pPr>
      <w:rPr>
        <w:u w:val="none"/>
      </w:rPr>
    </w:lvl>
    <w:lvl w:ilvl="2" w:tplc="BDF2A75E">
      <w:start w:val="1"/>
      <w:numFmt w:val="bullet"/>
      <w:lvlText w:val="■"/>
      <w:lvlJc w:val="left"/>
      <w:pPr>
        <w:ind w:left="2160" w:hanging="360"/>
      </w:pPr>
      <w:rPr>
        <w:u w:val="none"/>
      </w:rPr>
    </w:lvl>
    <w:lvl w:ilvl="3" w:tplc="3CC6F7D6">
      <w:start w:val="1"/>
      <w:numFmt w:val="bullet"/>
      <w:lvlText w:val="●"/>
      <w:lvlJc w:val="left"/>
      <w:pPr>
        <w:ind w:left="2880" w:hanging="360"/>
      </w:pPr>
      <w:rPr>
        <w:u w:val="none"/>
      </w:rPr>
    </w:lvl>
    <w:lvl w:ilvl="4" w:tplc="98104928">
      <w:start w:val="1"/>
      <w:numFmt w:val="bullet"/>
      <w:lvlText w:val="○"/>
      <w:lvlJc w:val="left"/>
      <w:pPr>
        <w:ind w:left="3600" w:hanging="360"/>
      </w:pPr>
      <w:rPr>
        <w:u w:val="none"/>
      </w:rPr>
    </w:lvl>
    <w:lvl w:ilvl="5" w:tplc="FA0E9FE8">
      <w:start w:val="1"/>
      <w:numFmt w:val="bullet"/>
      <w:lvlText w:val="■"/>
      <w:lvlJc w:val="left"/>
      <w:pPr>
        <w:ind w:left="4320" w:hanging="360"/>
      </w:pPr>
      <w:rPr>
        <w:u w:val="none"/>
      </w:rPr>
    </w:lvl>
    <w:lvl w:ilvl="6" w:tplc="23667D0E">
      <w:start w:val="1"/>
      <w:numFmt w:val="bullet"/>
      <w:lvlText w:val="●"/>
      <w:lvlJc w:val="left"/>
      <w:pPr>
        <w:ind w:left="5040" w:hanging="360"/>
      </w:pPr>
      <w:rPr>
        <w:u w:val="none"/>
      </w:rPr>
    </w:lvl>
    <w:lvl w:ilvl="7" w:tplc="EF809E18">
      <w:start w:val="1"/>
      <w:numFmt w:val="bullet"/>
      <w:lvlText w:val="○"/>
      <w:lvlJc w:val="left"/>
      <w:pPr>
        <w:ind w:left="5760" w:hanging="360"/>
      </w:pPr>
      <w:rPr>
        <w:u w:val="none"/>
      </w:rPr>
    </w:lvl>
    <w:lvl w:ilvl="8" w:tplc="6F268ECE">
      <w:start w:val="1"/>
      <w:numFmt w:val="bullet"/>
      <w:lvlText w:val="■"/>
      <w:lvlJc w:val="left"/>
      <w:pPr>
        <w:ind w:left="6480" w:hanging="360"/>
      </w:pPr>
      <w:rPr>
        <w:u w:val="none"/>
      </w:rPr>
    </w:lvl>
  </w:abstractNum>
  <w:abstractNum w:abstractNumId="10" w15:restartNumberingAfterBreak="0">
    <w:nsid w:val="5084A9B3"/>
    <w:multiLevelType w:val="hybridMultilevel"/>
    <w:tmpl w:val="00000000"/>
    <w:lvl w:ilvl="0" w:tplc="E8604F9C">
      <w:start w:val="1"/>
      <w:numFmt w:val="bullet"/>
      <w:lvlText w:val="●"/>
      <w:lvlJc w:val="left"/>
      <w:pPr>
        <w:ind w:left="720" w:hanging="360"/>
      </w:pPr>
      <w:rPr>
        <w:u w:val="none"/>
      </w:rPr>
    </w:lvl>
    <w:lvl w:ilvl="1" w:tplc="A0D0CB5C">
      <w:start w:val="1"/>
      <w:numFmt w:val="bullet"/>
      <w:lvlText w:val="○"/>
      <w:lvlJc w:val="left"/>
      <w:pPr>
        <w:ind w:left="1440" w:hanging="360"/>
      </w:pPr>
      <w:rPr>
        <w:u w:val="none"/>
      </w:rPr>
    </w:lvl>
    <w:lvl w:ilvl="2" w:tplc="3C6C8518">
      <w:start w:val="1"/>
      <w:numFmt w:val="bullet"/>
      <w:lvlText w:val="■"/>
      <w:lvlJc w:val="left"/>
      <w:pPr>
        <w:ind w:left="2160" w:hanging="360"/>
      </w:pPr>
      <w:rPr>
        <w:u w:val="none"/>
      </w:rPr>
    </w:lvl>
    <w:lvl w:ilvl="3" w:tplc="7174DF36">
      <w:start w:val="1"/>
      <w:numFmt w:val="bullet"/>
      <w:lvlText w:val="●"/>
      <w:lvlJc w:val="left"/>
      <w:pPr>
        <w:ind w:left="2880" w:hanging="360"/>
      </w:pPr>
      <w:rPr>
        <w:u w:val="none"/>
      </w:rPr>
    </w:lvl>
    <w:lvl w:ilvl="4" w:tplc="9482DB2C">
      <w:start w:val="1"/>
      <w:numFmt w:val="bullet"/>
      <w:lvlText w:val="○"/>
      <w:lvlJc w:val="left"/>
      <w:pPr>
        <w:ind w:left="3600" w:hanging="360"/>
      </w:pPr>
      <w:rPr>
        <w:u w:val="none"/>
      </w:rPr>
    </w:lvl>
    <w:lvl w:ilvl="5" w:tplc="B24A602C">
      <w:start w:val="1"/>
      <w:numFmt w:val="bullet"/>
      <w:lvlText w:val="■"/>
      <w:lvlJc w:val="left"/>
      <w:pPr>
        <w:ind w:left="4320" w:hanging="360"/>
      </w:pPr>
      <w:rPr>
        <w:u w:val="none"/>
      </w:rPr>
    </w:lvl>
    <w:lvl w:ilvl="6" w:tplc="F466A7E2">
      <w:start w:val="1"/>
      <w:numFmt w:val="bullet"/>
      <w:lvlText w:val="●"/>
      <w:lvlJc w:val="left"/>
      <w:pPr>
        <w:ind w:left="5040" w:hanging="360"/>
      </w:pPr>
      <w:rPr>
        <w:u w:val="none"/>
      </w:rPr>
    </w:lvl>
    <w:lvl w:ilvl="7" w:tplc="FC200544">
      <w:start w:val="1"/>
      <w:numFmt w:val="bullet"/>
      <w:lvlText w:val="○"/>
      <w:lvlJc w:val="left"/>
      <w:pPr>
        <w:ind w:left="5760" w:hanging="360"/>
      </w:pPr>
      <w:rPr>
        <w:u w:val="none"/>
      </w:rPr>
    </w:lvl>
    <w:lvl w:ilvl="8" w:tplc="53986A00">
      <w:start w:val="1"/>
      <w:numFmt w:val="bullet"/>
      <w:lvlText w:val="■"/>
      <w:lvlJc w:val="left"/>
      <w:pPr>
        <w:ind w:left="6480" w:hanging="360"/>
      </w:pPr>
      <w:rPr>
        <w:u w:val="none"/>
      </w:rPr>
    </w:lvl>
  </w:abstractNum>
  <w:abstractNum w:abstractNumId="11" w15:restartNumberingAfterBreak="0">
    <w:nsid w:val="679AFA53"/>
    <w:multiLevelType w:val="hybridMultilevel"/>
    <w:tmpl w:val="00000000"/>
    <w:lvl w:ilvl="0" w:tplc="8E56EBCA">
      <w:start w:val="1"/>
      <w:numFmt w:val="bullet"/>
      <w:lvlText w:val="●"/>
      <w:lvlJc w:val="left"/>
      <w:pPr>
        <w:ind w:left="720" w:hanging="360"/>
      </w:pPr>
      <w:rPr>
        <w:u w:val="none"/>
      </w:rPr>
    </w:lvl>
    <w:lvl w:ilvl="1" w:tplc="495EFEB6">
      <w:start w:val="1"/>
      <w:numFmt w:val="bullet"/>
      <w:lvlText w:val="○"/>
      <w:lvlJc w:val="left"/>
      <w:pPr>
        <w:ind w:left="1440" w:hanging="360"/>
      </w:pPr>
      <w:rPr>
        <w:u w:val="none"/>
      </w:rPr>
    </w:lvl>
    <w:lvl w:ilvl="2" w:tplc="41E20B48">
      <w:start w:val="1"/>
      <w:numFmt w:val="bullet"/>
      <w:lvlText w:val="■"/>
      <w:lvlJc w:val="left"/>
      <w:pPr>
        <w:ind w:left="2160" w:hanging="360"/>
      </w:pPr>
      <w:rPr>
        <w:u w:val="none"/>
      </w:rPr>
    </w:lvl>
    <w:lvl w:ilvl="3" w:tplc="36B08B7C">
      <w:start w:val="1"/>
      <w:numFmt w:val="bullet"/>
      <w:lvlText w:val="●"/>
      <w:lvlJc w:val="left"/>
      <w:pPr>
        <w:ind w:left="2880" w:hanging="360"/>
      </w:pPr>
      <w:rPr>
        <w:u w:val="none"/>
      </w:rPr>
    </w:lvl>
    <w:lvl w:ilvl="4" w:tplc="8A1E3F32">
      <w:start w:val="1"/>
      <w:numFmt w:val="bullet"/>
      <w:lvlText w:val="○"/>
      <w:lvlJc w:val="left"/>
      <w:pPr>
        <w:ind w:left="3600" w:hanging="360"/>
      </w:pPr>
      <w:rPr>
        <w:u w:val="none"/>
      </w:rPr>
    </w:lvl>
    <w:lvl w:ilvl="5" w:tplc="CC86A552">
      <w:start w:val="1"/>
      <w:numFmt w:val="bullet"/>
      <w:lvlText w:val="■"/>
      <w:lvlJc w:val="left"/>
      <w:pPr>
        <w:ind w:left="4320" w:hanging="360"/>
      </w:pPr>
      <w:rPr>
        <w:u w:val="none"/>
      </w:rPr>
    </w:lvl>
    <w:lvl w:ilvl="6" w:tplc="A830E4A0">
      <w:start w:val="1"/>
      <w:numFmt w:val="bullet"/>
      <w:lvlText w:val="●"/>
      <w:lvlJc w:val="left"/>
      <w:pPr>
        <w:ind w:left="5040" w:hanging="360"/>
      </w:pPr>
      <w:rPr>
        <w:u w:val="none"/>
      </w:rPr>
    </w:lvl>
    <w:lvl w:ilvl="7" w:tplc="8B2C79FE">
      <w:start w:val="1"/>
      <w:numFmt w:val="bullet"/>
      <w:lvlText w:val="○"/>
      <w:lvlJc w:val="left"/>
      <w:pPr>
        <w:ind w:left="5760" w:hanging="360"/>
      </w:pPr>
      <w:rPr>
        <w:u w:val="none"/>
      </w:rPr>
    </w:lvl>
    <w:lvl w:ilvl="8" w:tplc="6A42C546">
      <w:start w:val="1"/>
      <w:numFmt w:val="bullet"/>
      <w:lvlText w:val="■"/>
      <w:lvlJc w:val="left"/>
      <w:pPr>
        <w:ind w:left="6480" w:hanging="360"/>
      </w:pPr>
      <w:rPr>
        <w:u w:val="none"/>
      </w:rPr>
    </w:lvl>
  </w:abstractNum>
  <w:abstractNum w:abstractNumId="12" w15:restartNumberingAfterBreak="0">
    <w:nsid w:val="73BD8090"/>
    <w:multiLevelType w:val="hybridMultilevel"/>
    <w:tmpl w:val="00000000"/>
    <w:lvl w:ilvl="0" w:tplc="07E677FC">
      <w:start w:val="1"/>
      <w:numFmt w:val="bullet"/>
      <w:lvlText w:val="●"/>
      <w:lvlJc w:val="left"/>
      <w:pPr>
        <w:ind w:left="720" w:hanging="360"/>
      </w:pPr>
      <w:rPr>
        <w:u w:val="none"/>
      </w:rPr>
    </w:lvl>
    <w:lvl w:ilvl="1" w:tplc="599C412E">
      <w:start w:val="1"/>
      <w:numFmt w:val="bullet"/>
      <w:lvlText w:val="○"/>
      <w:lvlJc w:val="left"/>
      <w:pPr>
        <w:ind w:left="1440" w:hanging="360"/>
      </w:pPr>
      <w:rPr>
        <w:u w:val="none"/>
      </w:rPr>
    </w:lvl>
    <w:lvl w:ilvl="2" w:tplc="FB86ED86">
      <w:start w:val="1"/>
      <w:numFmt w:val="bullet"/>
      <w:lvlText w:val="■"/>
      <w:lvlJc w:val="left"/>
      <w:pPr>
        <w:ind w:left="2160" w:hanging="360"/>
      </w:pPr>
      <w:rPr>
        <w:u w:val="none"/>
      </w:rPr>
    </w:lvl>
    <w:lvl w:ilvl="3" w:tplc="D1B0E478">
      <w:start w:val="1"/>
      <w:numFmt w:val="bullet"/>
      <w:lvlText w:val="●"/>
      <w:lvlJc w:val="left"/>
      <w:pPr>
        <w:ind w:left="2880" w:hanging="360"/>
      </w:pPr>
      <w:rPr>
        <w:u w:val="none"/>
      </w:rPr>
    </w:lvl>
    <w:lvl w:ilvl="4" w:tplc="6EBCADBA">
      <w:start w:val="1"/>
      <w:numFmt w:val="bullet"/>
      <w:lvlText w:val="○"/>
      <w:lvlJc w:val="left"/>
      <w:pPr>
        <w:ind w:left="3600" w:hanging="360"/>
      </w:pPr>
      <w:rPr>
        <w:u w:val="none"/>
      </w:rPr>
    </w:lvl>
    <w:lvl w:ilvl="5" w:tplc="40160BC8">
      <w:start w:val="1"/>
      <w:numFmt w:val="bullet"/>
      <w:lvlText w:val="■"/>
      <w:lvlJc w:val="left"/>
      <w:pPr>
        <w:ind w:left="4320" w:hanging="360"/>
      </w:pPr>
      <w:rPr>
        <w:u w:val="none"/>
      </w:rPr>
    </w:lvl>
    <w:lvl w:ilvl="6" w:tplc="52D04D88">
      <w:start w:val="1"/>
      <w:numFmt w:val="bullet"/>
      <w:lvlText w:val="●"/>
      <w:lvlJc w:val="left"/>
      <w:pPr>
        <w:ind w:left="5040" w:hanging="360"/>
      </w:pPr>
      <w:rPr>
        <w:u w:val="none"/>
      </w:rPr>
    </w:lvl>
    <w:lvl w:ilvl="7" w:tplc="A9D6EE4E">
      <w:start w:val="1"/>
      <w:numFmt w:val="bullet"/>
      <w:lvlText w:val="○"/>
      <w:lvlJc w:val="left"/>
      <w:pPr>
        <w:ind w:left="5760" w:hanging="360"/>
      </w:pPr>
      <w:rPr>
        <w:u w:val="none"/>
      </w:rPr>
    </w:lvl>
    <w:lvl w:ilvl="8" w:tplc="AFEEDCA6">
      <w:start w:val="1"/>
      <w:numFmt w:val="bullet"/>
      <w:lvlText w:val="■"/>
      <w:lvlJc w:val="left"/>
      <w:pPr>
        <w:ind w:left="6480" w:hanging="360"/>
      </w:pPr>
      <w:rPr>
        <w:u w:val="none"/>
      </w:rPr>
    </w:lvl>
  </w:abstractNum>
  <w:abstractNum w:abstractNumId="13" w15:restartNumberingAfterBreak="0">
    <w:nsid w:val="73EBF51C"/>
    <w:multiLevelType w:val="hybridMultilevel"/>
    <w:tmpl w:val="00000000"/>
    <w:lvl w:ilvl="0" w:tplc="30D02724">
      <w:start w:val="1"/>
      <w:numFmt w:val="bullet"/>
      <w:lvlText w:val="●"/>
      <w:lvlJc w:val="left"/>
      <w:pPr>
        <w:ind w:left="720" w:hanging="360"/>
      </w:pPr>
      <w:rPr>
        <w:u w:val="none"/>
      </w:rPr>
    </w:lvl>
    <w:lvl w:ilvl="1" w:tplc="DFC66552">
      <w:start w:val="1"/>
      <w:numFmt w:val="bullet"/>
      <w:lvlText w:val="○"/>
      <w:lvlJc w:val="left"/>
      <w:pPr>
        <w:ind w:left="1440" w:hanging="360"/>
      </w:pPr>
      <w:rPr>
        <w:u w:val="none"/>
      </w:rPr>
    </w:lvl>
    <w:lvl w:ilvl="2" w:tplc="69C081E4">
      <w:start w:val="1"/>
      <w:numFmt w:val="bullet"/>
      <w:lvlText w:val="■"/>
      <w:lvlJc w:val="left"/>
      <w:pPr>
        <w:ind w:left="2160" w:hanging="360"/>
      </w:pPr>
      <w:rPr>
        <w:u w:val="none"/>
      </w:rPr>
    </w:lvl>
    <w:lvl w:ilvl="3" w:tplc="6EB8E952">
      <w:start w:val="1"/>
      <w:numFmt w:val="bullet"/>
      <w:lvlText w:val="●"/>
      <w:lvlJc w:val="left"/>
      <w:pPr>
        <w:ind w:left="2880" w:hanging="360"/>
      </w:pPr>
      <w:rPr>
        <w:u w:val="none"/>
      </w:rPr>
    </w:lvl>
    <w:lvl w:ilvl="4" w:tplc="9D3CAE96">
      <w:start w:val="1"/>
      <w:numFmt w:val="bullet"/>
      <w:lvlText w:val="○"/>
      <w:lvlJc w:val="left"/>
      <w:pPr>
        <w:ind w:left="3600" w:hanging="360"/>
      </w:pPr>
      <w:rPr>
        <w:u w:val="none"/>
      </w:rPr>
    </w:lvl>
    <w:lvl w:ilvl="5" w:tplc="4C26B558">
      <w:start w:val="1"/>
      <w:numFmt w:val="bullet"/>
      <w:lvlText w:val="■"/>
      <w:lvlJc w:val="left"/>
      <w:pPr>
        <w:ind w:left="4320" w:hanging="360"/>
      </w:pPr>
      <w:rPr>
        <w:u w:val="none"/>
      </w:rPr>
    </w:lvl>
    <w:lvl w:ilvl="6" w:tplc="6D140346">
      <w:start w:val="1"/>
      <w:numFmt w:val="bullet"/>
      <w:lvlText w:val="●"/>
      <w:lvlJc w:val="left"/>
      <w:pPr>
        <w:ind w:left="5040" w:hanging="360"/>
      </w:pPr>
      <w:rPr>
        <w:u w:val="none"/>
      </w:rPr>
    </w:lvl>
    <w:lvl w:ilvl="7" w:tplc="D6505D24">
      <w:start w:val="1"/>
      <w:numFmt w:val="bullet"/>
      <w:lvlText w:val="○"/>
      <w:lvlJc w:val="left"/>
      <w:pPr>
        <w:ind w:left="5760" w:hanging="360"/>
      </w:pPr>
      <w:rPr>
        <w:u w:val="none"/>
      </w:rPr>
    </w:lvl>
    <w:lvl w:ilvl="8" w:tplc="8B246AC4">
      <w:start w:val="1"/>
      <w:numFmt w:val="bullet"/>
      <w:lvlText w:val="■"/>
      <w:lvlJc w:val="left"/>
      <w:pPr>
        <w:ind w:left="6480" w:hanging="360"/>
      </w:pPr>
      <w:rPr>
        <w:u w:val="none"/>
      </w:rPr>
    </w:lvl>
  </w:abstractNum>
  <w:num w:numId="1">
    <w:abstractNumId w:val="6"/>
  </w:num>
  <w:num w:numId="2">
    <w:abstractNumId w:val="12"/>
  </w:num>
  <w:num w:numId="3">
    <w:abstractNumId w:val="2"/>
  </w:num>
  <w:num w:numId="4">
    <w:abstractNumId w:val="1"/>
  </w:num>
  <w:num w:numId="5">
    <w:abstractNumId w:val="0"/>
  </w:num>
  <w:num w:numId="6">
    <w:abstractNumId w:val="5"/>
  </w:num>
  <w:num w:numId="7">
    <w:abstractNumId w:val="8"/>
  </w:num>
  <w:num w:numId="8">
    <w:abstractNumId w:val="4"/>
  </w:num>
  <w:num w:numId="9">
    <w:abstractNumId w:val="9"/>
  </w:num>
  <w:num w:numId="10">
    <w:abstractNumId w:val="3"/>
  </w:num>
  <w:num w:numId="11">
    <w:abstractNumId w:val="13"/>
  </w:num>
  <w:num w:numId="12">
    <w:abstractNumId w:val="11"/>
  </w:num>
  <w:num w:numId="13">
    <w:abstractNumId w:val="10"/>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129D"/>
    <w:rsid w:val="00047FFD"/>
    <w:rsid w:val="001C2656"/>
    <w:rsid w:val="003153C6"/>
    <w:rsid w:val="003A204D"/>
    <w:rsid w:val="003F2ACD"/>
    <w:rsid w:val="004572C1"/>
    <w:rsid w:val="00511692"/>
    <w:rsid w:val="00561D14"/>
    <w:rsid w:val="006A5E18"/>
    <w:rsid w:val="00877489"/>
    <w:rsid w:val="008A2782"/>
    <w:rsid w:val="00A630B9"/>
    <w:rsid w:val="00AB7567"/>
    <w:rsid w:val="00AE7D58"/>
    <w:rsid w:val="00B30D45"/>
    <w:rsid w:val="00B851E0"/>
    <w:rsid w:val="00B92906"/>
    <w:rsid w:val="00C602FD"/>
    <w:rsid w:val="00CB264B"/>
    <w:rsid w:val="00CC0272"/>
    <w:rsid w:val="00D06C11"/>
    <w:rsid w:val="00D138A5"/>
    <w:rsid w:val="00D15B14"/>
    <w:rsid w:val="00DB129D"/>
    <w:rsid w:val="00F10CCA"/>
    <w:rsid w:val="00F919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8B1A1"/>
  <w15:docId w15:val="{158AB365-5800-4DA7-9AC2-3A968EE97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3153C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572C1"/>
    <w:pPr>
      <w:tabs>
        <w:tab w:val="center" w:pos="4680"/>
        <w:tab w:val="right" w:pos="9360"/>
      </w:tabs>
      <w:spacing w:line="240" w:lineRule="auto"/>
    </w:pPr>
  </w:style>
  <w:style w:type="character" w:customStyle="1" w:styleId="HeaderChar">
    <w:name w:val="Header Char"/>
    <w:basedOn w:val="DefaultParagraphFont"/>
    <w:link w:val="Header"/>
    <w:uiPriority w:val="99"/>
    <w:rsid w:val="004572C1"/>
  </w:style>
  <w:style w:type="paragraph" w:styleId="Footer">
    <w:name w:val="footer"/>
    <w:basedOn w:val="Normal"/>
    <w:link w:val="FooterChar"/>
    <w:uiPriority w:val="99"/>
    <w:unhideWhenUsed/>
    <w:rsid w:val="004572C1"/>
    <w:pPr>
      <w:tabs>
        <w:tab w:val="center" w:pos="4680"/>
        <w:tab w:val="right" w:pos="9360"/>
      </w:tabs>
      <w:spacing w:line="240" w:lineRule="auto"/>
    </w:pPr>
  </w:style>
  <w:style w:type="character" w:customStyle="1" w:styleId="FooterChar">
    <w:name w:val="Footer Char"/>
    <w:basedOn w:val="DefaultParagraphFont"/>
    <w:link w:val="Footer"/>
    <w:uiPriority w:val="99"/>
    <w:rsid w:val="004572C1"/>
  </w:style>
  <w:style w:type="paragraph" w:styleId="TOCHeading">
    <w:name w:val="TOC Heading"/>
    <w:basedOn w:val="Heading1"/>
    <w:next w:val="Normal"/>
    <w:uiPriority w:val="39"/>
    <w:unhideWhenUsed/>
    <w:qFormat/>
    <w:rsid w:val="001C265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GB" w:eastAsia="en-GB"/>
    </w:rPr>
  </w:style>
  <w:style w:type="paragraph" w:styleId="TOC1">
    <w:name w:val="toc 1"/>
    <w:basedOn w:val="Normal"/>
    <w:next w:val="Normal"/>
    <w:autoRedefine/>
    <w:uiPriority w:val="39"/>
    <w:unhideWhenUsed/>
    <w:rsid w:val="001C2656"/>
    <w:pPr>
      <w:spacing w:after="100"/>
    </w:pPr>
  </w:style>
  <w:style w:type="character" w:styleId="Hyperlink">
    <w:name w:val="Hyperlink"/>
    <w:basedOn w:val="DefaultParagraphFont"/>
    <w:uiPriority w:val="99"/>
    <w:unhideWhenUsed/>
    <w:rsid w:val="001C2656"/>
    <w:rPr>
      <w:color w:val="0000FF" w:themeColor="hyperlink"/>
      <w:u w:val="single"/>
    </w:rPr>
  </w:style>
  <w:style w:type="character" w:styleId="UnresolvedMention">
    <w:name w:val="Unresolved Mention"/>
    <w:basedOn w:val="DefaultParagraphFont"/>
    <w:uiPriority w:val="99"/>
    <w:semiHidden/>
    <w:unhideWhenUsed/>
    <w:rsid w:val="00A630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560286">
      <w:bodyDiv w:val="1"/>
      <w:marLeft w:val="0"/>
      <w:marRight w:val="0"/>
      <w:marTop w:val="0"/>
      <w:marBottom w:val="0"/>
      <w:divBdr>
        <w:top w:val="none" w:sz="0" w:space="0" w:color="auto"/>
        <w:left w:val="none" w:sz="0" w:space="0" w:color="auto"/>
        <w:bottom w:val="none" w:sz="0" w:space="0" w:color="auto"/>
        <w:right w:val="none" w:sz="0" w:space="0" w:color="auto"/>
      </w:divBdr>
    </w:div>
    <w:div w:id="856315563">
      <w:bodyDiv w:val="1"/>
      <w:marLeft w:val="0"/>
      <w:marRight w:val="0"/>
      <w:marTop w:val="0"/>
      <w:marBottom w:val="0"/>
      <w:divBdr>
        <w:top w:val="none" w:sz="0" w:space="0" w:color="auto"/>
        <w:left w:val="none" w:sz="0" w:space="0" w:color="auto"/>
        <w:bottom w:val="none" w:sz="0" w:space="0" w:color="auto"/>
        <w:right w:val="none" w:sz="0" w:space="0" w:color="auto"/>
      </w:divBdr>
    </w:div>
    <w:div w:id="1090196265">
      <w:bodyDiv w:val="1"/>
      <w:marLeft w:val="0"/>
      <w:marRight w:val="0"/>
      <w:marTop w:val="0"/>
      <w:marBottom w:val="0"/>
      <w:divBdr>
        <w:top w:val="none" w:sz="0" w:space="0" w:color="auto"/>
        <w:left w:val="none" w:sz="0" w:space="0" w:color="auto"/>
        <w:bottom w:val="none" w:sz="0" w:space="0" w:color="auto"/>
        <w:right w:val="none" w:sz="0" w:space="0" w:color="auto"/>
      </w:divBdr>
    </w:div>
    <w:div w:id="17665357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2122931_student_uwtsd_ac_uk/EasHbDEiR_NFr1itBwBSCoYBQ4xJzoBoby8p5DQ1uWdy-g?referrer=Teams.TEAMS-ELECTRON&amp;referrerScenario=MeetingChicletGetLink.view.view"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6425D0-62CA-4C81-A9EF-A5EB8EA60A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12</Pages>
  <Words>2252</Words>
  <Characters>12843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Nicolae Nica (2122931)</cp:lastModifiedBy>
  <cp:revision>11</cp:revision>
  <dcterms:created xsi:type="dcterms:W3CDTF">2024-02-02T07:32:00Z</dcterms:created>
  <dcterms:modified xsi:type="dcterms:W3CDTF">2024-02-09T10:18:00Z</dcterms:modified>
</cp:coreProperties>
</file>