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91AB28" w14:textId="68768768" w:rsidR="001617E0" w:rsidRPr="0063324E" w:rsidRDefault="001617E0" w:rsidP="005D4F38">
      <w:pPr>
        <w:pStyle w:val="Nornal"/>
        <w:spacing w:line="360" w:lineRule="auto"/>
        <w:rPr>
          <w:rFonts w:asciiTheme="minorHAnsi" w:hAnsiTheme="minorHAnsi" w:cstheme="minorHAnsi"/>
        </w:rPr>
      </w:pPr>
      <w:r w:rsidRPr="0063324E">
        <w:rPr>
          <w:rFonts w:asciiTheme="minorHAnsi" w:hAnsiTheme="minorHAnsi" w:cstheme="minorHAnsi"/>
        </w:rPr>
        <w:t>Thomas Braddock</w:t>
      </w:r>
    </w:p>
    <w:p w14:paraId="1546377D" w14:textId="77777777" w:rsidR="0063324E" w:rsidRDefault="0063324E" w:rsidP="005D4F38">
      <w:pPr>
        <w:pStyle w:val="Nornal"/>
        <w:spacing w:line="360" w:lineRule="auto"/>
        <w:rPr>
          <w:rFonts w:asciiTheme="minorHAnsi" w:hAnsiTheme="minorHAnsi" w:cstheme="minorHAnsi"/>
        </w:rPr>
      </w:pPr>
      <w:r>
        <w:rPr>
          <w:rFonts w:asciiTheme="minorHAnsi" w:hAnsiTheme="minorHAnsi" w:cstheme="minorHAnsi"/>
        </w:rPr>
        <w:t>Word Count:</w:t>
      </w:r>
    </w:p>
    <w:p w14:paraId="46C1C93C" w14:textId="1EBEB583" w:rsidR="00251C9B" w:rsidRPr="0063324E" w:rsidRDefault="007B3CCC" w:rsidP="005D4F38">
      <w:pPr>
        <w:pStyle w:val="Nornal"/>
        <w:spacing w:line="360" w:lineRule="auto"/>
        <w:rPr>
          <w:rFonts w:asciiTheme="minorHAnsi" w:hAnsiTheme="minorHAnsi" w:cstheme="minorHAnsi"/>
        </w:rPr>
      </w:pPr>
      <w:r w:rsidRPr="0063324E">
        <w:rPr>
          <w:rFonts w:asciiTheme="minorHAnsi" w:hAnsiTheme="minorHAnsi" w:cstheme="minorHAnsi"/>
        </w:rPr>
        <w:t>Task one = 1,6</w:t>
      </w:r>
      <w:r w:rsidR="00251C9B" w:rsidRPr="0063324E">
        <w:rPr>
          <w:rFonts w:asciiTheme="minorHAnsi" w:hAnsiTheme="minorHAnsi" w:cstheme="minorHAnsi"/>
        </w:rPr>
        <w:t>42</w:t>
      </w:r>
      <w:r w:rsidR="00251C9B" w:rsidRPr="0063324E">
        <w:rPr>
          <w:rFonts w:asciiTheme="minorHAnsi" w:hAnsiTheme="minorHAnsi" w:cstheme="minorHAnsi"/>
        </w:rPr>
        <w:br/>
        <w:t xml:space="preserve">Task two = </w:t>
      </w:r>
      <w:r w:rsidR="005529A8" w:rsidRPr="0063324E">
        <w:rPr>
          <w:rFonts w:asciiTheme="minorHAnsi" w:hAnsiTheme="minorHAnsi" w:cstheme="minorHAnsi"/>
        </w:rPr>
        <w:t>2,</w:t>
      </w:r>
      <w:r w:rsidR="001617E0" w:rsidRPr="0063324E">
        <w:rPr>
          <w:rFonts w:asciiTheme="minorHAnsi" w:hAnsiTheme="minorHAnsi" w:cstheme="minorHAnsi"/>
        </w:rPr>
        <w:t>629</w:t>
      </w:r>
    </w:p>
    <w:p w14:paraId="6E99AC32" w14:textId="0C8F9B32" w:rsidR="0063324E" w:rsidRPr="0063324E" w:rsidRDefault="0063324E" w:rsidP="005D4F38">
      <w:pPr>
        <w:pStyle w:val="Nornal"/>
        <w:spacing w:line="360" w:lineRule="auto"/>
        <w:rPr>
          <w:rFonts w:asciiTheme="minorHAnsi" w:hAnsiTheme="minorHAnsi" w:cstheme="minorHAnsi"/>
          <w:b/>
          <w:u w:val="single"/>
        </w:rPr>
      </w:pPr>
      <w:r w:rsidRPr="0063324E">
        <w:rPr>
          <w:rFonts w:asciiTheme="minorHAnsi" w:hAnsiTheme="minorHAnsi" w:cstheme="minorHAnsi"/>
          <w:b/>
          <w:u w:val="single"/>
        </w:rPr>
        <w:t>Task 1</w:t>
      </w:r>
    </w:p>
    <w:p w14:paraId="7871AD7E" w14:textId="0042B978" w:rsidR="009E200C" w:rsidRPr="00251C9B" w:rsidRDefault="009E200C" w:rsidP="005D4F38">
      <w:pPr>
        <w:pStyle w:val="Nornal"/>
        <w:numPr>
          <w:ilvl w:val="0"/>
          <w:numId w:val="2"/>
        </w:numPr>
        <w:spacing w:after="0" w:line="360" w:lineRule="auto"/>
        <w:rPr>
          <w:rFonts w:asciiTheme="minorHAnsi" w:hAnsiTheme="minorHAnsi" w:cstheme="minorHAnsi"/>
          <w:b/>
        </w:rPr>
      </w:pPr>
      <w:r w:rsidRPr="00251C9B">
        <w:rPr>
          <w:rFonts w:asciiTheme="minorHAnsi" w:hAnsiTheme="minorHAnsi" w:cstheme="minorHAnsi"/>
          <w:b/>
        </w:rPr>
        <w:t>Review emerging developments to inform approaches to employee voice and engagement. (AC 1.1)</w:t>
      </w:r>
    </w:p>
    <w:p w14:paraId="3C19BCBD" w14:textId="2404E749" w:rsidR="009E200C" w:rsidRPr="00251C9B" w:rsidRDefault="009E200C" w:rsidP="005D4F38">
      <w:pPr>
        <w:pStyle w:val="Nornal"/>
        <w:spacing w:after="0" w:line="360" w:lineRule="auto"/>
        <w:ind w:left="720"/>
        <w:rPr>
          <w:rFonts w:asciiTheme="minorHAnsi" w:hAnsiTheme="minorHAnsi" w:cstheme="minorHAnsi"/>
        </w:rPr>
      </w:pPr>
    </w:p>
    <w:p w14:paraId="53DB2A60" w14:textId="1A014DDA" w:rsidR="00D50BC1" w:rsidRPr="00251C9B" w:rsidRDefault="00D50BC1" w:rsidP="005D4F38">
      <w:pPr>
        <w:pStyle w:val="Nornal"/>
        <w:spacing w:line="360" w:lineRule="auto"/>
        <w:rPr>
          <w:rFonts w:asciiTheme="minorHAnsi" w:hAnsiTheme="minorHAnsi" w:cstheme="minorHAnsi"/>
        </w:rPr>
      </w:pPr>
      <w:r w:rsidRPr="00251C9B">
        <w:rPr>
          <w:rFonts w:asciiTheme="minorHAnsi" w:hAnsiTheme="minorHAnsi" w:cstheme="minorHAnsi"/>
        </w:rPr>
        <w:t xml:space="preserve">With the increase of hybrid and remote working across the UK, technology has helped to develop a variety of ways to give employees a voice. Many workers are now using technology to meet online, such as Zoom, </w:t>
      </w:r>
      <w:proofErr w:type="spellStart"/>
      <w:r w:rsidRPr="00251C9B">
        <w:rPr>
          <w:rFonts w:asciiTheme="minorHAnsi" w:hAnsiTheme="minorHAnsi" w:cstheme="minorHAnsi"/>
        </w:rPr>
        <w:t>Googlemeet</w:t>
      </w:r>
      <w:proofErr w:type="spellEnd"/>
      <w:r w:rsidRPr="00251C9B">
        <w:rPr>
          <w:rFonts w:asciiTheme="minorHAnsi" w:hAnsiTheme="minorHAnsi" w:cstheme="minorHAnsi"/>
        </w:rPr>
        <w:t>, and Microsoft Teams (</w:t>
      </w:r>
      <w:r w:rsidR="00131CEB" w:rsidRPr="00251C9B">
        <w:rPr>
          <w:rFonts w:asciiTheme="minorHAnsi" w:hAnsiTheme="minorHAnsi" w:cstheme="minorHAnsi"/>
        </w:rPr>
        <w:t>Woodfield, 2022</w:t>
      </w:r>
      <w:r w:rsidRPr="00251C9B">
        <w:rPr>
          <w:rFonts w:asciiTheme="minorHAnsi" w:hAnsiTheme="minorHAnsi" w:cstheme="minorHAnsi"/>
        </w:rPr>
        <w:t>). As a result, employee voice can now expand to a virtual space, rather than having to be in person. For example, company intranets and social committee groups can give employees the opportunity to communicate at a more even level with no hierarchy barriers in the way (CIPD, 2022). Instead of company leaders only being reached at head office, wider staff can express their views and voice from anywhere in the world through the use of technology. (</w:t>
      </w:r>
      <w:r w:rsidR="00131CEB" w:rsidRPr="00251C9B">
        <w:rPr>
          <w:rFonts w:asciiTheme="minorHAnsi" w:hAnsiTheme="minorHAnsi" w:cstheme="minorHAnsi"/>
        </w:rPr>
        <w:t>Wilkinson et al, 2018</w:t>
      </w:r>
      <w:r w:rsidRPr="00251C9B">
        <w:rPr>
          <w:rFonts w:asciiTheme="minorHAnsi" w:hAnsiTheme="minorHAnsi" w:cstheme="minorHAnsi"/>
        </w:rPr>
        <w:t>).</w:t>
      </w:r>
    </w:p>
    <w:p w14:paraId="6DEE0B3B" w14:textId="197C3ADC" w:rsidR="00D50BC1" w:rsidRPr="00251C9B" w:rsidRDefault="00D50BC1" w:rsidP="005D4F38">
      <w:pPr>
        <w:pStyle w:val="Nornal"/>
        <w:spacing w:line="360" w:lineRule="auto"/>
        <w:rPr>
          <w:rFonts w:asciiTheme="minorHAnsi" w:hAnsiTheme="minorHAnsi" w:cstheme="minorHAnsi"/>
        </w:rPr>
      </w:pPr>
      <w:proofErr w:type="spellStart"/>
      <w:r w:rsidRPr="00251C9B">
        <w:rPr>
          <w:rFonts w:asciiTheme="minorHAnsi" w:hAnsiTheme="minorHAnsi" w:cstheme="minorHAnsi"/>
        </w:rPr>
        <w:t>Busher</w:t>
      </w:r>
      <w:proofErr w:type="spellEnd"/>
      <w:r w:rsidRPr="00251C9B">
        <w:rPr>
          <w:rFonts w:asciiTheme="minorHAnsi" w:hAnsiTheme="minorHAnsi" w:cstheme="minorHAnsi"/>
        </w:rPr>
        <w:t xml:space="preserve"> (2019) suggests that employee voice has shifted over the years from indirect, to direct. Previously indirect voices such as trade unions were seen as bargaining tools, however, shifting to a more direct voice allows employees to contribute their ideas for leaders to implement to improve their company performance. Rees et at (2013) suggests that direct employee voice leads to high engagement and a sense of value because workers feel they are listened to and respected. According to </w:t>
      </w:r>
      <w:proofErr w:type="spellStart"/>
      <w:r w:rsidRPr="00251C9B">
        <w:rPr>
          <w:rFonts w:asciiTheme="minorHAnsi" w:hAnsiTheme="minorHAnsi" w:cstheme="minorHAnsi"/>
        </w:rPr>
        <w:t>Busher</w:t>
      </w:r>
      <w:proofErr w:type="spellEnd"/>
      <w:r w:rsidRPr="00251C9B">
        <w:rPr>
          <w:rFonts w:asciiTheme="minorHAnsi" w:hAnsiTheme="minorHAnsi" w:cstheme="minorHAnsi"/>
        </w:rPr>
        <w:t xml:space="preserve"> (2019), direct employee voice has led organisations to value their workers voice to help create good performance, and engagement. Therefore, having a more direct employee voice is a key ingredient to overall business success, and a positive workforce.</w:t>
      </w:r>
    </w:p>
    <w:p w14:paraId="0004D417" w14:textId="59839F8A" w:rsidR="00627901" w:rsidRPr="00251C9B" w:rsidRDefault="00627901" w:rsidP="005D4F38">
      <w:pPr>
        <w:pStyle w:val="Nornal"/>
        <w:spacing w:line="360" w:lineRule="auto"/>
        <w:rPr>
          <w:rFonts w:asciiTheme="minorHAnsi" w:hAnsiTheme="minorHAnsi" w:cstheme="minorHAnsi"/>
        </w:rPr>
      </w:pPr>
      <w:r w:rsidRPr="00251C9B">
        <w:rPr>
          <w:rFonts w:asciiTheme="minorHAnsi" w:hAnsiTheme="minorHAnsi" w:cstheme="minorHAnsi"/>
        </w:rPr>
        <w:t xml:space="preserve">The overall impact of employee voice and engagement has a significant impact on the psychological contract between employees and employers. CIPD (2023) argue that if employees feel valued and included, they will perform better at work. (Reference) argues that although negative impacts on the psychological contract can happen, for example economical issues. However, by giving employees a voice and including them in the process, the idea of fairness has been displayed and there will be less of a negative impact as a result. </w:t>
      </w:r>
    </w:p>
    <w:p w14:paraId="249EA97B" w14:textId="6B66F19C" w:rsidR="009E200C" w:rsidRPr="00251C9B" w:rsidRDefault="009E200C" w:rsidP="005D4F38">
      <w:pPr>
        <w:pStyle w:val="Nornal"/>
        <w:spacing w:after="0" w:line="360" w:lineRule="auto"/>
        <w:rPr>
          <w:rFonts w:asciiTheme="minorHAnsi" w:hAnsiTheme="minorHAnsi" w:cstheme="minorHAnsi"/>
        </w:rPr>
      </w:pPr>
    </w:p>
    <w:p w14:paraId="49C0F054" w14:textId="77777777" w:rsidR="009E200C" w:rsidRPr="00251C9B" w:rsidRDefault="009E200C" w:rsidP="005D4F38">
      <w:pPr>
        <w:pStyle w:val="Nornal"/>
        <w:spacing w:after="0" w:line="360" w:lineRule="auto"/>
        <w:rPr>
          <w:rFonts w:asciiTheme="minorHAnsi" w:hAnsiTheme="minorHAnsi" w:cstheme="minorHAnsi"/>
        </w:rPr>
      </w:pPr>
    </w:p>
    <w:p w14:paraId="6BA146FE" w14:textId="23C4CFA4" w:rsidR="00D50BC1" w:rsidRPr="00251C9B" w:rsidRDefault="009E200C" w:rsidP="005D4F38">
      <w:pPr>
        <w:pStyle w:val="Listparag"/>
        <w:numPr>
          <w:ilvl w:val="0"/>
          <w:numId w:val="2"/>
        </w:numPr>
        <w:spacing w:after="0" w:line="360" w:lineRule="auto"/>
        <w:rPr>
          <w:b/>
          <w:color w:val="auto"/>
        </w:rPr>
      </w:pPr>
      <w:r w:rsidRPr="00251C9B">
        <w:rPr>
          <w:b/>
          <w:color w:val="auto"/>
        </w:rPr>
        <w:lastRenderedPageBreak/>
        <w:t>Differentiate between employee involvement and employee participation and how it builds relationships. (AC 1.2)</w:t>
      </w:r>
    </w:p>
    <w:p w14:paraId="0F19788C" w14:textId="5F325D09" w:rsidR="00D50BC1" w:rsidRPr="00251C9B" w:rsidRDefault="00D50BC1" w:rsidP="005D4F38">
      <w:pPr>
        <w:pStyle w:val="Listparag"/>
        <w:numPr>
          <w:ilvl w:val="0"/>
          <w:numId w:val="0"/>
        </w:numPr>
        <w:spacing w:after="0" w:line="360" w:lineRule="auto"/>
        <w:ind w:left="720" w:hanging="360"/>
        <w:rPr>
          <w:color w:val="auto"/>
        </w:rPr>
      </w:pPr>
    </w:p>
    <w:p w14:paraId="5B4B412B" w14:textId="77777777" w:rsidR="00D50BC1" w:rsidRPr="00251C9B" w:rsidRDefault="00D50BC1" w:rsidP="005D4F38">
      <w:pPr>
        <w:pStyle w:val="Listparag"/>
        <w:numPr>
          <w:ilvl w:val="0"/>
          <w:numId w:val="0"/>
        </w:numPr>
        <w:spacing w:after="0" w:line="360" w:lineRule="auto"/>
        <w:rPr>
          <w:color w:val="auto"/>
        </w:rPr>
      </w:pPr>
      <w:r w:rsidRPr="00251C9B">
        <w:rPr>
          <w:color w:val="auto"/>
        </w:rPr>
        <w:t xml:space="preserve">Employee involvement and employee participation are often seen and talked about in the same context, however, they are individually different and can have different impacts on relationships. </w:t>
      </w:r>
    </w:p>
    <w:p w14:paraId="0DCE0095" w14:textId="77777777" w:rsidR="00D50BC1" w:rsidRPr="00251C9B" w:rsidRDefault="00D50BC1" w:rsidP="005D4F38">
      <w:pPr>
        <w:pStyle w:val="Listparag"/>
        <w:numPr>
          <w:ilvl w:val="0"/>
          <w:numId w:val="0"/>
        </w:numPr>
        <w:spacing w:after="0" w:line="360" w:lineRule="auto"/>
        <w:rPr>
          <w:color w:val="auto"/>
        </w:rPr>
      </w:pPr>
    </w:p>
    <w:p w14:paraId="2A281BBB" w14:textId="63E7A684" w:rsidR="00D50BC1" w:rsidRPr="00251C9B" w:rsidRDefault="00D50BC1" w:rsidP="005D4F38">
      <w:pPr>
        <w:pStyle w:val="Listparag"/>
        <w:numPr>
          <w:ilvl w:val="0"/>
          <w:numId w:val="0"/>
        </w:numPr>
        <w:spacing w:after="0" w:line="360" w:lineRule="auto"/>
        <w:rPr>
          <w:color w:val="auto"/>
        </w:rPr>
      </w:pPr>
      <w:r w:rsidRPr="00251C9B">
        <w:rPr>
          <w:color w:val="auto"/>
        </w:rPr>
        <w:t xml:space="preserve">Employee involvement is a method that seeks to involve employees at all levels with decision making and often problem solving (reference). Landry (2020) argues that involving employees in decision making can have a significant impact when problem solving, creating policies, and procedures. Hubbard (1999) would argue that this can lead to conflict with a diverse group of people who have different opinions and ideas. However, Landry (2020) believes that opinions and decisions that come from meetings of conflict can be more valuable and creates a sense of trust across the workforce. </w:t>
      </w:r>
    </w:p>
    <w:p w14:paraId="20047D48" w14:textId="77777777" w:rsidR="00D50BC1" w:rsidRPr="00251C9B" w:rsidRDefault="00D50BC1" w:rsidP="005D4F38">
      <w:pPr>
        <w:spacing w:line="360" w:lineRule="auto"/>
        <w:rPr>
          <w:rFonts w:asciiTheme="minorHAnsi" w:hAnsiTheme="minorHAnsi" w:cstheme="minorHAnsi"/>
          <w:sz w:val="22"/>
          <w:szCs w:val="22"/>
        </w:rPr>
      </w:pPr>
    </w:p>
    <w:p w14:paraId="0108F498" w14:textId="75EE5CCD" w:rsidR="00D50BC1" w:rsidRPr="00251C9B" w:rsidRDefault="00D50BC1" w:rsidP="005D4F38">
      <w:pPr>
        <w:spacing w:line="360" w:lineRule="auto"/>
        <w:rPr>
          <w:rFonts w:asciiTheme="minorHAnsi" w:hAnsiTheme="minorHAnsi" w:cstheme="minorHAnsi"/>
          <w:sz w:val="22"/>
          <w:szCs w:val="22"/>
        </w:rPr>
      </w:pPr>
      <w:r w:rsidRPr="00251C9B">
        <w:rPr>
          <w:rFonts w:asciiTheme="minorHAnsi" w:hAnsiTheme="minorHAnsi" w:cstheme="minorHAnsi"/>
          <w:sz w:val="22"/>
          <w:szCs w:val="22"/>
        </w:rPr>
        <w:t xml:space="preserve">Employee participation differs from involvement as it focuses on the engagement with projects, tasks, and events </w:t>
      </w:r>
      <w:r w:rsidR="00E64818" w:rsidRPr="00251C9B">
        <w:rPr>
          <w:rFonts w:asciiTheme="minorHAnsi" w:hAnsiTheme="minorHAnsi" w:cstheme="minorHAnsi"/>
          <w:sz w:val="22"/>
          <w:szCs w:val="22"/>
        </w:rPr>
        <w:t>(Cressey, 1995</w:t>
      </w:r>
      <w:r w:rsidRPr="00251C9B">
        <w:rPr>
          <w:rFonts w:asciiTheme="minorHAnsi" w:hAnsiTheme="minorHAnsi" w:cstheme="minorHAnsi"/>
          <w:sz w:val="22"/>
          <w:szCs w:val="22"/>
        </w:rPr>
        <w:t xml:space="preserve">). Usually, the engagement stems from decisions made by the organisation for the employees. For example, an organisation may require a group of employees to work within a project, this means that employees from various levels within the hierarchy can input their ideas and contribute to the project. </w:t>
      </w:r>
      <w:proofErr w:type="spellStart"/>
      <w:r w:rsidRPr="00251C9B">
        <w:rPr>
          <w:rFonts w:asciiTheme="minorHAnsi" w:hAnsiTheme="minorHAnsi" w:cstheme="minorHAnsi"/>
          <w:sz w:val="22"/>
          <w:szCs w:val="22"/>
        </w:rPr>
        <w:t>Quain</w:t>
      </w:r>
      <w:proofErr w:type="spellEnd"/>
      <w:r w:rsidRPr="00251C9B">
        <w:rPr>
          <w:rFonts w:asciiTheme="minorHAnsi" w:hAnsiTheme="minorHAnsi" w:cstheme="minorHAnsi"/>
          <w:sz w:val="22"/>
          <w:szCs w:val="22"/>
        </w:rPr>
        <w:t xml:space="preserve"> (2018) suggests that this can help to boost morale across the organisation, as well as creating an inclusive environment.</w:t>
      </w:r>
    </w:p>
    <w:p w14:paraId="696EF0E6" w14:textId="77777777" w:rsidR="00E64818" w:rsidRPr="00251C9B" w:rsidRDefault="00E64818" w:rsidP="005D4F38">
      <w:pPr>
        <w:spacing w:line="360" w:lineRule="auto"/>
        <w:rPr>
          <w:rFonts w:asciiTheme="minorHAnsi" w:hAnsiTheme="minorHAnsi" w:cstheme="minorHAnsi"/>
          <w:sz w:val="22"/>
          <w:szCs w:val="22"/>
        </w:rPr>
      </w:pPr>
    </w:p>
    <w:p w14:paraId="268EE094" w14:textId="073F847B" w:rsidR="00D50BC1" w:rsidRPr="00251C9B" w:rsidRDefault="00D50BC1" w:rsidP="005D4F38">
      <w:pPr>
        <w:spacing w:line="360" w:lineRule="auto"/>
        <w:rPr>
          <w:rFonts w:asciiTheme="minorHAnsi" w:hAnsiTheme="minorHAnsi" w:cstheme="minorHAnsi"/>
          <w:sz w:val="22"/>
          <w:szCs w:val="22"/>
        </w:rPr>
      </w:pPr>
      <w:r w:rsidRPr="00251C9B">
        <w:rPr>
          <w:rFonts w:asciiTheme="minorHAnsi" w:hAnsiTheme="minorHAnsi" w:cstheme="minorHAnsi"/>
          <w:sz w:val="22"/>
          <w:szCs w:val="22"/>
        </w:rPr>
        <w:t xml:space="preserve">To compare, employee involvement gives the workforce a voice in decision making, whereas participation actively engages workers in events. </w:t>
      </w:r>
      <w:r w:rsidR="00131CEB" w:rsidRPr="00251C9B">
        <w:rPr>
          <w:rFonts w:asciiTheme="minorHAnsi" w:hAnsiTheme="minorHAnsi" w:cstheme="minorHAnsi"/>
          <w:sz w:val="22"/>
          <w:szCs w:val="22"/>
        </w:rPr>
        <w:t>According to (</w:t>
      </w:r>
      <w:proofErr w:type="spellStart"/>
      <w:r w:rsidR="00B74103" w:rsidRPr="00251C9B">
        <w:rPr>
          <w:rFonts w:asciiTheme="minorHAnsi" w:hAnsiTheme="minorHAnsi" w:cstheme="minorHAnsi"/>
          <w:sz w:val="22"/>
          <w:szCs w:val="22"/>
        </w:rPr>
        <w:t>Dodds</w:t>
      </w:r>
      <w:proofErr w:type="spellEnd"/>
      <w:r w:rsidR="00B74103" w:rsidRPr="00251C9B">
        <w:rPr>
          <w:rFonts w:asciiTheme="minorHAnsi" w:hAnsiTheme="minorHAnsi" w:cstheme="minorHAnsi"/>
          <w:sz w:val="22"/>
          <w:szCs w:val="22"/>
        </w:rPr>
        <w:t xml:space="preserve"> &amp; Swayne, 2011</w:t>
      </w:r>
      <w:r w:rsidR="00131CEB" w:rsidRPr="00251C9B">
        <w:rPr>
          <w:rFonts w:asciiTheme="minorHAnsi" w:hAnsiTheme="minorHAnsi" w:cstheme="minorHAnsi"/>
          <w:sz w:val="22"/>
          <w:szCs w:val="22"/>
        </w:rPr>
        <w:t>), both aspects significantly impact relationships through excellent communication and collaboration.</w:t>
      </w:r>
      <w:r w:rsidR="00E64818" w:rsidRPr="00251C9B">
        <w:rPr>
          <w:rFonts w:asciiTheme="minorHAnsi" w:hAnsiTheme="minorHAnsi" w:cstheme="minorHAnsi"/>
          <w:sz w:val="22"/>
          <w:szCs w:val="22"/>
        </w:rPr>
        <w:t xml:space="preserve"> (</w:t>
      </w:r>
      <w:proofErr w:type="spellStart"/>
      <w:r w:rsidR="00B74103" w:rsidRPr="00251C9B">
        <w:rPr>
          <w:rFonts w:asciiTheme="minorHAnsi" w:hAnsiTheme="minorHAnsi" w:cstheme="minorHAnsi"/>
          <w:sz w:val="22"/>
          <w:szCs w:val="22"/>
        </w:rPr>
        <w:t>Ryba</w:t>
      </w:r>
      <w:proofErr w:type="spellEnd"/>
      <w:r w:rsidR="00B74103" w:rsidRPr="00251C9B">
        <w:rPr>
          <w:rFonts w:asciiTheme="minorHAnsi" w:hAnsiTheme="minorHAnsi" w:cstheme="minorHAnsi"/>
          <w:sz w:val="22"/>
          <w:szCs w:val="22"/>
        </w:rPr>
        <w:t>, 2021</w:t>
      </w:r>
      <w:r w:rsidR="00E64818" w:rsidRPr="00251C9B">
        <w:rPr>
          <w:rFonts w:asciiTheme="minorHAnsi" w:hAnsiTheme="minorHAnsi" w:cstheme="minorHAnsi"/>
          <w:sz w:val="22"/>
          <w:szCs w:val="22"/>
        </w:rPr>
        <w:t>) supports this idea and states that</w:t>
      </w:r>
      <w:r w:rsidR="00131CEB" w:rsidRPr="00251C9B">
        <w:rPr>
          <w:rFonts w:asciiTheme="minorHAnsi" w:hAnsiTheme="minorHAnsi" w:cstheme="minorHAnsi"/>
          <w:sz w:val="22"/>
          <w:szCs w:val="22"/>
        </w:rPr>
        <w:t xml:space="preserve"> </w:t>
      </w:r>
      <w:r w:rsidR="00E64818" w:rsidRPr="00251C9B">
        <w:rPr>
          <w:rFonts w:asciiTheme="minorHAnsi" w:hAnsiTheme="minorHAnsi" w:cstheme="minorHAnsi"/>
          <w:sz w:val="22"/>
          <w:szCs w:val="22"/>
        </w:rPr>
        <w:t>i</w:t>
      </w:r>
      <w:r w:rsidR="00131CEB" w:rsidRPr="00251C9B">
        <w:rPr>
          <w:rFonts w:asciiTheme="minorHAnsi" w:hAnsiTheme="minorHAnsi" w:cstheme="minorHAnsi"/>
          <w:sz w:val="22"/>
          <w:szCs w:val="22"/>
        </w:rPr>
        <w:t xml:space="preserve">f employees feel involved </w:t>
      </w:r>
      <w:r w:rsidR="00E64818" w:rsidRPr="00251C9B">
        <w:rPr>
          <w:rFonts w:asciiTheme="minorHAnsi" w:hAnsiTheme="minorHAnsi" w:cstheme="minorHAnsi"/>
          <w:sz w:val="22"/>
          <w:szCs w:val="22"/>
        </w:rPr>
        <w:t>and participate</w:t>
      </w:r>
      <w:r w:rsidR="00131CEB" w:rsidRPr="00251C9B">
        <w:rPr>
          <w:rFonts w:asciiTheme="minorHAnsi" w:hAnsiTheme="minorHAnsi" w:cstheme="minorHAnsi"/>
          <w:sz w:val="22"/>
          <w:szCs w:val="22"/>
        </w:rPr>
        <w:t>, they become</w:t>
      </w:r>
      <w:r w:rsidR="00E64818" w:rsidRPr="00251C9B">
        <w:rPr>
          <w:rFonts w:asciiTheme="minorHAnsi" w:hAnsiTheme="minorHAnsi" w:cstheme="minorHAnsi"/>
          <w:sz w:val="22"/>
          <w:szCs w:val="22"/>
        </w:rPr>
        <w:t xml:space="preserve"> more</w:t>
      </w:r>
      <w:r w:rsidR="00131CEB" w:rsidRPr="00251C9B">
        <w:rPr>
          <w:rFonts w:asciiTheme="minorHAnsi" w:hAnsiTheme="minorHAnsi" w:cstheme="minorHAnsi"/>
          <w:sz w:val="22"/>
          <w:szCs w:val="22"/>
        </w:rPr>
        <w:t xml:space="preserve"> motivated </w:t>
      </w:r>
      <w:r w:rsidR="00E64818" w:rsidRPr="00251C9B">
        <w:rPr>
          <w:rFonts w:asciiTheme="minorHAnsi" w:hAnsiTheme="minorHAnsi" w:cstheme="minorHAnsi"/>
          <w:sz w:val="22"/>
          <w:szCs w:val="22"/>
        </w:rPr>
        <w:t xml:space="preserve">and performance levels increase. </w:t>
      </w:r>
      <w:r w:rsidR="00B74103" w:rsidRPr="00251C9B">
        <w:rPr>
          <w:rFonts w:asciiTheme="minorHAnsi" w:hAnsiTheme="minorHAnsi" w:cstheme="minorHAnsi"/>
          <w:sz w:val="22"/>
          <w:szCs w:val="22"/>
        </w:rPr>
        <w:t xml:space="preserve">However, </w:t>
      </w:r>
      <w:proofErr w:type="spellStart"/>
      <w:r w:rsidR="00B74103" w:rsidRPr="00251C9B">
        <w:rPr>
          <w:rFonts w:asciiTheme="minorHAnsi" w:hAnsiTheme="minorHAnsi" w:cstheme="minorHAnsi"/>
          <w:sz w:val="22"/>
          <w:szCs w:val="22"/>
        </w:rPr>
        <w:t>Ryba</w:t>
      </w:r>
      <w:proofErr w:type="spellEnd"/>
      <w:r w:rsidR="00B74103" w:rsidRPr="00251C9B">
        <w:rPr>
          <w:rFonts w:asciiTheme="minorHAnsi" w:hAnsiTheme="minorHAnsi" w:cstheme="minorHAnsi"/>
          <w:sz w:val="22"/>
          <w:szCs w:val="22"/>
        </w:rPr>
        <w:t xml:space="preserve"> highlights the importance of the line managers role in ensuring participation and involvement within the workforce, not just organisational leaders.</w:t>
      </w:r>
    </w:p>
    <w:p w14:paraId="0713F567" w14:textId="77777777" w:rsidR="009E200C" w:rsidRPr="00251C9B" w:rsidRDefault="009E200C" w:rsidP="005D4F38">
      <w:pPr>
        <w:pStyle w:val="Listparag"/>
        <w:numPr>
          <w:ilvl w:val="0"/>
          <w:numId w:val="0"/>
        </w:numPr>
        <w:spacing w:after="0" w:line="360" w:lineRule="auto"/>
        <w:ind w:left="720"/>
        <w:rPr>
          <w:color w:val="auto"/>
        </w:rPr>
      </w:pPr>
    </w:p>
    <w:p w14:paraId="23BA2E16" w14:textId="3A15615C" w:rsidR="009E200C" w:rsidRPr="00251C9B" w:rsidRDefault="009E200C" w:rsidP="005D4F38">
      <w:pPr>
        <w:pStyle w:val="Nornal"/>
        <w:numPr>
          <w:ilvl w:val="0"/>
          <w:numId w:val="2"/>
        </w:numPr>
        <w:spacing w:after="0" w:line="360" w:lineRule="auto"/>
        <w:rPr>
          <w:rFonts w:asciiTheme="minorHAnsi" w:hAnsiTheme="minorHAnsi" w:cstheme="minorHAnsi"/>
          <w:b/>
        </w:rPr>
      </w:pPr>
      <w:r w:rsidRPr="00251C9B">
        <w:rPr>
          <w:rFonts w:asciiTheme="minorHAnsi" w:hAnsiTheme="minorHAnsi" w:cstheme="minorHAnsi"/>
          <w:b/>
        </w:rPr>
        <w:t xml:space="preserve">Assess </w:t>
      </w:r>
      <w:r w:rsidRPr="00251C9B">
        <w:rPr>
          <w:rFonts w:asciiTheme="minorHAnsi" w:hAnsiTheme="minorHAnsi" w:cstheme="minorHAnsi"/>
          <w:b/>
          <w:bCs/>
        </w:rPr>
        <w:t>three</w:t>
      </w:r>
      <w:r w:rsidRPr="00251C9B">
        <w:rPr>
          <w:rFonts w:asciiTheme="minorHAnsi" w:hAnsiTheme="minorHAnsi" w:cstheme="minorHAnsi"/>
          <w:b/>
        </w:rPr>
        <w:t xml:space="preserve"> employee voice tools and </w:t>
      </w:r>
      <w:r w:rsidRPr="00251C9B">
        <w:rPr>
          <w:rFonts w:asciiTheme="minorHAnsi" w:hAnsiTheme="minorHAnsi" w:cstheme="minorHAnsi"/>
          <w:b/>
          <w:bCs/>
        </w:rPr>
        <w:t>two</w:t>
      </w:r>
      <w:r w:rsidRPr="00251C9B">
        <w:rPr>
          <w:rFonts w:asciiTheme="minorHAnsi" w:hAnsiTheme="minorHAnsi" w:cstheme="minorHAnsi"/>
          <w:b/>
        </w:rPr>
        <w:t xml:space="preserve"> approaches that might be used to drive employee engagement. (AC 1.3)</w:t>
      </w:r>
    </w:p>
    <w:p w14:paraId="2ED38947" w14:textId="044629AF" w:rsidR="00D50BC1" w:rsidRPr="00251C9B" w:rsidRDefault="00D50BC1" w:rsidP="005D4F38">
      <w:pPr>
        <w:pStyle w:val="Nornal"/>
        <w:spacing w:after="0" w:line="360" w:lineRule="auto"/>
        <w:rPr>
          <w:rFonts w:asciiTheme="minorHAnsi" w:hAnsiTheme="minorHAnsi" w:cstheme="minorHAnsi"/>
        </w:rPr>
      </w:pPr>
    </w:p>
    <w:p w14:paraId="7166F5BC" w14:textId="41A3007E" w:rsidR="00D50BC1" w:rsidRPr="00251C9B" w:rsidRDefault="00D50BC1" w:rsidP="005D4F38">
      <w:pPr>
        <w:pStyle w:val="Nornal"/>
        <w:spacing w:after="0" w:line="360" w:lineRule="auto"/>
        <w:rPr>
          <w:rFonts w:asciiTheme="minorHAnsi" w:hAnsiTheme="minorHAnsi" w:cstheme="minorHAnsi"/>
        </w:rPr>
      </w:pPr>
      <w:r w:rsidRPr="00251C9B">
        <w:rPr>
          <w:rFonts w:asciiTheme="minorHAnsi" w:hAnsiTheme="minorHAnsi" w:cstheme="minorHAnsi"/>
        </w:rPr>
        <w:t xml:space="preserve">The use of surveys is a great tool to give employees a voice. For example, satisfaction at work surveys are often used by organisations to find out how their workforce are thinking. Miller (2020) </w:t>
      </w:r>
      <w:r w:rsidRPr="00251C9B">
        <w:rPr>
          <w:rFonts w:asciiTheme="minorHAnsi" w:hAnsiTheme="minorHAnsi" w:cstheme="minorHAnsi"/>
        </w:rPr>
        <w:lastRenderedPageBreak/>
        <w:t>states that surveys are a low cost and quick way of finding out positive and negative things across the workforce. It also gives employees the chance to speak up in an anonymous way, whereas they may not voice their opinion in a face-to-face setting. However, surveys can be damaging to employee engagement if leaders do not take on board feedback and act accordingly (</w:t>
      </w:r>
      <w:r w:rsidR="002827A0" w:rsidRPr="00251C9B">
        <w:rPr>
          <w:rFonts w:asciiTheme="minorHAnsi" w:hAnsiTheme="minorHAnsi" w:cstheme="minorHAnsi"/>
        </w:rPr>
        <w:t>Hunter, 2019</w:t>
      </w:r>
      <w:r w:rsidRPr="00251C9B">
        <w:rPr>
          <w:rFonts w:asciiTheme="minorHAnsi" w:hAnsiTheme="minorHAnsi" w:cstheme="minorHAnsi"/>
        </w:rPr>
        <w:t>).</w:t>
      </w:r>
    </w:p>
    <w:p w14:paraId="53F68D33" w14:textId="7082EF96" w:rsidR="00D50BC1" w:rsidRPr="00251C9B" w:rsidRDefault="007B3CCC" w:rsidP="005D4F38">
      <w:pPr>
        <w:pStyle w:val="Nornal"/>
        <w:spacing w:after="0" w:line="360" w:lineRule="auto"/>
        <w:rPr>
          <w:rFonts w:asciiTheme="minorHAnsi" w:hAnsiTheme="minorHAnsi" w:cstheme="minorHAnsi"/>
        </w:rPr>
      </w:pPr>
      <w:r w:rsidRPr="00251C9B">
        <w:rPr>
          <w:rFonts w:asciiTheme="minorHAnsi" w:hAnsiTheme="minorHAnsi" w:cstheme="minorHAnsi"/>
        </w:rPr>
        <w:t>E</w:t>
      </w:r>
      <w:r w:rsidR="00D50BC1" w:rsidRPr="00251C9B">
        <w:rPr>
          <w:rFonts w:asciiTheme="minorHAnsi" w:hAnsiTheme="minorHAnsi" w:cstheme="minorHAnsi"/>
        </w:rPr>
        <w:t xml:space="preserve">mployee forums </w:t>
      </w:r>
      <w:r w:rsidRPr="00251C9B">
        <w:rPr>
          <w:rFonts w:asciiTheme="minorHAnsi" w:hAnsiTheme="minorHAnsi" w:cstheme="minorHAnsi"/>
        </w:rPr>
        <w:t>are</w:t>
      </w:r>
      <w:r w:rsidR="00D50BC1" w:rsidRPr="00251C9B">
        <w:rPr>
          <w:rFonts w:asciiTheme="minorHAnsi" w:hAnsiTheme="minorHAnsi" w:cstheme="minorHAnsi"/>
        </w:rPr>
        <w:t xml:space="preserve"> another tool that can help drive employee engagement. ACAS (2020) suggest that forums are a great way for organisations to discuss important matters with the workforce, alongside resolving potential current issues. The forum provides a platform for employees to speak with leaders, raise concerns, and present their own ideas.</w:t>
      </w:r>
      <w:r w:rsidRPr="00251C9B">
        <w:rPr>
          <w:rFonts w:asciiTheme="minorHAnsi" w:hAnsiTheme="minorHAnsi" w:cstheme="minorHAnsi"/>
        </w:rPr>
        <w:t xml:space="preserve"> However, Sharp (2018) argues that employee forums can provide negative feedback for managers that they may find difficult to take.</w:t>
      </w:r>
    </w:p>
    <w:p w14:paraId="2C8BEFDB" w14:textId="0F7D800D" w:rsidR="00B74103" w:rsidRPr="00251C9B" w:rsidRDefault="00B74103" w:rsidP="005D4F38">
      <w:pPr>
        <w:pStyle w:val="Nornal"/>
        <w:spacing w:after="0" w:line="360" w:lineRule="auto"/>
        <w:rPr>
          <w:rFonts w:asciiTheme="minorHAnsi" w:hAnsiTheme="minorHAnsi" w:cstheme="minorHAnsi"/>
        </w:rPr>
      </w:pPr>
    </w:p>
    <w:p w14:paraId="1CF07523" w14:textId="3892129E" w:rsidR="00D50BC1" w:rsidRPr="00251C9B" w:rsidRDefault="003B6580" w:rsidP="005D4F38">
      <w:pPr>
        <w:pStyle w:val="Nornal"/>
        <w:spacing w:after="0" w:line="360" w:lineRule="auto"/>
        <w:rPr>
          <w:rFonts w:asciiTheme="minorHAnsi" w:hAnsiTheme="minorHAnsi" w:cstheme="minorHAnsi"/>
        </w:rPr>
      </w:pPr>
      <w:r w:rsidRPr="00251C9B">
        <w:rPr>
          <w:rFonts w:asciiTheme="minorHAnsi" w:hAnsiTheme="minorHAnsi" w:cstheme="minorHAnsi"/>
        </w:rPr>
        <w:t>CIPD (2013</w:t>
      </w:r>
      <w:r w:rsidR="005F6E89" w:rsidRPr="00251C9B">
        <w:rPr>
          <w:rFonts w:asciiTheme="minorHAnsi" w:hAnsiTheme="minorHAnsi" w:cstheme="minorHAnsi"/>
        </w:rPr>
        <w:t xml:space="preserve">) argue that surveys and employee forums are dated, they provide information that leaders do not </w:t>
      </w:r>
      <w:r w:rsidRPr="00251C9B">
        <w:rPr>
          <w:rFonts w:asciiTheme="minorHAnsi" w:hAnsiTheme="minorHAnsi" w:cstheme="minorHAnsi"/>
        </w:rPr>
        <w:t>use</w:t>
      </w:r>
      <w:r w:rsidR="005F6E89" w:rsidRPr="00251C9B">
        <w:rPr>
          <w:rFonts w:asciiTheme="minorHAnsi" w:hAnsiTheme="minorHAnsi" w:cstheme="minorHAnsi"/>
        </w:rPr>
        <w:t xml:space="preserve">. However, social media is now changing the way communication works and how employees can have their say. </w:t>
      </w:r>
      <w:r w:rsidRPr="00251C9B">
        <w:rPr>
          <w:rFonts w:asciiTheme="minorHAnsi" w:hAnsiTheme="minorHAnsi" w:cstheme="minorHAnsi"/>
        </w:rPr>
        <w:t>Martin et al, (2015)</w:t>
      </w:r>
      <w:r w:rsidR="005F6E89" w:rsidRPr="00251C9B">
        <w:rPr>
          <w:rFonts w:asciiTheme="minorHAnsi" w:hAnsiTheme="minorHAnsi" w:cstheme="minorHAnsi"/>
        </w:rPr>
        <w:t xml:space="preserve"> state that social media gives a richer employee voice, much like an employee forum, but a constant open environment. Social media allows comments to liked, replied to, and interacted with. This gives a whole new meaning to employee voice rather than surveys where their comments are taken and stored away</w:t>
      </w:r>
      <w:r w:rsidRPr="00251C9B">
        <w:rPr>
          <w:rFonts w:asciiTheme="minorHAnsi" w:hAnsiTheme="minorHAnsi" w:cstheme="minorHAnsi"/>
        </w:rPr>
        <w:t xml:space="preserve"> forever. </w:t>
      </w:r>
      <w:proofErr w:type="spellStart"/>
      <w:r w:rsidRPr="00251C9B">
        <w:rPr>
          <w:rFonts w:asciiTheme="minorHAnsi" w:hAnsiTheme="minorHAnsi" w:cstheme="minorHAnsi"/>
        </w:rPr>
        <w:t>Surowiecki</w:t>
      </w:r>
      <w:proofErr w:type="spellEnd"/>
      <w:r w:rsidRPr="00251C9B">
        <w:rPr>
          <w:rFonts w:asciiTheme="minorHAnsi" w:hAnsiTheme="minorHAnsi" w:cstheme="minorHAnsi"/>
        </w:rPr>
        <w:t xml:space="preserve"> (2004) suggests that comments can transform into collective decisions, which is key for employee voice and engagement in decision making.</w:t>
      </w:r>
      <w:r w:rsidR="007B3CCC" w:rsidRPr="00251C9B">
        <w:rPr>
          <w:rFonts w:asciiTheme="minorHAnsi" w:hAnsiTheme="minorHAnsi" w:cstheme="minorHAnsi"/>
        </w:rPr>
        <w:t xml:space="preserve"> Pinto (2018)</w:t>
      </w:r>
      <w:r w:rsidRPr="00251C9B">
        <w:rPr>
          <w:rFonts w:asciiTheme="minorHAnsi" w:hAnsiTheme="minorHAnsi" w:cstheme="minorHAnsi"/>
        </w:rPr>
        <w:t xml:space="preserve"> also suggests that those less likely to contribute in a normal setting may be more comfortable engaging via social media.</w:t>
      </w:r>
    </w:p>
    <w:p w14:paraId="21EB85B2" w14:textId="54A408A4" w:rsidR="00D50BC1" w:rsidRPr="00251C9B" w:rsidRDefault="00D50BC1" w:rsidP="005D4F38">
      <w:pPr>
        <w:pStyle w:val="Nornal"/>
        <w:spacing w:after="0" w:line="360" w:lineRule="auto"/>
        <w:rPr>
          <w:rFonts w:asciiTheme="minorHAnsi" w:hAnsiTheme="minorHAnsi" w:cstheme="minorHAnsi"/>
        </w:rPr>
      </w:pPr>
    </w:p>
    <w:p w14:paraId="33EC60CF" w14:textId="0A9BB7B1" w:rsidR="00D50BC1" w:rsidRPr="00251C9B" w:rsidRDefault="00D50BC1" w:rsidP="005D4F38">
      <w:pPr>
        <w:pStyle w:val="Nornal"/>
        <w:spacing w:after="0" w:line="360" w:lineRule="auto"/>
        <w:rPr>
          <w:rFonts w:asciiTheme="minorHAnsi" w:hAnsiTheme="minorHAnsi" w:cstheme="minorHAnsi"/>
        </w:rPr>
      </w:pPr>
      <w:r w:rsidRPr="00251C9B">
        <w:rPr>
          <w:rFonts w:asciiTheme="minorHAnsi" w:hAnsiTheme="minorHAnsi" w:cstheme="minorHAnsi"/>
        </w:rPr>
        <w:t>The role of a line manager in employee engagement can be very significant</w:t>
      </w:r>
      <w:r w:rsidR="007B3CCC" w:rsidRPr="00251C9B">
        <w:rPr>
          <w:rFonts w:asciiTheme="minorHAnsi" w:hAnsiTheme="minorHAnsi" w:cstheme="minorHAnsi"/>
        </w:rPr>
        <w:t>.</w:t>
      </w:r>
      <w:r w:rsidRPr="00251C9B">
        <w:rPr>
          <w:rFonts w:asciiTheme="minorHAnsi" w:hAnsiTheme="minorHAnsi" w:cstheme="minorHAnsi"/>
        </w:rPr>
        <w:t xml:space="preserve"> CIPD (2011) argue that line managers are the key drivers and must be able to guide, feedback, and empower their staff to ensure engagement remains high. They also argue that once high engagement levels have been reached, the role of a line manager in maintaining these levels is essential. This is further supported by Urquhart (2022) who says that staff who feel supported and valued by their line manager are over x3 times likely to be engaged within their work. Furthermore, a survey by Urquhart (2022) shows the biggest impact on employee engagement at work is trust and support from their line manager. As a result, giving line managers training in employee engagement could be extremely important for them to achieve a culture that empowers employee engagement and culture.</w:t>
      </w:r>
    </w:p>
    <w:p w14:paraId="26A05A3B" w14:textId="70B2508A" w:rsidR="00D50BC1" w:rsidRPr="00251C9B" w:rsidRDefault="00D50BC1" w:rsidP="005D4F38">
      <w:pPr>
        <w:pStyle w:val="Nornal"/>
        <w:spacing w:after="0" w:line="360" w:lineRule="auto"/>
        <w:rPr>
          <w:rFonts w:asciiTheme="minorHAnsi" w:hAnsiTheme="minorHAnsi" w:cstheme="minorHAnsi"/>
        </w:rPr>
      </w:pPr>
    </w:p>
    <w:p w14:paraId="03C8A670" w14:textId="50F5E1A8" w:rsidR="00D50BC1" w:rsidRPr="00251C9B" w:rsidRDefault="00D50BC1" w:rsidP="005D4F38">
      <w:pPr>
        <w:pStyle w:val="Nornal"/>
        <w:spacing w:after="0" w:line="360" w:lineRule="auto"/>
        <w:rPr>
          <w:rFonts w:asciiTheme="minorHAnsi" w:hAnsiTheme="minorHAnsi" w:cstheme="minorHAnsi"/>
        </w:rPr>
      </w:pPr>
      <w:r w:rsidRPr="00251C9B">
        <w:rPr>
          <w:rFonts w:asciiTheme="minorHAnsi" w:hAnsiTheme="minorHAnsi" w:cstheme="minorHAnsi"/>
        </w:rPr>
        <w:t>CIPD (</w:t>
      </w:r>
      <w:r w:rsidR="007B3CCC" w:rsidRPr="00251C9B">
        <w:rPr>
          <w:rFonts w:asciiTheme="minorHAnsi" w:hAnsiTheme="minorHAnsi" w:cstheme="minorHAnsi"/>
        </w:rPr>
        <w:t>2023</w:t>
      </w:r>
      <w:r w:rsidRPr="00251C9B">
        <w:rPr>
          <w:rFonts w:asciiTheme="minorHAnsi" w:hAnsiTheme="minorHAnsi" w:cstheme="minorHAnsi"/>
        </w:rPr>
        <w:t>)</w:t>
      </w:r>
      <w:sdt>
        <w:sdtPr>
          <w:rPr>
            <w:rFonts w:asciiTheme="minorHAnsi" w:hAnsiTheme="minorHAnsi" w:cstheme="minorHAnsi"/>
          </w:rPr>
          <w:id w:val="1731575229"/>
          <w:citation/>
        </w:sdtPr>
        <w:sdtEndPr/>
        <w:sdtContent>
          <w:r w:rsidR="007B3CCC" w:rsidRPr="00251C9B">
            <w:rPr>
              <w:rFonts w:asciiTheme="minorHAnsi" w:hAnsiTheme="minorHAnsi" w:cstheme="minorHAnsi"/>
            </w:rPr>
            <w:fldChar w:fldCharType="begin"/>
          </w:r>
          <w:r w:rsidR="007B3CCC" w:rsidRPr="00251C9B">
            <w:rPr>
              <w:rFonts w:asciiTheme="minorHAnsi" w:hAnsiTheme="minorHAnsi" w:cstheme="minorHAnsi"/>
            </w:rPr>
            <w:instrText xml:space="preserve"> CITATION CIP231 \l 2057 </w:instrText>
          </w:r>
          <w:r w:rsidR="007B3CCC" w:rsidRPr="00251C9B">
            <w:rPr>
              <w:rFonts w:asciiTheme="minorHAnsi" w:hAnsiTheme="minorHAnsi" w:cstheme="minorHAnsi"/>
            </w:rPr>
            <w:fldChar w:fldCharType="separate"/>
          </w:r>
          <w:r w:rsidR="007B3CCC" w:rsidRPr="00251C9B">
            <w:rPr>
              <w:rFonts w:asciiTheme="minorHAnsi" w:hAnsiTheme="minorHAnsi" w:cstheme="minorHAnsi"/>
              <w:noProof/>
            </w:rPr>
            <w:t xml:space="preserve"> (CIPD, 2023)</w:t>
          </w:r>
          <w:r w:rsidR="007B3CCC" w:rsidRPr="00251C9B">
            <w:rPr>
              <w:rFonts w:asciiTheme="minorHAnsi" w:hAnsiTheme="minorHAnsi" w:cstheme="minorHAnsi"/>
            </w:rPr>
            <w:fldChar w:fldCharType="end"/>
          </w:r>
        </w:sdtContent>
      </w:sdt>
      <w:r w:rsidRPr="00251C9B">
        <w:rPr>
          <w:rFonts w:asciiTheme="minorHAnsi" w:hAnsiTheme="minorHAnsi" w:cstheme="minorHAnsi"/>
        </w:rPr>
        <w:t xml:space="preserve"> state that reward and recognition can have a significant effect on organisational performance and employee engagement. Whilst historically reward was seen as a ‘thank you card’, in today’s workforce, a comprehensive reward package can be the difference in recruiting, retaining, and engaging top talent (</w:t>
      </w:r>
      <w:r w:rsidR="007B3CCC" w:rsidRPr="00251C9B">
        <w:rPr>
          <w:rFonts w:asciiTheme="minorHAnsi" w:hAnsiTheme="minorHAnsi" w:cstheme="minorHAnsi"/>
        </w:rPr>
        <w:t>Coleman, 2021</w:t>
      </w:r>
      <w:r w:rsidRPr="00251C9B">
        <w:rPr>
          <w:rFonts w:asciiTheme="minorHAnsi" w:hAnsiTheme="minorHAnsi" w:cstheme="minorHAnsi"/>
        </w:rPr>
        <w:t xml:space="preserve">). This sense of value within the </w:t>
      </w:r>
      <w:r w:rsidRPr="00251C9B">
        <w:rPr>
          <w:rFonts w:asciiTheme="minorHAnsi" w:hAnsiTheme="minorHAnsi" w:cstheme="minorHAnsi"/>
        </w:rPr>
        <w:lastRenderedPageBreak/>
        <w:t xml:space="preserve">workforce can be very valuable, especially when you consider some benefits such as salary sacrifice car schemes are free to implement. Butters (2019) supports this to say that workers who feel valued are likely to engage and perform better within their work. </w:t>
      </w:r>
    </w:p>
    <w:p w14:paraId="3886C847" w14:textId="77777777" w:rsidR="009E200C" w:rsidRPr="00251C9B" w:rsidRDefault="009E200C" w:rsidP="005D4F38">
      <w:pPr>
        <w:pStyle w:val="Nornal"/>
        <w:spacing w:after="0" w:line="360" w:lineRule="auto"/>
        <w:rPr>
          <w:rFonts w:asciiTheme="minorHAnsi" w:hAnsiTheme="minorHAnsi" w:cstheme="minorHAnsi"/>
        </w:rPr>
      </w:pPr>
    </w:p>
    <w:p w14:paraId="5CE0D9FB" w14:textId="7CADAEA4" w:rsidR="009E200C" w:rsidRPr="00251C9B" w:rsidRDefault="009E200C" w:rsidP="00E42504">
      <w:pPr>
        <w:pStyle w:val="Nornal"/>
        <w:numPr>
          <w:ilvl w:val="0"/>
          <w:numId w:val="2"/>
        </w:numPr>
        <w:spacing w:after="0" w:line="360" w:lineRule="auto"/>
        <w:rPr>
          <w:rFonts w:asciiTheme="minorHAnsi" w:hAnsiTheme="minorHAnsi" w:cstheme="minorHAnsi"/>
          <w:b/>
        </w:rPr>
      </w:pPr>
      <w:r w:rsidRPr="00251C9B">
        <w:rPr>
          <w:rFonts w:asciiTheme="minorHAnsi" w:hAnsiTheme="minorHAnsi" w:cstheme="minorHAnsi"/>
          <w:b/>
        </w:rPr>
        <w:t>Critically evaluate the interrelationships between employee voice and organisational performance. (AC 1.4)</w:t>
      </w:r>
      <w:r w:rsidR="00181AF1" w:rsidRPr="00251C9B">
        <w:rPr>
          <w:rFonts w:asciiTheme="minorHAnsi" w:hAnsiTheme="minorHAnsi" w:cstheme="minorHAnsi"/>
          <w:b/>
        </w:rPr>
        <w:t xml:space="preserve"> - </w:t>
      </w:r>
    </w:p>
    <w:p w14:paraId="54201EA4" w14:textId="70A5B439" w:rsidR="009E200C" w:rsidRPr="00251C9B" w:rsidRDefault="009E200C" w:rsidP="005D4F38">
      <w:pPr>
        <w:spacing w:line="360" w:lineRule="auto"/>
        <w:rPr>
          <w:rFonts w:asciiTheme="minorHAnsi" w:hAnsiTheme="minorHAnsi" w:cstheme="minorHAnsi"/>
          <w:sz w:val="22"/>
          <w:szCs w:val="22"/>
          <w:shd w:val="clear" w:color="auto" w:fill="FFFFFF"/>
        </w:rPr>
      </w:pPr>
      <w:r w:rsidRPr="00251C9B">
        <w:rPr>
          <w:rFonts w:asciiTheme="minorHAnsi" w:hAnsiTheme="minorHAnsi" w:cstheme="minorHAnsi"/>
          <w:sz w:val="22"/>
          <w:szCs w:val="22"/>
        </w:rPr>
        <w:t xml:space="preserve">CIPD (2022) </w:t>
      </w:r>
      <w:r w:rsidR="0022714B" w:rsidRPr="00251C9B">
        <w:rPr>
          <w:rFonts w:asciiTheme="minorHAnsi" w:hAnsiTheme="minorHAnsi" w:cstheme="minorHAnsi"/>
          <w:sz w:val="22"/>
          <w:szCs w:val="22"/>
        </w:rPr>
        <w:t>say that employee voice is when workers are given the opportunity to give their views and opinions</w:t>
      </w:r>
      <w:r w:rsidR="0022714B" w:rsidRPr="00251C9B">
        <w:rPr>
          <w:rFonts w:asciiTheme="minorHAnsi" w:hAnsiTheme="minorHAnsi" w:cstheme="minorHAnsi"/>
          <w:sz w:val="22"/>
          <w:szCs w:val="22"/>
          <w:shd w:val="clear" w:color="auto" w:fill="FFFFFF"/>
        </w:rPr>
        <w:t>, regardless of their role within the hierarchy. CIPD believe that giving employees a voice leads to better job satisfaction and performance. As a result, they conclude that employers can improve organisational performance by giving employees a voice. Broderick (2020) develops this to say that employee voice improves various metrics such as engagement and retention levels. However, whilst Broderick also states that employee voice reduces conflict, improves resilience, and drives innovation, there are no statistics to measure whether this is a direct result of employee voice (</w:t>
      </w:r>
      <w:proofErr w:type="spellStart"/>
      <w:r w:rsidR="00E42504" w:rsidRPr="00251C9B">
        <w:rPr>
          <w:rFonts w:asciiTheme="minorHAnsi" w:hAnsiTheme="minorHAnsi" w:cstheme="minorHAnsi"/>
          <w:sz w:val="22"/>
          <w:szCs w:val="22"/>
          <w:shd w:val="clear" w:color="auto" w:fill="FFFFFF"/>
        </w:rPr>
        <w:t>Korpi</w:t>
      </w:r>
      <w:proofErr w:type="spellEnd"/>
      <w:r w:rsidR="00E42504" w:rsidRPr="00251C9B">
        <w:rPr>
          <w:rFonts w:asciiTheme="minorHAnsi" w:hAnsiTheme="minorHAnsi" w:cstheme="minorHAnsi"/>
          <w:sz w:val="22"/>
          <w:szCs w:val="22"/>
          <w:shd w:val="clear" w:color="auto" w:fill="FFFFFF"/>
        </w:rPr>
        <w:t>, 2022</w:t>
      </w:r>
      <w:r w:rsidR="0022714B" w:rsidRPr="00251C9B">
        <w:rPr>
          <w:rFonts w:asciiTheme="minorHAnsi" w:hAnsiTheme="minorHAnsi" w:cstheme="minorHAnsi"/>
          <w:sz w:val="22"/>
          <w:szCs w:val="22"/>
          <w:shd w:val="clear" w:color="auto" w:fill="FFFFFF"/>
        </w:rPr>
        <w:t>). Sinclair (2022) would support the link between employee voice and performance by stating that employees are four times likely to produce better work. Furthermore, he states that attendance levels will increase, which is a measurable metric that can be used to measure performance.</w:t>
      </w:r>
    </w:p>
    <w:p w14:paraId="2F570A76" w14:textId="39391DF8" w:rsidR="0022714B" w:rsidRPr="00251C9B" w:rsidRDefault="0022714B" w:rsidP="005D4F38">
      <w:pPr>
        <w:spacing w:line="360" w:lineRule="auto"/>
        <w:rPr>
          <w:rFonts w:asciiTheme="minorHAnsi" w:hAnsiTheme="minorHAnsi" w:cstheme="minorHAnsi"/>
          <w:sz w:val="22"/>
          <w:szCs w:val="22"/>
          <w:shd w:val="clear" w:color="auto" w:fill="FFFFFF"/>
        </w:rPr>
      </w:pPr>
    </w:p>
    <w:p w14:paraId="15B5072C" w14:textId="24837FA6" w:rsidR="009E200C" w:rsidRPr="00251C9B" w:rsidRDefault="0022714B" w:rsidP="00E42504">
      <w:pPr>
        <w:spacing w:line="360" w:lineRule="auto"/>
        <w:rPr>
          <w:rFonts w:asciiTheme="minorHAnsi" w:hAnsiTheme="minorHAnsi" w:cstheme="minorHAnsi"/>
          <w:sz w:val="22"/>
          <w:szCs w:val="22"/>
          <w:shd w:val="clear" w:color="auto" w:fill="FFFFFF"/>
        </w:rPr>
      </w:pPr>
      <w:proofErr w:type="spellStart"/>
      <w:r w:rsidRPr="00251C9B">
        <w:rPr>
          <w:rFonts w:asciiTheme="minorHAnsi" w:hAnsiTheme="minorHAnsi" w:cstheme="minorHAnsi"/>
          <w:sz w:val="22"/>
          <w:szCs w:val="22"/>
          <w:shd w:val="clear" w:color="auto" w:fill="FFFFFF"/>
        </w:rPr>
        <w:t>Tamkin</w:t>
      </w:r>
      <w:proofErr w:type="spellEnd"/>
      <w:r w:rsidRPr="00251C9B">
        <w:rPr>
          <w:rFonts w:asciiTheme="minorHAnsi" w:hAnsiTheme="minorHAnsi" w:cstheme="minorHAnsi"/>
          <w:sz w:val="22"/>
          <w:szCs w:val="22"/>
          <w:shd w:val="clear" w:color="auto" w:fill="FFFFFF"/>
        </w:rPr>
        <w:t xml:space="preserve"> (2004) states that evidence of high-performance working practices now </w:t>
      </w:r>
      <w:proofErr w:type="gramStart"/>
      <w:r w:rsidRPr="00251C9B">
        <w:rPr>
          <w:rFonts w:asciiTheme="minorHAnsi" w:hAnsiTheme="minorHAnsi" w:cstheme="minorHAnsi"/>
          <w:sz w:val="22"/>
          <w:szCs w:val="22"/>
          <w:shd w:val="clear" w:color="auto" w:fill="FFFFFF"/>
        </w:rPr>
        <w:t>show</w:t>
      </w:r>
      <w:proofErr w:type="gramEnd"/>
      <w:r w:rsidRPr="00251C9B">
        <w:rPr>
          <w:rFonts w:asciiTheme="minorHAnsi" w:hAnsiTheme="minorHAnsi" w:cstheme="minorHAnsi"/>
          <w:sz w:val="22"/>
          <w:szCs w:val="22"/>
          <w:shd w:val="clear" w:color="auto" w:fill="FFFFFF"/>
        </w:rPr>
        <w:t xml:space="preserve"> to improve performance by 20%-40%. They give employees greater confidence, motivation, and improved morale to improve individual performance outcomes. One example of this in practice is decentralising decision-making to those closest to the customers. Ashton and Sung (2002) support this by saying management are no longer responsible for all knowledge, instead the whole workforce must develop social and </w:t>
      </w:r>
      <w:r w:rsidR="00181AF1" w:rsidRPr="00251C9B">
        <w:rPr>
          <w:rFonts w:asciiTheme="minorHAnsi" w:hAnsiTheme="minorHAnsi" w:cstheme="minorHAnsi"/>
          <w:sz w:val="22"/>
          <w:szCs w:val="22"/>
          <w:shd w:val="clear" w:color="auto" w:fill="FFFFFF"/>
        </w:rPr>
        <w:t>problem-solving</w:t>
      </w:r>
      <w:r w:rsidRPr="00251C9B">
        <w:rPr>
          <w:rFonts w:asciiTheme="minorHAnsi" w:hAnsiTheme="minorHAnsi" w:cstheme="minorHAnsi"/>
          <w:sz w:val="22"/>
          <w:szCs w:val="22"/>
          <w:shd w:val="clear" w:color="auto" w:fill="FFFFFF"/>
        </w:rPr>
        <w:t xml:space="preserve"> skills individually which creates high level learning and performance on a continuous basis.</w:t>
      </w:r>
    </w:p>
    <w:p w14:paraId="072472A7" w14:textId="77777777" w:rsidR="009E200C" w:rsidRPr="00251C9B" w:rsidRDefault="009E200C" w:rsidP="005D4F38">
      <w:pPr>
        <w:pStyle w:val="Nornal"/>
        <w:spacing w:after="0" w:line="360" w:lineRule="auto"/>
        <w:rPr>
          <w:rFonts w:asciiTheme="minorHAnsi" w:hAnsiTheme="minorHAnsi" w:cstheme="minorHAnsi"/>
        </w:rPr>
      </w:pPr>
    </w:p>
    <w:p w14:paraId="1C4F29D7" w14:textId="26DD8044" w:rsidR="009E200C" w:rsidRPr="00251C9B" w:rsidRDefault="009E200C" w:rsidP="005D4F38">
      <w:pPr>
        <w:pStyle w:val="Nornal"/>
        <w:numPr>
          <w:ilvl w:val="0"/>
          <w:numId w:val="2"/>
        </w:numPr>
        <w:spacing w:after="0" w:line="360" w:lineRule="auto"/>
        <w:rPr>
          <w:rFonts w:asciiTheme="minorHAnsi" w:hAnsiTheme="minorHAnsi" w:cstheme="minorHAnsi"/>
          <w:b/>
        </w:rPr>
      </w:pPr>
      <w:r w:rsidRPr="00251C9B">
        <w:rPr>
          <w:rFonts w:asciiTheme="minorHAnsi" w:hAnsiTheme="minorHAnsi" w:cstheme="minorHAnsi"/>
          <w:b/>
        </w:rPr>
        <w:t>Explain the concept of better working lives and how this can be designed. (AC 1.5)</w:t>
      </w:r>
    </w:p>
    <w:p w14:paraId="7C777821" w14:textId="77777777" w:rsidR="00DF3A3F" w:rsidRPr="00251C9B" w:rsidRDefault="00DF3A3F" w:rsidP="005D4F38">
      <w:pPr>
        <w:spacing w:line="360" w:lineRule="auto"/>
        <w:rPr>
          <w:rFonts w:asciiTheme="minorHAnsi" w:hAnsiTheme="minorHAnsi" w:cstheme="minorHAnsi"/>
          <w:sz w:val="22"/>
          <w:szCs w:val="22"/>
        </w:rPr>
      </w:pPr>
    </w:p>
    <w:p w14:paraId="1810E494" w14:textId="4A2B7403" w:rsidR="0022714B" w:rsidRPr="00251C9B" w:rsidRDefault="0022714B" w:rsidP="005D4F38">
      <w:pPr>
        <w:spacing w:line="360" w:lineRule="auto"/>
        <w:rPr>
          <w:rFonts w:asciiTheme="minorHAnsi" w:hAnsiTheme="minorHAnsi" w:cstheme="minorHAnsi"/>
          <w:sz w:val="22"/>
          <w:szCs w:val="22"/>
        </w:rPr>
      </w:pPr>
      <w:r w:rsidRPr="00251C9B">
        <w:rPr>
          <w:rFonts w:asciiTheme="minorHAnsi" w:hAnsiTheme="minorHAnsi" w:cstheme="minorHAnsi"/>
          <w:sz w:val="22"/>
          <w:szCs w:val="22"/>
        </w:rPr>
        <w:t>According to Cheese (2019), access to good work and jobs is fundamental to create a society and economy that thrives. However, the definition of ‘good work’ is subjective and differs depending on who you speak to. CIPD (2019) state that good work is fairly rewarded, allows for work-life balance, and gives people the means to secure a good living.</w:t>
      </w:r>
    </w:p>
    <w:p w14:paraId="5B1DC978" w14:textId="77777777" w:rsidR="0022714B" w:rsidRPr="00251C9B" w:rsidRDefault="0022714B" w:rsidP="005D4F38">
      <w:pPr>
        <w:spacing w:line="360" w:lineRule="auto"/>
        <w:rPr>
          <w:rFonts w:asciiTheme="minorHAnsi" w:hAnsiTheme="minorHAnsi" w:cstheme="minorHAnsi"/>
          <w:sz w:val="22"/>
          <w:szCs w:val="22"/>
        </w:rPr>
      </w:pPr>
    </w:p>
    <w:p w14:paraId="20C6FA48" w14:textId="6DDE5E1F" w:rsidR="0022714B" w:rsidRPr="00251C9B" w:rsidRDefault="0022714B" w:rsidP="005D4F38">
      <w:pPr>
        <w:spacing w:line="360" w:lineRule="auto"/>
        <w:rPr>
          <w:rFonts w:asciiTheme="minorHAnsi" w:hAnsiTheme="minorHAnsi" w:cstheme="minorHAnsi"/>
          <w:sz w:val="22"/>
          <w:szCs w:val="22"/>
        </w:rPr>
      </w:pPr>
      <w:r w:rsidRPr="00251C9B">
        <w:rPr>
          <w:rFonts w:asciiTheme="minorHAnsi" w:hAnsiTheme="minorHAnsi" w:cstheme="minorHAnsi"/>
          <w:sz w:val="22"/>
          <w:szCs w:val="22"/>
        </w:rPr>
        <w:lastRenderedPageBreak/>
        <w:t xml:space="preserve">When you consider working hours, research from CIPD (2019) suggest that 60% of workers currently work at least 5 hours more per week than they should. Whilst some employees may like to do this, many others may not have a choice. CIPD conclude that UK workers have a poor work life balance. Furthermore, a third of all workers in the UK feel that they have too much work and cannot complete </w:t>
      </w:r>
      <w:r w:rsidR="00251C9B" w:rsidRPr="00251C9B">
        <w:rPr>
          <w:rFonts w:asciiTheme="minorHAnsi" w:hAnsiTheme="minorHAnsi" w:cstheme="minorHAnsi"/>
          <w:sz w:val="22"/>
          <w:szCs w:val="22"/>
        </w:rPr>
        <w:t>it</w:t>
      </w:r>
      <w:r w:rsidRPr="00251C9B">
        <w:rPr>
          <w:rFonts w:asciiTheme="minorHAnsi" w:hAnsiTheme="minorHAnsi" w:cstheme="minorHAnsi"/>
          <w:sz w:val="22"/>
          <w:szCs w:val="22"/>
        </w:rPr>
        <w:t>. This workload issue may be a cause of the additional hours that workers do per week. According to Lundberg &amp; Cooper (2010), additional workload and hours are a direct cause of stress which can leave staff unable to relax outside of working hours.</w:t>
      </w:r>
    </w:p>
    <w:p w14:paraId="0C7C4F09" w14:textId="77777777" w:rsidR="0022714B" w:rsidRPr="00251C9B" w:rsidRDefault="0022714B" w:rsidP="005D4F38">
      <w:pPr>
        <w:spacing w:line="360" w:lineRule="auto"/>
        <w:rPr>
          <w:rFonts w:asciiTheme="minorHAnsi" w:hAnsiTheme="minorHAnsi" w:cstheme="minorHAnsi"/>
          <w:sz w:val="22"/>
          <w:szCs w:val="22"/>
        </w:rPr>
      </w:pPr>
    </w:p>
    <w:p w14:paraId="32896119" w14:textId="3E4E3A0E" w:rsidR="00C472B9" w:rsidRPr="0063324E" w:rsidRDefault="0022714B" w:rsidP="005D4F38">
      <w:pPr>
        <w:spacing w:line="360" w:lineRule="auto"/>
        <w:rPr>
          <w:rFonts w:asciiTheme="minorHAnsi" w:hAnsiTheme="minorHAnsi" w:cstheme="minorHAnsi"/>
          <w:sz w:val="22"/>
          <w:szCs w:val="22"/>
        </w:rPr>
      </w:pPr>
      <w:r w:rsidRPr="00251C9B">
        <w:rPr>
          <w:rFonts w:asciiTheme="minorHAnsi" w:hAnsiTheme="minorHAnsi" w:cstheme="minorHAnsi"/>
          <w:sz w:val="22"/>
          <w:szCs w:val="22"/>
        </w:rPr>
        <w:t xml:space="preserve">Given the growth of GO Quest, managers should better focus on productivity, rather than hours worked </w:t>
      </w:r>
      <w:r w:rsidR="00251C9B" w:rsidRPr="00251C9B">
        <w:rPr>
          <w:rFonts w:asciiTheme="minorHAnsi" w:hAnsiTheme="minorHAnsi" w:cstheme="minorHAnsi"/>
          <w:sz w:val="22"/>
          <w:szCs w:val="22"/>
        </w:rPr>
        <w:t xml:space="preserve">and </w:t>
      </w:r>
      <w:r w:rsidRPr="00251C9B">
        <w:rPr>
          <w:rFonts w:asciiTheme="minorHAnsi" w:hAnsiTheme="minorHAnsi" w:cstheme="minorHAnsi"/>
          <w:sz w:val="22"/>
          <w:szCs w:val="22"/>
        </w:rPr>
        <w:t>consider adopting a flexible approach to workers, this could be formal or informal</w:t>
      </w:r>
      <w:r w:rsidR="00E42504" w:rsidRPr="00251C9B">
        <w:rPr>
          <w:rFonts w:asciiTheme="minorHAnsi" w:hAnsiTheme="minorHAnsi" w:cstheme="minorHAnsi"/>
          <w:sz w:val="22"/>
          <w:szCs w:val="22"/>
        </w:rPr>
        <w:t>,</w:t>
      </w:r>
      <w:r w:rsidRPr="00251C9B">
        <w:rPr>
          <w:rFonts w:asciiTheme="minorHAnsi" w:hAnsiTheme="minorHAnsi" w:cstheme="minorHAnsi"/>
          <w:sz w:val="22"/>
          <w:szCs w:val="22"/>
        </w:rPr>
        <w:t xml:space="preserve"> </w:t>
      </w:r>
      <w:r w:rsidR="00E42504" w:rsidRPr="00251C9B">
        <w:rPr>
          <w:rFonts w:asciiTheme="minorHAnsi" w:hAnsiTheme="minorHAnsi" w:cstheme="minorHAnsi"/>
          <w:sz w:val="22"/>
          <w:szCs w:val="22"/>
        </w:rPr>
        <w:t>f</w:t>
      </w:r>
      <w:r w:rsidRPr="00251C9B">
        <w:rPr>
          <w:rFonts w:asciiTheme="minorHAnsi" w:hAnsiTheme="minorHAnsi" w:cstheme="minorHAnsi"/>
          <w:sz w:val="22"/>
          <w:szCs w:val="22"/>
        </w:rPr>
        <w:t>or example, TOIL or ‘flexitime’</w:t>
      </w:r>
      <w:r w:rsidR="00251C9B" w:rsidRPr="00251C9B">
        <w:rPr>
          <w:rFonts w:asciiTheme="minorHAnsi" w:hAnsiTheme="minorHAnsi" w:cstheme="minorHAnsi"/>
          <w:sz w:val="22"/>
          <w:szCs w:val="22"/>
        </w:rPr>
        <w:t xml:space="preserve"> (</w:t>
      </w:r>
      <w:proofErr w:type="spellStart"/>
      <w:r w:rsidR="00251C9B" w:rsidRPr="00251C9B">
        <w:rPr>
          <w:rFonts w:asciiTheme="minorHAnsi" w:hAnsiTheme="minorHAnsi" w:cstheme="minorHAnsi"/>
          <w:sz w:val="22"/>
          <w:szCs w:val="22"/>
        </w:rPr>
        <w:t>Gostick</w:t>
      </w:r>
      <w:proofErr w:type="spellEnd"/>
      <w:r w:rsidR="00251C9B" w:rsidRPr="00251C9B">
        <w:rPr>
          <w:rFonts w:asciiTheme="minorHAnsi" w:hAnsiTheme="minorHAnsi" w:cstheme="minorHAnsi"/>
          <w:sz w:val="22"/>
          <w:szCs w:val="22"/>
        </w:rPr>
        <w:t>, 2021)</w:t>
      </w:r>
      <w:r w:rsidRPr="00251C9B">
        <w:rPr>
          <w:rFonts w:asciiTheme="minorHAnsi" w:hAnsiTheme="minorHAnsi" w:cstheme="minorHAnsi"/>
          <w:sz w:val="22"/>
          <w:szCs w:val="22"/>
        </w:rPr>
        <w:t xml:space="preserve">. This is an informal request that workers can go to their manager to alter their start/finish times to do anything they want. A formal request would be a written request that requires a response from HR, usually a more permanent change such as </w:t>
      </w:r>
      <w:r w:rsidRPr="0063324E">
        <w:rPr>
          <w:rFonts w:asciiTheme="minorHAnsi" w:hAnsiTheme="minorHAnsi" w:cstheme="minorHAnsi"/>
          <w:sz w:val="22"/>
          <w:szCs w:val="22"/>
        </w:rPr>
        <w:t>condensing hours from 5 days, to 4.</w:t>
      </w:r>
    </w:p>
    <w:p w14:paraId="01E04823" w14:textId="0BAF489A" w:rsidR="00DF3A3F" w:rsidRPr="0063324E" w:rsidRDefault="00DF3A3F" w:rsidP="005D4F38">
      <w:pPr>
        <w:spacing w:line="360" w:lineRule="auto"/>
        <w:rPr>
          <w:rFonts w:asciiTheme="minorHAnsi" w:hAnsiTheme="minorHAnsi" w:cstheme="minorHAnsi"/>
          <w:sz w:val="22"/>
          <w:szCs w:val="22"/>
        </w:rPr>
      </w:pPr>
    </w:p>
    <w:p w14:paraId="5E810466" w14:textId="0133E264" w:rsidR="0063324E" w:rsidRPr="0063324E" w:rsidRDefault="0063324E" w:rsidP="005D4F38">
      <w:pPr>
        <w:spacing w:line="360" w:lineRule="auto"/>
        <w:rPr>
          <w:rFonts w:asciiTheme="minorHAnsi" w:hAnsiTheme="minorHAnsi" w:cstheme="minorHAnsi"/>
          <w:b/>
          <w:sz w:val="22"/>
          <w:szCs w:val="22"/>
          <w:u w:val="single"/>
        </w:rPr>
      </w:pPr>
      <w:r w:rsidRPr="0063324E">
        <w:rPr>
          <w:rFonts w:asciiTheme="minorHAnsi" w:hAnsiTheme="minorHAnsi" w:cstheme="minorHAnsi"/>
          <w:b/>
          <w:sz w:val="22"/>
          <w:szCs w:val="22"/>
          <w:u w:val="single"/>
        </w:rPr>
        <w:t>Task 2</w:t>
      </w:r>
    </w:p>
    <w:p w14:paraId="604647D4" w14:textId="77777777" w:rsidR="00DF3A3F" w:rsidRPr="0063324E" w:rsidRDefault="00DF3A3F" w:rsidP="005D4F38">
      <w:pPr>
        <w:spacing w:line="360" w:lineRule="auto"/>
        <w:rPr>
          <w:rFonts w:asciiTheme="minorHAnsi" w:hAnsiTheme="minorHAnsi" w:cstheme="minorHAnsi"/>
          <w:sz w:val="22"/>
          <w:szCs w:val="22"/>
        </w:rPr>
      </w:pPr>
    </w:p>
    <w:p w14:paraId="3380F99E" w14:textId="61352FE8" w:rsidR="00DF3A3F" w:rsidRPr="0063324E" w:rsidRDefault="00DF3A3F" w:rsidP="005D4F38">
      <w:pPr>
        <w:pStyle w:val="ListParagraph"/>
        <w:numPr>
          <w:ilvl w:val="0"/>
          <w:numId w:val="4"/>
        </w:numPr>
        <w:spacing w:line="360" w:lineRule="auto"/>
        <w:rPr>
          <w:rFonts w:cstheme="minorHAnsi"/>
          <w:b/>
          <w:sz w:val="22"/>
          <w:szCs w:val="22"/>
        </w:rPr>
      </w:pPr>
      <w:r w:rsidRPr="0063324E">
        <w:rPr>
          <w:rFonts w:cstheme="minorHAnsi"/>
          <w:b/>
          <w:sz w:val="22"/>
          <w:szCs w:val="22"/>
        </w:rPr>
        <w:t>Distinguish between organisational conflict and misbehaviour, and between informal and formal conflict. (AC 2.1)</w:t>
      </w:r>
    </w:p>
    <w:p w14:paraId="5D09FB03" w14:textId="62EF9A33" w:rsidR="00BA4DEE" w:rsidRPr="0063324E" w:rsidRDefault="00BA4DEE" w:rsidP="005D4F38">
      <w:pPr>
        <w:spacing w:line="360" w:lineRule="auto"/>
        <w:rPr>
          <w:rFonts w:asciiTheme="minorHAnsi" w:hAnsiTheme="minorHAnsi" w:cstheme="minorHAnsi"/>
          <w:sz w:val="22"/>
          <w:szCs w:val="22"/>
        </w:rPr>
      </w:pPr>
    </w:p>
    <w:p w14:paraId="0201F91F" w14:textId="6884632A" w:rsidR="00DF3A3F" w:rsidRPr="0063324E" w:rsidRDefault="00D14F3F"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Taylor and Woodhams (20</w:t>
      </w:r>
      <w:r w:rsidR="00DD3119" w:rsidRPr="0063324E">
        <w:rPr>
          <w:rFonts w:asciiTheme="minorHAnsi" w:hAnsiTheme="minorHAnsi" w:cstheme="minorHAnsi"/>
          <w:sz w:val="22"/>
          <w:szCs w:val="22"/>
        </w:rPr>
        <w:t>16</w:t>
      </w:r>
      <w:r w:rsidRPr="0063324E">
        <w:rPr>
          <w:rFonts w:asciiTheme="minorHAnsi" w:hAnsiTheme="minorHAnsi" w:cstheme="minorHAnsi"/>
          <w:sz w:val="22"/>
          <w:szCs w:val="22"/>
        </w:rPr>
        <w:t xml:space="preserve">) suggest that conflict and misbehaviour </w:t>
      </w:r>
      <w:r w:rsidR="00DD3119" w:rsidRPr="0063324E">
        <w:rPr>
          <w:rFonts w:asciiTheme="minorHAnsi" w:hAnsiTheme="minorHAnsi" w:cstheme="minorHAnsi"/>
          <w:sz w:val="22"/>
          <w:szCs w:val="22"/>
        </w:rPr>
        <w:t>is dynamic and often very complex. This often comes as a result of diverse workforces that have a range of opinions and expectations of working environments.</w:t>
      </w:r>
    </w:p>
    <w:p w14:paraId="5FCA1642" w14:textId="63D1F1D8" w:rsidR="00142DD6" w:rsidRPr="0063324E" w:rsidRDefault="00142DD6" w:rsidP="005D4F38">
      <w:pPr>
        <w:spacing w:line="360" w:lineRule="auto"/>
        <w:rPr>
          <w:rFonts w:asciiTheme="minorHAnsi" w:hAnsiTheme="minorHAnsi" w:cstheme="minorHAnsi"/>
          <w:sz w:val="22"/>
          <w:szCs w:val="22"/>
        </w:rPr>
      </w:pPr>
    </w:p>
    <w:p w14:paraId="0837D319" w14:textId="64374F9A" w:rsidR="00142DD6" w:rsidRPr="0063324E" w:rsidRDefault="00142DD6"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Conflict </w:t>
      </w:r>
      <w:r w:rsidR="00421F68" w:rsidRPr="0063324E">
        <w:rPr>
          <w:rFonts w:asciiTheme="minorHAnsi" w:hAnsiTheme="minorHAnsi" w:cstheme="minorHAnsi"/>
          <w:sz w:val="22"/>
          <w:szCs w:val="22"/>
        </w:rPr>
        <w:t xml:space="preserve">can </w:t>
      </w:r>
      <w:r w:rsidRPr="0063324E">
        <w:rPr>
          <w:rFonts w:asciiTheme="minorHAnsi" w:hAnsiTheme="minorHAnsi" w:cstheme="minorHAnsi"/>
          <w:sz w:val="22"/>
          <w:szCs w:val="22"/>
        </w:rPr>
        <w:t>arise from disagreements between employees and employer. For example, change in working conditions may cause organisational conflict lead</w:t>
      </w:r>
      <w:r w:rsidR="00421F68" w:rsidRPr="0063324E">
        <w:rPr>
          <w:rFonts w:asciiTheme="minorHAnsi" w:hAnsiTheme="minorHAnsi" w:cstheme="minorHAnsi"/>
          <w:sz w:val="22"/>
          <w:szCs w:val="22"/>
        </w:rPr>
        <w:t>ing</w:t>
      </w:r>
      <w:r w:rsidRPr="0063324E">
        <w:rPr>
          <w:rFonts w:asciiTheme="minorHAnsi" w:hAnsiTheme="minorHAnsi" w:cstheme="minorHAnsi"/>
          <w:sz w:val="22"/>
          <w:szCs w:val="22"/>
        </w:rPr>
        <w:t xml:space="preserve"> to strikes and protests. </w:t>
      </w:r>
      <w:r w:rsidR="00421F68" w:rsidRPr="0063324E">
        <w:rPr>
          <w:rFonts w:asciiTheme="minorHAnsi" w:hAnsiTheme="minorHAnsi" w:cstheme="minorHAnsi"/>
          <w:sz w:val="22"/>
          <w:szCs w:val="22"/>
        </w:rPr>
        <w:t>A</w:t>
      </w:r>
      <w:r w:rsidR="002C0AFA" w:rsidRPr="0063324E">
        <w:rPr>
          <w:rFonts w:asciiTheme="minorHAnsi" w:hAnsiTheme="minorHAnsi" w:cstheme="minorHAnsi"/>
          <w:sz w:val="22"/>
          <w:szCs w:val="22"/>
        </w:rPr>
        <w:t>ction can be formal, or unformal. If workers take formal action, they may involve unions to help resolve matters with a resolution</w:t>
      </w:r>
      <w:r w:rsidR="00FA2626" w:rsidRPr="0063324E">
        <w:rPr>
          <w:rFonts w:asciiTheme="minorHAnsi" w:hAnsiTheme="minorHAnsi" w:cstheme="minorHAnsi"/>
          <w:sz w:val="22"/>
          <w:szCs w:val="22"/>
        </w:rPr>
        <w:t>, this is an example of organised conflict</w:t>
      </w:r>
      <w:r w:rsidR="002C0AFA" w:rsidRPr="0063324E">
        <w:rPr>
          <w:rFonts w:asciiTheme="minorHAnsi" w:hAnsiTheme="minorHAnsi" w:cstheme="minorHAnsi"/>
          <w:sz w:val="22"/>
          <w:szCs w:val="22"/>
        </w:rPr>
        <w:t>.</w:t>
      </w:r>
      <w:r w:rsidR="00FA2626" w:rsidRPr="0063324E">
        <w:rPr>
          <w:rFonts w:asciiTheme="minorHAnsi" w:hAnsiTheme="minorHAnsi" w:cstheme="minorHAnsi"/>
          <w:sz w:val="22"/>
          <w:szCs w:val="22"/>
        </w:rPr>
        <w:t xml:space="preserve"> </w:t>
      </w:r>
      <w:r w:rsidR="00C52860" w:rsidRPr="0063324E">
        <w:rPr>
          <w:rFonts w:asciiTheme="minorHAnsi" w:hAnsiTheme="minorHAnsi" w:cstheme="minorHAnsi"/>
          <w:sz w:val="22"/>
          <w:szCs w:val="22"/>
        </w:rPr>
        <w:t xml:space="preserve">Another example of organised conflict is go-slow, where employees make their feelings known, though this is normally short term before normal practice resumes </w:t>
      </w:r>
      <w:r w:rsidR="00FA2626" w:rsidRPr="0063324E">
        <w:rPr>
          <w:rFonts w:asciiTheme="minorHAnsi" w:hAnsiTheme="minorHAnsi" w:cstheme="minorHAnsi"/>
          <w:sz w:val="22"/>
          <w:szCs w:val="22"/>
        </w:rPr>
        <w:t>Williams &amp; Adam-Smith (2010)</w:t>
      </w:r>
      <w:r w:rsidR="00C52860" w:rsidRPr="0063324E">
        <w:rPr>
          <w:rFonts w:asciiTheme="minorHAnsi" w:hAnsiTheme="minorHAnsi" w:cstheme="minorHAnsi"/>
          <w:sz w:val="22"/>
          <w:szCs w:val="22"/>
        </w:rPr>
        <w:t>.</w:t>
      </w:r>
      <w:r w:rsidR="002C0AFA" w:rsidRPr="0063324E">
        <w:rPr>
          <w:rFonts w:asciiTheme="minorHAnsi" w:hAnsiTheme="minorHAnsi" w:cstheme="minorHAnsi"/>
          <w:sz w:val="22"/>
          <w:szCs w:val="22"/>
        </w:rPr>
        <w:t xml:space="preserve"> Workers may als</w:t>
      </w:r>
      <w:r w:rsidR="00421F68" w:rsidRPr="0063324E">
        <w:rPr>
          <w:rFonts w:asciiTheme="minorHAnsi" w:hAnsiTheme="minorHAnsi" w:cstheme="minorHAnsi"/>
          <w:sz w:val="22"/>
          <w:szCs w:val="22"/>
        </w:rPr>
        <w:t>o</w:t>
      </w:r>
      <w:r w:rsidR="002C0AFA" w:rsidRPr="0063324E">
        <w:rPr>
          <w:rFonts w:asciiTheme="minorHAnsi" w:hAnsiTheme="minorHAnsi" w:cstheme="minorHAnsi"/>
          <w:sz w:val="22"/>
          <w:szCs w:val="22"/>
        </w:rPr>
        <w:t xml:space="preserve"> </w:t>
      </w:r>
      <w:r w:rsidR="00FA2626" w:rsidRPr="0063324E">
        <w:rPr>
          <w:rFonts w:asciiTheme="minorHAnsi" w:hAnsiTheme="minorHAnsi" w:cstheme="minorHAnsi"/>
          <w:sz w:val="22"/>
          <w:szCs w:val="22"/>
        </w:rPr>
        <w:t>take an informal approach with their employer to find a resolution quicker, ACAS (2022) suggest employers should always attempt this first before formal action.</w:t>
      </w:r>
      <w:r w:rsidR="00C52860" w:rsidRPr="0063324E">
        <w:rPr>
          <w:rFonts w:asciiTheme="minorHAnsi" w:hAnsiTheme="minorHAnsi" w:cstheme="minorHAnsi"/>
          <w:sz w:val="22"/>
          <w:szCs w:val="22"/>
        </w:rPr>
        <w:t xml:space="preserve"> Workers may also take unorganised conflict, for example theft and resignation. If workers disagree with an employer decision, they may resign and refuse to give back company property, or damage it intentionally. </w:t>
      </w:r>
    </w:p>
    <w:p w14:paraId="013AA8CB" w14:textId="426A1BE8" w:rsidR="006102EE" w:rsidRPr="0063324E" w:rsidRDefault="006102EE" w:rsidP="005D4F38">
      <w:pPr>
        <w:spacing w:line="360" w:lineRule="auto"/>
        <w:rPr>
          <w:rFonts w:asciiTheme="minorHAnsi" w:hAnsiTheme="minorHAnsi" w:cstheme="minorHAnsi"/>
          <w:sz w:val="22"/>
          <w:szCs w:val="22"/>
        </w:rPr>
      </w:pPr>
    </w:p>
    <w:p w14:paraId="741A17CF" w14:textId="5C6E169C" w:rsidR="006102EE" w:rsidRPr="0063324E" w:rsidRDefault="007840DE"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Whilst conflict </w:t>
      </w:r>
      <w:r w:rsidR="00187377" w:rsidRPr="0063324E">
        <w:rPr>
          <w:rFonts w:asciiTheme="minorHAnsi" w:hAnsiTheme="minorHAnsi" w:cstheme="minorHAnsi"/>
          <w:sz w:val="22"/>
          <w:szCs w:val="22"/>
        </w:rPr>
        <w:t>can be</w:t>
      </w:r>
      <w:r w:rsidRPr="0063324E">
        <w:rPr>
          <w:rFonts w:asciiTheme="minorHAnsi" w:hAnsiTheme="minorHAnsi" w:cstheme="minorHAnsi"/>
          <w:sz w:val="22"/>
          <w:szCs w:val="22"/>
        </w:rPr>
        <w:t xml:space="preserve"> seen as negative, </w:t>
      </w:r>
      <w:r w:rsidR="00C55720" w:rsidRPr="0063324E">
        <w:rPr>
          <w:rFonts w:asciiTheme="minorHAnsi" w:hAnsiTheme="minorHAnsi" w:cstheme="minorHAnsi"/>
          <w:sz w:val="22"/>
          <w:szCs w:val="22"/>
        </w:rPr>
        <w:t>Taylor &amp; Woodhams (2016)</w:t>
      </w:r>
      <w:r w:rsidR="006102EE" w:rsidRPr="0063324E">
        <w:rPr>
          <w:rFonts w:asciiTheme="minorHAnsi" w:hAnsiTheme="minorHAnsi" w:cstheme="minorHAnsi"/>
          <w:sz w:val="22"/>
          <w:szCs w:val="22"/>
        </w:rPr>
        <w:t xml:space="preserve"> argue that conflict </w:t>
      </w:r>
      <w:r w:rsidR="00C55720" w:rsidRPr="0063324E">
        <w:rPr>
          <w:rFonts w:asciiTheme="minorHAnsi" w:hAnsiTheme="minorHAnsi" w:cstheme="minorHAnsi"/>
          <w:sz w:val="22"/>
          <w:szCs w:val="22"/>
        </w:rPr>
        <w:t>is an essential part of the employment relationship</w:t>
      </w:r>
      <w:r w:rsidR="006102EE" w:rsidRPr="0063324E">
        <w:rPr>
          <w:rFonts w:asciiTheme="minorHAnsi" w:hAnsiTheme="minorHAnsi" w:cstheme="minorHAnsi"/>
          <w:sz w:val="22"/>
          <w:szCs w:val="22"/>
        </w:rPr>
        <w:t xml:space="preserve">. This is because as workforces overcome conflict, they develop and form new ways of working that both sides are happy with. </w:t>
      </w:r>
      <w:proofErr w:type="spellStart"/>
      <w:r w:rsidRPr="0063324E">
        <w:rPr>
          <w:rFonts w:asciiTheme="minorHAnsi" w:hAnsiTheme="minorHAnsi" w:cstheme="minorHAnsi"/>
          <w:sz w:val="22"/>
          <w:szCs w:val="22"/>
        </w:rPr>
        <w:t>Colwil</w:t>
      </w:r>
      <w:proofErr w:type="spellEnd"/>
      <w:r w:rsidRPr="0063324E">
        <w:rPr>
          <w:rFonts w:asciiTheme="minorHAnsi" w:hAnsiTheme="minorHAnsi" w:cstheme="minorHAnsi"/>
          <w:sz w:val="22"/>
          <w:szCs w:val="22"/>
        </w:rPr>
        <w:t xml:space="preserve"> (2021) supports this saying that conflict is a significant driver of organisational change and without conflict, some organisations may never introduce new practices and become outdated.</w:t>
      </w:r>
      <w:r w:rsidR="00C52860" w:rsidRPr="0063324E">
        <w:rPr>
          <w:rFonts w:asciiTheme="minorHAnsi" w:hAnsiTheme="minorHAnsi" w:cstheme="minorHAnsi"/>
          <w:sz w:val="22"/>
          <w:szCs w:val="22"/>
        </w:rPr>
        <w:t xml:space="preserve"> (</w:t>
      </w:r>
      <w:r w:rsidR="00187377" w:rsidRPr="0063324E">
        <w:rPr>
          <w:rFonts w:asciiTheme="minorHAnsi" w:hAnsiTheme="minorHAnsi" w:cstheme="minorHAnsi"/>
          <w:sz w:val="22"/>
          <w:szCs w:val="22"/>
        </w:rPr>
        <w:t>Fisher et al, 2003</w:t>
      </w:r>
      <w:r w:rsidR="00C52860" w:rsidRPr="0063324E">
        <w:rPr>
          <w:rFonts w:asciiTheme="minorHAnsi" w:hAnsiTheme="minorHAnsi" w:cstheme="minorHAnsi"/>
          <w:sz w:val="22"/>
          <w:szCs w:val="22"/>
        </w:rPr>
        <w:t xml:space="preserve">) develops this to say leadership styles are often formal conflicts that change and develop overtime with employee action. </w:t>
      </w:r>
      <w:r w:rsidR="00187377" w:rsidRPr="0063324E">
        <w:rPr>
          <w:rFonts w:asciiTheme="minorHAnsi" w:hAnsiTheme="minorHAnsi" w:cstheme="minorHAnsi"/>
          <w:sz w:val="22"/>
          <w:szCs w:val="22"/>
        </w:rPr>
        <w:t>CIPD (2020) suggest that this conflict allows debate and different perspectives to come together to create stronger working practices.</w:t>
      </w:r>
      <w:r w:rsidR="00C55720" w:rsidRPr="0063324E">
        <w:rPr>
          <w:rFonts w:asciiTheme="minorHAnsi" w:hAnsiTheme="minorHAnsi" w:cstheme="minorHAnsi"/>
          <w:sz w:val="22"/>
          <w:szCs w:val="22"/>
        </w:rPr>
        <w:t xml:space="preserve"> </w:t>
      </w:r>
    </w:p>
    <w:p w14:paraId="1F9D4CF4" w14:textId="79331F6B" w:rsidR="000F3C92" w:rsidRPr="0063324E" w:rsidRDefault="00D14F3F"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Informal conflict can be differences of opinion within a group, CIPD (2020) suggest that much like formal conflict, this can yield excellent results if managed correctly and encourage collaboration.</w:t>
      </w:r>
    </w:p>
    <w:p w14:paraId="75F4F5A4" w14:textId="77777777" w:rsidR="00DF3A3F" w:rsidRPr="0063324E" w:rsidRDefault="00DF3A3F" w:rsidP="005D4F38">
      <w:pPr>
        <w:spacing w:line="360" w:lineRule="auto"/>
        <w:rPr>
          <w:rFonts w:asciiTheme="minorHAnsi" w:hAnsiTheme="minorHAnsi" w:cstheme="minorHAnsi"/>
          <w:sz w:val="22"/>
          <w:szCs w:val="22"/>
        </w:rPr>
      </w:pPr>
    </w:p>
    <w:p w14:paraId="51808D36" w14:textId="090E4DD1" w:rsidR="00DF3A3F" w:rsidRPr="0063324E" w:rsidRDefault="00DF3A3F" w:rsidP="005D4F38">
      <w:pPr>
        <w:pStyle w:val="ListParagraph"/>
        <w:numPr>
          <w:ilvl w:val="0"/>
          <w:numId w:val="4"/>
        </w:numPr>
        <w:spacing w:line="360" w:lineRule="auto"/>
        <w:rPr>
          <w:rFonts w:cstheme="minorHAnsi"/>
          <w:b/>
          <w:sz w:val="22"/>
          <w:szCs w:val="22"/>
        </w:rPr>
      </w:pPr>
      <w:r w:rsidRPr="0063324E">
        <w:rPr>
          <w:rFonts w:cstheme="minorHAnsi"/>
          <w:b/>
          <w:sz w:val="22"/>
          <w:szCs w:val="22"/>
        </w:rPr>
        <w:t>Distinguish between official and unofficial employee action. (AC 2.2)</w:t>
      </w:r>
      <w:r w:rsidR="00DD3119" w:rsidRPr="0063324E">
        <w:rPr>
          <w:rFonts w:cstheme="minorHAnsi"/>
          <w:b/>
          <w:sz w:val="22"/>
          <w:szCs w:val="22"/>
        </w:rPr>
        <w:t xml:space="preserve"> </w:t>
      </w:r>
    </w:p>
    <w:p w14:paraId="513B509A" w14:textId="3DA3049E" w:rsidR="00DF3A3F" w:rsidRPr="0063324E" w:rsidRDefault="00DF3A3F" w:rsidP="005D4F38">
      <w:pPr>
        <w:spacing w:line="360" w:lineRule="auto"/>
        <w:rPr>
          <w:rFonts w:asciiTheme="minorHAnsi" w:hAnsiTheme="minorHAnsi" w:cstheme="minorHAnsi"/>
          <w:sz w:val="22"/>
          <w:szCs w:val="22"/>
        </w:rPr>
      </w:pPr>
    </w:p>
    <w:p w14:paraId="136E612A" w14:textId="699EEBDF" w:rsidR="00A9031A" w:rsidRPr="0063324E" w:rsidRDefault="009D69AA"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Official employee action is workers refus</w:t>
      </w:r>
      <w:r w:rsidR="00421F68" w:rsidRPr="0063324E">
        <w:rPr>
          <w:rFonts w:asciiTheme="minorHAnsi" w:hAnsiTheme="minorHAnsi" w:cstheme="minorHAnsi"/>
          <w:sz w:val="22"/>
          <w:szCs w:val="22"/>
        </w:rPr>
        <w:t>ing</w:t>
      </w:r>
      <w:r w:rsidRPr="0063324E">
        <w:rPr>
          <w:rFonts w:asciiTheme="minorHAnsi" w:hAnsiTheme="minorHAnsi" w:cstheme="minorHAnsi"/>
          <w:sz w:val="22"/>
          <w:szCs w:val="22"/>
        </w:rPr>
        <w:t xml:space="preserve"> to work </w:t>
      </w:r>
      <w:r w:rsidR="007662BA" w:rsidRPr="0063324E">
        <w:rPr>
          <w:rFonts w:asciiTheme="minorHAnsi" w:hAnsiTheme="minorHAnsi" w:cstheme="minorHAnsi"/>
          <w:sz w:val="22"/>
          <w:szCs w:val="22"/>
        </w:rPr>
        <w:t>that is authorised from a trade union. Whilst taking strike action workers will not be paid. Those taking part in a strike are protected from being dismissed and/or legal action, and their length of service will not be affected (ACAS, 2023). For unions to authorise strike action, they must hold an official ballot that is supervised by a scrutineer</w:t>
      </w:r>
      <w:r w:rsidR="000B1D61" w:rsidRPr="0063324E">
        <w:rPr>
          <w:rFonts w:asciiTheme="minorHAnsi" w:hAnsiTheme="minorHAnsi" w:cstheme="minorHAnsi"/>
          <w:sz w:val="22"/>
          <w:szCs w:val="22"/>
        </w:rPr>
        <w:t>. Part of the process also requires the union to inform voters of full results, including the total number of votes, total for yes, and no. Unions must also inform the employer with a minimum of 1 week notice before the ballot, and full result as soon as possible</w:t>
      </w:r>
      <w:r w:rsidR="00656EDD" w:rsidRPr="0063324E">
        <w:rPr>
          <w:rFonts w:asciiTheme="minorHAnsi" w:hAnsiTheme="minorHAnsi" w:cstheme="minorHAnsi"/>
          <w:sz w:val="22"/>
          <w:szCs w:val="22"/>
        </w:rPr>
        <w:t xml:space="preserve"> </w:t>
      </w:r>
      <w:sdt>
        <w:sdtPr>
          <w:rPr>
            <w:rFonts w:asciiTheme="minorHAnsi" w:hAnsiTheme="minorHAnsi" w:cstheme="minorHAnsi"/>
            <w:sz w:val="22"/>
            <w:szCs w:val="22"/>
          </w:rPr>
          <w:id w:val="-138884140"/>
          <w:citation/>
        </w:sdtPr>
        <w:sdtEndPr/>
        <w:sdtContent>
          <w:r w:rsidR="00656EDD" w:rsidRPr="0063324E">
            <w:rPr>
              <w:rFonts w:asciiTheme="minorHAnsi" w:hAnsiTheme="minorHAnsi" w:cstheme="minorHAnsi"/>
              <w:sz w:val="22"/>
              <w:szCs w:val="22"/>
            </w:rPr>
            <w:fldChar w:fldCharType="begin"/>
          </w:r>
          <w:r w:rsidR="00656EDD" w:rsidRPr="0063324E">
            <w:rPr>
              <w:rFonts w:asciiTheme="minorHAnsi" w:hAnsiTheme="minorHAnsi" w:cstheme="minorHAnsi"/>
              <w:sz w:val="22"/>
              <w:szCs w:val="22"/>
            </w:rPr>
            <w:instrText xml:space="preserve"> CITATION UKG22 \l 2057 </w:instrText>
          </w:r>
          <w:r w:rsidR="00656EDD" w:rsidRPr="0063324E">
            <w:rPr>
              <w:rFonts w:asciiTheme="minorHAnsi" w:hAnsiTheme="minorHAnsi" w:cstheme="minorHAnsi"/>
              <w:sz w:val="22"/>
              <w:szCs w:val="22"/>
            </w:rPr>
            <w:fldChar w:fldCharType="separate"/>
          </w:r>
          <w:r w:rsidR="00793C05" w:rsidRPr="0063324E">
            <w:rPr>
              <w:rFonts w:asciiTheme="minorHAnsi" w:hAnsiTheme="minorHAnsi" w:cstheme="minorHAnsi"/>
              <w:noProof/>
              <w:sz w:val="22"/>
              <w:szCs w:val="22"/>
            </w:rPr>
            <w:t>(UK Government, 2022)</w:t>
          </w:r>
          <w:r w:rsidR="00656EDD" w:rsidRPr="0063324E">
            <w:rPr>
              <w:rFonts w:asciiTheme="minorHAnsi" w:hAnsiTheme="minorHAnsi" w:cstheme="minorHAnsi"/>
              <w:sz w:val="22"/>
              <w:szCs w:val="22"/>
            </w:rPr>
            <w:fldChar w:fldCharType="end"/>
          </w:r>
        </w:sdtContent>
      </w:sdt>
      <w:r w:rsidR="000B1D61" w:rsidRPr="0063324E">
        <w:rPr>
          <w:rFonts w:asciiTheme="minorHAnsi" w:hAnsiTheme="minorHAnsi" w:cstheme="minorHAnsi"/>
          <w:sz w:val="22"/>
          <w:szCs w:val="22"/>
        </w:rPr>
        <w:t>.</w:t>
      </w:r>
    </w:p>
    <w:p w14:paraId="63E1AC3F" w14:textId="6399E5D2" w:rsidR="00A9031A" w:rsidRPr="0063324E" w:rsidRDefault="00A9031A" w:rsidP="005D4F38">
      <w:pPr>
        <w:spacing w:line="360" w:lineRule="auto"/>
        <w:rPr>
          <w:rFonts w:asciiTheme="minorHAnsi" w:hAnsiTheme="minorHAnsi" w:cstheme="minorHAnsi"/>
          <w:sz w:val="22"/>
          <w:szCs w:val="22"/>
        </w:rPr>
      </w:pPr>
    </w:p>
    <w:p w14:paraId="77522601" w14:textId="174D149A" w:rsidR="00A9031A" w:rsidRPr="0063324E" w:rsidRDefault="00CA2B55"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Unofficial employee action is when individuals, or a group, take action that is not endorsed or authorised from a trade union. This includes striking that is also not endorsed, along with non-union members that join official strike actions</w:t>
      </w:r>
      <w:r w:rsidR="005C25F9" w:rsidRPr="0063324E">
        <w:rPr>
          <w:rFonts w:asciiTheme="minorHAnsi" w:hAnsiTheme="minorHAnsi" w:cstheme="minorHAnsi"/>
          <w:sz w:val="22"/>
          <w:szCs w:val="22"/>
        </w:rPr>
        <w:t xml:space="preserve"> and are not part of the bargaining unit </w:t>
      </w:r>
      <w:r w:rsidRPr="0063324E">
        <w:rPr>
          <w:rFonts w:asciiTheme="minorHAnsi" w:hAnsiTheme="minorHAnsi" w:cstheme="minorHAnsi"/>
          <w:sz w:val="22"/>
          <w:szCs w:val="22"/>
        </w:rPr>
        <w:t xml:space="preserve">(CIPD, 2022). Unlike official strikes, employees are not protected from </w:t>
      </w:r>
      <w:r w:rsidR="004408F2" w:rsidRPr="0063324E">
        <w:rPr>
          <w:rFonts w:asciiTheme="minorHAnsi" w:hAnsiTheme="minorHAnsi" w:cstheme="minorHAnsi"/>
          <w:sz w:val="22"/>
          <w:szCs w:val="22"/>
        </w:rPr>
        <w:t xml:space="preserve">legal proceedings, including </w:t>
      </w:r>
      <w:r w:rsidRPr="0063324E">
        <w:rPr>
          <w:rFonts w:asciiTheme="minorHAnsi" w:hAnsiTheme="minorHAnsi" w:cstheme="minorHAnsi"/>
          <w:sz w:val="22"/>
          <w:szCs w:val="22"/>
        </w:rPr>
        <w:t>unfair dismissal</w:t>
      </w:r>
      <w:r w:rsidR="004408F2" w:rsidRPr="0063324E">
        <w:rPr>
          <w:rFonts w:asciiTheme="minorHAnsi" w:hAnsiTheme="minorHAnsi" w:cstheme="minorHAnsi"/>
          <w:sz w:val="22"/>
          <w:szCs w:val="22"/>
        </w:rPr>
        <w:t>,</w:t>
      </w:r>
      <w:r w:rsidRPr="0063324E">
        <w:rPr>
          <w:rFonts w:asciiTheme="minorHAnsi" w:hAnsiTheme="minorHAnsi" w:cstheme="minorHAnsi"/>
          <w:sz w:val="22"/>
          <w:szCs w:val="22"/>
        </w:rPr>
        <w:t xml:space="preserve"> if they take unofficial action. </w:t>
      </w:r>
      <w:r w:rsidR="005C25F9" w:rsidRPr="0063324E">
        <w:rPr>
          <w:rFonts w:asciiTheme="minorHAnsi" w:hAnsiTheme="minorHAnsi" w:cstheme="minorHAnsi"/>
          <w:sz w:val="22"/>
          <w:szCs w:val="22"/>
        </w:rPr>
        <w:t>For example, Gate Gourmet dismissed six employees who took unauthorised leave to take part in unofficial industrial action</w:t>
      </w:r>
      <w:r w:rsidR="00476695" w:rsidRPr="0063324E">
        <w:rPr>
          <w:rFonts w:asciiTheme="minorHAnsi" w:hAnsiTheme="minorHAnsi" w:cstheme="minorHAnsi"/>
          <w:sz w:val="22"/>
          <w:szCs w:val="22"/>
        </w:rPr>
        <w:t xml:space="preserve"> (Smith et al, 2017).</w:t>
      </w:r>
      <w:r w:rsidR="004408F2" w:rsidRPr="0063324E">
        <w:rPr>
          <w:rFonts w:asciiTheme="minorHAnsi" w:hAnsiTheme="minorHAnsi" w:cstheme="minorHAnsi"/>
          <w:sz w:val="22"/>
          <w:szCs w:val="22"/>
        </w:rPr>
        <w:t xml:space="preserve"> Currently</w:t>
      </w:r>
      <w:r w:rsidR="009D69AA" w:rsidRPr="0063324E">
        <w:rPr>
          <w:rFonts w:asciiTheme="minorHAnsi" w:hAnsiTheme="minorHAnsi" w:cstheme="minorHAnsi"/>
          <w:sz w:val="22"/>
          <w:szCs w:val="22"/>
        </w:rPr>
        <w:t xml:space="preserve"> </w:t>
      </w:r>
      <w:r w:rsidR="004408F2" w:rsidRPr="0063324E">
        <w:rPr>
          <w:rFonts w:asciiTheme="minorHAnsi" w:hAnsiTheme="minorHAnsi" w:cstheme="minorHAnsi"/>
          <w:sz w:val="22"/>
          <w:szCs w:val="22"/>
        </w:rPr>
        <w:t xml:space="preserve">the UK Government are looking to pass a bill where </w:t>
      </w:r>
      <w:r w:rsidR="009D69AA" w:rsidRPr="0063324E">
        <w:rPr>
          <w:rFonts w:asciiTheme="minorHAnsi" w:hAnsiTheme="minorHAnsi" w:cstheme="minorHAnsi"/>
          <w:sz w:val="22"/>
          <w:szCs w:val="22"/>
        </w:rPr>
        <w:t>minimum service levels will have to be maintained in certain industries during official strike action. If unions and/or workers fail to comply, they will lose their protection rights against dismissal and legal action (</w:t>
      </w:r>
      <w:proofErr w:type="spellStart"/>
      <w:r w:rsidR="009D69AA" w:rsidRPr="0063324E">
        <w:rPr>
          <w:rFonts w:asciiTheme="minorHAnsi" w:hAnsiTheme="minorHAnsi" w:cstheme="minorHAnsi"/>
          <w:sz w:val="22"/>
          <w:szCs w:val="22"/>
        </w:rPr>
        <w:t>Uk</w:t>
      </w:r>
      <w:proofErr w:type="spellEnd"/>
      <w:r w:rsidR="009D69AA" w:rsidRPr="0063324E">
        <w:rPr>
          <w:rFonts w:asciiTheme="minorHAnsi" w:hAnsiTheme="minorHAnsi" w:cstheme="minorHAnsi"/>
          <w:sz w:val="22"/>
          <w:szCs w:val="22"/>
        </w:rPr>
        <w:t xml:space="preserve"> Parliament, 2023).</w:t>
      </w:r>
    </w:p>
    <w:p w14:paraId="4BB63B8A" w14:textId="77777777" w:rsidR="00DF3A3F" w:rsidRPr="0063324E" w:rsidRDefault="00DF3A3F" w:rsidP="005D4F38">
      <w:pPr>
        <w:spacing w:line="360" w:lineRule="auto"/>
        <w:rPr>
          <w:rFonts w:asciiTheme="minorHAnsi" w:hAnsiTheme="minorHAnsi" w:cstheme="minorHAnsi"/>
          <w:b/>
          <w:sz w:val="22"/>
          <w:szCs w:val="22"/>
        </w:rPr>
      </w:pPr>
    </w:p>
    <w:p w14:paraId="3500B67B" w14:textId="02527DC1" w:rsidR="00CB0430" w:rsidRPr="0063324E" w:rsidRDefault="00DF3A3F" w:rsidP="003D3A4D">
      <w:pPr>
        <w:pStyle w:val="ListParagraph"/>
        <w:numPr>
          <w:ilvl w:val="0"/>
          <w:numId w:val="4"/>
        </w:numPr>
        <w:spacing w:line="360" w:lineRule="auto"/>
        <w:rPr>
          <w:rFonts w:cstheme="minorHAnsi"/>
          <w:b/>
          <w:sz w:val="22"/>
          <w:szCs w:val="22"/>
        </w:rPr>
      </w:pPr>
      <w:r w:rsidRPr="0063324E">
        <w:rPr>
          <w:rFonts w:cstheme="minorHAnsi"/>
          <w:b/>
          <w:sz w:val="22"/>
          <w:szCs w:val="22"/>
        </w:rPr>
        <w:t>Assess emerging trends in the types of conflict and industrial sanctions. (AC 2.3)</w:t>
      </w:r>
    </w:p>
    <w:p w14:paraId="4886F29E" w14:textId="77777777" w:rsidR="00CB0430" w:rsidRPr="0063324E" w:rsidRDefault="00CB0430" w:rsidP="00CB0430">
      <w:pPr>
        <w:spacing w:line="360" w:lineRule="auto"/>
        <w:rPr>
          <w:rFonts w:cstheme="minorHAnsi"/>
          <w:sz w:val="22"/>
          <w:szCs w:val="22"/>
        </w:rPr>
      </w:pPr>
    </w:p>
    <w:p w14:paraId="59C8212B" w14:textId="3DAF6DD5" w:rsidR="005F649B" w:rsidRPr="0063324E" w:rsidRDefault="00121D60" w:rsidP="00CB0430">
      <w:pPr>
        <w:spacing w:line="360" w:lineRule="auto"/>
        <w:rPr>
          <w:rFonts w:asciiTheme="minorHAnsi" w:hAnsiTheme="minorHAnsi" w:cstheme="minorHAnsi"/>
          <w:b/>
          <w:sz w:val="22"/>
          <w:szCs w:val="22"/>
        </w:rPr>
      </w:pPr>
      <w:r w:rsidRPr="0063324E">
        <w:rPr>
          <w:rFonts w:asciiTheme="minorHAnsi" w:hAnsiTheme="minorHAnsi" w:cstheme="minorHAnsi"/>
          <w:sz w:val="22"/>
          <w:szCs w:val="22"/>
        </w:rPr>
        <w:lastRenderedPageBreak/>
        <w:t>December 2022 saw a rise in the number days lost through strike action, according to the latest</w:t>
      </w:r>
      <w:r w:rsidR="00421F68" w:rsidRPr="0063324E">
        <w:rPr>
          <w:rFonts w:asciiTheme="minorHAnsi" w:hAnsiTheme="minorHAnsi" w:cstheme="minorHAnsi"/>
          <w:sz w:val="22"/>
          <w:szCs w:val="22"/>
        </w:rPr>
        <w:t xml:space="preserve"> ONS</w:t>
      </w:r>
      <w:r w:rsidRPr="0063324E">
        <w:rPr>
          <w:rFonts w:asciiTheme="minorHAnsi" w:hAnsiTheme="minorHAnsi" w:cstheme="minorHAnsi"/>
          <w:sz w:val="22"/>
          <w:szCs w:val="22"/>
        </w:rPr>
        <w:t xml:space="preserve"> data (2023). During December, they estimate that over 800,000 working days were lost. In addition, over 2.4 million working days were lost between June 2022 and February 2023</w:t>
      </w:r>
      <w:r w:rsidR="005F649B" w:rsidRPr="0063324E">
        <w:rPr>
          <w:rFonts w:asciiTheme="minorHAnsi" w:hAnsiTheme="minorHAnsi" w:cstheme="minorHAnsi"/>
          <w:sz w:val="22"/>
          <w:szCs w:val="22"/>
        </w:rPr>
        <w:t xml:space="preserve">. ONS (2023) suggest this is mainly due to pay disputes across a range of public sector bodies. Whilst there is a recent rise in the trend of strike action, it doesn’t match the significant strike action from the 1970’s that saw an average of 4.1million working days lost in August 1979 alone. </w:t>
      </w:r>
    </w:p>
    <w:p w14:paraId="2F3700B5" w14:textId="77777777" w:rsidR="005F649B" w:rsidRPr="0063324E" w:rsidRDefault="005F649B" w:rsidP="003D3A4D">
      <w:pPr>
        <w:spacing w:line="360" w:lineRule="auto"/>
        <w:rPr>
          <w:rFonts w:asciiTheme="minorHAnsi" w:hAnsiTheme="minorHAnsi" w:cstheme="minorHAnsi"/>
          <w:sz w:val="22"/>
          <w:szCs w:val="22"/>
        </w:rPr>
      </w:pPr>
    </w:p>
    <w:p w14:paraId="21FBB79A" w14:textId="516F493D" w:rsidR="00DF3A3F" w:rsidRPr="0063324E" w:rsidRDefault="004E3793"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One current trend in the UK today is the Government looking to pass a bill that will ensure certain industries have minimum service levels when striking, this is to limit the impact of the strike on the wider public (UK Parliament, 2023). However, </w:t>
      </w:r>
      <w:proofErr w:type="spellStart"/>
      <w:r w:rsidRPr="0063324E">
        <w:rPr>
          <w:rFonts w:asciiTheme="minorHAnsi" w:hAnsiTheme="minorHAnsi" w:cstheme="minorHAnsi"/>
          <w:sz w:val="22"/>
          <w:szCs w:val="22"/>
        </w:rPr>
        <w:t>Hoddinott</w:t>
      </w:r>
      <w:proofErr w:type="spellEnd"/>
      <w:r w:rsidRPr="0063324E">
        <w:rPr>
          <w:rFonts w:asciiTheme="minorHAnsi" w:hAnsiTheme="minorHAnsi" w:cstheme="minorHAnsi"/>
          <w:sz w:val="22"/>
          <w:szCs w:val="22"/>
        </w:rPr>
        <w:t xml:space="preserve"> (2023) argues that instead of the Government trying to enforce these legal sanctions, they should put more effort into exploring what pay offers it can support. The current approach is not working and the number of people striking, and days lost, will continue to rise.</w:t>
      </w:r>
    </w:p>
    <w:p w14:paraId="35598732" w14:textId="73787627" w:rsidR="004E3793" w:rsidRPr="0063324E" w:rsidRDefault="004E3793"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Hughes &amp; </w:t>
      </w:r>
      <w:proofErr w:type="spellStart"/>
      <w:r w:rsidRPr="0063324E">
        <w:rPr>
          <w:rFonts w:asciiTheme="minorHAnsi" w:hAnsiTheme="minorHAnsi" w:cstheme="minorHAnsi"/>
          <w:sz w:val="22"/>
          <w:szCs w:val="22"/>
        </w:rPr>
        <w:t>Dundon</w:t>
      </w:r>
      <w:proofErr w:type="spellEnd"/>
      <w:r w:rsidRPr="0063324E">
        <w:rPr>
          <w:rFonts w:asciiTheme="minorHAnsi" w:hAnsiTheme="minorHAnsi" w:cstheme="minorHAnsi"/>
          <w:sz w:val="22"/>
          <w:szCs w:val="22"/>
        </w:rPr>
        <w:t xml:space="preserve">, (2018) state that strike action is changing, instead of prolonged striking, groups are now thinking about how and where they strike, for example, lunchtime protests, social media, and sit ins. </w:t>
      </w:r>
      <w:r w:rsidR="00D85B82" w:rsidRPr="0063324E">
        <w:rPr>
          <w:rFonts w:asciiTheme="minorHAnsi" w:hAnsiTheme="minorHAnsi" w:cstheme="minorHAnsi"/>
          <w:sz w:val="22"/>
          <w:szCs w:val="22"/>
        </w:rPr>
        <w:t xml:space="preserve">This strategic way of striking that Hughes and </w:t>
      </w:r>
      <w:proofErr w:type="spellStart"/>
      <w:r w:rsidR="00D85B82" w:rsidRPr="0063324E">
        <w:rPr>
          <w:rFonts w:asciiTheme="minorHAnsi" w:hAnsiTheme="minorHAnsi" w:cstheme="minorHAnsi"/>
          <w:sz w:val="22"/>
          <w:szCs w:val="22"/>
        </w:rPr>
        <w:t>Dundon</w:t>
      </w:r>
      <w:proofErr w:type="spellEnd"/>
      <w:r w:rsidR="00D85B82" w:rsidRPr="0063324E">
        <w:rPr>
          <w:rFonts w:asciiTheme="minorHAnsi" w:hAnsiTheme="minorHAnsi" w:cstheme="minorHAnsi"/>
          <w:sz w:val="22"/>
          <w:szCs w:val="22"/>
        </w:rPr>
        <w:t xml:space="preserve"> argue stems from changing social values in the workforce.</w:t>
      </w:r>
    </w:p>
    <w:p w14:paraId="723592CE" w14:textId="77777777" w:rsidR="00DF3A3F" w:rsidRPr="0063324E" w:rsidRDefault="00DF3A3F" w:rsidP="005D4F38">
      <w:pPr>
        <w:spacing w:line="360" w:lineRule="auto"/>
        <w:rPr>
          <w:rFonts w:asciiTheme="minorHAnsi" w:hAnsiTheme="minorHAnsi" w:cstheme="minorHAnsi"/>
          <w:b/>
          <w:sz w:val="22"/>
          <w:szCs w:val="22"/>
        </w:rPr>
      </w:pPr>
    </w:p>
    <w:p w14:paraId="0C4DE61F" w14:textId="43021BC7" w:rsidR="00DF3A3F" w:rsidRPr="0063324E" w:rsidRDefault="00DF3A3F" w:rsidP="005D4F38">
      <w:pPr>
        <w:pStyle w:val="ListParagraph"/>
        <w:numPr>
          <w:ilvl w:val="0"/>
          <w:numId w:val="4"/>
        </w:numPr>
        <w:spacing w:line="360" w:lineRule="auto"/>
        <w:rPr>
          <w:rFonts w:cstheme="minorHAnsi"/>
          <w:b/>
          <w:sz w:val="22"/>
          <w:szCs w:val="22"/>
        </w:rPr>
      </w:pPr>
      <w:r w:rsidRPr="0063324E">
        <w:rPr>
          <w:rFonts w:cstheme="minorHAnsi"/>
          <w:b/>
          <w:sz w:val="22"/>
          <w:szCs w:val="22"/>
        </w:rPr>
        <w:t>Distinguish between third-party conciliation, mediation and arbitration. (AC 2.4)</w:t>
      </w:r>
    </w:p>
    <w:p w14:paraId="6EB3C83D" w14:textId="77777777" w:rsidR="00F5583A" w:rsidRPr="0063324E" w:rsidRDefault="00F5583A" w:rsidP="005D4F38">
      <w:pPr>
        <w:spacing w:line="360" w:lineRule="auto"/>
        <w:rPr>
          <w:rFonts w:asciiTheme="minorHAnsi" w:hAnsiTheme="minorHAnsi" w:cstheme="minorHAnsi"/>
          <w:sz w:val="22"/>
          <w:szCs w:val="22"/>
        </w:rPr>
      </w:pPr>
    </w:p>
    <w:p w14:paraId="7F658E94" w14:textId="10222A14" w:rsidR="005D4F38"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Conciliation, mediation and arbitration </w:t>
      </w:r>
      <w:r w:rsidR="00067C8B" w:rsidRPr="0063324E">
        <w:rPr>
          <w:rFonts w:asciiTheme="minorHAnsi" w:hAnsiTheme="minorHAnsi" w:cstheme="minorHAnsi"/>
          <w:sz w:val="22"/>
          <w:szCs w:val="22"/>
        </w:rPr>
        <w:t>are</w:t>
      </w:r>
      <w:r w:rsidRPr="0063324E">
        <w:rPr>
          <w:rFonts w:asciiTheme="minorHAnsi" w:hAnsiTheme="minorHAnsi" w:cstheme="minorHAnsi"/>
          <w:sz w:val="22"/>
          <w:szCs w:val="22"/>
        </w:rPr>
        <w:t xml:space="preserve"> service</w:t>
      </w:r>
      <w:r w:rsidR="00067C8B" w:rsidRPr="0063324E">
        <w:rPr>
          <w:rFonts w:asciiTheme="minorHAnsi" w:hAnsiTheme="minorHAnsi" w:cstheme="minorHAnsi"/>
          <w:sz w:val="22"/>
          <w:szCs w:val="22"/>
        </w:rPr>
        <w:t>s</w:t>
      </w:r>
      <w:r w:rsidRPr="0063324E">
        <w:rPr>
          <w:rFonts w:asciiTheme="minorHAnsi" w:hAnsiTheme="minorHAnsi" w:cstheme="minorHAnsi"/>
          <w:sz w:val="22"/>
          <w:szCs w:val="22"/>
        </w:rPr>
        <w:t xml:space="preserve"> designed to gain third party help to resolve issues between employees and employers.</w:t>
      </w:r>
      <w:r w:rsidR="00067C8B" w:rsidRPr="0063324E">
        <w:rPr>
          <w:rFonts w:asciiTheme="minorHAnsi" w:hAnsiTheme="minorHAnsi" w:cstheme="minorHAnsi"/>
          <w:sz w:val="22"/>
          <w:szCs w:val="22"/>
        </w:rPr>
        <w:t xml:space="preserve"> Mediation aims to fix workplace relationships by deciding the best way to move forward in the future, this means that it does not decide who is right or wrong (ACAS, 2023). The process uses a third-party to facilitate discussions</w:t>
      </w:r>
      <w:r w:rsidR="008A5F29" w:rsidRPr="0063324E">
        <w:rPr>
          <w:rFonts w:asciiTheme="minorHAnsi" w:hAnsiTheme="minorHAnsi" w:cstheme="minorHAnsi"/>
          <w:sz w:val="22"/>
          <w:szCs w:val="22"/>
        </w:rPr>
        <w:t xml:space="preserve"> around a dispute between employer and employee, it can also include a group which is known as collective mediation.</w:t>
      </w:r>
      <w:r w:rsidR="00067C8B" w:rsidRPr="0063324E">
        <w:rPr>
          <w:rFonts w:asciiTheme="minorHAnsi" w:hAnsiTheme="minorHAnsi" w:cstheme="minorHAnsi"/>
          <w:sz w:val="22"/>
          <w:szCs w:val="22"/>
        </w:rPr>
        <w:t xml:space="preserve"> </w:t>
      </w:r>
      <w:r w:rsidR="008A5F29" w:rsidRPr="0063324E">
        <w:rPr>
          <w:rFonts w:asciiTheme="minorHAnsi" w:hAnsiTheme="minorHAnsi" w:cstheme="minorHAnsi"/>
          <w:sz w:val="22"/>
          <w:szCs w:val="22"/>
        </w:rPr>
        <w:t xml:space="preserve">Given the process is less formal, </w:t>
      </w:r>
      <w:r w:rsidR="00067C8B" w:rsidRPr="0063324E">
        <w:rPr>
          <w:rFonts w:asciiTheme="minorHAnsi" w:hAnsiTheme="minorHAnsi" w:cstheme="minorHAnsi"/>
          <w:sz w:val="22"/>
          <w:szCs w:val="22"/>
        </w:rPr>
        <w:t>Kenyon (2022) argues that mediation is a great approach to avoid a stressful process, accept other points of view, and restore an employment relationship.</w:t>
      </w:r>
    </w:p>
    <w:p w14:paraId="75B435D0" w14:textId="77777777" w:rsidR="00BB2F09" w:rsidRPr="0063324E" w:rsidRDefault="00BB2F09" w:rsidP="005D4F38">
      <w:pPr>
        <w:spacing w:line="360" w:lineRule="auto"/>
        <w:rPr>
          <w:rFonts w:asciiTheme="minorHAnsi" w:hAnsiTheme="minorHAnsi" w:cstheme="minorHAnsi"/>
          <w:sz w:val="22"/>
          <w:szCs w:val="22"/>
        </w:rPr>
      </w:pPr>
    </w:p>
    <w:p w14:paraId="282920EE" w14:textId="6F771966" w:rsidR="003E68D3"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Conciliation is very similar to </w:t>
      </w:r>
      <w:proofErr w:type="gramStart"/>
      <w:r w:rsidRPr="0063324E">
        <w:rPr>
          <w:rFonts w:asciiTheme="minorHAnsi" w:hAnsiTheme="minorHAnsi" w:cstheme="minorHAnsi"/>
          <w:sz w:val="22"/>
          <w:szCs w:val="22"/>
        </w:rPr>
        <w:t>mediation,</w:t>
      </w:r>
      <w:proofErr w:type="gramEnd"/>
      <w:r w:rsidRPr="0063324E">
        <w:rPr>
          <w:rFonts w:asciiTheme="minorHAnsi" w:hAnsiTheme="minorHAnsi" w:cstheme="minorHAnsi"/>
          <w:sz w:val="22"/>
          <w:szCs w:val="22"/>
        </w:rPr>
        <w:t xml:space="preserve"> however, it aims to find a solution for claims </w:t>
      </w:r>
      <w:r w:rsidR="00BB2F09" w:rsidRPr="0063324E">
        <w:rPr>
          <w:rFonts w:asciiTheme="minorHAnsi" w:hAnsiTheme="minorHAnsi" w:cstheme="minorHAnsi"/>
          <w:sz w:val="22"/>
          <w:szCs w:val="22"/>
        </w:rPr>
        <w:t>made to an</w:t>
      </w:r>
      <w:r w:rsidRPr="0063324E">
        <w:rPr>
          <w:rFonts w:asciiTheme="minorHAnsi" w:hAnsiTheme="minorHAnsi" w:cstheme="minorHAnsi"/>
          <w:sz w:val="22"/>
          <w:szCs w:val="22"/>
        </w:rPr>
        <w:t xml:space="preserve"> employment tribunal</w:t>
      </w:r>
      <w:r w:rsidR="00BB2F09" w:rsidRPr="0063324E">
        <w:rPr>
          <w:rFonts w:asciiTheme="minorHAnsi" w:hAnsiTheme="minorHAnsi" w:cstheme="minorHAnsi"/>
          <w:sz w:val="22"/>
          <w:szCs w:val="22"/>
        </w:rPr>
        <w:t>, or those wanting to make a claim through ACAS</w:t>
      </w:r>
      <w:r w:rsidRPr="0063324E">
        <w:rPr>
          <w:rFonts w:asciiTheme="minorHAnsi" w:hAnsiTheme="minorHAnsi" w:cstheme="minorHAnsi"/>
          <w:sz w:val="22"/>
          <w:szCs w:val="22"/>
        </w:rPr>
        <w:t xml:space="preserve">. </w:t>
      </w:r>
      <w:r w:rsidR="00BB2F09" w:rsidRPr="0063324E">
        <w:rPr>
          <w:rFonts w:asciiTheme="minorHAnsi" w:hAnsiTheme="minorHAnsi" w:cstheme="minorHAnsi"/>
          <w:sz w:val="22"/>
          <w:szCs w:val="22"/>
        </w:rPr>
        <w:t xml:space="preserve">The role of conciliation is key </w:t>
      </w:r>
      <w:r w:rsidR="00304B93" w:rsidRPr="0063324E">
        <w:rPr>
          <w:rFonts w:asciiTheme="minorHAnsi" w:hAnsiTheme="minorHAnsi" w:cstheme="minorHAnsi"/>
          <w:sz w:val="22"/>
          <w:szCs w:val="22"/>
        </w:rPr>
        <w:t>in</w:t>
      </w:r>
      <w:r w:rsidR="00BB2F09" w:rsidRPr="0063324E">
        <w:rPr>
          <w:rFonts w:asciiTheme="minorHAnsi" w:hAnsiTheme="minorHAnsi" w:cstheme="minorHAnsi"/>
          <w:sz w:val="22"/>
          <w:szCs w:val="22"/>
        </w:rPr>
        <w:t xml:space="preserve"> employment tribunal claims as it helps to resolve issues before a claim is made. If an agreement is reached through early conciliation, a COT3 form is signed and becomes legally binding. The case cannot be taken to a tribunal, therefore reduc</w:t>
      </w:r>
      <w:r w:rsidR="00304B93" w:rsidRPr="0063324E">
        <w:rPr>
          <w:rFonts w:asciiTheme="minorHAnsi" w:hAnsiTheme="minorHAnsi" w:cstheme="minorHAnsi"/>
          <w:sz w:val="22"/>
          <w:szCs w:val="22"/>
        </w:rPr>
        <w:t>ing</w:t>
      </w:r>
      <w:r w:rsidR="00BB2F09" w:rsidRPr="0063324E">
        <w:rPr>
          <w:rFonts w:asciiTheme="minorHAnsi" w:hAnsiTheme="minorHAnsi" w:cstheme="minorHAnsi"/>
          <w:sz w:val="22"/>
          <w:szCs w:val="22"/>
        </w:rPr>
        <w:t xml:space="preserve"> the number of claims reaching tribunals. Alongside individual cases, collective conciliation can also be used for disputes such as pay reviews, </w:t>
      </w:r>
      <w:r w:rsidR="00BB2F09" w:rsidRPr="0063324E">
        <w:rPr>
          <w:rFonts w:asciiTheme="minorHAnsi" w:hAnsiTheme="minorHAnsi" w:cstheme="minorHAnsi"/>
          <w:sz w:val="22"/>
          <w:szCs w:val="22"/>
        </w:rPr>
        <w:lastRenderedPageBreak/>
        <w:t>redundancy consultation, and changes in working practices (ACAS, 2022).</w:t>
      </w:r>
      <w:r w:rsidR="003E68D3" w:rsidRPr="0063324E">
        <w:rPr>
          <w:rFonts w:asciiTheme="minorHAnsi" w:hAnsiTheme="minorHAnsi" w:cstheme="minorHAnsi"/>
          <w:sz w:val="22"/>
          <w:szCs w:val="22"/>
        </w:rPr>
        <w:t xml:space="preserve"> Collective conciliation is flexible and informal conversations are used to help understand issues and come to a resolution (ACAS, 2022).</w:t>
      </w:r>
    </w:p>
    <w:p w14:paraId="19F1B617" w14:textId="77777777" w:rsidR="00F5583A" w:rsidRPr="0063324E" w:rsidRDefault="00F5583A" w:rsidP="005D4F38">
      <w:pPr>
        <w:spacing w:line="360" w:lineRule="auto"/>
        <w:rPr>
          <w:rFonts w:asciiTheme="minorHAnsi" w:hAnsiTheme="minorHAnsi" w:cstheme="minorHAnsi"/>
          <w:sz w:val="22"/>
          <w:szCs w:val="22"/>
        </w:rPr>
      </w:pPr>
    </w:p>
    <w:p w14:paraId="0E8EFD3D" w14:textId="737B1F44" w:rsidR="00DE38B9" w:rsidRPr="0063324E" w:rsidRDefault="003E68D3"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Arbitration is the process of using a third-party </w:t>
      </w:r>
      <w:r w:rsidR="00DE38B9" w:rsidRPr="0063324E">
        <w:rPr>
          <w:rFonts w:asciiTheme="minorHAnsi" w:hAnsiTheme="minorHAnsi" w:cstheme="minorHAnsi"/>
          <w:sz w:val="22"/>
          <w:szCs w:val="22"/>
        </w:rPr>
        <w:t>to gain a resolution to a dispute. The arbitrator is a neutral individual hear</w:t>
      </w:r>
      <w:r w:rsidR="00304B93" w:rsidRPr="0063324E">
        <w:rPr>
          <w:rFonts w:asciiTheme="minorHAnsi" w:hAnsiTheme="minorHAnsi" w:cstheme="minorHAnsi"/>
          <w:sz w:val="22"/>
          <w:szCs w:val="22"/>
        </w:rPr>
        <w:t>ing</w:t>
      </w:r>
      <w:r w:rsidR="00DE38B9" w:rsidRPr="0063324E">
        <w:rPr>
          <w:rFonts w:asciiTheme="minorHAnsi" w:hAnsiTheme="minorHAnsi" w:cstheme="minorHAnsi"/>
          <w:sz w:val="22"/>
          <w:szCs w:val="22"/>
        </w:rPr>
        <w:t xml:space="preserve"> both sides of the dispute at a hearing before deciding on the information presented (ACAS, 2022). Arbitration is available to individuals, as well as collectively to decide on group disputes. The decision made by the arbitrator is legally binding for individual disputes, however, for collective arbitration it is binding in honour.</w:t>
      </w:r>
    </w:p>
    <w:p w14:paraId="2F62C2FA" w14:textId="1BC125EE" w:rsidR="00DF3A3F" w:rsidRPr="0063324E" w:rsidRDefault="00DE38B9"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 </w:t>
      </w:r>
    </w:p>
    <w:p w14:paraId="2381DB5A" w14:textId="77777777" w:rsidR="00DF3A3F" w:rsidRPr="0063324E" w:rsidRDefault="00DF3A3F" w:rsidP="005D4F38">
      <w:pPr>
        <w:spacing w:line="360" w:lineRule="auto"/>
        <w:rPr>
          <w:rFonts w:asciiTheme="minorHAnsi" w:hAnsiTheme="minorHAnsi" w:cstheme="minorHAnsi"/>
          <w:sz w:val="22"/>
          <w:szCs w:val="22"/>
        </w:rPr>
      </w:pPr>
    </w:p>
    <w:p w14:paraId="4CBBCD7A" w14:textId="77777777"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sz w:val="22"/>
          <w:szCs w:val="22"/>
        </w:rPr>
        <w:t>5)</w:t>
      </w:r>
      <w:r w:rsidRPr="0063324E">
        <w:rPr>
          <w:rFonts w:asciiTheme="minorHAnsi" w:hAnsiTheme="minorHAnsi" w:cstheme="minorHAnsi"/>
          <w:sz w:val="22"/>
          <w:szCs w:val="22"/>
        </w:rPr>
        <w:tab/>
      </w:r>
      <w:r w:rsidRPr="0063324E">
        <w:rPr>
          <w:rFonts w:asciiTheme="minorHAnsi" w:hAnsiTheme="minorHAnsi" w:cstheme="minorHAnsi"/>
          <w:b/>
          <w:sz w:val="22"/>
          <w:szCs w:val="22"/>
        </w:rPr>
        <w:t xml:space="preserve">Explain the principles of legislation relating to unfair dismissal in respect of </w:t>
      </w:r>
    </w:p>
    <w:p w14:paraId="47C8C5FD" w14:textId="4B1BE710"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b/>
          <w:sz w:val="22"/>
          <w:szCs w:val="22"/>
        </w:rPr>
        <w:t>capability and misconduct issues. (AC 3.1)</w:t>
      </w:r>
    </w:p>
    <w:p w14:paraId="0789B5C8" w14:textId="77777777" w:rsidR="00793C05" w:rsidRPr="0063324E" w:rsidRDefault="00793C05" w:rsidP="005D4F38">
      <w:pPr>
        <w:spacing w:line="360" w:lineRule="auto"/>
        <w:rPr>
          <w:rFonts w:asciiTheme="minorHAnsi" w:hAnsiTheme="minorHAnsi" w:cstheme="minorHAnsi"/>
          <w:sz w:val="22"/>
          <w:szCs w:val="22"/>
        </w:rPr>
      </w:pPr>
    </w:p>
    <w:p w14:paraId="3976453C" w14:textId="79CEACA0" w:rsidR="00DF3A3F" w:rsidRPr="0063324E" w:rsidRDefault="00793C05"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The main source of legislation relating to unfair dismissal is The Employment Rights Act 1996. The principles set out state that all employees have the right to fair treatment throughout the process. ACAS (2015) set out a code of practice to ensure the minimum service levels that employers must provide throughout disciplinary and grievance issues at work. This states that employers should firstly establish the facts</w:t>
      </w:r>
      <w:r w:rsidR="00D929D1" w:rsidRPr="0063324E">
        <w:rPr>
          <w:rFonts w:asciiTheme="minorHAnsi" w:hAnsiTheme="minorHAnsi" w:cstheme="minorHAnsi"/>
          <w:sz w:val="22"/>
          <w:szCs w:val="22"/>
        </w:rPr>
        <w:t xml:space="preserve"> by carrying out relevant investigations without delay. Next, employers must</w:t>
      </w:r>
      <w:r w:rsidRPr="0063324E">
        <w:rPr>
          <w:rFonts w:asciiTheme="minorHAnsi" w:hAnsiTheme="minorHAnsi" w:cstheme="minorHAnsi"/>
          <w:sz w:val="22"/>
          <w:szCs w:val="22"/>
        </w:rPr>
        <w:t xml:space="preserve"> inform the employee of the problem</w:t>
      </w:r>
      <w:r w:rsidR="00D929D1" w:rsidRPr="0063324E">
        <w:rPr>
          <w:rFonts w:asciiTheme="minorHAnsi" w:hAnsiTheme="minorHAnsi" w:cstheme="minorHAnsi"/>
          <w:sz w:val="22"/>
          <w:szCs w:val="22"/>
        </w:rPr>
        <w:t xml:space="preserve"> by writing, if there is a case to answer</w:t>
      </w:r>
      <w:r w:rsidRPr="0063324E">
        <w:rPr>
          <w:rFonts w:asciiTheme="minorHAnsi" w:hAnsiTheme="minorHAnsi" w:cstheme="minorHAnsi"/>
          <w:sz w:val="22"/>
          <w:szCs w:val="22"/>
        </w:rPr>
        <w:t>.</w:t>
      </w:r>
      <w:r w:rsidR="00D929D1" w:rsidRPr="0063324E">
        <w:rPr>
          <w:rFonts w:asciiTheme="minorHAnsi" w:hAnsiTheme="minorHAnsi" w:cstheme="minorHAnsi"/>
          <w:sz w:val="22"/>
          <w:szCs w:val="22"/>
        </w:rPr>
        <w:t xml:space="preserve"> When invited to a disciplinary meeting, employees have a statutory right to be accompanied by a worker, union representative, or an official employed trade union. Following the meeting, appropriate action is taken and the employee should again be notified in writing. All employees will have the opportunity to appeal, should they feel the decision is wrong. </w:t>
      </w:r>
    </w:p>
    <w:p w14:paraId="7C6060E2" w14:textId="77777777" w:rsidR="00DF3A3F" w:rsidRPr="0063324E" w:rsidRDefault="00DF3A3F" w:rsidP="005D4F38">
      <w:pPr>
        <w:spacing w:line="360" w:lineRule="auto"/>
        <w:rPr>
          <w:rFonts w:asciiTheme="minorHAnsi" w:hAnsiTheme="minorHAnsi" w:cstheme="minorHAnsi"/>
          <w:sz w:val="22"/>
          <w:szCs w:val="22"/>
        </w:rPr>
      </w:pPr>
    </w:p>
    <w:p w14:paraId="1871C679" w14:textId="537084A3" w:rsidR="00DF3A3F" w:rsidRPr="0063324E" w:rsidRDefault="00DF3A3F" w:rsidP="005D4F38">
      <w:pPr>
        <w:pStyle w:val="ListParagraph"/>
        <w:numPr>
          <w:ilvl w:val="0"/>
          <w:numId w:val="4"/>
        </w:numPr>
        <w:spacing w:line="360" w:lineRule="auto"/>
        <w:rPr>
          <w:rFonts w:cstheme="minorHAnsi"/>
          <w:b/>
          <w:sz w:val="22"/>
          <w:szCs w:val="22"/>
        </w:rPr>
      </w:pPr>
      <w:r w:rsidRPr="0063324E">
        <w:rPr>
          <w:rFonts w:cstheme="minorHAnsi"/>
          <w:b/>
          <w:sz w:val="22"/>
          <w:szCs w:val="22"/>
        </w:rPr>
        <w:t>Analyse key causes of employee grievances. (AC 3.2</w:t>
      </w:r>
      <w:r w:rsidR="00A80A9A">
        <w:rPr>
          <w:rFonts w:cstheme="minorHAnsi"/>
          <w:b/>
          <w:sz w:val="22"/>
          <w:szCs w:val="22"/>
        </w:rPr>
        <w:t>)</w:t>
      </w:r>
    </w:p>
    <w:p w14:paraId="15856CED" w14:textId="77777777" w:rsidR="005D4F38" w:rsidRPr="0063324E" w:rsidRDefault="005D4F38" w:rsidP="005D4F38">
      <w:pPr>
        <w:spacing w:line="360" w:lineRule="auto"/>
        <w:rPr>
          <w:rFonts w:asciiTheme="minorHAnsi" w:hAnsiTheme="minorHAnsi" w:cstheme="minorHAnsi"/>
          <w:sz w:val="22"/>
          <w:szCs w:val="22"/>
        </w:rPr>
      </w:pPr>
    </w:p>
    <w:p w14:paraId="5FD7D9E9" w14:textId="14D3EDA6" w:rsidR="00DF3A3F"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An employee grievance normally arises from a complaint about work. Whilst it can be about the workplace, it can also be about their work specifically, or someone they work with (</w:t>
      </w:r>
      <w:proofErr w:type="spellStart"/>
      <w:r w:rsidRPr="0063324E">
        <w:rPr>
          <w:rFonts w:asciiTheme="minorHAnsi" w:hAnsiTheme="minorHAnsi" w:cstheme="minorHAnsi"/>
          <w:sz w:val="22"/>
          <w:szCs w:val="22"/>
        </w:rPr>
        <w:t>BrightHR</w:t>
      </w:r>
      <w:proofErr w:type="spellEnd"/>
      <w:r w:rsidRPr="0063324E">
        <w:rPr>
          <w:rFonts w:asciiTheme="minorHAnsi" w:hAnsiTheme="minorHAnsi" w:cstheme="minorHAnsi"/>
          <w:sz w:val="22"/>
          <w:szCs w:val="22"/>
        </w:rPr>
        <w:t>, 202</w:t>
      </w:r>
      <w:r w:rsidR="00B306CA" w:rsidRPr="0063324E">
        <w:rPr>
          <w:rFonts w:asciiTheme="minorHAnsi" w:hAnsiTheme="minorHAnsi" w:cstheme="minorHAnsi"/>
          <w:sz w:val="22"/>
          <w:szCs w:val="22"/>
        </w:rPr>
        <w:t>1</w:t>
      </w:r>
      <w:r w:rsidRPr="0063324E">
        <w:rPr>
          <w:rFonts w:asciiTheme="minorHAnsi" w:hAnsiTheme="minorHAnsi" w:cstheme="minorHAnsi"/>
          <w:sz w:val="22"/>
          <w:szCs w:val="22"/>
        </w:rPr>
        <w:t>). Grievances can be brought individually, or as a collective. This is where a group of 2 or more employees can raise a grievance, normally via their union representative (</w:t>
      </w:r>
      <w:r w:rsidR="00B306CA" w:rsidRPr="0063324E">
        <w:rPr>
          <w:rFonts w:asciiTheme="minorHAnsi" w:hAnsiTheme="minorHAnsi" w:cstheme="minorHAnsi"/>
          <w:sz w:val="22"/>
          <w:szCs w:val="22"/>
        </w:rPr>
        <w:t>ACAS, 2022</w:t>
      </w:r>
      <w:r w:rsidRPr="0063324E">
        <w:rPr>
          <w:rFonts w:asciiTheme="minorHAnsi" w:hAnsiTheme="minorHAnsi" w:cstheme="minorHAnsi"/>
          <w:sz w:val="22"/>
          <w:szCs w:val="22"/>
        </w:rPr>
        <w:t xml:space="preserve">). There are many different types and causes of grievances, some of these include pay and benefits, working conditions, poor management, and bullying and harassment. According to Webber (2023), the top cause of grievances was bullying and harassment. Employees subject to this often become </w:t>
      </w:r>
      <w:r w:rsidRPr="0063324E">
        <w:rPr>
          <w:rFonts w:asciiTheme="minorHAnsi" w:hAnsiTheme="minorHAnsi" w:cstheme="minorHAnsi"/>
          <w:sz w:val="22"/>
          <w:szCs w:val="22"/>
        </w:rPr>
        <w:lastRenderedPageBreak/>
        <w:t xml:space="preserve">unmotivated and lose self-confidence which leads to poor performance at work (Unison, 2013). Furthermore, Webber (2023) argues that this was also caused by managers not dealing with issues in the workplace correctly. This also then leads to another cause of grievances, relationships/poor management. In contrast, </w:t>
      </w:r>
      <w:r w:rsidR="00B306CA" w:rsidRPr="0063324E">
        <w:rPr>
          <w:rFonts w:asciiTheme="minorHAnsi" w:hAnsiTheme="minorHAnsi" w:cstheme="minorHAnsi"/>
          <w:sz w:val="22"/>
          <w:szCs w:val="22"/>
        </w:rPr>
        <w:t>Baker</w:t>
      </w:r>
      <w:r w:rsidRPr="0063324E">
        <w:rPr>
          <w:rFonts w:asciiTheme="minorHAnsi" w:hAnsiTheme="minorHAnsi" w:cstheme="minorHAnsi"/>
          <w:sz w:val="22"/>
          <w:szCs w:val="22"/>
        </w:rPr>
        <w:t xml:space="preserve"> (201</w:t>
      </w:r>
      <w:r w:rsidR="00B306CA" w:rsidRPr="0063324E">
        <w:rPr>
          <w:rFonts w:asciiTheme="minorHAnsi" w:hAnsiTheme="minorHAnsi" w:cstheme="minorHAnsi"/>
          <w:sz w:val="22"/>
          <w:szCs w:val="22"/>
        </w:rPr>
        <w:t>0</w:t>
      </w:r>
      <w:r w:rsidRPr="0063324E">
        <w:rPr>
          <w:rFonts w:asciiTheme="minorHAnsi" w:hAnsiTheme="minorHAnsi" w:cstheme="minorHAnsi"/>
          <w:sz w:val="22"/>
          <w:szCs w:val="22"/>
        </w:rPr>
        <w:t xml:space="preserve">) believe that poor working relationships with managers is the main cause of grievances, however, they state that the cause of this comes from managers not wanted to hold difficult decisions, this is also supported by Webber (2023).     </w:t>
      </w:r>
    </w:p>
    <w:p w14:paraId="133E7BDD" w14:textId="5F228A33" w:rsidR="000C07EB" w:rsidRPr="0063324E" w:rsidRDefault="000C07EB" w:rsidP="005D4F38">
      <w:pPr>
        <w:spacing w:line="360" w:lineRule="auto"/>
        <w:rPr>
          <w:rFonts w:asciiTheme="minorHAnsi" w:hAnsiTheme="minorHAnsi" w:cstheme="minorHAnsi"/>
          <w:sz w:val="22"/>
          <w:szCs w:val="22"/>
        </w:rPr>
      </w:pPr>
    </w:p>
    <w:p w14:paraId="4B1CBA37" w14:textId="77777777" w:rsidR="000C07EB" w:rsidRPr="0063324E" w:rsidRDefault="000C07EB" w:rsidP="005D4F38">
      <w:pPr>
        <w:spacing w:line="360" w:lineRule="auto"/>
        <w:rPr>
          <w:rFonts w:asciiTheme="minorHAnsi" w:hAnsiTheme="minorHAnsi" w:cstheme="minorHAnsi"/>
          <w:sz w:val="22"/>
          <w:szCs w:val="22"/>
        </w:rPr>
      </w:pPr>
    </w:p>
    <w:p w14:paraId="76CFA432" w14:textId="5A85A2BE"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sz w:val="22"/>
          <w:szCs w:val="22"/>
        </w:rPr>
        <w:t>7)</w:t>
      </w:r>
      <w:r w:rsidRPr="0063324E">
        <w:rPr>
          <w:rFonts w:asciiTheme="minorHAnsi" w:hAnsiTheme="minorHAnsi" w:cstheme="minorHAnsi"/>
          <w:b/>
          <w:sz w:val="22"/>
          <w:szCs w:val="22"/>
        </w:rPr>
        <w:tab/>
        <w:t>Explain the skills required for effective grievance and discipline-handling procedures. (AC 3.3)</w:t>
      </w:r>
    </w:p>
    <w:p w14:paraId="6128D9CA" w14:textId="77777777" w:rsidR="000C07EB" w:rsidRPr="0063324E" w:rsidRDefault="000C07EB" w:rsidP="000C07EB">
      <w:pPr>
        <w:spacing w:line="360" w:lineRule="auto"/>
        <w:rPr>
          <w:rFonts w:asciiTheme="minorHAnsi" w:hAnsiTheme="minorHAnsi" w:cstheme="minorHAnsi"/>
          <w:sz w:val="22"/>
          <w:szCs w:val="22"/>
        </w:rPr>
      </w:pPr>
    </w:p>
    <w:p w14:paraId="14DA344E" w14:textId="7F66D366" w:rsidR="000C07EB" w:rsidRPr="0063324E" w:rsidRDefault="00421F6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To</w:t>
      </w:r>
      <w:r w:rsidR="000C07EB" w:rsidRPr="0063324E">
        <w:rPr>
          <w:rFonts w:asciiTheme="minorHAnsi" w:hAnsiTheme="minorHAnsi" w:cstheme="minorHAnsi"/>
          <w:sz w:val="22"/>
          <w:szCs w:val="22"/>
        </w:rPr>
        <w:t xml:space="preserve"> handle grievance and disciplinary procedures, individuals must possess excellent technical, interpersonal, and communication skills. The process is often very sensitive and people react differently, however, it is important to ensure fairness, objectivity, and to work in line with organisational policies (Parkin, 2009). </w:t>
      </w:r>
    </w:p>
    <w:p w14:paraId="4D90607D" w14:textId="3658A80E" w:rsidR="000C07EB" w:rsidRPr="0063324E" w:rsidRDefault="000C07EB"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Active listening is one key skill required when </w:t>
      </w:r>
      <w:r w:rsidR="004524B0" w:rsidRPr="0063324E">
        <w:rPr>
          <w:rFonts w:asciiTheme="minorHAnsi" w:hAnsiTheme="minorHAnsi" w:cstheme="minorHAnsi"/>
          <w:sz w:val="22"/>
          <w:szCs w:val="22"/>
        </w:rPr>
        <w:t xml:space="preserve">handling grievance and discipline issues, ACAS (2021) argue that it strengthens relationships between individuals. They state that it allows individuals to notice subtle signals, along with what is being said. Trevelyan (2009) further develops to suggest active listening allows </w:t>
      </w:r>
      <w:r w:rsidR="00421F68" w:rsidRPr="0063324E">
        <w:rPr>
          <w:rFonts w:asciiTheme="minorHAnsi" w:hAnsiTheme="minorHAnsi" w:cstheme="minorHAnsi"/>
          <w:sz w:val="22"/>
          <w:szCs w:val="22"/>
        </w:rPr>
        <w:t>deeper understanding</w:t>
      </w:r>
      <w:r w:rsidR="004524B0" w:rsidRPr="0063324E">
        <w:rPr>
          <w:rFonts w:asciiTheme="minorHAnsi" w:hAnsiTheme="minorHAnsi" w:cstheme="minorHAnsi"/>
          <w:sz w:val="22"/>
          <w:szCs w:val="22"/>
        </w:rPr>
        <w:t xml:space="preserve">, so it can often </w:t>
      </w:r>
      <w:r w:rsidR="006B7576" w:rsidRPr="0063324E">
        <w:rPr>
          <w:rFonts w:asciiTheme="minorHAnsi" w:hAnsiTheme="minorHAnsi" w:cstheme="minorHAnsi"/>
          <w:sz w:val="22"/>
          <w:szCs w:val="22"/>
        </w:rPr>
        <w:t>highlight</w:t>
      </w:r>
      <w:r w:rsidR="004524B0" w:rsidRPr="0063324E">
        <w:rPr>
          <w:rFonts w:asciiTheme="minorHAnsi" w:hAnsiTheme="minorHAnsi" w:cstheme="minorHAnsi"/>
          <w:sz w:val="22"/>
          <w:szCs w:val="22"/>
        </w:rPr>
        <w:t xml:space="preserve"> reasons for behaviour. Furthermore, Trevelyan (2009) </w:t>
      </w:r>
      <w:r w:rsidR="006B7576" w:rsidRPr="0063324E">
        <w:rPr>
          <w:rFonts w:asciiTheme="minorHAnsi" w:hAnsiTheme="minorHAnsi" w:cstheme="minorHAnsi"/>
          <w:sz w:val="22"/>
          <w:szCs w:val="22"/>
        </w:rPr>
        <w:t xml:space="preserve">argues questioning is also a key skill when managing cases and links closely to active listening. According to Trevelyan, the quality of answers starts with the quality of question. </w:t>
      </w:r>
      <w:r w:rsidR="004524B0" w:rsidRPr="0063324E">
        <w:rPr>
          <w:rFonts w:asciiTheme="minorHAnsi" w:hAnsiTheme="minorHAnsi" w:cstheme="minorHAnsi"/>
          <w:sz w:val="22"/>
          <w:szCs w:val="22"/>
        </w:rPr>
        <w:t xml:space="preserve"> </w:t>
      </w:r>
    </w:p>
    <w:p w14:paraId="1184825F" w14:textId="73EBAD5D" w:rsidR="00DF3A3F" w:rsidRPr="0063324E" w:rsidRDefault="006B7576"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Another key skill during the process is to ensure objectivity throughout, this means removing potentially biased individuals from the process where possible, and being sure to decide an outcome on the evidence given. ACAS (2022) support this and suggest that instead of trying to prove guilt, the process should be about obtaining balanced evidence from both sides to see if there is an issue that needs </w:t>
      </w:r>
      <w:r w:rsidR="00FC5A71" w:rsidRPr="0063324E">
        <w:rPr>
          <w:rFonts w:asciiTheme="minorHAnsi" w:hAnsiTheme="minorHAnsi" w:cstheme="minorHAnsi"/>
          <w:sz w:val="22"/>
          <w:szCs w:val="22"/>
        </w:rPr>
        <w:t>action. As seen during the Blackburn v Aldi case, it was decided that the case was not impartial and so the grievance was not held effectively as a result (UK Government, 2017). Note taking is also a key skill during grievance procedures, King (2023) supports this by saying that note takers are completely impartial and will not find it hard to keep track of what is being said. King argues that individuals that are involved in the dispute will often get caught up in the moment and forget key things. Instead, the use of a neutral party note taker can further enhance the fairness and objectivity to the process.</w:t>
      </w:r>
    </w:p>
    <w:p w14:paraId="09F4B87F" w14:textId="77777777" w:rsidR="00DF3A3F" w:rsidRPr="0063324E" w:rsidRDefault="00DF3A3F" w:rsidP="005D4F38">
      <w:pPr>
        <w:spacing w:line="360" w:lineRule="auto"/>
        <w:rPr>
          <w:rFonts w:asciiTheme="minorHAnsi" w:hAnsiTheme="minorHAnsi" w:cstheme="minorHAnsi"/>
          <w:b/>
          <w:sz w:val="22"/>
          <w:szCs w:val="22"/>
        </w:rPr>
      </w:pPr>
    </w:p>
    <w:p w14:paraId="6BFDC1AC" w14:textId="0B2FCE9A"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b/>
          <w:sz w:val="22"/>
          <w:szCs w:val="22"/>
        </w:rPr>
        <w:lastRenderedPageBreak/>
        <w:t>8)</w:t>
      </w:r>
      <w:r w:rsidRPr="0063324E">
        <w:rPr>
          <w:rFonts w:asciiTheme="minorHAnsi" w:hAnsiTheme="minorHAnsi" w:cstheme="minorHAnsi"/>
          <w:b/>
          <w:sz w:val="22"/>
          <w:szCs w:val="22"/>
        </w:rPr>
        <w:tab/>
        <w:t>Advise on the importance of handling grievances effectively. (AC 3.4)</w:t>
      </w:r>
    </w:p>
    <w:p w14:paraId="6E9DD466" w14:textId="37EA2DA3" w:rsidR="00DF3A3F" w:rsidRPr="0063324E" w:rsidRDefault="00DF3A3F" w:rsidP="005D4F38">
      <w:pPr>
        <w:spacing w:line="360" w:lineRule="auto"/>
        <w:rPr>
          <w:rFonts w:asciiTheme="minorHAnsi" w:hAnsiTheme="minorHAnsi" w:cstheme="minorHAnsi"/>
          <w:sz w:val="22"/>
          <w:szCs w:val="22"/>
        </w:rPr>
      </w:pPr>
    </w:p>
    <w:p w14:paraId="08450866" w14:textId="3C4DEC07" w:rsidR="005D4F38"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Effective handling of grievances is essential for organisations to ensure a positive environment and culture (</w:t>
      </w:r>
      <w:r w:rsidR="008A5F29" w:rsidRPr="0063324E">
        <w:rPr>
          <w:rFonts w:asciiTheme="minorHAnsi" w:hAnsiTheme="minorHAnsi" w:cstheme="minorHAnsi"/>
          <w:sz w:val="22"/>
          <w:szCs w:val="22"/>
        </w:rPr>
        <w:t>Khan, 2020).</w:t>
      </w:r>
      <w:r w:rsidRPr="0063324E">
        <w:rPr>
          <w:rFonts w:asciiTheme="minorHAnsi" w:hAnsiTheme="minorHAnsi" w:cstheme="minorHAnsi"/>
          <w:sz w:val="22"/>
          <w:szCs w:val="22"/>
        </w:rPr>
        <w:t xml:space="preserve"> Furthermore, McConnell (2014) argues that failure to handle grievances effectively can lead to legal action, along with a detrimental effect on the relationship between employee and employer, which can result in resignation. For example, in the case of Blackburn v Aldi Stores Ltd, an employee resigned following an unsuccessful appeal of their grievance outcome. The employment tribunal found that the grievance was not handled correctly because the appeal was impartial and the dismissal was seen as unfair (UK Government, 2017).</w:t>
      </w:r>
    </w:p>
    <w:p w14:paraId="3DFC8236" w14:textId="75BA4D2C" w:rsidR="00DF3A3F"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Posner (2019) argues that beyond legal action, grievances can impact individuals, as well as teams. She states that often bitterness, frustration, and resistance can come as a direct result of poor grievance processes. This is because normally a grievance will give a result of right or wrong, so if the process isn’t handled correctly, organisations can be seen as taking sides. However, Godfrey (2017) suggests that this happens because organisations take the process too formal too quickly, which results in side taking from HR and line managers. Carlyon (2022) supports this and suggests that the overall impact of legal proceedings and negative behaviour impacts on the wider organisational reputation to become poor. Therefore, if processes are not handled correctly, there becomes the risk of legal action, organisational unrest, and damaging the organisation reputation. </w:t>
      </w:r>
    </w:p>
    <w:p w14:paraId="00FBC7E4" w14:textId="77777777" w:rsidR="00DF3A3F" w:rsidRPr="0063324E" w:rsidRDefault="00DF3A3F" w:rsidP="005D4F38">
      <w:pPr>
        <w:spacing w:line="360" w:lineRule="auto"/>
        <w:rPr>
          <w:rFonts w:asciiTheme="minorHAnsi" w:hAnsiTheme="minorHAnsi" w:cstheme="minorHAnsi"/>
          <w:sz w:val="22"/>
          <w:szCs w:val="22"/>
        </w:rPr>
      </w:pPr>
    </w:p>
    <w:p w14:paraId="56303897" w14:textId="259A7CFA"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sz w:val="22"/>
          <w:szCs w:val="22"/>
        </w:rPr>
        <w:t>9)</w:t>
      </w:r>
      <w:r w:rsidRPr="0063324E">
        <w:rPr>
          <w:rFonts w:asciiTheme="minorHAnsi" w:hAnsiTheme="minorHAnsi" w:cstheme="minorHAnsi"/>
          <w:sz w:val="22"/>
          <w:szCs w:val="22"/>
        </w:rPr>
        <w:tab/>
      </w:r>
      <w:r w:rsidRPr="0063324E">
        <w:rPr>
          <w:rFonts w:asciiTheme="minorHAnsi" w:hAnsiTheme="minorHAnsi" w:cstheme="minorHAnsi"/>
          <w:b/>
          <w:sz w:val="22"/>
          <w:szCs w:val="22"/>
        </w:rPr>
        <w:t>Explain the main provisions of collective employment law. (AC 4.1)</w:t>
      </w:r>
      <w:r w:rsidR="005529A8" w:rsidRPr="0063324E">
        <w:rPr>
          <w:rFonts w:asciiTheme="minorHAnsi" w:hAnsiTheme="minorHAnsi" w:cstheme="minorHAnsi"/>
          <w:b/>
          <w:sz w:val="22"/>
          <w:szCs w:val="22"/>
        </w:rPr>
        <w:t xml:space="preserve"> </w:t>
      </w:r>
    </w:p>
    <w:p w14:paraId="45E3A46F" w14:textId="77777777" w:rsidR="00B306CA" w:rsidRPr="0063324E" w:rsidRDefault="00B306CA" w:rsidP="005D4F38">
      <w:pPr>
        <w:spacing w:line="360" w:lineRule="auto"/>
        <w:rPr>
          <w:rFonts w:asciiTheme="minorHAnsi" w:hAnsiTheme="minorHAnsi" w:cstheme="minorHAnsi"/>
          <w:sz w:val="22"/>
          <w:szCs w:val="22"/>
        </w:rPr>
      </w:pPr>
    </w:p>
    <w:p w14:paraId="285BB48C" w14:textId="1DF68515" w:rsidR="005D4F38"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Collective employment law covers the rights and responsibilities of workers during union representation and negotiations. This covers the relationships between the workers and their employers, normally through their unions or other representations and involves the right to collective consultation, collective bargaining, strikes, and other industrial action (</w:t>
      </w:r>
      <w:proofErr w:type="spellStart"/>
      <w:r w:rsidRPr="0063324E">
        <w:rPr>
          <w:rFonts w:asciiTheme="minorHAnsi" w:hAnsiTheme="minorHAnsi" w:cstheme="minorHAnsi"/>
          <w:sz w:val="22"/>
          <w:szCs w:val="22"/>
        </w:rPr>
        <w:t>Heery</w:t>
      </w:r>
      <w:proofErr w:type="spellEnd"/>
      <w:r w:rsidRPr="0063324E">
        <w:rPr>
          <w:rFonts w:asciiTheme="minorHAnsi" w:hAnsiTheme="minorHAnsi" w:cstheme="minorHAnsi"/>
          <w:sz w:val="22"/>
          <w:szCs w:val="22"/>
        </w:rPr>
        <w:t xml:space="preserve"> &amp; Noon, 2008). </w:t>
      </w:r>
    </w:p>
    <w:p w14:paraId="612A310E" w14:textId="5719E83B" w:rsidR="005D4F38"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Statutory recognition provisions state that unions can apply to be recognised and start collective bargaining on issues that may surround pay or working hours, on behalf of members and workers within the bargaining unit (UK Government, 2020). If the majority of employees agree, including there being more than 21 employees, recognition is then granted. </w:t>
      </w:r>
      <w:r w:rsidR="005529A8" w:rsidRPr="0063324E">
        <w:rPr>
          <w:rFonts w:asciiTheme="minorHAnsi" w:hAnsiTheme="minorHAnsi" w:cstheme="minorHAnsi"/>
          <w:sz w:val="22"/>
          <w:szCs w:val="22"/>
        </w:rPr>
        <w:t>In order to picket, individuals must follow a code of practice for picketing to be carried out lawfully. Collective agreements become legally binding by law and carry on for the length of the agreed timeframe (Unison, 2022).</w:t>
      </w:r>
    </w:p>
    <w:p w14:paraId="0AC51315" w14:textId="77777777" w:rsidR="00DF3A3F" w:rsidRPr="0063324E" w:rsidRDefault="00DF3A3F" w:rsidP="005D4F38">
      <w:pPr>
        <w:spacing w:line="360" w:lineRule="auto"/>
        <w:rPr>
          <w:rFonts w:asciiTheme="minorHAnsi" w:hAnsiTheme="minorHAnsi" w:cstheme="minorHAnsi"/>
          <w:sz w:val="22"/>
          <w:szCs w:val="22"/>
        </w:rPr>
      </w:pPr>
    </w:p>
    <w:p w14:paraId="12F7CCA1" w14:textId="77777777" w:rsidR="00DF3A3F" w:rsidRPr="0063324E" w:rsidRDefault="00DF3A3F" w:rsidP="005D4F38">
      <w:pPr>
        <w:spacing w:line="360" w:lineRule="auto"/>
        <w:rPr>
          <w:rFonts w:asciiTheme="minorHAnsi" w:hAnsiTheme="minorHAnsi" w:cstheme="minorHAnsi"/>
          <w:sz w:val="22"/>
          <w:szCs w:val="22"/>
        </w:rPr>
      </w:pPr>
    </w:p>
    <w:p w14:paraId="4771FE46" w14:textId="09689548"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sz w:val="22"/>
          <w:szCs w:val="22"/>
        </w:rPr>
        <w:lastRenderedPageBreak/>
        <w:t>10)</w:t>
      </w:r>
      <w:r w:rsidRPr="0063324E">
        <w:rPr>
          <w:rFonts w:asciiTheme="minorHAnsi" w:hAnsiTheme="minorHAnsi" w:cstheme="minorHAnsi"/>
          <w:sz w:val="22"/>
          <w:szCs w:val="22"/>
        </w:rPr>
        <w:tab/>
      </w:r>
      <w:r w:rsidRPr="0063324E">
        <w:rPr>
          <w:rFonts w:asciiTheme="minorHAnsi" w:hAnsiTheme="minorHAnsi" w:cstheme="minorHAnsi"/>
          <w:b/>
          <w:sz w:val="22"/>
          <w:szCs w:val="22"/>
        </w:rPr>
        <w:t>Compare the types of employee bodies, union and non-union forms of employee representation. (AC 4.2)</w:t>
      </w:r>
    </w:p>
    <w:p w14:paraId="6C494784" w14:textId="5249958D" w:rsidR="009119ED" w:rsidRPr="0063324E" w:rsidRDefault="009119ED" w:rsidP="005D4F38">
      <w:pPr>
        <w:spacing w:line="360" w:lineRule="auto"/>
        <w:rPr>
          <w:rFonts w:asciiTheme="minorHAnsi" w:hAnsiTheme="minorHAnsi" w:cstheme="minorHAnsi"/>
          <w:sz w:val="22"/>
          <w:szCs w:val="22"/>
        </w:rPr>
      </w:pPr>
    </w:p>
    <w:p w14:paraId="6BFB3323" w14:textId="54152F13" w:rsidR="009119ED" w:rsidRPr="0063324E" w:rsidRDefault="009119ED"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If taking union forms of representation, employees benefit from official representation from a formal organisation that argue and negotiate with employers regarding issues such as pay and working conditions</w:t>
      </w:r>
      <w:r w:rsidR="00DE6CD9" w:rsidRPr="0063324E">
        <w:rPr>
          <w:rFonts w:asciiTheme="minorHAnsi" w:hAnsiTheme="minorHAnsi" w:cstheme="minorHAnsi"/>
          <w:sz w:val="22"/>
          <w:szCs w:val="22"/>
        </w:rPr>
        <w:t xml:space="preserve"> (ACAS, 2021)</w:t>
      </w:r>
      <w:r w:rsidRPr="0063324E">
        <w:rPr>
          <w:rFonts w:asciiTheme="minorHAnsi" w:hAnsiTheme="minorHAnsi" w:cstheme="minorHAnsi"/>
          <w:sz w:val="22"/>
          <w:szCs w:val="22"/>
        </w:rPr>
        <w:t xml:space="preserve">. Unions also engage </w:t>
      </w:r>
      <w:r w:rsidR="00304B93" w:rsidRPr="0063324E">
        <w:rPr>
          <w:rFonts w:asciiTheme="minorHAnsi" w:hAnsiTheme="minorHAnsi" w:cstheme="minorHAnsi"/>
          <w:sz w:val="22"/>
          <w:szCs w:val="22"/>
        </w:rPr>
        <w:t>on</w:t>
      </w:r>
      <w:r w:rsidRPr="0063324E">
        <w:rPr>
          <w:rFonts w:asciiTheme="minorHAnsi" w:hAnsiTheme="minorHAnsi" w:cstheme="minorHAnsi"/>
          <w:sz w:val="22"/>
          <w:szCs w:val="22"/>
        </w:rPr>
        <w:t xml:space="preserve"> collective bargaining with employer</w:t>
      </w:r>
      <w:r w:rsidR="00304B93" w:rsidRPr="0063324E">
        <w:rPr>
          <w:rFonts w:asciiTheme="minorHAnsi" w:hAnsiTheme="minorHAnsi" w:cstheme="minorHAnsi"/>
          <w:sz w:val="22"/>
          <w:szCs w:val="22"/>
        </w:rPr>
        <w:t>s</w:t>
      </w:r>
      <w:r w:rsidRPr="0063324E">
        <w:rPr>
          <w:rFonts w:asciiTheme="minorHAnsi" w:hAnsiTheme="minorHAnsi" w:cstheme="minorHAnsi"/>
          <w:sz w:val="22"/>
          <w:szCs w:val="22"/>
        </w:rPr>
        <w:t xml:space="preserve"> to negotiate collective agreements. Should an agreement be reached, this becomes legally binding and will apply to all union members. </w:t>
      </w:r>
      <w:r w:rsidR="00304B93" w:rsidRPr="0063324E">
        <w:rPr>
          <w:rFonts w:asciiTheme="minorHAnsi" w:hAnsiTheme="minorHAnsi" w:cstheme="minorHAnsi"/>
          <w:sz w:val="22"/>
          <w:szCs w:val="22"/>
        </w:rPr>
        <w:t>C</w:t>
      </w:r>
      <w:r w:rsidRPr="0063324E">
        <w:rPr>
          <w:rFonts w:asciiTheme="minorHAnsi" w:hAnsiTheme="minorHAnsi" w:cstheme="minorHAnsi"/>
          <w:sz w:val="22"/>
          <w:szCs w:val="22"/>
        </w:rPr>
        <w:t>hoosing union representation, members benefit from strength in numbers</w:t>
      </w:r>
      <w:r w:rsidR="0008394E" w:rsidRPr="0063324E">
        <w:rPr>
          <w:rFonts w:asciiTheme="minorHAnsi" w:hAnsiTheme="minorHAnsi" w:cstheme="minorHAnsi"/>
          <w:sz w:val="22"/>
          <w:szCs w:val="22"/>
        </w:rPr>
        <w:t xml:space="preserve"> alongside legal protection</w:t>
      </w:r>
      <w:r w:rsidRPr="0063324E">
        <w:rPr>
          <w:rFonts w:asciiTheme="minorHAnsi" w:hAnsiTheme="minorHAnsi" w:cstheme="minorHAnsi"/>
          <w:sz w:val="22"/>
          <w:szCs w:val="22"/>
        </w:rPr>
        <w:t xml:space="preserve">. According to </w:t>
      </w:r>
      <w:proofErr w:type="spellStart"/>
      <w:r w:rsidR="00DE6CD9" w:rsidRPr="0063324E">
        <w:rPr>
          <w:rFonts w:asciiTheme="minorHAnsi" w:hAnsiTheme="minorHAnsi" w:cstheme="minorHAnsi"/>
          <w:sz w:val="22"/>
          <w:szCs w:val="22"/>
        </w:rPr>
        <w:t>DePamphilis</w:t>
      </w:r>
      <w:proofErr w:type="spellEnd"/>
      <w:r w:rsidR="00DE6CD9" w:rsidRPr="0063324E">
        <w:rPr>
          <w:rFonts w:asciiTheme="minorHAnsi" w:hAnsiTheme="minorHAnsi" w:cstheme="minorHAnsi"/>
          <w:sz w:val="22"/>
          <w:szCs w:val="22"/>
        </w:rPr>
        <w:t xml:space="preserve"> (2020)</w:t>
      </w:r>
      <w:r w:rsidRPr="0063324E">
        <w:rPr>
          <w:rFonts w:asciiTheme="minorHAnsi" w:hAnsiTheme="minorHAnsi" w:cstheme="minorHAnsi"/>
          <w:sz w:val="22"/>
          <w:szCs w:val="22"/>
        </w:rPr>
        <w:t>, larger the membership group, the more negotiating power they hold.</w:t>
      </w:r>
    </w:p>
    <w:p w14:paraId="05EDCF7B" w14:textId="77777777" w:rsidR="000820EE" w:rsidRPr="0063324E" w:rsidRDefault="000820EE" w:rsidP="000820EE">
      <w:pPr>
        <w:spacing w:line="360" w:lineRule="auto"/>
        <w:rPr>
          <w:rFonts w:asciiTheme="minorHAnsi" w:hAnsiTheme="minorHAnsi" w:cstheme="minorHAnsi"/>
          <w:sz w:val="22"/>
          <w:szCs w:val="22"/>
        </w:rPr>
      </w:pPr>
    </w:p>
    <w:p w14:paraId="6D829678" w14:textId="19DE835F" w:rsidR="000820EE" w:rsidRPr="0063324E" w:rsidRDefault="009119ED" w:rsidP="000820EE">
      <w:pPr>
        <w:spacing w:line="360" w:lineRule="auto"/>
        <w:rPr>
          <w:rFonts w:asciiTheme="minorHAnsi" w:hAnsiTheme="minorHAnsi" w:cstheme="minorHAnsi"/>
          <w:sz w:val="22"/>
          <w:szCs w:val="22"/>
        </w:rPr>
      </w:pPr>
      <w:r w:rsidRPr="0063324E">
        <w:rPr>
          <w:rFonts w:asciiTheme="minorHAnsi" w:hAnsiTheme="minorHAnsi" w:cstheme="minorHAnsi"/>
          <w:sz w:val="22"/>
          <w:szCs w:val="22"/>
        </w:rPr>
        <w:t>A non-union representative gives workers a voice in the workplace, but with no formal union representation. An example of a non-union representation is a work council, these are normally constructed to argue the views of its members and cover a range of issues, such as working conditions</w:t>
      </w:r>
      <w:r w:rsidR="00DE6CD9" w:rsidRPr="0063324E">
        <w:rPr>
          <w:rFonts w:asciiTheme="minorHAnsi" w:hAnsiTheme="minorHAnsi" w:cstheme="minorHAnsi"/>
          <w:sz w:val="22"/>
          <w:szCs w:val="22"/>
        </w:rPr>
        <w:t xml:space="preserve"> (ACAS, 2021)</w:t>
      </w:r>
      <w:r w:rsidR="00384A81" w:rsidRPr="0063324E">
        <w:rPr>
          <w:rFonts w:asciiTheme="minorHAnsi" w:hAnsiTheme="minorHAnsi" w:cstheme="minorHAnsi"/>
          <w:sz w:val="22"/>
          <w:szCs w:val="22"/>
        </w:rPr>
        <w:t xml:space="preserve">. </w:t>
      </w:r>
      <w:r w:rsidR="00304B93" w:rsidRPr="0063324E">
        <w:rPr>
          <w:rFonts w:asciiTheme="minorHAnsi" w:hAnsiTheme="minorHAnsi" w:cstheme="minorHAnsi"/>
          <w:sz w:val="22"/>
          <w:szCs w:val="22"/>
        </w:rPr>
        <w:t>Council</w:t>
      </w:r>
      <w:r w:rsidR="00384A81" w:rsidRPr="0063324E">
        <w:rPr>
          <w:rFonts w:asciiTheme="minorHAnsi" w:hAnsiTheme="minorHAnsi" w:cstheme="minorHAnsi"/>
          <w:sz w:val="22"/>
          <w:szCs w:val="22"/>
        </w:rPr>
        <w:t xml:space="preserve"> representatives are elected in the workplace and carry out duties within the workplace. Another non-union representation are forums or committees, these give workers a voice to help raise concerns and gather ideas to make new suggestions for the originations. </w:t>
      </w:r>
      <w:r w:rsidR="00304B93" w:rsidRPr="0063324E">
        <w:rPr>
          <w:rFonts w:asciiTheme="minorHAnsi" w:hAnsiTheme="minorHAnsi" w:cstheme="minorHAnsi"/>
          <w:sz w:val="22"/>
          <w:szCs w:val="22"/>
        </w:rPr>
        <w:t>Forums</w:t>
      </w:r>
      <w:r w:rsidR="00384A81" w:rsidRPr="0063324E">
        <w:rPr>
          <w:rFonts w:asciiTheme="minorHAnsi" w:hAnsiTheme="minorHAnsi" w:cstheme="minorHAnsi"/>
          <w:sz w:val="22"/>
          <w:szCs w:val="22"/>
        </w:rPr>
        <w:t xml:space="preserve"> do not have legal rights, unlike official unions.</w:t>
      </w:r>
      <w:r w:rsidR="00B306CA" w:rsidRPr="0063324E">
        <w:rPr>
          <w:rFonts w:asciiTheme="minorHAnsi" w:hAnsiTheme="minorHAnsi" w:cstheme="minorHAnsi"/>
          <w:sz w:val="22"/>
          <w:szCs w:val="22"/>
        </w:rPr>
        <w:t xml:space="preserve"> In addition, non-union for</w:t>
      </w:r>
      <w:r w:rsidR="00304B93" w:rsidRPr="0063324E">
        <w:rPr>
          <w:rFonts w:asciiTheme="minorHAnsi" w:hAnsiTheme="minorHAnsi" w:cstheme="minorHAnsi"/>
          <w:sz w:val="22"/>
          <w:szCs w:val="22"/>
        </w:rPr>
        <w:t>u</w:t>
      </w:r>
      <w:r w:rsidR="00B306CA" w:rsidRPr="0063324E">
        <w:rPr>
          <w:rFonts w:asciiTheme="minorHAnsi" w:hAnsiTheme="minorHAnsi" w:cstheme="minorHAnsi"/>
          <w:sz w:val="22"/>
          <w:szCs w:val="22"/>
        </w:rPr>
        <w:t xml:space="preserve">ms have no legal framework and so the success rate can vary, along with </w:t>
      </w:r>
      <w:proofErr w:type="gramStart"/>
      <w:r w:rsidR="00B306CA" w:rsidRPr="0063324E">
        <w:rPr>
          <w:rFonts w:asciiTheme="minorHAnsi" w:hAnsiTheme="minorHAnsi" w:cstheme="minorHAnsi"/>
          <w:sz w:val="22"/>
          <w:szCs w:val="22"/>
        </w:rPr>
        <w:t>leaders</w:t>
      </w:r>
      <w:proofErr w:type="gramEnd"/>
      <w:r w:rsidR="00B306CA" w:rsidRPr="0063324E">
        <w:rPr>
          <w:rFonts w:asciiTheme="minorHAnsi" w:hAnsiTheme="minorHAnsi" w:cstheme="minorHAnsi"/>
          <w:sz w:val="22"/>
          <w:szCs w:val="22"/>
        </w:rPr>
        <w:t xml:space="preserve"> willingness to engage in the process (</w:t>
      </w:r>
      <w:r w:rsidR="00DE6CD9" w:rsidRPr="0063324E">
        <w:rPr>
          <w:rFonts w:asciiTheme="minorHAnsi" w:hAnsiTheme="minorHAnsi" w:cstheme="minorHAnsi"/>
          <w:sz w:val="22"/>
          <w:szCs w:val="22"/>
        </w:rPr>
        <w:t>Labour Relations Agency, 2019</w:t>
      </w:r>
      <w:r w:rsidR="00B306CA" w:rsidRPr="0063324E">
        <w:rPr>
          <w:rFonts w:asciiTheme="minorHAnsi" w:hAnsiTheme="minorHAnsi" w:cstheme="minorHAnsi"/>
          <w:sz w:val="22"/>
          <w:szCs w:val="22"/>
        </w:rPr>
        <w:t>).</w:t>
      </w:r>
    </w:p>
    <w:p w14:paraId="6A404760" w14:textId="77777777" w:rsidR="00B306CA" w:rsidRPr="0063324E" w:rsidRDefault="00B306CA" w:rsidP="000820EE">
      <w:pPr>
        <w:spacing w:line="360" w:lineRule="auto"/>
        <w:rPr>
          <w:rFonts w:asciiTheme="minorHAnsi" w:hAnsiTheme="minorHAnsi" w:cstheme="minorHAnsi"/>
          <w:sz w:val="22"/>
          <w:szCs w:val="22"/>
        </w:rPr>
      </w:pPr>
    </w:p>
    <w:p w14:paraId="512F2B21" w14:textId="02A5712F" w:rsidR="00DF3A3F" w:rsidRPr="0063324E" w:rsidRDefault="002147ED"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To conclude, all types of employment representation aims to give workers a voice in the workplace. Union forms have a structure, bargaining rights and give employees legal protection and recognition. However, non-union forms can </w:t>
      </w:r>
      <w:r w:rsidR="009119ED" w:rsidRPr="0063324E">
        <w:rPr>
          <w:rFonts w:asciiTheme="minorHAnsi" w:hAnsiTheme="minorHAnsi" w:cstheme="minorHAnsi"/>
          <w:sz w:val="22"/>
          <w:szCs w:val="22"/>
        </w:rPr>
        <w:t xml:space="preserve">come in the form of councils, forums and staff councils. </w:t>
      </w:r>
    </w:p>
    <w:p w14:paraId="7B34AFB3" w14:textId="77777777" w:rsidR="00DF3A3F" w:rsidRPr="0063324E" w:rsidRDefault="00DF3A3F" w:rsidP="005D4F38">
      <w:pPr>
        <w:spacing w:line="360" w:lineRule="auto"/>
        <w:rPr>
          <w:rFonts w:asciiTheme="minorHAnsi" w:hAnsiTheme="minorHAnsi" w:cstheme="minorHAnsi"/>
          <w:b/>
          <w:sz w:val="22"/>
          <w:szCs w:val="22"/>
        </w:rPr>
      </w:pPr>
    </w:p>
    <w:p w14:paraId="41510210" w14:textId="2375F293" w:rsidR="00DF3A3F" w:rsidRPr="0063324E" w:rsidRDefault="00DF3A3F" w:rsidP="005D4F38">
      <w:pPr>
        <w:spacing w:line="360" w:lineRule="auto"/>
        <w:rPr>
          <w:rFonts w:asciiTheme="minorHAnsi" w:hAnsiTheme="minorHAnsi" w:cstheme="minorHAnsi"/>
          <w:b/>
          <w:sz w:val="22"/>
          <w:szCs w:val="22"/>
        </w:rPr>
      </w:pPr>
      <w:r w:rsidRPr="0063324E">
        <w:rPr>
          <w:rFonts w:asciiTheme="minorHAnsi" w:hAnsiTheme="minorHAnsi" w:cstheme="minorHAnsi"/>
          <w:b/>
          <w:sz w:val="22"/>
          <w:szCs w:val="22"/>
        </w:rPr>
        <w:t>11)</w:t>
      </w:r>
      <w:r w:rsidRPr="0063324E">
        <w:rPr>
          <w:rFonts w:asciiTheme="minorHAnsi" w:hAnsiTheme="minorHAnsi" w:cstheme="minorHAnsi"/>
          <w:b/>
          <w:sz w:val="22"/>
          <w:szCs w:val="22"/>
        </w:rPr>
        <w:tab/>
        <w:t>Evaluate the purpose of collective bargaining and how it works. (AC 4.3)</w:t>
      </w:r>
      <w:bookmarkStart w:id="0" w:name="_GoBack"/>
      <w:bookmarkEnd w:id="0"/>
    </w:p>
    <w:p w14:paraId="4CC5C7B8" w14:textId="77777777" w:rsidR="0008394E" w:rsidRPr="0063324E" w:rsidRDefault="0008394E" w:rsidP="005D4F38">
      <w:pPr>
        <w:spacing w:line="360" w:lineRule="auto"/>
        <w:rPr>
          <w:rFonts w:asciiTheme="minorHAnsi" w:hAnsiTheme="minorHAnsi" w:cstheme="minorHAnsi"/>
          <w:sz w:val="22"/>
          <w:szCs w:val="22"/>
        </w:rPr>
      </w:pPr>
    </w:p>
    <w:p w14:paraId="698E222C" w14:textId="52BA3F43" w:rsidR="005D4F38"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Collective bargaining is when unions negotiate with employers of behalf of their members. This is to negotiate improved terms and conditions for members within their employment (</w:t>
      </w:r>
      <w:r w:rsidR="00662647" w:rsidRPr="0063324E">
        <w:rPr>
          <w:rFonts w:asciiTheme="minorHAnsi" w:hAnsiTheme="minorHAnsi" w:cstheme="minorHAnsi"/>
          <w:sz w:val="22"/>
          <w:szCs w:val="22"/>
        </w:rPr>
        <w:t>Unison, 2022</w:t>
      </w:r>
      <w:r w:rsidRPr="0063324E">
        <w:rPr>
          <w:rFonts w:asciiTheme="minorHAnsi" w:hAnsiTheme="minorHAnsi" w:cstheme="minorHAnsi"/>
          <w:sz w:val="22"/>
          <w:szCs w:val="22"/>
        </w:rPr>
        <w:t>). Negotiations can be for a range of individual daily issues, along with complex issues affect</w:t>
      </w:r>
      <w:r w:rsidR="00304B93" w:rsidRPr="0063324E">
        <w:rPr>
          <w:rFonts w:asciiTheme="minorHAnsi" w:hAnsiTheme="minorHAnsi" w:cstheme="minorHAnsi"/>
          <w:sz w:val="22"/>
          <w:szCs w:val="22"/>
        </w:rPr>
        <w:t>ing</w:t>
      </w:r>
      <w:r w:rsidRPr="0063324E">
        <w:rPr>
          <w:rFonts w:asciiTheme="minorHAnsi" w:hAnsiTheme="minorHAnsi" w:cstheme="minorHAnsi"/>
          <w:sz w:val="22"/>
          <w:szCs w:val="22"/>
        </w:rPr>
        <w:t xml:space="preserve"> the wider workforce. Some examples of these include pay awards, annual leave allowances, pensions, and even working hours.</w:t>
      </w:r>
    </w:p>
    <w:p w14:paraId="6C2F9BB2" w14:textId="346D14DB" w:rsidR="005D4F38" w:rsidRPr="0063324E" w:rsidRDefault="005D4F38"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lastRenderedPageBreak/>
        <w:t>The purpose of collective bargaining</w:t>
      </w:r>
      <w:r w:rsidR="00304B93" w:rsidRPr="0063324E">
        <w:rPr>
          <w:rFonts w:asciiTheme="minorHAnsi" w:hAnsiTheme="minorHAnsi" w:cstheme="minorHAnsi"/>
          <w:sz w:val="22"/>
          <w:szCs w:val="22"/>
        </w:rPr>
        <w:t xml:space="preserve"> is</w:t>
      </w:r>
      <w:r w:rsidRPr="0063324E">
        <w:rPr>
          <w:rFonts w:asciiTheme="minorHAnsi" w:hAnsiTheme="minorHAnsi" w:cstheme="minorHAnsi"/>
          <w:sz w:val="22"/>
          <w:szCs w:val="22"/>
        </w:rPr>
        <w:t xml:space="preserve"> to move forward on understanding between employees and employers </w:t>
      </w:r>
      <w:r w:rsidR="00304B93" w:rsidRPr="0063324E">
        <w:rPr>
          <w:rFonts w:asciiTheme="minorHAnsi" w:hAnsiTheme="minorHAnsi" w:cstheme="minorHAnsi"/>
          <w:sz w:val="22"/>
          <w:szCs w:val="22"/>
        </w:rPr>
        <w:t>to</w:t>
      </w:r>
      <w:r w:rsidRPr="0063324E">
        <w:rPr>
          <w:rFonts w:asciiTheme="minorHAnsi" w:hAnsiTheme="minorHAnsi" w:cstheme="minorHAnsi"/>
          <w:sz w:val="22"/>
          <w:szCs w:val="22"/>
        </w:rPr>
        <w:t xml:space="preserve"> reach an agreement. Unison (2022) state collective bargaining process allows the workforce to speak with employers in a stronger position as a group. </w:t>
      </w:r>
    </w:p>
    <w:p w14:paraId="270A3DA1" w14:textId="4E0DD389" w:rsidR="005D4F38" w:rsidRPr="0063324E" w:rsidRDefault="00C7268E"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Unions conduct surveys and meetings to discuss the issues faced by members, they will then collate a set of demands to send to the employer during the bargaining process. At this point, unions and employer negotiate to reach a collective bargaining agreement, if this cannot be reached, mediation and arbitration can be used to help both parties come to a decision. Any agreement must be approved by members before it is official, this usually involves a vote whether to accept, or decline it. Once approved, the implementation stage sees both employees, and employer bound by the terms for the agreed length of time (Unison, 2022).</w:t>
      </w:r>
    </w:p>
    <w:p w14:paraId="037903BE" w14:textId="3E3C7619" w:rsidR="00C7268E" w:rsidRDefault="00C7268E" w:rsidP="005D4F38">
      <w:pPr>
        <w:spacing w:line="360" w:lineRule="auto"/>
        <w:rPr>
          <w:rFonts w:asciiTheme="minorHAnsi" w:hAnsiTheme="minorHAnsi" w:cstheme="minorHAnsi"/>
          <w:sz w:val="22"/>
          <w:szCs w:val="22"/>
        </w:rPr>
      </w:pPr>
      <w:r w:rsidRPr="0063324E">
        <w:rPr>
          <w:rFonts w:asciiTheme="minorHAnsi" w:hAnsiTheme="minorHAnsi" w:cstheme="minorHAnsi"/>
          <w:sz w:val="22"/>
          <w:szCs w:val="22"/>
        </w:rPr>
        <w:t xml:space="preserve">Whilst collective bargaining benefits employees, Williamson (2019) argues that employers benefit from lower staff turnover and better </w:t>
      </w:r>
      <w:r w:rsidR="00662647" w:rsidRPr="0063324E">
        <w:rPr>
          <w:rFonts w:asciiTheme="minorHAnsi" w:hAnsiTheme="minorHAnsi" w:cstheme="minorHAnsi"/>
          <w:sz w:val="22"/>
          <w:szCs w:val="22"/>
        </w:rPr>
        <w:t xml:space="preserve">performance. Williamson also argues that relationships between leaders and the workforce improves as a result. However, </w:t>
      </w:r>
      <w:proofErr w:type="spellStart"/>
      <w:r w:rsidR="00662647" w:rsidRPr="0063324E">
        <w:rPr>
          <w:rFonts w:asciiTheme="minorHAnsi" w:hAnsiTheme="minorHAnsi" w:cstheme="minorHAnsi"/>
          <w:sz w:val="22"/>
          <w:szCs w:val="22"/>
        </w:rPr>
        <w:t>Rudison</w:t>
      </w:r>
      <w:proofErr w:type="spellEnd"/>
      <w:r w:rsidR="00662647" w:rsidRPr="0063324E">
        <w:rPr>
          <w:rFonts w:asciiTheme="minorHAnsi" w:hAnsiTheme="minorHAnsi" w:cstheme="minorHAnsi"/>
          <w:sz w:val="22"/>
          <w:szCs w:val="22"/>
        </w:rPr>
        <w:t>-Imhotep (2015) argues that collective bargaining can become a political debate and often steer away from the needs of members.</w:t>
      </w:r>
    </w:p>
    <w:p w14:paraId="308B71C1" w14:textId="7097C1CB" w:rsidR="0063324E" w:rsidRDefault="0063324E" w:rsidP="005D4F38">
      <w:pPr>
        <w:spacing w:line="360" w:lineRule="auto"/>
        <w:rPr>
          <w:rFonts w:asciiTheme="minorHAnsi" w:hAnsiTheme="minorHAnsi" w:cstheme="minorHAnsi"/>
          <w:sz w:val="22"/>
          <w:szCs w:val="22"/>
        </w:rPr>
      </w:pPr>
    </w:p>
    <w:p w14:paraId="08F269EF" w14:textId="56D69990" w:rsidR="0063324E" w:rsidRDefault="0063324E" w:rsidP="005D4F38">
      <w:pPr>
        <w:spacing w:line="360" w:lineRule="auto"/>
        <w:rPr>
          <w:rFonts w:asciiTheme="minorHAnsi" w:hAnsiTheme="minorHAnsi" w:cstheme="minorHAnsi"/>
          <w:sz w:val="22"/>
          <w:szCs w:val="22"/>
        </w:rPr>
      </w:pPr>
    </w:p>
    <w:p w14:paraId="01CE1BCF" w14:textId="5B0D764A" w:rsidR="0063324E" w:rsidRDefault="0063324E" w:rsidP="005D4F38">
      <w:pPr>
        <w:spacing w:line="360" w:lineRule="auto"/>
        <w:rPr>
          <w:rFonts w:asciiTheme="minorHAnsi" w:hAnsiTheme="minorHAnsi" w:cstheme="minorHAnsi"/>
          <w:sz w:val="22"/>
          <w:szCs w:val="22"/>
        </w:rPr>
      </w:pPr>
    </w:p>
    <w:p w14:paraId="2E7FE787" w14:textId="7BE1ED12" w:rsidR="0063324E" w:rsidRDefault="0063324E" w:rsidP="005D4F38">
      <w:pPr>
        <w:spacing w:line="360" w:lineRule="auto"/>
        <w:rPr>
          <w:rFonts w:asciiTheme="minorHAnsi" w:hAnsiTheme="minorHAnsi" w:cstheme="minorHAnsi"/>
          <w:sz w:val="22"/>
          <w:szCs w:val="22"/>
        </w:rPr>
      </w:pPr>
    </w:p>
    <w:p w14:paraId="2550D33C" w14:textId="28C47CD7" w:rsidR="0063324E" w:rsidRDefault="0063324E" w:rsidP="005D4F38">
      <w:pPr>
        <w:spacing w:line="360" w:lineRule="auto"/>
        <w:rPr>
          <w:rFonts w:asciiTheme="minorHAnsi" w:hAnsiTheme="minorHAnsi" w:cstheme="minorHAnsi"/>
          <w:sz w:val="22"/>
          <w:szCs w:val="22"/>
        </w:rPr>
      </w:pPr>
    </w:p>
    <w:p w14:paraId="14F607FE" w14:textId="3D9D647B" w:rsidR="0063324E" w:rsidRDefault="0063324E" w:rsidP="005D4F38">
      <w:pPr>
        <w:spacing w:line="360" w:lineRule="auto"/>
        <w:rPr>
          <w:rFonts w:asciiTheme="minorHAnsi" w:hAnsiTheme="minorHAnsi" w:cstheme="minorHAnsi"/>
          <w:sz w:val="22"/>
          <w:szCs w:val="22"/>
        </w:rPr>
      </w:pPr>
    </w:p>
    <w:p w14:paraId="5A2487EB" w14:textId="467F15EB" w:rsidR="0063324E" w:rsidRDefault="0063324E" w:rsidP="005D4F38">
      <w:pPr>
        <w:spacing w:line="360" w:lineRule="auto"/>
        <w:rPr>
          <w:rFonts w:asciiTheme="minorHAnsi" w:hAnsiTheme="minorHAnsi" w:cstheme="minorHAnsi"/>
          <w:sz w:val="22"/>
          <w:szCs w:val="22"/>
        </w:rPr>
      </w:pPr>
    </w:p>
    <w:p w14:paraId="1478A028" w14:textId="72A4D274" w:rsidR="0063324E" w:rsidRDefault="0063324E" w:rsidP="005D4F38">
      <w:pPr>
        <w:spacing w:line="360" w:lineRule="auto"/>
        <w:rPr>
          <w:rFonts w:asciiTheme="minorHAnsi" w:hAnsiTheme="minorHAnsi" w:cstheme="minorHAnsi"/>
          <w:sz w:val="22"/>
          <w:szCs w:val="22"/>
        </w:rPr>
      </w:pPr>
    </w:p>
    <w:p w14:paraId="382AA7A0" w14:textId="576D65C9" w:rsidR="0063324E" w:rsidRDefault="0063324E" w:rsidP="005D4F38">
      <w:pPr>
        <w:spacing w:line="360" w:lineRule="auto"/>
        <w:rPr>
          <w:rFonts w:asciiTheme="minorHAnsi" w:hAnsiTheme="minorHAnsi" w:cstheme="minorHAnsi"/>
          <w:sz w:val="22"/>
          <w:szCs w:val="22"/>
        </w:rPr>
      </w:pPr>
    </w:p>
    <w:p w14:paraId="1AE6C6DC" w14:textId="22679C8C" w:rsidR="0063324E" w:rsidRDefault="0063324E" w:rsidP="005D4F38">
      <w:pPr>
        <w:spacing w:line="360" w:lineRule="auto"/>
        <w:rPr>
          <w:rFonts w:asciiTheme="minorHAnsi" w:hAnsiTheme="minorHAnsi" w:cstheme="minorHAnsi"/>
          <w:sz w:val="22"/>
          <w:szCs w:val="22"/>
        </w:rPr>
      </w:pPr>
    </w:p>
    <w:p w14:paraId="7BED6A4B" w14:textId="5E13AB5E" w:rsidR="0063324E" w:rsidRDefault="0063324E" w:rsidP="005D4F38">
      <w:pPr>
        <w:spacing w:line="360" w:lineRule="auto"/>
        <w:rPr>
          <w:rFonts w:asciiTheme="minorHAnsi" w:hAnsiTheme="minorHAnsi" w:cstheme="minorHAnsi"/>
          <w:sz w:val="22"/>
          <w:szCs w:val="22"/>
        </w:rPr>
      </w:pPr>
    </w:p>
    <w:p w14:paraId="33A2132F" w14:textId="6BC6CA56" w:rsidR="0063324E" w:rsidRDefault="0063324E" w:rsidP="005D4F38">
      <w:pPr>
        <w:spacing w:line="360" w:lineRule="auto"/>
        <w:rPr>
          <w:rFonts w:asciiTheme="minorHAnsi" w:hAnsiTheme="minorHAnsi" w:cstheme="minorHAnsi"/>
          <w:sz w:val="22"/>
          <w:szCs w:val="22"/>
        </w:rPr>
      </w:pPr>
    </w:p>
    <w:p w14:paraId="444D4465" w14:textId="6345B9F8" w:rsidR="0063324E" w:rsidRDefault="0063324E" w:rsidP="005D4F38">
      <w:pPr>
        <w:spacing w:line="360" w:lineRule="auto"/>
        <w:rPr>
          <w:rFonts w:asciiTheme="minorHAnsi" w:hAnsiTheme="minorHAnsi" w:cstheme="minorHAnsi"/>
          <w:sz w:val="22"/>
          <w:szCs w:val="22"/>
        </w:rPr>
      </w:pPr>
    </w:p>
    <w:p w14:paraId="381B67CE" w14:textId="233E4F03" w:rsidR="0063324E" w:rsidRDefault="0063324E" w:rsidP="005D4F38">
      <w:pPr>
        <w:spacing w:line="360" w:lineRule="auto"/>
        <w:rPr>
          <w:rFonts w:asciiTheme="minorHAnsi" w:hAnsiTheme="minorHAnsi" w:cstheme="minorHAnsi"/>
          <w:sz w:val="22"/>
          <w:szCs w:val="22"/>
        </w:rPr>
      </w:pPr>
    </w:p>
    <w:p w14:paraId="2869DB5E" w14:textId="3FE2484D" w:rsidR="0063324E" w:rsidRDefault="0063324E" w:rsidP="005D4F38">
      <w:pPr>
        <w:spacing w:line="360" w:lineRule="auto"/>
        <w:rPr>
          <w:rFonts w:asciiTheme="minorHAnsi" w:hAnsiTheme="minorHAnsi" w:cstheme="minorHAnsi"/>
          <w:sz w:val="22"/>
          <w:szCs w:val="22"/>
        </w:rPr>
      </w:pPr>
    </w:p>
    <w:p w14:paraId="66FC8391" w14:textId="77777777" w:rsidR="0063324E" w:rsidRDefault="0063324E" w:rsidP="005D4F38">
      <w:pPr>
        <w:spacing w:line="360" w:lineRule="auto"/>
        <w:rPr>
          <w:rFonts w:asciiTheme="minorHAnsi" w:hAnsiTheme="minorHAnsi" w:cstheme="minorHAnsi"/>
          <w:sz w:val="22"/>
          <w:szCs w:val="22"/>
        </w:rPr>
      </w:pPr>
    </w:p>
    <w:p w14:paraId="19493120" w14:textId="77777777" w:rsidR="0063324E" w:rsidRDefault="0063324E" w:rsidP="005D4F38">
      <w:pPr>
        <w:spacing w:line="360" w:lineRule="auto"/>
        <w:rPr>
          <w:rFonts w:asciiTheme="minorHAnsi" w:hAnsiTheme="minorHAnsi" w:cstheme="minorHAnsi"/>
          <w:sz w:val="22"/>
          <w:szCs w:val="22"/>
        </w:rPr>
      </w:pPr>
    </w:p>
    <w:p w14:paraId="2294C4CC" w14:textId="404E7F94" w:rsidR="0063324E" w:rsidRDefault="0063324E" w:rsidP="005D4F38">
      <w:pPr>
        <w:spacing w:line="360" w:lineRule="auto"/>
        <w:rPr>
          <w:rFonts w:asciiTheme="minorHAnsi" w:hAnsiTheme="minorHAnsi" w:cstheme="minorHAnsi"/>
          <w:sz w:val="22"/>
          <w:szCs w:val="22"/>
        </w:rPr>
      </w:pPr>
    </w:p>
    <w:sdt>
      <w:sdtPr>
        <w:rPr>
          <w:rFonts w:ascii="Times New Roman" w:eastAsia="Times New Roman" w:hAnsi="Times New Roman" w:cs="Times New Roman"/>
          <w:color w:val="auto"/>
          <w:sz w:val="24"/>
          <w:szCs w:val="24"/>
          <w:lang w:val="en-GB" w:eastAsia="en-GB"/>
        </w:rPr>
        <w:id w:val="-1464794614"/>
        <w:docPartObj>
          <w:docPartGallery w:val="Bibliographies"/>
          <w:docPartUnique/>
        </w:docPartObj>
      </w:sdtPr>
      <w:sdtEndPr/>
      <w:sdtContent>
        <w:p w14:paraId="67563357" w14:textId="3FBFC37B" w:rsidR="0063324E" w:rsidRDefault="0063324E" w:rsidP="0063324E">
          <w:pPr>
            <w:pStyle w:val="Heading1"/>
            <w:rPr>
              <w:rFonts w:asciiTheme="minorHAnsi" w:hAnsiTheme="minorHAnsi" w:cstheme="minorHAnsi"/>
              <w:color w:val="auto"/>
              <w:sz w:val="22"/>
              <w:szCs w:val="22"/>
              <w:u w:val="single"/>
            </w:rPr>
          </w:pPr>
          <w:r w:rsidRPr="0063324E">
            <w:rPr>
              <w:rFonts w:asciiTheme="minorHAnsi" w:hAnsiTheme="minorHAnsi" w:cstheme="minorHAnsi"/>
              <w:color w:val="auto"/>
              <w:sz w:val="22"/>
              <w:szCs w:val="22"/>
              <w:u w:val="single"/>
            </w:rPr>
            <w:t>Reference List</w:t>
          </w:r>
        </w:p>
        <w:p w14:paraId="3ABB19AE" w14:textId="77777777" w:rsidR="0063324E" w:rsidRPr="0063324E" w:rsidRDefault="0063324E" w:rsidP="0063324E">
          <w:pPr>
            <w:rPr>
              <w:lang w:val="en-US" w:eastAsia="en-US"/>
            </w:rPr>
          </w:pPr>
        </w:p>
        <w:sdt>
          <w:sdtPr>
            <w:rPr>
              <w:rFonts w:asciiTheme="minorHAnsi" w:hAnsiTheme="minorHAnsi" w:cstheme="minorHAnsi"/>
              <w:sz w:val="22"/>
              <w:szCs w:val="22"/>
            </w:rPr>
            <w:id w:val="-573587230"/>
            <w:bibliography/>
          </w:sdtPr>
          <w:sdtEndPr/>
          <w:sdtContent>
            <w:p w14:paraId="7A46015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sz w:val="22"/>
                  <w:szCs w:val="22"/>
                </w:rPr>
                <w:fldChar w:fldCharType="begin"/>
              </w:r>
              <w:r w:rsidRPr="0063324E">
                <w:rPr>
                  <w:rFonts w:asciiTheme="minorHAnsi" w:hAnsiTheme="minorHAnsi" w:cstheme="minorHAnsi"/>
                  <w:sz w:val="22"/>
                  <w:szCs w:val="22"/>
                </w:rPr>
                <w:instrText xml:space="preserve"> BIBLIOGRAPHY </w:instrText>
              </w:r>
              <w:r w:rsidRPr="0063324E">
                <w:rPr>
                  <w:rFonts w:asciiTheme="minorHAnsi" w:hAnsiTheme="minorHAnsi" w:cstheme="minorHAnsi"/>
                  <w:sz w:val="22"/>
                  <w:szCs w:val="22"/>
                </w:rPr>
                <w:fldChar w:fldCharType="separate"/>
              </w:r>
              <w:r w:rsidRPr="0063324E">
                <w:rPr>
                  <w:rFonts w:asciiTheme="minorHAnsi" w:hAnsiTheme="minorHAnsi" w:cstheme="minorHAnsi"/>
                  <w:noProof/>
                  <w:sz w:val="22"/>
                  <w:szCs w:val="22"/>
                  <w:lang w:val="en-US"/>
                </w:rPr>
                <w:t xml:space="preserve">ACAS, 2015. </w:t>
              </w:r>
              <w:r w:rsidRPr="0063324E">
                <w:rPr>
                  <w:rFonts w:asciiTheme="minorHAnsi" w:hAnsiTheme="minorHAnsi" w:cstheme="minorHAnsi"/>
                  <w:i/>
                  <w:iCs/>
                  <w:noProof/>
                  <w:sz w:val="22"/>
                  <w:szCs w:val="22"/>
                  <w:lang w:val="en-US"/>
                </w:rPr>
                <w:t xml:space="preserve">Acas Code of Practice on disciplinary and grievance procedures.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https://www.acas.org.uk/acas-code-of-practice-on-disciplinary-and-grievance-procedures</w:t>
              </w:r>
            </w:p>
            <w:p w14:paraId="6AAF9B0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2020. </w:t>
              </w:r>
              <w:r w:rsidRPr="0063324E">
                <w:rPr>
                  <w:rFonts w:asciiTheme="minorHAnsi" w:hAnsiTheme="minorHAnsi" w:cstheme="minorHAnsi"/>
                  <w:i/>
                  <w:iCs/>
                  <w:noProof/>
                  <w:sz w:val="22"/>
                  <w:szCs w:val="22"/>
                  <w:lang w:val="en-US"/>
                </w:rPr>
                <w:t xml:space="preserve">Using workplace forums to discuss important matters at work.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https://www.acas.org.uk/using-workplace-forums</w:t>
              </w:r>
              <w:r w:rsidRPr="0063324E">
                <w:rPr>
                  <w:rFonts w:asciiTheme="minorHAnsi" w:hAnsiTheme="minorHAnsi" w:cstheme="minorHAnsi"/>
                  <w:noProof/>
                  <w:sz w:val="22"/>
                  <w:szCs w:val="22"/>
                  <w:lang w:val="en-US"/>
                </w:rPr>
                <w:br/>
                <w:t>[Accessed 10 July 2023].</w:t>
              </w:r>
            </w:p>
            <w:p w14:paraId="6DDC90E6"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2021. </w:t>
              </w:r>
              <w:r w:rsidRPr="0063324E">
                <w:rPr>
                  <w:rFonts w:asciiTheme="minorHAnsi" w:hAnsiTheme="minorHAnsi" w:cstheme="minorHAnsi"/>
                  <w:i/>
                  <w:iCs/>
                  <w:noProof/>
                  <w:sz w:val="22"/>
                  <w:szCs w:val="22"/>
                  <w:lang w:val="en-US"/>
                </w:rPr>
                <w:t xml:space="preserve">Challenging conversations and how to manage them, </w:t>
              </w:r>
              <w:r w:rsidRPr="0063324E">
                <w:rPr>
                  <w:rFonts w:asciiTheme="minorHAnsi" w:hAnsiTheme="minorHAnsi" w:cstheme="minorHAnsi"/>
                  <w:noProof/>
                  <w:sz w:val="22"/>
                  <w:szCs w:val="22"/>
                  <w:lang w:val="en-US"/>
                </w:rPr>
                <w:t>United Kingdom: ACAS.</w:t>
              </w:r>
            </w:p>
            <w:p w14:paraId="41AFAA76"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2021. </w:t>
              </w:r>
              <w:r w:rsidRPr="0063324E">
                <w:rPr>
                  <w:rFonts w:asciiTheme="minorHAnsi" w:hAnsiTheme="minorHAnsi" w:cstheme="minorHAnsi"/>
                  <w:i/>
                  <w:iCs/>
                  <w:noProof/>
                  <w:sz w:val="22"/>
                  <w:szCs w:val="22"/>
                  <w:lang w:val="en-US"/>
                </w:rPr>
                <w:t xml:space="preserve">Trade Union Representation, </w:t>
              </w:r>
              <w:r w:rsidRPr="0063324E">
                <w:rPr>
                  <w:rFonts w:asciiTheme="minorHAnsi" w:hAnsiTheme="minorHAnsi" w:cstheme="minorHAnsi"/>
                  <w:noProof/>
                  <w:sz w:val="22"/>
                  <w:szCs w:val="22"/>
                  <w:lang w:val="en-US"/>
                </w:rPr>
                <w:t>United Kingdom: ACAS.</w:t>
              </w:r>
            </w:p>
            <w:p w14:paraId="0B2B41B8"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2022. </w:t>
              </w:r>
              <w:r w:rsidRPr="0063324E">
                <w:rPr>
                  <w:rFonts w:asciiTheme="minorHAnsi" w:hAnsiTheme="minorHAnsi" w:cstheme="minorHAnsi"/>
                  <w:i/>
                  <w:iCs/>
                  <w:noProof/>
                  <w:sz w:val="22"/>
                  <w:szCs w:val="22"/>
                  <w:lang w:val="en-US"/>
                </w:rPr>
                <w:t xml:space="preserve">Arbitration.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https://www.acas.org.uk/arbitration</w:t>
              </w:r>
              <w:r w:rsidRPr="0063324E">
                <w:rPr>
                  <w:rFonts w:asciiTheme="minorHAnsi" w:hAnsiTheme="minorHAnsi" w:cstheme="minorHAnsi"/>
                  <w:noProof/>
                  <w:sz w:val="22"/>
                  <w:szCs w:val="22"/>
                  <w:lang w:val="en-US"/>
                </w:rPr>
                <w:br/>
                <w:t>[Accessed 11 July 2023].</w:t>
              </w:r>
            </w:p>
            <w:p w14:paraId="1584E2F3"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2022. </w:t>
              </w:r>
              <w:r w:rsidRPr="0063324E">
                <w:rPr>
                  <w:rFonts w:asciiTheme="minorHAnsi" w:hAnsiTheme="minorHAnsi" w:cstheme="minorHAnsi"/>
                  <w:i/>
                  <w:iCs/>
                  <w:noProof/>
                  <w:sz w:val="22"/>
                  <w:szCs w:val="22"/>
                  <w:lang w:val="en-US"/>
                </w:rPr>
                <w:t xml:space="preserve">Collective conciliation.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https://www.acas.org.uk/collective-conciliation</w:t>
              </w:r>
              <w:r w:rsidRPr="0063324E">
                <w:rPr>
                  <w:rFonts w:asciiTheme="minorHAnsi" w:hAnsiTheme="minorHAnsi" w:cstheme="minorHAnsi"/>
                  <w:noProof/>
                  <w:sz w:val="22"/>
                  <w:szCs w:val="22"/>
                  <w:lang w:val="en-US"/>
                </w:rPr>
                <w:br/>
                <w:t>[Accessed 15 July 2023].</w:t>
              </w:r>
            </w:p>
            <w:p w14:paraId="2603331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2022. </w:t>
              </w:r>
              <w:r w:rsidRPr="0063324E">
                <w:rPr>
                  <w:rFonts w:asciiTheme="minorHAnsi" w:hAnsiTheme="minorHAnsi" w:cstheme="minorHAnsi"/>
                  <w:i/>
                  <w:iCs/>
                  <w:noProof/>
                  <w:sz w:val="22"/>
                  <w:szCs w:val="22"/>
                  <w:lang w:val="en-US"/>
                </w:rPr>
                <w:t xml:space="preserve">Investigations for discipline and grievance.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https://www.acas.org.uk/investigations-for-discipline-and-grievance-step-by-step/step-3-carrying-out-an-investigation</w:t>
              </w:r>
              <w:r w:rsidRPr="0063324E">
                <w:rPr>
                  <w:rFonts w:asciiTheme="minorHAnsi" w:hAnsiTheme="minorHAnsi" w:cstheme="minorHAnsi"/>
                  <w:noProof/>
                  <w:sz w:val="22"/>
                  <w:szCs w:val="22"/>
                  <w:lang w:val="en-US"/>
                </w:rPr>
                <w:br/>
                <w:t>[Accessed 14 July 2023].</w:t>
              </w:r>
            </w:p>
            <w:p w14:paraId="63CC80CD"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ACAS, 2023. </w:t>
              </w:r>
              <w:r w:rsidRPr="0063324E">
                <w:rPr>
                  <w:rFonts w:asciiTheme="minorHAnsi" w:hAnsiTheme="minorHAnsi" w:cstheme="minorHAnsi"/>
                  <w:i/>
                  <w:iCs/>
                  <w:noProof/>
                  <w:sz w:val="22"/>
                  <w:szCs w:val="22"/>
                  <w:lang w:val="en-US"/>
                </w:rPr>
                <w:t xml:space="preserve">Mediation.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https://www.acas.org.uk/mediation</w:t>
              </w:r>
              <w:r w:rsidRPr="0063324E">
                <w:rPr>
                  <w:rFonts w:asciiTheme="minorHAnsi" w:hAnsiTheme="minorHAnsi" w:cstheme="minorHAnsi"/>
                  <w:noProof/>
                  <w:sz w:val="22"/>
                  <w:szCs w:val="22"/>
                  <w:lang w:val="en-US"/>
                </w:rPr>
                <w:br/>
                <w:t>[Accessed 10 July 2023].</w:t>
              </w:r>
            </w:p>
            <w:p w14:paraId="37762B30"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Agency, L. R., 2019. </w:t>
              </w:r>
              <w:r w:rsidRPr="0063324E">
                <w:rPr>
                  <w:rFonts w:asciiTheme="minorHAnsi" w:hAnsiTheme="minorHAnsi" w:cstheme="minorHAnsi"/>
                  <w:i/>
                  <w:iCs/>
                  <w:noProof/>
                  <w:sz w:val="22"/>
                  <w:szCs w:val="22"/>
                  <w:lang w:val="en-US"/>
                </w:rPr>
                <w:t xml:space="preserve">Non-Union Representation In The Workplace, </w:t>
              </w:r>
              <w:r w:rsidRPr="0063324E">
                <w:rPr>
                  <w:rFonts w:asciiTheme="minorHAnsi" w:hAnsiTheme="minorHAnsi" w:cstheme="minorHAnsi"/>
                  <w:noProof/>
                  <w:sz w:val="22"/>
                  <w:szCs w:val="22"/>
                  <w:lang w:val="en-US"/>
                </w:rPr>
                <w:t>United Kingdom: Labour Relations Agency.</w:t>
              </w:r>
            </w:p>
            <w:p w14:paraId="4B63ADC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Ashton, D. &amp; Sung, J., 2002. </w:t>
              </w:r>
              <w:r w:rsidRPr="0063324E">
                <w:rPr>
                  <w:rFonts w:asciiTheme="minorHAnsi" w:hAnsiTheme="minorHAnsi" w:cstheme="minorHAnsi"/>
                  <w:i/>
                  <w:iCs/>
                  <w:noProof/>
                  <w:sz w:val="22"/>
                  <w:szCs w:val="22"/>
                  <w:lang w:val="en-US"/>
                </w:rPr>
                <w:t xml:space="preserve">Supporting Workplace Learning for High Performance Working. </w:t>
              </w:r>
              <w:r w:rsidRPr="0063324E">
                <w:rPr>
                  <w:rFonts w:asciiTheme="minorHAnsi" w:hAnsiTheme="minorHAnsi" w:cstheme="minorHAnsi"/>
                  <w:noProof/>
                  <w:sz w:val="22"/>
                  <w:szCs w:val="22"/>
                  <w:lang w:val="en-US"/>
                </w:rPr>
                <w:t>Switzerland: International Labour Organization.</w:t>
              </w:r>
            </w:p>
            <w:p w14:paraId="4A0F5163"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Baker, K., 2010. </w:t>
              </w:r>
              <w:r w:rsidRPr="0063324E">
                <w:rPr>
                  <w:rFonts w:asciiTheme="minorHAnsi" w:hAnsiTheme="minorHAnsi" w:cstheme="minorHAnsi"/>
                  <w:i/>
                  <w:iCs/>
                  <w:noProof/>
                  <w:sz w:val="22"/>
                  <w:szCs w:val="22"/>
                  <w:lang w:val="en-US"/>
                </w:rPr>
                <w:t xml:space="preserve">Bad employee relations cited as main cause of grievances between staff and managers.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https://www.personneltoday.com/hr/bad-employee-relations-cited-as-main-cause-of-grievances-between-staff-and-managers/</w:t>
              </w:r>
              <w:r w:rsidRPr="0063324E">
                <w:rPr>
                  <w:rFonts w:asciiTheme="minorHAnsi" w:hAnsiTheme="minorHAnsi" w:cstheme="minorHAnsi"/>
                  <w:noProof/>
                  <w:sz w:val="22"/>
                  <w:szCs w:val="22"/>
                  <w:lang w:val="en-US"/>
                </w:rPr>
                <w:br/>
                <w:t>[Accessed 15 July 2023].</w:t>
              </w:r>
            </w:p>
            <w:p w14:paraId="48B21A7B"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BrightHR, 2021. </w:t>
              </w:r>
              <w:r w:rsidRPr="0063324E">
                <w:rPr>
                  <w:rFonts w:asciiTheme="minorHAnsi" w:hAnsiTheme="minorHAnsi" w:cstheme="minorHAnsi"/>
                  <w:i/>
                  <w:iCs/>
                  <w:noProof/>
                  <w:sz w:val="22"/>
                  <w:szCs w:val="22"/>
                  <w:lang w:val="en-US"/>
                </w:rPr>
                <w:t xml:space="preserve">Employee grievances: what you need to know.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https://www.brighthr.com/articles/employee-conduct/grievances/types-of-grievances-in-the-workplace/</w:t>
              </w:r>
              <w:r w:rsidRPr="0063324E">
                <w:rPr>
                  <w:rFonts w:asciiTheme="minorHAnsi" w:hAnsiTheme="minorHAnsi" w:cstheme="minorHAnsi"/>
                  <w:noProof/>
                  <w:sz w:val="22"/>
                  <w:szCs w:val="22"/>
                  <w:lang w:val="en-US"/>
                </w:rPr>
                <w:br/>
                <w:t>[Accessed 15 July 2023].</w:t>
              </w:r>
            </w:p>
            <w:p w14:paraId="73AEC084"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Broderick, D., 2020. </w:t>
              </w:r>
              <w:r w:rsidRPr="0063324E">
                <w:rPr>
                  <w:rFonts w:asciiTheme="minorHAnsi" w:hAnsiTheme="minorHAnsi" w:cstheme="minorHAnsi"/>
                  <w:i/>
                  <w:iCs/>
                  <w:noProof/>
                  <w:sz w:val="22"/>
                  <w:szCs w:val="22"/>
                  <w:lang w:val="en-US"/>
                </w:rPr>
                <w:t xml:space="preserve">The Link Between Employee Voice and Organisational Performance.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https://www.hive.hr/blog/employee-voice-and-organisational-performance/#:~:text=Employee%20voice%20and%20organisational%20performance%20go%20hand%2Din%2Dhand.,the%20right%20thing%20to%20do.</w:t>
              </w:r>
              <w:r w:rsidRPr="0063324E">
                <w:rPr>
                  <w:rFonts w:asciiTheme="minorHAnsi" w:hAnsiTheme="minorHAnsi" w:cstheme="minorHAnsi"/>
                  <w:noProof/>
                  <w:sz w:val="22"/>
                  <w:szCs w:val="22"/>
                  <w:lang w:val="en-US"/>
                </w:rPr>
                <w:br/>
                <w:t>[Accessed 11 July 2023].</w:t>
              </w:r>
            </w:p>
            <w:p w14:paraId="121C6E02"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Busher, K., 2019. </w:t>
              </w:r>
              <w:r w:rsidRPr="0063324E">
                <w:rPr>
                  <w:rFonts w:asciiTheme="minorHAnsi" w:hAnsiTheme="minorHAnsi" w:cstheme="minorHAnsi"/>
                  <w:i/>
                  <w:iCs/>
                  <w:noProof/>
                  <w:sz w:val="22"/>
                  <w:szCs w:val="22"/>
                  <w:lang w:val="en-US"/>
                </w:rPr>
                <w:t xml:space="preserve">employee voice strategy enhance organisational.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https://www.linkedin.com/pulse/employee-voice-strategy-enhance-organisational-kendall-busher/</w:t>
              </w:r>
              <w:r w:rsidRPr="0063324E">
                <w:rPr>
                  <w:rFonts w:asciiTheme="minorHAnsi" w:hAnsiTheme="minorHAnsi" w:cstheme="minorHAnsi"/>
                  <w:noProof/>
                  <w:sz w:val="22"/>
                  <w:szCs w:val="22"/>
                  <w:lang w:val="en-US"/>
                </w:rPr>
                <w:br/>
                <w:t>[Accessed 7 July 2023].</w:t>
              </w:r>
            </w:p>
            <w:p w14:paraId="67B5057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Butters, A., 2019. </w:t>
              </w:r>
              <w:r w:rsidRPr="0063324E">
                <w:rPr>
                  <w:rFonts w:asciiTheme="minorHAnsi" w:hAnsiTheme="minorHAnsi" w:cstheme="minorHAnsi"/>
                  <w:i/>
                  <w:iCs/>
                  <w:noProof/>
                  <w:sz w:val="22"/>
                  <w:szCs w:val="22"/>
                  <w:lang w:val="en-US"/>
                </w:rPr>
                <w:t xml:space="preserve">Important of making your employees feel valued.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https://www.linkedin.com/pulse/importance-making-your-employees-feel-valued-andrew-butters/</w:t>
              </w:r>
              <w:r w:rsidRPr="0063324E">
                <w:rPr>
                  <w:rFonts w:asciiTheme="minorHAnsi" w:hAnsiTheme="minorHAnsi" w:cstheme="minorHAnsi"/>
                  <w:noProof/>
                  <w:sz w:val="22"/>
                  <w:szCs w:val="22"/>
                  <w:lang w:val="en-US"/>
                </w:rPr>
                <w:br/>
                <w:t>[Accessed 10 July 2023].</w:t>
              </w:r>
            </w:p>
            <w:p w14:paraId="26A0602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Cheese, P., 2019. </w:t>
              </w:r>
              <w:r w:rsidRPr="0063324E">
                <w:rPr>
                  <w:rFonts w:asciiTheme="minorHAnsi" w:hAnsiTheme="minorHAnsi" w:cstheme="minorHAnsi"/>
                  <w:i/>
                  <w:iCs/>
                  <w:noProof/>
                  <w:sz w:val="22"/>
                  <w:szCs w:val="22"/>
                  <w:lang w:val="en-US"/>
                </w:rPr>
                <w:t xml:space="preserve">UK Working Lives, </w:t>
              </w:r>
              <w:r w:rsidRPr="0063324E">
                <w:rPr>
                  <w:rFonts w:asciiTheme="minorHAnsi" w:hAnsiTheme="minorHAnsi" w:cstheme="minorHAnsi"/>
                  <w:noProof/>
                  <w:sz w:val="22"/>
                  <w:szCs w:val="22"/>
                  <w:lang w:val="en-US"/>
                </w:rPr>
                <w:t>United Kingdom: CIPD.</w:t>
              </w:r>
            </w:p>
            <w:p w14:paraId="7196A16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lastRenderedPageBreak/>
                <w:t xml:space="preserve">CIPD, 2013. </w:t>
              </w:r>
              <w:r w:rsidRPr="0063324E">
                <w:rPr>
                  <w:rFonts w:asciiTheme="minorHAnsi" w:hAnsiTheme="minorHAnsi" w:cstheme="minorHAnsi"/>
                  <w:i/>
                  <w:iCs/>
                  <w:noProof/>
                  <w:sz w:val="22"/>
                  <w:szCs w:val="22"/>
                  <w:lang w:val="en-US"/>
                </w:rPr>
                <w:t xml:space="preserve">Social Media and Employee Voice, </w:t>
              </w:r>
              <w:r w:rsidRPr="0063324E">
                <w:rPr>
                  <w:rFonts w:asciiTheme="minorHAnsi" w:hAnsiTheme="minorHAnsi" w:cstheme="minorHAnsi"/>
                  <w:noProof/>
                  <w:sz w:val="22"/>
                  <w:szCs w:val="22"/>
                  <w:lang w:val="en-US"/>
                </w:rPr>
                <w:t>United Kingdom: Chartered Institute of Personnel and Development.</w:t>
              </w:r>
            </w:p>
            <w:p w14:paraId="3ABA93FB"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CIPD, 2019. </w:t>
              </w:r>
              <w:r w:rsidRPr="0063324E">
                <w:rPr>
                  <w:rFonts w:asciiTheme="minorHAnsi" w:hAnsiTheme="minorHAnsi" w:cstheme="minorHAnsi"/>
                  <w:i/>
                  <w:iCs/>
                  <w:noProof/>
                  <w:sz w:val="22"/>
                  <w:szCs w:val="22"/>
                  <w:lang w:val="en-US"/>
                </w:rPr>
                <w:t xml:space="preserve">UK Working Lives, </w:t>
              </w:r>
              <w:r w:rsidRPr="0063324E">
                <w:rPr>
                  <w:rFonts w:asciiTheme="minorHAnsi" w:hAnsiTheme="minorHAnsi" w:cstheme="minorHAnsi"/>
                  <w:noProof/>
                  <w:sz w:val="22"/>
                  <w:szCs w:val="22"/>
                  <w:lang w:val="en-US"/>
                </w:rPr>
                <w:t>United Kingdom: Charted Institute of Professional Development.</w:t>
              </w:r>
            </w:p>
            <w:p w14:paraId="22CBDA6E"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CIPD, 2020. </w:t>
              </w:r>
              <w:r w:rsidRPr="0063324E">
                <w:rPr>
                  <w:rFonts w:asciiTheme="minorHAnsi" w:hAnsiTheme="minorHAnsi" w:cstheme="minorHAnsi"/>
                  <w:i/>
                  <w:iCs/>
                  <w:noProof/>
                  <w:sz w:val="22"/>
                  <w:szCs w:val="22"/>
                  <w:lang w:val="en-US"/>
                </w:rPr>
                <w:t xml:space="preserve">Managing conflict in the modern workplace, </w:t>
              </w:r>
              <w:r w:rsidRPr="0063324E">
                <w:rPr>
                  <w:rFonts w:asciiTheme="minorHAnsi" w:hAnsiTheme="minorHAnsi" w:cstheme="minorHAnsi"/>
                  <w:noProof/>
                  <w:sz w:val="22"/>
                  <w:szCs w:val="22"/>
                  <w:lang w:val="en-US"/>
                </w:rPr>
                <w:t>United Kingdom: Chartered Institute of Personnel and Development.</w:t>
              </w:r>
            </w:p>
            <w:p w14:paraId="01876410"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CIPD, 2022. </w:t>
              </w:r>
              <w:r w:rsidRPr="0063324E">
                <w:rPr>
                  <w:rFonts w:asciiTheme="minorHAnsi" w:hAnsiTheme="minorHAnsi" w:cstheme="minorHAnsi"/>
                  <w:i/>
                  <w:iCs/>
                  <w:noProof/>
                  <w:sz w:val="22"/>
                  <w:szCs w:val="22"/>
                  <w:lang w:val="en-US"/>
                </w:rPr>
                <w:t xml:space="preserve">Trade union recognition and industrial action: UK employment law.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https://www.cipd.org/uk/knowledge/employment-law/employee-relations/</w:t>
              </w:r>
              <w:r w:rsidRPr="0063324E">
                <w:rPr>
                  <w:rFonts w:asciiTheme="minorHAnsi" w:hAnsiTheme="minorHAnsi" w:cstheme="minorHAnsi"/>
                  <w:noProof/>
                  <w:sz w:val="22"/>
                  <w:szCs w:val="22"/>
                  <w:lang w:val="en-US"/>
                </w:rPr>
                <w:br/>
                <w:t>[Accessed 13 July 2023].</w:t>
              </w:r>
            </w:p>
            <w:p w14:paraId="421672D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CIPD, 2022. </w:t>
              </w:r>
              <w:r w:rsidRPr="0063324E">
                <w:rPr>
                  <w:rFonts w:asciiTheme="minorHAnsi" w:hAnsiTheme="minorHAnsi" w:cstheme="minorHAnsi"/>
                  <w:i/>
                  <w:iCs/>
                  <w:noProof/>
                  <w:sz w:val="22"/>
                  <w:szCs w:val="22"/>
                  <w:lang w:val="en-US"/>
                </w:rPr>
                <w:t xml:space="preserve">Voice Factsheet.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https://www.cipd.org/uk/knowledge/factsheets/voice-factsheet/#Thechanging</w:t>
              </w:r>
              <w:r w:rsidRPr="0063324E">
                <w:rPr>
                  <w:rFonts w:asciiTheme="minorHAnsi" w:hAnsiTheme="minorHAnsi" w:cstheme="minorHAnsi"/>
                  <w:noProof/>
                  <w:sz w:val="22"/>
                  <w:szCs w:val="22"/>
                  <w:lang w:val="en-US"/>
                </w:rPr>
                <w:br/>
                <w:t>[Accessed 7 July 2023].</w:t>
              </w:r>
            </w:p>
            <w:p w14:paraId="724037F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CIPD, 2023. </w:t>
              </w:r>
              <w:r w:rsidRPr="0063324E">
                <w:rPr>
                  <w:rFonts w:asciiTheme="minorHAnsi" w:hAnsiTheme="minorHAnsi" w:cstheme="minorHAnsi"/>
                  <w:i/>
                  <w:iCs/>
                  <w:noProof/>
                  <w:sz w:val="22"/>
                  <w:szCs w:val="22"/>
                  <w:lang w:val="en-US"/>
                </w:rPr>
                <w:t xml:space="preserve">Psychological factsheet.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https://www.cipd.org/uk/knowledge/factsheets/psychological-factsheet/</w:t>
              </w:r>
              <w:r w:rsidRPr="0063324E">
                <w:rPr>
                  <w:rFonts w:asciiTheme="minorHAnsi" w:hAnsiTheme="minorHAnsi" w:cstheme="minorHAnsi"/>
                  <w:noProof/>
                  <w:sz w:val="22"/>
                  <w:szCs w:val="22"/>
                  <w:lang w:val="en-US"/>
                </w:rPr>
                <w:br/>
                <w:t>[Accessed 15 July 2023].</w:t>
              </w:r>
            </w:p>
            <w:p w14:paraId="24B0A55A"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CIPD, 2023. </w:t>
              </w:r>
              <w:r w:rsidRPr="0063324E">
                <w:rPr>
                  <w:rFonts w:asciiTheme="minorHAnsi" w:hAnsiTheme="minorHAnsi" w:cstheme="minorHAnsi"/>
                  <w:i/>
                  <w:iCs/>
                  <w:noProof/>
                  <w:sz w:val="22"/>
                  <w:szCs w:val="22"/>
                  <w:lang w:val="en-US"/>
                </w:rPr>
                <w:t xml:space="preserve">Reward: An Introduction.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https://www.cipd.org/uk/knowledge/factsheets/reward-factsheet/#:~:text=Reward%3A%20an%20introduction,-Introduces%20the%20basics&amp;text=Pay%20and%20benefits%20are%20important,their%20own%20opportunities%20and%20risks.</w:t>
              </w:r>
              <w:r w:rsidRPr="0063324E">
                <w:rPr>
                  <w:rFonts w:asciiTheme="minorHAnsi" w:hAnsiTheme="minorHAnsi" w:cstheme="minorHAnsi"/>
                  <w:noProof/>
                  <w:sz w:val="22"/>
                  <w:szCs w:val="22"/>
                  <w:lang w:val="en-US"/>
                </w:rPr>
                <w:br/>
                <w:t>[Accessed 6 July 2023].</w:t>
              </w:r>
            </w:p>
            <w:p w14:paraId="27C42944"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Coleman, A., 2021. </w:t>
              </w:r>
              <w:r w:rsidRPr="0063324E">
                <w:rPr>
                  <w:rFonts w:asciiTheme="minorHAnsi" w:hAnsiTheme="minorHAnsi" w:cstheme="minorHAnsi"/>
                  <w:i/>
                  <w:iCs/>
                  <w:noProof/>
                  <w:sz w:val="22"/>
                  <w:szCs w:val="22"/>
                  <w:lang w:val="en-US"/>
                </w:rPr>
                <w:t xml:space="preserve">Should employers use total reward to attract and retain the talent they need?.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https://employeebenefits.co.uk/employers-total-reward-attract-retain-talent/</w:t>
              </w:r>
              <w:r w:rsidRPr="0063324E">
                <w:rPr>
                  <w:rFonts w:asciiTheme="minorHAnsi" w:hAnsiTheme="minorHAnsi" w:cstheme="minorHAnsi"/>
                  <w:noProof/>
                  <w:sz w:val="22"/>
                  <w:szCs w:val="22"/>
                  <w:lang w:val="en-US"/>
                </w:rPr>
                <w:br/>
                <w:t>[Accessed 6 July 2023].</w:t>
              </w:r>
            </w:p>
            <w:p w14:paraId="2B6FD8B1"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Colwill, D., 2021. </w:t>
              </w:r>
              <w:r w:rsidRPr="0063324E">
                <w:rPr>
                  <w:rFonts w:asciiTheme="minorHAnsi" w:hAnsiTheme="minorHAnsi" w:cstheme="minorHAnsi"/>
                  <w:i/>
                  <w:iCs/>
                  <w:noProof/>
                  <w:sz w:val="22"/>
                  <w:szCs w:val="22"/>
                  <w:lang w:val="en-US"/>
                </w:rPr>
                <w:t xml:space="preserve">Conflict, Power, and Organizational Change. </w:t>
              </w:r>
              <w:r w:rsidRPr="0063324E">
                <w:rPr>
                  <w:rFonts w:asciiTheme="minorHAnsi" w:hAnsiTheme="minorHAnsi" w:cstheme="minorHAnsi"/>
                  <w:noProof/>
                  <w:sz w:val="22"/>
                  <w:szCs w:val="22"/>
                  <w:lang w:val="en-US"/>
                </w:rPr>
                <w:t>United Kingdom: Taylor &amp; Francis.</w:t>
              </w:r>
            </w:p>
            <w:p w14:paraId="7CD8C09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Cressey, P., 1995. Employee Participation. </w:t>
              </w:r>
              <w:r w:rsidRPr="0063324E">
                <w:rPr>
                  <w:rFonts w:asciiTheme="minorHAnsi" w:hAnsiTheme="minorHAnsi" w:cstheme="minorHAnsi"/>
                  <w:i/>
                  <w:iCs/>
                  <w:noProof/>
                  <w:sz w:val="22"/>
                  <w:szCs w:val="22"/>
                  <w:lang w:val="en-US"/>
                </w:rPr>
                <w:t xml:space="preserve">Work, Employment &amp; Society, </w:t>
              </w:r>
              <w:r w:rsidRPr="0063324E">
                <w:rPr>
                  <w:rFonts w:asciiTheme="minorHAnsi" w:hAnsiTheme="minorHAnsi" w:cstheme="minorHAnsi"/>
                  <w:noProof/>
                  <w:sz w:val="22"/>
                  <w:szCs w:val="22"/>
                  <w:lang w:val="en-US"/>
                </w:rPr>
                <w:t>9(1), pp. 187 - 190.</w:t>
              </w:r>
            </w:p>
            <w:p w14:paraId="2262175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DePamphilis, D., 2020. </w:t>
              </w:r>
              <w:r w:rsidRPr="0063324E">
                <w:rPr>
                  <w:rFonts w:asciiTheme="minorHAnsi" w:hAnsiTheme="minorHAnsi" w:cstheme="minorHAnsi"/>
                  <w:i/>
                  <w:iCs/>
                  <w:noProof/>
                  <w:sz w:val="22"/>
                  <w:szCs w:val="22"/>
                  <w:lang w:val="en-US"/>
                </w:rPr>
                <w:t xml:space="preserve">Mergers, Acquisitions, and Other Restructuring Activities. </w:t>
              </w:r>
              <w:r w:rsidRPr="0063324E">
                <w:rPr>
                  <w:rFonts w:asciiTheme="minorHAnsi" w:hAnsiTheme="minorHAnsi" w:cstheme="minorHAnsi"/>
                  <w:noProof/>
                  <w:sz w:val="22"/>
                  <w:szCs w:val="22"/>
                  <w:lang w:val="en-US"/>
                </w:rPr>
                <w:t>Los Angeles: Academic Press.</w:t>
              </w:r>
            </w:p>
            <w:p w14:paraId="2826F379"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Dodds, M. &amp; Swayne, L., 2011. </w:t>
              </w:r>
              <w:r w:rsidRPr="0063324E">
                <w:rPr>
                  <w:rFonts w:asciiTheme="minorHAnsi" w:hAnsiTheme="minorHAnsi" w:cstheme="minorHAnsi"/>
                  <w:i/>
                  <w:iCs/>
                  <w:noProof/>
                  <w:sz w:val="22"/>
                  <w:szCs w:val="22"/>
                  <w:lang w:val="en-US"/>
                </w:rPr>
                <w:t xml:space="preserve">Encyclopedia of Sports Management and Marketing. </w:t>
              </w:r>
              <w:r w:rsidRPr="0063324E">
                <w:rPr>
                  <w:rFonts w:asciiTheme="minorHAnsi" w:hAnsiTheme="minorHAnsi" w:cstheme="minorHAnsi"/>
                  <w:noProof/>
                  <w:sz w:val="22"/>
                  <w:szCs w:val="22"/>
                  <w:lang w:val="en-US"/>
                </w:rPr>
                <w:t>United Kingdom: Sage Publications.</w:t>
              </w:r>
            </w:p>
            <w:p w14:paraId="795734A2"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Fisher, D., Rooke, D. &amp; Torbet, W., 2003. </w:t>
              </w:r>
              <w:r w:rsidRPr="0063324E">
                <w:rPr>
                  <w:rFonts w:asciiTheme="minorHAnsi" w:hAnsiTheme="minorHAnsi" w:cstheme="minorHAnsi"/>
                  <w:i/>
                  <w:iCs/>
                  <w:noProof/>
                  <w:sz w:val="22"/>
                  <w:szCs w:val="22"/>
                  <w:lang w:val="en-US"/>
                </w:rPr>
                <w:t xml:space="preserve">Personal and Organisational Transformations. </w:t>
              </w:r>
              <w:r w:rsidRPr="0063324E">
                <w:rPr>
                  <w:rFonts w:asciiTheme="minorHAnsi" w:hAnsiTheme="minorHAnsi" w:cstheme="minorHAnsi"/>
                  <w:noProof/>
                  <w:sz w:val="22"/>
                  <w:szCs w:val="22"/>
                  <w:lang w:val="en-US"/>
                </w:rPr>
                <w:t>United Kingdom: Edge work.</w:t>
              </w:r>
            </w:p>
            <w:p w14:paraId="218B163A"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Godfrey, C., 2017. </w:t>
              </w:r>
              <w:r w:rsidRPr="0063324E">
                <w:rPr>
                  <w:rFonts w:asciiTheme="minorHAnsi" w:hAnsiTheme="minorHAnsi" w:cstheme="minorHAnsi"/>
                  <w:i/>
                  <w:iCs/>
                  <w:noProof/>
                  <w:sz w:val="22"/>
                  <w:szCs w:val="22"/>
                  <w:lang w:val="en-US"/>
                </w:rPr>
                <w:t xml:space="preserve">Five common mistakes employers make handling grievances.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https://www.taylorwessing.com/en/insights-and-events/insights/2017/03/five-common-mistakes-employers-make-handling-grievances</w:t>
              </w:r>
              <w:r w:rsidRPr="0063324E">
                <w:rPr>
                  <w:rFonts w:asciiTheme="minorHAnsi" w:hAnsiTheme="minorHAnsi" w:cstheme="minorHAnsi"/>
                  <w:noProof/>
                  <w:sz w:val="22"/>
                  <w:szCs w:val="22"/>
                  <w:lang w:val="en-US"/>
                </w:rPr>
                <w:br/>
                <w:t>[Accessed 12 July 2023].</w:t>
              </w:r>
            </w:p>
            <w:p w14:paraId="6FE06DC8"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Gostick, A., 2021. </w:t>
              </w:r>
              <w:r w:rsidRPr="0063324E">
                <w:rPr>
                  <w:rFonts w:asciiTheme="minorHAnsi" w:hAnsiTheme="minorHAnsi" w:cstheme="minorHAnsi"/>
                  <w:i/>
                  <w:iCs/>
                  <w:noProof/>
                  <w:sz w:val="22"/>
                  <w:szCs w:val="22"/>
                  <w:lang w:val="en-US"/>
                </w:rPr>
                <w:t xml:space="preserve">Time Doesn’t Equal Productivity: 4 Strategies To Focus On Results Vs. Hours.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https://www.forbes.com/sites/adriangostick/2021/03/31/time-doesnt-equal-productivity-4-strategies-to-focus-on-results-vs-hours/</w:t>
              </w:r>
              <w:r w:rsidRPr="0063324E">
                <w:rPr>
                  <w:rFonts w:asciiTheme="minorHAnsi" w:hAnsiTheme="minorHAnsi" w:cstheme="minorHAnsi"/>
                  <w:noProof/>
                  <w:sz w:val="22"/>
                  <w:szCs w:val="22"/>
                  <w:lang w:val="en-US"/>
                </w:rPr>
                <w:br/>
                <w:t>[Accessed 3 July 2023].</w:t>
              </w:r>
            </w:p>
            <w:p w14:paraId="0FE09323"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Heery, E. &amp; Noon, M., 2008. </w:t>
              </w:r>
              <w:r w:rsidRPr="0063324E">
                <w:rPr>
                  <w:rFonts w:asciiTheme="minorHAnsi" w:hAnsiTheme="minorHAnsi" w:cstheme="minorHAnsi"/>
                  <w:i/>
                  <w:iCs/>
                  <w:noProof/>
                  <w:sz w:val="22"/>
                  <w:szCs w:val="22"/>
                  <w:lang w:val="en-US"/>
                </w:rPr>
                <w:t xml:space="preserve">A dictionary of human resource management. </w:t>
              </w:r>
              <w:r w:rsidRPr="0063324E">
                <w:rPr>
                  <w:rFonts w:asciiTheme="minorHAnsi" w:hAnsiTheme="minorHAnsi" w:cstheme="minorHAnsi"/>
                  <w:noProof/>
                  <w:sz w:val="22"/>
                  <w:szCs w:val="22"/>
                  <w:lang w:val="en-US"/>
                </w:rPr>
                <w:t>Oxford: Oxford University Press.</w:t>
              </w:r>
            </w:p>
            <w:p w14:paraId="3579546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Hubbard, N., 1999. </w:t>
              </w:r>
              <w:r w:rsidRPr="0063324E">
                <w:rPr>
                  <w:rFonts w:asciiTheme="minorHAnsi" w:hAnsiTheme="minorHAnsi" w:cstheme="minorHAnsi"/>
                  <w:i/>
                  <w:iCs/>
                  <w:noProof/>
                  <w:sz w:val="22"/>
                  <w:szCs w:val="22"/>
                  <w:lang w:val="en-US"/>
                </w:rPr>
                <w:t xml:space="preserve">Acquisition Strategy and Implementation. </w:t>
              </w:r>
              <w:r w:rsidRPr="0063324E">
                <w:rPr>
                  <w:rFonts w:asciiTheme="minorHAnsi" w:hAnsiTheme="minorHAnsi" w:cstheme="minorHAnsi"/>
                  <w:noProof/>
                  <w:sz w:val="22"/>
                  <w:szCs w:val="22"/>
                  <w:lang w:val="en-US"/>
                </w:rPr>
                <w:t>United States: Purdue University Press.</w:t>
              </w:r>
            </w:p>
            <w:p w14:paraId="0AA786C1"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Hughes, E. &amp; Dundon, T., 2018. </w:t>
              </w:r>
              <w:r w:rsidRPr="0063324E">
                <w:rPr>
                  <w:rFonts w:asciiTheme="minorHAnsi" w:hAnsiTheme="minorHAnsi" w:cstheme="minorHAnsi"/>
                  <w:i/>
                  <w:iCs/>
                  <w:noProof/>
                  <w:sz w:val="22"/>
                  <w:szCs w:val="22"/>
                  <w:lang w:val="en-US"/>
                </w:rPr>
                <w:t xml:space="preserve">New styles of stikes and protest are emerging in the UK.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https://www.manchester.ac.uk/discover/news/new-styles-of-strikes-and-</w:t>
              </w:r>
              <w:r w:rsidRPr="0063324E">
                <w:rPr>
                  <w:rFonts w:asciiTheme="minorHAnsi" w:hAnsiTheme="minorHAnsi" w:cstheme="minorHAnsi"/>
                  <w:noProof/>
                  <w:sz w:val="22"/>
                  <w:szCs w:val="22"/>
                  <w:u w:val="single"/>
                  <w:lang w:val="en-US"/>
                </w:rPr>
                <w:lastRenderedPageBreak/>
                <w:t>protest-are-emerging-in-the-uk/</w:t>
              </w:r>
              <w:r w:rsidRPr="0063324E">
                <w:rPr>
                  <w:rFonts w:asciiTheme="minorHAnsi" w:hAnsiTheme="minorHAnsi" w:cstheme="minorHAnsi"/>
                  <w:noProof/>
                  <w:sz w:val="22"/>
                  <w:szCs w:val="22"/>
                  <w:lang w:val="en-US"/>
                </w:rPr>
                <w:br/>
                <w:t>[Accessed 15 July 2023].</w:t>
              </w:r>
            </w:p>
            <w:p w14:paraId="57E94858"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Hunter, D., 2019. </w:t>
              </w:r>
              <w:r w:rsidRPr="0063324E">
                <w:rPr>
                  <w:rFonts w:asciiTheme="minorHAnsi" w:hAnsiTheme="minorHAnsi" w:cstheme="minorHAnsi"/>
                  <w:i/>
                  <w:iCs/>
                  <w:noProof/>
                  <w:sz w:val="22"/>
                  <w:szCs w:val="22"/>
                  <w:lang w:val="en-US"/>
                </w:rPr>
                <w:t xml:space="preserve">Employee Engagement Surveys -The Pro's and Con's.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https://www.linkedin.com/pulse/employee-engagement-surveys-the-pros-cons-dean-hunter-fcipd-llm-/</w:t>
              </w:r>
              <w:r w:rsidRPr="0063324E">
                <w:rPr>
                  <w:rFonts w:asciiTheme="minorHAnsi" w:hAnsiTheme="minorHAnsi" w:cstheme="minorHAnsi"/>
                  <w:noProof/>
                  <w:sz w:val="22"/>
                  <w:szCs w:val="22"/>
                  <w:lang w:val="en-US"/>
                </w:rPr>
                <w:br/>
                <w:t>[Accessed 10 July 2023].</w:t>
              </w:r>
            </w:p>
            <w:p w14:paraId="2B89349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Kenyon, R., 2022. </w:t>
              </w:r>
              <w:r w:rsidRPr="0063324E">
                <w:rPr>
                  <w:rFonts w:asciiTheme="minorHAnsi" w:hAnsiTheme="minorHAnsi" w:cstheme="minorHAnsi"/>
                  <w:i/>
                  <w:iCs/>
                  <w:noProof/>
                  <w:sz w:val="22"/>
                  <w:szCs w:val="22"/>
                  <w:lang w:val="en-US"/>
                </w:rPr>
                <w:t xml:space="preserve">Why mediation could be the best way to resolve your dispute.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https://www.keystonelaw.com/keynotes/why-mediation-could-be-the-best-way-to-resolve-your-dispute</w:t>
              </w:r>
              <w:r w:rsidRPr="0063324E">
                <w:rPr>
                  <w:rFonts w:asciiTheme="minorHAnsi" w:hAnsiTheme="minorHAnsi" w:cstheme="minorHAnsi"/>
                  <w:noProof/>
                  <w:sz w:val="22"/>
                  <w:szCs w:val="22"/>
                  <w:lang w:val="en-US"/>
                </w:rPr>
                <w:br/>
                <w:t>[Accessed 10 July 2023].</w:t>
              </w:r>
            </w:p>
            <w:p w14:paraId="49B2FF16"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Khan, A., 2022. </w:t>
              </w:r>
              <w:r w:rsidRPr="0063324E">
                <w:rPr>
                  <w:rFonts w:asciiTheme="minorHAnsi" w:hAnsiTheme="minorHAnsi" w:cstheme="minorHAnsi"/>
                  <w:i/>
                  <w:iCs/>
                  <w:noProof/>
                  <w:sz w:val="22"/>
                  <w:szCs w:val="22"/>
                  <w:lang w:val="en-US"/>
                </w:rPr>
                <w:t xml:space="preserve">Employee Grievances and Effective Ways of Handling These.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https://www.linkedin.com/pulse/employee-grievances-effective-ways-handling-abrar-h-khan/</w:t>
              </w:r>
              <w:r w:rsidRPr="0063324E">
                <w:rPr>
                  <w:rFonts w:asciiTheme="minorHAnsi" w:hAnsiTheme="minorHAnsi" w:cstheme="minorHAnsi"/>
                  <w:noProof/>
                  <w:sz w:val="22"/>
                  <w:szCs w:val="22"/>
                  <w:lang w:val="en-US"/>
                </w:rPr>
                <w:br/>
                <w:t>[Accessed 16 July 2023].</w:t>
              </w:r>
            </w:p>
            <w:p w14:paraId="72F0C95A"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King, S., 2023. </w:t>
              </w:r>
              <w:r w:rsidRPr="0063324E">
                <w:rPr>
                  <w:rFonts w:asciiTheme="minorHAnsi" w:hAnsiTheme="minorHAnsi" w:cstheme="minorHAnsi"/>
                  <w:i/>
                  <w:iCs/>
                  <w:noProof/>
                  <w:sz w:val="22"/>
                  <w:szCs w:val="22"/>
                  <w:lang w:val="en-US"/>
                </w:rPr>
                <w:t xml:space="preserve">Taking notes during disciplinary hearings.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https://viewhr.co.uk/taking-notes-disciplinary-hearings/#:~:text=Having%20an%20experienced%20note%20taker,the%20explanations%20the%20employee%20provides.&amp;text=The%20person%20you%20choose%20must,the%20issues%20of%20the%20disciplinary.</w:t>
              </w:r>
              <w:r w:rsidRPr="0063324E">
                <w:rPr>
                  <w:rFonts w:asciiTheme="minorHAnsi" w:hAnsiTheme="minorHAnsi" w:cstheme="minorHAnsi"/>
                  <w:noProof/>
                  <w:sz w:val="22"/>
                  <w:szCs w:val="22"/>
                  <w:lang w:val="en-US"/>
                </w:rPr>
                <w:br/>
                <w:t>[Accessed 14 July 2023].</w:t>
              </w:r>
            </w:p>
            <w:p w14:paraId="1A698426"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Korpi, J., 2022. </w:t>
              </w:r>
              <w:r w:rsidRPr="0063324E">
                <w:rPr>
                  <w:rFonts w:asciiTheme="minorHAnsi" w:hAnsiTheme="minorHAnsi" w:cstheme="minorHAnsi"/>
                  <w:i/>
                  <w:iCs/>
                  <w:noProof/>
                  <w:sz w:val="22"/>
                  <w:szCs w:val="22"/>
                  <w:lang w:val="en-US"/>
                </w:rPr>
                <w:t xml:space="preserve">Employee opinion cannot be found in your HR metrics.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https://www.linkedin.com/pulse/employee-opinion-cannot-found-your-hr-metrics-janne-korpi/?trk=pulse-article_more-articles_related-content-card</w:t>
              </w:r>
              <w:r w:rsidRPr="0063324E">
                <w:rPr>
                  <w:rFonts w:asciiTheme="minorHAnsi" w:hAnsiTheme="minorHAnsi" w:cstheme="minorHAnsi"/>
                  <w:noProof/>
                  <w:sz w:val="22"/>
                  <w:szCs w:val="22"/>
                  <w:lang w:val="en-US"/>
                </w:rPr>
                <w:br/>
                <w:t>[Accessed 4 July 2023].</w:t>
              </w:r>
            </w:p>
            <w:p w14:paraId="5CFF626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Landry, L., 2020. </w:t>
              </w:r>
              <w:r w:rsidRPr="0063324E">
                <w:rPr>
                  <w:rFonts w:asciiTheme="minorHAnsi" w:hAnsiTheme="minorHAnsi" w:cstheme="minorHAnsi"/>
                  <w:i/>
                  <w:iCs/>
                  <w:noProof/>
                  <w:sz w:val="22"/>
                  <w:szCs w:val="22"/>
                  <w:lang w:val="en-US"/>
                </w:rPr>
                <w:t xml:space="preserve">Why managers should involve their team in their decision making process.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https://online.hbs.edu/blog/post/team-decision-making</w:t>
              </w:r>
              <w:r w:rsidRPr="0063324E">
                <w:rPr>
                  <w:rFonts w:asciiTheme="minorHAnsi" w:hAnsiTheme="minorHAnsi" w:cstheme="minorHAnsi"/>
                  <w:noProof/>
                  <w:sz w:val="22"/>
                  <w:szCs w:val="22"/>
                  <w:lang w:val="en-US"/>
                </w:rPr>
                <w:br/>
                <w:t>[Accessed 10 July 2023].</w:t>
              </w:r>
            </w:p>
            <w:p w14:paraId="4C6FA10D"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Lundberg, U. &amp; Cooper, G., 2010. </w:t>
              </w:r>
              <w:r w:rsidRPr="0063324E">
                <w:rPr>
                  <w:rFonts w:asciiTheme="minorHAnsi" w:hAnsiTheme="minorHAnsi" w:cstheme="minorHAnsi"/>
                  <w:i/>
                  <w:iCs/>
                  <w:noProof/>
                  <w:sz w:val="22"/>
                  <w:szCs w:val="22"/>
                  <w:lang w:val="en-US"/>
                </w:rPr>
                <w:t xml:space="preserve">The Science of Occupational Health: Stress, Psychobiology and the new world of work. </w:t>
              </w:r>
              <w:r w:rsidRPr="0063324E">
                <w:rPr>
                  <w:rFonts w:asciiTheme="minorHAnsi" w:hAnsiTheme="minorHAnsi" w:cstheme="minorHAnsi"/>
                  <w:noProof/>
                  <w:sz w:val="22"/>
                  <w:szCs w:val="22"/>
                  <w:lang w:val="en-US"/>
                </w:rPr>
                <w:t>Germany: Wiley-Blackwell.</w:t>
              </w:r>
            </w:p>
            <w:p w14:paraId="71824510"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Martin, G., Parry, E. &amp; Flowers, P., 2015. Do Social Media Enhance Constructive Employee Voice All of the Time or Just Some of. </w:t>
              </w:r>
              <w:r w:rsidRPr="0063324E">
                <w:rPr>
                  <w:rFonts w:asciiTheme="minorHAnsi" w:hAnsiTheme="minorHAnsi" w:cstheme="minorHAnsi"/>
                  <w:i/>
                  <w:iCs/>
                  <w:noProof/>
                  <w:sz w:val="22"/>
                  <w:szCs w:val="22"/>
                  <w:lang w:val="en-US"/>
                </w:rPr>
                <w:t xml:space="preserve">Human Resource Management Journal, </w:t>
              </w:r>
              <w:r w:rsidRPr="0063324E">
                <w:rPr>
                  <w:rFonts w:asciiTheme="minorHAnsi" w:hAnsiTheme="minorHAnsi" w:cstheme="minorHAnsi"/>
                  <w:noProof/>
                  <w:sz w:val="22"/>
                  <w:szCs w:val="22"/>
                  <w:lang w:val="en-US"/>
                </w:rPr>
                <w:t>25(4), pp. 541-562.</w:t>
              </w:r>
            </w:p>
            <w:p w14:paraId="2DA072B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McConnell, A., 2022. </w:t>
              </w:r>
              <w:r w:rsidRPr="0063324E">
                <w:rPr>
                  <w:rFonts w:asciiTheme="minorHAnsi" w:hAnsiTheme="minorHAnsi" w:cstheme="minorHAnsi"/>
                  <w:i/>
                  <w:iCs/>
                  <w:noProof/>
                  <w:sz w:val="22"/>
                  <w:szCs w:val="22"/>
                  <w:lang w:val="en-US"/>
                </w:rPr>
                <w:t xml:space="preserve">Importance of handling grievances properly.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https://www.personneltoday.com/hr/importance-handling-grievances-properly/</w:t>
              </w:r>
              <w:r w:rsidRPr="0063324E">
                <w:rPr>
                  <w:rFonts w:asciiTheme="minorHAnsi" w:hAnsiTheme="minorHAnsi" w:cstheme="minorHAnsi"/>
                  <w:noProof/>
                  <w:sz w:val="22"/>
                  <w:szCs w:val="22"/>
                  <w:lang w:val="en-US"/>
                </w:rPr>
                <w:br/>
                <w:t>[Accessed 11 July 2023].</w:t>
              </w:r>
            </w:p>
            <w:p w14:paraId="7F5ECDA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Miller, B., 2020. </w:t>
              </w:r>
              <w:r w:rsidRPr="0063324E">
                <w:rPr>
                  <w:rFonts w:asciiTheme="minorHAnsi" w:hAnsiTheme="minorHAnsi" w:cstheme="minorHAnsi"/>
                  <w:i/>
                  <w:iCs/>
                  <w:noProof/>
                  <w:sz w:val="22"/>
                  <w:szCs w:val="22"/>
                  <w:lang w:val="en-US"/>
                </w:rPr>
                <w:t xml:space="preserve">Pros and Cons of Employee Surveys.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https://hrdailyadvisor.blr.com/2020/09/28/pros-and-cons-of-employee-surveys/</w:t>
              </w:r>
              <w:r w:rsidRPr="0063324E">
                <w:rPr>
                  <w:rFonts w:asciiTheme="minorHAnsi" w:hAnsiTheme="minorHAnsi" w:cstheme="minorHAnsi"/>
                  <w:noProof/>
                  <w:sz w:val="22"/>
                  <w:szCs w:val="22"/>
                  <w:lang w:val="en-US"/>
                </w:rPr>
                <w:br/>
                <w:t>[Accessed 10 July 2023].</w:t>
              </w:r>
            </w:p>
            <w:p w14:paraId="73041EFC"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Office for National Statistics, 2023. </w:t>
              </w:r>
              <w:r w:rsidRPr="0063324E">
                <w:rPr>
                  <w:rFonts w:asciiTheme="minorHAnsi" w:hAnsiTheme="minorHAnsi" w:cstheme="minorHAnsi"/>
                  <w:i/>
                  <w:iCs/>
                  <w:noProof/>
                  <w:sz w:val="22"/>
                  <w:szCs w:val="22"/>
                  <w:lang w:val="en-US"/>
                </w:rPr>
                <w:t xml:space="preserve">Labour disputes.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https://www.ons.gov.uk/employmentandlabourmarket/peopleinwork/employmentandemployeetypes/timeseries/bbfw/lms</w:t>
              </w:r>
              <w:r w:rsidRPr="0063324E">
                <w:rPr>
                  <w:rFonts w:asciiTheme="minorHAnsi" w:hAnsiTheme="minorHAnsi" w:cstheme="minorHAnsi"/>
                  <w:noProof/>
                  <w:sz w:val="22"/>
                  <w:szCs w:val="22"/>
                  <w:lang w:val="en-US"/>
                </w:rPr>
                <w:br/>
                <w:t>[Accessed 15 July 2023].</w:t>
              </w:r>
            </w:p>
            <w:p w14:paraId="0025A70E"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Parkin, M., 2009. </w:t>
              </w:r>
              <w:r w:rsidRPr="0063324E">
                <w:rPr>
                  <w:rFonts w:asciiTheme="minorHAnsi" w:hAnsiTheme="minorHAnsi" w:cstheme="minorHAnsi"/>
                  <w:i/>
                  <w:iCs/>
                  <w:noProof/>
                  <w:sz w:val="22"/>
                  <w:szCs w:val="22"/>
                  <w:lang w:val="en-US"/>
                </w:rPr>
                <w:t xml:space="preserve">The Employer's Guide to Grievance and Discipline Procedures. </w:t>
              </w:r>
              <w:r w:rsidRPr="0063324E">
                <w:rPr>
                  <w:rFonts w:asciiTheme="minorHAnsi" w:hAnsiTheme="minorHAnsi" w:cstheme="minorHAnsi"/>
                  <w:noProof/>
                  <w:sz w:val="22"/>
                  <w:szCs w:val="22"/>
                  <w:lang w:val="en-US"/>
                </w:rPr>
                <w:t>United Kingdom: Kogan Page.</w:t>
              </w:r>
            </w:p>
            <w:p w14:paraId="3F868127"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Pinto, R., 2018. </w:t>
              </w:r>
              <w:r w:rsidRPr="0063324E">
                <w:rPr>
                  <w:rFonts w:asciiTheme="minorHAnsi" w:hAnsiTheme="minorHAnsi" w:cstheme="minorHAnsi"/>
                  <w:i/>
                  <w:iCs/>
                  <w:noProof/>
                  <w:sz w:val="22"/>
                  <w:szCs w:val="22"/>
                  <w:lang w:val="en-US"/>
                </w:rPr>
                <w:t xml:space="preserve">Employee engagement: decoding social media for the workplace.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https://www.hrzone.com/perform/business/employee-engagement-decoding-</w:t>
              </w:r>
              <w:r w:rsidRPr="0063324E">
                <w:rPr>
                  <w:rFonts w:asciiTheme="minorHAnsi" w:hAnsiTheme="minorHAnsi" w:cstheme="minorHAnsi"/>
                  <w:noProof/>
                  <w:sz w:val="22"/>
                  <w:szCs w:val="22"/>
                  <w:u w:val="single"/>
                  <w:lang w:val="en-US"/>
                </w:rPr>
                <w:lastRenderedPageBreak/>
                <w:t>social-media-for-the-workplace</w:t>
              </w:r>
              <w:r w:rsidRPr="0063324E">
                <w:rPr>
                  <w:rFonts w:asciiTheme="minorHAnsi" w:hAnsiTheme="minorHAnsi" w:cstheme="minorHAnsi"/>
                  <w:noProof/>
                  <w:sz w:val="22"/>
                  <w:szCs w:val="22"/>
                  <w:lang w:val="en-US"/>
                </w:rPr>
                <w:br/>
                <w:t>[Accessed 2 July 2023].</w:t>
              </w:r>
            </w:p>
            <w:p w14:paraId="2615906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Posner, N., 2019. </w:t>
              </w:r>
              <w:r w:rsidRPr="0063324E">
                <w:rPr>
                  <w:rFonts w:asciiTheme="minorHAnsi" w:hAnsiTheme="minorHAnsi" w:cstheme="minorHAnsi"/>
                  <w:i/>
                  <w:iCs/>
                  <w:noProof/>
                  <w:sz w:val="22"/>
                  <w:szCs w:val="22"/>
                  <w:lang w:val="en-US"/>
                </w:rPr>
                <w:t xml:space="preserve">Taking the grief out of grievances.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https://www.hrmagazine.co.uk/content/features/taking-the-grief-out-of-grievances/</w:t>
              </w:r>
              <w:r w:rsidRPr="0063324E">
                <w:rPr>
                  <w:rFonts w:asciiTheme="minorHAnsi" w:hAnsiTheme="minorHAnsi" w:cstheme="minorHAnsi"/>
                  <w:noProof/>
                  <w:sz w:val="22"/>
                  <w:szCs w:val="22"/>
                  <w:lang w:val="en-US"/>
                </w:rPr>
                <w:br/>
                <w:t>[Accessed 11 July 2023].</w:t>
              </w:r>
            </w:p>
            <w:p w14:paraId="2452BD54"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Quain, S., 2018. </w:t>
              </w:r>
              <w:r w:rsidRPr="0063324E">
                <w:rPr>
                  <w:rFonts w:asciiTheme="minorHAnsi" w:hAnsiTheme="minorHAnsi" w:cstheme="minorHAnsi"/>
                  <w:i/>
                  <w:iCs/>
                  <w:noProof/>
                  <w:sz w:val="22"/>
                  <w:szCs w:val="22"/>
                  <w:lang w:val="en-US"/>
                </w:rPr>
                <w:t xml:space="preserve">The Difference Between Employee Participation &amp; Employee Involvement.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https://smallbusiness.chron.com/difference-between-employee-participation-employee-involvement-13013.html</w:t>
              </w:r>
              <w:r w:rsidRPr="0063324E">
                <w:rPr>
                  <w:rFonts w:asciiTheme="minorHAnsi" w:hAnsiTheme="minorHAnsi" w:cstheme="minorHAnsi"/>
                  <w:noProof/>
                  <w:sz w:val="22"/>
                  <w:szCs w:val="22"/>
                  <w:lang w:val="en-US"/>
                </w:rPr>
                <w:br/>
                <w:t>[Accessed 10 July 2023].</w:t>
              </w:r>
            </w:p>
            <w:p w14:paraId="1536128A"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Rees, C., Alfes, K. &amp; Gatenby, M., 2013. Employee voice and engagement: connections and consequences. </w:t>
              </w:r>
              <w:r w:rsidRPr="0063324E">
                <w:rPr>
                  <w:rFonts w:asciiTheme="minorHAnsi" w:hAnsiTheme="minorHAnsi" w:cstheme="minorHAnsi"/>
                  <w:i/>
                  <w:iCs/>
                  <w:noProof/>
                  <w:sz w:val="22"/>
                  <w:szCs w:val="22"/>
                  <w:lang w:val="en-US"/>
                </w:rPr>
                <w:t xml:space="preserve">The International Journal of Human Resource Management, </w:t>
              </w:r>
              <w:r w:rsidRPr="0063324E">
                <w:rPr>
                  <w:rFonts w:asciiTheme="minorHAnsi" w:hAnsiTheme="minorHAnsi" w:cstheme="minorHAnsi"/>
                  <w:noProof/>
                  <w:sz w:val="22"/>
                  <w:szCs w:val="22"/>
                  <w:lang w:val="en-US"/>
                </w:rPr>
                <w:t>24(14), pp. 2780 - 2798.</w:t>
              </w:r>
            </w:p>
            <w:p w14:paraId="5671F57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Rudison-Imhotep, N., 2015. </w:t>
              </w:r>
              <w:r w:rsidRPr="0063324E">
                <w:rPr>
                  <w:rFonts w:asciiTheme="minorHAnsi" w:hAnsiTheme="minorHAnsi" w:cstheme="minorHAnsi"/>
                  <w:i/>
                  <w:iCs/>
                  <w:noProof/>
                  <w:sz w:val="22"/>
                  <w:szCs w:val="22"/>
                  <w:lang w:val="en-US"/>
                </w:rPr>
                <w:t xml:space="preserve">Compare &amp; Contrast the Pros and Cons of Bargaining &amp; Negotiations within Union &amp; Non-Union.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https://www.linkedin.com/pulse/compare-contrast-pros-cons-bargaining-negotiations-clair/</w:t>
              </w:r>
              <w:r w:rsidRPr="0063324E">
                <w:rPr>
                  <w:rFonts w:asciiTheme="minorHAnsi" w:hAnsiTheme="minorHAnsi" w:cstheme="minorHAnsi"/>
                  <w:noProof/>
                  <w:sz w:val="22"/>
                  <w:szCs w:val="22"/>
                  <w:lang w:val="en-US"/>
                </w:rPr>
                <w:br/>
                <w:t>[Accessed 17 July 2013].</w:t>
              </w:r>
            </w:p>
            <w:p w14:paraId="6CE4004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Ryba, K., 2021. </w:t>
              </w:r>
              <w:r w:rsidRPr="0063324E">
                <w:rPr>
                  <w:rFonts w:asciiTheme="minorHAnsi" w:hAnsiTheme="minorHAnsi" w:cstheme="minorHAnsi"/>
                  <w:i/>
                  <w:iCs/>
                  <w:noProof/>
                  <w:sz w:val="22"/>
                  <w:szCs w:val="22"/>
                  <w:lang w:val="en-US"/>
                </w:rPr>
                <w:t xml:space="preserve">How to Use Employee Engagement to Increase Motivation.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https://www.quantumworkplace.com/future-of-work/how-to-use-employee-engagement-to-increase-motivation</w:t>
              </w:r>
              <w:r w:rsidRPr="0063324E">
                <w:rPr>
                  <w:rFonts w:asciiTheme="minorHAnsi" w:hAnsiTheme="minorHAnsi" w:cstheme="minorHAnsi"/>
                  <w:noProof/>
                  <w:sz w:val="22"/>
                  <w:szCs w:val="22"/>
                  <w:lang w:val="en-US"/>
                </w:rPr>
                <w:br/>
                <w:t>[Accessed 10 July 2023].</w:t>
              </w:r>
            </w:p>
            <w:p w14:paraId="01EB4FEE"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Sharp, R., 2018. </w:t>
              </w:r>
              <w:r w:rsidRPr="0063324E">
                <w:rPr>
                  <w:rFonts w:asciiTheme="minorHAnsi" w:hAnsiTheme="minorHAnsi" w:cstheme="minorHAnsi"/>
                  <w:i/>
                  <w:iCs/>
                  <w:noProof/>
                  <w:sz w:val="22"/>
                  <w:szCs w:val="22"/>
                  <w:lang w:val="en-US"/>
                </w:rPr>
                <w:t xml:space="preserve">Breaking the silence: Employee voice.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https://www.hrmagazine.co.uk/content/features/breaking-the-silence-employee-voice/</w:t>
              </w:r>
              <w:r w:rsidRPr="0063324E">
                <w:rPr>
                  <w:rFonts w:asciiTheme="minorHAnsi" w:hAnsiTheme="minorHAnsi" w:cstheme="minorHAnsi"/>
                  <w:noProof/>
                  <w:sz w:val="22"/>
                  <w:szCs w:val="22"/>
                  <w:lang w:val="en-US"/>
                </w:rPr>
                <w:br/>
                <w:t>[Accessed 3 July 2023].</w:t>
              </w:r>
            </w:p>
            <w:p w14:paraId="3B66107D"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Smith, I., Baker, A. &amp; Warnock, O., 2017. </w:t>
              </w:r>
              <w:r w:rsidRPr="0063324E">
                <w:rPr>
                  <w:rFonts w:asciiTheme="minorHAnsi" w:hAnsiTheme="minorHAnsi" w:cstheme="minorHAnsi"/>
                  <w:i/>
                  <w:iCs/>
                  <w:noProof/>
                  <w:sz w:val="22"/>
                  <w:szCs w:val="22"/>
                  <w:lang w:val="en-US"/>
                </w:rPr>
                <w:t xml:space="preserve">Smith and Wood's Employment Law. </w:t>
              </w:r>
              <w:r w:rsidRPr="0063324E">
                <w:rPr>
                  <w:rFonts w:asciiTheme="minorHAnsi" w:hAnsiTheme="minorHAnsi" w:cstheme="minorHAnsi"/>
                  <w:noProof/>
                  <w:sz w:val="22"/>
                  <w:szCs w:val="22"/>
                  <w:lang w:val="en-US"/>
                </w:rPr>
                <w:t>United Kingdom: Oxford University Press.</w:t>
              </w:r>
            </w:p>
            <w:p w14:paraId="559359A3"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Stuart Hoddinott, 2023. </w:t>
              </w:r>
              <w:r w:rsidRPr="0063324E">
                <w:rPr>
                  <w:rFonts w:asciiTheme="minorHAnsi" w:hAnsiTheme="minorHAnsi" w:cstheme="minorHAnsi"/>
                  <w:i/>
                  <w:iCs/>
                  <w:noProof/>
                  <w:sz w:val="22"/>
                  <w:szCs w:val="22"/>
                  <w:lang w:val="en-US"/>
                </w:rPr>
                <w:t xml:space="preserve">Public Service Strikes.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https://www.instituteforgovernment.org.uk/comment/public-services-strikes</w:t>
              </w:r>
              <w:r w:rsidRPr="0063324E">
                <w:rPr>
                  <w:rFonts w:asciiTheme="minorHAnsi" w:hAnsiTheme="minorHAnsi" w:cstheme="minorHAnsi"/>
                  <w:noProof/>
                  <w:sz w:val="22"/>
                  <w:szCs w:val="22"/>
                  <w:lang w:val="en-US"/>
                </w:rPr>
                <w:br/>
                <w:t>[Accessed 15 July 2023].</w:t>
              </w:r>
            </w:p>
            <w:p w14:paraId="10E2A4F9"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Surowiecki, J., 2004. </w:t>
              </w:r>
              <w:r w:rsidRPr="0063324E">
                <w:rPr>
                  <w:rFonts w:asciiTheme="minorHAnsi" w:hAnsiTheme="minorHAnsi" w:cstheme="minorHAnsi"/>
                  <w:i/>
                  <w:iCs/>
                  <w:noProof/>
                  <w:sz w:val="22"/>
                  <w:szCs w:val="22"/>
                  <w:lang w:val="en-US"/>
                </w:rPr>
                <w:t xml:space="preserve">The wisdom of crowds. </w:t>
              </w:r>
              <w:r w:rsidRPr="0063324E">
                <w:rPr>
                  <w:rFonts w:asciiTheme="minorHAnsi" w:hAnsiTheme="minorHAnsi" w:cstheme="minorHAnsi"/>
                  <w:noProof/>
                  <w:sz w:val="22"/>
                  <w:szCs w:val="22"/>
                  <w:lang w:val="en-US"/>
                </w:rPr>
                <w:t>New York: Doubleday.</w:t>
              </w:r>
            </w:p>
            <w:p w14:paraId="61DFA75E"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Tamkin, P., 2004. </w:t>
              </w:r>
              <w:r w:rsidRPr="0063324E">
                <w:rPr>
                  <w:rFonts w:asciiTheme="minorHAnsi" w:hAnsiTheme="minorHAnsi" w:cstheme="minorHAnsi"/>
                  <w:i/>
                  <w:iCs/>
                  <w:noProof/>
                  <w:sz w:val="22"/>
                  <w:szCs w:val="22"/>
                  <w:lang w:val="en-US"/>
                </w:rPr>
                <w:t xml:space="preserve">High Performance Work Practices, </w:t>
              </w:r>
              <w:r w:rsidRPr="0063324E">
                <w:rPr>
                  <w:rFonts w:asciiTheme="minorHAnsi" w:hAnsiTheme="minorHAnsi" w:cstheme="minorHAnsi"/>
                  <w:noProof/>
                  <w:sz w:val="22"/>
                  <w:szCs w:val="22"/>
                  <w:lang w:val="en-US"/>
                </w:rPr>
                <w:t>United Kingdom: Institute For Employment Studies.</w:t>
              </w:r>
            </w:p>
            <w:p w14:paraId="5C24A2DB"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Taylor, S. &amp; Woodhams, C., 2016. </w:t>
              </w:r>
              <w:r w:rsidRPr="0063324E">
                <w:rPr>
                  <w:rFonts w:asciiTheme="minorHAnsi" w:hAnsiTheme="minorHAnsi" w:cstheme="minorHAnsi"/>
                  <w:i/>
                  <w:iCs/>
                  <w:noProof/>
                  <w:sz w:val="22"/>
                  <w:szCs w:val="22"/>
                  <w:lang w:val="en-US"/>
                </w:rPr>
                <w:t xml:space="preserve">Human Resource Management: People and Organisations. </w:t>
              </w:r>
              <w:r w:rsidRPr="0063324E">
                <w:rPr>
                  <w:rFonts w:asciiTheme="minorHAnsi" w:hAnsiTheme="minorHAnsi" w:cstheme="minorHAnsi"/>
                  <w:noProof/>
                  <w:sz w:val="22"/>
                  <w:szCs w:val="22"/>
                  <w:lang w:val="en-US"/>
                </w:rPr>
                <w:t>United Kingdom: Kogan Page.</w:t>
              </w:r>
            </w:p>
            <w:p w14:paraId="04888002"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Trevelyan, G., 2009. </w:t>
              </w:r>
              <w:r w:rsidRPr="0063324E">
                <w:rPr>
                  <w:rFonts w:asciiTheme="minorHAnsi" w:hAnsiTheme="minorHAnsi" w:cstheme="minorHAnsi"/>
                  <w:i/>
                  <w:iCs/>
                  <w:noProof/>
                  <w:sz w:val="22"/>
                  <w:szCs w:val="22"/>
                  <w:lang w:val="en-US"/>
                </w:rPr>
                <w:t xml:space="preserve">Handling difficult conversations in the workplace.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https://www.hrzone.com/perform/people/handling-difficult-conversations-in-the-workplace</w:t>
              </w:r>
              <w:r w:rsidRPr="0063324E">
                <w:rPr>
                  <w:rFonts w:asciiTheme="minorHAnsi" w:hAnsiTheme="minorHAnsi" w:cstheme="minorHAnsi"/>
                  <w:noProof/>
                  <w:sz w:val="22"/>
                  <w:szCs w:val="22"/>
                  <w:lang w:val="en-US"/>
                </w:rPr>
                <w:br/>
                <w:t>[Accessed 14 July 2023].</w:t>
              </w:r>
            </w:p>
            <w:p w14:paraId="03A3750B"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UK Government, 2017. </w:t>
              </w:r>
              <w:r w:rsidRPr="0063324E">
                <w:rPr>
                  <w:rFonts w:asciiTheme="minorHAnsi" w:hAnsiTheme="minorHAnsi" w:cstheme="minorHAnsi"/>
                  <w:i/>
                  <w:iCs/>
                  <w:noProof/>
                  <w:sz w:val="22"/>
                  <w:szCs w:val="22"/>
                  <w:lang w:val="en-US"/>
                </w:rPr>
                <w:t xml:space="preserve">Mr D Blackburn v Aldi Stores Ltd: UKEAT/0185/12/JOJ.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https://www.gov.uk/employment-appeal-tribunal-decisions/mr-d-blackburn-v-aldi-stores-ltd-ukeat-0185-12-joj</w:t>
              </w:r>
              <w:r w:rsidRPr="0063324E">
                <w:rPr>
                  <w:rFonts w:asciiTheme="minorHAnsi" w:hAnsiTheme="minorHAnsi" w:cstheme="minorHAnsi"/>
                  <w:noProof/>
                  <w:sz w:val="22"/>
                  <w:szCs w:val="22"/>
                  <w:lang w:val="en-US"/>
                </w:rPr>
                <w:br/>
                <w:t>[Accessed 11 July 2023].</w:t>
              </w:r>
            </w:p>
            <w:p w14:paraId="30CDCFD5"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UK Government, 2022. </w:t>
              </w:r>
              <w:r w:rsidRPr="0063324E">
                <w:rPr>
                  <w:rFonts w:asciiTheme="minorHAnsi" w:hAnsiTheme="minorHAnsi" w:cstheme="minorHAnsi"/>
                  <w:i/>
                  <w:iCs/>
                  <w:noProof/>
                  <w:sz w:val="22"/>
                  <w:szCs w:val="22"/>
                  <w:lang w:val="en-US"/>
                </w:rPr>
                <w:t xml:space="preserve">Holding a ballot.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https://www.gov.uk/industrial-action-strikes/holding-a-ballot</w:t>
              </w:r>
              <w:r w:rsidRPr="0063324E">
                <w:rPr>
                  <w:rFonts w:asciiTheme="minorHAnsi" w:hAnsiTheme="minorHAnsi" w:cstheme="minorHAnsi"/>
                  <w:noProof/>
                  <w:sz w:val="22"/>
                  <w:szCs w:val="22"/>
                  <w:lang w:val="en-US"/>
                </w:rPr>
                <w:br/>
                <w:t>[Accessed 13 July 2023].</w:t>
              </w:r>
            </w:p>
            <w:p w14:paraId="62AAF7FE"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Uk Parliament, 2023. </w:t>
              </w:r>
              <w:r w:rsidRPr="0063324E">
                <w:rPr>
                  <w:rFonts w:asciiTheme="minorHAnsi" w:hAnsiTheme="minorHAnsi" w:cstheme="minorHAnsi"/>
                  <w:i/>
                  <w:iCs/>
                  <w:noProof/>
                  <w:sz w:val="22"/>
                  <w:szCs w:val="22"/>
                  <w:lang w:val="en-US"/>
                </w:rPr>
                <w:t xml:space="preserve">Strikes (Minimum Service Levels) Bill 2022-23, </w:t>
              </w:r>
              <w:r w:rsidRPr="0063324E">
                <w:rPr>
                  <w:rFonts w:asciiTheme="minorHAnsi" w:hAnsiTheme="minorHAnsi" w:cstheme="minorHAnsi"/>
                  <w:noProof/>
                  <w:sz w:val="22"/>
                  <w:szCs w:val="22"/>
                  <w:lang w:val="en-US"/>
                </w:rPr>
                <w:t>London: UK Government.</w:t>
              </w:r>
            </w:p>
            <w:p w14:paraId="53F8AE67"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Unison, 2013. </w:t>
              </w:r>
              <w:r w:rsidRPr="0063324E">
                <w:rPr>
                  <w:rFonts w:asciiTheme="minorHAnsi" w:hAnsiTheme="minorHAnsi" w:cstheme="minorHAnsi"/>
                  <w:i/>
                  <w:iCs/>
                  <w:noProof/>
                  <w:sz w:val="22"/>
                  <w:szCs w:val="22"/>
                  <w:lang w:val="en-US"/>
                </w:rPr>
                <w:t xml:space="preserve">Tackling Bullying at Work, </w:t>
              </w:r>
              <w:r w:rsidRPr="0063324E">
                <w:rPr>
                  <w:rFonts w:asciiTheme="minorHAnsi" w:hAnsiTheme="minorHAnsi" w:cstheme="minorHAnsi"/>
                  <w:noProof/>
                  <w:sz w:val="22"/>
                  <w:szCs w:val="22"/>
                  <w:lang w:val="en-US"/>
                </w:rPr>
                <w:t>United Kingdom: Unison.</w:t>
              </w:r>
            </w:p>
            <w:p w14:paraId="06478B2D"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lastRenderedPageBreak/>
                <w:t xml:space="preserve">Urquhart, J., 2022. </w:t>
              </w:r>
              <w:r w:rsidRPr="0063324E">
                <w:rPr>
                  <w:rFonts w:asciiTheme="minorHAnsi" w:hAnsiTheme="minorHAnsi" w:cstheme="minorHAnsi"/>
                  <w:i/>
                  <w:iCs/>
                  <w:noProof/>
                  <w:sz w:val="22"/>
                  <w:szCs w:val="22"/>
                  <w:lang w:val="en-US"/>
                </w:rPr>
                <w:t xml:space="preserve">employees three times engaged when feel supported managers study shows.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https://www.peoplemanagement.co.uk/article/1806097/employees-three-times-engaged-when-feel-supported-managers-study-shows</w:t>
              </w:r>
              <w:r w:rsidRPr="0063324E">
                <w:rPr>
                  <w:rFonts w:asciiTheme="minorHAnsi" w:hAnsiTheme="minorHAnsi" w:cstheme="minorHAnsi"/>
                  <w:noProof/>
                  <w:sz w:val="22"/>
                  <w:szCs w:val="22"/>
                  <w:lang w:val="en-US"/>
                </w:rPr>
                <w:br/>
                <w:t>[Accessed 10 July 2023].</w:t>
              </w:r>
            </w:p>
            <w:p w14:paraId="01B2E417"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Webber, A., 2023. </w:t>
              </w:r>
              <w:r w:rsidRPr="0063324E">
                <w:rPr>
                  <w:rFonts w:asciiTheme="minorHAnsi" w:hAnsiTheme="minorHAnsi" w:cstheme="minorHAnsi"/>
                  <w:i/>
                  <w:iCs/>
                  <w:noProof/>
                  <w:sz w:val="22"/>
                  <w:szCs w:val="22"/>
                  <w:lang w:val="en-US"/>
                </w:rPr>
                <w:t xml:space="preserve">Third of employers seeing more employee grievances.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https://www.personneltoday.com/hr/employee-grievances-rise-xperthr/</w:t>
              </w:r>
              <w:r w:rsidRPr="0063324E">
                <w:rPr>
                  <w:rFonts w:asciiTheme="minorHAnsi" w:hAnsiTheme="minorHAnsi" w:cstheme="minorHAnsi"/>
                  <w:noProof/>
                  <w:sz w:val="22"/>
                  <w:szCs w:val="22"/>
                  <w:lang w:val="en-US"/>
                </w:rPr>
                <w:br/>
                <w:t>[Accessed 12 July 2023].</w:t>
              </w:r>
            </w:p>
            <w:p w14:paraId="46E4F64F"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Wilkinson, A., Gollan, P., Kalfa, S. &amp; Xu, Y., 2018. Voices unheard: employee voice in the new century. </w:t>
              </w:r>
              <w:r w:rsidRPr="0063324E">
                <w:rPr>
                  <w:rFonts w:asciiTheme="minorHAnsi" w:hAnsiTheme="minorHAnsi" w:cstheme="minorHAnsi"/>
                  <w:i/>
                  <w:iCs/>
                  <w:noProof/>
                  <w:sz w:val="22"/>
                  <w:szCs w:val="22"/>
                  <w:lang w:val="en-US"/>
                </w:rPr>
                <w:t xml:space="preserve">The International Journal of Human Resource Management, </w:t>
              </w:r>
              <w:r w:rsidRPr="0063324E">
                <w:rPr>
                  <w:rFonts w:asciiTheme="minorHAnsi" w:hAnsiTheme="minorHAnsi" w:cstheme="minorHAnsi"/>
                  <w:noProof/>
                  <w:sz w:val="22"/>
                  <w:szCs w:val="22"/>
                  <w:lang w:val="en-US"/>
                </w:rPr>
                <w:t>29(5), pp. 711 - 724.</w:t>
              </w:r>
            </w:p>
            <w:p w14:paraId="58CA1821"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Williamson, J., 2019. </w:t>
              </w:r>
              <w:r w:rsidRPr="0063324E">
                <w:rPr>
                  <w:rFonts w:asciiTheme="minorHAnsi" w:hAnsiTheme="minorHAnsi" w:cstheme="minorHAnsi"/>
                  <w:i/>
                  <w:iCs/>
                  <w:noProof/>
                  <w:sz w:val="22"/>
                  <w:szCs w:val="22"/>
                  <w:lang w:val="en-US"/>
                </w:rPr>
                <w:t xml:space="preserve">Collective bargaining - what is it and why it means higher pay for everyone.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https://www.tuc.org.uk/blogs/collective-bargaining-what-it-and-why-it-means-higher-pay-everyone</w:t>
              </w:r>
              <w:r w:rsidRPr="0063324E">
                <w:rPr>
                  <w:rFonts w:asciiTheme="minorHAnsi" w:hAnsiTheme="minorHAnsi" w:cstheme="minorHAnsi"/>
                  <w:noProof/>
                  <w:sz w:val="22"/>
                  <w:szCs w:val="22"/>
                  <w:lang w:val="en-US"/>
                </w:rPr>
                <w:br/>
                <w:t>[Accessed 17 July 2023].</w:t>
              </w:r>
            </w:p>
            <w:p w14:paraId="5C0C9C41"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Williams, S. &amp; Adam-Smith, D., 2010. </w:t>
              </w:r>
              <w:r w:rsidRPr="0063324E">
                <w:rPr>
                  <w:rFonts w:asciiTheme="minorHAnsi" w:hAnsiTheme="minorHAnsi" w:cstheme="minorHAnsi"/>
                  <w:i/>
                  <w:iCs/>
                  <w:noProof/>
                  <w:sz w:val="22"/>
                  <w:szCs w:val="22"/>
                  <w:lang w:val="en-US"/>
                </w:rPr>
                <w:t xml:space="preserve">Contemporary Employment Relations: A Critical Introduction. </w:t>
              </w:r>
              <w:r w:rsidRPr="0063324E">
                <w:rPr>
                  <w:rFonts w:asciiTheme="minorHAnsi" w:hAnsiTheme="minorHAnsi" w:cstheme="minorHAnsi"/>
                  <w:noProof/>
                  <w:sz w:val="22"/>
                  <w:szCs w:val="22"/>
                  <w:lang w:val="en-US"/>
                </w:rPr>
                <w:t>United Kingdom: Oxford University Press.</w:t>
              </w:r>
            </w:p>
            <w:p w14:paraId="6AD34386" w14:textId="77777777" w:rsidR="0063324E" w:rsidRPr="0063324E" w:rsidRDefault="0063324E" w:rsidP="0063324E">
              <w:pPr>
                <w:pStyle w:val="Bibliography"/>
                <w:numPr>
                  <w:ilvl w:val="0"/>
                  <w:numId w:val="5"/>
                </w:numPr>
                <w:rPr>
                  <w:rFonts w:asciiTheme="minorHAnsi" w:hAnsiTheme="minorHAnsi" w:cstheme="minorHAnsi"/>
                  <w:noProof/>
                  <w:sz w:val="22"/>
                  <w:szCs w:val="22"/>
                  <w:lang w:val="en-US"/>
                </w:rPr>
              </w:pPr>
              <w:r w:rsidRPr="0063324E">
                <w:rPr>
                  <w:rFonts w:asciiTheme="minorHAnsi" w:hAnsiTheme="minorHAnsi" w:cstheme="minorHAnsi"/>
                  <w:noProof/>
                  <w:sz w:val="22"/>
                  <w:szCs w:val="22"/>
                  <w:lang w:val="en-US"/>
                </w:rPr>
                <w:t xml:space="preserve">Woodfield, R., 2022. </w:t>
              </w:r>
              <w:r w:rsidRPr="0063324E">
                <w:rPr>
                  <w:rFonts w:asciiTheme="minorHAnsi" w:hAnsiTheme="minorHAnsi" w:cstheme="minorHAnsi"/>
                  <w:i/>
                  <w:iCs/>
                  <w:noProof/>
                  <w:sz w:val="22"/>
                  <w:szCs w:val="22"/>
                  <w:lang w:val="en-US"/>
                </w:rPr>
                <w:t xml:space="preserve">Maximising employee voice in a hybrid working world. </w:t>
              </w:r>
              <w:r w:rsidRPr="0063324E">
                <w:rPr>
                  <w:rFonts w:asciiTheme="minorHAnsi" w:hAnsiTheme="minorHAnsi" w:cstheme="minorHAnsi"/>
                  <w:noProof/>
                  <w:sz w:val="22"/>
                  <w:szCs w:val="22"/>
                  <w:lang w:val="en-US"/>
                </w:rPr>
                <w:t xml:space="preserve">[Online] </w:t>
              </w:r>
              <w:r w:rsidRPr="0063324E">
                <w:rPr>
                  <w:rFonts w:asciiTheme="minorHAnsi" w:hAnsiTheme="minorHAnsi" w:cstheme="minorHAnsi"/>
                  <w:noProof/>
                  <w:sz w:val="22"/>
                  <w:szCs w:val="22"/>
                  <w:lang w:val="en-US"/>
                </w:rPr>
                <w:br/>
                <w:t xml:space="preserve">Available at: </w:t>
              </w:r>
              <w:r w:rsidRPr="0063324E">
                <w:rPr>
                  <w:rFonts w:asciiTheme="minorHAnsi" w:hAnsiTheme="minorHAnsi" w:cstheme="minorHAnsi"/>
                  <w:noProof/>
                  <w:sz w:val="22"/>
                  <w:szCs w:val="22"/>
                  <w:u w:val="single"/>
                  <w:lang w:val="en-US"/>
                </w:rPr>
                <w:t>https://www.cipd.org/uk/views-and-insights/thought-leadership/people-profession/employee-voice/</w:t>
              </w:r>
              <w:r w:rsidRPr="0063324E">
                <w:rPr>
                  <w:rFonts w:asciiTheme="minorHAnsi" w:hAnsiTheme="minorHAnsi" w:cstheme="minorHAnsi"/>
                  <w:noProof/>
                  <w:sz w:val="22"/>
                  <w:szCs w:val="22"/>
                  <w:lang w:val="en-US"/>
                </w:rPr>
                <w:br/>
                <w:t>[Accessed 15 July 2023].</w:t>
              </w:r>
            </w:p>
            <w:p w14:paraId="70FC7CCD" w14:textId="345390EB" w:rsidR="0063324E" w:rsidRDefault="0063324E" w:rsidP="0063324E">
              <w:r w:rsidRPr="0063324E">
                <w:rPr>
                  <w:rFonts w:asciiTheme="minorHAnsi" w:hAnsiTheme="minorHAnsi" w:cstheme="minorHAnsi"/>
                  <w:b/>
                  <w:bCs/>
                  <w:noProof/>
                  <w:sz w:val="22"/>
                  <w:szCs w:val="22"/>
                </w:rPr>
                <w:fldChar w:fldCharType="end"/>
              </w:r>
            </w:p>
          </w:sdtContent>
        </w:sdt>
      </w:sdtContent>
    </w:sdt>
    <w:p w14:paraId="1E8136D2" w14:textId="77777777" w:rsidR="0063324E" w:rsidRPr="005D4F38" w:rsidRDefault="0063324E" w:rsidP="005D4F38">
      <w:pPr>
        <w:spacing w:line="360" w:lineRule="auto"/>
        <w:rPr>
          <w:rFonts w:asciiTheme="minorHAnsi" w:hAnsiTheme="minorHAnsi" w:cstheme="minorHAnsi"/>
          <w:sz w:val="22"/>
          <w:szCs w:val="22"/>
        </w:rPr>
      </w:pPr>
    </w:p>
    <w:sectPr w:rsidR="0063324E" w:rsidRPr="005D4F38" w:rsidSect="001103B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94387"/>
    <w:multiLevelType w:val="hybridMultilevel"/>
    <w:tmpl w:val="DC94C234"/>
    <w:lvl w:ilvl="0" w:tplc="4A28657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E7DD7"/>
    <w:multiLevelType w:val="hybridMultilevel"/>
    <w:tmpl w:val="FDA2E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7348DA"/>
    <w:multiLevelType w:val="hybridMultilevel"/>
    <w:tmpl w:val="CB86578A"/>
    <w:lvl w:ilvl="0" w:tplc="D58E6238">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630D30"/>
    <w:multiLevelType w:val="hybridMultilevel"/>
    <w:tmpl w:val="5E405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00C"/>
    <w:rsid w:val="0003200A"/>
    <w:rsid w:val="0005407E"/>
    <w:rsid w:val="00067C8B"/>
    <w:rsid w:val="000820EE"/>
    <w:rsid w:val="0008394E"/>
    <w:rsid w:val="00087A4E"/>
    <w:rsid w:val="000B1D61"/>
    <w:rsid w:val="000C07EB"/>
    <w:rsid w:val="000F3C92"/>
    <w:rsid w:val="001103BF"/>
    <w:rsid w:val="00121D60"/>
    <w:rsid w:val="00131CEB"/>
    <w:rsid w:val="00142DD6"/>
    <w:rsid w:val="001617E0"/>
    <w:rsid w:val="00181AF1"/>
    <w:rsid w:val="00187377"/>
    <w:rsid w:val="001A5762"/>
    <w:rsid w:val="001C5AD8"/>
    <w:rsid w:val="002147ED"/>
    <w:rsid w:val="0022714B"/>
    <w:rsid w:val="00251C9B"/>
    <w:rsid w:val="002827A0"/>
    <w:rsid w:val="002C0AFA"/>
    <w:rsid w:val="00304B93"/>
    <w:rsid w:val="00384A81"/>
    <w:rsid w:val="003B6580"/>
    <w:rsid w:val="003D3A4D"/>
    <w:rsid w:val="003E68D3"/>
    <w:rsid w:val="00421F68"/>
    <w:rsid w:val="0043123F"/>
    <w:rsid w:val="004408F2"/>
    <w:rsid w:val="004524B0"/>
    <w:rsid w:val="00476695"/>
    <w:rsid w:val="004E3793"/>
    <w:rsid w:val="005529A8"/>
    <w:rsid w:val="005C25F9"/>
    <w:rsid w:val="005D4F38"/>
    <w:rsid w:val="005F649B"/>
    <w:rsid w:val="005F6E89"/>
    <w:rsid w:val="006102EE"/>
    <w:rsid w:val="00621AEF"/>
    <w:rsid w:val="00627901"/>
    <w:rsid w:val="0063324E"/>
    <w:rsid w:val="00656EDD"/>
    <w:rsid w:val="00662647"/>
    <w:rsid w:val="006B7576"/>
    <w:rsid w:val="00710EFF"/>
    <w:rsid w:val="0073463A"/>
    <w:rsid w:val="00736316"/>
    <w:rsid w:val="00746CEE"/>
    <w:rsid w:val="007662BA"/>
    <w:rsid w:val="007840DE"/>
    <w:rsid w:val="00793C05"/>
    <w:rsid w:val="007A21AC"/>
    <w:rsid w:val="007B3CCC"/>
    <w:rsid w:val="008618E8"/>
    <w:rsid w:val="008A05D8"/>
    <w:rsid w:val="008A5F29"/>
    <w:rsid w:val="009119ED"/>
    <w:rsid w:val="00945D6D"/>
    <w:rsid w:val="009D69AA"/>
    <w:rsid w:val="009E200C"/>
    <w:rsid w:val="00A52C5B"/>
    <w:rsid w:val="00A80A9A"/>
    <w:rsid w:val="00A9031A"/>
    <w:rsid w:val="00B306CA"/>
    <w:rsid w:val="00B5063F"/>
    <w:rsid w:val="00B74103"/>
    <w:rsid w:val="00BA4DEE"/>
    <w:rsid w:val="00BB2F09"/>
    <w:rsid w:val="00C52860"/>
    <w:rsid w:val="00C55720"/>
    <w:rsid w:val="00C7268E"/>
    <w:rsid w:val="00CA2B55"/>
    <w:rsid w:val="00CB0430"/>
    <w:rsid w:val="00D14F3F"/>
    <w:rsid w:val="00D50BC1"/>
    <w:rsid w:val="00D85B82"/>
    <w:rsid w:val="00D929D1"/>
    <w:rsid w:val="00DB737A"/>
    <w:rsid w:val="00DD3119"/>
    <w:rsid w:val="00DE38B9"/>
    <w:rsid w:val="00DE6CD9"/>
    <w:rsid w:val="00DF3A3F"/>
    <w:rsid w:val="00E42504"/>
    <w:rsid w:val="00E64818"/>
    <w:rsid w:val="00EB1023"/>
    <w:rsid w:val="00F5583A"/>
    <w:rsid w:val="00FA2626"/>
    <w:rsid w:val="00FC5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D8C44"/>
  <w15:chartTrackingRefBased/>
  <w15:docId w15:val="{25AD8886-868D-404E-94D4-03B619677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200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3324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9E200C"/>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9E200C"/>
    <w:rPr>
      <w:rFonts w:ascii="Arial" w:hAnsi="Arial" w:cs="Arial"/>
      <w:sz w:val="22"/>
      <w:szCs w:val="22"/>
    </w:rPr>
  </w:style>
  <w:style w:type="paragraph" w:customStyle="1" w:styleId="Listparag">
    <w:name w:val="List parag"/>
    <w:basedOn w:val="ListParagraph"/>
    <w:link w:val="ListparagChar"/>
    <w:qFormat/>
    <w:rsid w:val="009E200C"/>
    <w:pPr>
      <w:numPr>
        <w:numId w:val="1"/>
      </w:numPr>
      <w:spacing w:after="120" w:line="264" w:lineRule="auto"/>
      <w:contextualSpacing w:val="0"/>
    </w:pPr>
    <w:rPr>
      <w:rFonts w:eastAsia="Times New Roman" w:cstheme="minorHAnsi"/>
      <w:color w:val="000000"/>
      <w:sz w:val="22"/>
      <w:szCs w:val="22"/>
      <w:lang w:eastAsia="en-GB"/>
    </w:rPr>
  </w:style>
  <w:style w:type="character" w:customStyle="1" w:styleId="ListparagChar">
    <w:name w:val="List parag Char"/>
    <w:basedOn w:val="DefaultParagraphFont"/>
    <w:link w:val="Listparag"/>
    <w:rsid w:val="009E200C"/>
    <w:rPr>
      <w:rFonts w:eastAsia="Times New Roman" w:cstheme="minorHAnsi"/>
      <w:color w:val="000000"/>
      <w:sz w:val="22"/>
      <w:szCs w:val="22"/>
      <w:lang w:eastAsia="en-GB"/>
    </w:rPr>
  </w:style>
  <w:style w:type="paragraph" w:styleId="ListParagraph">
    <w:name w:val="List Paragraph"/>
    <w:basedOn w:val="Normal"/>
    <w:uiPriority w:val="34"/>
    <w:qFormat/>
    <w:rsid w:val="009E200C"/>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B306CA"/>
    <w:rPr>
      <w:color w:val="0563C1" w:themeColor="hyperlink"/>
      <w:u w:val="single"/>
    </w:rPr>
  </w:style>
  <w:style w:type="character" w:styleId="UnresolvedMention">
    <w:name w:val="Unresolved Mention"/>
    <w:basedOn w:val="DefaultParagraphFont"/>
    <w:uiPriority w:val="99"/>
    <w:semiHidden/>
    <w:unhideWhenUsed/>
    <w:rsid w:val="00B306CA"/>
    <w:rPr>
      <w:color w:val="605E5C"/>
      <w:shd w:val="clear" w:color="auto" w:fill="E1DFDD"/>
    </w:rPr>
  </w:style>
  <w:style w:type="character" w:customStyle="1" w:styleId="Heading1Char">
    <w:name w:val="Heading 1 Char"/>
    <w:basedOn w:val="DefaultParagraphFont"/>
    <w:link w:val="Heading1"/>
    <w:uiPriority w:val="9"/>
    <w:rsid w:val="0063324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33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8349">
      <w:bodyDiv w:val="1"/>
      <w:marLeft w:val="0"/>
      <w:marRight w:val="0"/>
      <w:marTop w:val="0"/>
      <w:marBottom w:val="0"/>
      <w:divBdr>
        <w:top w:val="none" w:sz="0" w:space="0" w:color="auto"/>
        <w:left w:val="none" w:sz="0" w:space="0" w:color="auto"/>
        <w:bottom w:val="none" w:sz="0" w:space="0" w:color="auto"/>
        <w:right w:val="none" w:sz="0" w:space="0" w:color="auto"/>
      </w:divBdr>
    </w:div>
    <w:div w:id="5718430">
      <w:bodyDiv w:val="1"/>
      <w:marLeft w:val="0"/>
      <w:marRight w:val="0"/>
      <w:marTop w:val="0"/>
      <w:marBottom w:val="0"/>
      <w:divBdr>
        <w:top w:val="none" w:sz="0" w:space="0" w:color="auto"/>
        <w:left w:val="none" w:sz="0" w:space="0" w:color="auto"/>
        <w:bottom w:val="none" w:sz="0" w:space="0" w:color="auto"/>
        <w:right w:val="none" w:sz="0" w:space="0" w:color="auto"/>
      </w:divBdr>
    </w:div>
    <w:div w:id="19749269">
      <w:bodyDiv w:val="1"/>
      <w:marLeft w:val="0"/>
      <w:marRight w:val="0"/>
      <w:marTop w:val="0"/>
      <w:marBottom w:val="0"/>
      <w:divBdr>
        <w:top w:val="none" w:sz="0" w:space="0" w:color="auto"/>
        <w:left w:val="none" w:sz="0" w:space="0" w:color="auto"/>
        <w:bottom w:val="none" w:sz="0" w:space="0" w:color="auto"/>
        <w:right w:val="none" w:sz="0" w:space="0" w:color="auto"/>
      </w:divBdr>
    </w:div>
    <w:div w:id="40373103">
      <w:bodyDiv w:val="1"/>
      <w:marLeft w:val="0"/>
      <w:marRight w:val="0"/>
      <w:marTop w:val="0"/>
      <w:marBottom w:val="0"/>
      <w:divBdr>
        <w:top w:val="none" w:sz="0" w:space="0" w:color="auto"/>
        <w:left w:val="none" w:sz="0" w:space="0" w:color="auto"/>
        <w:bottom w:val="none" w:sz="0" w:space="0" w:color="auto"/>
        <w:right w:val="none" w:sz="0" w:space="0" w:color="auto"/>
      </w:divBdr>
    </w:div>
    <w:div w:id="50734579">
      <w:bodyDiv w:val="1"/>
      <w:marLeft w:val="0"/>
      <w:marRight w:val="0"/>
      <w:marTop w:val="0"/>
      <w:marBottom w:val="0"/>
      <w:divBdr>
        <w:top w:val="none" w:sz="0" w:space="0" w:color="auto"/>
        <w:left w:val="none" w:sz="0" w:space="0" w:color="auto"/>
        <w:bottom w:val="none" w:sz="0" w:space="0" w:color="auto"/>
        <w:right w:val="none" w:sz="0" w:space="0" w:color="auto"/>
      </w:divBdr>
    </w:div>
    <w:div w:id="55593986">
      <w:bodyDiv w:val="1"/>
      <w:marLeft w:val="0"/>
      <w:marRight w:val="0"/>
      <w:marTop w:val="0"/>
      <w:marBottom w:val="0"/>
      <w:divBdr>
        <w:top w:val="none" w:sz="0" w:space="0" w:color="auto"/>
        <w:left w:val="none" w:sz="0" w:space="0" w:color="auto"/>
        <w:bottom w:val="none" w:sz="0" w:space="0" w:color="auto"/>
        <w:right w:val="none" w:sz="0" w:space="0" w:color="auto"/>
      </w:divBdr>
    </w:div>
    <w:div w:id="123157945">
      <w:bodyDiv w:val="1"/>
      <w:marLeft w:val="0"/>
      <w:marRight w:val="0"/>
      <w:marTop w:val="0"/>
      <w:marBottom w:val="0"/>
      <w:divBdr>
        <w:top w:val="none" w:sz="0" w:space="0" w:color="auto"/>
        <w:left w:val="none" w:sz="0" w:space="0" w:color="auto"/>
        <w:bottom w:val="none" w:sz="0" w:space="0" w:color="auto"/>
        <w:right w:val="none" w:sz="0" w:space="0" w:color="auto"/>
      </w:divBdr>
    </w:div>
    <w:div w:id="128859025">
      <w:bodyDiv w:val="1"/>
      <w:marLeft w:val="0"/>
      <w:marRight w:val="0"/>
      <w:marTop w:val="0"/>
      <w:marBottom w:val="0"/>
      <w:divBdr>
        <w:top w:val="none" w:sz="0" w:space="0" w:color="auto"/>
        <w:left w:val="none" w:sz="0" w:space="0" w:color="auto"/>
        <w:bottom w:val="none" w:sz="0" w:space="0" w:color="auto"/>
        <w:right w:val="none" w:sz="0" w:space="0" w:color="auto"/>
      </w:divBdr>
    </w:div>
    <w:div w:id="129982711">
      <w:bodyDiv w:val="1"/>
      <w:marLeft w:val="0"/>
      <w:marRight w:val="0"/>
      <w:marTop w:val="0"/>
      <w:marBottom w:val="0"/>
      <w:divBdr>
        <w:top w:val="none" w:sz="0" w:space="0" w:color="auto"/>
        <w:left w:val="none" w:sz="0" w:space="0" w:color="auto"/>
        <w:bottom w:val="none" w:sz="0" w:space="0" w:color="auto"/>
        <w:right w:val="none" w:sz="0" w:space="0" w:color="auto"/>
      </w:divBdr>
    </w:div>
    <w:div w:id="139620547">
      <w:bodyDiv w:val="1"/>
      <w:marLeft w:val="0"/>
      <w:marRight w:val="0"/>
      <w:marTop w:val="0"/>
      <w:marBottom w:val="0"/>
      <w:divBdr>
        <w:top w:val="none" w:sz="0" w:space="0" w:color="auto"/>
        <w:left w:val="none" w:sz="0" w:space="0" w:color="auto"/>
        <w:bottom w:val="none" w:sz="0" w:space="0" w:color="auto"/>
        <w:right w:val="none" w:sz="0" w:space="0" w:color="auto"/>
      </w:divBdr>
    </w:div>
    <w:div w:id="165950493">
      <w:bodyDiv w:val="1"/>
      <w:marLeft w:val="0"/>
      <w:marRight w:val="0"/>
      <w:marTop w:val="0"/>
      <w:marBottom w:val="0"/>
      <w:divBdr>
        <w:top w:val="none" w:sz="0" w:space="0" w:color="auto"/>
        <w:left w:val="none" w:sz="0" w:space="0" w:color="auto"/>
        <w:bottom w:val="none" w:sz="0" w:space="0" w:color="auto"/>
        <w:right w:val="none" w:sz="0" w:space="0" w:color="auto"/>
      </w:divBdr>
    </w:div>
    <w:div w:id="166947502">
      <w:bodyDiv w:val="1"/>
      <w:marLeft w:val="0"/>
      <w:marRight w:val="0"/>
      <w:marTop w:val="0"/>
      <w:marBottom w:val="0"/>
      <w:divBdr>
        <w:top w:val="none" w:sz="0" w:space="0" w:color="auto"/>
        <w:left w:val="none" w:sz="0" w:space="0" w:color="auto"/>
        <w:bottom w:val="none" w:sz="0" w:space="0" w:color="auto"/>
        <w:right w:val="none" w:sz="0" w:space="0" w:color="auto"/>
      </w:divBdr>
    </w:div>
    <w:div w:id="174927087">
      <w:bodyDiv w:val="1"/>
      <w:marLeft w:val="0"/>
      <w:marRight w:val="0"/>
      <w:marTop w:val="0"/>
      <w:marBottom w:val="0"/>
      <w:divBdr>
        <w:top w:val="none" w:sz="0" w:space="0" w:color="auto"/>
        <w:left w:val="none" w:sz="0" w:space="0" w:color="auto"/>
        <w:bottom w:val="none" w:sz="0" w:space="0" w:color="auto"/>
        <w:right w:val="none" w:sz="0" w:space="0" w:color="auto"/>
      </w:divBdr>
    </w:div>
    <w:div w:id="202838733">
      <w:bodyDiv w:val="1"/>
      <w:marLeft w:val="0"/>
      <w:marRight w:val="0"/>
      <w:marTop w:val="0"/>
      <w:marBottom w:val="0"/>
      <w:divBdr>
        <w:top w:val="none" w:sz="0" w:space="0" w:color="auto"/>
        <w:left w:val="none" w:sz="0" w:space="0" w:color="auto"/>
        <w:bottom w:val="none" w:sz="0" w:space="0" w:color="auto"/>
        <w:right w:val="none" w:sz="0" w:space="0" w:color="auto"/>
      </w:divBdr>
    </w:div>
    <w:div w:id="208955600">
      <w:bodyDiv w:val="1"/>
      <w:marLeft w:val="0"/>
      <w:marRight w:val="0"/>
      <w:marTop w:val="0"/>
      <w:marBottom w:val="0"/>
      <w:divBdr>
        <w:top w:val="none" w:sz="0" w:space="0" w:color="auto"/>
        <w:left w:val="none" w:sz="0" w:space="0" w:color="auto"/>
        <w:bottom w:val="none" w:sz="0" w:space="0" w:color="auto"/>
        <w:right w:val="none" w:sz="0" w:space="0" w:color="auto"/>
      </w:divBdr>
    </w:div>
    <w:div w:id="259067900">
      <w:bodyDiv w:val="1"/>
      <w:marLeft w:val="0"/>
      <w:marRight w:val="0"/>
      <w:marTop w:val="0"/>
      <w:marBottom w:val="0"/>
      <w:divBdr>
        <w:top w:val="none" w:sz="0" w:space="0" w:color="auto"/>
        <w:left w:val="none" w:sz="0" w:space="0" w:color="auto"/>
        <w:bottom w:val="none" w:sz="0" w:space="0" w:color="auto"/>
        <w:right w:val="none" w:sz="0" w:space="0" w:color="auto"/>
      </w:divBdr>
    </w:div>
    <w:div w:id="262300697">
      <w:bodyDiv w:val="1"/>
      <w:marLeft w:val="0"/>
      <w:marRight w:val="0"/>
      <w:marTop w:val="0"/>
      <w:marBottom w:val="0"/>
      <w:divBdr>
        <w:top w:val="none" w:sz="0" w:space="0" w:color="auto"/>
        <w:left w:val="none" w:sz="0" w:space="0" w:color="auto"/>
        <w:bottom w:val="none" w:sz="0" w:space="0" w:color="auto"/>
        <w:right w:val="none" w:sz="0" w:space="0" w:color="auto"/>
      </w:divBdr>
    </w:div>
    <w:div w:id="271057758">
      <w:bodyDiv w:val="1"/>
      <w:marLeft w:val="0"/>
      <w:marRight w:val="0"/>
      <w:marTop w:val="0"/>
      <w:marBottom w:val="0"/>
      <w:divBdr>
        <w:top w:val="none" w:sz="0" w:space="0" w:color="auto"/>
        <w:left w:val="none" w:sz="0" w:space="0" w:color="auto"/>
        <w:bottom w:val="none" w:sz="0" w:space="0" w:color="auto"/>
        <w:right w:val="none" w:sz="0" w:space="0" w:color="auto"/>
      </w:divBdr>
    </w:div>
    <w:div w:id="306057335">
      <w:bodyDiv w:val="1"/>
      <w:marLeft w:val="0"/>
      <w:marRight w:val="0"/>
      <w:marTop w:val="0"/>
      <w:marBottom w:val="0"/>
      <w:divBdr>
        <w:top w:val="none" w:sz="0" w:space="0" w:color="auto"/>
        <w:left w:val="none" w:sz="0" w:space="0" w:color="auto"/>
        <w:bottom w:val="none" w:sz="0" w:space="0" w:color="auto"/>
        <w:right w:val="none" w:sz="0" w:space="0" w:color="auto"/>
      </w:divBdr>
    </w:div>
    <w:div w:id="328944156">
      <w:bodyDiv w:val="1"/>
      <w:marLeft w:val="0"/>
      <w:marRight w:val="0"/>
      <w:marTop w:val="0"/>
      <w:marBottom w:val="0"/>
      <w:divBdr>
        <w:top w:val="none" w:sz="0" w:space="0" w:color="auto"/>
        <w:left w:val="none" w:sz="0" w:space="0" w:color="auto"/>
        <w:bottom w:val="none" w:sz="0" w:space="0" w:color="auto"/>
        <w:right w:val="none" w:sz="0" w:space="0" w:color="auto"/>
      </w:divBdr>
    </w:div>
    <w:div w:id="368991418">
      <w:bodyDiv w:val="1"/>
      <w:marLeft w:val="0"/>
      <w:marRight w:val="0"/>
      <w:marTop w:val="0"/>
      <w:marBottom w:val="0"/>
      <w:divBdr>
        <w:top w:val="none" w:sz="0" w:space="0" w:color="auto"/>
        <w:left w:val="none" w:sz="0" w:space="0" w:color="auto"/>
        <w:bottom w:val="none" w:sz="0" w:space="0" w:color="auto"/>
        <w:right w:val="none" w:sz="0" w:space="0" w:color="auto"/>
      </w:divBdr>
    </w:div>
    <w:div w:id="369915054">
      <w:bodyDiv w:val="1"/>
      <w:marLeft w:val="0"/>
      <w:marRight w:val="0"/>
      <w:marTop w:val="0"/>
      <w:marBottom w:val="0"/>
      <w:divBdr>
        <w:top w:val="none" w:sz="0" w:space="0" w:color="auto"/>
        <w:left w:val="none" w:sz="0" w:space="0" w:color="auto"/>
        <w:bottom w:val="none" w:sz="0" w:space="0" w:color="auto"/>
        <w:right w:val="none" w:sz="0" w:space="0" w:color="auto"/>
      </w:divBdr>
    </w:div>
    <w:div w:id="372191631">
      <w:bodyDiv w:val="1"/>
      <w:marLeft w:val="0"/>
      <w:marRight w:val="0"/>
      <w:marTop w:val="0"/>
      <w:marBottom w:val="0"/>
      <w:divBdr>
        <w:top w:val="none" w:sz="0" w:space="0" w:color="auto"/>
        <w:left w:val="none" w:sz="0" w:space="0" w:color="auto"/>
        <w:bottom w:val="none" w:sz="0" w:space="0" w:color="auto"/>
        <w:right w:val="none" w:sz="0" w:space="0" w:color="auto"/>
      </w:divBdr>
    </w:div>
    <w:div w:id="414322238">
      <w:bodyDiv w:val="1"/>
      <w:marLeft w:val="0"/>
      <w:marRight w:val="0"/>
      <w:marTop w:val="0"/>
      <w:marBottom w:val="0"/>
      <w:divBdr>
        <w:top w:val="none" w:sz="0" w:space="0" w:color="auto"/>
        <w:left w:val="none" w:sz="0" w:space="0" w:color="auto"/>
        <w:bottom w:val="none" w:sz="0" w:space="0" w:color="auto"/>
        <w:right w:val="none" w:sz="0" w:space="0" w:color="auto"/>
      </w:divBdr>
    </w:div>
    <w:div w:id="460459519">
      <w:bodyDiv w:val="1"/>
      <w:marLeft w:val="0"/>
      <w:marRight w:val="0"/>
      <w:marTop w:val="0"/>
      <w:marBottom w:val="0"/>
      <w:divBdr>
        <w:top w:val="none" w:sz="0" w:space="0" w:color="auto"/>
        <w:left w:val="none" w:sz="0" w:space="0" w:color="auto"/>
        <w:bottom w:val="none" w:sz="0" w:space="0" w:color="auto"/>
        <w:right w:val="none" w:sz="0" w:space="0" w:color="auto"/>
      </w:divBdr>
    </w:div>
    <w:div w:id="505363526">
      <w:bodyDiv w:val="1"/>
      <w:marLeft w:val="0"/>
      <w:marRight w:val="0"/>
      <w:marTop w:val="0"/>
      <w:marBottom w:val="0"/>
      <w:divBdr>
        <w:top w:val="none" w:sz="0" w:space="0" w:color="auto"/>
        <w:left w:val="none" w:sz="0" w:space="0" w:color="auto"/>
        <w:bottom w:val="none" w:sz="0" w:space="0" w:color="auto"/>
        <w:right w:val="none" w:sz="0" w:space="0" w:color="auto"/>
      </w:divBdr>
    </w:div>
    <w:div w:id="511919937">
      <w:bodyDiv w:val="1"/>
      <w:marLeft w:val="0"/>
      <w:marRight w:val="0"/>
      <w:marTop w:val="0"/>
      <w:marBottom w:val="0"/>
      <w:divBdr>
        <w:top w:val="none" w:sz="0" w:space="0" w:color="auto"/>
        <w:left w:val="none" w:sz="0" w:space="0" w:color="auto"/>
        <w:bottom w:val="none" w:sz="0" w:space="0" w:color="auto"/>
        <w:right w:val="none" w:sz="0" w:space="0" w:color="auto"/>
      </w:divBdr>
    </w:div>
    <w:div w:id="544875916">
      <w:bodyDiv w:val="1"/>
      <w:marLeft w:val="0"/>
      <w:marRight w:val="0"/>
      <w:marTop w:val="0"/>
      <w:marBottom w:val="0"/>
      <w:divBdr>
        <w:top w:val="none" w:sz="0" w:space="0" w:color="auto"/>
        <w:left w:val="none" w:sz="0" w:space="0" w:color="auto"/>
        <w:bottom w:val="none" w:sz="0" w:space="0" w:color="auto"/>
        <w:right w:val="none" w:sz="0" w:space="0" w:color="auto"/>
      </w:divBdr>
    </w:div>
    <w:div w:id="558634252">
      <w:bodyDiv w:val="1"/>
      <w:marLeft w:val="0"/>
      <w:marRight w:val="0"/>
      <w:marTop w:val="0"/>
      <w:marBottom w:val="0"/>
      <w:divBdr>
        <w:top w:val="none" w:sz="0" w:space="0" w:color="auto"/>
        <w:left w:val="none" w:sz="0" w:space="0" w:color="auto"/>
        <w:bottom w:val="none" w:sz="0" w:space="0" w:color="auto"/>
        <w:right w:val="none" w:sz="0" w:space="0" w:color="auto"/>
      </w:divBdr>
    </w:div>
    <w:div w:id="582566054">
      <w:bodyDiv w:val="1"/>
      <w:marLeft w:val="0"/>
      <w:marRight w:val="0"/>
      <w:marTop w:val="0"/>
      <w:marBottom w:val="0"/>
      <w:divBdr>
        <w:top w:val="none" w:sz="0" w:space="0" w:color="auto"/>
        <w:left w:val="none" w:sz="0" w:space="0" w:color="auto"/>
        <w:bottom w:val="none" w:sz="0" w:space="0" w:color="auto"/>
        <w:right w:val="none" w:sz="0" w:space="0" w:color="auto"/>
      </w:divBdr>
    </w:div>
    <w:div w:id="600187796">
      <w:bodyDiv w:val="1"/>
      <w:marLeft w:val="0"/>
      <w:marRight w:val="0"/>
      <w:marTop w:val="0"/>
      <w:marBottom w:val="0"/>
      <w:divBdr>
        <w:top w:val="none" w:sz="0" w:space="0" w:color="auto"/>
        <w:left w:val="none" w:sz="0" w:space="0" w:color="auto"/>
        <w:bottom w:val="none" w:sz="0" w:space="0" w:color="auto"/>
        <w:right w:val="none" w:sz="0" w:space="0" w:color="auto"/>
      </w:divBdr>
    </w:div>
    <w:div w:id="609122896">
      <w:bodyDiv w:val="1"/>
      <w:marLeft w:val="0"/>
      <w:marRight w:val="0"/>
      <w:marTop w:val="0"/>
      <w:marBottom w:val="0"/>
      <w:divBdr>
        <w:top w:val="none" w:sz="0" w:space="0" w:color="auto"/>
        <w:left w:val="none" w:sz="0" w:space="0" w:color="auto"/>
        <w:bottom w:val="none" w:sz="0" w:space="0" w:color="auto"/>
        <w:right w:val="none" w:sz="0" w:space="0" w:color="auto"/>
      </w:divBdr>
    </w:div>
    <w:div w:id="722095737">
      <w:bodyDiv w:val="1"/>
      <w:marLeft w:val="0"/>
      <w:marRight w:val="0"/>
      <w:marTop w:val="0"/>
      <w:marBottom w:val="0"/>
      <w:divBdr>
        <w:top w:val="none" w:sz="0" w:space="0" w:color="auto"/>
        <w:left w:val="none" w:sz="0" w:space="0" w:color="auto"/>
        <w:bottom w:val="none" w:sz="0" w:space="0" w:color="auto"/>
        <w:right w:val="none" w:sz="0" w:space="0" w:color="auto"/>
      </w:divBdr>
    </w:div>
    <w:div w:id="758645775">
      <w:bodyDiv w:val="1"/>
      <w:marLeft w:val="0"/>
      <w:marRight w:val="0"/>
      <w:marTop w:val="0"/>
      <w:marBottom w:val="0"/>
      <w:divBdr>
        <w:top w:val="none" w:sz="0" w:space="0" w:color="auto"/>
        <w:left w:val="none" w:sz="0" w:space="0" w:color="auto"/>
        <w:bottom w:val="none" w:sz="0" w:space="0" w:color="auto"/>
        <w:right w:val="none" w:sz="0" w:space="0" w:color="auto"/>
      </w:divBdr>
    </w:div>
    <w:div w:id="798378830">
      <w:bodyDiv w:val="1"/>
      <w:marLeft w:val="0"/>
      <w:marRight w:val="0"/>
      <w:marTop w:val="0"/>
      <w:marBottom w:val="0"/>
      <w:divBdr>
        <w:top w:val="none" w:sz="0" w:space="0" w:color="auto"/>
        <w:left w:val="none" w:sz="0" w:space="0" w:color="auto"/>
        <w:bottom w:val="none" w:sz="0" w:space="0" w:color="auto"/>
        <w:right w:val="none" w:sz="0" w:space="0" w:color="auto"/>
      </w:divBdr>
    </w:div>
    <w:div w:id="884029885">
      <w:bodyDiv w:val="1"/>
      <w:marLeft w:val="0"/>
      <w:marRight w:val="0"/>
      <w:marTop w:val="0"/>
      <w:marBottom w:val="0"/>
      <w:divBdr>
        <w:top w:val="none" w:sz="0" w:space="0" w:color="auto"/>
        <w:left w:val="none" w:sz="0" w:space="0" w:color="auto"/>
        <w:bottom w:val="none" w:sz="0" w:space="0" w:color="auto"/>
        <w:right w:val="none" w:sz="0" w:space="0" w:color="auto"/>
      </w:divBdr>
    </w:div>
    <w:div w:id="897520709">
      <w:bodyDiv w:val="1"/>
      <w:marLeft w:val="0"/>
      <w:marRight w:val="0"/>
      <w:marTop w:val="0"/>
      <w:marBottom w:val="0"/>
      <w:divBdr>
        <w:top w:val="none" w:sz="0" w:space="0" w:color="auto"/>
        <w:left w:val="none" w:sz="0" w:space="0" w:color="auto"/>
        <w:bottom w:val="none" w:sz="0" w:space="0" w:color="auto"/>
        <w:right w:val="none" w:sz="0" w:space="0" w:color="auto"/>
      </w:divBdr>
    </w:div>
    <w:div w:id="977687011">
      <w:bodyDiv w:val="1"/>
      <w:marLeft w:val="0"/>
      <w:marRight w:val="0"/>
      <w:marTop w:val="0"/>
      <w:marBottom w:val="0"/>
      <w:divBdr>
        <w:top w:val="none" w:sz="0" w:space="0" w:color="auto"/>
        <w:left w:val="none" w:sz="0" w:space="0" w:color="auto"/>
        <w:bottom w:val="none" w:sz="0" w:space="0" w:color="auto"/>
        <w:right w:val="none" w:sz="0" w:space="0" w:color="auto"/>
      </w:divBdr>
    </w:div>
    <w:div w:id="1013459942">
      <w:bodyDiv w:val="1"/>
      <w:marLeft w:val="0"/>
      <w:marRight w:val="0"/>
      <w:marTop w:val="0"/>
      <w:marBottom w:val="0"/>
      <w:divBdr>
        <w:top w:val="none" w:sz="0" w:space="0" w:color="auto"/>
        <w:left w:val="none" w:sz="0" w:space="0" w:color="auto"/>
        <w:bottom w:val="none" w:sz="0" w:space="0" w:color="auto"/>
        <w:right w:val="none" w:sz="0" w:space="0" w:color="auto"/>
      </w:divBdr>
    </w:div>
    <w:div w:id="1026521045">
      <w:bodyDiv w:val="1"/>
      <w:marLeft w:val="0"/>
      <w:marRight w:val="0"/>
      <w:marTop w:val="0"/>
      <w:marBottom w:val="0"/>
      <w:divBdr>
        <w:top w:val="none" w:sz="0" w:space="0" w:color="auto"/>
        <w:left w:val="none" w:sz="0" w:space="0" w:color="auto"/>
        <w:bottom w:val="none" w:sz="0" w:space="0" w:color="auto"/>
        <w:right w:val="none" w:sz="0" w:space="0" w:color="auto"/>
      </w:divBdr>
    </w:div>
    <w:div w:id="1059212949">
      <w:bodyDiv w:val="1"/>
      <w:marLeft w:val="0"/>
      <w:marRight w:val="0"/>
      <w:marTop w:val="0"/>
      <w:marBottom w:val="0"/>
      <w:divBdr>
        <w:top w:val="none" w:sz="0" w:space="0" w:color="auto"/>
        <w:left w:val="none" w:sz="0" w:space="0" w:color="auto"/>
        <w:bottom w:val="none" w:sz="0" w:space="0" w:color="auto"/>
        <w:right w:val="none" w:sz="0" w:space="0" w:color="auto"/>
      </w:divBdr>
    </w:div>
    <w:div w:id="1063337753">
      <w:bodyDiv w:val="1"/>
      <w:marLeft w:val="0"/>
      <w:marRight w:val="0"/>
      <w:marTop w:val="0"/>
      <w:marBottom w:val="0"/>
      <w:divBdr>
        <w:top w:val="none" w:sz="0" w:space="0" w:color="auto"/>
        <w:left w:val="none" w:sz="0" w:space="0" w:color="auto"/>
        <w:bottom w:val="none" w:sz="0" w:space="0" w:color="auto"/>
        <w:right w:val="none" w:sz="0" w:space="0" w:color="auto"/>
      </w:divBdr>
    </w:div>
    <w:div w:id="1094278680">
      <w:bodyDiv w:val="1"/>
      <w:marLeft w:val="0"/>
      <w:marRight w:val="0"/>
      <w:marTop w:val="0"/>
      <w:marBottom w:val="0"/>
      <w:divBdr>
        <w:top w:val="none" w:sz="0" w:space="0" w:color="auto"/>
        <w:left w:val="none" w:sz="0" w:space="0" w:color="auto"/>
        <w:bottom w:val="none" w:sz="0" w:space="0" w:color="auto"/>
        <w:right w:val="none" w:sz="0" w:space="0" w:color="auto"/>
      </w:divBdr>
    </w:div>
    <w:div w:id="1098988371">
      <w:bodyDiv w:val="1"/>
      <w:marLeft w:val="0"/>
      <w:marRight w:val="0"/>
      <w:marTop w:val="0"/>
      <w:marBottom w:val="0"/>
      <w:divBdr>
        <w:top w:val="none" w:sz="0" w:space="0" w:color="auto"/>
        <w:left w:val="none" w:sz="0" w:space="0" w:color="auto"/>
        <w:bottom w:val="none" w:sz="0" w:space="0" w:color="auto"/>
        <w:right w:val="none" w:sz="0" w:space="0" w:color="auto"/>
      </w:divBdr>
    </w:div>
    <w:div w:id="1103383196">
      <w:bodyDiv w:val="1"/>
      <w:marLeft w:val="0"/>
      <w:marRight w:val="0"/>
      <w:marTop w:val="0"/>
      <w:marBottom w:val="0"/>
      <w:divBdr>
        <w:top w:val="none" w:sz="0" w:space="0" w:color="auto"/>
        <w:left w:val="none" w:sz="0" w:space="0" w:color="auto"/>
        <w:bottom w:val="none" w:sz="0" w:space="0" w:color="auto"/>
        <w:right w:val="none" w:sz="0" w:space="0" w:color="auto"/>
      </w:divBdr>
    </w:div>
    <w:div w:id="1115978859">
      <w:bodyDiv w:val="1"/>
      <w:marLeft w:val="0"/>
      <w:marRight w:val="0"/>
      <w:marTop w:val="0"/>
      <w:marBottom w:val="0"/>
      <w:divBdr>
        <w:top w:val="none" w:sz="0" w:space="0" w:color="auto"/>
        <w:left w:val="none" w:sz="0" w:space="0" w:color="auto"/>
        <w:bottom w:val="none" w:sz="0" w:space="0" w:color="auto"/>
        <w:right w:val="none" w:sz="0" w:space="0" w:color="auto"/>
      </w:divBdr>
    </w:div>
    <w:div w:id="1116145231">
      <w:bodyDiv w:val="1"/>
      <w:marLeft w:val="0"/>
      <w:marRight w:val="0"/>
      <w:marTop w:val="0"/>
      <w:marBottom w:val="0"/>
      <w:divBdr>
        <w:top w:val="none" w:sz="0" w:space="0" w:color="auto"/>
        <w:left w:val="none" w:sz="0" w:space="0" w:color="auto"/>
        <w:bottom w:val="none" w:sz="0" w:space="0" w:color="auto"/>
        <w:right w:val="none" w:sz="0" w:space="0" w:color="auto"/>
      </w:divBdr>
    </w:div>
    <w:div w:id="1144468629">
      <w:bodyDiv w:val="1"/>
      <w:marLeft w:val="0"/>
      <w:marRight w:val="0"/>
      <w:marTop w:val="0"/>
      <w:marBottom w:val="0"/>
      <w:divBdr>
        <w:top w:val="none" w:sz="0" w:space="0" w:color="auto"/>
        <w:left w:val="none" w:sz="0" w:space="0" w:color="auto"/>
        <w:bottom w:val="none" w:sz="0" w:space="0" w:color="auto"/>
        <w:right w:val="none" w:sz="0" w:space="0" w:color="auto"/>
      </w:divBdr>
    </w:div>
    <w:div w:id="1213078452">
      <w:bodyDiv w:val="1"/>
      <w:marLeft w:val="0"/>
      <w:marRight w:val="0"/>
      <w:marTop w:val="0"/>
      <w:marBottom w:val="0"/>
      <w:divBdr>
        <w:top w:val="none" w:sz="0" w:space="0" w:color="auto"/>
        <w:left w:val="none" w:sz="0" w:space="0" w:color="auto"/>
        <w:bottom w:val="none" w:sz="0" w:space="0" w:color="auto"/>
        <w:right w:val="none" w:sz="0" w:space="0" w:color="auto"/>
      </w:divBdr>
    </w:div>
    <w:div w:id="1258296386">
      <w:bodyDiv w:val="1"/>
      <w:marLeft w:val="0"/>
      <w:marRight w:val="0"/>
      <w:marTop w:val="0"/>
      <w:marBottom w:val="0"/>
      <w:divBdr>
        <w:top w:val="none" w:sz="0" w:space="0" w:color="auto"/>
        <w:left w:val="none" w:sz="0" w:space="0" w:color="auto"/>
        <w:bottom w:val="none" w:sz="0" w:space="0" w:color="auto"/>
        <w:right w:val="none" w:sz="0" w:space="0" w:color="auto"/>
      </w:divBdr>
    </w:div>
    <w:div w:id="1261570013">
      <w:bodyDiv w:val="1"/>
      <w:marLeft w:val="0"/>
      <w:marRight w:val="0"/>
      <w:marTop w:val="0"/>
      <w:marBottom w:val="0"/>
      <w:divBdr>
        <w:top w:val="none" w:sz="0" w:space="0" w:color="auto"/>
        <w:left w:val="none" w:sz="0" w:space="0" w:color="auto"/>
        <w:bottom w:val="none" w:sz="0" w:space="0" w:color="auto"/>
        <w:right w:val="none" w:sz="0" w:space="0" w:color="auto"/>
      </w:divBdr>
    </w:div>
    <w:div w:id="1289506019">
      <w:bodyDiv w:val="1"/>
      <w:marLeft w:val="0"/>
      <w:marRight w:val="0"/>
      <w:marTop w:val="0"/>
      <w:marBottom w:val="0"/>
      <w:divBdr>
        <w:top w:val="none" w:sz="0" w:space="0" w:color="auto"/>
        <w:left w:val="none" w:sz="0" w:space="0" w:color="auto"/>
        <w:bottom w:val="none" w:sz="0" w:space="0" w:color="auto"/>
        <w:right w:val="none" w:sz="0" w:space="0" w:color="auto"/>
      </w:divBdr>
    </w:div>
    <w:div w:id="1300526235">
      <w:bodyDiv w:val="1"/>
      <w:marLeft w:val="0"/>
      <w:marRight w:val="0"/>
      <w:marTop w:val="0"/>
      <w:marBottom w:val="0"/>
      <w:divBdr>
        <w:top w:val="none" w:sz="0" w:space="0" w:color="auto"/>
        <w:left w:val="none" w:sz="0" w:space="0" w:color="auto"/>
        <w:bottom w:val="none" w:sz="0" w:space="0" w:color="auto"/>
        <w:right w:val="none" w:sz="0" w:space="0" w:color="auto"/>
      </w:divBdr>
    </w:div>
    <w:div w:id="1331517065">
      <w:bodyDiv w:val="1"/>
      <w:marLeft w:val="0"/>
      <w:marRight w:val="0"/>
      <w:marTop w:val="0"/>
      <w:marBottom w:val="0"/>
      <w:divBdr>
        <w:top w:val="none" w:sz="0" w:space="0" w:color="auto"/>
        <w:left w:val="none" w:sz="0" w:space="0" w:color="auto"/>
        <w:bottom w:val="none" w:sz="0" w:space="0" w:color="auto"/>
        <w:right w:val="none" w:sz="0" w:space="0" w:color="auto"/>
      </w:divBdr>
    </w:div>
    <w:div w:id="1374499446">
      <w:bodyDiv w:val="1"/>
      <w:marLeft w:val="0"/>
      <w:marRight w:val="0"/>
      <w:marTop w:val="0"/>
      <w:marBottom w:val="0"/>
      <w:divBdr>
        <w:top w:val="none" w:sz="0" w:space="0" w:color="auto"/>
        <w:left w:val="none" w:sz="0" w:space="0" w:color="auto"/>
        <w:bottom w:val="none" w:sz="0" w:space="0" w:color="auto"/>
        <w:right w:val="none" w:sz="0" w:space="0" w:color="auto"/>
      </w:divBdr>
    </w:div>
    <w:div w:id="1419714104">
      <w:bodyDiv w:val="1"/>
      <w:marLeft w:val="0"/>
      <w:marRight w:val="0"/>
      <w:marTop w:val="0"/>
      <w:marBottom w:val="0"/>
      <w:divBdr>
        <w:top w:val="none" w:sz="0" w:space="0" w:color="auto"/>
        <w:left w:val="none" w:sz="0" w:space="0" w:color="auto"/>
        <w:bottom w:val="none" w:sz="0" w:space="0" w:color="auto"/>
        <w:right w:val="none" w:sz="0" w:space="0" w:color="auto"/>
      </w:divBdr>
    </w:div>
    <w:div w:id="1434402071">
      <w:bodyDiv w:val="1"/>
      <w:marLeft w:val="0"/>
      <w:marRight w:val="0"/>
      <w:marTop w:val="0"/>
      <w:marBottom w:val="0"/>
      <w:divBdr>
        <w:top w:val="none" w:sz="0" w:space="0" w:color="auto"/>
        <w:left w:val="none" w:sz="0" w:space="0" w:color="auto"/>
        <w:bottom w:val="none" w:sz="0" w:space="0" w:color="auto"/>
        <w:right w:val="none" w:sz="0" w:space="0" w:color="auto"/>
      </w:divBdr>
    </w:div>
    <w:div w:id="1488129544">
      <w:bodyDiv w:val="1"/>
      <w:marLeft w:val="0"/>
      <w:marRight w:val="0"/>
      <w:marTop w:val="0"/>
      <w:marBottom w:val="0"/>
      <w:divBdr>
        <w:top w:val="none" w:sz="0" w:space="0" w:color="auto"/>
        <w:left w:val="none" w:sz="0" w:space="0" w:color="auto"/>
        <w:bottom w:val="none" w:sz="0" w:space="0" w:color="auto"/>
        <w:right w:val="none" w:sz="0" w:space="0" w:color="auto"/>
      </w:divBdr>
    </w:div>
    <w:div w:id="1509514339">
      <w:bodyDiv w:val="1"/>
      <w:marLeft w:val="0"/>
      <w:marRight w:val="0"/>
      <w:marTop w:val="0"/>
      <w:marBottom w:val="0"/>
      <w:divBdr>
        <w:top w:val="none" w:sz="0" w:space="0" w:color="auto"/>
        <w:left w:val="none" w:sz="0" w:space="0" w:color="auto"/>
        <w:bottom w:val="none" w:sz="0" w:space="0" w:color="auto"/>
        <w:right w:val="none" w:sz="0" w:space="0" w:color="auto"/>
      </w:divBdr>
    </w:div>
    <w:div w:id="1541674056">
      <w:bodyDiv w:val="1"/>
      <w:marLeft w:val="0"/>
      <w:marRight w:val="0"/>
      <w:marTop w:val="0"/>
      <w:marBottom w:val="0"/>
      <w:divBdr>
        <w:top w:val="none" w:sz="0" w:space="0" w:color="auto"/>
        <w:left w:val="none" w:sz="0" w:space="0" w:color="auto"/>
        <w:bottom w:val="none" w:sz="0" w:space="0" w:color="auto"/>
        <w:right w:val="none" w:sz="0" w:space="0" w:color="auto"/>
      </w:divBdr>
    </w:div>
    <w:div w:id="1554779230">
      <w:bodyDiv w:val="1"/>
      <w:marLeft w:val="0"/>
      <w:marRight w:val="0"/>
      <w:marTop w:val="0"/>
      <w:marBottom w:val="0"/>
      <w:divBdr>
        <w:top w:val="none" w:sz="0" w:space="0" w:color="auto"/>
        <w:left w:val="none" w:sz="0" w:space="0" w:color="auto"/>
        <w:bottom w:val="none" w:sz="0" w:space="0" w:color="auto"/>
        <w:right w:val="none" w:sz="0" w:space="0" w:color="auto"/>
      </w:divBdr>
    </w:div>
    <w:div w:id="1619989388">
      <w:bodyDiv w:val="1"/>
      <w:marLeft w:val="0"/>
      <w:marRight w:val="0"/>
      <w:marTop w:val="0"/>
      <w:marBottom w:val="0"/>
      <w:divBdr>
        <w:top w:val="none" w:sz="0" w:space="0" w:color="auto"/>
        <w:left w:val="none" w:sz="0" w:space="0" w:color="auto"/>
        <w:bottom w:val="none" w:sz="0" w:space="0" w:color="auto"/>
        <w:right w:val="none" w:sz="0" w:space="0" w:color="auto"/>
      </w:divBdr>
    </w:div>
    <w:div w:id="1749493366">
      <w:bodyDiv w:val="1"/>
      <w:marLeft w:val="0"/>
      <w:marRight w:val="0"/>
      <w:marTop w:val="0"/>
      <w:marBottom w:val="0"/>
      <w:divBdr>
        <w:top w:val="none" w:sz="0" w:space="0" w:color="auto"/>
        <w:left w:val="none" w:sz="0" w:space="0" w:color="auto"/>
        <w:bottom w:val="none" w:sz="0" w:space="0" w:color="auto"/>
        <w:right w:val="none" w:sz="0" w:space="0" w:color="auto"/>
      </w:divBdr>
    </w:div>
    <w:div w:id="1763909597">
      <w:bodyDiv w:val="1"/>
      <w:marLeft w:val="0"/>
      <w:marRight w:val="0"/>
      <w:marTop w:val="0"/>
      <w:marBottom w:val="0"/>
      <w:divBdr>
        <w:top w:val="none" w:sz="0" w:space="0" w:color="auto"/>
        <w:left w:val="none" w:sz="0" w:space="0" w:color="auto"/>
        <w:bottom w:val="none" w:sz="0" w:space="0" w:color="auto"/>
        <w:right w:val="none" w:sz="0" w:space="0" w:color="auto"/>
      </w:divBdr>
    </w:div>
    <w:div w:id="1814105341">
      <w:bodyDiv w:val="1"/>
      <w:marLeft w:val="0"/>
      <w:marRight w:val="0"/>
      <w:marTop w:val="0"/>
      <w:marBottom w:val="0"/>
      <w:divBdr>
        <w:top w:val="none" w:sz="0" w:space="0" w:color="auto"/>
        <w:left w:val="none" w:sz="0" w:space="0" w:color="auto"/>
        <w:bottom w:val="none" w:sz="0" w:space="0" w:color="auto"/>
        <w:right w:val="none" w:sz="0" w:space="0" w:color="auto"/>
      </w:divBdr>
    </w:div>
    <w:div w:id="1829707259">
      <w:bodyDiv w:val="1"/>
      <w:marLeft w:val="0"/>
      <w:marRight w:val="0"/>
      <w:marTop w:val="0"/>
      <w:marBottom w:val="0"/>
      <w:divBdr>
        <w:top w:val="none" w:sz="0" w:space="0" w:color="auto"/>
        <w:left w:val="none" w:sz="0" w:space="0" w:color="auto"/>
        <w:bottom w:val="none" w:sz="0" w:space="0" w:color="auto"/>
        <w:right w:val="none" w:sz="0" w:space="0" w:color="auto"/>
      </w:divBdr>
    </w:div>
    <w:div w:id="1856915965">
      <w:bodyDiv w:val="1"/>
      <w:marLeft w:val="0"/>
      <w:marRight w:val="0"/>
      <w:marTop w:val="0"/>
      <w:marBottom w:val="0"/>
      <w:divBdr>
        <w:top w:val="none" w:sz="0" w:space="0" w:color="auto"/>
        <w:left w:val="none" w:sz="0" w:space="0" w:color="auto"/>
        <w:bottom w:val="none" w:sz="0" w:space="0" w:color="auto"/>
        <w:right w:val="none" w:sz="0" w:space="0" w:color="auto"/>
      </w:divBdr>
    </w:div>
    <w:div w:id="1884757085">
      <w:bodyDiv w:val="1"/>
      <w:marLeft w:val="0"/>
      <w:marRight w:val="0"/>
      <w:marTop w:val="0"/>
      <w:marBottom w:val="0"/>
      <w:divBdr>
        <w:top w:val="none" w:sz="0" w:space="0" w:color="auto"/>
        <w:left w:val="none" w:sz="0" w:space="0" w:color="auto"/>
        <w:bottom w:val="none" w:sz="0" w:space="0" w:color="auto"/>
        <w:right w:val="none" w:sz="0" w:space="0" w:color="auto"/>
      </w:divBdr>
    </w:div>
    <w:div w:id="1928032593">
      <w:bodyDiv w:val="1"/>
      <w:marLeft w:val="0"/>
      <w:marRight w:val="0"/>
      <w:marTop w:val="0"/>
      <w:marBottom w:val="0"/>
      <w:divBdr>
        <w:top w:val="none" w:sz="0" w:space="0" w:color="auto"/>
        <w:left w:val="none" w:sz="0" w:space="0" w:color="auto"/>
        <w:bottom w:val="none" w:sz="0" w:space="0" w:color="auto"/>
        <w:right w:val="none" w:sz="0" w:space="0" w:color="auto"/>
      </w:divBdr>
    </w:div>
    <w:div w:id="1935622741">
      <w:bodyDiv w:val="1"/>
      <w:marLeft w:val="0"/>
      <w:marRight w:val="0"/>
      <w:marTop w:val="0"/>
      <w:marBottom w:val="0"/>
      <w:divBdr>
        <w:top w:val="none" w:sz="0" w:space="0" w:color="auto"/>
        <w:left w:val="none" w:sz="0" w:space="0" w:color="auto"/>
        <w:bottom w:val="none" w:sz="0" w:space="0" w:color="auto"/>
        <w:right w:val="none" w:sz="0" w:space="0" w:color="auto"/>
      </w:divBdr>
    </w:div>
    <w:div w:id="1966545835">
      <w:bodyDiv w:val="1"/>
      <w:marLeft w:val="0"/>
      <w:marRight w:val="0"/>
      <w:marTop w:val="0"/>
      <w:marBottom w:val="0"/>
      <w:divBdr>
        <w:top w:val="none" w:sz="0" w:space="0" w:color="auto"/>
        <w:left w:val="none" w:sz="0" w:space="0" w:color="auto"/>
        <w:bottom w:val="none" w:sz="0" w:space="0" w:color="auto"/>
        <w:right w:val="none" w:sz="0" w:space="0" w:color="auto"/>
      </w:divBdr>
    </w:div>
    <w:div w:id="2019382107">
      <w:bodyDiv w:val="1"/>
      <w:marLeft w:val="0"/>
      <w:marRight w:val="0"/>
      <w:marTop w:val="0"/>
      <w:marBottom w:val="0"/>
      <w:divBdr>
        <w:top w:val="none" w:sz="0" w:space="0" w:color="auto"/>
        <w:left w:val="none" w:sz="0" w:space="0" w:color="auto"/>
        <w:bottom w:val="none" w:sz="0" w:space="0" w:color="auto"/>
        <w:right w:val="none" w:sz="0" w:space="0" w:color="auto"/>
      </w:divBdr>
    </w:div>
    <w:div w:id="2021274233">
      <w:bodyDiv w:val="1"/>
      <w:marLeft w:val="0"/>
      <w:marRight w:val="0"/>
      <w:marTop w:val="0"/>
      <w:marBottom w:val="0"/>
      <w:divBdr>
        <w:top w:val="none" w:sz="0" w:space="0" w:color="auto"/>
        <w:left w:val="none" w:sz="0" w:space="0" w:color="auto"/>
        <w:bottom w:val="none" w:sz="0" w:space="0" w:color="auto"/>
        <w:right w:val="none" w:sz="0" w:space="0" w:color="auto"/>
      </w:divBdr>
    </w:div>
    <w:div w:id="2052918113">
      <w:bodyDiv w:val="1"/>
      <w:marLeft w:val="0"/>
      <w:marRight w:val="0"/>
      <w:marTop w:val="0"/>
      <w:marBottom w:val="0"/>
      <w:divBdr>
        <w:top w:val="none" w:sz="0" w:space="0" w:color="auto"/>
        <w:left w:val="none" w:sz="0" w:space="0" w:color="auto"/>
        <w:bottom w:val="none" w:sz="0" w:space="0" w:color="auto"/>
        <w:right w:val="none" w:sz="0" w:space="0" w:color="auto"/>
      </w:divBdr>
    </w:div>
    <w:div w:id="2087415352">
      <w:bodyDiv w:val="1"/>
      <w:marLeft w:val="0"/>
      <w:marRight w:val="0"/>
      <w:marTop w:val="0"/>
      <w:marBottom w:val="0"/>
      <w:divBdr>
        <w:top w:val="none" w:sz="0" w:space="0" w:color="auto"/>
        <w:left w:val="none" w:sz="0" w:space="0" w:color="auto"/>
        <w:bottom w:val="none" w:sz="0" w:space="0" w:color="auto"/>
        <w:right w:val="none" w:sz="0" w:space="0" w:color="auto"/>
      </w:divBdr>
    </w:div>
    <w:div w:id="2092968360">
      <w:bodyDiv w:val="1"/>
      <w:marLeft w:val="0"/>
      <w:marRight w:val="0"/>
      <w:marTop w:val="0"/>
      <w:marBottom w:val="0"/>
      <w:divBdr>
        <w:top w:val="none" w:sz="0" w:space="0" w:color="auto"/>
        <w:left w:val="none" w:sz="0" w:space="0" w:color="auto"/>
        <w:bottom w:val="none" w:sz="0" w:space="0" w:color="auto"/>
        <w:right w:val="none" w:sz="0" w:space="0" w:color="auto"/>
      </w:divBdr>
    </w:div>
    <w:div w:id="2097172079">
      <w:bodyDiv w:val="1"/>
      <w:marLeft w:val="0"/>
      <w:marRight w:val="0"/>
      <w:marTop w:val="0"/>
      <w:marBottom w:val="0"/>
      <w:divBdr>
        <w:top w:val="none" w:sz="0" w:space="0" w:color="auto"/>
        <w:left w:val="none" w:sz="0" w:space="0" w:color="auto"/>
        <w:bottom w:val="none" w:sz="0" w:space="0" w:color="auto"/>
        <w:right w:val="none" w:sz="0" w:space="0" w:color="auto"/>
      </w:divBdr>
    </w:div>
    <w:div w:id="2136173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CIP229</b:Tag>
    <b:SourceType>InternetSite</b:SourceType>
    <b:Guid>{A1EA174F-B9C2-F84E-9195-7B44D76BD8ED}</b:Guid>
    <b:Author>
      <b:Author>
        <b:Corporate>CIPD</b:Corporate>
      </b:Author>
    </b:Author>
    <b:Title>Voice Factsheet</b:Title>
    <b:URL>https://www.cipd.org/uk/knowledge/factsheets/voice-factsheet/#Thechanging</b:URL>
    <b:Year>2022</b:Year>
    <b:YearAccessed>2023</b:YearAccessed>
    <b:MonthAccessed>July</b:MonthAccessed>
    <b:DayAccessed>7</b:DayAccessed>
    <b:RefOrder>3</b:RefOrder>
  </b:Source>
  <b:Source>
    <b:Tag>Bus19</b:Tag>
    <b:SourceType>InternetSite</b:SourceType>
    <b:Guid>{E2CC1F3F-2BA0-6841-8A46-A6B559C3A00A}</b:Guid>
    <b:Author>
      <b:Author>
        <b:NameList>
          <b:Person>
            <b:Last>Busher</b:Last>
            <b:First>Kendall</b:First>
          </b:Person>
        </b:NameList>
      </b:Author>
    </b:Author>
    <b:Title>employee voice strategy enhance organisational</b:Title>
    <b:URL>https://www.linkedin.com/pulse/employee-voice-strategy-enhance-organisational-kendall-busher/</b:URL>
    <b:Year>2019</b:Year>
    <b:YearAccessed>2023</b:YearAccessed>
    <b:MonthAccessed>July</b:MonthAccessed>
    <b:DayAccessed>7</b:DayAccessed>
    <b:RefOrder>4</b:RefOrder>
  </b:Source>
  <b:Source>
    <b:Tag>Hub99</b:Tag>
    <b:SourceType>Book</b:SourceType>
    <b:Guid>{6869F9D6-DEBA-544E-89AD-1FFCC30C1378}</b:Guid>
    <b:Author>
      <b:Author>
        <b:NameList>
          <b:Person>
            <b:Last>Hubbard</b:Last>
            <b:First>Nancy</b:First>
          </b:Person>
        </b:NameList>
      </b:Author>
    </b:Author>
    <b:Title>Acquisition Strategy and Implementation</b:Title>
    <b:Year>1999</b:Year>
    <b:City>United States</b:City>
    <b:Publisher>Purdue University Press</b:Publisher>
    <b:RefOrder>5</b:RefOrder>
  </b:Source>
  <b:Source>
    <b:Tag>Lan20</b:Tag>
    <b:SourceType>InternetSite</b:SourceType>
    <b:Guid>{74DABE91-7BF1-6D4F-A12A-91EAA0C95AFB}</b:Guid>
    <b:Title>Why managers should involve their team in their decision making process</b:Title>
    <b:Year>2020</b:Year>
    <b:Author>
      <b:Author>
        <b:NameList>
          <b:Person>
            <b:Last>Landry</b:Last>
            <b:First>Lauren</b:First>
          </b:Person>
        </b:NameList>
      </b:Author>
    </b:Author>
    <b:URL>https://online.hbs.edu/blog/post/team-decision-making</b:URL>
    <b:YearAccessed>2023</b:YearAccessed>
    <b:MonthAccessed>July</b:MonthAccessed>
    <b:DayAccessed>10</b:DayAccessed>
    <b:RefOrder>6</b:RefOrder>
  </b:Source>
  <b:Source>
    <b:Tag>Sam18</b:Tag>
    <b:SourceType>InternetSite</b:SourceType>
    <b:Guid>{DDA125ED-3672-C747-9F8B-FEBD21FC3C39}</b:Guid>
    <b:Author>
      <b:Author>
        <b:NameList>
          <b:Person>
            <b:Last>Quain</b:Last>
            <b:First>Sampson</b:First>
          </b:Person>
        </b:NameList>
      </b:Author>
    </b:Author>
    <b:Title>The Difference Between Employee Participation &amp; Employee Involvement</b:Title>
    <b:URL>https://smallbusiness.chron.com/difference-between-employee-participation-employee-involvement-13013.html</b:URL>
    <b:Year>2018</b:Year>
    <b:YearAccessed>2023</b:YearAccessed>
    <b:MonthAccessed>July</b:MonthAccessed>
    <b:DayAccessed>10</b:DayAccessed>
    <b:RefOrder>7</b:RefOrder>
  </b:Source>
  <b:Source>
    <b:Tag>But19</b:Tag>
    <b:SourceType>InternetSite</b:SourceType>
    <b:Guid>{AD9E2AF3-2F66-6C46-BC7D-467913634F81}</b:Guid>
    <b:Author>
      <b:Author>
        <b:NameList>
          <b:Person>
            <b:Last>Butters</b:Last>
            <b:First>Andrew</b:First>
          </b:Person>
        </b:NameList>
      </b:Author>
    </b:Author>
    <b:Title>Important of making your employees feel valued</b:Title>
    <b:URL>https://www.linkedin.com/pulse/importance-making-your-employees-feel-valued-andrew-butters/</b:URL>
    <b:Year>2019</b:Year>
    <b:YearAccessed>2023</b:YearAccessed>
    <b:MonthAccessed>July</b:MonthAccessed>
    <b:DayAccessed>10</b:DayAccessed>
    <b:RefOrder>8</b:RefOrder>
  </b:Source>
  <b:Source>
    <b:Tag>Urq22</b:Tag>
    <b:SourceType>InternetSite</b:SourceType>
    <b:Guid>{F1AAEE9D-58A4-9F45-BF67-E3AC6CDC2FE8}</b:Guid>
    <b:Author>
      <b:Author>
        <b:NameList>
          <b:Person>
            <b:Last>Urquhart</b:Last>
            <b:First>Jasmine</b:First>
          </b:Person>
        </b:NameList>
      </b:Author>
    </b:Author>
    <b:Title>employees three times engaged when feel supported managers study shows</b:Title>
    <b:URL>https://www.peoplemanagement.co.uk/article/1806097/employees-three-times-engaged-when-feel-supported-managers-study-shows</b:URL>
    <b:Year>2022</b:Year>
    <b:YearAccessed>2023</b:YearAccessed>
    <b:MonthAccessed>July</b:MonthAccessed>
    <b:DayAccessed>10</b:DayAccessed>
    <b:RefOrder>9</b:RefOrder>
  </b:Source>
  <b:Source>
    <b:Tag>Mil20</b:Tag>
    <b:SourceType>InternetSite</b:SourceType>
    <b:Guid>{174C4FEB-B02C-8B4C-8960-98168E3F0C52}</b:Guid>
    <b:Author>
      <b:Author>
        <b:NameList>
          <b:Person>
            <b:Last>Miller</b:Last>
            <b:First>Bridget</b:First>
          </b:Person>
        </b:NameList>
      </b:Author>
    </b:Author>
    <b:Title>Pros and Cons of Employee Surveys</b:Title>
    <b:URL>https://hrdailyadvisor.blr.com/2020/09/28/pros-and-cons-of-employee-surveys/</b:URL>
    <b:Year>2020</b:Year>
    <b:YearAccessed>2023</b:YearAccessed>
    <b:MonthAccessed>July</b:MonthAccessed>
    <b:DayAccessed>10</b:DayAccessed>
    <b:RefOrder>10</b:RefOrder>
  </b:Source>
  <b:Source>
    <b:Tag>ACA201</b:Tag>
    <b:SourceType>InternetSite</b:SourceType>
    <b:Guid>{1DA6F73C-34F8-0841-A85C-E10DE81E2A29}</b:Guid>
    <b:Author>
      <b:Author>
        <b:Corporate>ACAS</b:Corporate>
      </b:Author>
    </b:Author>
    <b:Title>Using workplace forums to discuss important matters at work</b:Title>
    <b:URL>https://www.acas.org.uk/using-workplace-forums</b:URL>
    <b:Year>2020</b:Year>
    <b:YearAccessed>2023</b:YearAccessed>
    <b:MonthAccessed>July</b:MonthAccessed>
    <b:DayAccessed>10</b:DayAccessed>
    <b:RefOrder>11</b:RefOrder>
  </b:Source>
  <b:Source>
    <b:Tag>Bro20</b:Tag>
    <b:SourceType>InternetSite</b:SourceType>
    <b:Guid>{C391CF9D-DC4E-F340-8561-648AD7618FB8}</b:Guid>
    <b:Author>
      <b:Author>
        <b:NameList>
          <b:Person>
            <b:Last>Broderick</b:Last>
            <b:First>David</b:First>
          </b:Person>
        </b:NameList>
      </b:Author>
    </b:Author>
    <b:Title>The Link Between Employee Voice and Organisational Performance</b:Title>
    <b:URL>https://www.hive.hr/blog/employee-voice-and-organisational-performance/#:~:text=Employee%20voice%20and%20organisational%20performance%20go%20hand%2Din%2Dhand.,the%20right%20thing%20to%20do.</b:URL>
    <b:Year>2020</b:Year>
    <b:YearAccessed>2023</b:YearAccessed>
    <b:MonthAccessed>July</b:MonthAccessed>
    <b:DayAccessed>11</b:DayAccessed>
    <b:RefOrder>12</b:RefOrder>
  </b:Source>
  <b:Source>
    <b:Tag>Tam04</b:Tag>
    <b:SourceType>Report</b:SourceType>
    <b:Guid>{71FFDC62-BC78-5D4C-AAC8-1F29D33F7A86}</b:Guid>
    <b:Title>High Performance Work Practices</b:Title>
    <b:Year>2004</b:Year>
    <b:Author>
      <b:Author>
        <b:NameList>
          <b:Person>
            <b:Last>Tamkin</b:Last>
            <b:First>Penny</b:First>
          </b:Person>
        </b:NameList>
      </b:Author>
    </b:Author>
    <b:Publisher>Institute For Employment Studies</b:Publisher>
    <b:City>United Kingdom</b:City>
    <b:RefOrder>13</b:RefOrder>
  </b:Source>
  <b:Source>
    <b:Tag>Ash02</b:Tag>
    <b:SourceType>Book</b:SourceType>
    <b:Guid>{14EAB33F-FCCE-AB43-97A2-CCDFD0075A55}</b:Guid>
    <b:Title>Supporting Workplace Learning for High Performance Working</b:Title>
    <b:Publisher>International Labour Organization</b:Publisher>
    <b:City>Switzerland</b:City>
    <b:Year>2002</b:Year>
    <b:Author>
      <b:Author>
        <b:NameList>
          <b:Person>
            <b:Last>Ashton</b:Last>
            <b:First>David</b:First>
          </b:Person>
          <b:Person>
            <b:Last>Sung</b:Last>
            <b:First>Johnny</b:First>
          </b:Person>
        </b:NameList>
      </b:Author>
    </b:Author>
    <b:RefOrder>14</b:RefOrder>
  </b:Source>
  <b:Source>
    <b:Tag>Col21</b:Tag>
    <b:SourceType>Book</b:SourceType>
    <b:Guid>{7A7999B9-6EB1-AB4D-B11A-B2F90DFFE24E}</b:Guid>
    <b:Author>
      <b:Author>
        <b:NameList>
          <b:Person>
            <b:Last>Colwill</b:Last>
            <b:First>Deborah</b:First>
          </b:Person>
        </b:NameList>
      </b:Author>
    </b:Author>
    <b:Title>Conflict, Power, and Organizational Change</b:Title>
    <b:City>United Kingdom</b:City>
    <b:Publisher>Taylor &amp; Francis</b:Publisher>
    <b:Year>2021</b:Year>
    <b:RefOrder>15</b:RefOrder>
  </b:Source>
  <b:Source>
    <b:Tag>CIP201</b:Tag>
    <b:SourceType>Report</b:SourceType>
    <b:Guid>{9329B0FF-0EC8-1E48-B3B6-2487A957D76A}</b:Guid>
    <b:Title>Managing conflict in the modern workplace</b:Title>
    <b:City>United Kingdom</b:City>
    <b:Publisher>Chartered Institute of Personnel and Development</b:Publisher>
    <b:Year>2020</b:Year>
    <b:Author>
      <b:Author>
        <b:Corporate>CIPD</b:Corporate>
      </b:Author>
    </b:Author>
    <b:RefOrder>16</b:RefOrder>
  </b:Source>
  <b:Source>
    <b:Tag>CIP2210</b:Tag>
    <b:SourceType>InternetSite</b:SourceType>
    <b:Guid>{A5B1B461-47A4-ED42-9AFC-BC2DBE606901}</b:Guid>
    <b:Title>Trade union recognition and industrial action: UK employment law</b:Title>
    <b:Year>2022</b:Year>
    <b:Author>
      <b:Author>
        <b:Corporate>CIPD</b:Corporate>
      </b:Author>
    </b:Author>
    <b:URL>https://www.cipd.org/uk/knowledge/employment-law/employee-relations/</b:URL>
    <b:YearAccessed>2023</b:YearAccessed>
    <b:MonthAccessed>July</b:MonthAccessed>
    <b:DayAccessed>13</b:DayAccessed>
    <b:RefOrder>17</b:RefOrder>
  </b:Source>
  <b:Source>
    <b:Tag>Smi17</b:Tag>
    <b:SourceType>Book</b:SourceType>
    <b:Guid>{D137301A-C0DF-2A43-93E4-AB28044FDCAB}</b:Guid>
    <b:Title>Smith and Wood's Employment Law</b:Title>
    <b:Year>2017</b:Year>
    <b:City>United Kingdom</b:City>
    <b:Publisher>Oxford University Press</b:Publisher>
    <b:Author>
      <b:Author>
        <b:NameList>
          <b:Person>
            <b:Last>Smith</b:Last>
            <b:First>Ian</b:First>
          </b:Person>
          <b:Person>
            <b:Last>Baker</b:Last>
            <b:First>Aaron</b:First>
          </b:Person>
          <b:Person>
            <b:Last>Warnock</b:Last>
            <b:First>Owen</b:First>
          </b:Person>
        </b:NameList>
      </b:Author>
    </b:Author>
    <b:RefOrder>18</b:RefOrder>
  </b:Source>
  <b:Source>
    <b:Tag>UkP23</b:Tag>
    <b:SourceType>Report</b:SourceType>
    <b:Guid>{C96B16BA-2AE4-3B42-9AFF-1FE33AA876F7}</b:Guid>
    <b:Title>Strikes (Minimum Service Levels) Bill 2022-23</b:Title>
    <b:City>London</b:City>
    <b:Publisher>UK Government</b:Publisher>
    <b:Year>2023</b:Year>
    <b:Author>
      <b:Author>
        <b:Corporate>Uk Parliament</b:Corporate>
      </b:Author>
    </b:Author>
    <b:RefOrder>19</b:RefOrder>
  </b:Source>
  <b:Source>
    <b:Tag>UKG22</b:Tag>
    <b:SourceType>InternetSite</b:SourceType>
    <b:Guid>{FEA5A03F-C490-9941-9260-7D8B6F9980CF}</b:Guid>
    <b:Author>
      <b:Author>
        <b:Corporate>UK Government</b:Corporate>
      </b:Author>
    </b:Author>
    <b:Title>Holding a ballot</b:Title>
    <b:Year>2022</b:Year>
    <b:URL>https://www.gov.uk/industrial-action-strikes/holding-a-ballot</b:URL>
    <b:YearAccessed>2023</b:YearAccessed>
    <b:MonthAccessed>July</b:MonthAccessed>
    <b:DayAccessed>13</b:DayAccessed>
    <b:RefOrder>2</b:RefOrder>
  </b:Source>
  <b:Source>
    <b:Tag>ACA15</b:Tag>
    <b:SourceType>InternetSite</b:SourceType>
    <b:Guid>{EA5E0333-6F66-4376-9982-B7C0D04ABD45}</b:Guid>
    <b:Title>Acas Code of Practice on disciplinary and grievance procedures</b:Title>
    <b:Year>2015</b:Year>
    <b:Author>
      <b:Author>
        <b:Corporate>ACAS</b:Corporate>
      </b:Author>
    </b:Author>
    <b:InternetSiteTitle>https://www.acas.org.uk/acas-code-of-practice-on-disciplinary-and-grievance-procedures</b:InternetSiteTitle>
    <b:Month>July</b:Month>
    <b:URL>https://www.acas.org.uk/acas-code-of-practice-on-disciplinary-and-grievance-procedures</b:URL>
    <b:RefOrder>20</b:RefOrder>
  </b:Source>
  <b:Source>
    <b:Tag>Mik09</b:Tag>
    <b:SourceType>Book</b:SourceType>
    <b:Guid>{CEA7530F-D051-485F-BE4A-C3DDB0157992}</b:Guid>
    <b:Title>The Employer's Guide to Grievance and Discipline Procedures</b:Title>
    <b:Year>2009</b:Year>
    <b:Author>
      <b:Author>
        <b:NameList>
          <b:Person>
            <b:Last>Parkin</b:Last>
            <b:First>Mike</b:First>
          </b:Person>
        </b:NameList>
      </b:Author>
    </b:Author>
    <b:City>United Kingdom</b:City>
    <b:Publisher>Kogan Page</b:Publisher>
    <b:RefOrder>21</b:RefOrder>
  </b:Source>
  <b:Source>
    <b:Tag>ACA21</b:Tag>
    <b:SourceType>Report</b:SourceType>
    <b:Guid>{20C6D3BE-D89D-4901-8799-0B25D7EBE0D4}</b:Guid>
    <b:Title>Challenging conversations and how to manage them</b:Title>
    <b:Year>2021</b:Year>
    <b:City>United Kingdom</b:City>
    <b:Publisher>ACAS</b:Publisher>
    <b:Author>
      <b:Author>
        <b:Corporate>ACAS</b:Corporate>
      </b:Author>
    </b:Author>
    <b:RefOrder>22</b:RefOrder>
  </b:Source>
  <b:Source>
    <b:Tag>Gil09</b:Tag>
    <b:SourceType>InternetSite</b:SourceType>
    <b:Guid>{CD163645-E30C-461C-96F0-695C26EB0D35}</b:Guid>
    <b:Title>Handling difficult conversations in the workplace</b:Title>
    <b:Year>2009</b:Year>
    <b:Author>
      <b:Author>
        <b:NameList>
          <b:Person>
            <b:Last>Trevelyan</b:Last>
            <b:First>Gill</b:First>
          </b:Person>
        </b:NameList>
      </b:Author>
    </b:Author>
    <b:YearAccessed>2023</b:YearAccessed>
    <b:MonthAccessed>July</b:MonthAccessed>
    <b:DayAccessed>14</b:DayAccessed>
    <b:URL>https://www.hrzone.com/perform/people/handling-difficult-conversations-in-the-workplace</b:URL>
    <b:RefOrder>23</b:RefOrder>
  </b:Source>
  <b:Source>
    <b:Tag>ACA22</b:Tag>
    <b:SourceType>InternetSite</b:SourceType>
    <b:Guid>{31EAECA2-2B96-438F-A81A-CAE6334933F7}</b:Guid>
    <b:Author>
      <b:Author>
        <b:Corporate>ACAS</b:Corporate>
      </b:Author>
    </b:Author>
    <b:Title>Investigations for discipline and grievance</b:Title>
    <b:Year>2022</b:Year>
    <b:YearAccessed>2023</b:YearAccessed>
    <b:MonthAccessed>July</b:MonthAccessed>
    <b:DayAccessed>14</b:DayAccessed>
    <b:URL>https://www.acas.org.uk/investigations-for-discipline-and-grievance-step-by-step/step-3-carrying-out-an-investigation</b:URL>
    <b:RefOrder>24</b:RefOrder>
  </b:Source>
  <b:Source>
    <b:Tag>Sar23</b:Tag>
    <b:SourceType>InternetSite</b:SourceType>
    <b:Guid>{7D920EED-916E-47C6-9353-DB94EC922F3C}</b:Guid>
    <b:Author>
      <b:Author>
        <b:NameList>
          <b:Person>
            <b:Last>King</b:Last>
            <b:First>Sarah</b:First>
          </b:Person>
        </b:NameList>
      </b:Author>
    </b:Author>
    <b:Title>Taking notes during disciplinary hearings</b:Title>
    <b:Year>2023</b:Year>
    <b:YearAccessed>2023</b:YearAccessed>
    <b:MonthAccessed>July</b:MonthAccessed>
    <b:DayAccessed>14</b:DayAccessed>
    <b:URL>https://viewhr.co.uk/taking-notes-disciplinary-hearings/#:~:text=Having%20an%20experienced%20note%20taker,the%20explanations%20the%20employee%20provides.&amp;text=The%20person%20you%20choose%20must,the%20issues%20of%20the%20disciplinary.</b:URL>
    <b:RefOrder>25</b:RefOrder>
  </b:Source>
  <b:Source>
    <b:Tag>Off23</b:Tag>
    <b:SourceType>InternetSite</b:SourceType>
    <b:Guid>{46B9E1DB-09CE-42C2-9902-45C1164737D6}</b:Guid>
    <b:Author>
      <b:Author>
        <b:Corporate>Office for National Statistics</b:Corporate>
      </b:Author>
    </b:Author>
    <b:Title>Labour disputes</b:Title>
    <b:Year>2023</b:Year>
    <b:YearAccessed>2023</b:YearAccessed>
    <b:MonthAccessed>July</b:MonthAccessed>
    <b:DayAccessed>15</b:DayAccessed>
    <b:URL>https://www.ons.gov.uk/employmentandlabourmarket/peopleinwork/employmentandemployeetypes/timeseries/bbfw/lms</b:URL>
    <b:RefOrder>26</b:RefOrder>
  </b:Source>
  <b:Source>
    <b:Tag>Stu23</b:Tag>
    <b:SourceType>InternetSite</b:SourceType>
    <b:Guid>{DECB9508-8629-4F6C-8E5C-7BD905F82F4D}</b:Guid>
    <b:Author>
      <b:Author>
        <b:Corporate>Stuart Hoddinott</b:Corporate>
      </b:Author>
    </b:Author>
    <b:Title>Public Service Strikes</b:Title>
    <b:Year>2023</b:Year>
    <b:YearAccessed>2023</b:YearAccessed>
    <b:MonthAccessed>July</b:MonthAccessed>
    <b:DayAccessed>15</b:DayAccessed>
    <b:URL>https://www.instituteforgovernment.org.uk/comment/public-services-strikes</b:URL>
    <b:RefOrder>27</b:RefOrder>
  </b:Source>
  <b:Source>
    <b:Tag>Hug18</b:Tag>
    <b:SourceType>InternetSite</b:SourceType>
    <b:Guid>{615D612A-EBD7-4643-9751-A84DE9E72D9F}</b:Guid>
    <b:Title>New styles of stikes and protest are emerging in the UK</b:Title>
    <b:Year>2018</b:Year>
    <b:YearAccessed>2023</b:YearAccessed>
    <b:MonthAccessed>July</b:MonthAccessed>
    <b:DayAccessed>15</b:DayAccessed>
    <b:URL>https://www.manchester.ac.uk/discover/news/new-styles-of-strikes-and-protest-are-emerging-in-the-uk/</b:URL>
    <b:Author>
      <b:Author>
        <b:NameList>
          <b:Person>
            <b:Last>Hughes</b:Last>
            <b:First>Emma</b:First>
          </b:Person>
          <b:Person>
            <b:Last>Dundon</b:Last>
            <b:First>Tony</b:First>
          </b:Person>
        </b:NameList>
      </b:Author>
    </b:Author>
    <b:RefOrder>28</b:RefOrder>
  </b:Source>
  <b:Source>
    <b:Tag>CIP23</b:Tag>
    <b:SourceType>InternetSite</b:SourceType>
    <b:Guid>{6AC2B11C-0406-4896-B8AE-077A71EA46CC}</b:Guid>
    <b:Author>
      <b:Author>
        <b:Corporate>CIPD</b:Corporate>
      </b:Author>
    </b:Author>
    <b:Title>Psychological factsheet</b:Title>
    <b:Year>2023</b:Year>
    <b:YearAccessed>2023</b:YearAccessed>
    <b:MonthAccessed>July</b:MonthAccessed>
    <b:DayAccessed>15</b:DayAccessed>
    <b:URL>https://www.cipd.org/uk/knowledge/factsheets/psychological-factsheet/</b:URL>
    <b:RefOrder>29</b:RefOrder>
  </b:Source>
  <b:Source>
    <b:Tag>Ree13</b:Tag>
    <b:SourceType>JournalArticle</b:SourceType>
    <b:Guid>{93432883-D753-4CD8-B95A-963F1B35C043}</b:Guid>
    <b:Title>Employee voice and engagement: connections and consequences</b:Title>
    <b:Year>2013</b:Year>
    <b:JournalName>The International Journal of Human Resource Management</b:JournalName>
    <b:Pages>2780 - 2798</b:Pages>
    <b:Volume>24</b:Volume>
    <b:Issue>14</b:Issue>
    <b:Author>
      <b:Author>
        <b:NameList>
          <b:Person>
            <b:Last>Rees</b:Last>
            <b:First>Chris</b:First>
          </b:Person>
          <b:Person>
            <b:Last>Alfes</b:Last>
            <b:First>Kerstin</b:First>
          </b:Person>
          <b:Person>
            <b:Last>Gatenby</b:Last>
            <b:First>Mark</b:First>
          </b:Person>
        </b:NameList>
      </b:Author>
    </b:Author>
    <b:RefOrder>30</b:RefOrder>
  </b:Source>
  <b:Source>
    <b:Tag>Rut22</b:Tag>
    <b:SourceType>InternetSite</b:SourceType>
    <b:Guid>{2EE7F81C-09FB-4E79-A115-046B8398EA9A}</b:Guid>
    <b:Title>Maximising employee voice in a hybrid working world</b:Title>
    <b:Year>2022</b:Year>
    <b:Author>
      <b:Author>
        <b:NameList>
          <b:Person>
            <b:Last>Woodfield</b:Last>
            <b:First>Ruth</b:First>
          </b:Person>
        </b:NameList>
      </b:Author>
    </b:Author>
    <b:YearAccessed>2023</b:YearAccessed>
    <b:MonthAccessed>July</b:MonthAccessed>
    <b:DayAccessed>15</b:DayAccessed>
    <b:URL>https://www.cipd.org/uk/views-and-insights/thought-leadership/people-profession/employee-voice/</b:URL>
    <b:RefOrder>31</b:RefOrder>
  </b:Source>
  <b:Source>
    <b:Tag>Wil18</b:Tag>
    <b:SourceType>JournalArticle</b:SourceType>
    <b:Guid>{3742165E-A990-4023-8937-3AEE11AAFDE3}</b:Guid>
    <b:Title>Voices unheard: employee voice in the new century</b:Title>
    <b:Year>2018</b:Year>
    <b:JournalName>The International Journal of Human Resource Management</b:JournalName>
    <b:Pages>711 - 724</b:Pages>
    <b:Volume>29</b:Volume>
    <b:Issue>5</b:Issue>
    <b:Author>
      <b:Author>
        <b:NameList>
          <b:Person>
            <b:Last>Wilkinson</b:Last>
            <b:First>Adrian</b:First>
          </b:Person>
          <b:Person>
            <b:Last>Gollan</b:Last>
            <b:First>Paul</b:First>
          </b:Person>
          <b:Person>
            <b:Last>Kalfa</b:Last>
            <b:First>Senia</b:First>
          </b:Person>
          <b:Person>
            <b:Last>Xu</b:Last>
            <b:First>Ying</b:First>
          </b:Person>
        </b:NameList>
      </b:Author>
    </b:Author>
    <b:RefOrder>32</b:RefOrder>
  </b:Source>
  <b:Source>
    <b:Tag>Pet95</b:Tag>
    <b:SourceType>JournalArticle</b:SourceType>
    <b:Guid>{F6078D60-AC08-4C72-A0E0-5D9CD2A9F859}</b:Guid>
    <b:Author>
      <b:Author>
        <b:NameList>
          <b:Person>
            <b:Last>Cressey</b:Last>
            <b:First>Peter</b:First>
          </b:Person>
        </b:NameList>
      </b:Author>
    </b:Author>
    <b:Title>Employee Participation</b:Title>
    <b:JournalName>Work, Employment &amp; Society</b:JournalName>
    <b:Year>1995</b:Year>
    <b:Pages>187 - 190</b:Pages>
    <b:Volume>9</b:Volume>
    <b:Issue>1</b:Issue>
    <b:RefOrder>33</b:RefOrder>
  </b:Source>
  <b:Source>
    <b:Tag>Dod11</b:Tag>
    <b:SourceType>Book</b:SourceType>
    <b:Guid>{158EF5DA-71AB-4319-8DF7-50B71FD5DDD1}</b:Guid>
    <b:Title>Encyclopedia of Sports Management and Marketing</b:Title>
    <b:Year>2011</b:Year>
    <b:City>United Kingdom</b:City>
    <b:Publisher>Sage Publications</b:Publisher>
    <b:Author>
      <b:Author>
        <b:NameList>
          <b:Person>
            <b:Last>Dodds</b:Last>
            <b:First>Mark</b:First>
          </b:Person>
          <b:Person>
            <b:Last>Swayne</b:Last>
            <b:First>Linda</b:First>
          </b:Person>
        </b:NameList>
      </b:Author>
    </b:Author>
    <b:RefOrder>34</b:RefOrder>
  </b:Source>
  <b:Source>
    <b:Tag>Kir21</b:Tag>
    <b:SourceType>InternetSite</b:SourceType>
    <b:Guid>{45555A41-6D69-4EEB-A874-0C8FA2C7C4E8}</b:Guid>
    <b:Title>How to Use Employee Engagement to Increase Motivation</b:Title>
    <b:Year>2021</b:Year>
    <b:Author>
      <b:Author>
        <b:NameList>
          <b:Person>
            <b:Last>Ryba</b:Last>
            <b:First>Kirstin</b:First>
          </b:Person>
        </b:NameList>
      </b:Author>
    </b:Author>
    <b:YearAccessed>2023</b:YearAccessed>
    <b:MonthAccessed>July</b:MonthAccessed>
    <b:DayAccessed>10</b:DayAccessed>
    <b:URL>https://www.quantumworkplace.com/future-of-work/how-to-use-employee-engagement-to-increase-motivation</b:URL>
    <b:RefOrder>35</b:RefOrder>
  </b:Source>
  <b:Source>
    <b:Tag>Dea19</b:Tag>
    <b:SourceType>InternetSite</b:SourceType>
    <b:Guid>{FBC87B4F-0820-48E4-8F5B-218D285B5A58}</b:Guid>
    <b:Author>
      <b:Author>
        <b:NameList>
          <b:Person>
            <b:Last>Hunter</b:Last>
            <b:First>Dean</b:First>
          </b:Person>
        </b:NameList>
      </b:Author>
    </b:Author>
    <b:Title>Employee Engagement Surveys -The Pro's and Con's</b:Title>
    <b:Year>2019</b:Year>
    <b:YearAccessed>2023</b:YearAccessed>
    <b:MonthAccessed>July</b:MonthAccessed>
    <b:DayAccessed>10</b:DayAccessed>
    <b:URL>https://www.linkedin.com/pulse/employee-engagement-surveys-the-pros-cons-dean-hunter-fcipd-llm-/</b:URL>
    <b:RefOrder>36</b:RefOrder>
  </b:Source>
  <b:Source>
    <b:Tag>Wil10</b:Tag>
    <b:SourceType>Book</b:SourceType>
    <b:Guid>{A99AC206-B278-48FF-B199-101877F696E9}</b:Guid>
    <b:Title>Contemporary Employment Relations: A Critical Introduction</b:Title>
    <b:Year>2010</b:Year>
    <b:City>United Kingdom</b:City>
    <b:Publisher>Oxford University Press</b:Publisher>
    <b:Author>
      <b:Author>
        <b:NameList>
          <b:Person>
            <b:Last>Williams</b:Last>
            <b:First>Steve</b:First>
          </b:Person>
          <b:Person>
            <b:Last>Adam-Smith</b:Last>
            <b:First>Derek</b:First>
          </b:Person>
        </b:NameList>
      </b:Author>
    </b:Author>
    <b:RefOrder>37</b:RefOrder>
  </b:Source>
  <b:Source>
    <b:Tag>Fis03</b:Tag>
    <b:SourceType>Book</b:SourceType>
    <b:Guid>{5C9DC7BE-D29A-48CD-9361-A25E062F22AE}</b:Guid>
    <b:Title>Personal and Organisational Transformations</b:Title>
    <b:Year>2003</b:Year>
    <b:City>United Kingdom</b:City>
    <b:Publisher>Edge work</b:Publisher>
    <b:Author>
      <b:Author>
        <b:NameList>
          <b:Person>
            <b:Last>Fisher</b:Last>
            <b:First>Dalmar</b:First>
          </b:Person>
          <b:Person>
            <b:Last>Rooke</b:Last>
            <b:First>David</b:First>
          </b:Person>
          <b:Person>
            <b:Last>Torbet</b:Last>
            <b:First>William</b:First>
          </b:Person>
        </b:NameList>
      </b:Author>
    </b:Author>
    <b:RefOrder>38</b:RefOrder>
  </b:Source>
  <b:Source>
    <b:Tag>Tay16</b:Tag>
    <b:SourceType>Book</b:SourceType>
    <b:Guid>{1F381084-B7D8-4CCC-9D99-7BD79046F4AD}</b:Guid>
    <b:Title>Human Resource Management: People and Organisations</b:Title>
    <b:Year>2016</b:Year>
    <b:City>United Kingdom</b:City>
    <b:Publisher>Kogan Page</b:Publisher>
    <b:Author>
      <b:Author>
        <b:NameList>
          <b:Person>
            <b:Last>Taylor</b:Last>
            <b:First>Stephen</b:First>
          </b:Person>
          <b:Person>
            <b:Last>Woodhams</b:Last>
            <b:First>Carol</b:First>
          </b:Person>
        </b:NameList>
      </b:Author>
    </b:Author>
    <b:RefOrder>39</b:RefOrder>
  </b:Source>
  <b:Source>
    <b:Tag>ACA221</b:Tag>
    <b:SourceType>InternetSite</b:SourceType>
    <b:Guid>{10466E88-A0C5-47B7-818C-9C8487F3C348}</b:Guid>
    <b:Title>Collective conciliation</b:Title>
    <b:Year>2022</b:Year>
    <b:Author>
      <b:Author>
        <b:Corporate>ACAS</b:Corporate>
      </b:Author>
    </b:Author>
    <b:YearAccessed>2023</b:YearAccessed>
    <b:MonthAccessed>July</b:MonthAccessed>
    <b:DayAccessed>15</b:DayAccessed>
    <b:URL>https://www.acas.org.uk/collective-conciliation</b:URL>
    <b:RefOrder>40</b:RefOrder>
  </b:Source>
  <b:Source>
    <b:Tag>ACA222</b:Tag>
    <b:SourceType>InternetSite</b:SourceType>
    <b:Guid>{9C4B68FA-4A2C-4A24-A963-6C9656FF738E}</b:Guid>
    <b:Title>Arbitration</b:Title>
    <b:Year>2022</b:Year>
    <b:Author>
      <b:Author>
        <b:Corporate>ACAS</b:Corporate>
      </b:Author>
    </b:Author>
    <b:YearAccessed>2023</b:YearAccessed>
    <b:MonthAccessed>July</b:MonthAccessed>
    <b:DayAccessed>11</b:DayAccessed>
    <b:URL>https://www.acas.org.uk/arbitration</b:URL>
    <b:RefOrder>41</b:RefOrder>
  </b:Source>
  <b:Source>
    <b:Tag>ACA23</b:Tag>
    <b:SourceType>InternetSite</b:SourceType>
    <b:Guid>{F203F446-E87B-44C1-A4BC-0EABAF6D2813}</b:Guid>
    <b:Author>
      <b:Author>
        <b:Corporate>ACAS</b:Corporate>
      </b:Author>
    </b:Author>
    <b:Title>Mediation</b:Title>
    <b:Year>2023</b:Year>
    <b:YearAccessed>2023</b:YearAccessed>
    <b:MonthAccessed>July</b:MonthAccessed>
    <b:DayAccessed>10</b:DayAccessed>
    <b:URL>https://www.acas.org.uk/mediation</b:URL>
    <b:RefOrder>42</b:RefOrder>
  </b:Source>
  <b:Source>
    <b:Tag>Rob22</b:Tag>
    <b:SourceType>InternetSite</b:SourceType>
    <b:Guid>{F8F97122-D147-47E5-8970-07E49E85C143}</b:Guid>
    <b:Author>
      <b:Author>
        <b:NameList>
          <b:Person>
            <b:Last>Kenyon</b:Last>
            <b:First>Robert</b:First>
          </b:Person>
        </b:NameList>
      </b:Author>
    </b:Author>
    <b:Title>Why mediation could be the best way to resolve your dispute</b:Title>
    <b:Year>2022</b:Year>
    <b:YearAccessed>2023</b:YearAccessed>
    <b:MonthAccessed>July</b:MonthAccessed>
    <b:DayAccessed>10</b:DayAccessed>
    <b:URL>https://www.keystonelaw.com/keynotes/why-mediation-could-be-the-best-way-to-resolve-your-dispute</b:URL>
    <b:RefOrder>43</b:RefOrder>
  </b:Source>
  <b:Source>
    <b:Tag>Abr22</b:Tag>
    <b:SourceType>InternetSite</b:SourceType>
    <b:Guid>{CC82ABFE-ED1B-47CB-B60F-C1A3F515CD4B}</b:Guid>
    <b:Author>
      <b:Author>
        <b:NameList>
          <b:Person>
            <b:Last>Khan</b:Last>
            <b:First>Abrar</b:First>
          </b:Person>
        </b:NameList>
      </b:Author>
    </b:Author>
    <b:Title>Employee Grievances and Effective Ways of Handling These</b:Title>
    <b:Year>2022</b:Year>
    <b:YearAccessed>2023</b:YearAccessed>
    <b:MonthAccessed>July</b:MonthAccessed>
    <b:DayAccessed>16</b:DayAccessed>
    <b:URL>https://www.linkedin.com/pulse/employee-grievances-effective-ways-handling-abrar-h-khan/</b:URL>
    <b:RefOrder>44</b:RefOrder>
  </b:Source>
  <b:Source>
    <b:Tag>And22</b:Tag>
    <b:SourceType>InternetSite</b:SourceType>
    <b:Guid>{5EFDB9E0-8F88-4E5D-BAA1-6B0CEFF9C7D9}</b:Guid>
    <b:Author>
      <b:Author>
        <b:NameList>
          <b:Person>
            <b:Last>McConnell</b:Last>
            <b:First>Andrew</b:First>
          </b:Person>
        </b:NameList>
      </b:Author>
    </b:Author>
    <b:Title>Importance of handling grievances properly</b:Title>
    <b:Year>2022</b:Year>
    <b:YearAccessed>2023</b:YearAccessed>
    <b:MonthAccessed>July</b:MonthAccessed>
    <b:DayAccessed>11</b:DayAccessed>
    <b:URL>https://www.personneltoday.com/hr/importance-handling-grievances-properly/</b:URL>
    <b:RefOrder>45</b:RefOrder>
  </b:Source>
  <b:Source>
    <b:Tag>UKG17</b:Tag>
    <b:SourceType>InternetSite</b:SourceType>
    <b:Guid>{53D565BC-BF65-45FD-A909-BEB014558EE3}</b:Guid>
    <b:Author>
      <b:Author>
        <b:Corporate>UK Government</b:Corporate>
      </b:Author>
    </b:Author>
    <b:Title>Mr D Blackburn v Aldi Stores Ltd: UKEAT/0185/12/JOJ</b:Title>
    <b:Year>2017</b:Year>
    <b:YearAccessed>2023</b:YearAccessed>
    <b:MonthAccessed>July</b:MonthAccessed>
    <b:DayAccessed>11</b:DayAccessed>
    <b:URL>https://www.gov.uk/employment-appeal-tribunal-decisions/mr-d-blackburn-v-aldi-stores-ltd-ukeat-0185-12-joj</b:URL>
    <b:RefOrder>46</b:RefOrder>
  </b:Source>
  <b:Source>
    <b:Tag>Nic19</b:Tag>
    <b:SourceType>InternetSite</b:SourceType>
    <b:Guid>{1249B2A7-3911-4B0F-B2F9-16DBB6B45402}</b:Guid>
    <b:Author>
      <b:Author>
        <b:NameList>
          <b:Person>
            <b:Last>Posner</b:Last>
            <b:First>Nicole</b:First>
          </b:Person>
        </b:NameList>
      </b:Author>
    </b:Author>
    <b:Title>Taking the grief out of grievances</b:Title>
    <b:Year>2019</b:Year>
    <b:YearAccessed>2023</b:YearAccessed>
    <b:MonthAccessed>July</b:MonthAccessed>
    <b:DayAccessed>11</b:DayAccessed>
    <b:URL>https://www.hrmagazine.co.uk/content/features/taking-the-grief-out-of-grievances/</b:URL>
    <b:RefOrder>47</b:RefOrder>
  </b:Source>
  <b:Source>
    <b:Tag>Col17</b:Tag>
    <b:SourceType>InternetSite</b:SourceType>
    <b:Guid>{88B38386-217D-4103-B204-1ED0A06F6033}</b:Guid>
    <b:Author>
      <b:Author>
        <b:NameList>
          <b:Person>
            <b:Last>Godfrey</b:Last>
            <b:First>Colin</b:First>
          </b:Person>
        </b:NameList>
      </b:Author>
    </b:Author>
    <b:Title>Five common mistakes employers make handling grievances</b:Title>
    <b:Year>2017</b:Year>
    <b:YearAccessed>2023</b:YearAccessed>
    <b:MonthAccessed>July</b:MonthAccessed>
    <b:DayAccessed>12</b:DayAccessed>
    <b:URL>https://www.taylorwessing.com/en/insights-and-events/insights/2017/03/five-common-mistakes-employers-make-handling-grievances</b:URL>
    <b:RefOrder>48</b:RefOrder>
  </b:Source>
  <b:Source>
    <b:Tag>Adr21</b:Tag>
    <b:SourceType>InternetSite</b:SourceType>
    <b:Guid>{502AD70E-D43B-4A9F-A593-71D5FD8B184B}</b:Guid>
    <b:Author>
      <b:Author>
        <b:NameList>
          <b:Person>
            <b:Last>Gostick</b:Last>
            <b:First>Adrian</b:First>
          </b:Person>
        </b:NameList>
      </b:Author>
    </b:Author>
    <b:Title>Time Doesn’t Equal Productivity: 4 Strategies To Focus On Results Vs. Hours</b:Title>
    <b:Year>2021</b:Year>
    <b:YearAccessed>2023</b:YearAccessed>
    <b:MonthAccessed>July</b:MonthAccessed>
    <b:DayAccessed>3</b:DayAccessed>
    <b:URL>https://www.forbes.com/sites/adriangostick/2021/03/31/time-doesnt-equal-productivity-4-strategies-to-focus-on-results-vs-hours/</b:URL>
    <b:RefOrder>49</b:RefOrder>
  </b:Source>
  <b:Source>
    <b:Tag>Jan22</b:Tag>
    <b:SourceType>InternetSite</b:SourceType>
    <b:Guid>{B513798C-B52A-413E-9041-01C9F37DF1CA}</b:Guid>
    <b:Author>
      <b:Author>
        <b:NameList>
          <b:Person>
            <b:Last>Korpi</b:Last>
            <b:First>Janne</b:First>
          </b:Person>
        </b:NameList>
      </b:Author>
    </b:Author>
    <b:Title>Employee opinion cannot be found in your HR metrics</b:Title>
    <b:Year>2022</b:Year>
    <b:YearAccessed>2023</b:YearAccessed>
    <b:MonthAccessed>July</b:MonthAccessed>
    <b:DayAccessed>4</b:DayAccessed>
    <b:URL>https://www.linkedin.com/pulse/employee-opinion-cannot-found-your-hr-metrics-janne-korpi/?trk=pulse-article_more-articles_related-content-card</b:URL>
    <b:RefOrder>50</b:RefOrder>
  </b:Source>
  <b:Source>
    <b:Tag>Lun10</b:Tag>
    <b:SourceType>Book</b:SourceType>
    <b:Guid>{EDB094DA-AD55-4231-932C-40131EA87033}</b:Guid>
    <b:Title>The Science of Occupational Health: Stress, Psychobiology and the new world of work</b:Title>
    <b:Year>2010</b:Year>
    <b:City>Germany</b:City>
    <b:Publisher>Wiley-Blackwell</b:Publisher>
    <b:Author>
      <b:Author>
        <b:NameList>
          <b:Person>
            <b:Last>Lundberg</b:Last>
            <b:First>Ulf</b:First>
          </b:Person>
          <b:Person>
            <b:Last>Cooper</b:Last>
            <b:First>Gary</b:First>
          </b:Person>
        </b:NameList>
      </b:Author>
    </b:Author>
    <b:RefOrder>51</b:RefOrder>
  </b:Source>
  <b:Source>
    <b:Tag>Pet19</b:Tag>
    <b:SourceType>Report</b:SourceType>
    <b:Guid>{2FC590CC-DF17-4EFD-A9DD-298B9D549120}</b:Guid>
    <b:Title>UK Working Lives</b:Title>
    <b:Year>2019</b:Year>
    <b:City>United Kingdom</b:City>
    <b:Publisher>CIPD</b:Publisher>
    <b:Author>
      <b:Author>
        <b:NameList>
          <b:Person>
            <b:Last>Cheese</b:Last>
            <b:First>Peter</b:First>
          </b:Person>
        </b:NameList>
      </b:Author>
    </b:Author>
    <b:RefOrder>52</b:RefOrder>
  </b:Source>
  <b:Source>
    <b:Tag>CIP19</b:Tag>
    <b:SourceType>Report</b:SourceType>
    <b:Guid>{ADAB76EC-193C-4BBE-8D59-D0DD4B3CC71B}</b:Guid>
    <b:Author>
      <b:Author>
        <b:Corporate>CIPD</b:Corporate>
      </b:Author>
    </b:Author>
    <b:Title>UK Working Lives</b:Title>
    <b:Year>2019</b:Year>
    <b:Publisher>Charted Institute of Professional Development</b:Publisher>
    <b:City>United Kingdom</b:City>
    <b:RefOrder>53</b:RefOrder>
  </b:Source>
  <b:Source>
    <b:Tag>CIP13</b:Tag>
    <b:SourceType>Report</b:SourceType>
    <b:Guid>{F5323D63-5497-4266-9623-D1472D2C3F37}</b:Guid>
    <b:Author>
      <b:Author>
        <b:Corporate>CIPD</b:Corporate>
      </b:Author>
    </b:Author>
    <b:Title>Social Media and Employee Voice</b:Title>
    <b:Year>2013</b:Year>
    <b:Publisher>Chartered Institute of Personnel and Development</b:Publisher>
    <b:City>United Kingdom</b:City>
    <b:RefOrder>54</b:RefOrder>
  </b:Source>
  <b:Source>
    <b:Tag>JSu04</b:Tag>
    <b:SourceType>Book</b:SourceType>
    <b:Guid>{D5CC5FA1-E177-4DF5-8480-E540004F18B3}</b:Guid>
    <b:Title>The wisdom of crowds</b:Title>
    <b:Year>2004</b:Year>
    <b:Publisher>Doubleday</b:Publisher>
    <b:City>New York</b:City>
    <b:Author>
      <b:Author>
        <b:NameList>
          <b:Person>
            <b:Last>Surowiecki</b:Last>
            <b:First>J</b:First>
          </b:Person>
        </b:NameList>
      </b:Author>
    </b:Author>
    <b:RefOrder>55</b:RefOrder>
  </b:Source>
  <b:Source>
    <b:Tag>Mar15</b:Tag>
    <b:SourceType>JournalArticle</b:SourceType>
    <b:Guid>{39C30370-A6FF-4233-8E8B-54F528BF58E9}</b:Guid>
    <b:Title>Do Social Media Enhance Constructive Employee Voice All of the Time or Just Some of</b:Title>
    <b:Year>2015</b:Year>
    <b:Author>
      <b:Author>
        <b:NameList>
          <b:Person>
            <b:Last>Martin</b:Last>
            <b:First>Graeme</b:First>
          </b:Person>
          <b:Person>
            <b:Last>Parry</b:Last>
            <b:First>Emma</b:First>
          </b:Person>
          <b:Person>
            <b:Last>Flowers</b:Last>
            <b:First>Paul</b:First>
          </b:Person>
        </b:NameList>
      </b:Author>
    </b:Author>
    <b:JournalName>Human Resource Management Journal</b:JournalName>
    <b:Pages>541-562</b:Pages>
    <b:Volume>25</b:Volume>
    <b:Issue>4</b:Issue>
    <b:RefOrder>56</b:RefOrder>
  </b:Source>
  <b:Source>
    <b:Tag>Rac18</b:Tag>
    <b:SourceType>InternetSite</b:SourceType>
    <b:Guid>{FF280D12-A1D1-44C2-A25B-7550BCEBC6AE}</b:Guid>
    <b:Title>Employee engagement: decoding social media for the workplace</b:Title>
    <b:Year>2018</b:Year>
    <b:Author>
      <b:Author>
        <b:NameList>
          <b:Person>
            <b:Last>Pinto</b:Last>
            <b:First>Rachel</b:First>
          </b:Person>
        </b:NameList>
      </b:Author>
    </b:Author>
    <b:YearAccessed>2023</b:YearAccessed>
    <b:MonthAccessed>July</b:MonthAccessed>
    <b:DayAccessed>2</b:DayAccessed>
    <b:URL>https://www.hrzone.com/perform/business/employee-engagement-decoding-social-media-for-the-workplace</b:URL>
    <b:RefOrder>57</b:RefOrder>
  </b:Source>
  <b:Source>
    <b:Tag>Rac181</b:Tag>
    <b:SourceType>InternetSite</b:SourceType>
    <b:Guid>{5D1AF7D0-440D-48B7-8AC1-6B230CD0A92F}</b:Guid>
    <b:Author>
      <b:Author>
        <b:NameList>
          <b:Person>
            <b:Last>Sharp</b:Last>
            <b:First>Rachel</b:First>
          </b:Person>
        </b:NameList>
      </b:Author>
    </b:Author>
    <b:Title>Breaking the silence: Employee voice</b:Title>
    <b:Year>2018</b:Year>
    <b:YearAccessed>2023</b:YearAccessed>
    <b:MonthAccessed>July</b:MonthAccessed>
    <b:DayAccessed>3</b:DayAccessed>
    <b:URL>https://www.hrmagazine.co.uk/content/features/breaking-the-silence-employee-voice/</b:URL>
    <b:RefOrder>58</b:RefOrder>
  </b:Source>
  <b:Source>
    <b:Tag>CIP231</b:Tag>
    <b:SourceType>InternetSite</b:SourceType>
    <b:Guid>{622D67FD-91BA-46EF-8E37-2EFC7A5693E2}</b:Guid>
    <b:Author>
      <b:Author>
        <b:Corporate>CIPD</b:Corporate>
      </b:Author>
    </b:Author>
    <b:Title>Reward: An Introduction</b:Title>
    <b:Year>2023</b:Year>
    <b:YearAccessed>2023</b:YearAccessed>
    <b:MonthAccessed>July</b:MonthAccessed>
    <b:DayAccessed>6</b:DayAccessed>
    <b:URL>https://www.cipd.org/uk/knowledge/factsheets/reward-factsheet/#:~:text=Reward%3A%20an%20introduction,-Introduces%20the%20basics&amp;text=Pay%20and%20benefits%20are%20important,their%20own%20opportunities%20and%20risks.</b:URL>
    <b:RefOrder>1</b:RefOrder>
  </b:Source>
  <b:Source>
    <b:Tag>Ali21</b:Tag>
    <b:SourceType>InternetSite</b:SourceType>
    <b:Guid>{154B3E11-F8C0-4780-BA8D-DEC9859317E5}</b:Guid>
    <b:Author>
      <b:Author>
        <b:NameList>
          <b:Person>
            <b:Last>Coleman</b:Last>
            <b:First>Alison</b:First>
          </b:Person>
        </b:NameList>
      </b:Author>
    </b:Author>
    <b:Title>Should employers use total reward to attract and retain the talent they need?</b:Title>
    <b:Year>2021</b:Year>
    <b:YearAccessed>2023</b:YearAccessed>
    <b:MonthAccessed>July</b:MonthAccessed>
    <b:DayAccessed>6</b:DayAccessed>
    <b:URL>https://employeebenefits.co.uk/employers-total-reward-attract-retain-talent/</b:URL>
    <b:RefOrder>59</b:RefOrder>
  </b:Source>
  <b:Source>
    <b:Tag>Ash23</b:Tag>
    <b:SourceType>InternetSite</b:SourceType>
    <b:Guid>{04C268DB-7933-433C-9BBE-B076E221DF85}</b:Guid>
    <b:Author>
      <b:Author>
        <b:NameList>
          <b:Person>
            <b:Last>Webber</b:Last>
            <b:First>Ashleigh</b:First>
          </b:Person>
        </b:NameList>
      </b:Author>
    </b:Author>
    <b:Title>Third of employers seeing more employee grievances</b:Title>
    <b:Year>2023</b:Year>
    <b:YearAccessed>2023</b:YearAccessed>
    <b:MonthAccessed>July</b:MonthAccessed>
    <b:DayAccessed>12</b:DayAccessed>
    <b:URL>https://www.personneltoday.com/hr/employee-grievances-rise-xperthr/</b:URL>
    <b:RefOrder>60</b:RefOrder>
  </b:Source>
  <b:Source>
    <b:Tag>Bri21</b:Tag>
    <b:SourceType>InternetSite</b:SourceType>
    <b:Guid>{6B146C4E-5676-4E85-A2A9-A3B485C18FE7}</b:Guid>
    <b:Author>
      <b:Author>
        <b:Corporate>BrightHR</b:Corporate>
      </b:Author>
    </b:Author>
    <b:Title>Employee grievances: what you need to know</b:Title>
    <b:Year>2021</b:Year>
    <b:YearAccessed>2023</b:YearAccessed>
    <b:MonthAccessed>July</b:MonthAccessed>
    <b:DayAccessed>15</b:DayAccessed>
    <b:URL>https://www.brighthr.com/articles/employee-conduct/grievances/types-of-grievances-in-the-workplace/</b:URL>
    <b:RefOrder>61</b:RefOrder>
  </b:Source>
  <b:Source>
    <b:Tag>Uni13</b:Tag>
    <b:SourceType>Report</b:SourceType>
    <b:Guid>{7467A807-8DF7-46F4-9AD2-4C83F52C7FEF}</b:Guid>
    <b:Title>Tackling Bullying at Work</b:Title>
    <b:Year>2013</b:Year>
    <b:Author>
      <b:Author>
        <b:Corporate>Unison</b:Corporate>
      </b:Author>
    </b:Author>
    <b:Publisher>Unison</b:Publisher>
    <b:City>United Kingdom</b:City>
    <b:RefOrder>62</b:RefOrder>
  </b:Source>
  <b:Source>
    <b:Tag>Bak10</b:Tag>
    <b:SourceType>InternetSite</b:SourceType>
    <b:Guid>{A956EF12-5A86-4CD8-9F65-870F7D8B2CFE}</b:Guid>
    <b:Author>
      <b:Author>
        <b:NameList>
          <b:Person>
            <b:Last>Baker</b:Last>
            <b:First>Kat</b:First>
          </b:Person>
        </b:NameList>
      </b:Author>
    </b:Author>
    <b:Title>Bad employee relations cited as main cause of grievances between staff and managers</b:Title>
    <b:Year>2010</b:Year>
    <b:YearAccessed>2023</b:YearAccessed>
    <b:MonthAccessed>July</b:MonthAccessed>
    <b:DayAccessed>15</b:DayAccessed>
    <b:URL>https://www.personneltoday.com/hr/bad-employee-relations-cited-as-main-cause-of-grievances-between-staff-and-managers/</b:URL>
    <b:RefOrder>63</b:RefOrder>
  </b:Source>
  <b:Source>
    <b:Tag>Don20</b:Tag>
    <b:SourceType>Book</b:SourceType>
    <b:Guid>{26E38952-C013-4AEC-8D26-44BD72A4728C}</b:Guid>
    <b:Title>Mergers, Acquisitions, and Other Restructuring Activities</b:Title>
    <b:Year>2020</b:Year>
    <b:Author>
      <b:Author>
        <b:NameList>
          <b:Person>
            <b:Last>DePamphilis</b:Last>
            <b:First>Donald</b:First>
          </b:Person>
        </b:NameList>
      </b:Author>
    </b:Author>
    <b:City>Los Angeles</b:City>
    <b:Publisher>Academic Press</b:Publisher>
    <b:RefOrder>64</b:RefOrder>
  </b:Source>
  <b:Source>
    <b:Tag>ACA211</b:Tag>
    <b:SourceType>Report</b:SourceType>
    <b:Guid>{4A627F98-5584-4EAD-9EE3-E2064388E7AA}</b:Guid>
    <b:Title>Trade Union Representation</b:Title>
    <b:Year>2021</b:Year>
    <b:City>United Kingdom</b:City>
    <b:Publisher>ACAS</b:Publisher>
    <b:Author>
      <b:Author>
        <b:Corporate>ACAS</b:Corporate>
      </b:Author>
    </b:Author>
    <b:RefOrder>65</b:RefOrder>
  </b:Source>
  <b:Source>
    <b:Tag>Lab19</b:Tag>
    <b:SourceType>Report</b:SourceType>
    <b:Guid>{7920B1BD-BB39-4414-A11C-68614244A7E1}</b:Guid>
    <b:Author>
      <b:Author>
        <b:NameList>
          <b:Person>
            <b:Last>Agency</b:Last>
            <b:First>Labour</b:First>
            <b:Middle>Relations</b:Middle>
          </b:Person>
        </b:NameList>
      </b:Author>
    </b:Author>
    <b:Title>Non-Union Representation In The Workplace</b:Title>
    <b:Year>2019</b:Year>
    <b:Publisher>Labour Relations Agency</b:Publisher>
    <b:City>United Kingdom</b:City>
    <b:RefOrder>66</b:RefOrder>
  </b:Source>
  <b:Source>
    <b:Tag>Jan19</b:Tag>
    <b:SourceType>InternetSite</b:SourceType>
    <b:Guid>{E78BF738-E6D1-46AF-B3AF-C13E6C7329CC}</b:Guid>
    <b:Title>Collective bargaining - what is it and why it means higher pay for everyone</b:Title>
    <b:Year>2019</b:Year>
    <b:Author>
      <b:Author>
        <b:NameList>
          <b:Person>
            <b:Last>Williamson</b:Last>
            <b:First>Janet</b:First>
          </b:Person>
        </b:NameList>
      </b:Author>
    </b:Author>
    <b:YearAccessed>2023</b:YearAccessed>
    <b:MonthAccessed>July</b:MonthAccessed>
    <b:DayAccessed>17</b:DayAccessed>
    <b:URL>https://www.tuc.org.uk/blogs/collective-bargaining-what-it-and-why-it-means-higher-pay-everyone</b:URL>
    <b:RefOrder>67</b:RefOrder>
  </b:Source>
  <b:Source>
    <b:Tag>Neg15</b:Tag>
    <b:SourceType>InternetSite</b:SourceType>
    <b:Guid>{EA3740FE-EE1E-47F3-A781-9B2846E3BC38}</b:Guid>
    <b:Author>
      <b:Author>
        <b:NameList>
          <b:Person>
            <b:Last>Rudison-Imhotep</b:Last>
            <b:First>Negus</b:First>
          </b:Person>
        </b:NameList>
      </b:Author>
    </b:Author>
    <b:Title>Compare &amp; Contrast the Pros and Cons of Bargaining &amp; Negotiations within Union &amp; Non-Union</b:Title>
    <b:Year>2015</b:Year>
    <b:YearAccessed>2013</b:YearAccessed>
    <b:MonthAccessed>July</b:MonthAccessed>
    <b:DayAccessed>17</b:DayAccessed>
    <b:URL>https://www.linkedin.com/pulse/compare-contrast-pros-cons-bargaining-negotiations-clair/</b:URL>
    <b:RefOrder>68</b:RefOrder>
  </b:Source>
  <b:Source>
    <b:Tag>Hee08</b:Tag>
    <b:SourceType>Book</b:SourceType>
    <b:Guid>{335929BD-B3B6-43AF-AB9C-1EE5BD1D4C8E}</b:Guid>
    <b:Title>A dictionary of human resource management</b:Title>
    <b:Year>2008</b:Year>
    <b:City>Oxford</b:City>
    <b:Publisher>Oxford University Press</b:Publisher>
    <b:Author>
      <b:Author>
        <b:NameList>
          <b:Person>
            <b:Last>Heery</b:Last>
            <b:First>Edmund</b:First>
          </b:Person>
          <b:Person>
            <b:Last>Noon</b:Last>
            <b:First>Mike</b:First>
          </b:Person>
        </b:NameList>
      </b:Author>
    </b:Author>
    <b:RefOrder>69</b:RefOrder>
  </b:Source>
</b:Sources>
</file>

<file path=customXml/itemProps1.xml><?xml version="1.0" encoding="utf-8"?>
<ds:datastoreItem xmlns:ds="http://schemas.openxmlformats.org/officeDocument/2006/customXml" ds:itemID="{539C1BC0-8118-40B4-8838-9899F94C6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6134</Words>
  <Characters>34966</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Braddock</dc:creator>
  <cp:keywords/>
  <dc:description/>
  <cp:lastModifiedBy>Tom Braddock</cp:lastModifiedBy>
  <cp:revision>3</cp:revision>
  <dcterms:created xsi:type="dcterms:W3CDTF">2023-07-23T20:37:00Z</dcterms:created>
  <dcterms:modified xsi:type="dcterms:W3CDTF">2023-07-23T20:39:00Z</dcterms:modified>
</cp:coreProperties>
</file>