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C4710C" w14:textId="77777777" w:rsidR="000304F5" w:rsidRDefault="000304F5" w:rsidP="000304F5">
      <w:pPr>
        <w:ind w:left="720"/>
        <w:jc w:val="center"/>
        <w:rPr>
          <w:rFonts w:ascii="Arial" w:hAnsi="Arial" w:cs="Arial"/>
          <w:u w:val="single"/>
        </w:rPr>
      </w:pPr>
      <w:r w:rsidRPr="000304F5">
        <w:rPr>
          <w:rFonts w:ascii="Arial" w:hAnsi="Arial" w:cs="Arial"/>
          <w:u w:val="single"/>
        </w:rPr>
        <w:t>Examine the cycle of abuse and its impact on victim’s. How can this cycle be broken, and what role does early intervention play?</w:t>
      </w:r>
    </w:p>
    <w:p w14:paraId="4380080C" w14:textId="77777777" w:rsidR="000304F5" w:rsidRDefault="000304F5" w:rsidP="000304F5">
      <w:pPr>
        <w:ind w:left="720"/>
        <w:jc w:val="center"/>
        <w:rPr>
          <w:rFonts w:ascii="Arial" w:hAnsi="Arial" w:cs="Arial"/>
          <w:u w:val="single"/>
        </w:rPr>
      </w:pPr>
    </w:p>
    <w:p w14:paraId="265C5CF0" w14:textId="3B502499" w:rsidR="00AC3A95" w:rsidRDefault="00AC3A95" w:rsidP="00FF232F">
      <w:pPr>
        <w:jc w:val="both"/>
        <w:rPr>
          <w:rFonts w:ascii="Arial" w:hAnsi="Arial" w:cs="Arial"/>
          <w:sz w:val="22"/>
          <w:szCs w:val="22"/>
        </w:rPr>
      </w:pPr>
      <w:r w:rsidRPr="00AC3A95">
        <w:rPr>
          <w:rFonts w:ascii="Arial" w:hAnsi="Arial" w:cs="Arial"/>
          <w:sz w:val="22"/>
          <w:szCs w:val="22"/>
        </w:rPr>
        <w:t xml:space="preserve">The cycle of abuse is a common pattern in abusive relationships, demonstrating a recurring series of phases that bind both the abuser and the victim in a difficult-to-break loop of tension, violence, and reconciliation. </w:t>
      </w:r>
      <w:proofErr w:type="spellStart"/>
      <w:r w:rsidRPr="00AC3A95">
        <w:rPr>
          <w:rFonts w:ascii="Arial" w:hAnsi="Arial" w:cs="Arial"/>
          <w:sz w:val="22"/>
          <w:szCs w:val="22"/>
        </w:rPr>
        <w:t>Dr.</w:t>
      </w:r>
      <w:proofErr w:type="spellEnd"/>
      <w:r w:rsidRPr="00AC3A95">
        <w:rPr>
          <w:rFonts w:ascii="Arial" w:hAnsi="Arial" w:cs="Arial"/>
          <w:sz w:val="22"/>
          <w:szCs w:val="22"/>
        </w:rPr>
        <w:t xml:space="preserve"> Lenore E. Walker, a psychologist, developed the notion in 1979. It describes how emotional manipulation, fear, and brief moments of calm all combine to imprison the victim</w:t>
      </w:r>
      <w:r w:rsidR="00610A22">
        <w:rPr>
          <w:rFonts w:ascii="Arial" w:hAnsi="Arial" w:cs="Arial"/>
          <w:sz w:val="22"/>
          <w:szCs w:val="22"/>
        </w:rPr>
        <w:t>, (</w:t>
      </w:r>
      <w:r w:rsidR="00610A22" w:rsidRPr="00610A22">
        <w:rPr>
          <w:rFonts w:ascii="Arial" w:hAnsi="Arial" w:cs="Arial"/>
          <w:sz w:val="22"/>
          <w:szCs w:val="22"/>
        </w:rPr>
        <w:t>Walker,</w:t>
      </w:r>
      <w:r w:rsidR="00610A22">
        <w:rPr>
          <w:rFonts w:ascii="Arial" w:hAnsi="Arial" w:cs="Arial"/>
          <w:sz w:val="22"/>
          <w:szCs w:val="22"/>
        </w:rPr>
        <w:t xml:space="preserve"> </w:t>
      </w:r>
      <w:r w:rsidR="00610A22" w:rsidRPr="00610A22">
        <w:rPr>
          <w:rFonts w:ascii="Arial" w:hAnsi="Arial" w:cs="Arial"/>
          <w:sz w:val="22"/>
          <w:szCs w:val="22"/>
        </w:rPr>
        <w:t>2017)</w:t>
      </w:r>
      <w:r w:rsidRPr="00AC3A95">
        <w:rPr>
          <w:rFonts w:ascii="Arial" w:hAnsi="Arial" w:cs="Arial"/>
          <w:sz w:val="22"/>
          <w:szCs w:val="22"/>
        </w:rPr>
        <w:t>. By examining each step of the abuse cycle (tension-building, incident, reconciliation, and calm), one may better understand how this system works to impose control, instil dependency, and make it exceedingly difficult for the victim to leave the relationship.</w:t>
      </w:r>
      <w:r w:rsidR="00D219E9" w:rsidRPr="00D219E9">
        <w:rPr>
          <w:rFonts w:ascii="Times New Roman" w:eastAsia="Times New Roman" w:hAnsi="Times New Roman" w:cs="Times New Roman"/>
          <w:kern w:val="0"/>
          <w:lang w:eastAsia="en-GB"/>
          <w14:ligatures w14:val="none"/>
        </w:rPr>
        <w:t xml:space="preserve"> </w:t>
      </w:r>
      <w:r w:rsidR="00D219E9" w:rsidRPr="00D219E9">
        <w:rPr>
          <w:rFonts w:ascii="Arial" w:hAnsi="Arial" w:cs="Arial"/>
          <w:sz w:val="22"/>
          <w:szCs w:val="22"/>
        </w:rPr>
        <w:t>The paper will also explore how the victim may break the cycle, as well as what the police are doing to help them break it successfully.</w:t>
      </w:r>
    </w:p>
    <w:p w14:paraId="1703C099" w14:textId="77777777" w:rsidR="000F1BAA" w:rsidRDefault="000F1BAA" w:rsidP="000F1BAA">
      <w:pPr>
        <w:ind w:left="720"/>
        <w:jc w:val="both"/>
        <w:rPr>
          <w:rFonts w:ascii="Arial" w:hAnsi="Arial" w:cs="Arial"/>
          <w:sz w:val="22"/>
          <w:szCs w:val="22"/>
        </w:rPr>
      </w:pPr>
    </w:p>
    <w:p w14:paraId="51FD8A97" w14:textId="3FDEC6AC" w:rsidR="00D47BF9" w:rsidRDefault="00D47BF9" w:rsidP="00FF232F">
      <w:pPr>
        <w:jc w:val="both"/>
        <w:rPr>
          <w:rFonts w:ascii="Arial" w:hAnsi="Arial" w:cs="Arial"/>
          <w:sz w:val="22"/>
          <w:szCs w:val="22"/>
        </w:rPr>
      </w:pPr>
      <w:r w:rsidRPr="00D47BF9">
        <w:rPr>
          <w:rFonts w:ascii="Arial" w:hAnsi="Arial" w:cs="Arial"/>
          <w:sz w:val="22"/>
          <w:szCs w:val="22"/>
        </w:rPr>
        <w:t xml:space="preserve">The cycle of abuse starts with the </w:t>
      </w:r>
      <w:r w:rsidR="00E26C41">
        <w:rPr>
          <w:rFonts w:ascii="Arial" w:hAnsi="Arial" w:cs="Arial"/>
          <w:sz w:val="22"/>
          <w:szCs w:val="22"/>
        </w:rPr>
        <w:t>“</w:t>
      </w:r>
      <w:r w:rsidRPr="00D47BF9">
        <w:rPr>
          <w:rFonts w:ascii="Arial" w:hAnsi="Arial" w:cs="Arial"/>
          <w:sz w:val="22"/>
          <w:szCs w:val="22"/>
        </w:rPr>
        <w:t>tension-building</w:t>
      </w:r>
      <w:r w:rsidR="00E26C41">
        <w:rPr>
          <w:rFonts w:ascii="Arial" w:hAnsi="Arial" w:cs="Arial"/>
          <w:sz w:val="22"/>
          <w:szCs w:val="22"/>
        </w:rPr>
        <w:t>”</w:t>
      </w:r>
      <w:r w:rsidRPr="00D47BF9">
        <w:rPr>
          <w:rFonts w:ascii="Arial" w:hAnsi="Arial" w:cs="Arial"/>
          <w:sz w:val="22"/>
          <w:szCs w:val="22"/>
        </w:rPr>
        <w:t xml:space="preserve"> phase, which is marked by a gradual increase in stress, criticism, and often subtle demonstrations of control by the abuser</w:t>
      </w:r>
      <w:r w:rsidR="00610A22">
        <w:rPr>
          <w:rFonts w:ascii="Arial" w:hAnsi="Arial" w:cs="Arial"/>
          <w:sz w:val="22"/>
          <w:szCs w:val="22"/>
        </w:rPr>
        <w:t>, (</w:t>
      </w:r>
      <w:r w:rsidR="00610A22" w:rsidRPr="00610A22">
        <w:rPr>
          <w:rFonts w:ascii="Arial" w:hAnsi="Arial" w:cs="Arial"/>
          <w:sz w:val="22"/>
          <w:szCs w:val="22"/>
        </w:rPr>
        <w:t>Rakovec-Felser,</w:t>
      </w:r>
      <w:r w:rsidR="00610A22">
        <w:rPr>
          <w:rFonts w:ascii="Arial" w:hAnsi="Arial" w:cs="Arial"/>
          <w:sz w:val="22"/>
          <w:szCs w:val="22"/>
        </w:rPr>
        <w:t xml:space="preserve"> </w:t>
      </w:r>
      <w:r w:rsidR="00610A22" w:rsidRPr="00610A22">
        <w:rPr>
          <w:rFonts w:ascii="Arial" w:hAnsi="Arial" w:cs="Arial"/>
          <w:sz w:val="22"/>
          <w:szCs w:val="22"/>
        </w:rPr>
        <w:t>2014)</w:t>
      </w:r>
      <w:r w:rsidRPr="00D47BF9">
        <w:rPr>
          <w:rFonts w:ascii="Arial" w:hAnsi="Arial" w:cs="Arial"/>
          <w:sz w:val="22"/>
          <w:szCs w:val="22"/>
        </w:rPr>
        <w:t>. During this stage, small misunderstandings or frustrations, whether inside the relationship or caused by external pressures, build into tension that stays just under the surface. The abuser may become irritable, angry or dismissive, frequently making passive-aggressive comments or withdrawing affection to express their dissatisfaction</w:t>
      </w:r>
      <w:r w:rsidR="00F95AF1">
        <w:rPr>
          <w:rFonts w:ascii="Arial" w:hAnsi="Arial" w:cs="Arial"/>
          <w:sz w:val="22"/>
          <w:szCs w:val="22"/>
        </w:rPr>
        <w:t xml:space="preserve">, </w:t>
      </w:r>
      <w:r w:rsidR="00F95AF1">
        <w:rPr>
          <w:rFonts w:ascii="Arial" w:hAnsi="Arial" w:cs="Arial"/>
          <w:sz w:val="22"/>
          <w:szCs w:val="22"/>
        </w:rPr>
        <w:br/>
        <w:t>(</w:t>
      </w:r>
      <w:r w:rsidR="00F95AF1" w:rsidRPr="009D062B">
        <w:rPr>
          <w:rFonts w:ascii="Arial" w:hAnsi="Arial" w:cs="Arial"/>
          <w:sz w:val="22"/>
          <w:szCs w:val="22"/>
        </w:rPr>
        <w:t>Sangeetha, 2022)</w:t>
      </w:r>
      <w:r w:rsidR="00F95AF1">
        <w:rPr>
          <w:rFonts w:ascii="Arial" w:hAnsi="Arial" w:cs="Arial"/>
          <w:sz w:val="22"/>
          <w:szCs w:val="22"/>
        </w:rPr>
        <w:t>.</w:t>
      </w:r>
    </w:p>
    <w:p w14:paraId="7BAF7B6B" w14:textId="4F247B43" w:rsidR="000F1BAA" w:rsidRPr="000F1BAA" w:rsidRDefault="000F1BAA" w:rsidP="00FF232F">
      <w:pPr>
        <w:jc w:val="both"/>
        <w:rPr>
          <w:rFonts w:ascii="Arial" w:hAnsi="Arial" w:cs="Arial"/>
          <w:sz w:val="22"/>
          <w:szCs w:val="22"/>
        </w:rPr>
      </w:pPr>
      <w:r w:rsidRPr="000F1BAA">
        <w:rPr>
          <w:rFonts w:ascii="Arial" w:hAnsi="Arial" w:cs="Arial"/>
          <w:sz w:val="22"/>
          <w:szCs w:val="22"/>
        </w:rPr>
        <w:t>During this stage, the victim may experience significant psychological distress. They often feel anxious, treading on eggshells to avoid triggering the abuser's rage. To avoid confrontation, the victim may try to appease the abuser by changing their behaviour, accepting extra duties, or assuming responsibility for minor issues</w:t>
      </w:r>
      <w:r w:rsidR="00D8122E">
        <w:rPr>
          <w:rFonts w:ascii="Arial" w:hAnsi="Arial" w:cs="Arial"/>
          <w:sz w:val="22"/>
          <w:szCs w:val="22"/>
        </w:rPr>
        <w:t>, (</w:t>
      </w:r>
      <w:r w:rsidR="00D8122E" w:rsidRPr="00D8122E">
        <w:rPr>
          <w:rFonts w:ascii="Arial" w:hAnsi="Arial" w:cs="Arial"/>
          <w:sz w:val="22"/>
          <w:szCs w:val="22"/>
        </w:rPr>
        <w:t xml:space="preserve">Oliveira, </w:t>
      </w:r>
      <w:r w:rsidR="00D8122E" w:rsidRPr="00D8122E">
        <w:rPr>
          <w:rFonts w:ascii="Arial" w:hAnsi="Arial" w:cs="Arial"/>
          <w:i/>
          <w:iCs/>
          <w:sz w:val="22"/>
          <w:szCs w:val="22"/>
        </w:rPr>
        <w:t>et al.</w:t>
      </w:r>
      <w:r w:rsidR="00D8122E">
        <w:rPr>
          <w:rFonts w:ascii="Arial" w:hAnsi="Arial" w:cs="Arial"/>
          <w:i/>
          <w:iCs/>
          <w:sz w:val="22"/>
          <w:szCs w:val="22"/>
        </w:rPr>
        <w:t>,</w:t>
      </w:r>
      <w:r w:rsidR="00D8122E">
        <w:rPr>
          <w:rFonts w:ascii="Arial" w:hAnsi="Arial" w:cs="Arial"/>
          <w:sz w:val="22"/>
          <w:szCs w:val="22"/>
        </w:rPr>
        <w:t xml:space="preserve"> </w:t>
      </w:r>
      <w:r w:rsidR="00D8122E" w:rsidRPr="00D8122E">
        <w:rPr>
          <w:rFonts w:ascii="Arial" w:hAnsi="Arial" w:cs="Arial"/>
          <w:sz w:val="22"/>
          <w:szCs w:val="22"/>
        </w:rPr>
        <w:t>2022)</w:t>
      </w:r>
      <w:r w:rsidRPr="000F1BAA">
        <w:rPr>
          <w:rFonts w:ascii="Arial" w:hAnsi="Arial" w:cs="Arial"/>
          <w:sz w:val="22"/>
          <w:szCs w:val="22"/>
        </w:rPr>
        <w:t>. This response fosters an environment of emotional hypervigilance, in which the victim internalises a sense of responsibility for controlling the abuser's emotions. Through this ongoing anticipation, the abuser gradually builds an unspoken power imbalance, reinforcing the victim's status as the one responsible for preserving the peace, while reserving the right to express dissatisfaction whenever they feel like it</w:t>
      </w:r>
      <w:r w:rsidR="00D8122E">
        <w:rPr>
          <w:rFonts w:ascii="Arial" w:hAnsi="Arial" w:cs="Arial"/>
          <w:sz w:val="22"/>
          <w:szCs w:val="22"/>
        </w:rPr>
        <w:t>, (</w:t>
      </w:r>
      <w:proofErr w:type="spellStart"/>
      <w:r w:rsidR="00D8122E" w:rsidRPr="00D8122E">
        <w:rPr>
          <w:rFonts w:ascii="Arial" w:hAnsi="Arial" w:cs="Arial"/>
          <w:sz w:val="22"/>
          <w:szCs w:val="22"/>
        </w:rPr>
        <w:t>Sigurvinsdottir</w:t>
      </w:r>
      <w:proofErr w:type="spellEnd"/>
      <w:r w:rsidR="00D8122E">
        <w:rPr>
          <w:rFonts w:ascii="Arial" w:hAnsi="Arial" w:cs="Arial"/>
          <w:sz w:val="22"/>
          <w:szCs w:val="22"/>
        </w:rPr>
        <w:t xml:space="preserve"> &amp;</w:t>
      </w:r>
      <w:r w:rsidR="00D8122E" w:rsidRPr="00D8122E">
        <w:rPr>
          <w:rFonts w:ascii="Arial" w:hAnsi="Arial" w:cs="Arial"/>
          <w:sz w:val="22"/>
          <w:szCs w:val="22"/>
        </w:rPr>
        <w:t xml:space="preserve"> Ullman</w:t>
      </w:r>
      <w:r w:rsidR="00D8122E">
        <w:rPr>
          <w:rFonts w:ascii="Arial" w:hAnsi="Arial" w:cs="Arial"/>
          <w:sz w:val="22"/>
          <w:szCs w:val="22"/>
        </w:rPr>
        <w:t>,</w:t>
      </w:r>
      <w:r w:rsidR="00D8122E">
        <w:rPr>
          <w:rFonts w:ascii="Arial" w:hAnsi="Arial" w:cs="Arial"/>
          <w:sz w:val="22"/>
          <w:szCs w:val="22"/>
        </w:rPr>
        <w:t xml:space="preserve"> 2016)</w:t>
      </w:r>
      <w:r w:rsidRPr="000F1BAA">
        <w:rPr>
          <w:rFonts w:ascii="Arial" w:hAnsi="Arial" w:cs="Arial"/>
          <w:sz w:val="22"/>
          <w:szCs w:val="22"/>
        </w:rPr>
        <w:t>. This power dynamic creates the framework for the following stage of the cycle.</w:t>
      </w:r>
    </w:p>
    <w:p w14:paraId="11BA73AD" w14:textId="77777777" w:rsidR="000F1BAA" w:rsidRDefault="000F1BAA" w:rsidP="00E26C41">
      <w:pPr>
        <w:ind w:left="720"/>
        <w:jc w:val="both"/>
        <w:rPr>
          <w:rFonts w:ascii="Arial" w:hAnsi="Arial" w:cs="Arial"/>
          <w:b/>
          <w:bCs/>
          <w:sz w:val="22"/>
          <w:szCs w:val="22"/>
        </w:rPr>
      </w:pPr>
    </w:p>
    <w:p w14:paraId="67267E3A" w14:textId="677FAC4F" w:rsidR="00E26C41" w:rsidRPr="00E26C41" w:rsidRDefault="00E26C41" w:rsidP="00FF232F">
      <w:pPr>
        <w:jc w:val="both"/>
        <w:rPr>
          <w:rFonts w:ascii="Arial" w:hAnsi="Arial" w:cs="Arial"/>
          <w:sz w:val="22"/>
          <w:szCs w:val="22"/>
        </w:rPr>
      </w:pPr>
      <w:r w:rsidRPr="00E26C41">
        <w:rPr>
          <w:rFonts w:ascii="Arial" w:hAnsi="Arial" w:cs="Arial"/>
          <w:sz w:val="22"/>
          <w:szCs w:val="22"/>
        </w:rPr>
        <w:t xml:space="preserve">The second phase of the cycle, the </w:t>
      </w:r>
      <w:r>
        <w:rPr>
          <w:rFonts w:ascii="Arial" w:hAnsi="Arial" w:cs="Arial"/>
          <w:sz w:val="22"/>
          <w:szCs w:val="22"/>
        </w:rPr>
        <w:t>“</w:t>
      </w:r>
      <w:r w:rsidRPr="00E26C41">
        <w:rPr>
          <w:rFonts w:ascii="Arial" w:hAnsi="Arial" w:cs="Arial"/>
          <w:sz w:val="22"/>
          <w:szCs w:val="22"/>
        </w:rPr>
        <w:t>incident</w:t>
      </w:r>
      <w:r>
        <w:rPr>
          <w:rFonts w:ascii="Arial" w:hAnsi="Arial" w:cs="Arial"/>
          <w:sz w:val="22"/>
          <w:szCs w:val="22"/>
        </w:rPr>
        <w:t>”</w:t>
      </w:r>
      <w:r w:rsidRPr="00E26C41">
        <w:rPr>
          <w:rFonts w:ascii="Arial" w:hAnsi="Arial" w:cs="Arial"/>
          <w:sz w:val="22"/>
          <w:szCs w:val="22"/>
        </w:rPr>
        <w:t> phase, is marked by an outbreak of abuse. This can take the form of physical violence, emotional and verbal attacks, financial control, or even sexual abuse. During this stage, the abuser may exhibit aggressive behaviour that is out of proportion to any given incident, using the opportunity to assert dominance or punish the victim</w:t>
      </w:r>
      <w:r w:rsidR="00500636">
        <w:rPr>
          <w:rFonts w:ascii="Arial" w:hAnsi="Arial" w:cs="Arial"/>
          <w:sz w:val="22"/>
          <w:szCs w:val="22"/>
        </w:rPr>
        <w:t xml:space="preserve">, </w:t>
      </w:r>
      <w:r w:rsidR="00500636">
        <w:rPr>
          <w:rFonts w:ascii="Arial" w:hAnsi="Arial" w:cs="Arial"/>
          <w:sz w:val="22"/>
          <w:szCs w:val="22"/>
        </w:rPr>
        <w:t>(</w:t>
      </w:r>
      <w:r w:rsidR="00500636" w:rsidRPr="009D062B">
        <w:rPr>
          <w:rFonts w:ascii="Arial" w:hAnsi="Arial" w:cs="Arial"/>
          <w:sz w:val="22"/>
          <w:szCs w:val="22"/>
        </w:rPr>
        <w:t>Sangeetha, 2022)</w:t>
      </w:r>
      <w:r w:rsidR="00500636">
        <w:rPr>
          <w:rFonts w:ascii="Arial" w:hAnsi="Arial" w:cs="Arial"/>
          <w:sz w:val="22"/>
          <w:szCs w:val="22"/>
        </w:rPr>
        <w:t>.</w:t>
      </w:r>
    </w:p>
    <w:p w14:paraId="46FA010F" w14:textId="4ACF65F2" w:rsidR="00887A09" w:rsidRDefault="00E26C41" w:rsidP="00FF232F">
      <w:pPr>
        <w:jc w:val="both"/>
        <w:rPr>
          <w:rFonts w:ascii="Arial" w:hAnsi="Arial" w:cs="Arial"/>
          <w:sz w:val="22"/>
          <w:szCs w:val="22"/>
        </w:rPr>
      </w:pPr>
      <w:r w:rsidRPr="00E26C41">
        <w:rPr>
          <w:rFonts w:ascii="Arial" w:hAnsi="Arial" w:cs="Arial"/>
          <w:sz w:val="22"/>
          <w:szCs w:val="22"/>
        </w:rPr>
        <w:t>For the victim, this is a period of fear, shame, and confusion. The abrupt transition from tension to outright violence confirms their sense in their own powerlessness. Fear, humiliation, and even guilt cause the victim to internalise the incident, blaming oneself for "provoking" the outburst</w:t>
      </w:r>
      <w:r w:rsidR="00500636">
        <w:rPr>
          <w:rFonts w:ascii="Arial" w:hAnsi="Arial" w:cs="Arial"/>
          <w:sz w:val="22"/>
          <w:szCs w:val="22"/>
        </w:rPr>
        <w:t>, (</w:t>
      </w:r>
      <w:r w:rsidR="00500636" w:rsidRPr="00500636">
        <w:rPr>
          <w:rFonts w:ascii="Arial" w:hAnsi="Arial" w:cs="Arial"/>
          <w:sz w:val="22"/>
          <w:szCs w:val="22"/>
        </w:rPr>
        <w:t>Karakurt</w:t>
      </w:r>
      <w:r w:rsidR="00500636">
        <w:rPr>
          <w:rFonts w:ascii="Arial" w:hAnsi="Arial" w:cs="Arial"/>
          <w:sz w:val="22"/>
          <w:szCs w:val="22"/>
        </w:rPr>
        <w:t>, 2014)</w:t>
      </w:r>
      <w:r w:rsidRPr="00E26C41">
        <w:rPr>
          <w:rFonts w:ascii="Arial" w:hAnsi="Arial" w:cs="Arial"/>
          <w:sz w:val="22"/>
          <w:szCs w:val="22"/>
        </w:rPr>
        <w:t xml:space="preserve">. The "incident" phase acts as a psychological and physical reminder of the abuser's control over the victim's well-being, reinforcing the idea that any resistance or refusal to follow the abuser's demands would result in serious repercussions. This phase </w:t>
      </w:r>
      <w:r w:rsidRPr="00E26C41">
        <w:rPr>
          <w:rFonts w:ascii="Arial" w:hAnsi="Arial" w:cs="Arial"/>
          <w:sz w:val="22"/>
          <w:szCs w:val="22"/>
        </w:rPr>
        <w:lastRenderedPageBreak/>
        <w:t>increases the victim's sense of entrapment and reliance, making them more inclined to cooperate in cycles that follow.</w:t>
      </w:r>
    </w:p>
    <w:p w14:paraId="51C7733E" w14:textId="77777777" w:rsidR="00887A09" w:rsidRDefault="00887A09" w:rsidP="00887A09">
      <w:pPr>
        <w:ind w:left="720"/>
        <w:jc w:val="both"/>
        <w:rPr>
          <w:rFonts w:ascii="Arial" w:hAnsi="Arial" w:cs="Arial"/>
          <w:sz w:val="22"/>
          <w:szCs w:val="22"/>
        </w:rPr>
      </w:pPr>
    </w:p>
    <w:p w14:paraId="5350FDD6" w14:textId="7DC25E50" w:rsidR="00887A09" w:rsidRPr="00887A09" w:rsidRDefault="00887A09" w:rsidP="00FF232F">
      <w:pPr>
        <w:jc w:val="both"/>
        <w:rPr>
          <w:rFonts w:ascii="Arial" w:hAnsi="Arial" w:cs="Arial"/>
          <w:sz w:val="22"/>
          <w:szCs w:val="22"/>
        </w:rPr>
      </w:pPr>
      <w:r w:rsidRPr="00887A09">
        <w:rPr>
          <w:rFonts w:ascii="Arial" w:hAnsi="Arial" w:cs="Arial"/>
          <w:sz w:val="22"/>
          <w:szCs w:val="22"/>
        </w:rPr>
        <w:t>Following the explosion phase, the cycle typically shifts to the "reconciliation" or "honeymoon" phase, in which the abuser may act regretful, loving, or remorseful</w:t>
      </w:r>
      <w:r w:rsidR="00763F8E">
        <w:rPr>
          <w:rFonts w:ascii="Arial" w:hAnsi="Arial" w:cs="Arial"/>
          <w:sz w:val="22"/>
          <w:szCs w:val="22"/>
        </w:rPr>
        <w:t>, (Wilson, 2019)</w:t>
      </w:r>
      <w:r w:rsidRPr="00887A09">
        <w:rPr>
          <w:rFonts w:ascii="Arial" w:hAnsi="Arial" w:cs="Arial"/>
          <w:sz w:val="22"/>
          <w:szCs w:val="22"/>
        </w:rPr>
        <w:t>. In order to smooth over the incident and keep the victim from leaving, the abuser may express regret, present gifts, or promise to change. They may occasionally blame external circumstances for their behaviour, insisting that the incident was an exception rather than a recurring pattern</w:t>
      </w:r>
      <w:r w:rsidR="00926602">
        <w:rPr>
          <w:rFonts w:ascii="Arial" w:hAnsi="Arial" w:cs="Arial"/>
          <w:sz w:val="22"/>
          <w:szCs w:val="22"/>
        </w:rPr>
        <w:t>, (</w:t>
      </w:r>
      <w:r w:rsidR="00926602" w:rsidRPr="009D062B">
        <w:rPr>
          <w:rFonts w:ascii="Arial" w:hAnsi="Arial" w:cs="Arial"/>
          <w:sz w:val="22"/>
          <w:szCs w:val="22"/>
        </w:rPr>
        <w:t>Sangeetha, 2022)</w:t>
      </w:r>
    </w:p>
    <w:p w14:paraId="358FE3C0" w14:textId="77777777" w:rsidR="00887A09" w:rsidRPr="00887A09" w:rsidRDefault="00887A09" w:rsidP="00FF232F">
      <w:pPr>
        <w:jc w:val="both"/>
        <w:rPr>
          <w:rFonts w:ascii="Arial" w:hAnsi="Arial" w:cs="Arial"/>
          <w:sz w:val="22"/>
          <w:szCs w:val="22"/>
        </w:rPr>
      </w:pPr>
      <w:r w:rsidRPr="00887A09">
        <w:rPr>
          <w:rFonts w:ascii="Arial" w:hAnsi="Arial" w:cs="Arial"/>
          <w:sz w:val="22"/>
          <w:szCs w:val="22"/>
        </w:rPr>
        <w:t>The honeymoon period can be quite confusing for the victim since it contrasts sharply with the earlier abuse. Emotional relief and renewed optimism that the abuser would truly change often keep the victim in the relationship. This phase of reconciliation strengthens the victim's attachment and encourages them to believe in the prospect of a good relationship. The abuser's affection, apologies, and reassurances successfully conceal the reality of the cycle, increasing the victim's willingness to forgive and minimise the abuse. By exploiting the victim's hope, the abuser maintains control by bringing the victim back into the relationship with the false promise of change.</w:t>
      </w:r>
    </w:p>
    <w:p w14:paraId="28578192" w14:textId="77777777" w:rsidR="00887A09" w:rsidRDefault="00887A09" w:rsidP="008A6171">
      <w:pPr>
        <w:ind w:left="720"/>
        <w:jc w:val="both"/>
        <w:rPr>
          <w:rFonts w:ascii="Arial" w:hAnsi="Arial" w:cs="Arial"/>
          <w:b/>
          <w:bCs/>
          <w:sz w:val="22"/>
          <w:szCs w:val="22"/>
        </w:rPr>
      </w:pPr>
    </w:p>
    <w:p w14:paraId="34775FAF" w14:textId="1F7DBF00" w:rsidR="00AF077A" w:rsidRPr="00AF077A" w:rsidRDefault="00AF077A" w:rsidP="00FF232F">
      <w:pPr>
        <w:jc w:val="both"/>
        <w:rPr>
          <w:rFonts w:ascii="Arial" w:hAnsi="Arial" w:cs="Arial"/>
          <w:sz w:val="22"/>
          <w:szCs w:val="22"/>
        </w:rPr>
      </w:pPr>
      <w:r w:rsidRPr="00AF077A">
        <w:rPr>
          <w:rFonts w:ascii="Arial" w:hAnsi="Arial" w:cs="Arial"/>
          <w:sz w:val="22"/>
          <w:szCs w:val="22"/>
        </w:rPr>
        <w:t xml:space="preserve">The final phase in the cycle is the </w:t>
      </w:r>
      <w:r w:rsidR="00887A09">
        <w:rPr>
          <w:rFonts w:ascii="Arial" w:hAnsi="Arial" w:cs="Arial"/>
          <w:sz w:val="22"/>
          <w:szCs w:val="22"/>
        </w:rPr>
        <w:t>“</w:t>
      </w:r>
      <w:r w:rsidRPr="00AF077A">
        <w:rPr>
          <w:rFonts w:ascii="Arial" w:hAnsi="Arial" w:cs="Arial"/>
          <w:sz w:val="22"/>
          <w:szCs w:val="22"/>
        </w:rPr>
        <w:t>calm</w:t>
      </w:r>
      <w:r w:rsidR="00887A09">
        <w:rPr>
          <w:rFonts w:ascii="Arial" w:hAnsi="Arial" w:cs="Arial"/>
          <w:sz w:val="22"/>
          <w:szCs w:val="22"/>
        </w:rPr>
        <w:t>”</w:t>
      </w:r>
      <w:r w:rsidRPr="00AF077A">
        <w:rPr>
          <w:rFonts w:ascii="Arial" w:hAnsi="Arial" w:cs="Arial"/>
          <w:sz w:val="22"/>
          <w:szCs w:val="22"/>
        </w:rPr>
        <w:t xml:space="preserve"> phase, sometimes blended with the honeymoon phase, where the relationship stabilizes temporarily. During this period, daily life may return to a semblance of normalcy, with both the abuser and the victim appearing to have “moved on” from the recent incident. In some cases, the abuser refrains from overt aggression, allowing the victim to believe that peace is possible.</w:t>
      </w:r>
    </w:p>
    <w:p w14:paraId="629E82B5" w14:textId="77777777" w:rsidR="00AF077A" w:rsidRPr="00AF077A" w:rsidRDefault="00AF077A" w:rsidP="00FF232F">
      <w:pPr>
        <w:jc w:val="both"/>
        <w:rPr>
          <w:rFonts w:ascii="Arial" w:hAnsi="Arial" w:cs="Arial"/>
          <w:sz w:val="22"/>
          <w:szCs w:val="22"/>
        </w:rPr>
      </w:pPr>
      <w:r w:rsidRPr="00AF077A">
        <w:rPr>
          <w:rFonts w:ascii="Arial" w:hAnsi="Arial" w:cs="Arial"/>
          <w:sz w:val="22"/>
          <w:szCs w:val="22"/>
        </w:rPr>
        <w:t>For the victim, this phase can provide a deceptive sense of stability, reinforcing denial or minimization of the abuse they’ve experienced. The calm phase lulls the victim into complacency, reducing their likelihood of seeking help or planning to leave. However, the underlying issues in the relationship remain unaddressed, setting the stage for the tension to build once again, returning the relationship to the start of the cycle. This false normalcy serves to mask the reality of the abuse, making it harder for the victim to recognize the recurring pattern.</w:t>
      </w:r>
    </w:p>
    <w:p w14:paraId="643C9EC6" w14:textId="77777777" w:rsidR="00887A09" w:rsidRDefault="00887A09" w:rsidP="00AF077A">
      <w:pPr>
        <w:ind w:left="720"/>
        <w:rPr>
          <w:rFonts w:ascii="Arial" w:hAnsi="Arial" w:cs="Arial"/>
          <w:b/>
          <w:bCs/>
          <w:sz w:val="22"/>
          <w:szCs w:val="22"/>
        </w:rPr>
      </w:pPr>
    </w:p>
    <w:p w14:paraId="7E7B120C" w14:textId="77777777" w:rsidR="008A6171" w:rsidRPr="008A6171" w:rsidRDefault="008A6171" w:rsidP="00FF232F">
      <w:pPr>
        <w:jc w:val="both"/>
        <w:rPr>
          <w:rFonts w:ascii="Arial" w:hAnsi="Arial" w:cs="Arial"/>
          <w:sz w:val="22"/>
          <w:szCs w:val="22"/>
        </w:rPr>
      </w:pPr>
      <w:r w:rsidRPr="008A6171">
        <w:rPr>
          <w:rFonts w:ascii="Arial" w:hAnsi="Arial" w:cs="Arial"/>
          <w:sz w:val="22"/>
          <w:szCs w:val="22"/>
        </w:rPr>
        <w:t>Each part of the abuse cycle is intended to enhance the abuser's control over the victim, resulting in a strong, self-sustaining loop. Over time, the abuse frequently becomes more intense, while the honeymoon and calm stages may shrink, resulting in a more destabilising experience. The intermittent character of abuse, with periods of love, terror, and temporary peace, results in a profound emotional attachment. This relationship is referred to as "trauma bonding," in which the victim develops psychological dependent on the abuser. Caught between hope and dread, the victim becomes increasingly unable to leave, reinforcing the cycle.</w:t>
      </w:r>
    </w:p>
    <w:p w14:paraId="16CFCADA" w14:textId="77777777" w:rsidR="000304F5" w:rsidRPr="0046082D" w:rsidRDefault="000304F5" w:rsidP="000304F5">
      <w:pPr>
        <w:ind w:left="720"/>
        <w:rPr>
          <w:rFonts w:ascii="Arial" w:hAnsi="Arial" w:cs="Arial"/>
          <w:sz w:val="22"/>
          <w:szCs w:val="22"/>
        </w:rPr>
      </w:pPr>
    </w:p>
    <w:p w14:paraId="1D2AA5ED" w14:textId="77777777" w:rsidR="00FF232F" w:rsidRPr="0046082D" w:rsidRDefault="00FF232F" w:rsidP="004029D2">
      <w:pPr>
        <w:jc w:val="both"/>
        <w:rPr>
          <w:rFonts w:ascii="Arial" w:hAnsi="Arial" w:cs="Arial"/>
          <w:sz w:val="22"/>
          <w:szCs w:val="22"/>
        </w:rPr>
      </w:pPr>
      <w:r w:rsidRPr="00FF232F">
        <w:rPr>
          <w:rFonts w:ascii="Arial" w:hAnsi="Arial" w:cs="Arial"/>
          <w:sz w:val="22"/>
          <w:szCs w:val="22"/>
        </w:rPr>
        <w:lastRenderedPageBreak/>
        <w:t>Breaking the pattern of abuse can be extremely difficult, but it can also be powerful. It often requires raising awareness, establishing a support network, and determining practical actions towards safety and independence.</w:t>
      </w:r>
    </w:p>
    <w:p w14:paraId="5AA7527A" w14:textId="143A3BAC" w:rsidR="0046082D" w:rsidRDefault="0046082D" w:rsidP="004029D2">
      <w:pPr>
        <w:jc w:val="both"/>
        <w:rPr>
          <w:rFonts w:ascii="Arial" w:hAnsi="Arial" w:cs="Arial"/>
          <w:sz w:val="22"/>
          <w:szCs w:val="22"/>
        </w:rPr>
      </w:pPr>
      <w:r w:rsidRPr="0046082D">
        <w:rPr>
          <w:rFonts w:ascii="Arial" w:hAnsi="Arial" w:cs="Arial"/>
          <w:sz w:val="22"/>
          <w:szCs w:val="22"/>
        </w:rPr>
        <w:t>The first step in breaking the cycle of abuse is awareness. Recognising the cycle helps victims understand the recurring nature of abuse. Understanding that these phases reoccur might help to demystify the abuser's behaviour and show that the relationship has a predictable pattern. Recognising that the relationship is abusive is a critical step</w:t>
      </w:r>
      <w:r w:rsidR="0060398F">
        <w:rPr>
          <w:rFonts w:ascii="Arial" w:hAnsi="Arial" w:cs="Arial"/>
          <w:sz w:val="22"/>
          <w:szCs w:val="22"/>
        </w:rPr>
        <w:t>, (</w:t>
      </w:r>
      <w:r w:rsidR="0060398F" w:rsidRPr="00763F8E">
        <w:rPr>
          <w:rFonts w:ascii="Arial" w:hAnsi="Arial" w:cs="Arial"/>
          <w:sz w:val="22"/>
          <w:szCs w:val="22"/>
        </w:rPr>
        <w:t>Basilio</w:t>
      </w:r>
      <w:r w:rsidR="0060398F">
        <w:rPr>
          <w:rFonts w:ascii="Arial" w:hAnsi="Arial" w:cs="Arial"/>
          <w:sz w:val="22"/>
          <w:szCs w:val="22"/>
        </w:rPr>
        <w:t>,</w:t>
      </w:r>
      <w:r w:rsidR="0060398F">
        <w:rPr>
          <w:rFonts w:ascii="Arial" w:hAnsi="Arial" w:cs="Arial"/>
          <w:sz w:val="22"/>
          <w:szCs w:val="22"/>
        </w:rPr>
        <w:t xml:space="preserve"> </w:t>
      </w:r>
      <w:r w:rsidR="0060398F">
        <w:rPr>
          <w:rFonts w:ascii="Arial" w:hAnsi="Arial" w:cs="Arial"/>
          <w:sz w:val="22"/>
          <w:szCs w:val="22"/>
        </w:rPr>
        <w:t>2022)</w:t>
      </w:r>
      <w:r w:rsidRPr="0046082D">
        <w:rPr>
          <w:rFonts w:ascii="Arial" w:hAnsi="Arial" w:cs="Arial"/>
          <w:sz w:val="22"/>
          <w:szCs w:val="22"/>
        </w:rPr>
        <w:t>. It alters the victims mindset from accepting harmful behaviour as normal to recognising it as a form of control and manipulation.</w:t>
      </w:r>
      <w:r w:rsidRPr="0046082D">
        <w:rPr>
          <w:rFonts w:ascii="Arial" w:hAnsi="Arial" w:cs="Arial"/>
          <w:sz w:val="22"/>
          <w:szCs w:val="22"/>
        </w:rPr>
        <w:t xml:space="preserve"> </w:t>
      </w:r>
      <w:r w:rsidRPr="0046082D">
        <w:rPr>
          <w:rFonts w:ascii="Arial" w:hAnsi="Arial" w:cs="Arial"/>
          <w:sz w:val="22"/>
          <w:szCs w:val="22"/>
        </w:rPr>
        <w:t>Abusers frequently persuade victims into believing that the abuse is their fault or that they deserve it</w:t>
      </w:r>
      <w:r w:rsidR="0001721A">
        <w:rPr>
          <w:rFonts w:ascii="Arial" w:hAnsi="Arial" w:cs="Arial"/>
          <w:sz w:val="22"/>
          <w:szCs w:val="22"/>
        </w:rPr>
        <w:t>, (</w:t>
      </w:r>
      <w:proofErr w:type="spellStart"/>
      <w:r w:rsidR="0001721A" w:rsidRPr="00D8122E">
        <w:rPr>
          <w:rFonts w:ascii="Arial" w:hAnsi="Arial" w:cs="Arial"/>
          <w:sz w:val="22"/>
          <w:szCs w:val="22"/>
        </w:rPr>
        <w:t>Sigurvinsdottir</w:t>
      </w:r>
      <w:proofErr w:type="spellEnd"/>
      <w:r w:rsidR="0001721A">
        <w:rPr>
          <w:rFonts w:ascii="Arial" w:hAnsi="Arial" w:cs="Arial"/>
          <w:sz w:val="22"/>
          <w:szCs w:val="22"/>
        </w:rPr>
        <w:t>, &amp;</w:t>
      </w:r>
      <w:r w:rsidR="0001721A">
        <w:rPr>
          <w:rFonts w:ascii="Arial" w:hAnsi="Arial" w:cs="Arial"/>
          <w:sz w:val="22"/>
          <w:szCs w:val="22"/>
        </w:rPr>
        <w:t xml:space="preserve"> </w:t>
      </w:r>
      <w:r w:rsidR="0001721A" w:rsidRPr="00D8122E">
        <w:rPr>
          <w:rFonts w:ascii="Arial" w:hAnsi="Arial" w:cs="Arial"/>
          <w:sz w:val="22"/>
          <w:szCs w:val="22"/>
        </w:rPr>
        <w:t>Ullman</w:t>
      </w:r>
      <w:r w:rsidR="0001721A">
        <w:rPr>
          <w:rFonts w:ascii="Arial" w:hAnsi="Arial" w:cs="Arial"/>
          <w:sz w:val="22"/>
          <w:szCs w:val="22"/>
        </w:rPr>
        <w:t>, 2016)</w:t>
      </w:r>
      <w:r w:rsidRPr="0046082D">
        <w:rPr>
          <w:rFonts w:ascii="Arial" w:hAnsi="Arial" w:cs="Arial"/>
          <w:sz w:val="22"/>
          <w:szCs w:val="22"/>
        </w:rPr>
        <w:t>. Victims must fight to overcome these false notions, typically with the assistance of therapy or support groups. Reading books, articles, or attending courses on abuse dynamics might help to recognise the loop. Victims gain knowledge that allows them to look past the abuser's reasons and excuses.</w:t>
      </w:r>
    </w:p>
    <w:p w14:paraId="4634B040" w14:textId="4A90DAD5" w:rsidR="00B84919" w:rsidRDefault="0046082D" w:rsidP="004029D2">
      <w:pPr>
        <w:jc w:val="both"/>
        <w:rPr>
          <w:rFonts w:ascii="Arial" w:hAnsi="Arial" w:cs="Arial"/>
          <w:sz w:val="22"/>
          <w:szCs w:val="22"/>
        </w:rPr>
      </w:pPr>
      <w:r>
        <w:rPr>
          <w:rFonts w:ascii="Arial" w:hAnsi="Arial" w:cs="Arial"/>
          <w:sz w:val="22"/>
          <w:szCs w:val="22"/>
        </w:rPr>
        <w:t xml:space="preserve">The next step is to seek support from trusted people. </w:t>
      </w:r>
      <w:r w:rsidR="00B84919" w:rsidRPr="00B84919">
        <w:rPr>
          <w:rFonts w:ascii="Arial" w:hAnsi="Arial" w:cs="Arial"/>
          <w:sz w:val="22"/>
          <w:szCs w:val="22"/>
        </w:rPr>
        <w:t>It is critical to reach out to reliable and understanding friends, family members, and colleagues. These people can provide emotional support, practical help, and a feeling of unity.</w:t>
      </w:r>
      <w:r w:rsidR="00B84919">
        <w:rPr>
          <w:rFonts w:ascii="Arial" w:hAnsi="Arial" w:cs="Arial"/>
          <w:sz w:val="22"/>
          <w:szCs w:val="22"/>
        </w:rPr>
        <w:t xml:space="preserve"> </w:t>
      </w:r>
      <w:r w:rsidR="00B84919" w:rsidRPr="00B84919">
        <w:rPr>
          <w:rFonts w:ascii="Arial" w:hAnsi="Arial" w:cs="Arial"/>
          <w:sz w:val="22"/>
          <w:szCs w:val="22"/>
        </w:rPr>
        <w:t>This might also take the shape of professional resources like domestic abuse organisations which provide specialised services</w:t>
      </w:r>
      <w:r w:rsidR="004029D2">
        <w:rPr>
          <w:rFonts w:ascii="Arial" w:hAnsi="Arial" w:cs="Arial"/>
          <w:sz w:val="22"/>
          <w:szCs w:val="22"/>
        </w:rPr>
        <w:t xml:space="preserve"> such as </w:t>
      </w:r>
      <w:r w:rsidR="00B84919" w:rsidRPr="00B84919">
        <w:rPr>
          <w:rFonts w:ascii="Arial" w:hAnsi="Arial" w:cs="Arial"/>
          <w:sz w:val="22"/>
          <w:szCs w:val="22"/>
        </w:rPr>
        <w:t xml:space="preserve">legal advice, shelter, and advocacy. They can help </w:t>
      </w:r>
      <w:r w:rsidR="004029D2">
        <w:rPr>
          <w:rFonts w:ascii="Arial" w:hAnsi="Arial" w:cs="Arial"/>
          <w:sz w:val="22"/>
          <w:szCs w:val="22"/>
        </w:rPr>
        <w:t>to</w:t>
      </w:r>
      <w:r w:rsidR="00B84919" w:rsidRPr="00B84919">
        <w:rPr>
          <w:rFonts w:ascii="Arial" w:hAnsi="Arial" w:cs="Arial"/>
          <w:sz w:val="22"/>
          <w:szCs w:val="22"/>
        </w:rPr>
        <w:t xml:space="preserve"> navigate the intricacies of escaping an abusive relationship safely.</w:t>
      </w:r>
      <w:r w:rsidR="00B84919" w:rsidRPr="00B84919">
        <w:rPr>
          <w:rFonts w:ascii="Times New Roman" w:eastAsia="Times New Roman" w:hAnsi="Times New Roman" w:cs="Times New Roman"/>
          <w:kern w:val="0"/>
          <w:lang w:eastAsia="en-GB"/>
          <w14:ligatures w14:val="none"/>
        </w:rPr>
        <w:t xml:space="preserve"> </w:t>
      </w:r>
      <w:r w:rsidR="00B84919" w:rsidRPr="00B84919">
        <w:rPr>
          <w:rFonts w:ascii="Arial" w:hAnsi="Arial" w:cs="Arial"/>
          <w:sz w:val="22"/>
          <w:szCs w:val="22"/>
        </w:rPr>
        <w:t>Abusers frequently isolate victims to keep control. Reconnecting with a support network alleviates this isolation by offering strength and decreasing reliance on the abuser.</w:t>
      </w:r>
    </w:p>
    <w:p w14:paraId="0E3C90DA" w14:textId="3013E64B" w:rsidR="00506CD8" w:rsidRDefault="004029D2" w:rsidP="00506CD8">
      <w:pPr>
        <w:jc w:val="both"/>
        <w:rPr>
          <w:rFonts w:ascii="Arial" w:hAnsi="Arial" w:cs="Arial"/>
          <w:sz w:val="22"/>
          <w:szCs w:val="22"/>
        </w:rPr>
      </w:pPr>
      <w:r>
        <w:rPr>
          <w:rFonts w:ascii="Arial" w:hAnsi="Arial" w:cs="Arial"/>
          <w:sz w:val="22"/>
          <w:szCs w:val="22"/>
        </w:rPr>
        <w:t xml:space="preserve">The final step is to create a safe exit plan. </w:t>
      </w:r>
      <w:r w:rsidRPr="004029D2">
        <w:rPr>
          <w:rFonts w:ascii="Arial" w:hAnsi="Arial" w:cs="Arial"/>
          <w:sz w:val="22"/>
          <w:szCs w:val="22"/>
        </w:rPr>
        <w:t>Understanding the level of risk in the given situation is crucial. This involves determining the potential of escalation, the availability of weapons, and any prior instances of violence. Choosing the appropriate time to get out is critical for safety. Planning to leave when the abuser is less likely to react violently might help lessen immediate threats. Determine a safe area for the victim to remain after leaving, such as a friend's house, family member's home, or a domestic violence shelter.</w:t>
      </w:r>
      <w:r w:rsidR="00506CD8">
        <w:rPr>
          <w:rFonts w:ascii="Arial" w:hAnsi="Arial" w:cs="Arial"/>
          <w:sz w:val="22"/>
          <w:szCs w:val="22"/>
        </w:rPr>
        <w:t xml:space="preserve"> </w:t>
      </w:r>
      <w:r w:rsidR="00506CD8" w:rsidRPr="00506CD8">
        <w:rPr>
          <w:rFonts w:ascii="Arial" w:hAnsi="Arial" w:cs="Arial"/>
          <w:sz w:val="22"/>
          <w:szCs w:val="22"/>
        </w:rPr>
        <w:t xml:space="preserve">Inform close friends or family members about the plan of action. They can </w:t>
      </w:r>
      <w:r w:rsidR="00506CD8" w:rsidRPr="00506CD8">
        <w:rPr>
          <w:rFonts w:ascii="Arial" w:hAnsi="Arial" w:cs="Arial"/>
          <w:sz w:val="22"/>
          <w:szCs w:val="22"/>
        </w:rPr>
        <w:t>help</w:t>
      </w:r>
      <w:r w:rsidR="00506CD8" w:rsidRPr="00506CD8">
        <w:rPr>
          <w:rFonts w:ascii="Arial" w:hAnsi="Arial" w:cs="Arial"/>
          <w:sz w:val="22"/>
          <w:szCs w:val="22"/>
        </w:rPr>
        <w:t xml:space="preserve"> and serve as a point of contact during and after the escape. Ensure that the abuser is unaware of the intention to leave. This may entail gathering resources and formulating plans without attracting suspicion</w:t>
      </w:r>
      <w:r w:rsidR="006B1E7B">
        <w:rPr>
          <w:rFonts w:ascii="Arial" w:hAnsi="Arial" w:cs="Arial"/>
          <w:sz w:val="22"/>
          <w:szCs w:val="22"/>
        </w:rPr>
        <w:t>, (</w:t>
      </w:r>
      <w:r w:rsidR="006B1E7B" w:rsidRPr="006B1E7B">
        <w:rPr>
          <w:rFonts w:ascii="Arial" w:hAnsi="Arial" w:cs="Arial"/>
          <w:sz w:val="22"/>
          <w:szCs w:val="22"/>
        </w:rPr>
        <w:t>Sabri</w:t>
      </w:r>
      <w:r w:rsidR="006B1E7B">
        <w:rPr>
          <w:rFonts w:ascii="Arial" w:hAnsi="Arial" w:cs="Arial"/>
          <w:sz w:val="22"/>
          <w:szCs w:val="22"/>
        </w:rPr>
        <w:t>, 2021)</w:t>
      </w:r>
      <w:r w:rsidR="006B1E7B">
        <w:rPr>
          <w:rFonts w:ascii="Arial" w:hAnsi="Arial" w:cs="Arial"/>
          <w:sz w:val="22"/>
          <w:szCs w:val="22"/>
        </w:rPr>
        <w:t>.</w:t>
      </w:r>
    </w:p>
    <w:p w14:paraId="4CA51D30" w14:textId="77777777" w:rsidR="00506CD8" w:rsidRDefault="00506CD8" w:rsidP="00506CD8">
      <w:pPr>
        <w:jc w:val="both"/>
        <w:rPr>
          <w:rFonts w:ascii="Arial" w:hAnsi="Arial" w:cs="Arial"/>
          <w:sz w:val="22"/>
          <w:szCs w:val="22"/>
        </w:rPr>
      </w:pPr>
    </w:p>
    <w:p w14:paraId="133652C8" w14:textId="3FDF453A" w:rsidR="00B405A0" w:rsidRDefault="00B405A0" w:rsidP="00B405A0">
      <w:pPr>
        <w:jc w:val="both"/>
        <w:rPr>
          <w:rFonts w:ascii="Arial" w:hAnsi="Arial" w:cs="Arial"/>
          <w:sz w:val="22"/>
          <w:szCs w:val="22"/>
        </w:rPr>
      </w:pPr>
      <w:r>
        <w:rPr>
          <w:rFonts w:ascii="Arial" w:hAnsi="Arial" w:cs="Arial"/>
          <w:sz w:val="22"/>
          <w:szCs w:val="22"/>
        </w:rPr>
        <w:t>From a professional standpoint, t</w:t>
      </w:r>
      <w:r w:rsidRPr="00B405A0">
        <w:rPr>
          <w:rFonts w:ascii="Arial" w:hAnsi="Arial" w:cs="Arial"/>
          <w:sz w:val="22"/>
          <w:szCs w:val="22"/>
        </w:rPr>
        <w:t>he police play a critical role in breaking the cycle of abuse by implementing strategies that prioritise early identification of vulnerable individuals, ensuring victims receive appropriate referrals, and using trauma-informed techniques. According to the National Vulnerability Action Plan (NVAP), police efforts are focused on three major areas</w:t>
      </w:r>
      <w:r w:rsidR="00F73EC3">
        <w:rPr>
          <w:rFonts w:ascii="Arial" w:hAnsi="Arial" w:cs="Arial"/>
          <w:sz w:val="22"/>
          <w:szCs w:val="22"/>
        </w:rPr>
        <w:t>.</w:t>
      </w:r>
    </w:p>
    <w:p w14:paraId="0056AE4D" w14:textId="02CFC45E" w:rsidR="00565645" w:rsidRPr="00565645" w:rsidRDefault="00B405A0" w:rsidP="00565645">
      <w:pPr>
        <w:jc w:val="both"/>
        <w:rPr>
          <w:rFonts w:ascii="Arial" w:hAnsi="Arial" w:cs="Arial"/>
          <w:sz w:val="22"/>
          <w:szCs w:val="22"/>
        </w:rPr>
      </w:pPr>
      <w:r>
        <w:rPr>
          <w:rFonts w:ascii="Arial" w:hAnsi="Arial" w:cs="Arial"/>
          <w:sz w:val="22"/>
          <w:szCs w:val="22"/>
        </w:rPr>
        <w:t xml:space="preserve">Identification and early intervention is the polices main priority. </w:t>
      </w:r>
      <w:r w:rsidR="00565645" w:rsidRPr="00565645">
        <w:rPr>
          <w:rFonts w:ascii="Arial" w:hAnsi="Arial" w:cs="Arial"/>
          <w:sz w:val="22"/>
          <w:szCs w:val="22"/>
        </w:rPr>
        <w:t>Police officers are taught to recognise vulnerability signs at the time of interaction. This involves recognising indicators of physical, emotional, or psychological abuse, as well as other problems such as mental health concerns, financial control, or social isolation. Officers use specialised tools, such as vulnerability assessment frameworks, to assess the risk level and prioritise suitable solutions</w:t>
      </w:r>
      <w:r w:rsidR="000A253C">
        <w:rPr>
          <w:rFonts w:ascii="Arial" w:hAnsi="Arial" w:cs="Arial"/>
          <w:sz w:val="22"/>
          <w:szCs w:val="22"/>
        </w:rPr>
        <w:t>, (</w:t>
      </w:r>
      <w:r w:rsidR="000A253C">
        <w:rPr>
          <w:rFonts w:ascii="Arial" w:hAnsi="Arial" w:cs="Arial"/>
          <w:sz w:val="22"/>
          <w:szCs w:val="22"/>
        </w:rPr>
        <w:t>College of policing</w:t>
      </w:r>
      <w:r w:rsidR="000A253C">
        <w:rPr>
          <w:rFonts w:ascii="Arial" w:hAnsi="Arial" w:cs="Arial"/>
          <w:sz w:val="22"/>
          <w:szCs w:val="22"/>
        </w:rPr>
        <w:t xml:space="preserve">, </w:t>
      </w:r>
      <w:r w:rsidR="000A253C">
        <w:rPr>
          <w:rFonts w:ascii="Arial" w:hAnsi="Arial" w:cs="Arial"/>
          <w:sz w:val="22"/>
          <w:szCs w:val="22"/>
        </w:rPr>
        <w:t>2022)</w:t>
      </w:r>
      <w:r w:rsidR="000A253C">
        <w:rPr>
          <w:rFonts w:ascii="Arial" w:hAnsi="Arial" w:cs="Arial"/>
          <w:sz w:val="22"/>
          <w:szCs w:val="22"/>
        </w:rPr>
        <w:t>.</w:t>
      </w:r>
    </w:p>
    <w:p w14:paraId="2DA129FC" w14:textId="77777777" w:rsidR="00565645" w:rsidRPr="00565645" w:rsidRDefault="00565645" w:rsidP="00565645">
      <w:pPr>
        <w:jc w:val="both"/>
        <w:rPr>
          <w:rFonts w:ascii="Arial" w:hAnsi="Arial" w:cs="Arial"/>
          <w:sz w:val="22"/>
          <w:szCs w:val="22"/>
        </w:rPr>
      </w:pPr>
      <w:r w:rsidRPr="00565645">
        <w:rPr>
          <w:rFonts w:ascii="Arial" w:hAnsi="Arial" w:cs="Arial"/>
          <w:sz w:val="22"/>
          <w:szCs w:val="22"/>
        </w:rPr>
        <w:t xml:space="preserve">Many police departments now employ data analytics and assessment tools to collect information on previous events, map high-risk locations, and identify repeat calls or patterns </w:t>
      </w:r>
      <w:r w:rsidRPr="00565645">
        <w:rPr>
          <w:rFonts w:ascii="Arial" w:hAnsi="Arial" w:cs="Arial"/>
          <w:sz w:val="22"/>
          <w:szCs w:val="22"/>
        </w:rPr>
        <w:lastRenderedPageBreak/>
        <w:t>of abuse. For example, tools such as "Call Assist" can offer a history of previous calls and apply risk assessment frameworks to assist officers in responding with informed haste. These tools help ensure individuals in immediate danger or with a high risk of repeated abuse are swiftly identified and prioritised for interventions.</w:t>
      </w:r>
    </w:p>
    <w:p w14:paraId="618B976E" w14:textId="2432BB8B" w:rsidR="00927CD7" w:rsidRDefault="00565645" w:rsidP="00927CD7">
      <w:pPr>
        <w:jc w:val="both"/>
        <w:rPr>
          <w:rFonts w:ascii="Arial" w:hAnsi="Arial" w:cs="Arial"/>
          <w:sz w:val="22"/>
          <w:szCs w:val="22"/>
        </w:rPr>
      </w:pPr>
      <w:r w:rsidRPr="00565645">
        <w:rPr>
          <w:rFonts w:ascii="Arial" w:hAnsi="Arial" w:cs="Arial"/>
          <w:sz w:val="22"/>
          <w:szCs w:val="22"/>
        </w:rPr>
        <w:t>Officers are trained to develop a mindset of "professional curiosity," which is being curious about a caller's condition without drawing conclusions</w:t>
      </w:r>
      <w:r w:rsidR="00763F8E">
        <w:rPr>
          <w:rFonts w:ascii="Arial" w:hAnsi="Arial" w:cs="Arial"/>
          <w:sz w:val="22"/>
          <w:szCs w:val="22"/>
        </w:rPr>
        <w:t>, (College of Policing, 2021)</w:t>
      </w:r>
      <w:r w:rsidRPr="00565645">
        <w:rPr>
          <w:rFonts w:ascii="Arial" w:hAnsi="Arial" w:cs="Arial"/>
          <w:sz w:val="22"/>
          <w:szCs w:val="22"/>
        </w:rPr>
        <w:t>. This method helps in identifying underlying issues of abuse that may not be immediately apparent. Training involves open-ended questioning tactics to enable victims to reveal their experiences, providing police a more complete picture of the victim's situation.</w:t>
      </w:r>
      <w:r w:rsidR="00927CD7">
        <w:rPr>
          <w:rFonts w:ascii="Arial" w:hAnsi="Arial" w:cs="Arial"/>
          <w:sz w:val="22"/>
          <w:szCs w:val="22"/>
        </w:rPr>
        <w:t xml:space="preserve"> </w:t>
      </w:r>
      <w:r w:rsidR="00927CD7" w:rsidRPr="00927CD7">
        <w:rPr>
          <w:rFonts w:ascii="Arial" w:hAnsi="Arial" w:cs="Arial"/>
          <w:sz w:val="22"/>
          <w:szCs w:val="22"/>
        </w:rPr>
        <w:t>Early detection and response helps to break the cycle of abuse by minimising escalation, minimising harm, and providing immediate access to support.</w:t>
      </w:r>
    </w:p>
    <w:p w14:paraId="46049628" w14:textId="77777777" w:rsidR="00927CD7" w:rsidRDefault="00927CD7" w:rsidP="00927CD7">
      <w:pPr>
        <w:jc w:val="both"/>
        <w:rPr>
          <w:rFonts w:ascii="Arial" w:hAnsi="Arial" w:cs="Arial"/>
          <w:sz w:val="22"/>
          <w:szCs w:val="22"/>
        </w:rPr>
      </w:pPr>
    </w:p>
    <w:p w14:paraId="594BDCF2" w14:textId="74C05ABE" w:rsidR="0058772D" w:rsidRPr="0058772D" w:rsidRDefault="00927CD7" w:rsidP="0058772D">
      <w:pPr>
        <w:jc w:val="both"/>
        <w:rPr>
          <w:rFonts w:ascii="Arial" w:hAnsi="Arial" w:cs="Arial"/>
          <w:sz w:val="22"/>
          <w:szCs w:val="22"/>
        </w:rPr>
      </w:pPr>
      <w:r>
        <w:rPr>
          <w:rFonts w:ascii="Arial" w:hAnsi="Arial" w:cs="Arial"/>
          <w:sz w:val="22"/>
          <w:szCs w:val="22"/>
        </w:rPr>
        <w:t xml:space="preserve">Another area that the police are working on is collaboration and referrals to support services. </w:t>
      </w:r>
      <w:r w:rsidR="0058772D" w:rsidRPr="0058772D">
        <w:rPr>
          <w:rFonts w:ascii="Arial" w:hAnsi="Arial" w:cs="Arial"/>
          <w:sz w:val="22"/>
          <w:szCs w:val="22"/>
        </w:rPr>
        <w:t>Police forces collaborate closely with agencies such as social services, healthcare providers, and mental health services, that specialise in domestic violence. These collaborations guarantee that if a vulnerable individual is identified, police can swiftly send them to relevant resources such as secure housing, counselling, and legal assistance</w:t>
      </w:r>
      <w:r w:rsidR="000A253C">
        <w:rPr>
          <w:rFonts w:ascii="Arial" w:hAnsi="Arial" w:cs="Arial"/>
          <w:sz w:val="22"/>
          <w:szCs w:val="22"/>
        </w:rPr>
        <w:t>, (</w:t>
      </w:r>
      <w:r w:rsidR="000A253C">
        <w:rPr>
          <w:rFonts w:ascii="Arial" w:hAnsi="Arial" w:cs="Arial"/>
          <w:sz w:val="22"/>
          <w:szCs w:val="22"/>
        </w:rPr>
        <w:t>College of policing</w:t>
      </w:r>
      <w:r w:rsidR="000A253C">
        <w:rPr>
          <w:rFonts w:ascii="Arial" w:hAnsi="Arial" w:cs="Arial"/>
          <w:sz w:val="22"/>
          <w:szCs w:val="22"/>
        </w:rPr>
        <w:t xml:space="preserve">, </w:t>
      </w:r>
      <w:r w:rsidR="000A253C">
        <w:rPr>
          <w:rFonts w:ascii="Arial" w:hAnsi="Arial" w:cs="Arial"/>
          <w:sz w:val="22"/>
          <w:szCs w:val="22"/>
        </w:rPr>
        <w:t>2022)</w:t>
      </w:r>
      <w:r w:rsidR="000A253C">
        <w:rPr>
          <w:rFonts w:ascii="Arial" w:hAnsi="Arial" w:cs="Arial"/>
          <w:sz w:val="22"/>
          <w:szCs w:val="22"/>
        </w:rPr>
        <w:t>.</w:t>
      </w:r>
    </w:p>
    <w:p w14:paraId="03F96513" w14:textId="59FDD108" w:rsidR="00927CD7" w:rsidRDefault="0058772D" w:rsidP="00927CD7">
      <w:pPr>
        <w:jc w:val="both"/>
        <w:rPr>
          <w:rFonts w:ascii="Arial" w:hAnsi="Arial" w:cs="Arial"/>
          <w:sz w:val="22"/>
          <w:szCs w:val="22"/>
        </w:rPr>
      </w:pPr>
      <w:r w:rsidRPr="0058772D">
        <w:rPr>
          <w:rFonts w:ascii="Arial" w:hAnsi="Arial" w:cs="Arial"/>
          <w:sz w:val="22"/>
          <w:szCs w:val="22"/>
        </w:rPr>
        <w:t>Effective referral processes require that police understand how to link victims to appropriate providers and guarantee follow-ups. For example, several forces have developed "Vulnerability Focus Desks" or similar positions dedicated to tracking referrals, ensuring that victims receive the desired help, and intervening if service gaps occur.</w:t>
      </w:r>
    </w:p>
    <w:p w14:paraId="4C6DDB73" w14:textId="4D50BD77" w:rsidR="0058772D" w:rsidRDefault="0058772D" w:rsidP="0058772D">
      <w:pPr>
        <w:jc w:val="both"/>
        <w:rPr>
          <w:rFonts w:ascii="Arial" w:hAnsi="Arial" w:cs="Arial"/>
          <w:sz w:val="22"/>
          <w:szCs w:val="22"/>
        </w:rPr>
      </w:pPr>
      <w:r w:rsidRPr="0058772D">
        <w:rPr>
          <w:rFonts w:ascii="Arial" w:hAnsi="Arial" w:cs="Arial"/>
          <w:sz w:val="22"/>
          <w:szCs w:val="22"/>
        </w:rPr>
        <w:t>Police are also trained to supply victims with information about their options. Officers can advise victims on legal options suc</w:t>
      </w:r>
      <w:r>
        <w:rPr>
          <w:rFonts w:ascii="Arial" w:hAnsi="Arial" w:cs="Arial"/>
          <w:sz w:val="22"/>
          <w:szCs w:val="22"/>
        </w:rPr>
        <w:t>h</w:t>
      </w:r>
      <w:r w:rsidRPr="0058772D">
        <w:rPr>
          <w:rFonts w:ascii="Arial" w:hAnsi="Arial" w:cs="Arial"/>
          <w:sz w:val="22"/>
          <w:szCs w:val="22"/>
        </w:rPr>
        <w:t xml:space="preserve"> as restraining orders and notify them about neighbourhood support organisations, shelters, and legal resources. This knowledge can help victims make educated decisions and achieve independence.</w:t>
      </w:r>
    </w:p>
    <w:p w14:paraId="6636F203" w14:textId="77777777" w:rsidR="001A4D3A" w:rsidRDefault="001A4D3A" w:rsidP="0067679E">
      <w:pPr>
        <w:spacing w:before="240" w:after="0"/>
        <w:jc w:val="both"/>
        <w:rPr>
          <w:rFonts w:ascii="Arial" w:hAnsi="Arial" w:cs="Arial"/>
          <w:sz w:val="22"/>
          <w:szCs w:val="22"/>
        </w:rPr>
      </w:pPr>
    </w:p>
    <w:p w14:paraId="57E387C5" w14:textId="7EBCB83E" w:rsidR="0067679E" w:rsidRDefault="0067679E" w:rsidP="0067679E">
      <w:pPr>
        <w:spacing w:before="240" w:after="0"/>
        <w:jc w:val="both"/>
        <w:rPr>
          <w:rFonts w:ascii="Arial" w:hAnsi="Arial" w:cs="Arial"/>
          <w:sz w:val="22"/>
          <w:szCs w:val="22"/>
        </w:rPr>
      </w:pPr>
      <w:r>
        <w:rPr>
          <w:rFonts w:ascii="Arial" w:hAnsi="Arial" w:cs="Arial"/>
          <w:sz w:val="22"/>
          <w:szCs w:val="22"/>
        </w:rPr>
        <w:t>To conclude, b</w:t>
      </w:r>
      <w:r w:rsidRPr="0067679E">
        <w:rPr>
          <w:rFonts w:ascii="Arial" w:hAnsi="Arial" w:cs="Arial"/>
          <w:sz w:val="22"/>
          <w:szCs w:val="22"/>
        </w:rPr>
        <w:t xml:space="preserve">reaking the cycle of abuse requires facing repeated patterns of control that imprison victims. The cycle's </w:t>
      </w:r>
      <w:r w:rsidRPr="0067679E">
        <w:rPr>
          <w:rFonts w:ascii="Arial" w:hAnsi="Arial" w:cs="Arial"/>
          <w:sz w:val="22"/>
          <w:szCs w:val="22"/>
        </w:rPr>
        <w:t>phases</w:t>
      </w:r>
      <w:r>
        <w:rPr>
          <w:rFonts w:ascii="Arial" w:hAnsi="Arial" w:cs="Arial"/>
          <w:sz w:val="22"/>
          <w:szCs w:val="22"/>
        </w:rPr>
        <w:t>:</w:t>
      </w:r>
      <w:r w:rsidRPr="0067679E">
        <w:rPr>
          <w:rFonts w:ascii="Arial" w:hAnsi="Arial" w:cs="Arial"/>
          <w:sz w:val="22"/>
          <w:szCs w:val="22"/>
        </w:rPr>
        <w:t xml:space="preserve"> tension-building, incident, reconciliation, and calm increase the abuser's power while weakening the victim's feeling of independence, making it more difficult for them to leave over time. Recognising this loop is frequently the first step victims take to break free. This understanding enables individuals to see the abuse as a pattern of manipulation rather than isolated occurrences, therefore shifting the blame from themselves to the abuser.</w:t>
      </w:r>
    </w:p>
    <w:p w14:paraId="01B021BF" w14:textId="77777777" w:rsidR="0067679E" w:rsidRDefault="0067679E" w:rsidP="0067679E">
      <w:pPr>
        <w:spacing w:before="240" w:after="0"/>
        <w:jc w:val="both"/>
        <w:rPr>
          <w:rFonts w:ascii="Arial" w:hAnsi="Arial" w:cs="Arial"/>
          <w:sz w:val="22"/>
          <w:szCs w:val="22"/>
        </w:rPr>
      </w:pPr>
      <w:r w:rsidRPr="0067679E">
        <w:rPr>
          <w:rFonts w:ascii="Arial" w:hAnsi="Arial" w:cs="Arial"/>
          <w:sz w:val="22"/>
          <w:szCs w:val="22"/>
        </w:rPr>
        <w:t>Creating a support system is crucial. Trusted friends, family members, or professionals provide valuable emotional support and practical resources, reducing the victim's reliance on the abuser. Furthermore, having a defined leaving strategy is essential, particularly in volatile settings, to give a safe and controlled path to escape.</w:t>
      </w:r>
    </w:p>
    <w:p w14:paraId="6073A45E" w14:textId="77777777" w:rsidR="0067679E" w:rsidRPr="0067679E" w:rsidRDefault="0067679E" w:rsidP="0067679E">
      <w:pPr>
        <w:spacing w:before="240" w:after="0"/>
        <w:jc w:val="both"/>
        <w:rPr>
          <w:rFonts w:ascii="Arial" w:hAnsi="Arial" w:cs="Arial"/>
          <w:sz w:val="22"/>
          <w:szCs w:val="22"/>
        </w:rPr>
      </w:pPr>
      <w:r w:rsidRPr="0067679E">
        <w:rPr>
          <w:rFonts w:ascii="Arial" w:hAnsi="Arial" w:cs="Arial"/>
          <w:sz w:val="22"/>
          <w:szCs w:val="22"/>
        </w:rPr>
        <w:t xml:space="preserve">Law enforcement officers play an important role in breaking the cycle. Early detection and action allow authorities to swiftly assess threats and link victims with options such as shelters, legal help, and counselling. Trauma-informed training enables police to address these cases </w:t>
      </w:r>
      <w:r w:rsidRPr="0067679E">
        <w:rPr>
          <w:rFonts w:ascii="Arial" w:hAnsi="Arial" w:cs="Arial"/>
          <w:sz w:val="22"/>
          <w:szCs w:val="22"/>
        </w:rPr>
        <w:lastRenderedPageBreak/>
        <w:t>with compassion, fostering trust and decreasing the emotional toll on victims. These initiatives collectively form a supportive environment that enables victims to exit abusive situations and begin rebuilding their lives in safety and independence.</w:t>
      </w:r>
    </w:p>
    <w:p w14:paraId="15E6E441" w14:textId="77777777" w:rsidR="0067679E" w:rsidRPr="0067679E" w:rsidRDefault="0067679E" w:rsidP="0067679E">
      <w:pPr>
        <w:spacing w:before="240"/>
        <w:jc w:val="both"/>
        <w:rPr>
          <w:rFonts w:ascii="Arial" w:hAnsi="Arial" w:cs="Arial"/>
          <w:sz w:val="22"/>
          <w:szCs w:val="22"/>
        </w:rPr>
      </w:pPr>
    </w:p>
    <w:p w14:paraId="5F95677D" w14:textId="77777777" w:rsidR="0067679E" w:rsidRPr="0067679E" w:rsidRDefault="0067679E" w:rsidP="0067679E">
      <w:pPr>
        <w:spacing w:before="240"/>
        <w:rPr>
          <w:rFonts w:ascii="Arial" w:hAnsi="Arial" w:cs="Arial"/>
          <w:sz w:val="22"/>
          <w:szCs w:val="22"/>
        </w:rPr>
      </w:pPr>
    </w:p>
    <w:p w14:paraId="6015756A" w14:textId="7C6799F7" w:rsidR="00B84919" w:rsidRPr="00B84919" w:rsidRDefault="00B84919" w:rsidP="00B84919">
      <w:pPr>
        <w:rPr>
          <w:rFonts w:ascii="Arial" w:hAnsi="Arial" w:cs="Arial"/>
          <w:sz w:val="22"/>
          <w:szCs w:val="22"/>
        </w:rPr>
      </w:pPr>
    </w:p>
    <w:p w14:paraId="74A6610A" w14:textId="77777777" w:rsidR="000A253C" w:rsidRDefault="000A253C" w:rsidP="00B84919">
      <w:pPr>
        <w:rPr>
          <w:rFonts w:ascii="Arial" w:hAnsi="Arial" w:cs="Arial"/>
        </w:rPr>
      </w:pPr>
    </w:p>
    <w:p w14:paraId="5ECFAED7" w14:textId="77777777" w:rsidR="000A253C" w:rsidRDefault="000A253C" w:rsidP="00B84919">
      <w:pPr>
        <w:rPr>
          <w:rFonts w:ascii="Arial" w:hAnsi="Arial" w:cs="Arial"/>
        </w:rPr>
      </w:pPr>
    </w:p>
    <w:p w14:paraId="4222FA82" w14:textId="77777777" w:rsidR="000A253C" w:rsidRDefault="000A253C" w:rsidP="00B84919">
      <w:pPr>
        <w:rPr>
          <w:rFonts w:ascii="Arial" w:hAnsi="Arial" w:cs="Arial"/>
        </w:rPr>
      </w:pPr>
    </w:p>
    <w:p w14:paraId="081B6CDC" w14:textId="77777777" w:rsidR="000A253C" w:rsidRDefault="000A253C" w:rsidP="00B84919">
      <w:pPr>
        <w:rPr>
          <w:rFonts w:ascii="Arial" w:hAnsi="Arial" w:cs="Arial"/>
        </w:rPr>
      </w:pPr>
    </w:p>
    <w:p w14:paraId="742D90A5" w14:textId="77777777" w:rsidR="000A253C" w:rsidRDefault="000A253C" w:rsidP="00B84919">
      <w:pPr>
        <w:rPr>
          <w:rFonts w:ascii="Arial" w:hAnsi="Arial" w:cs="Arial"/>
        </w:rPr>
      </w:pPr>
    </w:p>
    <w:p w14:paraId="597981A4" w14:textId="77777777" w:rsidR="000A253C" w:rsidRDefault="000A253C" w:rsidP="00B84919">
      <w:pPr>
        <w:rPr>
          <w:rFonts w:ascii="Arial" w:hAnsi="Arial" w:cs="Arial"/>
        </w:rPr>
      </w:pPr>
    </w:p>
    <w:p w14:paraId="3D60B02F" w14:textId="77777777" w:rsidR="000A253C" w:rsidRDefault="000A253C" w:rsidP="00B84919">
      <w:pPr>
        <w:rPr>
          <w:rFonts w:ascii="Arial" w:hAnsi="Arial" w:cs="Arial"/>
        </w:rPr>
      </w:pPr>
    </w:p>
    <w:p w14:paraId="48EDBD3D" w14:textId="77777777" w:rsidR="000A253C" w:rsidRDefault="000A253C" w:rsidP="00B84919">
      <w:pPr>
        <w:rPr>
          <w:rFonts w:ascii="Arial" w:hAnsi="Arial" w:cs="Arial"/>
        </w:rPr>
      </w:pPr>
    </w:p>
    <w:p w14:paraId="00C812FA" w14:textId="77777777" w:rsidR="000A253C" w:rsidRDefault="000A253C" w:rsidP="00B84919">
      <w:pPr>
        <w:rPr>
          <w:rFonts w:ascii="Arial" w:hAnsi="Arial" w:cs="Arial"/>
        </w:rPr>
      </w:pPr>
    </w:p>
    <w:p w14:paraId="2E88FDCF" w14:textId="77777777" w:rsidR="000A253C" w:rsidRDefault="000A253C" w:rsidP="00B84919">
      <w:pPr>
        <w:rPr>
          <w:rFonts w:ascii="Arial" w:hAnsi="Arial" w:cs="Arial"/>
        </w:rPr>
      </w:pPr>
    </w:p>
    <w:p w14:paraId="6CB66622" w14:textId="77777777" w:rsidR="000A253C" w:rsidRDefault="000A253C" w:rsidP="00B84919">
      <w:pPr>
        <w:rPr>
          <w:rFonts w:ascii="Arial" w:hAnsi="Arial" w:cs="Arial"/>
        </w:rPr>
      </w:pPr>
    </w:p>
    <w:p w14:paraId="3DF710D9" w14:textId="77777777" w:rsidR="000A253C" w:rsidRDefault="000A253C" w:rsidP="00B84919">
      <w:pPr>
        <w:rPr>
          <w:rFonts w:ascii="Arial" w:hAnsi="Arial" w:cs="Arial"/>
        </w:rPr>
      </w:pPr>
    </w:p>
    <w:p w14:paraId="357DE15B" w14:textId="77777777" w:rsidR="000A253C" w:rsidRDefault="000A253C" w:rsidP="00B84919">
      <w:pPr>
        <w:rPr>
          <w:rFonts w:ascii="Arial" w:hAnsi="Arial" w:cs="Arial"/>
        </w:rPr>
      </w:pPr>
    </w:p>
    <w:p w14:paraId="2C718909" w14:textId="77777777" w:rsidR="000A253C" w:rsidRDefault="000A253C" w:rsidP="00B84919">
      <w:pPr>
        <w:rPr>
          <w:rFonts w:ascii="Arial" w:hAnsi="Arial" w:cs="Arial"/>
        </w:rPr>
      </w:pPr>
    </w:p>
    <w:p w14:paraId="767759F9" w14:textId="77777777" w:rsidR="000A253C" w:rsidRDefault="000A253C" w:rsidP="00B84919">
      <w:pPr>
        <w:rPr>
          <w:rFonts w:ascii="Arial" w:hAnsi="Arial" w:cs="Arial"/>
        </w:rPr>
      </w:pPr>
    </w:p>
    <w:p w14:paraId="7BD0F4E6" w14:textId="77777777" w:rsidR="000A253C" w:rsidRDefault="000A253C" w:rsidP="00B84919">
      <w:pPr>
        <w:rPr>
          <w:rFonts w:ascii="Arial" w:hAnsi="Arial" w:cs="Arial"/>
        </w:rPr>
      </w:pPr>
    </w:p>
    <w:p w14:paraId="0E6551E1" w14:textId="77777777" w:rsidR="000A253C" w:rsidRDefault="000A253C" w:rsidP="00B84919">
      <w:pPr>
        <w:rPr>
          <w:rFonts w:ascii="Arial" w:hAnsi="Arial" w:cs="Arial"/>
        </w:rPr>
      </w:pPr>
    </w:p>
    <w:p w14:paraId="69279C66" w14:textId="77777777" w:rsidR="000A253C" w:rsidRDefault="000A253C" w:rsidP="00B84919">
      <w:pPr>
        <w:rPr>
          <w:rFonts w:ascii="Arial" w:hAnsi="Arial" w:cs="Arial"/>
        </w:rPr>
      </w:pPr>
    </w:p>
    <w:p w14:paraId="576AAE50" w14:textId="77777777" w:rsidR="000A253C" w:rsidRDefault="000A253C" w:rsidP="00B84919">
      <w:pPr>
        <w:rPr>
          <w:rFonts w:ascii="Arial" w:hAnsi="Arial" w:cs="Arial"/>
        </w:rPr>
      </w:pPr>
    </w:p>
    <w:p w14:paraId="5DE940C8" w14:textId="77777777" w:rsidR="000A253C" w:rsidRDefault="000A253C" w:rsidP="00B84919">
      <w:pPr>
        <w:rPr>
          <w:rFonts w:ascii="Arial" w:hAnsi="Arial" w:cs="Arial"/>
        </w:rPr>
      </w:pPr>
    </w:p>
    <w:p w14:paraId="07B8A73B" w14:textId="77777777" w:rsidR="000A253C" w:rsidRDefault="000A253C" w:rsidP="00B84919">
      <w:pPr>
        <w:rPr>
          <w:rFonts w:ascii="Arial" w:hAnsi="Arial" w:cs="Arial"/>
        </w:rPr>
      </w:pPr>
    </w:p>
    <w:p w14:paraId="22320CE5" w14:textId="77777777" w:rsidR="000A253C" w:rsidRDefault="000A253C" w:rsidP="00B84919">
      <w:pPr>
        <w:rPr>
          <w:rFonts w:ascii="Arial" w:hAnsi="Arial" w:cs="Arial"/>
        </w:rPr>
      </w:pPr>
    </w:p>
    <w:p w14:paraId="37F71AE7" w14:textId="77777777" w:rsidR="000A253C" w:rsidRDefault="000A253C" w:rsidP="00B84919">
      <w:pPr>
        <w:rPr>
          <w:rFonts w:ascii="Arial" w:hAnsi="Arial" w:cs="Arial"/>
        </w:rPr>
      </w:pPr>
    </w:p>
    <w:p w14:paraId="4C250AB3" w14:textId="77777777" w:rsidR="000A253C" w:rsidRDefault="000A253C" w:rsidP="00B84919">
      <w:pPr>
        <w:rPr>
          <w:rFonts w:ascii="Arial" w:hAnsi="Arial" w:cs="Arial"/>
        </w:rPr>
      </w:pPr>
    </w:p>
    <w:p w14:paraId="126BA3DA" w14:textId="1DCFE8DC" w:rsidR="00B84919" w:rsidRDefault="00610A22" w:rsidP="00B84919">
      <w:pPr>
        <w:rPr>
          <w:rFonts w:ascii="Arial" w:hAnsi="Arial" w:cs="Arial"/>
        </w:rPr>
      </w:pPr>
      <w:r>
        <w:rPr>
          <w:rFonts w:ascii="Arial" w:hAnsi="Arial" w:cs="Arial"/>
        </w:rPr>
        <w:lastRenderedPageBreak/>
        <w:t>Reference List</w:t>
      </w:r>
    </w:p>
    <w:p w14:paraId="29570E1C" w14:textId="4D259BE6" w:rsidR="00610A22" w:rsidRPr="00610A22" w:rsidRDefault="00610A22" w:rsidP="00B84919">
      <w:pPr>
        <w:rPr>
          <w:rFonts w:ascii="Arial" w:hAnsi="Arial" w:cs="Arial"/>
          <w:sz w:val="22"/>
          <w:szCs w:val="22"/>
        </w:rPr>
      </w:pPr>
      <w:r w:rsidRPr="00610A22">
        <w:rPr>
          <w:rFonts w:ascii="Arial" w:hAnsi="Arial" w:cs="Arial"/>
          <w:sz w:val="22"/>
          <w:szCs w:val="22"/>
        </w:rPr>
        <w:t>Walker, E. (2017) The battered woman syndrome. New York: Springer.</w:t>
      </w:r>
      <w:r>
        <w:rPr>
          <w:rFonts w:ascii="Arial" w:hAnsi="Arial" w:cs="Arial"/>
          <w:sz w:val="22"/>
          <w:szCs w:val="22"/>
        </w:rPr>
        <w:t xml:space="preserve"> Available at: </w:t>
      </w:r>
      <w:hyperlink r:id="rId5" w:history="1">
        <w:r w:rsidRPr="009343C7">
          <w:rPr>
            <w:rStyle w:val="Hyperlink"/>
            <w:rFonts w:ascii="Arial" w:hAnsi="Arial" w:cs="Arial"/>
            <w:sz w:val="22"/>
            <w:szCs w:val="22"/>
          </w:rPr>
          <w:t>https://books.google.co.uk/books?hl=en&amp;lr=&amp;id=Rq8-DAAAQBAJ&amp;oi=fnd&amp;pg=PP1&amp;dq=battered+woman+syndrome+lenore+walker&amp;ots=PCU-__2grH&amp;sig=GdOzKy8J-twhS_F-d0_cd-71ttA#v=onepage&amp;q=battered%20woman%20syndrome%20lenore%20walker&amp;f=false</w:t>
        </w:r>
      </w:hyperlink>
      <w:r>
        <w:rPr>
          <w:rFonts w:ascii="Arial" w:hAnsi="Arial" w:cs="Arial"/>
          <w:sz w:val="22"/>
          <w:szCs w:val="22"/>
        </w:rPr>
        <w:t>. Accessed: 7</w:t>
      </w:r>
      <w:r w:rsidRPr="00610A22">
        <w:rPr>
          <w:rFonts w:ascii="Arial" w:hAnsi="Arial" w:cs="Arial"/>
          <w:sz w:val="22"/>
          <w:szCs w:val="22"/>
          <w:vertAlign w:val="superscript"/>
        </w:rPr>
        <w:t>th</w:t>
      </w:r>
      <w:r>
        <w:rPr>
          <w:rFonts w:ascii="Arial" w:hAnsi="Arial" w:cs="Arial"/>
          <w:sz w:val="22"/>
          <w:szCs w:val="22"/>
        </w:rPr>
        <w:t xml:space="preserve"> November 2024</w:t>
      </w:r>
    </w:p>
    <w:p w14:paraId="403D4114" w14:textId="3AA1A91B" w:rsidR="009D062B" w:rsidRDefault="00610A22" w:rsidP="00610A22">
      <w:pPr>
        <w:rPr>
          <w:rFonts w:ascii="Arial" w:hAnsi="Arial" w:cs="Arial"/>
          <w:sz w:val="22"/>
          <w:szCs w:val="22"/>
        </w:rPr>
      </w:pPr>
      <w:r w:rsidRPr="00610A22">
        <w:rPr>
          <w:rFonts w:ascii="Arial" w:hAnsi="Arial" w:cs="Arial"/>
          <w:sz w:val="22"/>
          <w:szCs w:val="22"/>
        </w:rPr>
        <w:t xml:space="preserve">Rakovec-Felser, Z. (2014) 'Domestic Violence and Abuse in Intimate Relationship from Public Health Perspective', </w:t>
      </w:r>
      <w:r w:rsidRPr="00610A22">
        <w:rPr>
          <w:rFonts w:ascii="Arial" w:hAnsi="Arial" w:cs="Arial"/>
          <w:i/>
          <w:iCs/>
          <w:sz w:val="22"/>
          <w:szCs w:val="22"/>
        </w:rPr>
        <w:t>Health Psychology Research</w:t>
      </w:r>
      <w:r w:rsidRPr="00610A22">
        <w:rPr>
          <w:rFonts w:ascii="Arial" w:hAnsi="Arial" w:cs="Arial"/>
          <w:sz w:val="22"/>
          <w:szCs w:val="22"/>
        </w:rPr>
        <w:t>, 2(3)1821.</w:t>
      </w:r>
      <w:r>
        <w:rPr>
          <w:rFonts w:ascii="Arial" w:hAnsi="Arial" w:cs="Arial"/>
          <w:sz w:val="22"/>
          <w:szCs w:val="22"/>
        </w:rPr>
        <w:t xml:space="preserve"> Available at: </w:t>
      </w:r>
      <w:hyperlink r:id="rId6" w:tgtFrame="_blank" w:history="1">
        <w:r w:rsidRPr="00610A22">
          <w:rPr>
            <w:rStyle w:val="Hyperlink"/>
            <w:rFonts w:ascii="Arial" w:hAnsi="Arial" w:cs="Arial"/>
            <w:sz w:val="22"/>
            <w:szCs w:val="22"/>
          </w:rPr>
          <w:t>10.4081/hpr.2014.1821</w:t>
        </w:r>
      </w:hyperlink>
      <w:r>
        <w:rPr>
          <w:rFonts w:ascii="Arial" w:hAnsi="Arial" w:cs="Arial"/>
          <w:sz w:val="22"/>
          <w:szCs w:val="22"/>
        </w:rPr>
        <w:t>. Accessed: 7</w:t>
      </w:r>
      <w:r w:rsidRPr="00610A22">
        <w:rPr>
          <w:rFonts w:ascii="Arial" w:hAnsi="Arial" w:cs="Arial"/>
          <w:sz w:val="22"/>
          <w:szCs w:val="22"/>
          <w:vertAlign w:val="superscript"/>
        </w:rPr>
        <w:t>th</w:t>
      </w:r>
      <w:r>
        <w:rPr>
          <w:rFonts w:ascii="Arial" w:hAnsi="Arial" w:cs="Arial"/>
          <w:sz w:val="22"/>
          <w:szCs w:val="22"/>
        </w:rPr>
        <w:t xml:space="preserve"> November 2024.</w:t>
      </w:r>
    </w:p>
    <w:p w14:paraId="6B419C40" w14:textId="2CF1433D" w:rsidR="009D062B" w:rsidRDefault="009D062B" w:rsidP="009D062B">
      <w:pPr>
        <w:rPr>
          <w:rFonts w:ascii="Arial" w:hAnsi="Arial" w:cs="Arial"/>
          <w:sz w:val="22"/>
          <w:szCs w:val="22"/>
        </w:rPr>
      </w:pPr>
      <w:r w:rsidRPr="009D062B">
        <w:rPr>
          <w:rFonts w:ascii="Arial" w:hAnsi="Arial" w:cs="Arial"/>
          <w:sz w:val="22"/>
          <w:szCs w:val="22"/>
        </w:rPr>
        <w:t xml:space="preserve">Sangeetha, J. (2022) 'Strategic analysis of intimate partner violence (IPV) and cycle of violence in the autobiographical text –When I Hit You', </w:t>
      </w:r>
      <w:proofErr w:type="spellStart"/>
      <w:r w:rsidRPr="009D062B">
        <w:rPr>
          <w:rFonts w:ascii="Arial" w:hAnsi="Arial" w:cs="Arial"/>
          <w:i/>
          <w:iCs/>
          <w:sz w:val="22"/>
          <w:szCs w:val="22"/>
        </w:rPr>
        <w:t>Heliyon</w:t>
      </w:r>
      <w:proofErr w:type="spellEnd"/>
      <w:r w:rsidRPr="009D062B">
        <w:rPr>
          <w:rFonts w:ascii="Arial" w:hAnsi="Arial" w:cs="Arial"/>
          <w:sz w:val="22"/>
          <w:szCs w:val="22"/>
        </w:rPr>
        <w:t>, 8(6)09734.</w:t>
      </w:r>
      <w:r>
        <w:rPr>
          <w:rFonts w:ascii="Arial" w:hAnsi="Arial" w:cs="Arial"/>
          <w:sz w:val="22"/>
          <w:szCs w:val="22"/>
        </w:rPr>
        <w:t xml:space="preserve"> Available at: </w:t>
      </w:r>
      <w:hyperlink r:id="rId7" w:tgtFrame="_blank" w:history="1">
        <w:r w:rsidRPr="009D062B">
          <w:rPr>
            <w:rStyle w:val="Hyperlink"/>
            <w:rFonts w:ascii="Arial" w:hAnsi="Arial" w:cs="Arial"/>
            <w:sz w:val="22"/>
            <w:szCs w:val="22"/>
          </w:rPr>
          <w:t>10.1016/j.heliyon.2022.e09734</w:t>
        </w:r>
      </w:hyperlink>
      <w:r>
        <w:rPr>
          <w:rFonts w:ascii="Arial" w:hAnsi="Arial" w:cs="Arial"/>
          <w:sz w:val="22"/>
          <w:szCs w:val="22"/>
        </w:rPr>
        <w:t>. Accessed: 7</w:t>
      </w:r>
      <w:r w:rsidRPr="009D062B">
        <w:rPr>
          <w:rFonts w:ascii="Arial" w:hAnsi="Arial" w:cs="Arial"/>
          <w:sz w:val="22"/>
          <w:szCs w:val="22"/>
          <w:vertAlign w:val="superscript"/>
        </w:rPr>
        <w:t>th</w:t>
      </w:r>
      <w:r>
        <w:rPr>
          <w:rFonts w:ascii="Arial" w:hAnsi="Arial" w:cs="Arial"/>
          <w:sz w:val="22"/>
          <w:szCs w:val="22"/>
        </w:rPr>
        <w:t xml:space="preserve"> November 2024</w:t>
      </w:r>
    </w:p>
    <w:p w14:paraId="152AB445" w14:textId="09621B80" w:rsidR="00D8122E" w:rsidRDefault="00D8122E" w:rsidP="00D8122E">
      <w:pPr>
        <w:rPr>
          <w:rFonts w:ascii="Arial" w:hAnsi="Arial" w:cs="Arial"/>
          <w:sz w:val="22"/>
          <w:szCs w:val="22"/>
        </w:rPr>
      </w:pPr>
      <w:r w:rsidRPr="00D8122E">
        <w:rPr>
          <w:rFonts w:ascii="Arial" w:hAnsi="Arial" w:cs="Arial"/>
          <w:sz w:val="22"/>
          <w:szCs w:val="22"/>
        </w:rPr>
        <w:t>Oliveira, P. et al. (2022) 'Women victims of domestic violence: a phenomenological approach'</w:t>
      </w:r>
      <w:r>
        <w:rPr>
          <w:rFonts w:ascii="Arial" w:hAnsi="Arial" w:cs="Arial"/>
          <w:sz w:val="22"/>
          <w:szCs w:val="22"/>
        </w:rPr>
        <w:t>,</w:t>
      </w:r>
      <w:r w:rsidRPr="00D8122E">
        <w:rPr>
          <w:rFonts w:ascii="Arial" w:hAnsi="Arial" w:cs="Arial"/>
          <w:sz w:val="22"/>
          <w:szCs w:val="22"/>
        </w:rPr>
        <w:t xml:space="preserve"> </w:t>
      </w:r>
      <w:proofErr w:type="spellStart"/>
      <w:r w:rsidRPr="00D8122E">
        <w:rPr>
          <w:rFonts w:ascii="Arial" w:hAnsi="Arial" w:cs="Arial"/>
          <w:i/>
          <w:iCs/>
          <w:sz w:val="22"/>
          <w:szCs w:val="22"/>
        </w:rPr>
        <w:t>Scie</w:t>
      </w:r>
      <w:r w:rsidRPr="00D8122E">
        <w:rPr>
          <w:rFonts w:ascii="Arial" w:hAnsi="Arial" w:cs="Arial"/>
          <w:i/>
          <w:iCs/>
          <w:sz w:val="22"/>
          <w:szCs w:val="22"/>
        </w:rPr>
        <w:t>lo</w:t>
      </w:r>
      <w:proofErr w:type="spellEnd"/>
      <w:r w:rsidRPr="00D8122E">
        <w:rPr>
          <w:rFonts w:ascii="Arial" w:hAnsi="Arial" w:cs="Arial"/>
          <w:i/>
          <w:iCs/>
          <w:sz w:val="22"/>
          <w:szCs w:val="22"/>
        </w:rPr>
        <w:t xml:space="preserve"> Brazil</w:t>
      </w:r>
      <w:r w:rsidRPr="00D8122E">
        <w:rPr>
          <w:rFonts w:ascii="Arial" w:hAnsi="Arial" w:cs="Arial"/>
          <w:sz w:val="22"/>
          <w:szCs w:val="22"/>
        </w:rPr>
        <w:t>, 24(1). </w:t>
      </w:r>
      <w:r>
        <w:rPr>
          <w:rFonts w:ascii="Arial" w:hAnsi="Arial" w:cs="Arial"/>
          <w:sz w:val="22"/>
          <w:szCs w:val="22"/>
        </w:rPr>
        <w:t xml:space="preserve">Available at: </w:t>
      </w:r>
      <w:hyperlink r:id="rId8" w:history="1">
        <w:r w:rsidRPr="009343C7">
          <w:rPr>
            <w:rStyle w:val="Hyperlink"/>
            <w:rFonts w:ascii="Arial" w:hAnsi="Arial" w:cs="Arial"/>
            <w:sz w:val="22"/>
            <w:szCs w:val="22"/>
          </w:rPr>
          <w:t>https://doi.org/10.1590/0104-07072015002900013</w:t>
        </w:r>
      </w:hyperlink>
      <w:r>
        <w:rPr>
          <w:rFonts w:ascii="Arial" w:hAnsi="Arial" w:cs="Arial"/>
          <w:sz w:val="22"/>
          <w:szCs w:val="22"/>
        </w:rPr>
        <w:t>. Accessed: 7</w:t>
      </w:r>
      <w:r w:rsidRPr="00D8122E">
        <w:rPr>
          <w:rFonts w:ascii="Arial" w:hAnsi="Arial" w:cs="Arial"/>
          <w:sz w:val="22"/>
          <w:szCs w:val="22"/>
          <w:vertAlign w:val="superscript"/>
        </w:rPr>
        <w:t>th</w:t>
      </w:r>
      <w:r>
        <w:rPr>
          <w:rFonts w:ascii="Arial" w:hAnsi="Arial" w:cs="Arial"/>
          <w:sz w:val="22"/>
          <w:szCs w:val="22"/>
        </w:rPr>
        <w:t xml:space="preserve"> November 2024. </w:t>
      </w:r>
    </w:p>
    <w:p w14:paraId="10BD4F36" w14:textId="77777777" w:rsidR="00500636" w:rsidRDefault="00D8122E" w:rsidP="00D8122E">
      <w:pPr>
        <w:rPr>
          <w:rFonts w:ascii="Arial" w:hAnsi="Arial" w:cs="Arial"/>
          <w:sz w:val="22"/>
          <w:szCs w:val="22"/>
        </w:rPr>
      </w:pPr>
      <w:proofErr w:type="spellStart"/>
      <w:r w:rsidRPr="00D8122E">
        <w:rPr>
          <w:rFonts w:ascii="Arial" w:hAnsi="Arial" w:cs="Arial"/>
          <w:sz w:val="22"/>
          <w:szCs w:val="22"/>
        </w:rPr>
        <w:t>Sigurvinsdottir</w:t>
      </w:r>
      <w:proofErr w:type="spellEnd"/>
      <w:r>
        <w:rPr>
          <w:rFonts w:ascii="Arial" w:hAnsi="Arial" w:cs="Arial"/>
          <w:sz w:val="22"/>
          <w:szCs w:val="22"/>
        </w:rPr>
        <w:t>, R. &amp;</w:t>
      </w:r>
      <w:r w:rsidRPr="00D8122E">
        <w:rPr>
          <w:rFonts w:ascii="Arial" w:hAnsi="Arial" w:cs="Arial"/>
          <w:sz w:val="22"/>
          <w:szCs w:val="22"/>
        </w:rPr>
        <w:t xml:space="preserve"> Ullman</w:t>
      </w:r>
      <w:r>
        <w:rPr>
          <w:rFonts w:ascii="Arial" w:hAnsi="Arial" w:cs="Arial"/>
          <w:sz w:val="22"/>
          <w:szCs w:val="22"/>
        </w:rPr>
        <w:t>, S. (2016) ‘</w:t>
      </w:r>
      <w:r w:rsidRPr="00D8122E">
        <w:rPr>
          <w:rFonts w:ascii="Arial" w:hAnsi="Arial" w:cs="Arial"/>
          <w:sz w:val="22"/>
          <w:szCs w:val="22"/>
        </w:rPr>
        <w:t>Social Reactions, Self-Blame and Problem Drinking in Adult Sexual Assault Survivors</w:t>
      </w:r>
      <w:r>
        <w:rPr>
          <w:rFonts w:ascii="Arial" w:hAnsi="Arial" w:cs="Arial"/>
          <w:sz w:val="22"/>
          <w:szCs w:val="22"/>
        </w:rPr>
        <w:t xml:space="preserve">’ </w:t>
      </w:r>
      <w:r w:rsidRPr="00D8122E">
        <w:rPr>
          <w:rFonts w:ascii="Arial" w:hAnsi="Arial" w:cs="Arial"/>
          <w:i/>
          <w:iCs/>
          <w:sz w:val="22"/>
          <w:szCs w:val="22"/>
        </w:rPr>
        <w:t>American Psychology Association</w:t>
      </w:r>
      <w:r w:rsidRPr="00D8122E">
        <w:rPr>
          <w:rFonts w:ascii="Arial" w:hAnsi="Arial" w:cs="Arial"/>
          <w:sz w:val="22"/>
          <w:szCs w:val="22"/>
        </w:rPr>
        <w:t xml:space="preserve">, </w:t>
      </w:r>
      <w:r w:rsidRPr="00D8122E">
        <w:rPr>
          <w:rFonts w:ascii="Arial" w:hAnsi="Arial" w:cs="Arial"/>
          <w:sz w:val="22"/>
          <w:szCs w:val="22"/>
        </w:rPr>
        <w:t>5(2)</w:t>
      </w:r>
      <w:r>
        <w:rPr>
          <w:rFonts w:ascii="Arial" w:hAnsi="Arial" w:cs="Arial"/>
          <w:sz w:val="22"/>
          <w:szCs w:val="22"/>
        </w:rPr>
        <w:t xml:space="preserve">, pp. </w:t>
      </w:r>
      <w:r w:rsidRPr="00D8122E">
        <w:rPr>
          <w:rFonts w:ascii="Arial" w:hAnsi="Arial" w:cs="Arial"/>
          <w:sz w:val="22"/>
          <w:szCs w:val="22"/>
        </w:rPr>
        <w:t>192–198</w:t>
      </w:r>
      <w:r>
        <w:rPr>
          <w:rFonts w:ascii="Arial" w:hAnsi="Arial" w:cs="Arial"/>
          <w:sz w:val="22"/>
          <w:szCs w:val="22"/>
        </w:rPr>
        <w:t xml:space="preserve">. Available at: </w:t>
      </w:r>
      <w:hyperlink r:id="rId9" w:tgtFrame="_blank" w:history="1">
        <w:r w:rsidRPr="00D8122E">
          <w:rPr>
            <w:rStyle w:val="Hyperlink"/>
            <w:rFonts w:ascii="Arial" w:hAnsi="Arial" w:cs="Arial"/>
            <w:sz w:val="22"/>
            <w:szCs w:val="22"/>
          </w:rPr>
          <w:t>10.1037/a0036316</w:t>
        </w:r>
      </w:hyperlink>
      <w:r>
        <w:rPr>
          <w:rFonts w:ascii="Arial" w:hAnsi="Arial" w:cs="Arial"/>
          <w:sz w:val="22"/>
          <w:szCs w:val="22"/>
        </w:rPr>
        <w:t>. Accessed: 7</w:t>
      </w:r>
      <w:r w:rsidRPr="00D8122E">
        <w:rPr>
          <w:rFonts w:ascii="Arial" w:hAnsi="Arial" w:cs="Arial"/>
          <w:sz w:val="22"/>
          <w:szCs w:val="22"/>
          <w:vertAlign w:val="superscript"/>
        </w:rPr>
        <w:t>th</w:t>
      </w:r>
      <w:r>
        <w:rPr>
          <w:rFonts w:ascii="Arial" w:hAnsi="Arial" w:cs="Arial"/>
          <w:sz w:val="22"/>
          <w:szCs w:val="22"/>
        </w:rPr>
        <w:t xml:space="preserve"> November 2024</w:t>
      </w:r>
      <w:r w:rsidR="00500636">
        <w:rPr>
          <w:rFonts w:ascii="Arial" w:hAnsi="Arial" w:cs="Arial"/>
          <w:sz w:val="22"/>
          <w:szCs w:val="22"/>
        </w:rPr>
        <w:t>.</w:t>
      </w:r>
    </w:p>
    <w:p w14:paraId="2A5B3726" w14:textId="4768933A" w:rsidR="00500636" w:rsidRPr="00500636" w:rsidRDefault="00500636" w:rsidP="00500636">
      <w:pPr>
        <w:rPr>
          <w:rFonts w:ascii="Arial" w:hAnsi="Arial" w:cs="Arial"/>
          <w:sz w:val="22"/>
          <w:szCs w:val="22"/>
        </w:rPr>
      </w:pPr>
      <w:r w:rsidRPr="00500636">
        <w:rPr>
          <w:rFonts w:ascii="Arial" w:hAnsi="Arial" w:cs="Arial"/>
          <w:sz w:val="22"/>
          <w:szCs w:val="22"/>
        </w:rPr>
        <w:t>Karakurt</w:t>
      </w:r>
      <w:r>
        <w:rPr>
          <w:rFonts w:ascii="Arial" w:hAnsi="Arial" w:cs="Arial"/>
          <w:sz w:val="22"/>
          <w:szCs w:val="22"/>
        </w:rPr>
        <w:t>, G. (2014) ‘</w:t>
      </w:r>
      <w:r w:rsidRPr="00500636">
        <w:rPr>
          <w:rFonts w:ascii="Arial" w:hAnsi="Arial" w:cs="Arial"/>
          <w:sz w:val="22"/>
          <w:szCs w:val="22"/>
        </w:rPr>
        <w:t>Impact of Intimate Partner Violence on Women’s Mental Health</w:t>
      </w:r>
      <w:r>
        <w:rPr>
          <w:rFonts w:ascii="Arial" w:hAnsi="Arial" w:cs="Arial"/>
          <w:sz w:val="22"/>
          <w:szCs w:val="22"/>
        </w:rPr>
        <w:t xml:space="preserve">’, </w:t>
      </w:r>
      <w:r w:rsidRPr="00500636">
        <w:rPr>
          <w:rFonts w:ascii="Arial" w:hAnsi="Arial" w:cs="Arial"/>
          <w:i/>
          <w:iCs/>
          <w:sz w:val="22"/>
          <w:szCs w:val="22"/>
        </w:rPr>
        <w:t>Journal of Family Violence,</w:t>
      </w:r>
      <w:r>
        <w:rPr>
          <w:rFonts w:ascii="Arial" w:hAnsi="Arial" w:cs="Arial"/>
          <w:sz w:val="22"/>
          <w:szCs w:val="22"/>
        </w:rPr>
        <w:t xml:space="preserve"> </w:t>
      </w:r>
      <w:r w:rsidRPr="00500636">
        <w:rPr>
          <w:rFonts w:ascii="Arial" w:hAnsi="Arial" w:cs="Arial"/>
          <w:sz w:val="22"/>
          <w:szCs w:val="22"/>
        </w:rPr>
        <w:t>29, p</w:t>
      </w:r>
      <w:r>
        <w:rPr>
          <w:rFonts w:ascii="Arial" w:hAnsi="Arial" w:cs="Arial"/>
          <w:sz w:val="22"/>
          <w:szCs w:val="22"/>
        </w:rPr>
        <w:t>p.</w:t>
      </w:r>
      <w:r w:rsidRPr="00500636">
        <w:rPr>
          <w:rFonts w:ascii="Arial" w:hAnsi="Arial" w:cs="Arial"/>
          <w:sz w:val="22"/>
          <w:szCs w:val="22"/>
        </w:rPr>
        <w:t xml:space="preserve"> 693–702</w:t>
      </w:r>
      <w:r>
        <w:rPr>
          <w:rFonts w:ascii="Arial" w:hAnsi="Arial" w:cs="Arial"/>
          <w:sz w:val="22"/>
          <w:szCs w:val="22"/>
        </w:rPr>
        <w:t xml:space="preserve">. Available at: </w:t>
      </w:r>
      <w:hyperlink r:id="rId10" w:history="1">
        <w:r w:rsidRPr="009343C7">
          <w:rPr>
            <w:rStyle w:val="Hyperlink"/>
            <w:rFonts w:ascii="Arial" w:hAnsi="Arial" w:cs="Arial"/>
            <w:sz w:val="22"/>
            <w:szCs w:val="22"/>
          </w:rPr>
          <w:t>https://doi.org/10.1007/s10896-014-9633-2</w:t>
        </w:r>
      </w:hyperlink>
      <w:r>
        <w:rPr>
          <w:rFonts w:ascii="Arial" w:hAnsi="Arial" w:cs="Arial"/>
          <w:sz w:val="22"/>
          <w:szCs w:val="22"/>
        </w:rPr>
        <w:t>. Accessed: 7</w:t>
      </w:r>
      <w:r w:rsidRPr="00500636">
        <w:rPr>
          <w:rFonts w:ascii="Arial" w:hAnsi="Arial" w:cs="Arial"/>
          <w:sz w:val="22"/>
          <w:szCs w:val="22"/>
          <w:vertAlign w:val="superscript"/>
        </w:rPr>
        <w:t>th</w:t>
      </w:r>
      <w:r>
        <w:rPr>
          <w:rFonts w:ascii="Arial" w:hAnsi="Arial" w:cs="Arial"/>
          <w:sz w:val="22"/>
          <w:szCs w:val="22"/>
        </w:rPr>
        <w:t xml:space="preserve"> November 2024. </w:t>
      </w:r>
    </w:p>
    <w:p w14:paraId="625FA318" w14:textId="5309C380" w:rsidR="00D8122E" w:rsidRDefault="00763F8E" w:rsidP="009D062B">
      <w:pPr>
        <w:rPr>
          <w:rFonts w:ascii="Arial" w:hAnsi="Arial" w:cs="Arial"/>
          <w:sz w:val="22"/>
          <w:szCs w:val="22"/>
        </w:rPr>
      </w:pPr>
      <w:r>
        <w:rPr>
          <w:rFonts w:ascii="Arial" w:hAnsi="Arial" w:cs="Arial"/>
          <w:sz w:val="22"/>
          <w:szCs w:val="22"/>
        </w:rPr>
        <w:t>Wilson, J. (2019) ‘</w:t>
      </w:r>
      <w:r w:rsidRPr="00763F8E">
        <w:rPr>
          <w:rFonts w:ascii="Arial" w:hAnsi="Arial" w:cs="Arial"/>
          <w:sz w:val="22"/>
          <w:szCs w:val="22"/>
        </w:rPr>
        <w:t>Cycle of Violence</w:t>
      </w:r>
      <w:r>
        <w:rPr>
          <w:rFonts w:ascii="Arial" w:hAnsi="Arial" w:cs="Arial"/>
          <w:sz w:val="22"/>
          <w:szCs w:val="22"/>
        </w:rPr>
        <w:t xml:space="preserve">’, </w:t>
      </w:r>
      <w:r w:rsidRPr="00763F8E">
        <w:rPr>
          <w:rFonts w:ascii="Arial" w:hAnsi="Arial" w:cs="Arial"/>
          <w:i/>
          <w:iCs/>
          <w:sz w:val="22"/>
          <w:szCs w:val="22"/>
        </w:rPr>
        <w:t xml:space="preserve">The </w:t>
      </w:r>
      <w:proofErr w:type="spellStart"/>
      <w:r w:rsidRPr="00763F8E">
        <w:rPr>
          <w:rFonts w:ascii="Arial" w:hAnsi="Arial" w:cs="Arial"/>
          <w:i/>
          <w:iCs/>
          <w:sz w:val="22"/>
          <w:szCs w:val="22"/>
        </w:rPr>
        <w:t>Encyclopedia</w:t>
      </w:r>
      <w:proofErr w:type="spellEnd"/>
      <w:r w:rsidRPr="00763F8E">
        <w:rPr>
          <w:rFonts w:ascii="Arial" w:hAnsi="Arial" w:cs="Arial"/>
          <w:i/>
          <w:iCs/>
          <w:sz w:val="22"/>
          <w:szCs w:val="22"/>
        </w:rPr>
        <w:t xml:space="preserve"> of Women and Crime</w:t>
      </w:r>
      <w:r>
        <w:rPr>
          <w:rFonts w:ascii="Arial" w:hAnsi="Arial" w:cs="Arial"/>
          <w:sz w:val="22"/>
          <w:szCs w:val="22"/>
        </w:rPr>
        <w:t xml:space="preserve">. Available at: </w:t>
      </w:r>
      <w:hyperlink r:id="rId11" w:history="1">
        <w:r w:rsidRPr="009343C7">
          <w:rPr>
            <w:rStyle w:val="Hyperlink"/>
            <w:rFonts w:ascii="Arial" w:hAnsi="Arial" w:cs="Arial"/>
            <w:sz w:val="22"/>
            <w:szCs w:val="22"/>
          </w:rPr>
          <w:t>https://doi.org/10.1002/9781118929803.ewac0083</w:t>
        </w:r>
      </w:hyperlink>
      <w:r>
        <w:rPr>
          <w:rFonts w:ascii="Arial" w:hAnsi="Arial" w:cs="Arial"/>
          <w:sz w:val="22"/>
          <w:szCs w:val="22"/>
        </w:rPr>
        <w:t>. (Accessed: 8</w:t>
      </w:r>
      <w:r w:rsidRPr="00763F8E">
        <w:rPr>
          <w:rFonts w:ascii="Arial" w:hAnsi="Arial" w:cs="Arial"/>
          <w:sz w:val="22"/>
          <w:szCs w:val="22"/>
          <w:vertAlign w:val="superscript"/>
        </w:rPr>
        <w:t>th</w:t>
      </w:r>
      <w:r>
        <w:rPr>
          <w:rFonts w:ascii="Arial" w:hAnsi="Arial" w:cs="Arial"/>
          <w:sz w:val="22"/>
          <w:szCs w:val="22"/>
        </w:rPr>
        <w:t xml:space="preserve"> November 2024)</w:t>
      </w:r>
    </w:p>
    <w:p w14:paraId="23B4352A" w14:textId="614C6CC6" w:rsidR="00763F8E" w:rsidRDefault="00763F8E" w:rsidP="009D062B">
      <w:pPr>
        <w:rPr>
          <w:rFonts w:ascii="Arial" w:hAnsi="Arial" w:cs="Arial"/>
          <w:sz w:val="22"/>
          <w:szCs w:val="22"/>
        </w:rPr>
      </w:pPr>
      <w:r>
        <w:rPr>
          <w:rFonts w:ascii="Arial" w:hAnsi="Arial" w:cs="Arial"/>
          <w:sz w:val="22"/>
          <w:szCs w:val="22"/>
        </w:rPr>
        <w:t xml:space="preserve">College of Policing </w:t>
      </w:r>
      <w:r>
        <w:rPr>
          <w:rFonts w:ascii="Arial" w:hAnsi="Arial" w:cs="Arial"/>
          <w:sz w:val="22"/>
          <w:szCs w:val="22"/>
        </w:rPr>
        <w:t>(</w:t>
      </w:r>
      <w:r>
        <w:rPr>
          <w:rFonts w:ascii="Arial" w:hAnsi="Arial" w:cs="Arial"/>
          <w:sz w:val="22"/>
          <w:szCs w:val="22"/>
        </w:rPr>
        <w:t>2021)</w:t>
      </w:r>
      <w:r>
        <w:rPr>
          <w:rFonts w:ascii="Arial" w:hAnsi="Arial" w:cs="Arial"/>
          <w:sz w:val="22"/>
          <w:szCs w:val="22"/>
        </w:rPr>
        <w:t xml:space="preserve"> </w:t>
      </w:r>
      <w:r w:rsidRPr="00763F8E">
        <w:rPr>
          <w:rFonts w:ascii="Arial" w:hAnsi="Arial" w:cs="Arial"/>
          <w:i/>
          <w:iCs/>
          <w:sz w:val="22"/>
          <w:szCs w:val="22"/>
        </w:rPr>
        <w:t>Curiosity</w:t>
      </w:r>
      <w:r>
        <w:rPr>
          <w:rFonts w:ascii="Arial" w:hAnsi="Arial" w:cs="Arial"/>
          <w:sz w:val="22"/>
          <w:szCs w:val="22"/>
        </w:rPr>
        <w:t xml:space="preserve">. Available at: </w:t>
      </w:r>
      <w:hyperlink r:id="rId12" w:history="1">
        <w:r w:rsidRPr="009343C7">
          <w:rPr>
            <w:rStyle w:val="Hyperlink"/>
            <w:rFonts w:ascii="Arial" w:hAnsi="Arial" w:cs="Arial"/>
            <w:sz w:val="22"/>
            <w:szCs w:val="22"/>
          </w:rPr>
          <w:t>https://www.college.police.uk/guidance/vulnerability-related-risks/curiosity</w:t>
        </w:r>
      </w:hyperlink>
      <w:r>
        <w:rPr>
          <w:rFonts w:ascii="Arial" w:hAnsi="Arial" w:cs="Arial"/>
          <w:sz w:val="22"/>
          <w:szCs w:val="22"/>
        </w:rPr>
        <w:t>. (Accessed: 8</w:t>
      </w:r>
      <w:r w:rsidRPr="00763F8E">
        <w:rPr>
          <w:rFonts w:ascii="Arial" w:hAnsi="Arial" w:cs="Arial"/>
          <w:sz w:val="22"/>
          <w:szCs w:val="22"/>
          <w:vertAlign w:val="superscript"/>
        </w:rPr>
        <w:t>th</w:t>
      </w:r>
      <w:r>
        <w:rPr>
          <w:rFonts w:ascii="Arial" w:hAnsi="Arial" w:cs="Arial"/>
          <w:sz w:val="22"/>
          <w:szCs w:val="22"/>
        </w:rPr>
        <w:t xml:space="preserve"> November 2024)</w:t>
      </w:r>
    </w:p>
    <w:p w14:paraId="201759FF" w14:textId="6A1EFB4F" w:rsidR="00763F8E" w:rsidRDefault="00763F8E" w:rsidP="009D062B">
      <w:pPr>
        <w:rPr>
          <w:rFonts w:ascii="Arial" w:hAnsi="Arial" w:cs="Arial"/>
          <w:sz w:val="22"/>
          <w:szCs w:val="22"/>
        </w:rPr>
      </w:pPr>
      <w:r w:rsidRPr="00763F8E">
        <w:rPr>
          <w:rFonts w:ascii="Arial" w:hAnsi="Arial" w:cs="Arial"/>
          <w:sz w:val="22"/>
          <w:szCs w:val="22"/>
        </w:rPr>
        <w:t>Basilio</w:t>
      </w:r>
      <w:r>
        <w:rPr>
          <w:rFonts w:ascii="Arial" w:hAnsi="Arial" w:cs="Arial"/>
          <w:sz w:val="22"/>
          <w:szCs w:val="22"/>
        </w:rPr>
        <w:t>, D. (2022) ‘</w:t>
      </w:r>
      <w:r w:rsidRPr="00763F8E">
        <w:rPr>
          <w:rFonts w:ascii="Arial" w:hAnsi="Arial" w:cs="Arial"/>
          <w:sz w:val="22"/>
          <w:szCs w:val="22"/>
        </w:rPr>
        <w:t>Conceptualising the separation from an abusive partner as a multifactorial, non-linear, dynamic process: A parallel with Newton’s laws of motion</w:t>
      </w:r>
      <w:r>
        <w:rPr>
          <w:rFonts w:ascii="Arial" w:hAnsi="Arial" w:cs="Arial"/>
          <w:sz w:val="22"/>
          <w:szCs w:val="22"/>
        </w:rPr>
        <w:t xml:space="preserve">’, </w:t>
      </w:r>
      <w:r w:rsidRPr="00763F8E">
        <w:rPr>
          <w:rFonts w:ascii="Arial" w:hAnsi="Arial" w:cs="Arial"/>
          <w:i/>
          <w:iCs/>
          <w:sz w:val="22"/>
          <w:szCs w:val="22"/>
        </w:rPr>
        <w:t>Frontiers in Psychology.</w:t>
      </w:r>
      <w:r>
        <w:rPr>
          <w:rFonts w:ascii="Arial" w:hAnsi="Arial" w:cs="Arial"/>
          <w:sz w:val="22"/>
          <w:szCs w:val="22"/>
        </w:rPr>
        <w:t xml:space="preserve"> Available at: </w:t>
      </w:r>
      <w:hyperlink r:id="rId13" w:tgtFrame="_blank" w:history="1">
        <w:r w:rsidRPr="00763F8E">
          <w:rPr>
            <w:rStyle w:val="Hyperlink"/>
            <w:rFonts w:ascii="Arial" w:hAnsi="Arial" w:cs="Arial"/>
            <w:sz w:val="22"/>
            <w:szCs w:val="22"/>
          </w:rPr>
          <w:t>10.3389/fpsyg.2022.919943</w:t>
        </w:r>
      </w:hyperlink>
      <w:r>
        <w:rPr>
          <w:rFonts w:ascii="Arial" w:hAnsi="Arial" w:cs="Arial"/>
          <w:sz w:val="22"/>
          <w:szCs w:val="22"/>
        </w:rPr>
        <w:t>. (Accessed: 8</w:t>
      </w:r>
      <w:r w:rsidRPr="00763F8E">
        <w:rPr>
          <w:rFonts w:ascii="Arial" w:hAnsi="Arial" w:cs="Arial"/>
          <w:sz w:val="22"/>
          <w:szCs w:val="22"/>
          <w:vertAlign w:val="superscript"/>
        </w:rPr>
        <w:t>th</w:t>
      </w:r>
      <w:r>
        <w:rPr>
          <w:rFonts w:ascii="Arial" w:hAnsi="Arial" w:cs="Arial"/>
          <w:sz w:val="22"/>
          <w:szCs w:val="22"/>
        </w:rPr>
        <w:t xml:space="preserve"> November 2024)</w:t>
      </w:r>
    </w:p>
    <w:p w14:paraId="19829CE0" w14:textId="67910833" w:rsidR="007D0BA2" w:rsidRDefault="007D0BA2" w:rsidP="009D062B">
      <w:pPr>
        <w:rPr>
          <w:rFonts w:ascii="Arial" w:hAnsi="Arial" w:cs="Arial"/>
          <w:sz w:val="22"/>
          <w:szCs w:val="22"/>
        </w:rPr>
      </w:pPr>
      <w:proofErr w:type="spellStart"/>
      <w:r w:rsidRPr="007D0BA2">
        <w:rPr>
          <w:rFonts w:ascii="Arial" w:hAnsi="Arial" w:cs="Arial"/>
          <w:sz w:val="22"/>
          <w:szCs w:val="22"/>
        </w:rPr>
        <w:t>Mahapatro</w:t>
      </w:r>
      <w:proofErr w:type="spellEnd"/>
      <w:r>
        <w:rPr>
          <w:rFonts w:ascii="Arial" w:hAnsi="Arial" w:cs="Arial"/>
          <w:sz w:val="22"/>
          <w:szCs w:val="22"/>
        </w:rPr>
        <w:t>, M. (2021) ‘</w:t>
      </w:r>
      <w:r w:rsidRPr="007D0BA2">
        <w:rPr>
          <w:rFonts w:ascii="Arial" w:hAnsi="Arial" w:cs="Arial"/>
          <w:sz w:val="22"/>
          <w:szCs w:val="22"/>
        </w:rPr>
        <w:t xml:space="preserve">Role of Social Support in Women facing Domestic Violence during Lockdown of Covid-19 while Cohabiting with the Abusers: Analysis of Cases Registered with the Family </w:t>
      </w:r>
      <w:proofErr w:type="spellStart"/>
      <w:r w:rsidRPr="007D0BA2">
        <w:rPr>
          <w:rFonts w:ascii="Arial" w:hAnsi="Arial" w:cs="Arial"/>
          <w:sz w:val="22"/>
          <w:szCs w:val="22"/>
        </w:rPr>
        <w:t>Counseling</w:t>
      </w:r>
      <w:proofErr w:type="spellEnd"/>
      <w:r w:rsidRPr="007D0BA2">
        <w:rPr>
          <w:rFonts w:ascii="Arial" w:hAnsi="Arial" w:cs="Arial"/>
          <w:sz w:val="22"/>
          <w:szCs w:val="22"/>
        </w:rPr>
        <w:t xml:space="preserve"> Centre, Alwar, India</w:t>
      </w:r>
      <w:r>
        <w:rPr>
          <w:rFonts w:ascii="Arial" w:hAnsi="Arial" w:cs="Arial"/>
          <w:sz w:val="22"/>
          <w:szCs w:val="22"/>
        </w:rPr>
        <w:t xml:space="preserve">’, </w:t>
      </w:r>
      <w:r w:rsidR="00EB7D33" w:rsidRPr="00EB7D33">
        <w:rPr>
          <w:rFonts w:ascii="Arial" w:hAnsi="Arial" w:cs="Arial"/>
          <w:i/>
          <w:iCs/>
          <w:sz w:val="22"/>
          <w:szCs w:val="22"/>
        </w:rPr>
        <w:t>Journal of Family Issues.</w:t>
      </w:r>
      <w:r w:rsidR="00EB7D33">
        <w:rPr>
          <w:rFonts w:ascii="Arial" w:hAnsi="Arial" w:cs="Arial"/>
          <w:sz w:val="22"/>
          <w:szCs w:val="22"/>
        </w:rPr>
        <w:t xml:space="preserve"> Available at: </w:t>
      </w:r>
      <w:hyperlink r:id="rId14" w:history="1">
        <w:r w:rsidR="00EB7D33" w:rsidRPr="00EB7D33">
          <w:rPr>
            <w:rStyle w:val="Hyperlink"/>
            <w:rFonts w:ascii="Arial" w:hAnsi="Arial" w:cs="Arial"/>
            <w:sz w:val="22"/>
            <w:szCs w:val="22"/>
          </w:rPr>
          <w:t>https://doi.org/10.1177/0192513X20984496</w:t>
        </w:r>
      </w:hyperlink>
      <w:r w:rsidR="00EB7D33">
        <w:rPr>
          <w:rFonts w:ascii="Arial" w:hAnsi="Arial" w:cs="Arial"/>
          <w:sz w:val="22"/>
          <w:szCs w:val="22"/>
        </w:rPr>
        <w:t>. (Accessed: 8</w:t>
      </w:r>
      <w:r w:rsidR="00EB7D33" w:rsidRPr="00EB7D33">
        <w:rPr>
          <w:rFonts w:ascii="Arial" w:hAnsi="Arial" w:cs="Arial"/>
          <w:sz w:val="22"/>
          <w:szCs w:val="22"/>
          <w:vertAlign w:val="superscript"/>
        </w:rPr>
        <w:t>th</w:t>
      </w:r>
      <w:r w:rsidR="00EB7D33">
        <w:rPr>
          <w:rFonts w:ascii="Arial" w:hAnsi="Arial" w:cs="Arial"/>
          <w:sz w:val="22"/>
          <w:szCs w:val="22"/>
        </w:rPr>
        <w:t xml:space="preserve"> November 2024)</w:t>
      </w:r>
    </w:p>
    <w:p w14:paraId="3AB3EE8F" w14:textId="003DEB44" w:rsidR="000A253C" w:rsidRDefault="000A253C" w:rsidP="009D062B">
      <w:pPr>
        <w:rPr>
          <w:rFonts w:ascii="Arial" w:hAnsi="Arial" w:cs="Arial"/>
          <w:sz w:val="22"/>
          <w:szCs w:val="22"/>
        </w:rPr>
      </w:pPr>
      <w:r>
        <w:rPr>
          <w:rFonts w:ascii="Arial" w:hAnsi="Arial" w:cs="Arial"/>
          <w:sz w:val="22"/>
          <w:szCs w:val="22"/>
        </w:rPr>
        <w:t xml:space="preserve">College of policing (2022) </w:t>
      </w:r>
      <w:r w:rsidRPr="000A253C">
        <w:rPr>
          <w:rFonts w:ascii="Arial" w:hAnsi="Arial" w:cs="Arial"/>
          <w:i/>
          <w:iCs/>
          <w:sz w:val="22"/>
          <w:szCs w:val="22"/>
        </w:rPr>
        <w:t>National Vulnerability Action Plan (NVAP) Revised 2020-2022 v</w:t>
      </w:r>
      <w:r w:rsidRPr="000A253C">
        <w:rPr>
          <w:rFonts w:ascii="Arial" w:hAnsi="Arial" w:cs="Arial"/>
          <w:i/>
          <w:iCs/>
          <w:sz w:val="22"/>
          <w:szCs w:val="22"/>
        </w:rPr>
        <w:t>.</w:t>
      </w:r>
      <w:r>
        <w:rPr>
          <w:rFonts w:ascii="Arial" w:hAnsi="Arial" w:cs="Arial"/>
          <w:sz w:val="22"/>
          <w:szCs w:val="22"/>
        </w:rPr>
        <w:t xml:space="preserve"> Available at: </w:t>
      </w:r>
      <w:hyperlink r:id="rId15" w:history="1">
        <w:r w:rsidRPr="009343C7">
          <w:rPr>
            <w:rStyle w:val="Hyperlink"/>
            <w:rFonts w:ascii="Arial" w:hAnsi="Arial" w:cs="Arial"/>
            <w:sz w:val="22"/>
            <w:szCs w:val="22"/>
          </w:rPr>
          <w:t>https://www.npcc.police.uk/SysSiteAssets/media/downloads/publications/publications-log/2019/national-vulnerability-action-plan-2020-2022.pdf</w:t>
        </w:r>
      </w:hyperlink>
      <w:r>
        <w:rPr>
          <w:rFonts w:ascii="Arial" w:hAnsi="Arial" w:cs="Arial"/>
          <w:sz w:val="22"/>
          <w:szCs w:val="22"/>
        </w:rPr>
        <w:t>. (Accessed: 8</w:t>
      </w:r>
      <w:r w:rsidRPr="000A253C">
        <w:rPr>
          <w:rFonts w:ascii="Arial" w:hAnsi="Arial" w:cs="Arial"/>
          <w:sz w:val="22"/>
          <w:szCs w:val="22"/>
          <w:vertAlign w:val="superscript"/>
        </w:rPr>
        <w:t>th</w:t>
      </w:r>
      <w:r>
        <w:rPr>
          <w:rFonts w:ascii="Arial" w:hAnsi="Arial" w:cs="Arial"/>
          <w:sz w:val="22"/>
          <w:szCs w:val="22"/>
        </w:rPr>
        <w:t xml:space="preserve"> November 2024)</w:t>
      </w:r>
    </w:p>
    <w:p w14:paraId="3CD38384" w14:textId="72079963" w:rsidR="006B1E7B" w:rsidRPr="0046082D" w:rsidRDefault="006B1E7B" w:rsidP="009D062B">
      <w:pPr>
        <w:rPr>
          <w:rFonts w:ascii="Arial" w:hAnsi="Arial" w:cs="Arial"/>
          <w:sz w:val="22"/>
          <w:szCs w:val="22"/>
        </w:rPr>
      </w:pPr>
      <w:r w:rsidRPr="006B1E7B">
        <w:rPr>
          <w:rFonts w:ascii="Arial" w:hAnsi="Arial" w:cs="Arial"/>
          <w:sz w:val="22"/>
          <w:szCs w:val="22"/>
        </w:rPr>
        <w:t>Sabri</w:t>
      </w:r>
      <w:r>
        <w:rPr>
          <w:rFonts w:ascii="Arial" w:hAnsi="Arial" w:cs="Arial"/>
          <w:sz w:val="22"/>
          <w:szCs w:val="22"/>
        </w:rPr>
        <w:t>, B. (2021) ‘</w:t>
      </w:r>
      <w:r w:rsidRPr="006B1E7B">
        <w:rPr>
          <w:rFonts w:ascii="Arial" w:hAnsi="Arial" w:cs="Arial"/>
          <w:sz w:val="22"/>
          <w:szCs w:val="22"/>
        </w:rPr>
        <w:t xml:space="preserve">Safety Planning With Marginalized Survivors of Intimate Partner Violence: Challenges of Conducting Safety Planning Intervention Research With Marginalized </w:t>
      </w:r>
      <w:r w:rsidRPr="006B1E7B">
        <w:rPr>
          <w:rFonts w:ascii="Arial" w:hAnsi="Arial" w:cs="Arial"/>
          <w:sz w:val="22"/>
          <w:szCs w:val="22"/>
        </w:rPr>
        <w:lastRenderedPageBreak/>
        <w:t>Women</w:t>
      </w:r>
      <w:r>
        <w:rPr>
          <w:rFonts w:ascii="Arial" w:hAnsi="Arial" w:cs="Arial"/>
          <w:sz w:val="22"/>
          <w:szCs w:val="22"/>
        </w:rPr>
        <w:t>’</w:t>
      </w:r>
      <w:r w:rsidRPr="006B1E7B">
        <w:rPr>
          <w:rFonts w:ascii="Arial" w:hAnsi="Arial" w:cs="Arial"/>
          <w:i/>
          <w:iCs/>
          <w:sz w:val="22"/>
          <w:szCs w:val="22"/>
        </w:rPr>
        <w:t>, Trauma Violence Abuse.</w:t>
      </w:r>
      <w:r>
        <w:rPr>
          <w:rFonts w:ascii="Arial" w:hAnsi="Arial" w:cs="Arial"/>
          <w:sz w:val="22"/>
          <w:szCs w:val="22"/>
        </w:rPr>
        <w:t xml:space="preserve"> Available at: </w:t>
      </w:r>
      <w:hyperlink r:id="rId16" w:tgtFrame="_blank" w:history="1">
        <w:r w:rsidRPr="006B1E7B">
          <w:rPr>
            <w:rStyle w:val="Hyperlink"/>
            <w:rFonts w:ascii="Arial" w:hAnsi="Arial" w:cs="Arial"/>
            <w:sz w:val="22"/>
            <w:szCs w:val="22"/>
          </w:rPr>
          <w:t>10.1177/15248380211013136</w:t>
        </w:r>
      </w:hyperlink>
      <w:r>
        <w:rPr>
          <w:rFonts w:ascii="Arial" w:hAnsi="Arial" w:cs="Arial"/>
          <w:sz w:val="22"/>
          <w:szCs w:val="22"/>
        </w:rPr>
        <w:t>. (Accessed: 8</w:t>
      </w:r>
      <w:r w:rsidRPr="006B1E7B">
        <w:rPr>
          <w:rFonts w:ascii="Arial" w:hAnsi="Arial" w:cs="Arial"/>
          <w:sz w:val="22"/>
          <w:szCs w:val="22"/>
          <w:vertAlign w:val="superscript"/>
        </w:rPr>
        <w:t>th</w:t>
      </w:r>
      <w:r>
        <w:rPr>
          <w:rFonts w:ascii="Arial" w:hAnsi="Arial" w:cs="Arial"/>
          <w:sz w:val="22"/>
          <w:szCs w:val="22"/>
        </w:rPr>
        <w:t xml:space="preserve"> November 2024)</w:t>
      </w:r>
    </w:p>
    <w:p w14:paraId="451E3CE2" w14:textId="77777777" w:rsidR="00300734" w:rsidRDefault="00300734"/>
    <w:sectPr w:rsidR="003007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AE2300"/>
    <w:multiLevelType w:val="multilevel"/>
    <w:tmpl w:val="03309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A309C5"/>
    <w:multiLevelType w:val="multilevel"/>
    <w:tmpl w:val="EBEE8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5BB39A"/>
    <w:multiLevelType w:val="hybridMultilevel"/>
    <w:tmpl w:val="A7829738"/>
    <w:lvl w:ilvl="0" w:tplc="B92C5C32">
      <w:start w:val="1"/>
      <w:numFmt w:val="decimal"/>
      <w:lvlText w:val="%1."/>
      <w:lvlJc w:val="left"/>
      <w:pPr>
        <w:ind w:left="720" w:hanging="360"/>
      </w:pPr>
    </w:lvl>
    <w:lvl w:ilvl="1" w:tplc="5656A956">
      <w:start w:val="1"/>
      <w:numFmt w:val="lowerLetter"/>
      <w:lvlText w:val="%2."/>
      <w:lvlJc w:val="left"/>
      <w:pPr>
        <w:ind w:left="1440" w:hanging="360"/>
      </w:pPr>
    </w:lvl>
    <w:lvl w:ilvl="2" w:tplc="FD48610A">
      <w:start w:val="1"/>
      <w:numFmt w:val="lowerRoman"/>
      <w:lvlText w:val="%3."/>
      <w:lvlJc w:val="right"/>
      <w:pPr>
        <w:ind w:left="2160" w:hanging="180"/>
      </w:pPr>
    </w:lvl>
    <w:lvl w:ilvl="3" w:tplc="4E847792">
      <w:start w:val="1"/>
      <w:numFmt w:val="decimal"/>
      <w:lvlText w:val="%4."/>
      <w:lvlJc w:val="left"/>
      <w:pPr>
        <w:ind w:left="2880" w:hanging="360"/>
      </w:pPr>
    </w:lvl>
    <w:lvl w:ilvl="4" w:tplc="911C843E">
      <w:start w:val="1"/>
      <w:numFmt w:val="lowerLetter"/>
      <w:lvlText w:val="%5."/>
      <w:lvlJc w:val="left"/>
      <w:pPr>
        <w:ind w:left="3600" w:hanging="360"/>
      </w:pPr>
    </w:lvl>
    <w:lvl w:ilvl="5" w:tplc="DBBEBB38">
      <w:start w:val="1"/>
      <w:numFmt w:val="lowerRoman"/>
      <w:lvlText w:val="%6."/>
      <w:lvlJc w:val="right"/>
      <w:pPr>
        <w:ind w:left="4320" w:hanging="180"/>
      </w:pPr>
    </w:lvl>
    <w:lvl w:ilvl="6" w:tplc="CD7489CC">
      <w:start w:val="1"/>
      <w:numFmt w:val="decimal"/>
      <w:lvlText w:val="%7."/>
      <w:lvlJc w:val="left"/>
      <w:pPr>
        <w:ind w:left="5040" w:hanging="360"/>
      </w:pPr>
    </w:lvl>
    <w:lvl w:ilvl="7" w:tplc="E27C5722">
      <w:start w:val="1"/>
      <w:numFmt w:val="lowerLetter"/>
      <w:lvlText w:val="%8."/>
      <w:lvlJc w:val="left"/>
      <w:pPr>
        <w:ind w:left="5760" w:hanging="360"/>
      </w:pPr>
    </w:lvl>
    <w:lvl w:ilvl="8" w:tplc="1466FCB2">
      <w:start w:val="1"/>
      <w:numFmt w:val="lowerRoman"/>
      <w:lvlText w:val="%9."/>
      <w:lvlJc w:val="right"/>
      <w:pPr>
        <w:ind w:left="6480" w:hanging="180"/>
      </w:pPr>
    </w:lvl>
  </w:abstractNum>
  <w:abstractNum w:abstractNumId="3" w15:restartNumberingAfterBreak="0">
    <w:nsid w:val="49796AF0"/>
    <w:multiLevelType w:val="multilevel"/>
    <w:tmpl w:val="8EB2D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B96328"/>
    <w:multiLevelType w:val="multilevel"/>
    <w:tmpl w:val="7564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763216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91601108">
    <w:abstractNumId w:val="1"/>
  </w:num>
  <w:num w:numId="3" w16cid:durableId="398553424">
    <w:abstractNumId w:val="0"/>
  </w:num>
  <w:num w:numId="4" w16cid:durableId="1335104686">
    <w:abstractNumId w:val="3"/>
  </w:num>
  <w:num w:numId="5" w16cid:durableId="12779541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4F5"/>
    <w:rsid w:val="0001721A"/>
    <w:rsid w:val="000304F5"/>
    <w:rsid w:val="000A253C"/>
    <w:rsid w:val="000F1BAA"/>
    <w:rsid w:val="001A4D3A"/>
    <w:rsid w:val="00300734"/>
    <w:rsid w:val="004029D2"/>
    <w:rsid w:val="0046082D"/>
    <w:rsid w:val="00500636"/>
    <w:rsid w:val="00506CD8"/>
    <w:rsid w:val="005562C9"/>
    <w:rsid w:val="00565645"/>
    <w:rsid w:val="0058772D"/>
    <w:rsid w:val="0060398F"/>
    <w:rsid w:val="00610A22"/>
    <w:rsid w:val="00650385"/>
    <w:rsid w:val="0067679E"/>
    <w:rsid w:val="006B1E7B"/>
    <w:rsid w:val="00763F8E"/>
    <w:rsid w:val="007D0BA2"/>
    <w:rsid w:val="00887A09"/>
    <w:rsid w:val="008A6171"/>
    <w:rsid w:val="00926602"/>
    <w:rsid w:val="00927CD7"/>
    <w:rsid w:val="00992458"/>
    <w:rsid w:val="009C6857"/>
    <w:rsid w:val="009D062B"/>
    <w:rsid w:val="00AC3A95"/>
    <w:rsid w:val="00AF077A"/>
    <w:rsid w:val="00B405A0"/>
    <w:rsid w:val="00B84919"/>
    <w:rsid w:val="00B93841"/>
    <w:rsid w:val="00D219E9"/>
    <w:rsid w:val="00D4733B"/>
    <w:rsid w:val="00D47BF9"/>
    <w:rsid w:val="00D71CE0"/>
    <w:rsid w:val="00D8122E"/>
    <w:rsid w:val="00E26C41"/>
    <w:rsid w:val="00EB7D33"/>
    <w:rsid w:val="00F73EC3"/>
    <w:rsid w:val="00F95AF1"/>
    <w:rsid w:val="00FF2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97C0B"/>
  <w15:chartTrackingRefBased/>
  <w15:docId w15:val="{AB1813E1-BD2D-446D-AAF7-2C7108097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4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04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04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4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4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4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4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4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4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4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04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4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4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4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4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4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4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4F5"/>
    <w:rPr>
      <w:rFonts w:eastAsiaTheme="majorEastAsia" w:cstheme="majorBidi"/>
      <w:color w:val="272727" w:themeColor="text1" w:themeTint="D8"/>
    </w:rPr>
  </w:style>
  <w:style w:type="paragraph" w:styleId="Title">
    <w:name w:val="Title"/>
    <w:basedOn w:val="Normal"/>
    <w:next w:val="Normal"/>
    <w:link w:val="TitleChar"/>
    <w:uiPriority w:val="10"/>
    <w:qFormat/>
    <w:rsid w:val="000304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4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4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4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4F5"/>
    <w:pPr>
      <w:spacing w:before="160"/>
      <w:jc w:val="center"/>
    </w:pPr>
    <w:rPr>
      <w:i/>
      <w:iCs/>
      <w:color w:val="404040" w:themeColor="text1" w:themeTint="BF"/>
    </w:rPr>
  </w:style>
  <w:style w:type="character" w:customStyle="1" w:styleId="QuoteChar">
    <w:name w:val="Quote Char"/>
    <w:basedOn w:val="DefaultParagraphFont"/>
    <w:link w:val="Quote"/>
    <w:uiPriority w:val="29"/>
    <w:rsid w:val="000304F5"/>
    <w:rPr>
      <w:i/>
      <w:iCs/>
      <w:color w:val="404040" w:themeColor="text1" w:themeTint="BF"/>
    </w:rPr>
  </w:style>
  <w:style w:type="paragraph" w:styleId="ListParagraph">
    <w:name w:val="List Paragraph"/>
    <w:basedOn w:val="Normal"/>
    <w:uiPriority w:val="34"/>
    <w:qFormat/>
    <w:rsid w:val="000304F5"/>
    <w:pPr>
      <w:ind w:left="720"/>
      <w:contextualSpacing/>
    </w:pPr>
  </w:style>
  <w:style w:type="character" w:styleId="IntenseEmphasis">
    <w:name w:val="Intense Emphasis"/>
    <w:basedOn w:val="DefaultParagraphFont"/>
    <w:uiPriority w:val="21"/>
    <w:qFormat/>
    <w:rsid w:val="000304F5"/>
    <w:rPr>
      <w:i/>
      <w:iCs/>
      <w:color w:val="0F4761" w:themeColor="accent1" w:themeShade="BF"/>
    </w:rPr>
  </w:style>
  <w:style w:type="paragraph" w:styleId="IntenseQuote">
    <w:name w:val="Intense Quote"/>
    <w:basedOn w:val="Normal"/>
    <w:next w:val="Normal"/>
    <w:link w:val="IntenseQuoteChar"/>
    <w:uiPriority w:val="30"/>
    <w:qFormat/>
    <w:rsid w:val="000304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4F5"/>
    <w:rPr>
      <w:i/>
      <w:iCs/>
      <w:color w:val="0F4761" w:themeColor="accent1" w:themeShade="BF"/>
    </w:rPr>
  </w:style>
  <w:style w:type="character" w:styleId="IntenseReference">
    <w:name w:val="Intense Reference"/>
    <w:basedOn w:val="DefaultParagraphFont"/>
    <w:uiPriority w:val="32"/>
    <w:qFormat/>
    <w:rsid w:val="000304F5"/>
    <w:rPr>
      <w:b/>
      <w:bCs/>
      <w:smallCaps/>
      <w:color w:val="0F4761" w:themeColor="accent1" w:themeShade="BF"/>
      <w:spacing w:val="5"/>
    </w:rPr>
  </w:style>
  <w:style w:type="character" w:styleId="Hyperlink">
    <w:name w:val="Hyperlink"/>
    <w:basedOn w:val="DefaultParagraphFont"/>
    <w:uiPriority w:val="99"/>
    <w:unhideWhenUsed/>
    <w:rsid w:val="00610A22"/>
    <w:rPr>
      <w:color w:val="467886" w:themeColor="hyperlink"/>
      <w:u w:val="single"/>
    </w:rPr>
  </w:style>
  <w:style w:type="character" w:styleId="UnresolvedMention">
    <w:name w:val="Unresolved Mention"/>
    <w:basedOn w:val="DefaultParagraphFont"/>
    <w:uiPriority w:val="99"/>
    <w:semiHidden/>
    <w:unhideWhenUsed/>
    <w:rsid w:val="00610A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743184">
      <w:bodyDiv w:val="1"/>
      <w:marLeft w:val="0"/>
      <w:marRight w:val="0"/>
      <w:marTop w:val="0"/>
      <w:marBottom w:val="0"/>
      <w:divBdr>
        <w:top w:val="none" w:sz="0" w:space="0" w:color="auto"/>
        <w:left w:val="none" w:sz="0" w:space="0" w:color="auto"/>
        <w:bottom w:val="none" w:sz="0" w:space="0" w:color="auto"/>
        <w:right w:val="none" w:sz="0" w:space="0" w:color="auto"/>
      </w:divBdr>
    </w:div>
    <w:div w:id="76876045">
      <w:bodyDiv w:val="1"/>
      <w:marLeft w:val="0"/>
      <w:marRight w:val="0"/>
      <w:marTop w:val="0"/>
      <w:marBottom w:val="0"/>
      <w:divBdr>
        <w:top w:val="none" w:sz="0" w:space="0" w:color="auto"/>
        <w:left w:val="none" w:sz="0" w:space="0" w:color="auto"/>
        <w:bottom w:val="none" w:sz="0" w:space="0" w:color="auto"/>
        <w:right w:val="none" w:sz="0" w:space="0" w:color="auto"/>
      </w:divBdr>
    </w:div>
    <w:div w:id="93597027">
      <w:bodyDiv w:val="1"/>
      <w:marLeft w:val="0"/>
      <w:marRight w:val="0"/>
      <w:marTop w:val="0"/>
      <w:marBottom w:val="0"/>
      <w:divBdr>
        <w:top w:val="none" w:sz="0" w:space="0" w:color="auto"/>
        <w:left w:val="none" w:sz="0" w:space="0" w:color="auto"/>
        <w:bottom w:val="none" w:sz="0" w:space="0" w:color="auto"/>
        <w:right w:val="none" w:sz="0" w:space="0" w:color="auto"/>
      </w:divBdr>
    </w:div>
    <w:div w:id="96171136">
      <w:bodyDiv w:val="1"/>
      <w:marLeft w:val="0"/>
      <w:marRight w:val="0"/>
      <w:marTop w:val="0"/>
      <w:marBottom w:val="0"/>
      <w:divBdr>
        <w:top w:val="none" w:sz="0" w:space="0" w:color="auto"/>
        <w:left w:val="none" w:sz="0" w:space="0" w:color="auto"/>
        <w:bottom w:val="none" w:sz="0" w:space="0" w:color="auto"/>
        <w:right w:val="none" w:sz="0" w:space="0" w:color="auto"/>
      </w:divBdr>
    </w:div>
    <w:div w:id="162596828">
      <w:bodyDiv w:val="1"/>
      <w:marLeft w:val="0"/>
      <w:marRight w:val="0"/>
      <w:marTop w:val="0"/>
      <w:marBottom w:val="0"/>
      <w:divBdr>
        <w:top w:val="none" w:sz="0" w:space="0" w:color="auto"/>
        <w:left w:val="none" w:sz="0" w:space="0" w:color="auto"/>
        <w:bottom w:val="none" w:sz="0" w:space="0" w:color="auto"/>
        <w:right w:val="none" w:sz="0" w:space="0" w:color="auto"/>
      </w:divBdr>
    </w:div>
    <w:div w:id="171996576">
      <w:bodyDiv w:val="1"/>
      <w:marLeft w:val="0"/>
      <w:marRight w:val="0"/>
      <w:marTop w:val="0"/>
      <w:marBottom w:val="0"/>
      <w:divBdr>
        <w:top w:val="none" w:sz="0" w:space="0" w:color="auto"/>
        <w:left w:val="none" w:sz="0" w:space="0" w:color="auto"/>
        <w:bottom w:val="none" w:sz="0" w:space="0" w:color="auto"/>
        <w:right w:val="none" w:sz="0" w:space="0" w:color="auto"/>
      </w:divBdr>
    </w:div>
    <w:div w:id="190262811">
      <w:bodyDiv w:val="1"/>
      <w:marLeft w:val="0"/>
      <w:marRight w:val="0"/>
      <w:marTop w:val="0"/>
      <w:marBottom w:val="0"/>
      <w:divBdr>
        <w:top w:val="none" w:sz="0" w:space="0" w:color="auto"/>
        <w:left w:val="none" w:sz="0" w:space="0" w:color="auto"/>
        <w:bottom w:val="none" w:sz="0" w:space="0" w:color="auto"/>
        <w:right w:val="none" w:sz="0" w:space="0" w:color="auto"/>
      </w:divBdr>
    </w:div>
    <w:div w:id="192839543">
      <w:bodyDiv w:val="1"/>
      <w:marLeft w:val="0"/>
      <w:marRight w:val="0"/>
      <w:marTop w:val="0"/>
      <w:marBottom w:val="0"/>
      <w:divBdr>
        <w:top w:val="none" w:sz="0" w:space="0" w:color="auto"/>
        <w:left w:val="none" w:sz="0" w:space="0" w:color="auto"/>
        <w:bottom w:val="none" w:sz="0" w:space="0" w:color="auto"/>
        <w:right w:val="none" w:sz="0" w:space="0" w:color="auto"/>
      </w:divBdr>
    </w:div>
    <w:div w:id="194513108">
      <w:bodyDiv w:val="1"/>
      <w:marLeft w:val="0"/>
      <w:marRight w:val="0"/>
      <w:marTop w:val="0"/>
      <w:marBottom w:val="0"/>
      <w:divBdr>
        <w:top w:val="none" w:sz="0" w:space="0" w:color="auto"/>
        <w:left w:val="none" w:sz="0" w:space="0" w:color="auto"/>
        <w:bottom w:val="none" w:sz="0" w:space="0" w:color="auto"/>
        <w:right w:val="none" w:sz="0" w:space="0" w:color="auto"/>
      </w:divBdr>
    </w:div>
    <w:div w:id="220483071">
      <w:bodyDiv w:val="1"/>
      <w:marLeft w:val="0"/>
      <w:marRight w:val="0"/>
      <w:marTop w:val="0"/>
      <w:marBottom w:val="0"/>
      <w:divBdr>
        <w:top w:val="none" w:sz="0" w:space="0" w:color="auto"/>
        <w:left w:val="none" w:sz="0" w:space="0" w:color="auto"/>
        <w:bottom w:val="none" w:sz="0" w:space="0" w:color="auto"/>
        <w:right w:val="none" w:sz="0" w:space="0" w:color="auto"/>
      </w:divBdr>
    </w:div>
    <w:div w:id="290214669">
      <w:bodyDiv w:val="1"/>
      <w:marLeft w:val="0"/>
      <w:marRight w:val="0"/>
      <w:marTop w:val="0"/>
      <w:marBottom w:val="0"/>
      <w:divBdr>
        <w:top w:val="none" w:sz="0" w:space="0" w:color="auto"/>
        <w:left w:val="none" w:sz="0" w:space="0" w:color="auto"/>
        <w:bottom w:val="none" w:sz="0" w:space="0" w:color="auto"/>
        <w:right w:val="none" w:sz="0" w:space="0" w:color="auto"/>
      </w:divBdr>
    </w:div>
    <w:div w:id="310476695">
      <w:bodyDiv w:val="1"/>
      <w:marLeft w:val="0"/>
      <w:marRight w:val="0"/>
      <w:marTop w:val="0"/>
      <w:marBottom w:val="0"/>
      <w:divBdr>
        <w:top w:val="none" w:sz="0" w:space="0" w:color="auto"/>
        <w:left w:val="none" w:sz="0" w:space="0" w:color="auto"/>
        <w:bottom w:val="none" w:sz="0" w:space="0" w:color="auto"/>
        <w:right w:val="none" w:sz="0" w:space="0" w:color="auto"/>
      </w:divBdr>
    </w:div>
    <w:div w:id="323551991">
      <w:bodyDiv w:val="1"/>
      <w:marLeft w:val="0"/>
      <w:marRight w:val="0"/>
      <w:marTop w:val="0"/>
      <w:marBottom w:val="0"/>
      <w:divBdr>
        <w:top w:val="none" w:sz="0" w:space="0" w:color="auto"/>
        <w:left w:val="none" w:sz="0" w:space="0" w:color="auto"/>
        <w:bottom w:val="none" w:sz="0" w:space="0" w:color="auto"/>
        <w:right w:val="none" w:sz="0" w:space="0" w:color="auto"/>
      </w:divBdr>
    </w:div>
    <w:div w:id="329607202">
      <w:bodyDiv w:val="1"/>
      <w:marLeft w:val="0"/>
      <w:marRight w:val="0"/>
      <w:marTop w:val="0"/>
      <w:marBottom w:val="0"/>
      <w:divBdr>
        <w:top w:val="none" w:sz="0" w:space="0" w:color="auto"/>
        <w:left w:val="none" w:sz="0" w:space="0" w:color="auto"/>
        <w:bottom w:val="none" w:sz="0" w:space="0" w:color="auto"/>
        <w:right w:val="none" w:sz="0" w:space="0" w:color="auto"/>
      </w:divBdr>
    </w:div>
    <w:div w:id="333411195">
      <w:bodyDiv w:val="1"/>
      <w:marLeft w:val="0"/>
      <w:marRight w:val="0"/>
      <w:marTop w:val="0"/>
      <w:marBottom w:val="0"/>
      <w:divBdr>
        <w:top w:val="none" w:sz="0" w:space="0" w:color="auto"/>
        <w:left w:val="none" w:sz="0" w:space="0" w:color="auto"/>
        <w:bottom w:val="none" w:sz="0" w:space="0" w:color="auto"/>
        <w:right w:val="none" w:sz="0" w:space="0" w:color="auto"/>
      </w:divBdr>
    </w:div>
    <w:div w:id="481699964">
      <w:bodyDiv w:val="1"/>
      <w:marLeft w:val="0"/>
      <w:marRight w:val="0"/>
      <w:marTop w:val="0"/>
      <w:marBottom w:val="0"/>
      <w:divBdr>
        <w:top w:val="none" w:sz="0" w:space="0" w:color="auto"/>
        <w:left w:val="none" w:sz="0" w:space="0" w:color="auto"/>
        <w:bottom w:val="none" w:sz="0" w:space="0" w:color="auto"/>
        <w:right w:val="none" w:sz="0" w:space="0" w:color="auto"/>
      </w:divBdr>
    </w:div>
    <w:div w:id="483619162">
      <w:bodyDiv w:val="1"/>
      <w:marLeft w:val="0"/>
      <w:marRight w:val="0"/>
      <w:marTop w:val="0"/>
      <w:marBottom w:val="0"/>
      <w:divBdr>
        <w:top w:val="none" w:sz="0" w:space="0" w:color="auto"/>
        <w:left w:val="none" w:sz="0" w:space="0" w:color="auto"/>
        <w:bottom w:val="none" w:sz="0" w:space="0" w:color="auto"/>
        <w:right w:val="none" w:sz="0" w:space="0" w:color="auto"/>
      </w:divBdr>
    </w:div>
    <w:div w:id="505826752">
      <w:bodyDiv w:val="1"/>
      <w:marLeft w:val="0"/>
      <w:marRight w:val="0"/>
      <w:marTop w:val="0"/>
      <w:marBottom w:val="0"/>
      <w:divBdr>
        <w:top w:val="none" w:sz="0" w:space="0" w:color="auto"/>
        <w:left w:val="none" w:sz="0" w:space="0" w:color="auto"/>
        <w:bottom w:val="none" w:sz="0" w:space="0" w:color="auto"/>
        <w:right w:val="none" w:sz="0" w:space="0" w:color="auto"/>
      </w:divBdr>
    </w:div>
    <w:div w:id="508328143">
      <w:bodyDiv w:val="1"/>
      <w:marLeft w:val="0"/>
      <w:marRight w:val="0"/>
      <w:marTop w:val="0"/>
      <w:marBottom w:val="0"/>
      <w:divBdr>
        <w:top w:val="none" w:sz="0" w:space="0" w:color="auto"/>
        <w:left w:val="none" w:sz="0" w:space="0" w:color="auto"/>
        <w:bottom w:val="none" w:sz="0" w:space="0" w:color="auto"/>
        <w:right w:val="none" w:sz="0" w:space="0" w:color="auto"/>
      </w:divBdr>
    </w:div>
    <w:div w:id="510485034">
      <w:bodyDiv w:val="1"/>
      <w:marLeft w:val="0"/>
      <w:marRight w:val="0"/>
      <w:marTop w:val="0"/>
      <w:marBottom w:val="0"/>
      <w:divBdr>
        <w:top w:val="none" w:sz="0" w:space="0" w:color="auto"/>
        <w:left w:val="none" w:sz="0" w:space="0" w:color="auto"/>
        <w:bottom w:val="none" w:sz="0" w:space="0" w:color="auto"/>
        <w:right w:val="none" w:sz="0" w:space="0" w:color="auto"/>
      </w:divBdr>
    </w:div>
    <w:div w:id="533739578">
      <w:bodyDiv w:val="1"/>
      <w:marLeft w:val="0"/>
      <w:marRight w:val="0"/>
      <w:marTop w:val="0"/>
      <w:marBottom w:val="0"/>
      <w:divBdr>
        <w:top w:val="none" w:sz="0" w:space="0" w:color="auto"/>
        <w:left w:val="none" w:sz="0" w:space="0" w:color="auto"/>
        <w:bottom w:val="none" w:sz="0" w:space="0" w:color="auto"/>
        <w:right w:val="none" w:sz="0" w:space="0" w:color="auto"/>
      </w:divBdr>
    </w:div>
    <w:div w:id="577716474">
      <w:bodyDiv w:val="1"/>
      <w:marLeft w:val="0"/>
      <w:marRight w:val="0"/>
      <w:marTop w:val="0"/>
      <w:marBottom w:val="0"/>
      <w:divBdr>
        <w:top w:val="none" w:sz="0" w:space="0" w:color="auto"/>
        <w:left w:val="none" w:sz="0" w:space="0" w:color="auto"/>
        <w:bottom w:val="none" w:sz="0" w:space="0" w:color="auto"/>
        <w:right w:val="none" w:sz="0" w:space="0" w:color="auto"/>
      </w:divBdr>
    </w:div>
    <w:div w:id="579023401">
      <w:bodyDiv w:val="1"/>
      <w:marLeft w:val="0"/>
      <w:marRight w:val="0"/>
      <w:marTop w:val="0"/>
      <w:marBottom w:val="0"/>
      <w:divBdr>
        <w:top w:val="none" w:sz="0" w:space="0" w:color="auto"/>
        <w:left w:val="none" w:sz="0" w:space="0" w:color="auto"/>
        <w:bottom w:val="none" w:sz="0" w:space="0" w:color="auto"/>
        <w:right w:val="none" w:sz="0" w:space="0" w:color="auto"/>
      </w:divBdr>
    </w:div>
    <w:div w:id="585847078">
      <w:bodyDiv w:val="1"/>
      <w:marLeft w:val="0"/>
      <w:marRight w:val="0"/>
      <w:marTop w:val="0"/>
      <w:marBottom w:val="0"/>
      <w:divBdr>
        <w:top w:val="none" w:sz="0" w:space="0" w:color="auto"/>
        <w:left w:val="none" w:sz="0" w:space="0" w:color="auto"/>
        <w:bottom w:val="none" w:sz="0" w:space="0" w:color="auto"/>
        <w:right w:val="none" w:sz="0" w:space="0" w:color="auto"/>
      </w:divBdr>
    </w:div>
    <w:div w:id="687173695">
      <w:bodyDiv w:val="1"/>
      <w:marLeft w:val="0"/>
      <w:marRight w:val="0"/>
      <w:marTop w:val="0"/>
      <w:marBottom w:val="0"/>
      <w:divBdr>
        <w:top w:val="none" w:sz="0" w:space="0" w:color="auto"/>
        <w:left w:val="none" w:sz="0" w:space="0" w:color="auto"/>
        <w:bottom w:val="none" w:sz="0" w:space="0" w:color="auto"/>
        <w:right w:val="none" w:sz="0" w:space="0" w:color="auto"/>
      </w:divBdr>
    </w:div>
    <w:div w:id="696977061">
      <w:bodyDiv w:val="1"/>
      <w:marLeft w:val="0"/>
      <w:marRight w:val="0"/>
      <w:marTop w:val="0"/>
      <w:marBottom w:val="0"/>
      <w:divBdr>
        <w:top w:val="none" w:sz="0" w:space="0" w:color="auto"/>
        <w:left w:val="none" w:sz="0" w:space="0" w:color="auto"/>
        <w:bottom w:val="none" w:sz="0" w:space="0" w:color="auto"/>
        <w:right w:val="none" w:sz="0" w:space="0" w:color="auto"/>
      </w:divBdr>
    </w:div>
    <w:div w:id="698436136">
      <w:bodyDiv w:val="1"/>
      <w:marLeft w:val="0"/>
      <w:marRight w:val="0"/>
      <w:marTop w:val="0"/>
      <w:marBottom w:val="0"/>
      <w:divBdr>
        <w:top w:val="none" w:sz="0" w:space="0" w:color="auto"/>
        <w:left w:val="none" w:sz="0" w:space="0" w:color="auto"/>
        <w:bottom w:val="none" w:sz="0" w:space="0" w:color="auto"/>
        <w:right w:val="none" w:sz="0" w:space="0" w:color="auto"/>
      </w:divBdr>
    </w:div>
    <w:div w:id="737560019">
      <w:bodyDiv w:val="1"/>
      <w:marLeft w:val="0"/>
      <w:marRight w:val="0"/>
      <w:marTop w:val="0"/>
      <w:marBottom w:val="0"/>
      <w:divBdr>
        <w:top w:val="none" w:sz="0" w:space="0" w:color="auto"/>
        <w:left w:val="none" w:sz="0" w:space="0" w:color="auto"/>
        <w:bottom w:val="none" w:sz="0" w:space="0" w:color="auto"/>
        <w:right w:val="none" w:sz="0" w:space="0" w:color="auto"/>
      </w:divBdr>
    </w:div>
    <w:div w:id="747264717">
      <w:bodyDiv w:val="1"/>
      <w:marLeft w:val="0"/>
      <w:marRight w:val="0"/>
      <w:marTop w:val="0"/>
      <w:marBottom w:val="0"/>
      <w:divBdr>
        <w:top w:val="none" w:sz="0" w:space="0" w:color="auto"/>
        <w:left w:val="none" w:sz="0" w:space="0" w:color="auto"/>
        <w:bottom w:val="none" w:sz="0" w:space="0" w:color="auto"/>
        <w:right w:val="none" w:sz="0" w:space="0" w:color="auto"/>
      </w:divBdr>
    </w:div>
    <w:div w:id="752554423">
      <w:bodyDiv w:val="1"/>
      <w:marLeft w:val="0"/>
      <w:marRight w:val="0"/>
      <w:marTop w:val="0"/>
      <w:marBottom w:val="0"/>
      <w:divBdr>
        <w:top w:val="none" w:sz="0" w:space="0" w:color="auto"/>
        <w:left w:val="none" w:sz="0" w:space="0" w:color="auto"/>
        <w:bottom w:val="none" w:sz="0" w:space="0" w:color="auto"/>
        <w:right w:val="none" w:sz="0" w:space="0" w:color="auto"/>
      </w:divBdr>
    </w:div>
    <w:div w:id="814839270">
      <w:bodyDiv w:val="1"/>
      <w:marLeft w:val="0"/>
      <w:marRight w:val="0"/>
      <w:marTop w:val="0"/>
      <w:marBottom w:val="0"/>
      <w:divBdr>
        <w:top w:val="none" w:sz="0" w:space="0" w:color="auto"/>
        <w:left w:val="none" w:sz="0" w:space="0" w:color="auto"/>
        <w:bottom w:val="none" w:sz="0" w:space="0" w:color="auto"/>
        <w:right w:val="none" w:sz="0" w:space="0" w:color="auto"/>
      </w:divBdr>
    </w:div>
    <w:div w:id="842354857">
      <w:bodyDiv w:val="1"/>
      <w:marLeft w:val="0"/>
      <w:marRight w:val="0"/>
      <w:marTop w:val="0"/>
      <w:marBottom w:val="0"/>
      <w:divBdr>
        <w:top w:val="none" w:sz="0" w:space="0" w:color="auto"/>
        <w:left w:val="none" w:sz="0" w:space="0" w:color="auto"/>
        <w:bottom w:val="none" w:sz="0" w:space="0" w:color="auto"/>
        <w:right w:val="none" w:sz="0" w:space="0" w:color="auto"/>
      </w:divBdr>
    </w:div>
    <w:div w:id="867451837">
      <w:bodyDiv w:val="1"/>
      <w:marLeft w:val="0"/>
      <w:marRight w:val="0"/>
      <w:marTop w:val="0"/>
      <w:marBottom w:val="0"/>
      <w:divBdr>
        <w:top w:val="none" w:sz="0" w:space="0" w:color="auto"/>
        <w:left w:val="none" w:sz="0" w:space="0" w:color="auto"/>
        <w:bottom w:val="none" w:sz="0" w:space="0" w:color="auto"/>
        <w:right w:val="none" w:sz="0" w:space="0" w:color="auto"/>
      </w:divBdr>
    </w:div>
    <w:div w:id="878009936">
      <w:bodyDiv w:val="1"/>
      <w:marLeft w:val="0"/>
      <w:marRight w:val="0"/>
      <w:marTop w:val="0"/>
      <w:marBottom w:val="0"/>
      <w:divBdr>
        <w:top w:val="none" w:sz="0" w:space="0" w:color="auto"/>
        <w:left w:val="none" w:sz="0" w:space="0" w:color="auto"/>
        <w:bottom w:val="none" w:sz="0" w:space="0" w:color="auto"/>
        <w:right w:val="none" w:sz="0" w:space="0" w:color="auto"/>
      </w:divBdr>
    </w:div>
    <w:div w:id="902103381">
      <w:bodyDiv w:val="1"/>
      <w:marLeft w:val="0"/>
      <w:marRight w:val="0"/>
      <w:marTop w:val="0"/>
      <w:marBottom w:val="0"/>
      <w:divBdr>
        <w:top w:val="none" w:sz="0" w:space="0" w:color="auto"/>
        <w:left w:val="none" w:sz="0" w:space="0" w:color="auto"/>
        <w:bottom w:val="none" w:sz="0" w:space="0" w:color="auto"/>
        <w:right w:val="none" w:sz="0" w:space="0" w:color="auto"/>
      </w:divBdr>
    </w:div>
    <w:div w:id="930509581">
      <w:bodyDiv w:val="1"/>
      <w:marLeft w:val="0"/>
      <w:marRight w:val="0"/>
      <w:marTop w:val="0"/>
      <w:marBottom w:val="0"/>
      <w:divBdr>
        <w:top w:val="none" w:sz="0" w:space="0" w:color="auto"/>
        <w:left w:val="none" w:sz="0" w:space="0" w:color="auto"/>
        <w:bottom w:val="none" w:sz="0" w:space="0" w:color="auto"/>
        <w:right w:val="none" w:sz="0" w:space="0" w:color="auto"/>
      </w:divBdr>
    </w:div>
    <w:div w:id="979730362">
      <w:bodyDiv w:val="1"/>
      <w:marLeft w:val="0"/>
      <w:marRight w:val="0"/>
      <w:marTop w:val="0"/>
      <w:marBottom w:val="0"/>
      <w:divBdr>
        <w:top w:val="none" w:sz="0" w:space="0" w:color="auto"/>
        <w:left w:val="none" w:sz="0" w:space="0" w:color="auto"/>
        <w:bottom w:val="none" w:sz="0" w:space="0" w:color="auto"/>
        <w:right w:val="none" w:sz="0" w:space="0" w:color="auto"/>
      </w:divBdr>
    </w:div>
    <w:div w:id="1033731844">
      <w:bodyDiv w:val="1"/>
      <w:marLeft w:val="0"/>
      <w:marRight w:val="0"/>
      <w:marTop w:val="0"/>
      <w:marBottom w:val="0"/>
      <w:divBdr>
        <w:top w:val="none" w:sz="0" w:space="0" w:color="auto"/>
        <w:left w:val="none" w:sz="0" w:space="0" w:color="auto"/>
        <w:bottom w:val="none" w:sz="0" w:space="0" w:color="auto"/>
        <w:right w:val="none" w:sz="0" w:space="0" w:color="auto"/>
      </w:divBdr>
    </w:div>
    <w:div w:id="1034186472">
      <w:bodyDiv w:val="1"/>
      <w:marLeft w:val="0"/>
      <w:marRight w:val="0"/>
      <w:marTop w:val="0"/>
      <w:marBottom w:val="0"/>
      <w:divBdr>
        <w:top w:val="none" w:sz="0" w:space="0" w:color="auto"/>
        <w:left w:val="none" w:sz="0" w:space="0" w:color="auto"/>
        <w:bottom w:val="none" w:sz="0" w:space="0" w:color="auto"/>
        <w:right w:val="none" w:sz="0" w:space="0" w:color="auto"/>
      </w:divBdr>
    </w:div>
    <w:div w:id="1051460910">
      <w:bodyDiv w:val="1"/>
      <w:marLeft w:val="0"/>
      <w:marRight w:val="0"/>
      <w:marTop w:val="0"/>
      <w:marBottom w:val="0"/>
      <w:divBdr>
        <w:top w:val="none" w:sz="0" w:space="0" w:color="auto"/>
        <w:left w:val="none" w:sz="0" w:space="0" w:color="auto"/>
        <w:bottom w:val="none" w:sz="0" w:space="0" w:color="auto"/>
        <w:right w:val="none" w:sz="0" w:space="0" w:color="auto"/>
      </w:divBdr>
    </w:div>
    <w:div w:id="1064645788">
      <w:bodyDiv w:val="1"/>
      <w:marLeft w:val="0"/>
      <w:marRight w:val="0"/>
      <w:marTop w:val="0"/>
      <w:marBottom w:val="0"/>
      <w:divBdr>
        <w:top w:val="none" w:sz="0" w:space="0" w:color="auto"/>
        <w:left w:val="none" w:sz="0" w:space="0" w:color="auto"/>
        <w:bottom w:val="none" w:sz="0" w:space="0" w:color="auto"/>
        <w:right w:val="none" w:sz="0" w:space="0" w:color="auto"/>
      </w:divBdr>
    </w:div>
    <w:div w:id="1083069997">
      <w:bodyDiv w:val="1"/>
      <w:marLeft w:val="0"/>
      <w:marRight w:val="0"/>
      <w:marTop w:val="0"/>
      <w:marBottom w:val="0"/>
      <w:divBdr>
        <w:top w:val="none" w:sz="0" w:space="0" w:color="auto"/>
        <w:left w:val="none" w:sz="0" w:space="0" w:color="auto"/>
        <w:bottom w:val="none" w:sz="0" w:space="0" w:color="auto"/>
        <w:right w:val="none" w:sz="0" w:space="0" w:color="auto"/>
      </w:divBdr>
    </w:div>
    <w:div w:id="1106924855">
      <w:bodyDiv w:val="1"/>
      <w:marLeft w:val="0"/>
      <w:marRight w:val="0"/>
      <w:marTop w:val="0"/>
      <w:marBottom w:val="0"/>
      <w:divBdr>
        <w:top w:val="none" w:sz="0" w:space="0" w:color="auto"/>
        <w:left w:val="none" w:sz="0" w:space="0" w:color="auto"/>
        <w:bottom w:val="none" w:sz="0" w:space="0" w:color="auto"/>
        <w:right w:val="none" w:sz="0" w:space="0" w:color="auto"/>
      </w:divBdr>
    </w:div>
    <w:div w:id="1144541421">
      <w:bodyDiv w:val="1"/>
      <w:marLeft w:val="0"/>
      <w:marRight w:val="0"/>
      <w:marTop w:val="0"/>
      <w:marBottom w:val="0"/>
      <w:divBdr>
        <w:top w:val="none" w:sz="0" w:space="0" w:color="auto"/>
        <w:left w:val="none" w:sz="0" w:space="0" w:color="auto"/>
        <w:bottom w:val="none" w:sz="0" w:space="0" w:color="auto"/>
        <w:right w:val="none" w:sz="0" w:space="0" w:color="auto"/>
      </w:divBdr>
    </w:div>
    <w:div w:id="1223253303">
      <w:bodyDiv w:val="1"/>
      <w:marLeft w:val="0"/>
      <w:marRight w:val="0"/>
      <w:marTop w:val="0"/>
      <w:marBottom w:val="0"/>
      <w:divBdr>
        <w:top w:val="none" w:sz="0" w:space="0" w:color="auto"/>
        <w:left w:val="none" w:sz="0" w:space="0" w:color="auto"/>
        <w:bottom w:val="none" w:sz="0" w:space="0" w:color="auto"/>
        <w:right w:val="none" w:sz="0" w:space="0" w:color="auto"/>
      </w:divBdr>
    </w:div>
    <w:div w:id="1226722727">
      <w:bodyDiv w:val="1"/>
      <w:marLeft w:val="0"/>
      <w:marRight w:val="0"/>
      <w:marTop w:val="0"/>
      <w:marBottom w:val="0"/>
      <w:divBdr>
        <w:top w:val="none" w:sz="0" w:space="0" w:color="auto"/>
        <w:left w:val="none" w:sz="0" w:space="0" w:color="auto"/>
        <w:bottom w:val="none" w:sz="0" w:space="0" w:color="auto"/>
        <w:right w:val="none" w:sz="0" w:space="0" w:color="auto"/>
      </w:divBdr>
    </w:div>
    <w:div w:id="1236814627">
      <w:bodyDiv w:val="1"/>
      <w:marLeft w:val="0"/>
      <w:marRight w:val="0"/>
      <w:marTop w:val="0"/>
      <w:marBottom w:val="0"/>
      <w:divBdr>
        <w:top w:val="none" w:sz="0" w:space="0" w:color="auto"/>
        <w:left w:val="none" w:sz="0" w:space="0" w:color="auto"/>
        <w:bottom w:val="none" w:sz="0" w:space="0" w:color="auto"/>
        <w:right w:val="none" w:sz="0" w:space="0" w:color="auto"/>
      </w:divBdr>
    </w:div>
    <w:div w:id="1240408730">
      <w:bodyDiv w:val="1"/>
      <w:marLeft w:val="0"/>
      <w:marRight w:val="0"/>
      <w:marTop w:val="0"/>
      <w:marBottom w:val="0"/>
      <w:divBdr>
        <w:top w:val="none" w:sz="0" w:space="0" w:color="auto"/>
        <w:left w:val="none" w:sz="0" w:space="0" w:color="auto"/>
        <w:bottom w:val="none" w:sz="0" w:space="0" w:color="auto"/>
        <w:right w:val="none" w:sz="0" w:space="0" w:color="auto"/>
      </w:divBdr>
    </w:div>
    <w:div w:id="1282809418">
      <w:bodyDiv w:val="1"/>
      <w:marLeft w:val="0"/>
      <w:marRight w:val="0"/>
      <w:marTop w:val="0"/>
      <w:marBottom w:val="0"/>
      <w:divBdr>
        <w:top w:val="none" w:sz="0" w:space="0" w:color="auto"/>
        <w:left w:val="none" w:sz="0" w:space="0" w:color="auto"/>
        <w:bottom w:val="none" w:sz="0" w:space="0" w:color="auto"/>
        <w:right w:val="none" w:sz="0" w:space="0" w:color="auto"/>
      </w:divBdr>
    </w:div>
    <w:div w:id="1310864670">
      <w:bodyDiv w:val="1"/>
      <w:marLeft w:val="0"/>
      <w:marRight w:val="0"/>
      <w:marTop w:val="0"/>
      <w:marBottom w:val="0"/>
      <w:divBdr>
        <w:top w:val="none" w:sz="0" w:space="0" w:color="auto"/>
        <w:left w:val="none" w:sz="0" w:space="0" w:color="auto"/>
        <w:bottom w:val="none" w:sz="0" w:space="0" w:color="auto"/>
        <w:right w:val="none" w:sz="0" w:space="0" w:color="auto"/>
      </w:divBdr>
    </w:div>
    <w:div w:id="1328633875">
      <w:bodyDiv w:val="1"/>
      <w:marLeft w:val="0"/>
      <w:marRight w:val="0"/>
      <w:marTop w:val="0"/>
      <w:marBottom w:val="0"/>
      <w:divBdr>
        <w:top w:val="none" w:sz="0" w:space="0" w:color="auto"/>
        <w:left w:val="none" w:sz="0" w:space="0" w:color="auto"/>
        <w:bottom w:val="none" w:sz="0" w:space="0" w:color="auto"/>
        <w:right w:val="none" w:sz="0" w:space="0" w:color="auto"/>
      </w:divBdr>
    </w:div>
    <w:div w:id="1342194532">
      <w:bodyDiv w:val="1"/>
      <w:marLeft w:val="0"/>
      <w:marRight w:val="0"/>
      <w:marTop w:val="0"/>
      <w:marBottom w:val="0"/>
      <w:divBdr>
        <w:top w:val="none" w:sz="0" w:space="0" w:color="auto"/>
        <w:left w:val="none" w:sz="0" w:space="0" w:color="auto"/>
        <w:bottom w:val="none" w:sz="0" w:space="0" w:color="auto"/>
        <w:right w:val="none" w:sz="0" w:space="0" w:color="auto"/>
      </w:divBdr>
    </w:div>
    <w:div w:id="1342585416">
      <w:bodyDiv w:val="1"/>
      <w:marLeft w:val="0"/>
      <w:marRight w:val="0"/>
      <w:marTop w:val="0"/>
      <w:marBottom w:val="0"/>
      <w:divBdr>
        <w:top w:val="none" w:sz="0" w:space="0" w:color="auto"/>
        <w:left w:val="none" w:sz="0" w:space="0" w:color="auto"/>
        <w:bottom w:val="none" w:sz="0" w:space="0" w:color="auto"/>
        <w:right w:val="none" w:sz="0" w:space="0" w:color="auto"/>
      </w:divBdr>
    </w:div>
    <w:div w:id="1389839946">
      <w:bodyDiv w:val="1"/>
      <w:marLeft w:val="0"/>
      <w:marRight w:val="0"/>
      <w:marTop w:val="0"/>
      <w:marBottom w:val="0"/>
      <w:divBdr>
        <w:top w:val="none" w:sz="0" w:space="0" w:color="auto"/>
        <w:left w:val="none" w:sz="0" w:space="0" w:color="auto"/>
        <w:bottom w:val="none" w:sz="0" w:space="0" w:color="auto"/>
        <w:right w:val="none" w:sz="0" w:space="0" w:color="auto"/>
      </w:divBdr>
    </w:div>
    <w:div w:id="1405371049">
      <w:bodyDiv w:val="1"/>
      <w:marLeft w:val="0"/>
      <w:marRight w:val="0"/>
      <w:marTop w:val="0"/>
      <w:marBottom w:val="0"/>
      <w:divBdr>
        <w:top w:val="none" w:sz="0" w:space="0" w:color="auto"/>
        <w:left w:val="none" w:sz="0" w:space="0" w:color="auto"/>
        <w:bottom w:val="none" w:sz="0" w:space="0" w:color="auto"/>
        <w:right w:val="none" w:sz="0" w:space="0" w:color="auto"/>
      </w:divBdr>
    </w:div>
    <w:div w:id="1412852420">
      <w:bodyDiv w:val="1"/>
      <w:marLeft w:val="0"/>
      <w:marRight w:val="0"/>
      <w:marTop w:val="0"/>
      <w:marBottom w:val="0"/>
      <w:divBdr>
        <w:top w:val="none" w:sz="0" w:space="0" w:color="auto"/>
        <w:left w:val="none" w:sz="0" w:space="0" w:color="auto"/>
        <w:bottom w:val="none" w:sz="0" w:space="0" w:color="auto"/>
        <w:right w:val="none" w:sz="0" w:space="0" w:color="auto"/>
      </w:divBdr>
    </w:div>
    <w:div w:id="1417434797">
      <w:bodyDiv w:val="1"/>
      <w:marLeft w:val="0"/>
      <w:marRight w:val="0"/>
      <w:marTop w:val="0"/>
      <w:marBottom w:val="0"/>
      <w:divBdr>
        <w:top w:val="none" w:sz="0" w:space="0" w:color="auto"/>
        <w:left w:val="none" w:sz="0" w:space="0" w:color="auto"/>
        <w:bottom w:val="none" w:sz="0" w:space="0" w:color="auto"/>
        <w:right w:val="none" w:sz="0" w:space="0" w:color="auto"/>
      </w:divBdr>
    </w:div>
    <w:div w:id="1478300899">
      <w:bodyDiv w:val="1"/>
      <w:marLeft w:val="0"/>
      <w:marRight w:val="0"/>
      <w:marTop w:val="0"/>
      <w:marBottom w:val="0"/>
      <w:divBdr>
        <w:top w:val="none" w:sz="0" w:space="0" w:color="auto"/>
        <w:left w:val="none" w:sz="0" w:space="0" w:color="auto"/>
        <w:bottom w:val="none" w:sz="0" w:space="0" w:color="auto"/>
        <w:right w:val="none" w:sz="0" w:space="0" w:color="auto"/>
      </w:divBdr>
    </w:div>
    <w:div w:id="1479959451">
      <w:bodyDiv w:val="1"/>
      <w:marLeft w:val="0"/>
      <w:marRight w:val="0"/>
      <w:marTop w:val="0"/>
      <w:marBottom w:val="0"/>
      <w:divBdr>
        <w:top w:val="none" w:sz="0" w:space="0" w:color="auto"/>
        <w:left w:val="none" w:sz="0" w:space="0" w:color="auto"/>
        <w:bottom w:val="none" w:sz="0" w:space="0" w:color="auto"/>
        <w:right w:val="none" w:sz="0" w:space="0" w:color="auto"/>
      </w:divBdr>
    </w:div>
    <w:div w:id="1493639604">
      <w:bodyDiv w:val="1"/>
      <w:marLeft w:val="0"/>
      <w:marRight w:val="0"/>
      <w:marTop w:val="0"/>
      <w:marBottom w:val="0"/>
      <w:divBdr>
        <w:top w:val="none" w:sz="0" w:space="0" w:color="auto"/>
        <w:left w:val="none" w:sz="0" w:space="0" w:color="auto"/>
        <w:bottom w:val="none" w:sz="0" w:space="0" w:color="auto"/>
        <w:right w:val="none" w:sz="0" w:space="0" w:color="auto"/>
      </w:divBdr>
    </w:div>
    <w:div w:id="1513911305">
      <w:bodyDiv w:val="1"/>
      <w:marLeft w:val="0"/>
      <w:marRight w:val="0"/>
      <w:marTop w:val="0"/>
      <w:marBottom w:val="0"/>
      <w:divBdr>
        <w:top w:val="none" w:sz="0" w:space="0" w:color="auto"/>
        <w:left w:val="none" w:sz="0" w:space="0" w:color="auto"/>
        <w:bottom w:val="none" w:sz="0" w:space="0" w:color="auto"/>
        <w:right w:val="none" w:sz="0" w:space="0" w:color="auto"/>
      </w:divBdr>
      <w:divsChild>
        <w:div w:id="18745213">
          <w:marLeft w:val="0"/>
          <w:marRight w:val="0"/>
          <w:marTop w:val="0"/>
          <w:marBottom w:val="0"/>
          <w:divBdr>
            <w:top w:val="none" w:sz="0" w:space="0" w:color="auto"/>
            <w:left w:val="none" w:sz="0" w:space="0" w:color="auto"/>
            <w:bottom w:val="none" w:sz="0" w:space="0" w:color="auto"/>
            <w:right w:val="none" w:sz="0" w:space="0" w:color="auto"/>
          </w:divBdr>
        </w:div>
      </w:divsChild>
    </w:div>
    <w:div w:id="1577284844">
      <w:bodyDiv w:val="1"/>
      <w:marLeft w:val="0"/>
      <w:marRight w:val="0"/>
      <w:marTop w:val="0"/>
      <w:marBottom w:val="0"/>
      <w:divBdr>
        <w:top w:val="none" w:sz="0" w:space="0" w:color="auto"/>
        <w:left w:val="none" w:sz="0" w:space="0" w:color="auto"/>
        <w:bottom w:val="none" w:sz="0" w:space="0" w:color="auto"/>
        <w:right w:val="none" w:sz="0" w:space="0" w:color="auto"/>
      </w:divBdr>
    </w:div>
    <w:div w:id="1581675842">
      <w:bodyDiv w:val="1"/>
      <w:marLeft w:val="0"/>
      <w:marRight w:val="0"/>
      <w:marTop w:val="0"/>
      <w:marBottom w:val="0"/>
      <w:divBdr>
        <w:top w:val="none" w:sz="0" w:space="0" w:color="auto"/>
        <w:left w:val="none" w:sz="0" w:space="0" w:color="auto"/>
        <w:bottom w:val="none" w:sz="0" w:space="0" w:color="auto"/>
        <w:right w:val="none" w:sz="0" w:space="0" w:color="auto"/>
      </w:divBdr>
    </w:div>
    <w:div w:id="1612929412">
      <w:bodyDiv w:val="1"/>
      <w:marLeft w:val="0"/>
      <w:marRight w:val="0"/>
      <w:marTop w:val="0"/>
      <w:marBottom w:val="0"/>
      <w:divBdr>
        <w:top w:val="none" w:sz="0" w:space="0" w:color="auto"/>
        <w:left w:val="none" w:sz="0" w:space="0" w:color="auto"/>
        <w:bottom w:val="none" w:sz="0" w:space="0" w:color="auto"/>
        <w:right w:val="none" w:sz="0" w:space="0" w:color="auto"/>
      </w:divBdr>
    </w:div>
    <w:div w:id="1656912586">
      <w:bodyDiv w:val="1"/>
      <w:marLeft w:val="0"/>
      <w:marRight w:val="0"/>
      <w:marTop w:val="0"/>
      <w:marBottom w:val="0"/>
      <w:divBdr>
        <w:top w:val="none" w:sz="0" w:space="0" w:color="auto"/>
        <w:left w:val="none" w:sz="0" w:space="0" w:color="auto"/>
        <w:bottom w:val="none" w:sz="0" w:space="0" w:color="auto"/>
        <w:right w:val="none" w:sz="0" w:space="0" w:color="auto"/>
      </w:divBdr>
    </w:div>
    <w:div w:id="1699549047">
      <w:bodyDiv w:val="1"/>
      <w:marLeft w:val="0"/>
      <w:marRight w:val="0"/>
      <w:marTop w:val="0"/>
      <w:marBottom w:val="0"/>
      <w:divBdr>
        <w:top w:val="none" w:sz="0" w:space="0" w:color="auto"/>
        <w:left w:val="none" w:sz="0" w:space="0" w:color="auto"/>
        <w:bottom w:val="none" w:sz="0" w:space="0" w:color="auto"/>
        <w:right w:val="none" w:sz="0" w:space="0" w:color="auto"/>
      </w:divBdr>
    </w:div>
    <w:div w:id="1718310600">
      <w:bodyDiv w:val="1"/>
      <w:marLeft w:val="0"/>
      <w:marRight w:val="0"/>
      <w:marTop w:val="0"/>
      <w:marBottom w:val="0"/>
      <w:divBdr>
        <w:top w:val="none" w:sz="0" w:space="0" w:color="auto"/>
        <w:left w:val="none" w:sz="0" w:space="0" w:color="auto"/>
        <w:bottom w:val="none" w:sz="0" w:space="0" w:color="auto"/>
        <w:right w:val="none" w:sz="0" w:space="0" w:color="auto"/>
      </w:divBdr>
    </w:div>
    <w:div w:id="1719738136">
      <w:bodyDiv w:val="1"/>
      <w:marLeft w:val="0"/>
      <w:marRight w:val="0"/>
      <w:marTop w:val="0"/>
      <w:marBottom w:val="0"/>
      <w:divBdr>
        <w:top w:val="none" w:sz="0" w:space="0" w:color="auto"/>
        <w:left w:val="none" w:sz="0" w:space="0" w:color="auto"/>
        <w:bottom w:val="none" w:sz="0" w:space="0" w:color="auto"/>
        <w:right w:val="none" w:sz="0" w:space="0" w:color="auto"/>
      </w:divBdr>
    </w:div>
    <w:div w:id="1747798113">
      <w:bodyDiv w:val="1"/>
      <w:marLeft w:val="0"/>
      <w:marRight w:val="0"/>
      <w:marTop w:val="0"/>
      <w:marBottom w:val="0"/>
      <w:divBdr>
        <w:top w:val="none" w:sz="0" w:space="0" w:color="auto"/>
        <w:left w:val="none" w:sz="0" w:space="0" w:color="auto"/>
        <w:bottom w:val="none" w:sz="0" w:space="0" w:color="auto"/>
        <w:right w:val="none" w:sz="0" w:space="0" w:color="auto"/>
      </w:divBdr>
    </w:div>
    <w:div w:id="1749377174">
      <w:bodyDiv w:val="1"/>
      <w:marLeft w:val="0"/>
      <w:marRight w:val="0"/>
      <w:marTop w:val="0"/>
      <w:marBottom w:val="0"/>
      <w:divBdr>
        <w:top w:val="none" w:sz="0" w:space="0" w:color="auto"/>
        <w:left w:val="none" w:sz="0" w:space="0" w:color="auto"/>
        <w:bottom w:val="none" w:sz="0" w:space="0" w:color="auto"/>
        <w:right w:val="none" w:sz="0" w:space="0" w:color="auto"/>
      </w:divBdr>
    </w:div>
    <w:div w:id="1756440965">
      <w:bodyDiv w:val="1"/>
      <w:marLeft w:val="0"/>
      <w:marRight w:val="0"/>
      <w:marTop w:val="0"/>
      <w:marBottom w:val="0"/>
      <w:divBdr>
        <w:top w:val="none" w:sz="0" w:space="0" w:color="auto"/>
        <w:left w:val="none" w:sz="0" w:space="0" w:color="auto"/>
        <w:bottom w:val="none" w:sz="0" w:space="0" w:color="auto"/>
        <w:right w:val="none" w:sz="0" w:space="0" w:color="auto"/>
      </w:divBdr>
    </w:div>
    <w:div w:id="1765881021">
      <w:bodyDiv w:val="1"/>
      <w:marLeft w:val="0"/>
      <w:marRight w:val="0"/>
      <w:marTop w:val="0"/>
      <w:marBottom w:val="0"/>
      <w:divBdr>
        <w:top w:val="none" w:sz="0" w:space="0" w:color="auto"/>
        <w:left w:val="none" w:sz="0" w:space="0" w:color="auto"/>
        <w:bottom w:val="none" w:sz="0" w:space="0" w:color="auto"/>
        <w:right w:val="none" w:sz="0" w:space="0" w:color="auto"/>
      </w:divBdr>
    </w:div>
    <w:div w:id="1818837169">
      <w:bodyDiv w:val="1"/>
      <w:marLeft w:val="0"/>
      <w:marRight w:val="0"/>
      <w:marTop w:val="0"/>
      <w:marBottom w:val="0"/>
      <w:divBdr>
        <w:top w:val="none" w:sz="0" w:space="0" w:color="auto"/>
        <w:left w:val="none" w:sz="0" w:space="0" w:color="auto"/>
        <w:bottom w:val="none" w:sz="0" w:space="0" w:color="auto"/>
        <w:right w:val="none" w:sz="0" w:space="0" w:color="auto"/>
      </w:divBdr>
    </w:div>
    <w:div w:id="1838030195">
      <w:bodyDiv w:val="1"/>
      <w:marLeft w:val="0"/>
      <w:marRight w:val="0"/>
      <w:marTop w:val="0"/>
      <w:marBottom w:val="0"/>
      <w:divBdr>
        <w:top w:val="none" w:sz="0" w:space="0" w:color="auto"/>
        <w:left w:val="none" w:sz="0" w:space="0" w:color="auto"/>
        <w:bottom w:val="none" w:sz="0" w:space="0" w:color="auto"/>
        <w:right w:val="none" w:sz="0" w:space="0" w:color="auto"/>
      </w:divBdr>
    </w:div>
    <w:div w:id="1852333472">
      <w:bodyDiv w:val="1"/>
      <w:marLeft w:val="0"/>
      <w:marRight w:val="0"/>
      <w:marTop w:val="0"/>
      <w:marBottom w:val="0"/>
      <w:divBdr>
        <w:top w:val="none" w:sz="0" w:space="0" w:color="auto"/>
        <w:left w:val="none" w:sz="0" w:space="0" w:color="auto"/>
        <w:bottom w:val="none" w:sz="0" w:space="0" w:color="auto"/>
        <w:right w:val="none" w:sz="0" w:space="0" w:color="auto"/>
      </w:divBdr>
      <w:divsChild>
        <w:div w:id="843010026">
          <w:marLeft w:val="0"/>
          <w:marRight w:val="0"/>
          <w:marTop w:val="0"/>
          <w:marBottom w:val="0"/>
          <w:divBdr>
            <w:top w:val="none" w:sz="0" w:space="0" w:color="auto"/>
            <w:left w:val="none" w:sz="0" w:space="0" w:color="auto"/>
            <w:bottom w:val="none" w:sz="0" w:space="0" w:color="auto"/>
            <w:right w:val="none" w:sz="0" w:space="0" w:color="auto"/>
          </w:divBdr>
        </w:div>
      </w:divsChild>
    </w:div>
    <w:div w:id="1888687238">
      <w:bodyDiv w:val="1"/>
      <w:marLeft w:val="0"/>
      <w:marRight w:val="0"/>
      <w:marTop w:val="0"/>
      <w:marBottom w:val="0"/>
      <w:divBdr>
        <w:top w:val="none" w:sz="0" w:space="0" w:color="auto"/>
        <w:left w:val="none" w:sz="0" w:space="0" w:color="auto"/>
        <w:bottom w:val="none" w:sz="0" w:space="0" w:color="auto"/>
        <w:right w:val="none" w:sz="0" w:space="0" w:color="auto"/>
      </w:divBdr>
    </w:div>
    <w:div w:id="1916040840">
      <w:bodyDiv w:val="1"/>
      <w:marLeft w:val="0"/>
      <w:marRight w:val="0"/>
      <w:marTop w:val="0"/>
      <w:marBottom w:val="0"/>
      <w:divBdr>
        <w:top w:val="none" w:sz="0" w:space="0" w:color="auto"/>
        <w:left w:val="none" w:sz="0" w:space="0" w:color="auto"/>
        <w:bottom w:val="none" w:sz="0" w:space="0" w:color="auto"/>
        <w:right w:val="none" w:sz="0" w:space="0" w:color="auto"/>
      </w:divBdr>
    </w:div>
    <w:div w:id="1951812469">
      <w:bodyDiv w:val="1"/>
      <w:marLeft w:val="0"/>
      <w:marRight w:val="0"/>
      <w:marTop w:val="0"/>
      <w:marBottom w:val="0"/>
      <w:divBdr>
        <w:top w:val="none" w:sz="0" w:space="0" w:color="auto"/>
        <w:left w:val="none" w:sz="0" w:space="0" w:color="auto"/>
        <w:bottom w:val="none" w:sz="0" w:space="0" w:color="auto"/>
        <w:right w:val="none" w:sz="0" w:space="0" w:color="auto"/>
      </w:divBdr>
    </w:div>
    <w:div w:id="1973320304">
      <w:bodyDiv w:val="1"/>
      <w:marLeft w:val="0"/>
      <w:marRight w:val="0"/>
      <w:marTop w:val="0"/>
      <w:marBottom w:val="0"/>
      <w:divBdr>
        <w:top w:val="none" w:sz="0" w:space="0" w:color="auto"/>
        <w:left w:val="none" w:sz="0" w:space="0" w:color="auto"/>
        <w:bottom w:val="none" w:sz="0" w:space="0" w:color="auto"/>
        <w:right w:val="none" w:sz="0" w:space="0" w:color="auto"/>
      </w:divBdr>
    </w:div>
    <w:div w:id="2049257993">
      <w:bodyDiv w:val="1"/>
      <w:marLeft w:val="0"/>
      <w:marRight w:val="0"/>
      <w:marTop w:val="0"/>
      <w:marBottom w:val="0"/>
      <w:divBdr>
        <w:top w:val="none" w:sz="0" w:space="0" w:color="auto"/>
        <w:left w:val="none" w:sz="0" w:space="0" w:color="auto"/>
        <w:bottom w:val="none" w:sz="0" w:space="0" w:color="auto"/>
        <w:right w:val="none" w:sz="0" w:space="0" w:color="auto"/>
      </w:divBdr>
    </w:div>
    <w:div w:id="2058581450">
      <w:bodyDiv w:val="1"/>
      <w:marLeft w:val="0"/>
      <w:marRight w:val="0"/>
      <w:marTop w:val="0"/>
      <w:marBottom w:val="0"/>
      <w:divBdr>
        <w:top w:val="none" w:sz="0" w:space="0" w:color="auto"/>
        <w:left w:val="none" w:sz="0" w:space="0" w:color="auto"/>
        <w:bottom w:val="none" w:sz="0" w:space="0" w:color="auto"/>
        <w:right w:val="none" w:sz="0" w:space="0" w:color="auto"/>
      </w:divBdr>
    </w:div>
    <w:div w:id="2065058351">
      <w:bodyDiv w:val="1"/>
      <w:marLeft w:val="0"/>
      <w:marRight w:val="0"/>
      <w:marTop w:val="0"/>
      <w:marBottom w:val="0"/>
      <w:divBdr>
        <w:top w:val="none" w:sz="0" w:space="0" w:color="auto"/>
        <w:left w:val="none" w:sz="0" w:space="0" w:color="auto"/>
        <w:bottom w:val="none" w:sz="0" w:space="0" w:color="auto"/>
        <w:right w:val="none" w:sz="0" w:space="0" w:color="auto"/>
      </w:divBdr>
    </w:div>
    <w:div w:id="2106028438">
      <w:bodyDiv w:val="1"/>
      <w:marLeft w:val="0"/>
      <w:marRight w:val="0"/>
      <w:marTop w:val="0"/>
      <w:marBottom w:val="0"/>
      <w:divBdr>
        <w:top w:val="none" w:sz="0" w:space="0" w:color="auto"/>
        <w:left w:val="none" w:sz="0" w:space="0" w:color="auto"/>
        <w:bottom w:val="none" w:sz="0" w:space="0" w:color="auto"/>
        <w:right w:val="none" w:sz="0" w:space="0" w:color="auto"/>
      </w:divBdr>
    </w:div>
    <w:div w:id="2111781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90/0104-07072015002900013" TargetMode="External"/><Relationship Id="rId13" Type="http://schemas.openxmlformats.org/officeDocument/2006/relationships/hyperlink" Target="https://doi.org/10.3389/fpsyg.2022.91994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heliyon.2022.e09734" TargetMode="External"/><Relationship Id="rId12" Type="http://schemas.openxmlformats.org/officeDocument/2006/relationships/hyperlink" Target="https://www.college.police.uk/guidance/vulnerability-related-risks/curiosit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5248380211013136" TargetMode="External"/><Relationship Id="rId1" Type="http://schemas.openxmlformats.org/officeDocument/2006/relationships/numbering" Target="numbering.xml"/><Relationship Id="rId6" Type="http://schemas.openxmlformats.org/officeDocument/2006/relationships/hyperlink" Target="https://doi.org/10.4081/hpr.2014.1821" TargetMode="External"/><Relationship Id="rId11" Type="http://schemas.openxmlformats.org/officeDocument/2006/relationships/hyperlink" Target="https://doi.org/10.1002/9781118929803.ewac0083" TargetMode="External"/><Relationship Id="rId5" Type="http://schemas.openxmlformats.org/officeDocument/2006/relationships/hyperlink" Target="https://books.google.co.uk/books?hl=en&amp;lr=&amp;id=Rq8-DAAAQBAJ&amp;oi=fnd&amp;pg=PP1&amp;dq=battered+woman+syndrome+lenore+walker&amp;ots=PCU-__2grH&amp;sig=GdOzKy8J-twhS_F-d0_cd-71ttA#v=onepage&amp;q=battered%20woman%20syndrome%20lenore%20walker&amp;f=false" TargetMode="External"/><Relationship Id="rId15" Type="http://schemas.openxmlformats.org/officeDocument/2006/relationships/hyperlink" Target="https://www.npcc.police.uk/SysSiteAssets/media/downloads/publications/publications-log/2019/national-vulnerability-action-plan-2020-2022.pdf" TargetMode="External"/><Relationship Id="rId10" Type="http://schemas.openxmlformats.org/officeDocument/2006/relationships/hyperlink" Target="https://doi.org/10.1007/s10896-014-9633-2" TargetMode="External"/><Relationship Id="rId4" Type="http://schemas.openxmlformats.org/officeDocument/2006/relationships/webSettings" Target="webSettings.xml"/><Relationship Id="rId9" Type="http://schemas.openxmlformats.org/officeDocument/2006/relationships/hyperlink" Target="https://doi.org/10.1037/a0036316" TargetMode="External"/><Relationship Id="rId14" Type="http://schemas.openxmlformats.org/officeDocument/2006/relationships/hyperlink" Target="https://doi.org/10.1177/0192513X20984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1578</TotalTime>
  <Pages>7</Pages>
  <Words>2617</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29</cp:revision>
  <dcterms:created xsi:type="dcterms:W3CDTF">2024-11-07T04:54:00Z</dcterms:created>
  <dcterms:modified xsi:type="dcterms:W3CDTF">2024-11-08T23:55:00Z</dcterms:modified>
</cp:coreProperties>
</file>