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87679" w:rsidRDefault="001E2D3A" w:rsidP="001E2D3A">
      <w:pPr>
        <w:jc w:val="center"/>
        <w:rPr>
          <w:sz w:val="24"/>
          <w:u w:val="single"/>
        </w:rPr>
      </w:pPr>
      <w:r>
        <w:rPr>
          <w:sz w:val="24"/>
          <w:u w:val="single"/>
        </w:rPr>
        <w:t>Evaluate the significance of the Mishnah within Judaism</w:t>
      </w:r>
    </w:p>
    <w:p w:rsidR="001E2D3A" w:rsidRDefault="001E2D3A" w:rsidP="001E2D3A">
      <w:pPr>
        <w:rPr>
          <w:sz w:val="24"/>
        </w:rPr>
      </w:pPr>
    </w:p>
    <w:p w:rsidR="001E2D3A" w:rsidRDefault="001E2D3A" w:rsidP="001E2D3A">
      <w:pPr>
        <w:rPr>
          <w:sz w:val="24"/>
        </w:rPr>
      </w:pPr>
      <w:r>
        <w:rPr>
          <w:sz w:val="24"/>
        </w:rPr>
        <w:t>The word Mishnah is Hebrew and when translated literally means ‘repetition’ or ‘teaching’.</w:t>
      </w:r>
      <w:r>
        <w:rPr>
          <w:rStyle w:val="FootnoteReference"/>
          <w:sz w:val="24"/>
        </w:rPr>
        <w:footnoteReference w:id="2"/>
      </w:r>
      <w:r>
        <w:rPr>
          <w:sz w:val="24"/>
        </w:rPr>
        <w:t xml:space="preserve"> </w:t>
      </w:r>
      <w:r w:rsidR="00F06503">
        <w:rPr>
          <w:sz w:val="24"/>
        </w:rPr>
        <w:t>The Mishnah is the first collection of Jewi</w:t>
      </w:r>
      <w:r w:rsidR="0059667C">
        <w:rPr>
          <w:sz w:val="24"/>
        </w:rPr>
        <w:t>sh law. It was compiled by the R</w:t>
      </w:r>
      <w:r w:rsidR="00F06503">
        <w:rPr>
          <w:sz w:val="24"/>
        </w:rPr>
        <w:t>abbi Judah Ha-Nasi in about the year 200 CE.</w:t>
      </w:r>
      <w:r w:rsidR="00F06503">
        <w:rPr>
          <w:rStyle w:val="FootnoteReference"/>
          <w:sz w:val="24"/>
        </w:rPr>
        <w:footnoteReference w:id="3"/>
      </w:r>
      <w:r w:rsidR="00F06503">
        <w:rPr>
          <w:sz w:val="24"/>
        </w:rPr>
        <w:t xml:space="preserve"> The Mishnah complements the written scripture and was the foundation document of rabbinic Judaism.</w:t>
      </w:r>
      <w:r w:rsidR="00F06503">
        <w:rPr>
          <w:rStyle w:val="FootnoteReference"/>
          <w:sz w:val="24"/>
        </w:rPr>
        <w:footnoteReference w:id="4"/>
      </w:r>
      <w:r w:rsidR="00F06503">
        <w:rPr>
          <w:sz w:val="24"/>
        </w:rPr>
        <w:t xml:space="preserve"> There are sixty-three tractates contained in the Mishnah; these tractates refer to both religious and civil law, there is no distinction made in the Mishnah between the two. These sixty-three tractates are compiled int</w:t>
      </w:r>
      <w:r w:rsidR="002C7F87">
        <w:rPr>
          <w:sz w:val="24"/>
        </w:rPr>
        <w:t>o six main divisions; these are</w:t>
      </w:r>
      <w:r w:rsidR="00F06503">
        <w:rPr>
          <w:sz w:val="24"/>
        </w:rPr>
        <w:t xml:space="preserve"> seeds, appointed times, women, damages, holy things, and purity.</w:t>
      </w:r>
      <w:r w:rsidR="00F06503">
        <w:rPr>
          <w:rStyle w:val="FootnoteReference"/>
          <w:sz w:val="24"/>
        </w:rPr>
        <w:footnoteReference w:id="5"/>
      </w:r>
      <w:r w:rsidR="00147639">
        <w:rPr>
          <w:sz w:val="24"/>
        </w:rPr>
        <w:t xml:space="preserve"> This essay will seek to evaluate the significance of the Mishnah within Judaism both in its significance to Judaism in the past, in the manner of its significance in helping the survival of Judaism after the destruction of the Temple in Jerusalem; and also its significance to Judaism in the present and whether its significance does </w:t>
      </w:r>
      <w:r w:rsidR="006C307A">
        <w:rPr>
          <w:sz w:val="24"/>
        </w:rPr>
        <w:t>still remain in the current age.</w:t>
      </w:r>
      <w:r w:rsidR="001318E1">
        <w:rPr>
          <w:sz w:val="24"/>
        </w:rPr>
        <w:t xml:space="preserve"> There will also be an assessm</w:t>
      </w:r>
      <w:r w:rsidR="00440870">
        <w:rPr>
          <w:sz w:val="24"/>
        </w:rPr>
        <w:t>ent throughout the course of this</w:t>
      </w:r>
      <w:r w:rsidR="001318E1">
        <w:rPr>
          <w:sz w:val="24"/>
        </w:rPr>
        <w:t xml:space="preserve"> essay on the significance of the Mishnah within the different branches of Judaism and whether the significance of the Mishnah </w:t>
      </w:r>
      <w:r w:rsidR="003F5618">
        <w:rPr>
          <w:sz w:val="24"/>
        </w:rPr>
        <w:t>varies within Orthodox, Conservative and Reform denominations.</w:t>
      </w:r>
    </w:p>
    <w:p w:rsidR="00C4416E" w:rsidRDefault="00AD087D" w:rsidP="001E2D3A">
      <w:pPr>
        <w:rPr>
          <w:sz w:val="24"/>
        </w:rPr>
      </w:pPr>
      <w:r>
        <w:rPr>
          <w:sz w:val="24"/>
        </w:rPr>
        <w:t>One of the main reasons why the Mishnah is significant within Judaism is because</w:t>
      </w:r>
      <w:r w:rsidR="00B02085">
        <w:rPr>
          <w:sz w:val="24"/>
        </w:rPr>
        <w:t>, on the face of it, the Mishnah</w:t>
      </w:r>
      <w:r>
        <w:rPr>
          <w:sz w:val="24"/>
        </w:rPr>
        <w:t xml:space="preserve"> is </w:t>
      </w:r>
      <w:r w:rsidR="008B5646">
        <w:rPr>
          <w:sz w:val="24"/>
        </w:rPr>
        <w:t>essentially a rule</w:t>
      </w:r>
      <w:r w:rsidR="000F6470">
        <w:rPr>
          <w:sz w:val="24"/>
        </w:rPr>
        <w:t>book that</w:t>
      </w:r>
      <w:r w:rsidR="00C4416E">
        <w:rPr>
          <w:sz w:val="24"/>
        </w:rPr>
        <w:t xml:space="preserve"> Jews shoul</w:t>
      </w:r>
      <w:r w:rsidR="009B6D38">
        <w:rPr>
          <w:sz w:val="24"/>
        </w:rPr>
        <w:t>d follow; and this is what the r</w:t>
      </w:r>
      <w:r w:rsidR="00C4416E">
        <w:rPr>
          <w:sz w:val="24"/>
        </w:rPr>
        <w:t>abbis of the Mishnah intended it to be.</w:t>
      </w:r>
      <w:r w:rsidR="006640DE">
        <w:rPr>
          <w:sz w:val="24"/>
        </w:rPr>
        <w:t xml:space="preserve"> The six categories in the Mishnah encompass laws, ethical principles</w:t>
      </w:r>
      <w:r w:rsidR="008B5646">
        <w:rPr>
          <w:sz w:val="24"/>
        </w:rPr>
        <w:t>,</w:t>
      </w:r>
      <w:r w:rsidR="006640DE">
        <w:rPr>
          <w:sz w:val="24"/>
        </w:rPr>
        <w:t xml:space="preserve"> and rules</w:t>
      </w:r>
      <w:r w:rsidR="00CF3A2E">
        <w:rPr>
          <w:sz w:val="24"/>
        </w:rPr>
        <w:t>;</w:t>
      </w:r>
      <w:r w:rsidR="006640DE">
        <w:rPr>
          <w:sz w:val="24"/>
        </w:rPr>
        <w:t xml:space="preserve"> which are concerned with worship and purity but also civil and criminal jurisdiction.</w:t>
      </w:r>
      <w:r w:rsidR="006640DE">
        <w:rPr>
          <w:rStyle w:val="FootnoteReference"/>
          <w:sz w:val="24"/>
        </w:rPr>
        <w:footnoteReference w:id="6"/>
      </w:r>
      <w:r>
        <w:rPr>
          <w:sz w:val="24"/>
        </w:rPr>
        <w:t xml:space="preserve"> </w:t>
      </w:r>
      <w:r w:rsidR="00574EAA">
        <w:rPr>
          <w:sz w:val="24"/>
        </w:rPr>
        <w:t>The Mishnah covers all aspects of Jewish life from regulations regarding proper practice during religious ceremonies and festivals</w:t>
      </w:r>
      <w:r w:rsidR="00CF3A2E">
        <w:rPr>
          <w:sz w:val="24"/>
        </w:rPr>
        <w:t>,</w:t>
      </w:r>
      <w:r w:rsidR="00574EAA">
        <w:rPr>
          <w:sz w:val="24"/>
        </w:rPr>
        <w:t xml:space="preserve"> to moral codes regarding such things as divorce and food laws</w:t>
      </w:r>
      <w:r w:rsidR="00CF3A2E">
        <w:rPr>
          <w:sz w:val="24"/>
        </w:rPr>
        <w:t>,</w:t>
      </w:r>
      <w:r w:rsidR="00574EAA">
        <w:rPr>
          <w:sz w:val="24"/>
        </w:rPr>
        <w:t xml:space="preserve"> to secular matters such as </w:t>
      </w:r>
      <w:r w:rsidR="00A1242B">
        <w:rPr>
          <w:sz w:val="24"/>
        </w:rPr>
        <w:t xml:space="preserve">court procedures and agricultural laws. </w:t>
      </w:r>
      <w:r>
        <w:rPr>
          <w:sz w:val="24"/>
        </w:rPr>
        <w:t>Jacob Neusner describes the Mishnah as containing “descriptive laws”</w:t>
      </w:r>
      <w:r w:rsidR="00EE3E10">
        <w:rPr>
          <w:sz w:val="24"/>
        </w:rPr>
        <w:t xml:space="preserve"> he</w:t>
      </w:r>
      <w:r>
        <w:rPr>
          <w:sz w:val="24"/>
        </w:rPr>
        <w:t xml:space="preserve"> states</w:t>
      </w:r>
      <w:r w:rsidR="00EE3E10">
        <w:rPr>
          <w:sz w:val="24"/>
        </w:rPr>
        <w:t xml:space="preserve"> that it explains</w:t>
      </w:r>
      <w:r>
        <w:rPr>
          <w:sz w:val="24"/>
        </w:rPr>
        <w:t xml:space="preserve"> “how things are done in general and universally”.</w:t>
      </w:r>
      <w:r>
        <w:rPr>
          <w:rStyle w:val="FootnoteReference"/>
          <w:sz w:val="24"/>
        </w:rPr>
        <w:footnoteReference w:id="7"/>
      </w:r>
      <w:r w:rsidR="009666E8">
        <w:rPr>
          <w:sz w:val="24"/>
        </w:rPr>
        <w:t xml:space="preserve"> He also states that “the Mishnah is a document of fantasy and imagination, describing how things ought to be”.</w:t>
      </w:r>
      <w:r w:rsidR="009666E8">
        <w:rPr>
          <w:rStyle w:val="FootnoteReference"/>
          <w:sz w:val="24"/>
        </w:rPr>
        <w:footnoteReference w:id="8"/>
      </w:r>
      <w:r w:rsidR="006640DE">
        <w:rPr>
          <w:sz w:val="24"/>
        </w:rPr>
        <w:t xml:space="preserve"> </w:t>
      </w:r>
      <w:r w:rsidR="001E1774">
        <w:rPr>
          <w:sz w:val="24"/>
        </w:rPr>
        <w:t>Hence, the Mis</w:t>
      </w:r>
      <w:r w:rsidR="00CF3A2E">
        <w:rPr>
          <w:sz w:val="24"/>
        </w:rPr>
        <w:t>hnah is basically a book of law</w:t>
      </w:r>
      <w:r w:rsidR="001E1774">
        <w:rPr>
          <w:sz w:val="24"/>
        </w:rPr>
        <w:t xml:space="preserve"> which explains to Jews</w:t>
      </w:r>
      <w:r w:rsidR="00C4416E">
        <w:rPr>
          <w:sz w:val="24"/>
        </w:rPr>
        <w:t xml:space="preserve"> how they should act in all aspects of their lives</w:t>
      </w:r>
      <w:r w:rsidR="001E1774">
        <w:rPr>
          <w:sz w:val="24"/>
        </w:rPr>
        <w:t xml:space="preserve">. </w:t>
      </w:r>
      <w:r w:rsidR="008E34E0">
        <w:rPr>
          <w:sz w:val="24"/>
        </w:rPr>
        <w:t>Some Jews, particularly Orthodox Jews, believe that thes</w:t>
      </w:r>
      <w:r w:rsidR="008B5646">
        <w:rPr>
          <w:sz w:val="24"/>
        </w:rPr>
        <w:t>e religious laws were given by</w:t>
      </w:r>
      <w:r w:rsidR="008E34E0">
        <w:rPr>
          <w:sz w:val="24"/>
        </w:rPr>
        <w:t xml:space="preserve"> God. Therefore, Jews must keep these laws; if these laws are broken </w:t>
      </w:r>
      <w:r w:rsidR="00C4416E">
        <w:rPr>
          <w:sz w:val="24"/>
        </w:rPr>
        <w:t xml:space="preserve">it is </w:t>
      </w:r>
      <w:r w:rsidR="007912BE">
        <w:rPr>
          <w:sz w:val="24"/>
        </w:rPr>
        <w:t xml:space="preserve">believed that </w:t>
      </w:r>
      <w:r w:rsidR="008E34E0">
        <w:rPr>
          <w:sz w:val="24"/>
        </w:rPr>
        <w:t>this will result in calamity and misfortune.</w:t>
      </w:r>
      <w:r w:rsidR="008E34E0">
        <w:rPr>
          <w:rStyle w:val="FootnoteReference"/>
          <w:sz w:val="24"/>
        </w:rPr>
        <w:footnoteReference w:id="9"/>
      </w:r>
      <w:r w:rsidR="008E34E0">
        <w:rPr>
          <w:sz w:val="24"/>
        </w:rPr>
        <w:t xml:space="preserve"> Reform Jews, on the other hand, do not place the same importance on keeping the laws of the Mishnah as they believe that</w:t>
      </w:r>
      <w:r w:rsidR="00B02085">
        <w:rPr>
          <w:sz w:val="24"/>
        </w:rPr>
        <w:t xml:space="preserve"> some of the laws contained in the Mishnah are outdated. They also hold the belief that</w:t>
      </w:r>
      <w:r w:rsidR="008E34E0">
        <w:rPr>
          <w:sz w:val="24"/>
        </w:rPr>
        <w:t xml:space="preserve"> the texts were written by human beings (Jewish ancestors) rather than coming </w:t>
      </w:r>
      <w:r w:rsidR="008E34E0">
        <w:rPr>
          <w:sz w:val="24"/>
        </w:rPr>
        <w:lastRenderedPageBreak/>
        <w:t>directly from God.</w:t>
      </w:r>
      <w:r w:rsidR="008E34E0">
        <w:rPr>
          <w:rStyle w:val="FootnoteReference"/>
          <w:sz w:val="24"/>
        </w:rPr>
        <w:footnoteReference w:id="10"/>
      </w:r>
      <w:r w:rsidR="007912BE">
        <w:rPr>
          <w:sz w:val="24"/>
        </w:rPr>
        <w:t xml:space="preserve"> As a result</w:t>
      </w:r>
      <w:r w:rsidR="008E34E0">
        <w:rPr>
          <w:sz w:val="24"/>
        </w:rPr>
        <w:t xml:space="preserve">, </w:t>
      </w:r>
      <w:r w:rsidR="00C4416E">
        <w:rPr>
          <w:sz w:val="24"/>
        </w:rPr>
        <w:t>Reform Jews do not place the same signi</w:t>
      </w:r>
      <w:r w:rsidR="009B6D38">
        <w:rPr>
          <w:sz w:val="24"/>
        </w:rPr>
        <w:t>ficance on observing the laws of</w:t>
      </w:r>
      <w:r w:rsidR="00C4416E">
        <w:rPr>
          <w:sz w:val="24"/>
        </w:rPr>
        <w:t xml:space="preserve"> the Mishnah as Orthodox Jews do. </w:t>
      </w:r>
    </w:p>
    <w:p w:rsidR="00E779EC" w:rsidRDefault="000F3F62" w:rsidP="001E2D3A">
      <w:pPr>
        <w:rPr>
          <w:sz w:val="24"/>
        </w:rPr>
      </w:pPr>
      <w:r>
        <w:rPr>
          <w:sz w:val="24"/>
        </w:rPr>
        <w:t>Another reason why the Mishnah is significant within</w:t>
      </w:r>
      <w:r w:rsidR="00C0778E">
        <w:rPr>
          <w:sz w:val="24"/>
        </w:rPr>
        <w:t xml:space="preserve"> Judaism is because</w:t>
      </w:r>
      <w:r>
        <w:rPr>
          <w:sz w:val="24"/>
        </w:rPr>
        <w:t xml:space="preserve"> it is believed by Orthodox and Conservative Jews that the laws and principles contained in the Mishnah came directly from God. However, as mentioned previously, thi</w:t>
      </w:r>
      <w:r w:rsidR="00CF3A2E">
        <w:rPr>
          <w:sz w:val="24"/>
        </w:rPr>
        <w:t>s divine authorship is disputed, particularly by Reform Jews.</w:t>
      </w:r>
      <w:r>
        <w:rPr>
          <w:sz w:val="24"/>
        </w:rPr>
        <w:t xml:space="preserve"> It is believed by some Jews that the laws contained in the Mishnah were given by God to Moses on Mount Sinai, along with the Written Torah (five books of Moses). These laws became known as the Oral Torah, which was a detailed elaboration of the laws and beliefs contained in the written Torah. It is believed that t</w:t>
      </w:r>
      <w:r w:rsidR="00B81F51">
        <w:rPr>
          <w:sz w:val="24"/>
        </w:rPr>
        <w:t>he law</w:t>
      </w:r>
      <w:r w:rsidR="00B245CB">
        <w:rPr>
          <w:sz w:val="24"/>
        </w:rPr>
        <w:t>s contained in</w:t>
      </w:r>
      <w:r w:rsidR="00B81F51">
        <w:rPr>
          <w:sz w:val="24"/>
        </w:rPr>
        <w:t xml:space="preserve"> the Oral Torah</w:t>
      </w:r>
      <w:r>
        <w:rPr>
          <w:sz w:val="24"/>
        </w:rPr>
        <w:t xml:space="preserve"> were passed down orally from generation to generation before being written down in the Mishnah in the year 200 CE.</w:t>
      </w:r>
      <w:r w:rsidR="00A56B7B">
        <w:rPr>
          <w:rStyle w:val="FootnoteReference"/>
          <w:sz w:val="24"/>
        </w:rPr>
        <w:footnoteReference w:id="11"/>
      </w:r>
      <w:r>
        <w:rPr>
          <w:sz w:val="24"/>
        </w:rPr>
        <w:t xml:space="preserve"> </w:t>
      </w:r>
      <w:r w:rsidR="00A56B7B">
        <w:rPr>
          <w:sz w:val="24"/>
        </w:rPr>
        <w:t>The Mishnah</w:t>
      </w:r>
      <w:r w:rsidR="006C6D38">
        <w:rPr>
          <w:sz w:val="24"/>
        </w:rPr>
        <w:t xml:space="preserve"> contains a passage known as </w:t>
      </w:r>
      <w:r w:rsidR="006C6D38">
        <w:rPr>
          <w:i/>
          <w:sz w:val="24"/>
        </w:rPr>
        <w:t xml:space="preserve">Pirkei Avot </w:t>
      </w:r>
      <w:r w:rsidR="006C6D38">
        <w:rPr>
          <w:sz w:val="24"/>
        </w:rPr>
        <w:t>(‘Sayings of the Fathers’) which identifies an unbroken chain of tradition which stretches from Moses on Mount Sinai to the sages of the Mishnah.</w:t>
      </w:r>
      <w:r w:rsidR="006C6D38">
        <w:rPr>
          <w:rStyle w:val="FootnoteReference"/>
          <w:sz w:val="24"/>
        </w:rPr>
        <w:footnoteReference w:id="12"/>
      </w:r>
      <w:r w:rsidR="006C6D38">
        <w:rPr>
          <w:sz w:val="24"/>
        </w:rPr>
        <w:t xml:space="preserve"> This passage, therefore, suggests that the Mishnah does have divine authority as everything that is written in the Mishnah came directly from God and was given to Moses on Mount Sinai. </w:t>
      </w:r>
    </w:p>
    <w:p w:rsidR="000F3F62" w:rsidRDefault="006C6D38" w:rsidP="001E2D3A">
      <w:pPr>
        <w:rPr>
          <w:sz w:val="24"/>
        </w:rPr>
      </w:pPr>
      <w:r>
        <w:rPr>
          <w:sz w:val="24"/>
        </w:rPr>
        <w:t xml:space="preserve">However, this is contested. </w:t>
      </w:r>
      <w:r w:rsidR="00AD27BB">
        <w:rPr>
          <w:sz w:val="24"/>
        </w:rPr>
        <w:t>When the Mishnah was adopted as law by the state-sanctioned Jewish government both in the Roman Empire (Israel) and in Babylonia in around 200 CE the document caused a considerable crisis. Jews generally accepted the authority of Moses on Mount Sinai and failure to assert an explicit relationship</w:t>
      </w:r>
      <w:r w:rsidR="00BC485F">
        <w:rPr>
          <w:sz w:val="24"/>
        </w:rPr>
        <w:t xml:space="preserve"> of the Mishnah</w:t>
      </w:r>
      <w:r w:rsidR="00AD27BB">
        <w:rPr>
          <w:sz w:val="24"/>
        </w:rPr>
        <w:t xml:space="preserve"> with the Torah of Moses defined this acute problem. The Hebrew scriptu</w:t>
      </w:r>
      <w:r w:rsidR="004859BF">
        <w:rPr>
          <w:sz w:val="24"/>
        </w:rPr>
        <w:t>res</w:t>
      </w:r>
      <w:r w:rsidR="00044D37">
        <w:rPr>
          <w:sz w:val="24"/>
        </w:rPr>
        <w:t>,</w:t>
      </w:r>
      <w:r w:rsidR="004859BF">
        <w:rPr>
          <w:sz w:val="24"/>
        </w:rPr>
        <w:t xml:space="preserve"> in general</w:t>
      </w:r>
      <w:r w:rsidR="00044D37">
        <w:rPr>
          <w:sz w:val="24"/>
        </w:rPr>
        <w:t>,</w:t>
      </w:r>
      <w:r w:rsidR="004859BF">
        <w:rPr>
          <w:sz w:val="24"/>
        </w:rPr>
        <w:t xml:space="preserve"> </w:t>
      </w:r>
      <w:r w:rsidR="00AD27BB">
        <w:rPr>
          <w:sz w:val="24"/>
        </w:rPr>
        <w:t>represent God’s wil</w:t>
      </w:r>
      <w:r w:rsidR="004859BF">
        <w:rPr>
          <w:sz w:val="24"/>
        </w:rPr>
        <w:t>l for all Jews and the</w:t>
      </w:r>
      <w:r w:rsidR="00AD27BB">
        <w:rPr>
          <w:sz w:val="24"/>
        </w:rPr>
        <w:t xml:space="preserve"> laws</w:t>
      </w:r>
      <w:r w:rsidR="004859BF">
        <w:rPr>
          <w:sz w:val="24"/>
        </w:rPr>
        <w:t xml:space="preserve"> issued to define what Jews are</w:t>
      </w:r>
      <w:r w:rsidR="00AD27BB">
        <w:rPr>
          <w:sz w:val="24"/>
        </w:rPr>
        <w:t xml:space="preserve"> supposed to do had to be given</w:t>
      </w:r>
      <w:r w:rsidR="002370AC">
        <w:rPr>
          <w:sz w:val="24"/>
        </w:rPr>
        <w:t xml:space="preserve"> a</w:t>
      </w:r>
      <w:r w:rsidR="00AD27BB">
        <w:rPr>
          <w:sz w:val="24"/>
        </w:rPr>
        <w:t xml:space="preserve"> status of revelation. Therefore, in order to make its way in Jewish life, the Mishnah had to bear a theory of beginnings at Mount Sinai, with Moses, from God.</w:t>
      </w:r>
      <w:r w:rsidR="00AD27BB">
        <w:rPr>
          <w:rStyle w:val="FootnoteReference"/>
          <w:sz w:val="24"/>
        </w:rPr>
        <w:footnoteReference w:id="13"/>
      </w:r>
      <w:r w:rsidR="00AD27BB">
        <w:rPr>
          <w:sz w:val="24"/>
        </w:rPr>
        <w:t xml:space="preserve"> Jacob Neusner states that one response to this issue of authorship was to </w:t>
      </w:r>
      <w:r w:rsidR="00B374F5">
        <w:rPr>
          <w:sz w:val="24"/>
        </w:rPr>
        <w:t xml:space="preserve">“claim that the authorities of the Mishnah stood in </w:t>
      </w:r>
      <w:r w:rsidR="006E55FF">
        <w:rPr>
          <w:sz w:val="24"/>
        </w:rPr>
        <w:t xml:space="preserve">a </w:t>
      </w:r>
      <w:r w:rsidR="00B374F5">
        <w:rPr>
          <w:sz w:val="24"/>
        </w:rPr>
        <w:t>chain of tradition that extended back to Sinai”.</w:t>
      </w:r>
      <w:r w:rsidR="00B374F5">
        <w:rPr>
          <w:rStyle w:val="FootnoteReference"/>
          <w:sz w:val="24"/>
        </w:rPr>
        <w:footnoteReference w:id="14"/>
      </w:r>
      <w:r w:rsidR="00B374F5">
        <w:rPr>
          <w:sz w:val="24"/>
        </w:rPr>
        <w:t xml:space="preserve"> This, along with the claim that the Mishnah was not presented as having been formulated and transmitted orally from Moses until after it was compiled</w:t>
      </w:r>
      <w:r w:rsidR="004859BF">
        <w:rPr>
          <w:sz w:val="24"/>
        </w:rPr>
        <w:t>,</w:t>
      </w:r>
      <w:r w:rsidR="00B374F5">
        <w:rPr>
          <w:rStyle w:val="FootnoteReference"/>
          <w:sz w:val="24"/>
        </w:rPr>
        <w:footnoteReference w:id="15"/>
      </w:r>
      <w:r w:rsidR="00B374F5">
        <w:rPr>
          <w:sz w:val="24"/>
        </w:rPr>
        <w:t xml:space="preserve"> suggests that the chain of oral tradition from Moses was</w:t>
      </w:r>
      <w:r w:rsidR="00567270">
        <w:rPr>
          <w:sz w:val="24"/>
        </w:rPr>
        <w:t xml:space="preserve"> possibly</w:t>
      </w:r>
      <w:r w:rsidR="00B374F5">
        <w:rPr>
          <w:sz w:val="24"/>
        </w:rPr>
        <w:t xml:space="preserve"> created by the rabbis of the Mishnah and perhaps the Mishnah does not bear divine revelation after all. Furthermore, </w:t>
      </w:r>
      <w:r w:rsidR="00922091">
        <w:rPr>
          <w:sz w:val="24"/>
        </w:rPr>
        <w:t>as Hans K</w:t>
      </w:r>
      <w:r w:rsidR="00922091">
        <w:rPr>
          <w:rFonts w:cstheme="minorHAnsi"/>
          <w:sz w:val="24"/>
        </w:rPr>
        <w:t>ü</w:t>
      </w:r>
      <w:r w:rsidR="00922091">
        <w:rPr>
          <w:sz w:val="24"/>
        </w:rPr>
        <w:t>ng says, the Mishnah “is in no way a unitary document, to some degree fallen from heaven.</w:t>
      </w:r>
      <w:r w:rsidR="00391A22">
        <w:rPr>
          <w:sz w:val="24"/>
        </w:rPr>
        <w:t xml:space="preserve"> On the contrary, if historical </w:t>
      </w:r>
      <w:r w:rsidR="00922091">
        <w:rPr>
          <w:sz w:val="24"/>
        </w:rPr>
        <w:t>criteria are applied, the work of many gene</w:t>
      </w:r>
      <w:r w:rsidR="004859BF">
        <w:rPr>
          <w:sz w:val="24"/>
        </w:rPr>
        <w:t xml:space="preserve">rations can be detected; [and] </w:t>
      </w:r>
      <w:r w:rsidR="00922091">
        <w:rPr>
          <w:sz w:val="24"/>
        </w:rPr>
        <w:t>traces of editing by scribes</w:t>
      </w:r>
      <w:r w:rsidR="004859BF">
        <w:rPr>
          <w:sz w:val="24"/>
        </w:rPr>
        <w:t xml:space="preserve"> [...] can be recognised as late as the period after 200.”</w:t>
      </w:r>
      <w:r w:rsidR="00922091">
        <w:rPr>
          <w:rStyle w:val="FootnoteReference"/>
          <w:sz w:val="24"/>
        </w:rPr>
        <w:footnoteReference w:id="16"/>
      </w:r>
      <w:r w:rsidR="00922091">
        <w:rPr>
          <w:sz w:val="24"/>
        </w:rPr>
        <w:t xml:space="preserve"> This, therefore, suggests that the document was not given by divine revelation from God, and was instead written </w:t>
      </w:r>
      <w:r w:rsidR="00922091">
        <w:rPr>
          <w:sz w:val="24"/>
        </w:rPr>
        <w:lastRenderedPageBreak/>
        <w:t>and ed</w:t>
      </w:r>
      <w:r w:rsidR="00CF3A2E">
        <w:rPr>
          <w:sz w:val="24"/>
        </w:rPr>
        <w:t>ited by human authors. In summary</w:t>
      </w:r>
      <w:r w:rsidR="00922091">
        <w:rPr>
          <w:sz w:val="24"/>
        </w:rPr>
        <w:t>, the Mishnah is significant within Judaism for Orthodox and Conservative Jews as they hold firm</w:t>
      </w:r>
      <w:r w:rsidR="00156738">
        <w:rPr>
          <w:sz w:val="24"/>
        </w:rPr>
        <w:t xml:space="preserve"> to the belief that the content of the Mishnah was</w:t>
      </w:r>
      <w:r w:rsidR="00922091">
        <w:rPr>
          <w:sz w:val="24"/>
        </w:rPr>
        <w:t xml:space="preserve"> given by divine revelation</w:t>
      </w:r>
      <w:r w:rsidR="00156738">
        <w:rPr>
          <w:sz w:val="24"/>
        </w:rPr>
        <w:t xml:space="preserve"> from God to Moses and then was</w:t>
      </w:r>
      <w:r w:rsidR="00922091">
        <w:rPr>
          <w:sz w:val="24"/>
        </w:rPr>
        <w:t xml:space="preserve"> passed down in an unbroken chain of oral tradition to the rabbis of the Mishnah. However, the significance of the Mishnah within</w:t>
      </w:r>
      <w:r w:rsidR="001437FB">
        <w:rPr>
          <w:sz w:val="24"/>
        </w:rPr>
        <w:t xml:space="preserve"> Judaism does perhaps need to be reassessed</w:t>
      </w:r>
      <w:r w:rsidR="00CF3A2E">
        <w:rPr>
          <w:sz w:val="24"/>
        </w:rPr>
        <w:t xml:space="preserve"> as there are</w:t>
      </w:r>
      <w:r w:rsidR="00301E10">
        <w:rPr>
          <w:sz w:val="24"/>
        </w:rPr>
        <w:t xml:space="preserve"> claims that dispute the </w:t>
      </w:r>
      <w:r w:rsidR="005514FF">
        <w:rPr>
          <w:sz w:val="24"/>
        </w:rPr>
        <w:t>declaration of the divine origin of the Mishnah from God</w:t>
      </w:r>
      <w:r w:rsidR="001437FB">
        <w:rPr>
          <w:sz w:val="24"/>
        </w:rPr>
        <w:t>. The</w:t>
      </w:r>
      <w:r w:rsidR="00391A22">
        <w:rPr>
          <w:sz w:val="24"/>
        </w:rPr>
        <w:t xml:space="preserve"> significance of the Mishnah in Reform Judaism</w:t>
      </w:r>
      <w:r w:rsidR="00156738">
        <w:rPr>
          <w:sz w:val="24"/>
        </w:rPr>
        <w:t>, consequently,</w:t>
      </w:r>
      <w:r w:rsidR="00922091">
        <w:rPr>
          <w:sz w:val="24"/>
        </w:rPr>
        <w:t xml:space="preserve"> is significantly less. This is </w:t>
      </w:r>
      <w:r w:rsidR="002F519E">
        <w:rPr>
          <w:sz w:val="24"/>
        </w:rPr>
        <w:t xml:space="preserve">partly </w:t>
      </w:r>
      <w:r w:rsidR="00922091">
        <w:rPr>
          <w:sz w:val="24"/>
        </w:rPr>
        <w:t xml:space="preserve">due to the disputes surrounding the authorship of the Mishnah and the argument that the divine origins of </w:t>
      </w:r>
      <w:r w:rsidR="00E65FF5">
        <w:rPr>
          <w:sz w:val="24"/>
        </w:rPr>
        <w:t>the Mishnah cannot be validated,</w:t>
      </w:r>
      <w:r w:rsidR="00922091">
        <w:rPr>
          <w:sz w:val="24"/>
        </w:rPr>
        <w:t xml:space="preserve"> and perhaps does not even exist at all. </w:t>
      </w:r>
    </w:p>
    <w:p w:rsidR="00E14A26" w:rsidRDefault="00B076AC" w:rsidP="001E2D3A">
      <w:pPr>
        <w:rPr>
          <w:sz w:val="24"/>
        </w:rPr>
      </w:pPr>
      <w:r>
        <w:rPr>
          <w:sz w:val="24"/>
        </w:rPr>
        <w:t>Additionally, the purpose of the Mishna</w:t>
      </w:r>
      <w:r w:rsidR="00156738">
        <w:rPr>
          <w:sz w:val="24"/>
        </w:rPr>
        <w:t>h in helping Jews to apply the W</w:t>
      </w:r>
      <w:r>
        <w:rPr>
          <w:sz w:val="24"/>
        </w:rPr>
        <w:t>ritten Torah to everyd</w:t>
      </w:r>
      <w:r w:rsidR="00156738">
        <w:rPr>
          <w:sz w:val="24"/>
        </w:rPr>
        <w:t>ay life is another reason why the Mishnah</w:t>
      </w:r>
      <w:r>
        <w:rPr>
          <w:sz w:val="24"/>
        </w:rPr>
        <w:t xml:space="preserve"> is significant. </w:t>
      </w:r>
      <w:r w:rsidR="00F4640D">
        <w:rPr>
          <w:sz w:val="24"/>
        </w:rPr>
        <w:t xml:space="preserve">The laws of the Mishnah derive from and expand on the substance of the Written Torah. </w:t>
      </w:r>
      <w:r w:rsidR="00574EAA">
        <w:rPr>
          <w:sz w:val="24"/>
        </w:rPr>
        <w:t>For example, the Mishnah outlines the dietary laws in depth and informs Jews of how they should fulfil the dietary laws. With regards to the prohibition against eating meat and milk together (Deuteronomy 14:21)</w:t>
      </w:r>
      <w:r w:rsidR="00D16831">
        <w:rPr>
          <w:sz w:val="24"/>
        </w:rPr>
        <w:t>,</w:t>
      </w:r>
      <w:r w:rsidR="00574EAA">
        <w:rPr>
          <w:sz w:val="24"/>
        </w:rPr>
        <w:t xml:space="preserve"> the Mishnah expands upon what is prohibited when it comes to practicing this law. The Mishnah states that “every kind of flesh of cattle, wild beast and fowl is it prohibited to cook in milk” (Hullim 8:1A)</w:t>
      </w:r>
      <w:r w:rsidR="00D20075">
        <w:rPr>
          <w:sz w:val="24"/>
          <w:vertAlign w:val="superscript"/>
        </w:rPr>
        <w:t>16</w:t>
      </w:r>
      <w:r w:rsidR="00391A22">
        <w:rPr>
          <w:sz w:val="24"/>
        </w:rPr>
        <w:t>,</w:t>
      </w:r>
      <w:r w:rsidR="00574EAA">
        <w:rPr>
          <w:sz w:val="24"/>
        </w:rPr>
        <w:t xml:space="preserve"> and it is also prohibited to “serve it up onto a table with cheese” (Hullim 8:1C).</w:t>
      </w:r>
      <w:r w:rsidR="00D20075">
        <w:rPr>
          <w:sz w:val="24"/>
          <w:vertAlign w:val="superscript"/>
        </w:rPr>
        <w:t>16</w:t>
      </w:r>
      <w:r w:rsidR="00574EAA">
        <w:rPr>
          <w:sz w:val="24"/>
        </w:rPr>
        <w:t xml:space="preserve"> The Mishnah goes as far to say that “a drop of milk which fell on a piece of meat, if it is sufficient to impart flavour to that piece of meat – it is prohibited” (Hullim 8:3A).</w:t>
      </w:r>
      <w:r w:rsidR="00D20075">
        <w:rPr>
          <w:sz w:val="24"/>
          <w:vertAlign w:val="superscript"/>
        </w:rPr>
        <w:t>16</w:t>
      </w:r>
      <w:r w:rsidR="00574EAA">
        <w:rPr>
          <w:sz w:val="24"/>
        </w:rPr>
        <w:t xml:space="preserve"> Therefore, “if one stirred the pot, if there is in it sufficient milk to impart flavour to that entire pot’s c</w:t>
      </w:r>
      <w:r w:rsidR="00A91D33">
        <w:rPr>
          <w:sz w:val="24"/>
        </w:rPr>
        <w:t>ontent, the contents of the pot</w:t>
      </w:r>
      <w:r w:rsidR="00574EAA">
        <w:rPr>
          <w:sz w:val="24"/>
        </w:rPr>
        <w:t xml:space="preserve"> is prohibited” (Hullim 8:3B).</w:t>
      </w:r>
      <w:r w:rsidR="00F4640D">
        <w:rPr>
          <w:rStyle w:val="FootnoteReference"/>
          <w:sz w:val="24"/>
        </w:rPr>
        <w:footnoteReference w:id="17"/>
      </w:r>
      <w:r w:rsidR="00F4640D">
        <w:rPr>
          <w:sz w:val="24"/>
        </w:rPr>
        <w:t xml:space="preserve"> This passage, therefore, is applied to everyday life for Jews in the way that some Jews have separate cooking pots, utensils and fridges in their kitchen so that they can avoid mixing meat and milk together when cooking.</w:t>
      </w:r>
      <w:r w:rsidR="00207044">
        <w:rPr>
          <w:sz w:val="24"/>
        </w:rPr>
        <w:t xml:space="preserve"> </w:t>
      </w:r>
      <w:r w:rsidR="00E704A3">
        <w:rPr>
          <w:sz w:val="24"/>
        </w:rPr>
        <w:t xml:space="preserve">The Mishnah is, therefore, significant within Judaism as it expands on the Written Torah enables Jews who follow the Mishnah to know how to fulfil the laws given in the Written Torah. </w:t>
      </w:r>
    </w:p>
    <w:p w:rsidR="00032F93" w:rsidRDefault="003A7961" w:rsidP="001E2D3A">
      <w:pPr>
        <w:rPr>
          <w:sz w:val="24"/>
        </w:rPr>
      </w:pPr>
      <w:r>
        <w:rPr>
          <w:sz w:val="24"/>
        </w:rPr>
        <w:t>Historically, the Mishnah is significant within Judaism as it helped to ensure the survival of Judaism after the destruction of the Temple and</w:t>
      </w:r>
      <w:r w:rsidR="004E03FD">
        <w:rPr>
          <w:sz w:val="24"/>
        </w:rPr>
        <w:t xml:space="preserve"> other uncertain times</w:t>
      </w:r>
      <w:r>
        <w:rPr>
          <w:sz w:val="24"/>
        </w:rPr>
        <w:t xml:space="preserve"> that affected Jewish life.</w:t>
      </w:r>
      <w:r w:rsidR="008A3622">
        <w:rPr>
          <w:sz w:val="24"/>
        </w:rPr>
        <w:t xml:space="preserve"> The destruction of the Temple in Jerusalem was a catastrophic loss for the Jewish faith and </w:t>
      </w:r>
      <w:r w:rsidR="007644AB">
        <w:rPr>
          <w:sz w:val="24"/>
        </w:rPr>
        <w:t>marked a major change in the holy life of the Jewish people. The Mishnah helped the Jewish people to recognise that the sanctity of Jewish life endures beyond the loss of the Jewish Temple. The system of the Mishnah focuses upon the holiness of the Jewish people and of the ever</w:t>
      </w:r>
      <w:r w:rsidR="00CF3A2E">
        <w:rPr>
          <w:sz w:val="24"/>
        </w:rPr>
        <w:t>yday lives of the Jewish people;</w:t>
      </w:r>
      <w:r w:rsidR="007644AB">
        <w:rPr>
          <w:sz w:val="24"/>
        </w:rPr>
        <w:t xml:space="preserve"> a holiness that was previously centred on the temple.</w:t>
      </w:r>
      <w:r w:rsidR="007644AB">
        <w:rPr>
          <w:rStyle w:val="FootnoteReference"/>
          <w:sz w:val="24"/>
        </w:rPr>
        <w:footnoteReference w:id="18"/>
      </w:r>
      <w:r w:rsidR="00FF0E02">
        <w:rPr>
          <w:sz w:val="24"/>
        </w:rPr>
        <w:t xml:space="preserve"> The essential message of the Mishnah, therefore, was to show that the Jewish people</w:t>
      </w:r>
      <w:r w:rsidR="00D2531A">
        <w:rPr>
          <w:sz w:val="24"/>
        </w:rPr>
        <w:t xml:space="preserve"> retain their sanctity, despite</w:t>
      </w:r>
      <w:r w:rsidR="00FF0E02">
        <w:rPr>
          <w:sz w:val="24"/>
        </w:rPr>
        <w:t xml:space="preserve"> the absence of the temple. “The Mishnah covers six principle areas of life showing [Jews] how they can be sanctified in the here and now of Jewish existence” (C. M. Pilkington).</w:t>
      </w:r>
      <w:r w:rsidR="00FF0E02">
        <w:rPr>
          <w:rStyle w:val="FootnoteReference"/>
          <w:sz w:val="24"/>
        </w:rPr>
        <w:footnoteReference w:id="19"/>
      </w:r>
      <w:r w:rsidR="008B2A05">
        <w:rPr>
          <w:sz w:val="24"/>
        </w:rPr>
        <w:t xml:space="preserve"> As a result, the weekly Sabbath and the annual </w:t>
      </w:r>
      <w:r w:rsidR="008B2A05">
        <w:rPr>
          <w:sz w:val="24"/>
        </w:rPr>
        <w:lastRenderedPageBreak/>
        <w:t xml:space="preserve">festivals increased in importance; and the meals at these appointed times, as outlined in the Mishnah, became sacred as the </w:t>
      </w:r>
      <w:r w:rsidR="00D2531A">
        <w:rPr>
          <w:sz w:val="24"/>
        </w:rPr>
        <w:t>“</w:t>
      </w:r>
      <w:r w:rsidR="008B2A05">
        <w:rPr>
          <w:sz w:val="24"/>
        </w:rPr>
        <w:t>significance of the table at home replaced the</w:t>
      </w:r>
      <w:r w:rsidR="00A91D33">
        <w:rPr>
          <w:sz w:val="24"/>
        </w:rPr>
        <w:t xml:space="preserve"> significance of the</w:t>
      </w:r>
      <w:r w:rsidR="008B2A05">
        <w:rPr>
          <w:sz w:val="24"/>
        </w:rPr>
        <w:t xml:space="preserve"> altar in the Temple</w:t>
      </w:r>
      <w:r w:rsidR="00D2531A">
        <w:rPr>
          <w:sz w:val="24"/>
        </w:rPr>
        <w:t>” (C. M. Pilkington)</w:t>
      </w:r>
      <w:r w:rsidR="008B2A05">
        <w:rPr>
          <w:sz w:val="24"/>
        </w:rPr>
        <w:t>.</w:t>
      </w:r>
      <w:r w:rsidR="008B2A05">
        <w:rPr>
          <w:sz w:val="24"/>
          <w:vertAlign w:val="superscript"/>
        </w:rPr>
        <w:t xml:space="preserve">18 </w:t>
      </w:r>
      <w:r w:rsidR="008B2A05">
        <w:rPr>
          <w:sz w:val="24"/>
        </w:rPr>
        <w:t xml:space="preserve">The Mishnah is significant within Judaism as the laws </w:t>
      </w:r>
      <w:r w:rsidR="002407BE">
        <w:rPr>
          <w:sz w:val="24"/>
        </w:rPr>
        <w:t>outlined aimed to replace the sanctity of the destroyed Temple, and instead show</w:t>
      </w:r>
      <w:r w:rsidR="00E02644">
        <w:rPr>
          <w:sz w:val="24"/>
        </w:rPr>
        <w:t>ed</w:t>
      </w:r>
      <w:r w:rsidR="002407BE">
        <w:rPr>
          <w:sz w:val="24"/>
        </w:rPr>
        <w:t xml:space="preserve"> Jews how they can transfer this sanctity into their everyday lives and carry on living as faithful and devoted Jews without having the sacred Temple.</w:t>
      </w:r>
    </w:p>
    <w:p w:rsidR="003A7961" w:rsidRDefault="00032F93" w:rsidP="001E2D3A">
      <w:pPr>
        <w:rPr>
          <w:sz w:val="24"/>
        </w:rPr>
      </w:pPr>
      <w:r>
        <w:rPr>
          <w:sz w:val="24"/>
        </w:rPr>
        <w:t>In addition, the Mishnah is also significant within some denominations of Judaism as it is believed to be a wri</w:t>
      </w:r>
      <w:r w:rsidR="00D16831">
        <w:rPr>
          <w:sz w:val="24"/>
        </w:rPr>
        <w:t>tten record of the oral law of</w:t>
      </w:r>
      <w:r>
        <w:rPr>
          <w:sz w:val="24"/>
        </w:rPr>
        <w:t xml:space="preserve"> Moses. The Mishnah is significant because if the oral teachings had not been written down then there was the risk that they may have been lost. As referred to previously</w:t>
      </w:r>
      <w:r w:rsidR="0001278F">
        <w:rPr>
          <w:sz w:val="24"/>
        </w:rPr>
        <w:t>,</w:t>
      </w:r>
      <w:r>
        <w:rPr>
          <w:sz w:val="24"/>
        </w:rPr>
        <w:t xml:space="preserve"> Orthodox and Conservative Jews believe that the Oral Torah was given from God to Moses on Mount Sinai along with the Written Torah. This Oral Torah was then passed down orally until it was finally written down in the form of the Mishnah in around 200 CE. </w:t>
      </w:r>
      <w:r w:rsidR="0016317D">
        <w:rPr>
          <w:sz w:val="24"/>
        </w:rPr>
        <w:t>Jewish history had always been uncertain but more recently the Bar Kokhba rebellion</w:t>
      </w:r>
      <w:r w:rsidR="00B62660">
        <w:rPr>
          <w:sz w:val="24"/>
        </w:rPr>
        <w:t>,</w:t>
      </w:r>
      <w:r w:rsidR="0016317D">
        <w:rPr>
          <w:sz w:val="24"/>
        </w:rPr>
        <w:t xml:space="preserve"> </w:t>
      </w:r>
      <w:r w:rsidR="00B62660">
        <w:rPr>
          <w:sz w:val="24"/>
        </w:rPr>
        <w:t xml:space="preserve">which lasted </w:t>
      </w:r>
      <w:r w:rsidR="0016317D">
        <w:rPr>
          <w:sz w:val="24"/>
        </w:rPr>
        <w:t>from 132-135 CE</w:t>
      </w:r>
      <w:r w:rsidR="00B62660">
        <w:rPr>
          <w:sz w:val="24"/>
        </w:rPr>
        <w:t>,</w:t>
      </w:r>
      <w:r w:rsidR="0016317D">
        <w:rPr>
          <w:sz w:val="24"/>
        </w:rPr>
        <w:t xml:space="preserve"> (also known as the Second Jewish Revolt) threatened the stability of the Jewish religion. During the rebellion</w:t>
      </w:r>
      <w:r w:rsidR="005B0D90">
        <w:rPr>
          <w:sz w:val="24"/>
        </w:rPr>
        <w:t>,</w:t>
      </w:r>
      <w:r w:rsidR="0016317D">
        <w:rPr>
          <w:sz w:val="24"/>
        </w:rPr>
        <w:t xml:space="preserve"> Roman forces killed an estimated half a million Jews and destroyed nine-hundred-and-eighty-five villages.</w:t>
      </w:r>
      <w:r w:rsidR="0016317D">
        <w:rPr>
          <w:rStyle w:val="FootnoteReference"/>
          <w:sz w:val="24"/>
        </w:rPr>
        <w:footnoteReference w:id="20"/>
      </w:r>
      <w:r w:rsidR="004E03FD">
        <w:rPr>
          <w:sz w:val="24"/>
        </w:rPr>
        <w:t xml:space="preserve"> </w:t>
      </w:r>
      <w:r w:rsidR="000C4B0A">
        <w:rPr>
          <w:sz w:val="24"/>
        </w:rPr>
        <w:t>With Jewish history being so unsettled and unstable and following the shocking outcome of the Bar Kokhbah rebellion there was the grave prospect that the</w:t>
      </w:r>
      <w:r w:rsidR="00FB38E8">
        <w:rPr>
          <w:sz w:val="24"/>
        </w:rPr>
        <w:t xml:space="preserve"> teachings of the</w:t>
      </w:r>
      <w:r w:rsidR="000C4B0A">
        <w:rPr>
          <w:sz w:val="24"/>
        </w:rPr>
        <w:t xml:space="preserve"> Oral Torah </w:t>
      </w:r>
      <w:r w:rsidR="00FB38E8">
        <w:rPr>
          <w:sz w:val="24"/>
        </w:rPr>
        <w:t>could be lost, potentially due to the</w:t>
      </w:r>
      <w:r w:rsidR="001C59C1">
        <w:rPr>
          <w:sz w:val="24"/>
        </w:rPr>
        <w:t xml:space="preserve"> death of those who</w:t>
      </w:r>
      <w:r w:rsidR="000272C3">
        <w:rPr>
          <w:sz w:val="24"/>
        </w:rPr>
        <w:t xml:space="preserve"> had memoris</w:t>
      </w:r>
      <w:r w:rsidR="00FB38E8">
        <w:rPr>
          <w:sz w:val="24"/>
        </w:rPr>
        <w:t>ed it. Therefore, the Mishnah is incredibly significant to Judaism, from the perspective of some Jews, as it meant that there was a written record of the oral traditions given on Mount Sinai and there was no longer the possibility that these teachings would be lost or forgotten.</w:t>
      </w:r>
    </w:p>
    <w:p w:rsidR="00FB38E8" w:rsidRDefault="00FB38E8" w:rsidP="001E2D3A">
      <w:pPr>
        <w:rPr>
          <w:sz w:val="24"/>
        </w:rPr>
      </w:pPr>
      <w:r>
        <w:rPr>
          <w:sz w:val="24"/>
        </w:rPr>
        <w:t>In conclusion, from a historical perspective</w:t>
      </w:r>
      <w:r w:rsidR="007D4485">
        <w:rPr>
          <w:sz w:val="24"/>
        </w:rPr>
        <w:t>,</w:t>
      </w:r>
      <w:r>
        <w:rPr>
          <w:sz w:val="24"/>
        </w:rPr>
        <w:t xml:space="preserve"> the Mishnah is an incredibly significant book within the Jewish faith. The Mishnah helped to maintain the survival of Judaism following the destruction of the Temple. The laws in the Mishnah taught Jews how to sanctify themselves in their everyday lives; it showed them that they could still be a holy people without having the Temple in Jerusalem. </w:t>
      </w:r>
      <w:r w:rsidR="001A3530">
        <w:rPr>
          <w:sz w:val="24"/>
        </w:rPr>
        <w:t>Moreover, the Mishnah is also viewed to be significant from a historical perspective to some</w:t>
      </w:r>
      <w:r w:rsidR="0071462B">
        <w:rPr>
          <w:sz w:val="24"/>
        </w:rPr>
        <w:t xml:space="preserve"> Jews as it is through the Mishnah that the rabbis were able to ensure that the supposed oral tr</w:t>
      </w:r>
      <w:r w:rsidR="007D4485">
        <w:rPr>
          <w:sz w:val="24"/>
        </w:rPr>
        <w:t>adition from Moses was</w:t>
      </w:r>
      <w:r w:rsidR="0071462B">
        <w:rPr>
          <w:sz w:val="24"/>
        </w:rPr>
        <w:t xml:space="preserve"> not lost and there was a written, physical record of it. The Mishnah is also significant within Judaism as it expands on what is said in the Written Torah and shows Jews how to apply the laws of the Written Torah to their everyday lives</w:t>
      </w:r>
      <w:r w:rsidR="00E779EC">
        <w:rPr>
          <w:sz w:val="24"/>
        </w:rPr>
        <w:t>,</w:t>
      </w:r>
      <w:r w:rsidR="0071462B">
        <w:rPr>
          <w:sz w:val="24"/>
        </w:rPr>
        <w:t xml:space="preserve"> if they choose to follow the Mishnah. Likewise, the Mishnah is also significant within the Orthodox and Conservative denominations of Judaism as it is basically a rule book containing legislation that Orthodox and Conservative Jews </w:t>
      </w:r>
      <w:r w:rsidR="00657A68">
        <w:rPr>
          <w:sz w:val="24"/>
        </w:rPr>
        <w:t>believe that Jews must follow as the doctrine was</w:t>
      </w:r>
      <w:r w:rsidR="0071462B">
        <w:rPr>
          <w:sz w:val="24"/>
        </w:rPr>
        <w:t xml:space="preserve"> given by God to Moses on Mount S</w:t>
      </w:r>
      <w:r w:rsidR="00657A68">
        <w:rPr>
          <w:sz w:val="24"/>
        </w:rPr>
        <w:t>inai, meaning that they</w:t>
      </w:r>
      <w:r w:rsidR="006C23A0">
        <w:rPr>
          <w:sz w:val="24"/>
        </w:rPr>
        <w:t xml:space="preserve"> believe that</w:t>
      </w:r>
      <w:r w:rsidR="0071462B">
        <w:rPr>
          <w:sz w:val="24"/>
        </w:rPr>
        <w:t xml:space="preserve"> the laws of the Mishnah have divine authority. Reform Jews, on the other hand, do not believe that the laws in the Mishnah were given by God to Moses on Mount Sinai and there is some evidence to dispute the claim of divine authorship. For </w:t>
      </w:r>
      <w:r w:rsidR="0071462B">
        <w:rPr>
          <w:sz w:val="24"/>
        </w:rPr>
        <w:lastRenderedPageBreak/>
        <w:t>this reason</w:t>
      </w:r>
      <w:r w:rsidR="00640EEE">
        <w:rPr>
          <w:sz w:val="24"/>
        </w:rPr>
        <w:t>,</w:t>
      </w:r>
      <w:r w:rsidR="0071462B">
        <w:rPr>
          <w:sz w:val="24"/>
        </w:rPr>
        <w:t xml:space="preserve"> most Reform Jews choose not to obey</w:t>
      </w:r>
      <w:r w:rsidR="001A36BC">
        <w:rPr>
          <w:sz w:val="24"/>
        </w:rPr>
        <w:t xml:space="preserve"> all of</w:t>
      </w:r>
      <w:r w:rsidR="0071462B">
        <w:rPr>
          <w:sz w:val="24"/>
        </w:rPr>
        <w:t xml:space="preserve"> the laws given in the Mishnah and as a result the Mishnah is not as significant to them as it is to Ortho</w:t>
      </w:r>
      <w:r w:rsidR="00B275B6">
        <w:rPr>
          <w:sz w:val="24"/>
        </w:rPr>
        <w:t>dox and Conservative</w:t>
      </w:r>
      <w:r w:rsidR="0071462B">
        <w:rPr>
          <w:sz w:val="24"/>
        </w:rPr>
        <w:t xml:space="preserve"> Jews.</w:t>
      </w:r>
    </w:p>
    <w:p w:rsidR="009C733F" w:rsidRDefault="009C733F" w:rsidP="001E2D3A">
      <w:pPr>
        <w:pBdr>
          <w:bottom w:val="single" w:sz="6" w:space="1" w:color="auto"/>
        </w:pBdr>
        <w:rPr>
          <w:sz w:val="24"/>
        </w:rPr>
      </w:pPr>
    </w:p>
    <w:p w:rsidR="009C733F" w:rsidRDefault="009C733F" w:rsidP="001E2D3A">
      <w:pPr>
        <w:rPr>
          <w:sz w:val="24"/>
        </w:rPr>
      </w:pPr>
    </w:p>
    <w:p w:rsidR="009C733F" w:rsidRDefault="009C733F" w:rsidP="001E2D3A">
      <w:pPr>
        <w:rPr>
          <w:sz w:val="24"/>
          <w:u w:val="single"/>
        </w:rPr>
      </w:pPr>
      <w:r w:rsidRPr="009C733F">
        <w:rPr>
          <w:sz w:val="24"/>
          <w:u w:val="single"/>
        </w:rPr>
        <w:t>Bibliography</w:t>
      </w:r>
    </w:p>
    <w:p w:rsidR="009C733F" w:rsidRDefault="009C733F" w:rsidP="001E2D3A">
      <w:pPr>
        <w:rPr>
          <w:sz w:val="24"/>
        </w:rPr>
      </w:pPr>
      <w:r>
        <w:rPr>
          <w:sz w:val="24"/>
        </w:rPr>
        <w:t xml:space="preserve">Ariel, David S., </w:t>
      </w:r>
      <w:r>
        <w:rPr>
          <w:i/>
          <w:sz w:val="24"/>
        </w:rPr>
        <w:t xml:space="preserve">What do Jews Believe? </w:t>
      </w:r>
      <w:r>
        <w:rPr>
          <w:sz w:val="24"/>
        </w:rPr>
        <w:t>(New York: Rider, 1996)</w:t>
      </w:r>
    </w:p>
    <w:p w:rsidR="009C733F" w:rsidRDefault="009C733F" w:rsidP="001E2D3A">
      <w:pPr>
        <w:rPr>
          <w:sz w:val="24"/>
        </w:rPr>
      </w:pPr>
      <w:r>
        <w:rPr>
          <w:sz w:val="24"/>
        </w:rPr>
        <w:t xml:space="preserve">Fonrobert, Charlotte Elisheva, and Martin S. Jaffee, ed., </w:t>
      </w:r>
      <w:r>
        <w:rPr>
          <w:i/>
          <w:sz w:val="24"/>
        </w:rPr>
        <w:t xml:space="preserve">The Talmud and Rabbinic Literature </w:t>
      </w:r>
      <w:r>
        <w:rPr>
          <w:sz w:val="24"/>
        </w:rPr>
        <w:t>(New York: Cambridge University Press, 2007)</w:t>
      </w:r>
    </w:p>
    <w:p w:rsidR="008A3394" w:rsidRPr="00C375F5" w:rsidRDefault="008A3394" w:rsidP="001E2D3A">
      <w:pPr>
        <w:rPr>
          <w:sz w:val="28"/>
        </w:rPr>
      </w:pPr>
      <w:r w:rsidRPr="00C375F5">
        <w:rPr>
          <w:sz w:val="24"/>
        </w:rPr>
        <w:t>Jewish Virtual Library, ‘History: Timeline for the History of Judaism’ &lt;</w:t>
      </w:r>
      <w:hyperlink r:id="rId7" w:history="1">
        <w:r w:rsidRPr="00C375F5">
          <w:rPr>
            <w:rStyle w:val="Hyperlink"/>
            <w:sz w:val="24"/>
          </w:rPr>
          <w:t>www.jewishvirtuallibrary.org/timeline-for-history-of-judaism</w:t>
        </w:r>
      </w:hyperlink>
      <w:r w:rsidRPr="00C375F5">
        <w:rPr>
          <w:sz w:val="24"/>
        </w:rPr>
        <w:t xml:space="preserve">&gt;  </w:t>
      </w:r>
    </w:p>
    <w:p w:rsidR="009C733F" w:rsidRDefault="009C733F" w:rsidP="001E2D3A">
      <w:pPr>
        <w:rPr>
          <w:sz w:val="24"/>
        </w:rPr>
      </w:pPr>
      <w:r>
        <w:rPr>
          <w:sz w:val="24"/>
        </w:rPr>
        <w:t>K</w:t>
      </w:r>
      <w:r>
        <w:rPr>
          <w:rFonts w:cstheme="minorHAnsi"/>
          <w:sz w:val="24"/>
        </w:rPr>
        <w:t>ü</w:t>
      </w:r>
      <w:r>
        <w:rPr>
          <w:sz w:val="24"/>
        </w:rPr>
        <w:t xml:space="preserve">ng, Hans, </w:t>
      </w:r>
      <w:r>
        <w:rPr>
          <w:i/>
          <w:sz w:val="24"/>
        </w:rPr>
        <w:t xml:space="preserve">Judaism </w:t>
      </w:r>
      <w:r>
        <w:rPr>
          <w:sz w:val="24"/>
        </w:rPr>
        <w:t>(London: SCM Press, 1992)</w:t>
      </w:r>
    </w:p>
    <w:p w:rsidR="009C733F" w:rsidRPr="009C733F" w:rsidRDefault="009C733F" w:rsidP="001E2D3A">
      <w:pPr>
        <w:rPr>
          <w:sz w:val="24"/>
        </w:rPr>
      </w:pPr>
      <w:r>
        <w:rPr>
          <w:sz w:val="24"/>
        </w:rPr>
        <w:t xml:space="preserve">Neusner, Jacob, ed., </w:t>
      </w:r>
      <w:r>
        <w:rPr>
          <w:i/>
          <w:sz w:val="24"/>
        </w:rPr>
        <w:t xml:space="preserve">The Mishnah: A New Translation </w:t>
      </w:r>
      <w:r>
        <w:rPr>
          <w:sz w:val="24"/>
        </w:rPr>
        <w:t>(Connecticut: Yale University Press, 1988)</w:t>
      </w:r>
    </w:p>
    <w:p w:rsidR="009C733F" w:rsidRDefault="009C733F" w:rsidP="001E2D3A">
      <w:pPr>
        <w:rPr>
          <w:sz w:val="24"/>
        </w:rPr>
      </w:pPr>
      <w:r>
        <w:rPr>
          <w:sz w:val="24"/>
        </w:rPr>
        <w:t xml:space="preserve">Neusner, Jacob, </w:t>
      </w:r>
      <w:r>
        <w:rPr>
          <w:i/>
          <w:sz w:val="24"/>
        </w:rPr>
        <w:t xml:space="preserve">The Four Stages of Rabbinic Judaism </w:t>
      </w:r>
      <w:r>
        <w:rPr>
          <w:sz w:val="24"/>
        </w:rPr>
        <w:t>(London: Routledge, 1999)</w:t>
      </w:r>
    </w:p>
    <w:p w:rsidR="00090E70" w:rsidRPr="00090E70" w:rsidRDefault="00090E70" w:rsidP="001E2D3A">
      <w:pPr>
        <w:rPr>
          <w:sz w:val="24"/>
        </w:rPr>
      </w:pPr>
      <w:r>
        <w:rPr>
          <w:sz w:val="24"/>
        </w:rPr>
        <w:t xml:space="preserve">Neusner, Jacob, </w:t>
      </w:r>
      <w:r>
        <w:rPr>
          <w:i/>
          <w:sz w:val="24"/>
        </w:rPr>
        <w:t xml:space="preserve">Rabbinic Literature: An Essential Guide </w:t>
      </w:r>
      <w:r>
        <w:rPr>
          <w:sz w:val="24"/>
        </w:rPr>
        <w:t>(Nashville: Abington Press, 2005)</w:t>
      </w:r>
    </w:p>
    <w:p w:rsidR="009C733F" w:rsidRDefault="009C733F" w:rsidP="001E2D3A">
      <w:pPr>
        <w:rPr>
          <w:sz w:val="24"/>
        </w:rPr>
      </w:pPr>
      <w:r>
        <w:rPr>
          <w:sz w:val="24"/>
        </w:rPr>
        <w:t xml:space="preserve">Neusner, Jacob, </w:t>
      </w:r>
      <w:r>
        <w:rPr>
          <w:i/>
          <w:sz w:val="24"/>
        </w:rPr>
        <w:t xml:space="preserve">Judaism: The Basics </w:t>
      </w:r>
      <w:r>
        <w:rPr>
          <w:sz w:val="24"/>
        </w:rPr>
        <w:t>(London: Routledge, 2006)</w:t>
      </w:r>
    </w:p>
    <w:p w:rsidR="009C733F" w:rsidRDefault="009C733F" w:rsidP="001E2D3A">
      <w:pPr>
        <w:rPr>
          <w:sz w:val="24"/>
        </w:rPr>
      </w:pPr>
      <w:r>
        <w:rPr>
          <w:sz w:val="24"/>
        </w:rPr>
        <w:t xml:space="preserve">Pilkington, C. M., </w:t>
      </w:r>
      <w:r>
        <w:rPr>
          <w:i/>
          <w:sz w:val="24"/>
        </w:rPr>
        <w:t xml:space="preserve">Teach Yourself Judaism </w:t>
      </w:r>
      <w:r>
        <w:rPr>
          <w:sz w:val="24"/>
        </w:rPr>
        <w:t>(London: Hodder, 1995)</w:t>
      </w:r>
    </w:p>
    <w:p w:rsidR="008A3394" w:rsidRPr="00C375F5" w:rsidRDefault="008A3394" w:rsidP="001E2D3A">
      <w:pPr>
        <w:rPr>
          <w:sz w:val="24"/>
          <w:szCs w:val="24"/>
        </w:rPr>
      </w:pPr>
      <w:r>
        <w:rPr>
          <w:sz w:val="24"/>
        </w:rPr>
        <w:t xml:space="preserve">Scheineman, Rabbi Amy, ‘How do Orthodox and Reform Practices Differ’ </w:t>
      </w:r>
      <w:r w:rsidRPr="00C375F5">
        <w:rPr>
          <w:sz w:val="24"/>
          <w:szCs w:val="24"/>
        </w:rPr>
        <w:t>&lt;</w:t>
      </w:r>
      <w:hyperlink r:id="rId8" w:history="1">
        <w:r w:rsidRPr="00C375F5">
          <w:rPr>
            <w:rStyle w:val="Hyperlink"/>
            <w:sz w:val="24"/>
            <w:szCs w:val="24"/>
          </w:rPr>
          <w:t>https://reformjudaism.org/how-do-orthodox-and-reform-practices-differ</w:t>
        </w:r>
      </w:hyperlink>
      <w:r w:rsidRPr="00C375F5">
        <w:rPr>
          <w:sz w:val="24"/>
          <w:szCs w:val="24"/>
        </w:rPr>
        <w:t xml:space="preserve">&gt; </w:t>
      </w:r>
    </w:p>
    <w:p w:rsidR="009C733F" w:rsidRDefault="009C733F" w:rsidP="001E2D3A">
      <w:pPr>
        <w:rPr>
          <w:sz w:val="24"/>
        </w:rPr>
      </w:pPr>
      <w:r>
        <w:rPr>
          <w:sz w:val="24"/>
        </w:rPr>
        <w:t xml:space="preserve">Solomon, Norman, </w:t>
      </w:r>
      <w:r>
        <w:rPr>
          <w:i/>
          <w:sz w:val="24"/>
        </w:rPr>
        <w:t xml:space="preserve">Judaism: A Very Short Introduction </w:t>
      </w:r>
      <w:r>
        <w:rPr>
          <w:sz w:val="24"/>
        </w:rPr>
        <w:t>(Oxford: Oxford University Press, 1996)</w:t>
      </w:r>
    </w:p>
    <w:p w:rsidR="009C733F" w:rsidRPr="009C733F" w:rsidRDefault="009C733F" w:rsidP="001E2D3A">
      <w:pPr>
        <w:rPr>
          <w:sz w:val="24"/>
        </w:rPr>
      </w:pPr>
    </w:p>
    <w:p w:rsidR="008A3622" w:rsidRPr="001E2D3A" w:rsidRDefault="008A3622" w:rsidP="001E2D3A">
      <w:pPr>
        <w:rPr>
          <w:sz w:val="24"/>
        </w:rPr>
      </w:pPr>
    </w:p>
    <w:sectPr w:rsidR="008A3622" w:rsidRPr="001E2D3A" w:rsidSect="0008767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25773" w:rsidRDefault="00D25773" w:rsidP="001E2D3A">
      <w:pPr>
        <w:spacing w:after="0" w:line="240" w:lineRule="auto"/>
      </w:pPr>
      <w:r>
        <w:separator/>
      </w:r>
    </w:p>
  </w:endnote>
  <w:endnote w:type="continuationSeparator" w:id="1">
    <w:p w:rsidR="00D25773" w:rsidRDefault="00D25773" w:rsidP="001E2D3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25773" w:rsidRDefault="00D25773" w:rsidP="001E2D3A">
      <w:pPr>
        <w:spacing w:after="0" w:line="240" w:lineRule="auto"/>
      </w:pPr>
      <w:r>
        <w:separator/>
      </w:r>
    </w:p>
  </w:footnote>
  <w:footnote w:type="continuationSeparator" w:id="1">
    <w:p w:rsidR="00D25773" w:rsidRDefault="00D25773" w:rsidP="001E2D3A">
      <w:pPr>
        <w:spacing w:after="0" w:line="240" w:lineRule="auto"/>
      </w:pPr>
      <w:r>
        <w:continuationSeparator/>
      </w:r>
    </w:p>
  </w:footnote>
  <w:footnote w:id="2">
    <w:p w:rsidR="001E2D3A" w:rsidRPr="001E2D3A" w:rsidRDefault="001E2D3A">
      <w:pPr>
        <w:pStyle w:val="FootnoteText"/>
      </w:pPr>
      <w:r>
        <w:rPr>
          <w:rStyle w:val="FootnoteReference"/>
        </w:rPr>
        <w:footnoteRef/>
      </w:r>
      <w:r>
        <w:t xml:space="preserve"> Hans K</w:t>
      </w:r>
      <w:r>
        <w:rPr>
          <w:rFonts w:cstheme="minorHAnsi"/>
        </w:rPr>
        <w:t>ü</w:t>
      </w:r>
      <w:r>
        <w:t xml:space="preserve">ng, </w:t>
      </w:r>
      <w:r>
        <w:rPr>
          <w:i/>
        </w:rPr>
        <w:t xml:space="preserve">Judaism </w:t>
      </w:r>
      <w:r>
        <w:t>(London: SCM Press, 1992), p.134.</w:t>
      </w:r>
    </w:p>
  </w:footnote>
  <w:footnote w:id="3">
    <w:p w:rsidR="00F06503" w:rsidRPr="00F06503" w:rsidRDefault="00F06503">
      <w:pPr>
        <w:pStyle w:val="FootnoteText"/>
      </w:pPr>
      <w:r>
        <w:rPr>
          <w:rStyle w:val="FootnoteReference"/>
        </w:rPr>
        <w:footnoteRef/>
      </w:r>
      <w:r>
        <w:t xml:space="preserve"> David S. Ariel, </w:t>
      </w:r>
      <w:r>
        <w:rPr>
          <w:i/>
        </w:rPr>
        <w:t>What do Jews Believe</w:t>
      </w:r>
      <w:r w:rsidR="00090E70">
        <w:rPr>
          <w:i/>
        </w:rPr>
        <w:t>?</w:t>
      </w:r>
      <w:r>
        <w:rPr>
          <w:i/>
        </w:rPr>
        <w:t xml:space="preserve"> </w:t>
      </w:r>
      <w:r>
        <w:t>(New York: Rider, 1996), p.162.</w:t>
      </w:r>
    </w:p>
  </w:footnote>
  <w:footnote w:id="4">
    <w:p w:rsidR="00F06503" w:rsidRPr="00F06503" w:rsidRDefault="00F06503">
      <w:pPr>
        <w:pStyle w:val="FootnoteText"/>
      </w:pPr>
      <w:r>
        <w:rPr>
          <w:rStyle w:val="FootnoteReference"/>
        </w:rPr>
        <w:footnoteRef/>
      </w:r>
      <w:r>
        <w:t xml:space="preserve"> Normon Solomon, </w:t>
      </w:r>
      <w:r>
        <w:rPr>
          <w:i/>
        </w:rPr>
        <w:t xml:space="preserve">Judaism: A Very Short Introduction </w:t>
      </w:r>
      <w:r>
        <w:t>(Oxford: Oxford University Press, 1996), p.33.</w:t>
      </w:r>
    </w:p>
  </w:footnote>
  <w:footnote w:id="5">
    <w:p w:rsidR="00F06503" w:rsidRPr="003219EC" w:rsidRDefault="00F06503">
      <w:pPr>
        <w:pStyle w:val="FootnoteText"/>
      </w:pPr>
      <w:r>
        <w:rPr>
          <w:rStyle w:val="FootnoteReference"/>
        </w:rPr>
        <w:footnoteRef/>
      </w:r>
      <w:r>
        <w:t xml:space="preserve"> </w:t>
      </w:r>
      <w:r w:rsidR="003219EC">
        <w:t>Hans K</w:t>
      </w:r>
      <w:r w:rsidR="003219EC">
        <w:rPr>
          <w:rFonts w:cstheme="minorHAnsi"/>
        </w:rPr>
        <w:t>ü</w:t>
      </w:r>
      <w:r w:rsidR="003219EC">
        <w:t xml:space="preserve">ng, </w:t>
      </w:r>
      <w:r w:rsidR="003219EC">
        <w:rPr>
          <w:i/>
        </w:rPr>
        <w:t xml:space="preserve">Judaism, </w:t>
      </w:r>
      <w:r w:rsidR="003219EC">
        <w:t>p.135.</w:t>
      </w:r>
    </w:p>
  </w:footnote>
  <w:footnote w:id="6">
    <w:p w:rsidR="006640DE" w:rsidRPr="006640DE" w:rsidRDefault="006640DE">
      <w:pPr>
        <w:pStyle w:val="FootnoteText"/>
      </w:pPr>
      <w:r>
        <w:rPr>
          <w:rStyle w:val="FootnoteReference"/>
        </w:rPr>
        <w:footnoteRef/>
      </w:r>
      <w:r>
        <w:t xml:space="preserve"> Normon Solomon, </w:t>
      </w:r>
      <w:r>
        <w:rPr>
          <w:i/>
        </w:rPr>
        <w:t xml:space="preserve">Judaism: A Very Short Introduction, </w:t>
      </w:r>
      <w:r>
        <w:t>p.33.</w:t>
      </w:r>
    </w:p>
  </w:footnote>
  <w:footnote w:id="7">
    <w:p w:rsidR="00AD087D" w:rsidRPr="00AD087D" w:rsidRDefault="00AD087D">
      <w:pPr>
        <w:pStyle w:val="FootnoteText"/>
      </w:pPr>
      <w:r>
        <w:rPr>
          <w:rStyle w:val="FootnoteReference"/>
        </w:rPr>
        <w:footnoteRef/>
      </w:r>
      <w:r>
        <w:t xml:space="preserve"> Jacob Neusner, </w:t>
      </w:r>
      <w:r>
        <w:rPr>
          <w:i/>
        </w:rPr>
        <w:t xml:space="preserve">The Four Stages of Rabbinic Judaism </w:t>
      </w:r>
      <w:r>
        <w:t>(London: Routledge, 1999), p.106.</w:t>
      </w:r>
    </w:p>
  </w:footnote>
  <w:footnote w:id="8">
    <w:p w:rsidR="009666E8" w:rsidRPr="009666E8" w:rsidRDefault="009666E8">
      <w:pPr>
        <w:pStyle w:val="FootnoteText"/>
      </w:pPr>
      <w:r>
        <w:rPr>
          <w:rStyle w:val="FootnoteReference"/>
        </w:rPr>
        <w:footnoteRef/>
      </w:r>
      <w:r>
        <w:t xml:space="preserve"> Jacob Neusner, </w:t>
      </w:r>
      <w:r>
        <w:rPr>
          <w:i/>
        </w:rPr>
        <w:t xml:space="preserve">Judaism: The Basics </w:t>
      </w:r>
      <w:r>
        <w:t>(London: Routledge, 2006), p.125.</w:t>
      </w:r>
    </w:p>
  </w:footnote>
  <w:footnote w:id="9">
    <w:p w:rsidR="008E34E0" w:rsidRPr="008E34E0" w:rsidRDefault="008E34E0">
      <w:pPr>
        <w:pStyle w:val="FootnoteText"/>
      </w:pPr>
      <w:r>
        <w:rPr>
          <w:rStyle w:val="FootnoteReference"/>
        </w:rPr>
        <w:footnoteRef/>
      </w:r>
      <w:r>
        <w:t xml:space="preserve"> Jacob Neusner, </w:t>
      </w:r>
      <w:r>
        <w:rPr>
          <w:i/>
        </w:rPr>
        <w:t xml:space="preserve">The Four Stages of Rabbinic Judaism, </w:t>
      </w:r>
      <w:r>
        <w:t>p.117.</w:t>
      </w:r>
    </w:p>
  </w:footnote>
  <w:footnote w:id="10">
    <w:p w:rsidR="008E34E0" w:rsidRDefault="008E34E0">
      <w:pPr>
        <w:pStyle w:val="FootnoteText"/>
      </w:pPr>
      <w:r>
        <w:rPr>
          <w:rStyle w:val="FootnoteReference"/>
        </w:rPr>
        <w:footnoteRef/>
      </w:r>
      <w:r>
        <w:t xml:space="preserve"> Rabbi Amy Schieneman, ‘How do Orthodox and Reform Practices Differ’ &lt;</w:t>
      </w:r>
      <w:hyperlink r:id="rId1" w:history="1">
        <w:r w:rsidRPr="00764645">
          <w:rPr>
            <w:rStyle w:val="Hyperlink"/>
          </w:rPr>
          <w:t>https://reformjudaism.org/how-do-orthodox-and-reform-practices-differ</w:t>
        </w:r>
      </w:hyperlink>
      <w:r>
        <w:t xml:space="preserve"> &gt; </w:t>
      </w:r>
    </w:p>
  </w:footnote>
  <w:footnote w:id="11">
    <w:p w:rsidR="00A56B7B" w:rsidRPr="00A56B7B" w:rsidRDefault="00A56B7B">
      <w:pPr>
        <w:pStyle w:val="FootnoteText"/>
      </w:pPr>
      <w:r>
        <w:rPr>
          <w:rStyle w:val="FootnoteReference"/>
        </w:rPr>
        <w:footnoteRef/>
      </w:r>
      <w:r>
        <w:t xml:space="preserve"> C.M. Pilkington, </w:t>
      </w:r>
      <w:r>
        <w:rPr>
          <w:i/>
        </w:rPr>
        <w:t xml:space="preserve">Teach Yourself Judaism </w:t>
      </w:r>
      <w:r>
        <w:t>(London: Hodder, 1995), p.33.</w:t>
      </w:r>
    </w:p>
  </w:footnote>
  <w:footnote w:id="12">
    <w:p w:rsidR="006C6D38" w:rsidRPr="006C6D38" w:rsidRDefault="006C6D38">
      <w:pPr>
        <w:pStyle w:val="FootnoteText"/>
      </w:pPr>
      <w:r>
        <w:rPr>
          <w:rStyle w:val="FootnoteReference"/>
        </w:rPr>
        <w:footnoteRef/>
      </w:r>
      <w:r>
        <w:t xml:space="preserve"> Charlotte Elisheva Fonrobert and Martin S. Jaffee, ed., </w:t>
      </w:r>
      <w:r>
        <w:rPr>
          <w:i/>
        </w:rPr>
        <w:t xml:space="preserve">The Talmud and Other Rabbinic Literature </w:t>
      </w:r>
      <w:r>
        <w:t>(New York: Cambridge University Press, 2007), p.121.</w:t>
      </w:r>
    </w:p>
  </w:footnote>
  <w:footnote w:id="13">
    <w:p w:rsidR="00AD27BB" w:rsidRPr="00AD27BB" w:rsidRDefault="00AD27BB">
      <w:pPr>
        <w:pStyle w:val="FootnoteText"/>
      </w:pPr>
      <w:r>
        <w:rPr>
          <w:rStyle w:val="FootnoteReference"/>
        </w:rPr>
        <w:footnoteRef/>
      </w:r>
      <w:r>
        <w:t xml:space="preserve"> Jacob Neusner, </w:t>
      </w:r>
      <w:r>
        <w:rPr>
          <w:i/>
        </w:rPr>
        <w:t xml:space="preserve">The Four Stages of Rabbinic Judaism, </w:t>
      </w:r>
      <w:r>
        <w:t>p.158-159.</w:t>
      </w:r>
    </w:p>
  </w:footnote>
  <w:footnote w:id="14">
    <w:p w:rsidR="00B374F5" w:rsidRPr="00B374F5" w:rsidRDefault="00B374F5">
      <w:pPr>
        <w:pStyle w:val="FootnoteText"/>
      </w:pPr>
      <w:r>
        <w:rPr>
          <w:rStyle w:val="FootnoteReference"/>
        </w:rPr>
        <w:footnoteRef/>
      </w:r>
      <w:r>
        <w:t xml:space="preserve"> Jacob Neusner, </w:t>
      </w:r>
      <w:r>
        <w:rPr>
          <w:i/>
        </w:rPr>
        <w:t xml:space="preserve">The Four Stages of Rabbinic Judaism, </w:t>
      </w:r>
      <w:r>
        <w:t>p.161.</w:t>
      </w:r>
    </w:p>
  </w:footnote>
  <w:footnote w:id="15">
    <w:p w:rsidR="00B374F5" w:rsidRPr="00B374F5" w:rsidRDefault="00B374F5">
      <w:pPr>
        <w:pStyle w:val="FootnoteText"/>
      </w:pPr>
      <w:r>
        <w:rPr>
          <w:rStyle w:val="FootnoteReference"/>
        </w:rPr>
        <w:footnoteRef/>
      </w:r>
      <w:r>
        <w:t xml:space="preserve"> Jacob Neusner, trans., </w:t>
      </w:r>
      <w:r>
        <w:rPr>
          <w:i/>
        </w:rPr>
        <w:t xml:space="preserve">The Mishnah: A New Translation </w:t>
      </w:r>
      <w:r w:rsidR="00090E70">
        <w:t>(Connecticut</w:t>
      </w:r>
      <w:r>
        <w:t>: Yale University, 1988), p.xiv.</w:t>
      </w:r>
    </w:p>
  </w:footnote>
  <w:footnote w:id="16">
    <w:p w:rsidR="00922091" w:rsidRPr="00922091" w:rsidRDefault="00922091">
      <w:pPr>
        <w:pStyle w:val="FootnoteText"/>
      </w:pPr>
      <w:r>
        <w:rPr>
          <w:rStyle w:val="FootnoteReference"/>
        </w:rPr>
        <w:footnoteRef/>
      </w:r>
      <w:r>
        <w:t xml:space="preserve"> Hans K</w:t>
      </w:r>
      <w:r>
        <w:rPr>
          <w:rFonts w:cstheme="minorHAnsi"/>
        </w:rPr>
        <w:t>ü</w:t>
      </w:r>
      <w:r>
        <w:t xml:space="preserve">ng, </w:t>
      </w:r>
      <w:r>
        <w:rPr>
          <w:i/>
        </w:rPr>
        <w:t xml:space="preserve">Judaism, </w:t>
      </w:r>
      <w:r>
        <w:t>p.135.</w:t>
      </w:r>
    </w:p>
  </w:footnote>
  <w:footnote w:id="17">
    <w:p w:rsidR="00F4640D" w:rsidRPr="00F4640D" w:rsidRDefault="00F4640D">
      <w:pPr>
        <w:pStyle w:val="FootnoteText"/>
      </w:pPr>
      <w:r>
        <w:rPr>
          <w:rStyle w:val="FootnoteReference"/>
        </w:rPr>
        <w:footnoteRef/>
      </w:r>
      <w:r>
        <w:t xml:space="preserve"> Jacob Neusner, trans., </w:t>
      </w:r>
      <w:r>
        <w:rPr>
          <w:i/>
        </w:rPr>
        <w:t xml:space="preserve">The Mishnah: A New Translation, </w:t>
      </w:r>
      <w:r>
        <w:t>p.780.</w:t>
      </w:r>
    </w:p>
  </w:footnote>
  <w:footnote w:id="18">
    <w:p w:rsidR="007644AB" w:rsidRPr="00FF0E02" w:rsidRDefault="007644AB">
      <w:pPr>
        <w:pStyle w:val="FootnoteText"/>
      </w:pPr>
      <w:r>
        <w:rPr>
          <w:rStyle w:val="FootnoteReference"/>
        </w:rPr>
        <w:footnoteRef/>
      </w:r>
      <w:r w:rsidR="00FF0E02">
        <w:t xml:space="preserve"> Jacob Neusner, </w:t>
      </w:r>
      <w:r w:rsidR="00FF0E02">
        <w:rPr>
          <w:i/>
        </w:rPr>
        <w:t xml:space="preserve">Rabbinic Literature: An Essential Guide, </w:t>
      </w:r>
      <w:r w:rsidR="00FF0E02">
        <w:t>p.31.</w:t>
      </w:r>
    </w:p>
  </w:footnote>
  <w:footnote w:id="19">
    <w:p w:rsidR="00FF0E02" w:rsidRPr="00FF0E02" w:rsidRDefault="00FF0E02">
      <w:pPr>
        <w:pStyle w:val="FootnoteText"/>
      </w:pPr>
      <w:r>
        <w:rPr>
          <w:rStyle w:val="FootnoteReference"/>
        </w:rPr>
        <w:footnoteRef/>
      </w:r>
      <w:r>
        <w:t xml:space="preserve"> C. M. Pilkington, </w:t>
      </w:r>
      <w:r>
        <w:rPr>
          <w:i/>
        </w:rPr>
        <w:t xml:space="preserve">Teach Yourself Judaism, </w:t>
      </w:r>
      <w:r>
        <w:t>p.38.</w:t>
      </w:r>
    </w:p>
  </w:footnote>
  <w:footnote w:id="20">
    <w:p w:rsidR="0016317D" w:rsidRDefault="0016317D">
      <w:pPr>
        <w:pStyle w:val="FootnoteText"/>
      </w:pPr>
      <w:r>
        <w:rPr>
          <w:rStyle w:val="FootnoteReference"/>
        </w:rPr>
        <w:footnoteRef/>
      </w:r>
      <w:r>
        <w:t xml:space="preserve"> Jewish Virtual Library, ‘History: Timeline for the History of Judaism’ &lt;</w:t>
      </w:r>
      <w:hyperlink r:id="rId2" w:history="1">
        <w:r w:rsidRPr="00764645">
          <w:rPr>
            <w:rStyle w:val="Hyperlink"/>
          </w:rPr>
          <w:t>www.jewishvirtuallibrary.org/timeline-for-history-of-judaism</w:t>
        </w:r>
      </w:hyperlink>
      <w:r>
        <w:t xml:space="preserve">&gt;  </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1E2D3A"/>
    <w:rsid w:val="0001278F"/>
    <w:rsid w:val="000272C3"/>
    <w:rsid w:val="00032F93"/>
    <w:rsid w:val="00044D37"/>
    <w:rsid w:val="00087679"/>
    <w:rsid w:val="00090E70"/>
    <w:rsid w:val="000C4B0A"/>
    <w:rsid w:val="000D591A"/>
    <w:rsid w:val="000F3F62"/>
    <w:rsid w:val="000F6470"/>
    <w:rsid w:val="001318E1"/>
    <w:rsid w:val="001437FB"/>
    <w:rsid w:val="00147639"/>
    <w:rsid w:val="00156738"/>
    <w:rsid w:val="0016317D"/>
    <w:rsid w:val="001A2543"/>
    <w:rsid w:val="001A3530"/>
    <w:rsid w:val="001A36BC"/>
    <w:rsid w:val="001C59C1"/>
    <w:rsid w:val="001E1774"/>
    <w:rsid w:val="001E2D3A"/>
    <w:rsid w:val="00207044"/>
    <w:rsid w:val="002370AC"/>
    <w:rsid w:val="002407BE"/>
    <w:rsid w:val="00260A56"/>
    <w:rsid w:val="00294874"/>
    <w:rsid w:val="002A0C40"/>
    <w:rsid w:val="002C7F87"/>
    <w:rsid w:val="002F519E"/>
    <w:rsid w:val="00301E10"/>
    <w:rsid w:val="003219EC"/>
    <w:rsid w:val="00332E9A"/>
    <w:rsid w:val="00391A22"/>
    <w:rsid w:val="003A7961"/>
    <w:rsid w:val="003F5618"/>
    <w:rsid w:val="00440870"/>
    <w:rsid w:val="00465C27"/>
    <w:rsid w:val="004859BF"/>
    <w:rsid w:val="004D10ED"/>
    <w:rsid w:val="004E03FD"/>
    <w:rsid w:val="004E1D16"/>
    <w:rsid w:val="004F762B"/>
    <w:rsid w:val="005514FF"/>
    <w:rsid w:val="00567270"/>
    <w:rsid w:val="00574EAA"/>
    <w:rsid w:val="0058523A"/>
    <w:rsid w:val="00593B4E"/>
    <w:rsid w:val="0059667C"/>
    <w:rsid w:val="005B0D90"/>
    <w:rsid w:val="005B344F"/>
    <w:rsid w:val="00640EEE"/>
    <w:rsid w:val="00657A68"/>
    <w:rsid w:val="006640DE"/>
    <w:rsid w:val="00692E5B"/>
    <w:rsid w:val="006C23A0"/>
    <w:rsid w:val="006C307A"/>
    <w:rsid w:val="006C6D38"/>
    <w:rsid w:val="006E55FF"/>
    <w:rsid w:val="0071462B"/>
    <w:rsid w:val="007644AB"/>
    <w:rsid w:val="007912BE"/>
    <w:rsid w:val="007D4485"/>
    <w:rsid w:val="00803D63"/>
    <w:rsid w:val="008A3394"/>
    <w:rsid w:val="008A3622"/>
    <w:rsid w:val="008B2A05"/>
    <w:rsid w:val="008B5646"/>
    <w:rsid w:val="008C167B"/>
    <w:rsid w:val="008E34E0"/>
    <w:rsid w:val="00922091"/>
    <w:rsid w:val="009666E8"/>
    <w:rsid w:val="00987F9E"/>
    <w:rsid w:val="009B6D38"/>
    <w:rsid w:val="009C733F"/>
    <w:rsid w:val="009F62F6"/>
    <w:rsid w:val="00A1242B"/>
    <w:rsid w:val="00A56B7B"/>
    <w:rsid w:val="00A91D33"/>
    <w:rsid w:val="00AD087D"/>
    <w:rsid w:val="00AD27BB"/>
    <w:rsid w:val="00B02085"/>
    <w:rsid w:val="00B076AC"/>
    <w:rsid w:val="00B20DD3"/>
    <w:rsid w:val="00B245CB"/>
    <w:rsid w:val="00B25405"/>
    <w:rsid w:val="00B275B6"/>
    <w:rsid w:val="00B374F5"/>
    <w:rsid w:val="00B517AD"/>
    <w:rsid w:val="00B62660"/>
    <w:rsid w:val="00B81F51"/>
    <w:rsid w:val="00BC485F"/>
    <w:rsid w:val="00C01FDE"/>
    <w:rsid w:val="00C0778E"/>
    <w:rsid w:val="00C375F5"/>
    <w:rsid w:val="00C4416E"/>
    <w:rsid w:val="00C65713"/>
    <w:rsid w:val="00CF3A2E"/>
    <w:rsid w:val="00D16831"/>
    <w:rsid w:val="00D20075"/>
    <w:rsid w:val="00D2531A"/>
    <w:rsid w:val="00D25773"/>
    <w:rsid w:val="00D676BB"/>
    <w:rsid w:val="00DF18FE"/>
    <w:rsid w:val="00E02644"/>
    <w:rsid w:val="00E14A26"/>
    <w:rsid w:val="00E65FF5"/>
    <w:rsid w:val="00E704A3"/>
    <w:rsid w:val="00E779EC"/>
    <w:rsid w:val="00EE3E10"/>
    <w:rsid w:val="00F06503"/>
    <w:rsid w:val="00F4640D"/>
    <w:rsid w:val="00FB38E8"/>
    <w:rsid w:val="00FF0E02"/>
    <w:rsid w:val="00FF67D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767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E2D3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E2D3A"/>
    <w:rPr>
      <w:sz w:val="20"/>
      <w:szCs w:val="20"/>
    </w:rPr>
  </w:style>
  <w:style w:type="character" w:styleId="FootnoteReference">
    <w:name w:val="footnote reference"/>
    <w:basedOn w:val="DefaultParagraphFont"/>
    <w:uiPriority w:val="99"/>
    <w:semiHidden/>
    <w:unhideWhenUsed/>
    <w:rsid w:val="001E2D3A"/>
    <w:rPr>
      <w:vertAlign w:val="superscript"/>
    </w:rPr>
  </w:style>
  <w:style w:type="character" w:styleId="Hyperlink">
    <w:name w:val="Hyperlink"/>
    <w:basedOn w:val="DefaultParagraphFont"/>
    <w:uiPriority w:val="99"/>
    <w:unhideWhenUsed/>
    <w:rsid w:val="008E34E0"/>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reformjudaism.org/how-do-orthodox-and-reform-practices-differ" TargetMode="External"/><Relationship Id="rId3" Type="http://schemas.openxmlformats.org/officeDocument/2006/relationships/settings" Target="settings.xml"/><Relationship Id="rId7" Type="http://schemas.openxmlformats.org/officeDocument/2006/relationships/hyperlink" Target="http://www.jewishvirtuallibrary.org/timeline-for-history-of-judais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www.jewishvirtuallibrary.org/timeline-for-history-of-judaism" TargetMode="External"/><Relationship Id="rId1" Type="http://schemas.openxmlformats.org/officeDocument/2006/relationships/hyperlink" Target="https://reformjudaism.org/how-do-orthodox-and-reform-practices-diff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74E44E-C9EA-4DE9-A111-1B63F26D0F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TotalTime>
  <Pages>5</Pages>
  <Words>2060</Words>
  <Characters>11746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 hewson</dc:creator>
  <cp:lastModifiedBy>Dan hewson</cp:lastModifiedBy>
  <cp:revision>87</cp:revision>
  <dcterms:created xsi:type="dcterms:W3CDTF">2017-11-02T09:45:00Z</dcterms:created>
  <dcterms:modified xsi:type="dcterms:W3CDTF">2017-12-08T14:14:00Z</dcterms:modified>
</cp:coreProperties>
</file>