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0887299"/>
        <w:docPartObj>
          <w:docPartGallery w:val="Cover Pages"/>
          <w:docPartUnique/>
        </w:docPartObj>
      </w:sdtPr>
      <w:sdtContent>
        <w:p w14:paraId="474E0447" w14:textId="4B7452CF" w:rsidR="00872787" w:rsidRDefault="00000000">
          <w:r>
            <w:rPr>
              <w:noProof/>
            </w:rPr>
            <w:pict w14:anchorId="48FE396F">
              <v:group id="Group 51"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Pr>
              <w:noProof/>
            </w:rPr>
            <w:pict w14:anchorId="45C06765">
              <v:shapetype id="_x0000_t202" coordsize="21600,21600" o:spt="202" path="m,l,21600r21600,l21600,xe">
                <v:stroke joinstyle="miter"/>
                <v:path gradientshapeok="t" o:connecttype="rect"/>
              </v:shapetype>
              <v:shap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54D66AA" w14:textId="77777777" w:rsidR="00872787" w:rsidRPr="00872787" w:rsidRDefault="00872787" w:rsidP="00872787">
                      <w:pPr>
                        <w:pStyle w:val="NoSpacing"/>
                        <w:jc w:val="right"/>
                        <w:rPr>
                          <w:color w:val="156082" w:themeColor="accent1"/>
                          <w:sz w:val="28"/>
                          <w:szCs w:val="28"/>
                        </w:rPr>
                      </w:pPr>
                      <w:r w:rsidRPr="00872787">
                        <w:rPr>
                          <w:color w:val="156082" w:themeColor="accent1"/>
                          <w:sz w:val="28"/>
                          <w:szCs w:val="28"/>
                        </w:rPr>
                        <w:t>Module name: Financial Management for the Hotel Industry</w:t>
                      </w:r>
                    </w:p>
                    <w:p w14:paraId="35686B90" w14:textId="77777777" w:rsidR="00872787" w:rsidRPr="00872787" w:rsidRDefault="00872787" w:rsidP="00872787">
                      <w:pPr>
                        <w:pStyle w:val="NoSpacing"/>
                        <w:jc w:val="right"/>
                        <w:rPr>
                          <w:color w:val="156082" w:themeColor="accent1"/>
                          <w:sz w:val="28"/>
                          <w:szCs w:val="28"/>
                        </w:rPr>
                      </w:pPr>
                      <w:r w:rsidRPr="00872787">
                        <w:rPr>
                          <w:color w:val="156082" w:themeColor="accent1"/>
                          <w:sz w:val="28"/>
                          <w:szCs w:val="28"/>
                        </w:rPr>
                        <w:t>Module code: BMIH5007</w:t>
                      </w:r>
                    </w:p>
                    <w:p w14:paraId="01F34B0F" w14:textId="77777777" w:rsidR="00872787" w:rsidRPr="00872787" w:rsidRDefault="00872787" w:rsidP="00872787">
                      <w:pPr>
                        <w:pStyle w:val="NoSpacing"/>
                        <w:jc w:val="right"/>
                        <w:rPr>
                          <w:color w:val="156082" w:themeColor="accent1"/>
                          <w:sz w:val="28"/>
                          <w:szCs w:val="28"/>
                        </w:rPr>
                      </w:pPr>
                      <w:r w:rsidRPr="00872787">
                        <w:rPr>
                          <w:color w:val="156082" w:themeColor="accent1"/>
                          <w:sz w:val="28"/>
                          <w:szCs w:val="28"/>
                        </w:rPr>
                        <w:t>Lecturer`s name: Tristan Hawkins</w:t>
                      </w:r>
                    </w:p>
                    <w:p w14:paraId="6D932675" w14:textId="1A75E160" w:rsidR="00872787" w:rsidRPr="00872787" w:rsidRDefault="00872787" w:rsidP="00872787">
                      <w:pPr>
                        <w:pStyle w:val="NoSpacing"/>
                        <w:jc w:val="right"/>
                        <w:rPr>
                          <w:color w:val="156082" w:themeColor="accent1"/>
                          <w:sz w:val="28"/>
                          <w:szCs w:val="28"/>
                        </w:rPr>
                      </w:pPr>
                      <w:r w:rsidRPr="00872787">
                        <w:rPr>
                          <w:color w:val="156082" w:themeColor="accent1"/>
                          <w:sz w:val="28"/>
                          <w:szCs w:val="28"/>
                        </w:rPr>
                        <w:t xml:space="preserve">Submission date: </w:t>
                      </w:r>
                      <w:r>
                        <w:rPr>
                          <w:color w:val="156082" w:themeColor="accent1"/>
                          <w:sz w:val="28"/>
                          <w:szCs w:val="28"/>
                        </w:rPr>
                        <w:t>29th</w:t>
                      </w:r>
                      <w:r w:rsidRPr="00872787">
                        <w:rPr>
                          <w:color w:val="156082" w:themeColor="accent1"/>
                          <w:sz w:val="28"/>
                          <w:szCs w:val="28"/>
                        </w:rPr>
                        <w:t xml:space="preserve"> February 2024</w:t>
                      </w:r>
                    </w:p>
                    <w:p w14:paraId="5AF9E1F8" w14:textId="620BB8A3" w:rsidR="00872787" w:rsidRPr="00872787" w:rsidRDefault="00872787" w:rsidP="00872787">
                      <w:pPr>
                        <w:pStyle w:val="NoSpacing"/>
                        <w:jc w:val="right"/>
                        <w:rPr>
                          <w:color w:val="156082" w:themeColor="accent1"/>
                          <w:sz w:val="28"/>
                          <w:szCs w:val="28"/>
                        </w:rPr>
                      </w:pPr>
                      <w:r w:rsidRPr="00872787">
                        <w:rPr>
                          <w:color w:val="156082" w:themeColor="accent1"/>
                          <w:sz w:val="28"/>
                          <w:szCs w:val="28"/>
                        </w:rPr>
                        <w:t xml:space="preserve">Wordcount: </w:t>
                      </w:r>
                      <w:r w:rsidR="006A77F0">
                        <w:rPr>
                          <w:color w:val="156082" w:themeColor="accent1"/>
                          <w:sz w:val="28"/>
                          <w:szCs w:val="28"/>
                        </w:rPr>
                        <w:t>2194</w:t>
                      </w:r>
                    </w:p>
                  </w:txbxContent>
                </v:textbox>
                <w10:wrap type="square" anchorx="page" anchory="page"/>
              </v:shape>
            </w:pict>
          </w:r>
          <w:r>
            <w:rPr>
              <w:noProof/>
            </w:rPr>
            <w:pict w14:anchorId="3EEC134B">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54" inset="126pt,0,54pt,0">
                  <w:txbxContent>
                    <w:p w14:paraId="513CA644" w14:textId="086932EA" w:rsidR="00872787" w:rsidRDefault="00872787" w:rsidP="00872787">
                      <w:pPr>
                        <w:ind w:left="1440"/>
                        <w:rPr>
                          <w:caps/>
                          <w:color w:val="156082" w:themeColor="accent1"/>
                          <w:sz w:val="64"/>
                          <w:szCs w:val="64"/>
                        </w:rPr>
                      </w:pPr>
                      <w:r w:rsidRPr="00872787">
                        <w:rPr>
                          <w:caps/>
                          <w:color w:val="156082" w:themeColor="accent1"/>
                          <w:sz w:val="64"/>
                          <w:szCs w:val="64"/>
                        </w:rPr>
                        <w:t>Report Case Study</w:t>
                      </w:r>
                      <w:r>
                        <w:rPr>
                          <w:caps/>
                          <w:color w:val="156082" w:themeColor="accent1"/>
                          <w:sz w:val="64"/>
                          <w:szCs w:val="64"/>
                        </w:rPr>
                        <w:t>:</w:t>
                      </w:r>
                    </w:p>
                    <w:p w14:paraId="34EDB687" w14:textId="7AE9471E" w:rsidR="00872787" w:rsidRDefault="00872787" w:rsidP="00872787">
                      <w:pPr>
                        <w:jc w:val="right"/>
                        <w:rPr>
                          <w:color w:val="156082" w:themeColor="accent1"/>
                          <w:sz w:val="64"/>
                          <w:szCs w:val="64"/>
                        </w:rPr>
                      </w:pPr>
                      <w:r>
                        <w:rPr>
                          <w:caps/>
                          <w:color w:val="156082" w:themeColor="accent1"/>
                          <w:sz w:val="64"/>
                          <w:szCs w:val="64"/>
                        </w:rPr>
                        <w:t xml:space="preserve">The </w:t>
                      </w:r>
                      <w:r w:rsidRPr="00872787">
                        <w:rPr>
                          <w:caps/>
                          <w:color w:val="156082" w:themeColor="accent1"/>
                          <w:sz w:val="64"/>
                          <w:szCs w:val="64"/>
                        </w:rPr>
                        <w:t>Seacrest Lodge</w:t>
                      </w:r>
                    </w:p>
                    <w:p w14:paraId="1E801E5B" w14:textId="2C49D52F" w:rsidR="00872787" w:rsidRDefault="00872787">
                      <w:pPr>
                        <w:jc w:val="right"/>
                        <w:rPr>
                          <w:smallCaps/>
                          <w:color w:val="404040" w:themeColor="text1" w:themeTint="BF"/>
                          <w:sz w:val="36"/>
                          <w:szCs w:val="36"/>
                        </w:rPr>
                      </w:pPr>
                    </w:p>
                  </w:txbxContent>
                </v:textbox>
                <w10:wrap type="square" anchorx="page" anchory="page"/>
              </v:shape>
            </w:pict>
          </w:r>
        </w:p>
        <w:p w14:paraId="54948902" w14:textId="6653CAB3" w:rsidR="00872787" w:rsidRDefault="00000000">
          <w:r>
            <w:rPr>
              <w:noProof/>
            </w:rPr>
            <w:pict w14:anchorId="0CD22B75">
              <v:shape id="_x0000_s1032" type="#_x0000_t202" style="position:absolute;margin-left:278.25pt;margin-top:640.5pt;width:207.75pt;height:58.5pt;z-index:251663360">
                <v:textbox>
                  <w:txbxContent>
                    <w:p w14:paraId="440E45B2" w14:textId="1DF4B8D8" w:rsidR="00872787" w:rsidRDefault="00872787">
                      <w:pPr>
                        <w:rPr>
                          <w:rFonts w:eastAsiaTheme="minorEastAsia"/>
                          <w:color w:val="595959" w:themeColor="text1" w:themeTint="A6"/>
                          <w:kern w:val="0"/>
                          <w:sz w:val="28"/>
                          <w:szCs w:val="28"/>
                          <w:lang w:val="en-US"/>
                        </w:rPr>
                      </w:pPr>
                      <w:r w:rsidRPr="00872787">
                        <w:rPr>
                          <w:rFonts w:eastAsiaTheme="minorEastAsia"/>
                          <w:color w:val="595959" w:themeColor="text1" w:themeTint="A6"/>
                          <w:kern w:val="0"/>
                          <w:sz w:val="28"/>
                          <w:szCs w:val="28"/>
                          <w:lang w:val="en-US"/>
                        </w:rPr>
                        <w:t>Elena Luca</w:t>
                      </w:r>
                    </w:p>
                    <w:p w14:paraId="7C1D60BF" w14:textId="7C6D2D9E" w:rsidR="00872787" w:rsidRPr="00872787" w:rsidRDefault="00872787">
                      <w:pPr>
                        <w:rPr>
                          <w:rFonts w:eastAsiaTheme="minorEastAsia"/>
                          <w:color w:val="595959" w:themeColor="text1" w:themeTint="A6"/>
                          <w:kern w:val="0"/>
                          <w:sz w:val="28"/>
                          <w:szCs w:val="28"/>
                          <w:lang w:val="en-US"/>
                        </w:rPr>
                      </w:pPr>
                      <w:r w:rsidRPr="00872787">
                        <w:rPr>
                          <w:rFonts w:eastAsiaTheme="minorEastAsia"/>
                          <w:color w:val="595959" w:themeColor="text1" w:themeTint="A6"/>
                          <w:kern w:val="0"/>
                          <w:sz w:val="28"/>
                          <w:szCs w:val="28"/>
                          <w:lang w:val="en-US"/>
                        </w:rPr>
                        <w:t>Student number: 2206171</w:t>
                      </w:r>
                    </w:p>
                  </w:txbxContent>
                </v:textbox>
              </v:shape>
            </w:pict>
          </w:r>
          <w:r>
            <w:rPr>
              <w:noProof/>
            </w:rPr>
            <w:pict w14:anchorId="2BD61D9E">
              <v:shape id="Text Box 52" o:spid="_x0000_s1028" type="#_x0000_t202" style="position:absolute;margin-left:-9.7pt;margin-top:728.25pt;width:580.45pt;height:51.6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8430439" w14:textId="25E49711" w:rsidR="0087278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72787">
                            <w:rPr>
                              <w:color w:val="595959" w:themeColor="text1" w:themeTint="A6"/>
                              <w:sz w:val="18"/>
                              <w:szCs w:val="18"/>
                            </w:rPr>
                            <w:t xml:space="preserve">     </w:t>
                          </w:r>
                        </w:sdtContent>
                      </w:sdt>
                    </w:p>
                  </w:txbxContent>
                </v:textbox>
                <w10:wrap type="square" anchorx="page" anchory="page"/>
              </v:shape>
            </w:pict>
          </w:r>
          <w:r w:rsidR="00872787">
            <w:br w:type="page"/>
          </w:r>
        </w:p>
      </w:sdtContent>
    </w:sdt>
    <w:p w14:paraId="4B614124" w14:textId="0349953D" w:rsidR="00984051" w:rsidRDefault="005E227C">
      <w:pPr>
        <w:rPr>
          <w:rFonts w:ascii="Arial" w:hAnsi="Arial" w:cs="Arial"/>
          <w:sz w:val="28"/>
          <w:szCs w:val="28"/>
        </w:rPr>
      </w:pPr>
      <w:r w:rsidRPr="00F46A21">
        <w:rPr>
          <w:rFonts w:ascii="Arial" w:hAnsi="Arial" w:cs="Arial"/>
          <w:sz w:val="28"/>
          <w:szCs w:val="28"/>
        </w:rPr>
        <w:lastRenderedPageBreak/>
        <w:t>Executive Summary</w:t>
      </w:r>
    </w:p>
    <w:p w14:paraId="71384E7A" w14:textId="77777777" w:rsidR="00F46A21" w:rsidRPr="00F46A21" w:rsidRDefault="00F46A21">
      <w:pPr>
        <w:rPr>
          <w:rFonts w:ascii="Arial" w:hAnsi="Arial" w:cs="Arial"/>
          <w:sz w:val="28"/>
          <w:szCs w:val="28"/>
        </w:rPr>
      </w:pPr>
    </w:p>
    <w:p w14:paraId="75FDCC7A" w14:textId="77777777" w:rsidR="007B5194" w:rsidRPr="007B5194" w:rsidRDefault="007B5194" w:rsidP="007B5194">
      <w:pPr>
        <w:rPr>
          <w:rFonts w:ascii="Arial" w:hAnsi="Arial" w:cs="Arial"/>
          <w:sz w:val="24"/>
          <w:szCs w:val="24"/>
        </w:rPr>
      </w:pPr>
      <w:r w:rsidRPr="007B5194">
        <w:rPr>
          <w:rFonts w:ascii="Arial" w:hAnsi="Arial" w:cs="Arial"/>
          <w:sz w:val="24"/>
          <w:szCs w:val="24"/>
        </w:rPr>
        <w:t>The Seacrest Lodge has been a popular destination among tourists seeking relaxation and luxury.  In recent years the lodge has experienced a decline in revenue, occupancy rates, and customer satisfaction.</w:t>
      </w:r>
    </w:p>
    <w:p w14:paraId="249A650D" w14:textId="77777777" w:rsidR="007B5194" w:rsidRPr="007B5194" w:rsidRDefault="007B5194" w:rsidP="007B5194">
      <w:pPr>
        <w:rPr>
          <w:rFonts w:ascii="Arial" w:hAnsi="Arial" w:cs="Arial"/>
          <w:sz w:val="24"/>
          <w:szCs w:val="24"/>
        </w:rPr>
      </w:pPr>
      <w:r w:rsidRPr="007B5194">
        <w:rPr>
          <w:rFonts w:ascii="Arial" w:hAnsi="Arial" w:cs="Arial"/>
          <w:sz w:val="24"/>
          <w:szCs w:val="24"/>
        </w:rPr>
        <w:t>The coastal tourism market in the United Kingdom is continuously evolving, and tourists are looking for authentic experiences and hotels. The Seacrest Lodge experiences a decline in customer loyalty due to outdated amenities and declining service quality and this can be seen in the guest`s feedback as well.</w:t>
      </w:r>
    </w:p>
    <w:p w14:paraId="52235998" w14:textId="77777777" w:rsidR="007B5194" w:rsidRPr="007B5194" w:rsidRDefault="007B5194" w:rsidP="007B5194">
      <w:pPr>
        <w:rPr>
          <w:rFonts w:ascii="Arial" w:hAnsi="Arial" w:cs="Arial"/>
          <w:sz w:val="24"/>
          <w:szCs w:val="24"/>
        </w:rPr>
      </w:pPr>
      <w:r w:rsidRPr="007B5194">
        <w:rPr>
          <w:rFonts w:ascii="Arial" w:hAnsi="Arial" w:cs="Arial"/>
          <w:sz w:val="24"/>
          <w:szCs w:val="24"/>
        </w:rPr>
        <w:t xml:space="preserve">By measuring the financial performance for the last three years, 2021, 2022, and 2023, a declining gross profit margin and a declining net profit margin have been noticed and this shows issues that need to be solved. </w:t>
      </w:r>
    </w:p>
    <w:p w14:paraId="31310D10" w14:textId="77777777" w:rsidR="007B5194" w:rsidRPr="007B5194" w:rsidRDefault="007B5194" w:rsidP="007B5194">
      <w:pPr>
        <w:rPr>
          <w:rFonts w:ascii="Arial" w:hAnsi="Arial" w:cs="Arial"/>
          <w:sz w:val="24"/>
          <w:szCs w:val="24"/>
        </w:rPr>
      </w:pPr>
      <w:r w:rsidRPr="007B5194">
        <w:rPr>
          <w:rFonts w:ascii="Arial" w:hAnsi="Arial" w:cs="Arial"/>
          <w:sz w:val="24"/>
          <w:szCs w:val="24"/>
        </w:rPr>
        <w:t>The key reasons behind the decline in profitability for The Seacrest Lodge are rising operational costs, declining revenue, seasonality and market conditions, and competitive pressures.</w:t>
      </w:r>
    </w:p>
    <w:p w14:paraId="6F0C13E8" w14:textId="0D90D9D3" w:rsidR="00B67CC0" w:rsidRPr="007B5194" w:rsidRDefault="007B5194" w:rsidP="007B5194">
      <w:pPr>
        <w:rPr>
          <w:rFonts w:ascii="Arial" w:hAnsi="Arial" w:cs="Arial"/>
          <w:sz w:val="24"/>
          <w:szCs w:val="24"/>
        </w:rPr>
      </w:pPr>
      <w:r w:rsidRPr="007B5194">
        <w:rPr>
          <w:rFonts w:ascii="Arial" w:hAnsi="Arial" w:cs="Arial"/>
          <w:sz w:val="24"/>
          <w:szCs w:val="24"/>
        </w:rPr>
        <w:t>To revitalize the lodge`s financial health a turnaround strategy is needed and as strategies were listed: to conduct a comprehensive business assessment, enhance operational efficiency, revamp marketing and branding, improve guests' experience, diversify revenue streams, implement cost control measures, enhance online presence and booking experience and monitor performance and adjust strategies</w:t>
      </w:r>
      <w:r w:rsidR="00F46A21">
        <w:rPr>
          <w:rFonts w:ascii="Arial" w:hAnsi="Arial" w:cs="Arial"/>
          <w:sz w:val="24"/>
          <w:szCs w:val="24"/>
        </w:rPr>
        <w:t xml:space="preserve"> (created by the author).</w:t>
      </w:r>
    </w:p>
    <w:p w14:paraId="43132B30" w14:textId="77777777" w:rsidR="00F46A21" w:rsidRDefault="00F46A21" w:rsidP="005E227C"/>
    <w:p w14:paraId="50ECD60B" w14:textId="77777777" w:rsidR="00F46A21" w:rsidRDefault="00F46A21" w:rsidP="005E227C"/>
    <w:p w14:paraId="23207938" w14:textId="77777777" w:rsidR="00F46A21" w:rsidRDefault="00F46A21" w:rsidP="005E227C"/>
    <w:p w14:paraId="6BA89CB4" w14:textId="77777777" w:rsidR="00F46A21" w:rsidRDefault="00F46A21" w:rsidP="005E227C"/>
    <w:p w14:paraId="4C927C62" w14:textId="77777777" w:rsidR="00F46A21" w:rsidRDefault="00F46A21" w:rsidP="005E227C"/>
    <w:p w14:paraId="55066A93" w14:textId="77777777" w:rsidR="00F46A21" w:rsidRDefault="00F46A21" w:rsidP="005E227C"/>
    <w:p w14:paraId="3711831A" w14:textId="77777777" w:rsidR="00F46A21" w:rsidRDefault="00F46A21" w:rsidP="005E227C"/>
    <w:p w14:paraId="5528F2BE" w14:textId="77777777" w:rsidR="00F46A21" w:rsidRDefault="00F46A21" w:rsidP="005E227C"/>
    <w:p w14:paraId="401E881D" w14:textId="77777777" w:rsidR="00F46A21" w:rsidRDefault="00F46A21" w:rsidP="005E227C"/>
    <w:p w14:paraId="58A5A0DB" w14:textId="77777777" w:rsidR="00F46A21" w:rsidRDefault="00F46A21" w:rsidP="005E227C"/>
    <w:p w14:paraId="04C6C824" w14:textId="77777777" w:rsidR="00F46A21" w:rsidRDefault="00F46A21" w:rsidP="005E227C"/>
    <w:p w14:paraId="5C2D802B" w14:textId="77777777" w:rsidR="00F46A21" w:rsidRDefault="00F46A21" w:rsidP="005E227C"/>
    <w:p w14:paraId="4656B5B6" w14:textId="77777777" w:rsidR="00F46A21" w:rsidRDefault="00F46A21" w:rsidP="005E227C"/>
    <w:p w14:paraId="35113451" w14:textId="77777777" w:rsidR="00F46A21" w:rsidRDefault="00F46A21" w:rsidP="005E227C"/>
    <w:p w14:paraId="50A4D623" w14:textId="77777777" w:rsidR="00F46A21" w:rsidRDefault="00F46A21" w:rsidP="005E227C"/>
    <w:p w14:paraId="46F05C39" w14:textId="7010D413" w:rsidR="005E227C" w:rsidRPr="00F46A21" w:rsidRDefault="005E227C" w:rsidP="006A77F0">
      <w:pPr>
        <w:jc w:val="both"/>
        <w:rPr>
          <w:rFonts w:ascii="Arial" w:hAnsi="Arial" w:cs="Arial"/>
        </w:rPr>
      </w:pPr>
      <w:r w:rsidRPr="00F46A21">
        <w:rPr>
          <w:rFonts w:ascii="Arial" w:hAnsi="Arial" w:cs="Arial"/>
        </w:rPr>
        <w:t>Content Table</w:t>
      </w:r>
    </w:p>
    <w:p w14:paraId="0E0EC0AA" w14:textId="77777777" w:rsidR="005E227C" w:rsidRDefault="005E227C" w:rsidP="006A77F0">
      <w:pPr>
        <w:jc w:val="both"/>
      </w:pPr>
    </w:p>
    <w:p w14:paraId="6701F7F2" w14:textId="3C0C0506" w:rsidR="005E227C" w:rsidRPr="00F46A21" w:rsidRDefault="005E227C" w:rsidP="006A77F0">
      <w:pPr>
        <w:jc w:val="both"/>
        <w:rPr>
          <w:rFonts w:ascii="Arial" w:hAnsi="Arial" w:cs="Arial"/>
        </w:rPr>
      </w:pPr>
      <w:r w:rsidRPr="00F46A21">
        <w:rPr>
          <w:rFonts w:ascii="Arial" w:hAnsi="Arial" w:cs="Arial"/>
        </w:rPr>
        <w:t>Executive Summary …………………………………………….…</w:t>
      </w:r>
      <w:r w:rsidR="006A77F0">
        <w:rPr>
          <w:rFonts w:ascii="Arial" w:hAnsi="Arial" w:cs="Arial"/>
        </w:rPr>
        <w:t>.</w:t>
      </w:r>
      <w:r w:rsidRPr="00F46A21">
        <w:rPr>
          <w:rFonts w:ascii="Arial" w:hAnsi="Arial" w:cs="Arial"/>
        </w:rPr>
        <w:t>………</w:t>
      </w:r>
      <w:r w:rsidR="006A77F0">
        <w:rPr>
          <w:rFonts w:ascii="Arial" w:hAnsi="Arial" w:cs="Arial"/>
        </w:rPr>
        <w:t>………………...….</w:t>
      </w:r>
      <w:r w:rsidRPr="00F46A21">
        <w:rPr>
          <w:rFonts w:ascii="Arial" w:hAnsi="Arial" w:cs="Arial"/>
        </w:rPr>
        <w:t xml:space="preserve"> p.</w:t>
      </w:r>
      <w:r w:rsidR="00F46A21">
        <w:rPr>
          <w:rFonts w:ascii="Arial" w:hAnsi="Arial" w:cs="Arial"/>
        </w:rPr>
        <w:t xml:space="preserve"> 1</w:t>
      </w:r>
    </w:p>
    <w:p w14:paraId="5191F5F9" w14:textId="7BABDB1E" w:rsidR="005E227C" w:rsidRPr="00F46A21" w:rsidRDefault="005E227C" w:rsidP="006A77F0">
      <w:pPr>
        <w:jc w:val="both"/>
        <w:rPr>
          <w:rFonts w:ascii="Arial" w:hAnsi="Arial" w:cs="Arial"/>
        </w:rPr>
      </w:pPr>
      <w:r w:rsidRPr="00F46A21">
        <w:rPr>
          <w:rFonts w:ascii="Arial" w:hAnsi="Arial" w:cs="Arial"/>
        </w:rPr>
        <w:t>1.</w:t>
      </w:r>
      <w:r w:rsidRPr="00F46A21">
        <w:rPr>
          <w:rFonts w:ascii="Arial" w:hAnsi="Arial" w:cs="Arial"/>
        </w:rPr>
        <w:tab/>
        <w:t>Introduction …………………………………………………</w:t>
      </w:r>
      <w:r w:rsidR="006A77F0">
        <w:rPr>
          <w:rFonts w:ascii="Arial" w:hAnsi="Arial" w:cs="Arial"/>
        </w:rPr>
        <w:t>…………….</w:t>
      </w:r>
      <w:r w:rsidR="006A77F0" w:rsidRPr="00F46A21">
        <w:rPr>
          <w:rFonts w:ascii="Arial" w:hAnsi="Arial" w:cs="Arial"/>
        </w:rPr>
        <w:t>..</w:t>
      </w:r>
      <w:r w:rsidRPr="00F46A21">
        <w:rPr>
          <w:rFonts w:ascii="Arial" w:hAnsi="Arial" w:cs="Arial"/>
        </w:rPr>
        <w:t>…</w:t>
      </w:r>
      <w:r w:rsidR="006A77F0">
        <w:rPr>
          <w:rFonts w:ascii="Arial" w:hAnsi="Arial" w:cs="Arial"/>
        </w:rPr>
        <w:t>.</w:t>
      </w:r>
      <w:r w:rsidR="006A77F0" w:rsidRPr="00F46A21">
        <w:rPr>
          <w:rFonts w:ascii="Arial" w:hAnsi="Arial" w:cs="Arial"/>
        </w:rPr>
        <w:t>….</w:t>
      </w:r>
      <w:r w:rsidRPr="00F46A21">
        <w:rPr>
          <w:rFonts w:ascii="Arial" w:hAnsi="Arial" w:cs="Arial"/>
        </w:rPr>
        <w:t>…</w:t>
      </w:r>
      <w:r w:rsidR="006A77F0">
        <w:rPr>
          <w:rFonts w:ascii="Arial" w:hAnsi="Arial" w:cs="Arial"/>
        </w:rPr>
        <w:t>..</w:t>
      </w:r>
      <w:r w:rsidR="006A77F0" w:rsidRPr="00F46A21">
        <w:rPr>
          <w:rFonts w:ascii="Arial" w:hAnsi="Arial" w:cs="Arial"/>
        </w:rPr>
        <w:t>....</w:t>
      </w:r>
      <w:r w:rsidRPr="00F46A21">
        <w:rPr>
          <w:rFonts w:ascii="Arial" w:hAnsi="Arial" w:cs="Arial"/>
        </w:rPr>
        <w:t xml:space="preserve"> p. </w:t>
      </w:r>
      <w:r w:rsidR="006A77F0">
        <w:rPr>
          <w:rFonts w:ascii="Arial" w:hAnsi="Arial" w:cs="Arial"/>
        </w:rPr>
        <w:t>3</w:t>
      </w:r>
    </w:p>
    <w:p w14:paraId="67964359" w14:textId="7C845488" w:rsidR="005E227C" w:rsidRPr="00F46A21" w:rsidRDefault="005E227C" w:rsidP="006A77F0">
      <w:pPr>
        <w:jc w:val="both"/>
        <w:rPr>
          <w:rFonts w:ascii="Arial" w:hAnsi="Arial" w:cs="Arial"/>
        </w:rPr>
      </w:pPr>
      <w:r w:rsidRPr="00F46A21">
        <w:rPr>
          <w:rFonts w:ascii="Arial" w:hAnsi="Arial" w:cs="Arial"/>
        </w:rPr>
        <w:t>2.</w:t>
      </w:r>
      <w:r w:rsidRPr="00F46A21">
        <w:rPr>
          <w:rFonts w:ascii="Arial" w:hAnsi="Arial" w:cs="Arial"/>
        </w:rPr>
        <w:tab/>
        <w:t>Main Body ……………………………………………………</w:t>
      </w:r>
      <w:r w:rsidR="006A77F0">
        <w:rPr>
          <w:rFonts w:ascii="Arial" w:hAnsi="Arial" w:cs="Arial"/>
        </w:rPr>
        <w:t>…</w:t>
      </w:r>
      <w:r w:rsidRPr="00F46A21">
        <w:rPr>
          <w:rFonts w:ascii="Arial" w:hAnsi="Arial" w:cs="Arial"/>
        </w:rPr>
        <w:t>…</w:t>
      </w:r>
      <w:r w:rsidR="006A77F0">
        <w:rPr>
          <w:rFonts w:ascii="Arial" w:hAnsi="Arial" w:cs="Arial"/>
        </w:rPr>
        <w:t>…………….</w:t>
      </w:r>
      <w:r w:rsidRPr="00F46A21">
        <w:rPr>
          <w:rFonts w:ascii="Arial" w:hAnsi="Arial" w:cs="Arial"/>
        </w:rPr>
        <w:t>…</w:t>
      </w:r>
      <w:r w:rsidR="006A77F0">
        <w:rPr>
          <w:rFonts w:ascii="Arial" w:hAnsi="Arial" w:cs="Arial"/>
        </w:rPr>
        <w:t>…</w:t>
      </w:r>
      <w:r w:rsidRPr="00F46A21">
        <w:rPr>
          <w:rFonts w:ascii="Arial" w:hAnsi="Arial" w:cs="Arial"/>
        </w:rPr>
        <w:t xml:space="preserve">.… p. </w:t>
      </w:r>
      <w:r w:rsidR="006A77F0">
        <w:rPr>
          <w:rFonts w:ascii="Arial" w:hAnsi="Arial" w:cs="Arial"/>
        </w:rPr>
        <w:t>3</w:t>
      </w:r>
    </w:p>
    <w:p w14:paraId="0AA28AC5" w14:textId="48FA9B3F" w:rsidR="005E227C" w:rsidRPr="00F46A21" w:rsidRDefault="005E227C" w:rsidP="006A77F0">
      <w:pPr>
        <w:jc w:val="both"/>
        <w:rPr>
          <w:rFonts w:ascii="Arial" w:hAnsi="Arial" w:cs="Arial"/>
        </w:rPr>
      </w:pPr>
      <w:r w:rsidRPr="00F46A21">
        <w:rPr>
          <w:rFonts w:ascii="Arial" w:hAnsi="Arial" w:cs="Arial"/>
        </w:rPr>
        <w:t>2.1.</w:t>
      </w:r>
      <w:r w:rsidRPr="00F46A21">
        <w:rPr>
          <w:rFonts w:ascii="Arial" w:hAnsi="Arial" w:cs="Arial"/>
        </w:rPr>
        <w:tab/>
        <w:t>Market Analysis…………………………………….………</w:t>
      </w:r>
      <w:r w:rsidR="006A77F0">
        <w:rPr>
          <w:rFonts w:ascii="Arial" w:hAnsi="Arial" w:cs="Arial"/>
        </w:rPr>
        <w:t>……………………...</w:t>
      </w:r>
      <w:r w:rsidRPr="00F46A21">
        <w:rPr>
          <w:rFonts w:ascii="Arial" w:hAnsi="Arial" w:cs="Arial"/>
        </w:rPr>
        <w:t>…</w:t>
      </w:r>
      <w:r w:rsidR="006A77F0">
        <w:rPr>
          <w:rFonts w:ascii="Arial" w:hAnsi="Arial" w:cs="Arial"/>
        </w:rPr>
        <w:t>.</w:t>
      </w:r>
      <w:r w:rsidRPr="00F46A21">
        <w:rPr>
          <w:rFonts w:ascii="Arial" w:hAnsi="Arial" w:cs="Arial"/>
        </w:rPr>
        <w:t xml:space="preserve">…. p. </w:t>
      </w:r>
      <w:r w:rsidR="006A77F0">
        <w:rPr>
          <w:rFonts w:ascii="Arial" w:hAnsi="Arial" w:cs="Arial"/>
        </w:rPr>
        <w:t>3</w:t>
      </w:r>
    </w:p>
    <w:p w14:paraId="18B26E74" w14:textId="6702C71B" w:rsidR="005E227C" w:rsidRPr="00F46A21" w:rsidRDefault="005E227C" w:rsidP="006A77F0">
      <w:pPr>
        <w:jc w:val="both"/>
        <w:rPr>
          <w:rFonts w:ascii="Arial" w:hAnsi="Arial" w:cs="Arial"/>
        </w:rPr>
      </w:pPr>
      <w:r w:rsidRPr="00F46A21">
        <w:rPr>
          <w:rFonts w:ascii="Arial" w:hAnsi="Arial" w:cs="Arial"/>
        </w:rPr>
        <w:t>2.2.</w:t>
      </w:r>
      <w:r w:rsidRPr="00F46A21">
        <w:rPr>
          <w:rFonts w:ascii="Arial" w:hAnsi="Arial" w:cs="Arial"/>
        </w:rPr>
        <w:tab/>
        <w:t xml:space="preserve">Scope and </w:t>
      </w:r>
      <w:r w:rsidR="008023C8" w:rsidRPr="00F46A21">
        <w:rPr>
          <w:rFonts w:ascii="Arial" w:hAnsi="Arial" w:cs="Arial"/>
        </w:rPr>
        <w:t>Objectives…</w:t>
      </w:r>
      <w:r w:rsidRPr="00F46A21">
        <w:rPr>
          <w:rFonts w:ascii="Arial" w:hAnsi="Arial" w:cs="Arial"/>
        </w:rPr>
        <w:t>………………………………………</w:t>
      </w:r>
      <w:r w:rsidR="006A77F0">
        <w:rPr>
          <w:rFonts w:ascii="Arial" w:hAnsi="Arial" w:cs="Arial"/>
        </w:rPr>
        <w:t>………………</w:t>
      </w:r>
      <w:r w:rsidRPr="00F46A21">
        <w:rPr>
          <w:rFonts w:ascii="Arial" w:hAnsi="Arial" w:cs="Arial"/>
        </w:rPr>
        <w:t>.…</w:t>
      </w:r>
      <w:r w:rsidR="006A77F0" w:rsidRPr="00F46A21">
        <w:rPr>
          <w:rFonts w:ascii="Arial" w:hAnsi="Arial" w:cs="Arial"/>
        </w:rPr>
        <w:t>…...</w:t>
      </w:r>
      <w:r w:rsidR="006A77F0">
        <w:rPr>
          <w:rFonts w:ascii="Arial" w:hAnsi="Arial" w:cs="Arial"/>
        </w:rPr>
        <w:t xml:space="preserve">... </w:t>
      </w:r>
      <w:r w:rsidRPr="00F46A21">
        <w:rPr>
          <w:rFonts w:ascii="Arial" w:hAnsi="Arial" w:cs="Arial"/>
        </w:rPr>
        <w:t xml:space="preserve">p. </w:t>
      </w:r>
      <w:r w:rsidR="006A77F0">
        <w:rPr>
          <w:rFonts w:ascii="Arial" w:hAnsi="Arial" w:cs="Arial"/>
        </w:rPr>
        <w:t>5</w:t>
      </w:r>
    </w:p>
    <w:p w14:paraId="1044052D" w14:textId="71A20A62" w:rsidR="005E227C" w:rsidRPr="00F46A21" w:rsidRDefault="005E227C" w:rsidP="006A77F0">
      <w:pPr>
        <w:jc w:val="both"/>
        <w:rPr>
          <w:rFonts w:ascii="Arial" w:hAnsi="Arial" w:cs="Arial"/>
        </w:rPr>
      </w:pPr>
      <w:r w:rsidRPr="00F46A21">
        <w:rPr>
          <w:rFonts w:ascii="Arial" w:hAnsi="Arial" w:cs="Arial"/>
        </w:rPr>
        <w:t xml:space="preserve">2.2.1. </w:t>
      </w:r>
      <w:r w:rsidRPr="00F46A21">
        <w:rPr>
          <w:rFonts w:ascii="Arial" w:hAnsi="Arial" w:cs="Arial"/>
        </w:rPr>
        <w:tab/>
        <w:t xml:space="preserve">Analyse the Seacrest Lodge's financial performance over the past three years.... p. </w:t>
      </w:r>
      <w:r w:rsidR="006A77F0">
        <w:rPr>
          <w:rFonts w:ascii="Arial" w:hAnsi="Arial" w:cs="Arial"/>
        </w:rPr>
        <w:t>5</w:t>
      </w:r>
    </w:p>
    <w:p w14:paraId="1C874932" w14:textId="335F83F6" w:rsidR="005E227C" w:rsidRPr="00F46A21" w:rsidRDefault="005E227C" w:rsidP="006A77F0">
      <w:pPr>
        <w:jc w:val="both"/>
        <w:rPr>
          <w:rFonts w:ascii="Arial" w:hAnsi="Arial" w:cs="Arial"/>
        </w:rPr>
      </w:pPr>
      <w:r w:rsidRPr="00F46A21">
        <w:rPr>
          <w:rFonts w:ascii="Arial" w:hAnsi="Arial" w:cs="Arial"/>
        </w:rPr>
        <w:t xml:space="preserve">2.2.2. </w:t>
      </w:r>
      <w:r w:rsidRPr="00F46A21">
        <w:rPr>
          <w:rFonts w:ascii="Arial" w:hAnsi="Arial" w:cs="Arial"/>
        </w:rPr>
        <w:tab/>
        <w:t>Identify the key reasons behind the decline in profitability…</w:t>
      </w:r>
      <w:r w:rsidR="006A77F0">
        <w:rPr>
          <w:rFonts w:ascii="Arial" w:hAnsi="Arial" w:cs="Arial"/>
        </w:rPr>
        <w:t>……………………</w:t>
      </w:r>
      <w:proofErr w:type="gramStart"/>
      <w:r w:rsidR="006A77F0">
        <w:rPr>
          <w:rFonts w:ascii="Arial" w:hAnsi="Arial" w:cs="Arial"/>
        </w:rPr>
        <w:t>….</w:t>
      </w:r>
      <w:r w:rsidRPr="00F46A21">
        <w:rPr>
          <w:rFonts w:ascii="Arial" w:hAnsi="Arial" w:cs="Arial"/>
        </w:rPr>
        <w:t>.</w:t>
      </w:r>
      <w:proofErr w:type="gramEnd"/>
      <w:r w:rsidRPr="00F46A21">
        <w:rPr>
          <w:rFonts w:ascii="Arial" w:hAnsi="Arial" w:cs="Arial"/>
        </w:rPr>
        <w:t xml:space="preserve"> p.</w:t>
      </w:r>
      <w:r w:rsidR="006A77F0">
        <w:rPr>
          <w:rFonts w:ascii="Arial" w:hAnsi="Arial" w:cs="Arial"/>
        </w:rPr>
        <w:t xml:space="preserve"> 7</w:t>
      </w:r>
    </w:p>
    <w:p w14:paraId="05CC2AB7" w14:textId="61E55652" w:rsidR="005E227C" w:rsidRPr="00F46A21" w:rsidRDefault="005E227C" w:rsidP="006A77F0">
      <w:pPr>
        <w:jc w:val="both"/>
        <w:rPr>
          <w:rFonts w:ascii="Arial" w:hAnsi="Arial" w:cs="Arial"/>
        </w:rPr>
      </w:pPr>
      <w:r w:rsidRPr="00F46A21">
        <w:rPr>
          <w:rFonts w:ascii="Arial" w:hAnsi="Arial" w:cs="Arial"/>
        </w:rPr>
        <w:t>2.2.3</w:t>
      </w:r>
      <w:r w:rsidR="008023C8" w:rsidRPr="00F46A21">
        <w:rPr>
          <w:rFonts w:ascii="Arial" w:hAnsi="Arial" w:cs="Arial"/>
        </w:rPr>
        <w:t>.    A comprehensive</w:t>
      </w:r>
      <w:r w:rsidRPr="00F46A21">
        <w:rPr>
          <w:rFonts w:ascii="Arial" w:hAnsi="Arial" w:cs="Arial"/>
        </w:rPr>
        <w:t xml:space="preserve"> turnaround strategy to revitalize the lodge's financial health and restore its reputation as a premier vacation destination</w:t>
      </w:r>
      <w:r w:rsidR="008023C8" w:rsidRPr="00F46A21">
        <w:rPr>
          <w:rFonts w:ascii="Arial" w:hAnsi="Arial" w:cs="Arial"/>
        </w:rPr>
        <w:t>…………………</w:t>
      </w:r>
      <w:r w:rsidR="006A77F0">
        <w:rPr>
          <w:rFonts w:ascii="Arial" w:hAnsi="Arial" w:cs="Arial"/>
        </w:rPr>
        <w:t>………….</w:t>
      </w:r>
      <w:r w:rsidR="008023C8" w:rsidRPr="00F46A21">
        <w:rPr>
          <w:rFonts w:ascii="Arial" w:hAnsi="Arial" w:cs="Arial"/>
        </w:rPr>
        <w:t xml:space="preserve">………. </w:t>
      </w:r>
      <w:r w:rsidR="006A77F0">
        <w:rPr>
          <w:rFonts w:ascii="Arial" w:hAnsi="Arial" w:cs="Arial"/>
        </w:rPr>
        <w:t>p. 9</w:t>
      </w:r>
    </w:p>
    <w:p w14:paraId="0D0FBF56" w14:textId="69F3DBC2" w:rsidR="005E227C" w:rsidRPr="00F46A21" w:rsidRDefault="005E227C" w:rsidP="006A77F0">
      <w:pPr>
        <w:jc w:val="both"/>
        <w:rPr>
          <w:rFonts w:ascii="Arial" w:hAnsi="Arial" w:cs="Arial"/>
        </w:rPr>
      </w:pPr>
      <w:r w:rsidRPr="00F46A21">
        <w:rPr>
          <w:rFonts w:ascii="Arial" w:hAnsi="Arial" w:cs="Arial"/>
        </w:rPr>
        <w:t>3.</w:t>
      </w:r>
      <w:r w:rsidRPr="00F46A21">
        <w:rPr>
          <w:rFonts w:ascii="Arial" w:hAnsi="Arial" w:cs="Arial"/>
        </w:rPr>
        <w:tab/>
        <w:t>Conclusions ………………………………………………….…</w:t>
      </w:r>
      <w:r w:rsidR="006A77F0">
        <w:rPr>
          <w:rFonts w:ascii="Arial" w:hAnsi="Arial" w:cs="Arial"/>
        </w:rPr>
        <w:t>……………….</w:t>
      </w:r>
      <w:r w:rsidRPr="00F46A21">
        <w:rPr>
          <w:rFonts w:ascii="Arial" w:hAnsi="Arial" w:cs="Arial"/>
        </w:rPr>
        <w:t>……… p.</w:t>
      </w:r>
      <w:r w:rsidR="006A77F0">
        <w:rPr>
          <w:rFonts w:ascii="Arial" w:hAnsi="Arial" w:cs="Arial"/>
        </w:rPr>
        <w:t xml:space="preserve"> 11</w:t>
      </w:r>
    </w:p>
    <w:p w14:paraId="49A9D4E3" w14:textId="59C1E692" w:rsidR="006A77F0" w:rsidRPr="00F46A21" w:rsidRDefault="005E227C" w:rsidP="006A77F0">
      <w:pPr>
        <w:jc w:val="both"/>
        <w:rPr>
          <w:rFonts w:ascii="Arial" w:hAnsi="Arial" w:cs="Arial"/>
        </w:rPr>
      </w:pPr>
      <w:r w:rsidRPr="00F46A21">
        <w:rPr>
          <w:rFonts w:ascii="Arial" w:hAnsi="Arial" w:cs="Arial"/>
        </w:rPr>
        <w:t>4.</w:t>
      </w:r>
      <w:r w:rsidRPr="00F46A21">
        <w:rPr>
          <w:rFonts w:ascii="Arial" w:hAnsi="Arial" w:cs="Arial"/>
        </w:rPr>
        <w:tab/>
        <w:t>Recommendations ……………………………………………</w:t>
      </w:r>
      <w:r w:rsidR="006A77F0">
        <w:rPr>
          <w:rFonts w:ascii="Arial" w:hAnsi="Arial" w:cs="Arial"/>
        </w:rPr>
        <w:t>………………</w:t>
      </w:r>
      <w:r w:rsidRPr="00F46A21">
        <w:rPr>
          <w:rFonts w:ascii="Arial" w:hAnsi="Arial" w:cs="Arial"/>
        </w:rPr>
        <w:t>…</w:t>
      </w:r>
      <w:proofErr w:type="gramStart"/>
      <w:r w:rsidRPr="00F46A21">
        <w:rPr>
          <w:rFonts w:ascii="Arial" w:hAnsi="Arial" w:cs="Arial"/>
        </w:rPr>
        <w:t>…..</w:t>
      </w:r>
      <w:proofErr w:type="gramEnd"/>
      <w:r w:rsidRPr="00F46A21">
        <w:rPr>
          <w:rFonts w:ascii="Arial" w:hAnsi="Arial" w:cs="Arial"/>
        </w:rPr>
        <w:t>… p.</w:t>
      </w:r>
      <w:r w:rsidR="006A77F0">
        <w:rPr>
          <w:rFonts w:ascii="Arial" w:hAnsi="Arial" w:cs="Arial"/>
        </w:rPr>
        <w:t xml:space="preserve"> 11</w:t>
      </w:r>
    </w:p>
    <w:p w14:paraId="214602F5" w14:textId="02DE2603" w:rsidR="005E227C" w:rsidRPr="00F46A21" w:rsidRDefault="005E227C" w:rsidP="006A77F0">
      <w:pPr>
        <w:jc w:val="both"/>
        <w:rPr>
          <w:rFonts w:ascii="Arial" w:hAnsi="Arial" w:cs="Arial"/>
        </w:rPr>
      </w:pPr>
      <w:r w:rsidRPr="00F46A21">
        <w:rPr>
          <w:rFonts w:ascii="Arial" w:hAnsi="Arial" w:cs="Arial"/>
        </w:rPr>
        <w:t>5.</w:t>
      </w:r>
      <w:r w:rsidRPr="00F46A21">
        <w:rPr>
          <w:rFonts w:ascii="Arial" w:hAnsi="Arial" w:cs="Arial"/>
        </w:rPr>
        <w:tab/>
        <w:t>References ………………………………………………</w:t>
      </w:r>
      <w:r w:rsidR="006A77F0">
        <w:rPr>
          <w:rFonts w:ascii="Arial" w:hAnsi="Arial" w:cs="Arial"/>
        </w:rPr>
        <w:t>………………</w:t>
      </w:r>
      <w:r w:rsidRPr="00F46A21">
        <w:rPr>
          <w:rFonts w:ascii="Arial" w:hAnsi="Arial" w:cs="Arial"/>
        </w:rPr>
        <w:t>…</w:t>
      </w:r>
      <w:proofErr w:type="gramStart"/>
      <w:r w:rsidRPr="00F46A21">
        <w:rPr>
          <w:rFonts w:ascii="Arial" w:hAnsi="Arial" w:cs="Arial"/>
        </w:rPr>
        <w:t>…..</w:t>
      </w:r>
      <w:proofErr w:type="gramEnd"/>
      <w:r w:rsidRPr="00F46A21">
        <w:rPr>
          <w:rFonts w:ascii="Arial" w:hAnsi="Arial" w:cs="Arial"/>
        </w:rPr>
        <w:t>………. p.</w:t>
      </w:r>
      <w:r w:rsidR="006A77F0">
        <w:rPr>
          <w:rFonts w:ascii="Arial" w:hAnsi="Arial" w:cs="Arial"/>
        </w:rPr>
        <w:t xml:space="preserve"> 12</w:t>
      </w:r>
    </w:p>
    <w:p w14:paraId="404A1378" w14:textId="5E558328" w:rsidR="005E227C" w:rsidRPr="00F46A21" w:rsidRDefault="00D70219" w:rsidP="006A77F0">
      <w:pPr>
        <w:jc w:val="both"/>
        <w:rPr>
          <w:rFonts w:ascii="Arial" w:hAnsi="Arial" w:cs="Arial"/>
        </w:rPr>
      </w:pPr>
      <w:r>
        <w:rPr>
          <w:rFonts w:ascii="Arial" w:hAnsi="Arial" w:cs="Arial"/>
        </w:rPr>
        <w:t xml:space="preserve">6. </w:t>
      </w:r>
      <w:r>
        <w:rPr>
          <w:rFonts w:ascii="Arial" w:hAnsi="Arial" w:cs="Arial"/>
        </w:rPr>
        <w:tab/>
        <w:t>Appendices ……………………………………….……………………………………. p. 14</w:t>
      </w:r>
    </w:p>
    <w:p w14:paraId="0BEF53D1" w14:textId="77777777" w:rsidR="005E227C" w:rsidRPr="00F46A21" w:rsidRDefault="005E227C" w:rsidP="006A77F0">
      <w:pPr>
        <w:jc w:val="both"/>
        <w:rPr>
          <w:rFonts w:ascii="Arial" w:hAnsi="Arial" w:cs="Arial"/>
        </w:rPr>
      </w:pPr>
    </w:p>
    <w:p w14:paraId="025A16D0" w14:textId="77777777" w:rsidR="005E227C" w:rsidRPr="00F46A21" w:rsidRDefault="005E227C">
      <w:pPr>
        <w:rPr>
          <w:rFonts w:ascii="Arial" w:hAnsi="Arial" w:cs="Arial"/>
        </w:rPr>
      </w:pPr>
    </w:p>
    <w:p w14:paraId="43310D60" w14:textId="77777777" w:rsidR="005E227C" w:rsidRPr="00F46A21" w:rsidRDefault="005E227C">
      <w:pPr>
        <w:rPr>
          <w:rFonts w:ascii="Arial" w:hAnsi="Arial" w:cs="Arial"/>
        </w:rPr>
      </w:pPr>
    </w:p>
    <w:p w14:paraId="292E295F" w14:textId="77777777" w:rsidR="005E227C" w:rsidRPr="00F46A21" w:rsidRDefault="005E227C">
      <w:pPr>
        <w:rPr>
          <w:rFonts w:ascii="Arial" w:hAnsi="Arial" w:cs="Arial"/>
        </w:rPr>
      </w:pPr>
    </w:p>
    <w:p w14:paraId="76B34027" w14:textId="77777777" w:rsidR="005E227C" w:rsidRPr="00F46A21" w:rsidRDefault="005E227C">
      <w:pPr>
        <w:rPr>
          <w:rFonts w:ascii="Arial" w:hAnsi="Arial" w:cs="Arial"/>
        </w:rPr>
      </w:pPr>
    </w:p>
    <w:p w14:paraId="055A0DC3" w14:textId="77777777" w:rsidR="005E227C" w:rsidRDefault="005E227C"/>
    <w:p w14:paraId="16F62B97" w14:textId="77777777" w:rsidR="005E227C" w:rsidRDefault="005E227C"/>
    <w:p w14:paraId="0F3FD7A0" w14:textId="77777777" w:rsidR="005E227C" w:rsidRDefault="005E227C"/>
    <w:p w14:paraId="6B5620C1" w14:textId="77777777" w:rsidR="005E227C" w:rsidRDefault="005E227C"/>
    <w:p w14:paraId="6DF418AC" w14:textId="77777777" w:rsidR="005E227C" w:rsidRDefault="005E227C"/>
    <w:p w14:paraId="288D7F50" w14:textId="77777777" w:rsidR="005E227C" w:rsidRDefault="005E227C"/>
    <w:p w14:paraId="31A406CA" w14:textId="77777777" w:rsidR="005E227C" w:rsidRDefault="005E227C"/>
    <w:p w14:paraId="6B7F41AA" w14:textId="77777777" w:rsidR="005E227C" w:rsidRDefault="005E227C"/>
    <w:p w14:paraId="02686266" w14:textId="77777777" w:rsidR="005E227C" w:rsidRDefault="005E227C"/>
    <w:p w14:paraId="307834C2" w14:textId="77777777" w:rsidR="005E227C" w:rsidRDefault="005E227C"/>
    <w:p w14:paraId="4B7C80F5" w14:textId="77777777" w:rsidR="005E227C" w:rsidRDefault="005E227C"/>
    <w:p w14:paraId="2AE5487F" w14:textId="77777777" w:rsidR="00F46A21" w:rsidRDefault="00F46A21"/>
    <w:p w14:paraId="75E8A2BF" w14:textId="6471D357" w:rsidR="005E227C" w:rsidRDefault="005E227C" w:rsidP="005E227C">
      <w:pPr>
        <w:pStyle w:val="ListParagraph"/>
        <w:numPr>
          <w:ilvl w:val="0"/>
          <w:numId w:val="1"/>
        </w:numPr>
        <w:spacing w:line="360" w:lineRule="auto"/>
        <w:jc w:val="both"/>
        <w:rPr>
          <w:rFonts w:ascii="Arial" w:hAnsi="Arial" w:cs="Arial"/>
          <w:sz w:val="24"/>
          <w:szCs w:val="24"/>
        </w:rPr>
      </w:pPr>
      <w:r w:rsidRPr="005E227C">
        <w:rPr>
          <w:rFonts w:ascii="Arial" w:hAnsi="Arial" w:cs="Arial"/>
          <w:sz w:val="24"/>
          <w:szCs w:val="24"/>
        </w:rPr>
        <w:t>Introduction</w:t>
      </w:r>
    </w:p>
    <w:p w14:paraId="22289D60" w14:textId="39681825" w:rsidR="005E227C" w:rsidRDefault="005E227C" w:rsidP="005E227C">
      <w:pPr>
        <w:spacing w:line="360" w:lineRule="auto"/>
        <w:jc w:val="both"/>
        <w:rPr>
          <w:rFonts w:ascii="Arial" w:hAnsi="Arial" w:cs="Arial"/>
          <w:sz w:val="24"/>
          <w:szCs w:val="24"/>
        </w:rPr>
      </w:pPr>
      <w:r>
        <w:rPr>
          <w:rFonts w:ascii="Arial" w:hAnsi="Arial" w:cs="Arial"/>
          <w:sz w:val="24"/>
          <w:szCs w:val="24"/>
        </w:rPr>
        <w:t xml:space="preserve">The Seacrest Lodge, positioned along a beautiful coastline, has long been a popular destination for vacationers seeking relaxation and luxury. With its restaurant, bar, and event facilities, the resort has offered a unique experience for the guests. However, in recent years, </w:t>
      </w:r>
      <w:r w:rsidR="00345620">
        <w:rPr>
          <w:rFonts w:ascii="Arial" w:hAnsi="Arial" w:cs="Arial"/>
          <w:sz w:val="24"/>
          <w:szCs w:val="24"/>
        </w:rPr>
        <w:t xml:space="preserve">the Seacrest Lodge has experienced a decline in revenue, occupancy rates, and customer satisfaction. To salvage the business and ensure its future success, a turnaround strategy must be implemented. This report will explore potential solutions to </w:t>
      </w:r>
      <w:r w:rsidR="00F46A21">
        <w:rPr>
          <w:rFonts w:ascii="Arial" w:hAnsi="Arial" w:cs="Arial"/>
          <w:sz w:val="24"/>
          <w:szCs w:val="24"/>
        </w:rPr>
        <w:t>revitalize</w:t>
      </w:r>
      <w:r w:rsidR="00345620">
        <w:rPr>
          <w:rFonts w:ascii="Arial" w:hAnsi="Arial" w:cs="Arial"/>
          <w:sz w:val="24"/>
          <w:szCs w:val="24"/>
        </w:rPr>
        <w:t xml:space="preserve"> the Seacrest Lodge and restore it to its former glory</w:t>
      </w:r>
      <w:r w:rsidR="00F46A21">
        <w:rPr>
          <w:rFonts w:ascii="Arial" w:hAnsi="Arial" w:cs="Arial"/>
          <w:sz w:val="24"/>
          <w:szCs w:val="24"/>
        </w:rPr>
        <w:t xml:space="preserve"> (created by the author).</w:t>
      </w:r>
    </w:p>
    <w:p w14:paraId="6604D1CE" w14:textId="77777777" w:rsidR="00F46A21" w:rsidRDefault="00F46A21" w:rsidP="005E227C">
      <w:pPr>
        <w:spacing w:line="360" w:lineRule="auto"/>
        <w:jc w:val="both"/>
        <w:rPr>
          <w:rFonts w:ascii="Arial" w:hAnsi="Arial" w:cs="Arial"/>
          <w:sz w:val="24"/>
          <w:szCs w:val="24"/>
        </w:rPr>
      </w:pPr>
    </w:p>
    <w:p w14:paraId="3BDEA8FF" w14:textId="59DED13A" w:rsidR="005E227C" w:rsidRDefault="001925C8" w:rsidP="001925C8">
      <w:pPr>
        <w:pStyle w:val="ListParagraph"/>
        <w:numPr>
          <w:ilvl w:val="0"/>
          <w:numId w:val="1"/>
        </w:numPr>
        <w:spacing w:line="360" w:lineRule="auto"/>
        <w:jc w:val="both"/>
        <w:rPr>
          <w:rFonts w:ascii="Arial" w:hAnsi="Arial" w:cs="Arial"/>
          <w:sz w:val="24"/>
          <w:szCs w:val="24"/>
        </w:rPr>
      </w:pPr>
      <w:r>
        <w:rPr>
          <w:rFonts w:ascii="Arial" w:hAnsi="Arial" w:cs="Arial"/>
          <w:sz w:val="24"/>
          <w:szCs w:val="24"/>
        </w:rPr>
        <w:t>Main Body</w:t>
      </w:r>
    </w:p>
    <w:p w14:paraId="24A9ACB7" w14:textId="73A96B5D" w:rsidR="001925C8" w:rsidRDefault="001925C8" w:rsidP="001925C8">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Market Analysis </w:t>
      </w:r>
    </w:p>
    <w:p w14:paraId="2D3FE8A9" w14:textId="003BEFEA" w:rsidR="001925C8" w:rsidRDefault="001925C8" w:rsidP="001925C8">
      <w:pPr>
        <w:spacing w:line="360" w:lineRule="auto"/>
        <w:jc w:val="both"/>
        <w:rPr>
          <w:rFonts w:ascii="Arial" w:hAnsi="Arial" w:cs="Arial"/>
          <w:sz w:val="24"/>
          <w:szCs w:val="24"/>
        </w:rPr>
      </w:pPr>
      <w:r>
        <w:rPr>
          <w:rFonts w:ascii="Arial" w:hAnsi="Arial" w:cs="Arial"/>
          <w:sz w:val="24"/>
          <w:szCs w:val="24"/>
        </w:rPr>
        <w:t xml:space="preserve">The coastal </w:t>
      </w:r>
      <w:r w:rsidR="00CB2EA4">
        <w:rPr>
          <w:rFonts w:ascii="Arial" w:hAnsi="Arial" w:cs="Arial"/>
          <w:sz w:val="24"/>
          <w:szCs w:val="24"/>
        </w:rPr>
        <w:t>tourism market in the United Kingdom is undergoing continuous evolution, driven by changing consumer preferences, technological advancements, and sustainability concerns. As tourists seek authentic experiences, digital connectivity, and eco-friendly options, coastal destinations are adapting to meet these evolving demands</w:t>
      </w:r>
      <w:r w:rsidR="00F46A21">
        <w:rPr>
          <w:rFonts w:ascii="Arial" w:hAnsi="Arial" w:cs="Arial"/>
          <w:sz w:val="24"/>
          <w:szCs w:val="24"/>
        </w:rPr>
        <w:t xml:space="preserve"> (OECD iLibrary, 2022).</w:t>
      </w:r>
    </w:p>
    <w:p w14:paraId="01CF8A6A" w14:textId="50B18773" w:rsidR="0045119A" w:rsidRDefault="0045119A" w:rsidP="001925C8">
      <w:pPr>
        <w:spacing w:line="360" w:lineRule="auto"/>
        <w:jc w:val="both"/>
        <w:rPr>
          <w:rFonts w:ascii="Arial" w:hAnsi="Arial" w:cs="Arial"/>
          <w:sz w:val="24"/>
          <w:szCs w:val="24"/>
        </w:rPr>
      </w:pPr>
      <w:r>
        <w:rPr>
          <w:rFonts w:ascii="Arial" w:hAnsi="Arial" w:cs="Arial"/>
          <w:sz w:val="24"/>
          <w:szCs w:val="24"/>
        </w:rPr>
        <w:t>One good example of an adapting hotel is Budock Vean Hotel. Situated on the banks of Helford River in Falmouth, Budock Vean Hotel is a hidden gem that offers a luxurious retreat for those seeking a peaceful and tranquil escape.</w:t>
      </w:r>
      <w:r w:rsidR="006A77F0">
        <w:rPr>
          <w:rFonts w:ascii="Arial" w:hAnsi="Arial" w:cs="Arial"/>
          <w:sz w:val="24"/>
          <w:szCs w:val="24"/>
        </w:rPr>
        <w:t xml:space="preserve"> </w:t>
      </w:r>
      <w:r>
        <w:rPr>
          <w:rFonts w:ascii="Arial" w:hAnsi="Arial" w:cs="Arial"/>
          <w:sz w:val="24"/>
          <w:szCs w:val="24"/>
        </w:rPr>
        <w:t>One of the standout features that make this hotel one of the bigger competitors of Seacrest Lode is its award-winning spa, which offers a range of indulgent treatments and therapies designed to help guests relax and rejuvenate. In addition to its spa, Budock Vean Hotel also offers a range of activities and facilities to keep guests entertained during their stay. From golf and tennis to kayaking</w:t>
      </w:r>
      <w:r w:rsidR="00D37C4B">
        <w:rPr>
          <w:rFonts w:ascii="Arial" w:hAnsi="Arial" w:cs="Arial"/>
          <w:sz w:val="24"/>
          <w:szCs w:val="24"/>
        </w:rPr>
        <w:t xml:space="preserve"> and hiking, there is something for everyone to enjoy. The hotel also boasts a renowned restaurant that serves delicious and innovative cuisine made from locally sourced ingredients, ensuring that guests enjoy a truly memorable dining experience (Budock Vean, 2024).</w:t>
      </w:r>
    </w:p>
    <w:p w14:paraId="40C67F03" w14:textId="5E0805AB" w:rsidR="00D37C4B" w:rsidRDefault="00645671" w:rsidP="001925C8">
      <w:pPr>
        <w:spacing w:line="360" w:lineRule="auto"/>
        <w:jc w:val="both"/>
        <w:rPr>
          <w:rFonts w:ascii="Arial" w:hAnsi="Arial" w:cs="Arial"/>
          <w:sz w:val="24"/>
          <w:szCs w:val="24"/>
        </w:rPr>
      </w:pPr>
      <w:r>
        <w:rPr>
          <w:rFonts w:ascii="Arial" w:hAnsi="Arial" w:cs="Arial"/>
          <w:sz w:val="24"/>
          <w:szCs w:val="24"/>
        </w:rPr>
        <w:lastRenderedPageBreak/>
        <w:t xml:space="preserve">In recent times, there has been a noticeable shift in the way travelers approach their vacation choices, moving away from traditional offerings </w:t>
      </w:r>
      <w:r w:rsidR="00D23E8A">
        <w:rPr>
          <w:rFonts w:ascii="Arial" w:hAnsi="Arial" w:cs="Arial"/>
          <w:sz w:val="24"/>
          <w:szCs w:val="24"/>
        </w:rPr>
        <w:t xml:space="preserve">towards more experiential and </w:t>
      </w:r>
      <w:r w:rsidR="00CF1653">
        <w:rPr>
          <w:rFonts w:ascii="Arial" w:hAnsi="Arial" w:cs="Arial"/>
          <w:sz w:val="24"/>
          <w:szCs w:val="24"/>
        </w:rPr>
        <w:t>personalized</w:t>
      </w:r>
      <w:r w:rsidR="00D23E8A">
        <w:rPr>
          <w:rFonts w:ascii="Arial" w:hAnsi="Arial" w:cs="Arial"/>
          <w:sz w:val="24"/>
          <w:szCs w:val="24"/>
        </w:rPr>
        <w:t xml:space="preserve"> options. One of the key drivers of the shift in customer preferences is the growing demand for experiential travel. Modern guests are increasingly seeking unique and immersive experiences that allow them to connect with the local culture and environment. This led to a rise in adventure tourism, eco-tourism, and cultural tourism, with people looking </w:t>
      </w:r>
      <w:r w:rsidR="00925938">
        <w:rPr>
          <w:rFonts w:ascii="Arial" w:hAnsi="Arial" w:cs="Arial"/>
          <w:sz w:val="24"/>
          <w:szCs w:val="24"/>
        </w:rPr>
        <w:t>for</w:t>
      </w:r>
      <w:r w:rsidR="00D23E8A">
        <w:rPr>
          <w:rFonts w:ascii="Arial" w:hAnsi="Arial" w:cs="Arial"/>
          <w:sz w:val="24"/>
          <w:szCs w:val="24"/>
        </w:rPr>
        <w:t xml:space="preserve"> authentic and meaningful experiences that go beyond traditional tourist </w:t>
      </w:r>
      <w:r w:rsidR="00925938">
        <w:rPr>
          <w:rFonts w:ascii="Arial" w:hAnsi="Arial" w:cs="Arial"/>
          <w:sz w:val="24"/>
          <w:szCs w:val="24"/>
        </w:rPr>
        <w:t xml:space="preserve">attractions (LinkedIn, 2023). </w:t>
      </w:r>
      <w:r w:rsidR="00D23E8A">
        <w:rPr>
          <w:rFonts w:ascii="Arial" w:hAnsi="Arial" w:cs="Arial"/>
          <w:sz w:val="24"/>
          <w:szCs w:val="24"/>
        </w:rPr>
        <w:t xml:space="preserve">Another important factor influencing customer preferences is the desire for </w:t>
      </w:r>
      <w:r w:rsidR="00CF1653">
        <w:rPr>
          <w:rFonts w:ascii="Arial" w:hAnsi="Arial" w:cs="Arial"/>
          <w:sz w:val="24"/>
          <w:szCs w:val="24"/>
        </w:rPr>
        <w:t>personalized</w:t>
      </w:r>
      <w:r w:rsidR="00D23E8A">
        <w:rPr>
          <w:rFonts w:ascii="Arial" w:hAnsi="Arial" w:cs="Arial"/>
          <w:sz w:val="24"/>
          <w:szCs w:val="24"/>
        </w:rPr>
        <w:t xml:space="preserve"> and tailor-made experiences. Travelers today are looking for </w:t>
      </w:r>
      <w:r w:rsidR="00CF1653">
        <w:rPr>
          <w:rFonts w:ascii="Arial" w:hAnsi="Arial" w:cs="Arial"/>
          <w:sz w:val="24"/>
          <w:szCs w:val="24"/>
        </w:rPr>
        <w:t>customized</w:t>
      </w:r>
      <w:r w:rsidR="00D23E8A">
        <w:rPr>
          <w:rFonts w:ascii="Arial" w:hAnsi="Arial" w:cs="Arial"/>
          <w:sz w:val="24"/>
          <w:szCs w:val="24"/>
        </w:rPr>
        <w:t xml:space="preserve"> itineraries that cater to their specific interests and preferences. This has </w:t>
      </w:r>
      <w:r w:rsidR="00CF1653">
        <w:rPr>
          <w:rFonts w:ascii="Arial" w:hAnsi="Arial" w:cs="Arial"/>
          <w:sz w:val="24"/>
          <w:szCs w:val="24"/>
        </w:rPr>
        <w:t>led</w:t>
      </w:r>
      <w:r w:rsidR="00D23E8A">
        <w:rPr>
          <w:rFonts w:ascii="Arial" w:hAnsi="Arial" w:cs="Arial"/>
          <w:sz w:val="24"/>
          <w:szCs w:val="24"/>
        </w:rPr>
        <w:t xml:space="preserve"> to the rise of boutique hotels, </w:t>
      </w:r>
      <w:r w:rsidR="00CF1653">
        <w:rPr>
          <w:rFonts w:ascii="Arial" w:hAnsi="Arial" w:cs="Arial"/>
          <w:sz w:val="24"/>
          <w:szCs w:val="24"/>
        </w:rPr>
        <w:t>personalized</w:t>
      </w:r>
      <w:r w:rsidR="00D23E8A">
        <w:rPr>
          <w:rFonts w:ascii="Arial" w:hAnsi="Arial" w:cs="Arial"/>
          <w:sz w:val="24"/>
          <w:szCs w:val="24"/>
        </w:rPr>
        <w:t xml:space="preserve"> tours, and curated experiences that allow people to design their own travel experiences</w:t>
      </w:r>
      <w:r w:rsidR="00796EAE">
        <w:rPr>
          <w:rFonts w:ascii="Arial" w:hAnsi="Arial" w:cs="Arial"/>
          <w:sz w:val="24"/>
          <w:szCs w:val="24"/>
        </w:rPr>
        <w:t xml:space="preserve"> (Deputy, 2019)</w:t>
      </w:r>
      <w:r w:rsidR="00B900BF">
        <w:rPr>
          <w:rFonts w:ascii="Arial" w:hAnsi="Arial" w:cs="Arial"/>
          <w:sz w:val="24"/>
          <w:szCs w:val="24"/>
        </w:rPr>
        <w:t xml:space="preserve">. </w:t>
      </w:r>
      <w:r w:rsidR="00D23E8A">
        <w:rPr>
          <w:rFonts w:ascii="Arial" w:hAnsi="Arial" w:cs="Arial"/>
          <w:sz w:val="24"/>
          <w:szCs w:val="24"/>
        </w:rPr>
        <w:t xml:space="preserve">The shift towards sustainable tourism practices has also had a significant impact on customer preferences. Customers are increasingly conscious of the environmental and social impact of their travel choices and are seeking </w:t>
      </w:r>
      <w:r w:rsidR="00CF1653">
        <w:rPr>
          <w:rFonts w:ascii="Arial" w:hAnsi="Arial" w:cs="Arial"/>
          <w:sz w:val="24"/>
          <w:szCs w:val="24"/>
        </w:rPr>
        <w:t>destinations</w:t>
      </w:r>
      <w:r w:rsidR="00D23E8A">
        <w:rPr>
          <w:rFonts w:ascii="Arial" w:hAnsi="Arial" w:cs="Arial"/>
          <w:sz w:val="24"/>
          <w:szCs w:val="24"/>
        </w:rPr>
        <w:t xml:space="preserve"> and businesses that </w:t>
      </w:r>
      <w:r w:rsidR="00CF1653">
        <w:rPr>
          <w:rFonts w:ascii="Arial" w:hAnsi="Arial" w:cs="Arial"/>
          <w:sz w:val="24"/>
          <w:szCs w:val="24"/>
        </w:rPr>
        <w:t>prioritize</w:t>
      </w:r>
      <w:r w:rsidR="00D23E8A">
        <w:rPr>
          <w:rFonts w:ascii="Arial" w:hAnsi="Arial" w:cs="Arial"/>
          <w:sz w:val="24"/>
          <w:szCs w:val="24"/>
        </w:rPr>
        <w:t xml:space="preserve"> sustainability and responsible tourism practices. This has led to a rise in eco-friendly accommodation, carbon-neutral travel options, and community-based tourism initiatives that support local communities and protect the environment. </w:t>
      </w:r>
      <w:r w:rsidR="00CF1653">
        <w:rPr>
          <w:rFonts w:ascii="Arial" w:hAnsi="Arial" w:cs="Arial"/>
          <w:sz w:val="24"/>
          <w:szCs w:val="24"/>
        </w:rPr>
        <w:t>A study made by the National Coastal Tourism Academy, in 2022 shows that 78% of the people visiting England`s Coast think is very important to reduce their carbon footprint and they are making more sustainable choices on holiday (See appendix 1).</w:t>
      </w:r>
    </w:p>
    <w:p w14:paraId="73116169" w14:textId="5494588E" w:rsidR="009E4188" w:rsidRDefault="009E4188" w:rsidP="001925C8">
      <w:pPr>
        <w:spacing w:line="360" w:lineRule="auto"/>
        <w:jc w:val="both"/>
        <w:rPr>
          <w:rFonts w:ascii="Arial" w:hAnsi="Arial" w:cs="Arial"/>
          <w:sz w:val="24"/>
          <w:szCs w:val="24"/>
        </w:rPr>
      </w:pPr>
      <w:r>
        <w:rPr>
          <w:rFonts w:ascii="Arial" w:hAnsi="Arial" w:cs="Arial"/>
          <w:sz w:val="24"/>
          <w:szCs w:val="24"/>
        </w:rPr>
        <w:t xml:space="preserve">Customer reviews are a valuable source of information for businesses to gauge customer satisfaction levels and identify areas of improvement. However, a common theme that has emerged from customer feedback is the indication of declining service quality and outdated amenities for The Seacrest Lodge. One of the main reasons behind declining service quality and outdated amenities is the lack of investment in staff training and interior upgrades. Businesses that fail to prioritize these aspects often struggle to meet the evolving needs and </w:t>
      </w:r>
      <w:r w:rsidR="00B900BF">
        <w:rPr>
          <w:rFonts w:ascii="Arial" w:hAnsi="Arial" w:cs="Arial"/>
          <w:sz w:val="24"/>
          <w:szCs w:val="24"/>
        </w:rPr>
        <w:t>expectations</w:t>
      </w:r>
      <w:r>
        <w:rPr>
          <w:rFonts w:ascii="Arial" w:hAnsi="Arial" w:cs="Arial"/>
          <w:sz w:val="24"/>
          <w:szCs w:val="24"/>
        </w:rPr>
        <w:t xml:space="preserve"> of their customers</w:t>
      </w:r>
      <w:r w:rsidR="00A06E79">
        <w:rPr>
          <w:rFonts w:ascii="Arial" w:hAnsi="Arial" w:cs="Arial"/>
          <w:sz w:val="24"/>
          <w:szCs w:val="24"/>
        </w:rPr>
        <w:t xml:space="preserve"> (Sterns, 2023). </w:t>
      </w:r>
      <w:r>
        <w:rPr>
          <w:rFonts w:ascii="Arial" w:hAnsi="Arial" w:cs="Arial"/>
          <w:sz w:val="24"/>
          <w:szCs w:val="24"/>
        </w:rPr>
        <w:t xml:space="preserve">Another contributing factor to declining service quality is the lack </w:t>
      </w:r>
      <w:r w:rsidR="00A06E79">
        <w:rPr>
          <w:rFonts w:ascii="Arial" w:hAnsi="Arial" w:cs="Arial"/>
          <w:sz w:val="24"/>
          <w:szCs w:val="24"/>
        </w:rPr>
        <w:t>of</w:t>
      </w:r>
      <w:r>
        <w:rPr>
          <w:rFonts w:ascii="Arial" w:hAnsi="Arial" w:cs="Arial"/>
          <w:sz w:val="24"/>
          <w:szCs w:val="24"/>
        </w:rPr>
        <w:t xml:space="preserve"> employee engagement and motivation. When employees are not properly trained, supported, or incentivized, they may become disengaged and provide low service to customers. This can result in negative reviews highlighting issues such as </w:t>
      </w:r>
      <w:r>
        <w:rPr>
          <w:rFonts w:ascii="Arial" w:hAnsi="Arial" w:cs="Arial"/>
          <w:sz w:val="24"/>
          <w:szCs w:val="24"/>
        </w:rPr>
        <w:lastRenderedPageBreak/>
        <w:t>slow service or unprofessionalism. Furthermore, the rise of online review platforms has made it easier for customers to share their experiences and opinions with a wider audience. This increased transparency has put pressure on businesses to maintain high service standards and address any shortcomings promptly. Failure to do so can lead as seen in The Seacrest Lodge case to a decline in customer loyalty</w:t>
      </w:r>
      <w:r w:rsidR="00A06E79">
        <w:rPr>
          <w:rFonts w:ascii="Arial" w:hAnsi="Arial" w:cs="Arial"/>
          <w:sz w:val="24"/>
          <w:szCs w:val="24"/>
        </w:rPr>
        <w:t xml:space="preserve"> and negative publicity, ultimately impacting the business`s bottom line</w:t>
      </w:r>
      <w:r w:rsidR="00B900BF">
        <w:rPr>
          <w:rFonts w:ascii="Arial" w:hAnsi="Arial" w:cs="Arial"/>
          <w:sz w:val="24"/>
          <w:szCs w:val="24"/>
        </w:rPr>
        <w:t xml:space="preserve"> (Tomic, Tesic, Kuzmanovic, and Tomic, 2018, p. 829).</w:t>
      </w:r>
    </w:p>
    <w:p w14:paraId="7A0B7747" w14:textId="6781FA57" w:rsidR="00A06E79" w:rsidRDefault="00A06E79" w:rsidP="00A06E79">
      <w:pPr>
        <w:pStyle w:val="ListParagraph"/>
        <w:numPr>
          <w:ilvl w:val="1"/>
          <w:numId w:val="1"/>
        </w:numPr>
        <w:spacing w:line="360" w:lineRule="auto"/>
        <w:jc w:val="both"/>
        <w:rPr>
          <w:rFonts w:ascii="Arial" w:hAnsi="Arial" w:cs="Arial"/>
          <w:sz w:val="24"/>
          <w:szCs w:val="24"/>
        </w:rPr>
      </w:pPr>
      <w:r>
        <w:rPr>
          <w:rFonts w:ascii="Arial" w:hAnsi="Arial" w:cs="Arial"/>
          <w:sz w:val="24"/>
          <w:szCs w:val="24"/>
        </w:rPr>
        <w:t>Scope and Objectives.</w:t>
      </w:r>
    </w:p>
    <w:p w14:paraId="27AEF6A4" w14:textId="6679C59F" w:rsidR="00081B6C" w:rsidRDefault="00A06E79" w:rsidP="00081B6C">
      <w:pPr>
        <w:pStyle w:val="ListParagraph"/>
        <w:numPr>
          <w:ilvl w:val="2"/>
          <w:numId w:val="1"/>
        </w:numPr>
        <w:spacing w:line="360" w:lineRule="auto"/>
        <w:jc w:val="both"/>
        <w:rPr>
          <w:rFonts w:ascii="Arial" w:hAnsi="Arial" w:cs="Arial"/>
          <w:sz w:val="24"/>
          <w:szCs w:val="24"/>
        </w:rPr>
      </w:pPr>
      <w:r w:rsidRPr="00A06E79">
        <w:rPr>
          <w:rFonts w:ascii="Arial" w:hAnsi="Arial" w:cs="Arial"/>
          <w:sz w:val="24"/>
          <w:szCs w:val="24"/>
        </w:rPr>
        <w:t xml:space="preserve">Analyse the Seacrest Lodge's financial performance over the past three </w:t>
      </w:r>
      <w:r>
        <w:rPr>
          <w:rFonts w:ascii="Arial" w:hAnsi="Arial" w:cs="Arial"/>
          <w:sz w:val="24"/>
          <w:szCs w:val="24"/>
        </w:rPr>
        <w:t>years</w:t>
      </w:r>
      <w:r w:rsidR="00081B6C">
        <w:rPr>
          <w:rFonts w:ascii="Arial" w:hAnsi="Arial" w:cs="Arial"/>
          <w:sz w:val="24"/>
          <w:szCs w:val="24"/>
        </w:rPr>
        <w:t>.</w:t>
      </w:r>
    </w:p>
    <w:p w14:paraId="69CAC8A5" w14:textId="06025DF7" w:rsidR="00FE37FC" w:rsidRDefault="00FE37FC" w:rsidP="00081B6C">
      <w:pPr>
        <w:spacing w:line="360" w:lineRule="auto"/>
        <w:jc w:val="both"/>
        <w:rPr>
          <w:rFonts w:ascii="Arial" w:hAnsi="Arial" w:cs="Arial"/>
          <w:sz w:val="24"/>
          <w:szCs w:val="24"/>
        </w:rPr>
      </w:pPr>
      <w:r>
        <w:rPr>
          <w:rFonts w:ascii="Arial" w:hAnsi="Arial" w:cs="Arial"/>
          <w:sz w:val="24"/>
          <w:szCs w:val="24"/>
        </w:rPr>
        <w:t>Measuring financial performance is a critical aspect of evaluating the health and success of The Seacrest Lodge. It involves assessing various financial metrics and ratios to determine how well the company is performing in terms of revenue generation, profitability, efficiency, and liquidity.</w:t>
      </w:r>
    </w:p>
    <w:p w14:paraId="428470D9" w14:textId="5E32419F" w:rsidR="00081B6C" w:rsidRDefault="00081B6C" w:rsidP="00081B6C">
      <w:pPr>
        <w:spacing w:line="360" w:lineRule="auto"/>
        <w:jc w:val="both"/>
        <w:rPr>
          <w:rFonts w:ascii="Arial" w:hAnsi="Arial" w:cs="Arial"/>
          <w:sz w:val="24"/>
          <w:szCs w:val="24"/>
        </w:rPr>
      </w:pPr>
      <w:r>
        <w:rPr>
          <w:rFonts w:ascii="Arial" w:hAnsi="Arial" w:cs="Arial"/>
          <w:sz w:val="24"/>
          <w:szCs w:val="24"/>
        </w:rPr>
        <w:t xml:space="preserve">For a better understanding of The Seacrest </w:t>
      </w:r>
      <w:r w:rsidR="00473DF0">
        <w:rPr>
          <w:rFonts w:ascii="Arial" w:hAnsi="Arial" w:cs="Arial"/>
          <w:sz w:val="24"/>
          <w:szCs w:val="24"/>
        </w:rPr>
        <w:t>Lodge's</w:t>
      </w:r>
      <w:r>
        <w:rPr>
          <w:rFonts w:ascii="Arial" w:hAnsi="Arial" w:cs="Arial"/>
          <w:sz w:val="24"/>
          <w:szCs w:val="24"/>
        </w:rPr>
        <w:t xml:space="preserve"> performance over the past three years </w:t>
      </w:r>
      <w:r w:rsidR="00473DF0">
        <w:rPr>
          <w:rFonts w:ascii="Arial" w:hAnsi="Arial" w:cs="Arial"/>
          <w:sz w:val="24"/>
          <w:szCs w:val="24"/>
        </w:rPr>
        <w:t>is important to conduct a financial statement analysis. This process includes investigating two of the financial statements in a business</w:t>
      </w:r>
      <w:r w:rsidR="00D84605">
        <w:rPr>
          <w:rFonts w:ascii="Arial" w:hAnsi="Arial" w:cs="Arial"/>
          <w:sz w:val="24"/>
          <w:szCs w:val="24"/>
        </w:rPr>
        <w:t xml:space="preserve"> (created by the author).</w:t>
      </w:r>
    </w:p>
    <w:p w14:paraId="555876B4" w14:textId="22E79B77" w:rsidR="00473DF0" w:rsidRDefault="00473DF0" w:rsidP="00081B6C">
      <w:pPr>
        <w:spacing w:line="360" w:lineRule="auto"/>
        <w:jc w:val="both"/>
        <w:rPr>
          <w:rFonts w:ascii="Arial" w:hAnsi="Arial" w:cs="Arial"/>
          <w:sz w:val="24"/>
          <w:szCs w:val="24"/>
        </w:rPr>
      </w:pPr>
      <w:r>
        <w:rPr>
          <w:rFonts w:ascii="Arial" w:hAnsi="Arial" w:cs="Arial"/>
          <w:sz w:val="24"/>
          <w:szCs w:val="24"/>
        </w:rPr>
        <w:t xml:space="preserve">The first statement is the Balance Sheet, </w:t>
      </w:r>
      <w:r w:rsidR="00BB47F5">
        <w:rPr>
          <w:rFonts w:ascii="Arial" w:hAnsi="Arial" w:cs="Arial"/>
          <w:sz w:val="24"/>
          <w:szCs w:val="24"/>
        </w:rPr>
        <w:t>analysed</w:t>
      </w:r>
      <w:r>
        <w:rPr>
          <w:rFonts w:ascii="Arial" w:hAnsi="Arial" w:cs="Arial"/>
          <w:sz w:val="24"/>
          <w:szCs w:val="24"/>
        </w:rPr>
        <w:t xml:space="preserve"> to determine the operational efficiency of a business. </w:t>
      </w:r>
    </w:p>
    <w:p w14:paraId="01A77E49" w14:textId="084F8E64" w:rsidR="00473DF0" w:rsidRDefault="00473DF0" w:rsidP="00081B6C">
      <w:pPr>
        <w:spacing w:line="360" w:lineRule="auto"/>
        <w:jc w:val="both"/>
        <w:rPr>
          <w:rFonts w:ascii="Arial" w:hAnsi="Arial" w:cs="Arial"/>
          <w:sz w:val="24"/>
          <w:szCs w:val="24"/>
        </w:rPr>
      </w:pPr>
      <w:r>
        <w:rPr>
          <w:noProof/>
        </w:rPr>
        <w:drawing>
          <wp:inline distT="0" distB="0" distL="0" distR="0" wp14:anchorId="6F16376A" wp14:editId="7BE9322C">
            <wp:extent cx="4514376" cy="1685925"/>
            <wp:effectExtent l="0" t="0" r="0" b="0"/>
            <wp:docPr id="7946036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03621" name="Picture 1" descr="A screenshot of a computer&#10;&#10;Description automatically generated"/>
                    <pic:cNvPicPr/>
                  </pic:nvPicPr>
                  <pic:blipFill rotWithShape="1">
                    <a:blip r:embed="rId8"/>
                    <a:srcRect l="21106" t="42967" r="25050" b="21424"/>
                    <a:stretch/>
                  </pic:blipFill>
                  <pic:spPr bwMode="auto">
                    <a:xfrm>
                      <a:off x="0" y="0"/>
                      <a:ext cx="4520795" cy="1688322"/>
                    </a:xfrm>
                    <a:prstGeom prst="rect">
                      <a:avLst/>
                    </a:prstGeom>
                    <a:ln>
                      <a:noFill/>
                    </a:ln>
                    <a:extLst>
                      <a:ext uri="{53640926-AAD7-44D8-BBD7-CCE9431645EC}">
                        <a14:shadowObscured xmlns:a14="http://schemas.microsoft.com/office/drawing/2010/main"/>
                      </a:ext>
                    </a:extLst>
                  </pic:spPr>
                </pic:pic>
              </a:graphicData>
            </a:graphic>
          </wp:inline>
        </w:drawing>
      </w:r>
    </w:p>
    <w:p w14:paraId="18D07F20" w14:textId="522B5F30" w:rsidR="00473DF0" w:rsidRDefault="00473DF0" w:rsidP="00081B6C">
      <w:pPr>
        <w:spacing w:line="360" w:lineRule="auto"/>
        <w:jc w:val="both"/>
        <w:rPr>
          <w:rFonts w:ascii="Arial" w:hAnsi="Arial" w:cs="Arial"/>
          <w:sz w:val="24"/>
          <w:szCs w:val="24"/>
        </w:rPr>
      </w:pPr>
      <w:r>
        <w:rPr>
          <w:rFonts w:ascii="Arial" w:hAnsi="Arial" w:cs="Arial"/>
          <w:sz w:val="24"/>
          <w:szCs w:val="24"/>
        </w:rPr>
        <w:t xml:space="preserve">The second statement is the Income Statement, which is investigated to determine overall present and future profitability. </w:t>
      </w:r>
    </w:p>
    <w:p w14:paraId="563A7F91" w14:textId="23BFD60D" w:rsidR="00473DF0" w:rsidRDefault="00473DF0" w:rsidP="00081B6C">
      <w:pPr>
        <w:spacing w:line="360" w:lineRule="auto"/>
        <w:jc w:val="both"/>
        <w:rPr>
          <w:rFonts w:ascii="Arial" w:hAnsi="Arial" w:cs="Arial"/>
          <w:sz w:val="24"/>
          <w:szCs w:val="24"/>
        </w:rPr>
      </w:pPr>
      <w:r w:rsidRPr="00473DF0">
        <w:rPr>
          <w:noProof/>
        </w:rPr>
        <w:lastRenderedPageBreak/>
        <w:drawing>
          <wp:inline distT="0" distB="0" distL="0" distR="0" wp14:anchorId="1183707D" wp14:editId="58EF21AB">
            <wp:extent cx="5676900" cy="1257300"/>
            <wp:effectExtent l="0" t="0" r="0" b="0"/>
            <wp:docPr id="52118149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81498" name="Picture 1" descr="A screenshot of a computer screen&#10;&#10;Description automatically generated"/>
                    <pic:cNvPicPr/>
                  </pic:nvPicPr>
                  <pic:blipFill rotWithShape="1">
                    <a:blip r:embed="rId9"/>
                    <a:srcRect l="23100" t="49735" r="27376" b="30842"/>
                    <a:stretch/>
                  </pic:blipFill>
                  <pic:spPr bwMode="auto">
                    <a:xfrm>
                      <a:off x="0" y="0"/>
                      <a:ext cx="5723451" cy="1267610"/>
                    </a:xfrm>
                    <a:prstGeom prst="rect">
                      <a:avLst/>
                    </a:prstGeom>
                    <a:ln>
                      <a:noFill/>
                    </a:ln>
                    <a:extLst>
                      <a:ext uri="{53640926-AAD7-44D8-BBD7-CCE9431645EC}">
                        <a14:shadowObscured xmlns:a14="http://schemas.microsoft.com/office/drawing/2010/main"/>
                      </a:ext>
                    </a:extLst>
                  </pic:spPr>
                </pic:pic>
              </a:graphicData>
            </a:graphic>
          </wp:inline>
        </w:drawing>
      </w:r>
    </w:p>
    <w:p w14:paraId="2D3F6188" w14:textId="2A43E3D9" w:rsidR="00473DF0" w:rsidRDefault="00FE37FC" w:rsidP="00081B6C">
      <w:pPr>
        <w:spacing w:line="360" w:lineRule="auto"/>
        <w:jc w:val="both"/>
        <w:rPr>
          <w:rFonts w:ascii="Arial" w:hAnsi="Arial" w:cs="Arial"/>
          <w:sz w:val="24"/>
          <w:szCs w:val="24"/>
        </w:rPr>
      </w:pPr>
      <w:r>
        <w:rPr>
          <w:rFonts w:ascii="Arial" w:hAnsi="Arial" w:cs="Arial"/>
          <w:sz w:val="24"/>
          <w:szCs w:val="24"/>
        </w:rPr>
        <w:t xml:space="preserve">One of the primary reasons for measuring financial performance is to assess the profitability of the business. Profitability ratios such as gross profit margin, </w:t>
      </w:r>
      <w:r w:rsidR="00BB47F5">
        <w:rPr>
          <w:rFonts w:ascii="Arial" w:hAnsi="Arial" w:cs="Arial"/>
          <w:sz w:val="24"/>
          <w:szCs w:val="24"/>
        </w:rPr>
        <w:t xml:space="preserve">and </w:t>
      </w:r>
      <w:r>
        <w:rPr>
          <w:rFonts w:ascii="Arial" w:hAnsi="Arial" w:cs="Arial"/>
          <w:sz w:val="24"/>
          <w:szCs w:val="24"/>
        </w:rPr>
        <w:t xml:space="preserve">net profit margin, provide insights into how effectively the hotel is generating profits from its operations. </w:t>
      </w:r>
    </w:p>
    <w:p w14:paraId="3DAEE3FE" w14:textId="285AC6EE" w:rsidR="00C97121" w:rsidRDefault="00C97121" w:rsidP="00081B6C">
      <w:pPr>
        <w:spacing w:line="360" w:lineRule="auto"/>
        <w:jc w:val="both"/>
        <w:rPr>
          <w:rFonts w:ascii="Arial" w:hAnsi="Arial" w:cs="Arial"/>
          <w:sz w:val="24"/>
          <w:szCs w:val="24"/>
        </w:rPr>
      </w:pPr>
      <w:r>
        <w:rPr>
          <w:rFonts w:ascii="Arial" w:hAnsi="Arial" w:cs="Arial"/>
          <w:sz w:val="24"/>
          <w:szCs w:val="24"/>
        </w:rPr>
        <w:t>Gross profit margin</w:t>
      </w:r>
      <w:r w:rsidR="00172C58">
        <w:rPr>
          <w:rFonts w:ascii="Arial" w:hAnsi="Arial" w:cs="Arial"/>
          <w:sz w:val="24"/>
          <w:szCs w:val="24"/>
        </w:rPr>
        <w:t xml:space="preserve"> </w:t>
      </w:r>
      <w:r w:rsidR="00D45BEB">
        <w:rPr>
          <w:rFonts w:ascii="Arial" w:hAnsi="Arial" w:cs="Arial"/>
          <w:sz w:val="24"/>
          <w:szCs w:val="24"/>
        </w:rPr>
        <w:t>shows the remaining amount of revenue left after deducting the cost of sales</w:t>
      </w:r>
      <w:r w:rsidR="00B907DD">
        <w:rPr>
          <w:rFonts w:ascii="Arial" w:hAnsi="Arial" w:cs="Arial"/>
          <w:sz w:val="24"/>
          <w:szCs w:val="24"/>
        </w:rPr>
        <w:t xml:space="preserve"> </w:t>
      </w:r>
      <w:bookmarkStart w:id="0" w:name="_Hlk159962675"/>
      <w:r w:rsidR="00B907DD">
        <w:rPr>
          <w:rFonts w:ascii="Arial" w:hAnsi="Arial" w:cs="Arial"/>
          <w:sz w:val="24"/>
          <w:szCs w:val="24"/>
        </w:rPr>
        <w:t xml:space="preserve">(Corporate </w:t>
      </w:r>
      <w:r w:rsidR="00DC13B4">
        <w:rPr>
          <w:rFonts w:ascii="Arial" w:hAnsi="Arial" w:cs="Arial"/>
          <w:sz w:val="24"/>
          <w:szCs w:val="24"/>
        </w:rPr>
        <w:t>F</w:t>
      </w:r>
      <w:r w:rsidR="00B907DD">
        <w:rPr>
          <w:rFonts w:ascii="Arial" w:hAnsi="Arial" w:cs="Arial"/>
          <w:sz w:val="24"/>
          <w:szCs w:val="24"/>
        </w:rPr>
        <w:t xml:space="preserve">inance </w:t>
      </w:r>
      <w:r w:rsidR="00DC13B4">
        <w:rPr>
          <w:rFonts w:ascii="Arial" w:hAnsi="Arial" w:cs="Arial"/>
          <w:sz w:val="24"/>
          <w:szCs w:val="24"/>
        </w:rPr>
        <w:t>I</w:t>
      </w:r>
      <w:r w:rsidR="00B907DD">
        <w:rPr>
          <w:rFonts w:ascii="Arial" w:hAnsi="Arial" w:cs="Arial"/>
          <w:sz w:val="24"/>
          <w:szCs w:val="24"/>
        </w:rPr>
        <w:t>nstitute, 2024).</w:t>
      </w:r>
      <w:bookmarkEnd w:id="0"/>
    </w:p>
    <w:p w14:paraId="46095426" w14:textId="67EA5667" w:rsidR="00172C58" w:rsidRDefault="00172C58" w:rsidP="00081B6C">
      <w:pPr>
        <w:spacing w:line="360" w:lineRule="auto"/>
        <w:jc w:val="both"/>
        <w:rPr>
          <w:rFonts w:ascii="Arial" w:hAnsi="Arial" w:cs="Arial"/>
          <w:sz w:val="24"/>
          <w:szCs w:val="24"/>
        </w:rPr>
      </w:pPr>
      <w:r>
        <w:rPr>
          <w:rFonts w:ascii="Arial" w:hAnsi="Arial" w:cs="Arial"/>
          <w:sz w:val="24"/>
          <w:szCs w:val="24"/>
        </w:rPr>
        <w:t>Year 2021</w:t>
      </w:r>
    </w:p>
    <w:bookmarkStart w:id="1" w:name="_Hlk159960966"/>
    <w:p w14:paraId="52BCB3F9" w14:textId="77777777" w:rsidR="00172C58" w:rsidRDefault="00000000" w:rsidP="00081B6C">
      <w:pPr>
        <w:spacing w:line="360" w:lineRule="auto"/>
        <w:jc w:val="both"/>
        <w:rPr>
          <w:rFonts w:ascii="Arial" w:eastAsiaTheme="minorEastAsia"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(Revenue-Operating Expenses)</m:t>
            </m:r>
          </m:num>
          <m:den>
            <m:r>
              <w:rPr>
                <w:rFonts w:ascii="Cambria Math" w:hAnsi="Cambria Math" w:cs="Arial"/>
                <w:sz w:val="24"/>
                <w:szCs w:val="24"/>
              </w:rPr>
              <m:t>Revenue</m:t>
            </m:r>
          </m:den>
        </m:f>
      </m:oMath>
      <w:bookmarkEnd w:id="1"/>
      <w:r w:rsidR="00C97121">
        <w:rPr>
          <w:rFonts w:ascii="Arial" w:eastAsiaTheme="minorEastAsia" w:hAnsi="Arial" w:cs="Arial"/>
          <w:sz w:val="24"/>
          <w:szCs w:val="24"/>
        </w:rPr>
        <w:t xml:space="preserve"> </w:t>
      </w:r>
      <m:oMath>
        <m:r>
          <w:rPr>
            <w:rFonts w:ascii="Cambria Math" w:eastAsiaTheme="minorEastAsia" w:hAnsi="Cambria Math" w:cs="Arial"/>
            <w:sz w:val="24"/>
            <w:szCs w:val="24"/>
          </w:rPr>
          <m:t>x</m:t>
        </m:r>
      </m:oMath>
      <w:r w:rsidR="00C97121">
        <w:rPr>
          <w:rFonts w:ascii="Arial" w:eastAsiaTheme="minorEastAsia" w:hAnsi="Arial" w:cs="Arial"/>
          <w:sz w:val="24"/>
          <w:szCs w:val="24"/>
        </w:rPr>
        <w:t xml:space="preserve"> 100 = </w:t>
      </w:r>
      <m:oMath>
        <m:f>
          <m:fPr>
            <m:ctrlPr>
              <w:rPr>
                <w:rFonts w:ascii="Cambria Math" w:eastAsiaTheme="minorEastAsia" w:hAnsi="Cambria Math" w:cs="Arial"/>
                <w:i/>
                <w:sz w:val="24"/>
                <w:szCs w:val="24"/>
              </w:rPr>
            </m:ctrlPr>
          </m:fPr>
          <m:num>
            <m:d>
              <m:dPr>
                <m:ctrlPr>
                  <w:rPr>
                    <w:rFonts w:ascii="Cambria Math" w:eastAsiaTheme="minorEastAsia" w:hAnsi="Cambria Math" w:cs="Arial"/>
                    <w:i/>
                    <w:sz w:val="24"/>
                    <w:szCs w:val="24"/>
                  </w:rPr>
                </m:ctrlPr>
              </m:dPr>
              <m:e>
                <m:r>
                  <w:rPr>
                    <w:rFonts w:ascii="Cambria Math" w:eastAsiaTheme="minorEastAsia" w:hAnsi="Cambria Math" w:cs="Arial"/>
                    <w:sz w:val="24"/>
                    <w:szCs w:val="24"/>
                  </w:rPr>
                  <m:t>1,200,000-£900,000</m:t>
                </m:r>
              </m:e>
            </m:d>
          </m:num>
          <m:den>
            <m:r>
              <w:rPr>
                <w:rFonts w:ascii="Cambria Math" w:eastAsiaTheme="minorEastAsia" w:hAnsi="Cambria Math" w:cs="Arial"/>
                <w:sz w:val="24"/>
                <w:szCs w:val="24"/>
              </w:rPr>
              <m:t>1,200,000</m:t>
            </m:r>
          </m:den>
        </m:f>
        <m:r>
          <w:rPr>
            <w:rFonts w:ascii="Cambria Math" w:eastAsiaTheme="minorEastAsia" w:hAnsi="Cambria Math" w:cs="Arial"/>
            <w:sz w:val="24"/>
            <w:szCs w:val="24"/>
          </w:rPr>
          <m:t xml:space="preserve"> x 100=99, 925  </m:t>
        </m:r>
      </m:oMath>
    </w:p>
    <w:p w14:paraId="003FC643" w14:textId="0EA16A59" w:rsidR="00172C58" w:rsidRDefault="00172C58"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2022</w:t>
      </w:r>
    </w:p>
    <w:p w14:paraId="568B84B5" w14:textId="3221997E" w:rsidR="00172C58" w:rsidRDefault="00000000" w:rsidP="00081B6C">
      <w:pPr>
        <w:spacing w:line="360" w:lineRule="auto"/>
        <w:jc w:val="both"/>
        <w:rPr>
          <w:rFonts w:ascii="Arial" w:eastAsiaTheme="minorEastAsia"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(Revenue-Operating Expenses)</m:t>
            </m:r>
          </m:num>
          <m:den>
            <m:r>
              <w:rPr>
                <w:rFonts w:ascii="Cambria Math" w:hAnsi="Cambria Math" w:cs="Arial"/>
                <w:sz w:val="24"/>
                <w:szCs w:val="24"/>
              </w:rPr>
              <m:t>Revenue</m:t>
            </m:r>
          </m:den>
        </m:f>
      </m:oMath>
      <w:r w:rsidR="00172C58">
        <w:rPr>
          <w:rFonts w:ascii="Arial" w:eastAsiaTheme="minorEastAsia" w:hAnsi="Arial" w:cs="Arial"/>
          <w:sz w:val="24"/>
          <w:szCs w:val="24"/>
        </w:rPr>
        <w:t xml:space="preserve"> x 100 = </w:t>
      </w:r>
      <w:bookmarkStart w:id="2" w:name="_Hlk159961237"/>
      <m:oMath>
        <m:f>
          <m:fPr>
            <m:ctrlPr>
              <w:rPr>
                <w:rFonts w:ascii="Cambria Math" w:eastAsiaTheme="minorEastAsia" w:hAnsi="Cambria Math" w:cs="Arial"/>
                <w:i/>
                <w:sz w:val="24"/>
                <w:szCs w:val="24"/>
              </w:rPr>
            </m:ctrlPr>
          </m:fPr>
          <m:num>
            <m:d>
              <m:dPr>
                <m:ctrlPr>
                  <w:rPr>
                    <w:rFonts w:ascii="Cambria Math" w:eastAsiaTheme="minorEastAsia" w:hAnsi="Cambria Math" w:cs="Arial"/>
                    <w:i/>
                    <w:sz w:val="24"/>
                    <w:szCs w:val="24"/>
                  </w:rPr>
                </m:ctrlPr>
              </m:dPr>
              <m:e>
                <m:r>
                  <w:rPr>
                    <w:rFonts w:ascii="Cambria Math" w:eastAsiaTheme="minorEastAsia" w:hAnsi="Cambria Math" w:cs="Arial"/>
                    <w:sz w:val="24"/>
                    <w:szCs w:val="24"/>
                  </w:rPr>
                  <m:t>1,100,000-£950,000</m:t>
                </m:r>
              </m:e>
            </m:d>
          </m:num>
          <m:den>
            <m:r>
              <w:rPr>
                <w:rFonts w:ascii="Cambria Math" w:eastAsiaTheme="minorEastAsia" w:hAnsi="Cambria Math" w:cs="Arial"/>
                <w:sz w:val="24"/>
                <w:szCs w:val="24"/>
              </w:rPr>
              <m:t>1,100,000</m:t>
            </m:r>
          </m:den>
        </m:f>
        <m:r>
          <w:rPr>
            <w:rFonts w:ascii="Cambria Math" w:eastAsiaTheme="minorEastAsia" w:hAnsi="Cambria Math" w:cs="Arial"/>
            <w:sz w:val="24"/>
            <w:szCs w:val="24"/>
          </w:rPr>
          <m:t xml:space="preserve"> x 100=13,637</m:t>
        </m:r>
      </m:oMath>
      <w:bookmarkEnd w:id="2"/>
    </w:p>
    <w:p w14:paraId="415DA489" w14:textId="721C63EA" w:rsidR="00BF3EC4" w:rsidRDefault="00BF3EC4"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2023</w:t>
      </w:r>
    </w:p>
    <w:p w14:paraId="7BA115C4" w14:textId="671B94B2" w:rsidR="00BF3EC4" w:rsidRDefault="00000000" w:rsidP="00081B6C">
      <w:pPr>
        <w:spacing w:line="360" w:lineRule="auto"/>
        <w:jc w:val="both"/>
        <w:rPr>
          <w:rFonts w:ascii="Arial" w:eastAsiaTheme="minorEastAsia"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(Revenue-Operating Expenses)</m:t>
            </m:r>
          </m:num>
          <m:den>
            <m:r>
              <w:rPr>
                <w:rFonts w:ascii="Cambria Math" w:hAnsi="Cambria Math" w:cs="Arial"/>
                <w:sz w:val="24"/>
                <w:szCs w:val="24"/>
              </w:rPr>
              <m:t>Revenue</m:t>
            </m:r>
          </m:den>
        </m:f>
      </m:oMath>
      <w:r w:rsidR="00BF3EC4">
        <w:rPr>
          <w:rFonts w:ascii="Arial" w:eastAsiaTheme="minorEastAsia" w:hAnsi="Arial" w:cs="Arial"/>
          <w:sz w:val="24"/>
          <w:szCs w:val="24"/>
        </w:rPr>
        <w:t xml:space="preserve"> x 100 = </w:t>
      </w:r>
      <m:oMath>
        <m:f>
          <m:fPr>
            <m:ctrlPr>
              <w:rPr>
                <w:rFonts w:ascii="Cambria Math" w:eastAsiaTheme="minorEastAsia" w:hAnsi="Cambria Math" w:cs="Arial"/>
                <w:i/>
                <w:sz w:val="24"/>
                <w:szCs w:val="24"/>
              </w:rPr>
            </m:ctrlPr>
          </m:fPr>
          <m:num>
            <m:d>
              <m:dPr>
                <m:ctrlPr>
                  <w:rPr>
                    <w:rFonts w:ascii="Cambria Math" w:eastAsiaTheme="minorEastAsia" w:hAnsi="Cambria Math" w:cs="Arial"/>
                    <w:i/>
                    <w:sz w:val="24"/>
                    <w:szCs w:val="24"/>
                  </w:rPr>
                </m:ctrlPr>
              </m:dPr>
              <m:e>
                <m:r>
                  <w:rPr>
                    <w:rFonts w:ascii="Cambria Math" w:eastAsiaTheme="minorEastAsia" w:hAnsi="Cambria Math" w:cs="Arial"/>
                    <w:sz w:val="24"/>
                    <w:szCs w:val="24"/>
                  </w:rPr>
                  <m:t>950,000-£1,100,000</m:t>
                </m:r>
              </m:e>
            </m:d>
          </m:num>
          <m:den>
            <m:r>
              <w:rPr>
                <w:rFonts w:ascii="Cambria Math" w:eastAsiaTheme="minorEastAsia" w:hAnsi="Cambria Math" w:cs="Arial"/>
                <w:sz w:val="24"/>
                <w:szCs w:val="24"/>
              </w:rPr>
              <m:t>950,000</m:t>
            </m:r>
          </m:den>
        </m:f>
        <m:r>
          <w:rPr>
            <w:rFonts w:ascii="Cambria Math" w:eastAsiaTheme="minorEastAsia" w:hAnsi="Cambria Math" w:cs="Arial"/>
            <w:sz w:val="24"/>
            <w:szCs w:val="24"/>
          </w:rPr>
          <m:t xml:space="preserve"> x 100=-15, 790</m:t>
        </m:r>
      </m:oMath>
    </w:p>
    <w:p w14:paraId="09AADC24" w14:textId="7A39D5BC" w:rsidR="00B907DD" w:rsidRDefault="00B907DD"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Net profit margin</w:t>
      </w:r>
      <w:r w:rsidR="00A27DDD">
        <w:rPr>
          <w:rFonts w:ascii="Arial" w:eastAsiaTheme="minorEastAsia" w:hAnsi="Arial" w:cs="Arial"/>
          <w:sz w:val="24"/>
          <w:szCs w:val="24"/>
        </w:rPr>
        <w:t xml:space="preserve"> shows the percentage of profit the company produces from its total revenue</w:t>
      </w:r>
      <w:r w:rsidR="00DC13B4">
        <w:rPr>
          <w:rFonts w:ascii="Arial" w:eastAsiaTheme="minorEastAsia" w:hAnsi="Arial" w:cs="Arial"/>
          <w:sz w:val="24"/>
          <w:szCs w:val="24"/>
        </w:rPr>
        <w:t xml:space="preserve"> (Corporate Finance Institute, 2024).</w:t>
      </w:r>
    </w:p>
    <w:p w14:paraId="59956DE6" w14:textId="670C390E" w:rsidR="00A27DDD" w:rsidRDefault="00A27DDD"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2021</w:t>
      </w:r>
    </w:p>
    <w:p w14:paraId="6B3C503C" w14:textId="15D1EB69" w:rsidR="00A27DDD" w:rsidRPr="00A27DDD" w:rsidRDefault="00000000" w:rsidP="00081B6C">
      <w:pPr>
        <w:spacing w:line="360" w:lineRule="auto"/>
        <w:jc w:val="both"/>
        <w:rPr>
          <w:rFonts w:ascii="Arial" w:eastAsiaTheme="minorEastAsia" w:hAnsi="Arial" w:cs="Arial"/>
          <w:sz w:val="24"/>
          <w:szCs w:val="24"/>
        </w:rPr>
      </w:p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Net profit</m:t>
            </m:r>
          </m:num>
          <m:den>
            <m:r>
              <w:rPr>
                <w:rFonts w:ascii="Cambria Math" w:eastAsiaTheme="minorEastAsia" w:hAnsi="Cambria Math" w:cs="Arial"/>
                <w:sz w:val="24"/>
                <w:szCs w:val="24"/>
              </w:rPr>
              <m:t>Revenue</m:t>
            </m:r>
          </m:den>
        </m:f>
        <m:r>
          <w:rPr>
            <w:rFonts w:ascii="Cambria Math" w:eastAsiaTheme="minorEastAsia" w:hAnsi="Cambria Math" w:cs="Arial"/>
            <w:sz w:val="24"/>
            <w:szCs w:val="24"/>
          </w:rPr>
          <m:t xml:space="preserve"> x 100</m:t>
        </m:r>
      </m:oMath>
      <w:r w:rsidR="00A27DDD">
        <w:rPr>
          <w:rFonts w:ascii="Arial" w:eastAsiaTheme="minorEastAsia" w:hAnsi="Arial" w:cs="Arial"/>
          <w:sz w:val="24"/>
          <w:szCs w:val="24"/>
        </w:rPr>
        <w:t xml:space="preserve">=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300,000</m:t>
            </m:r>
          </m:num>
          <m:den>
            <m:r>
              <w:rPr>
                <w:rFonts w:ascii="Cambria Math" w:eastAsiaTheme="minorEastAsia" w:hAnsi="Cambria Math" w:cs="Arial"/>
                <w:sz w:val="24"/>
                <w:szCs w:val="24"/>
              </w:rPr>
              <m:t>1,200,000</m:t>
            </m:r>
          </m:den>
        </m:f>
      </m:oMath>
      <w:r w:rsidR="00A27DDD">
        <w:rPr>
          <w:rFonts w:ascii="Arial" w:eastAsiaTheme="minorEastAsia" w:hAnsi="Arial" w:cs="Arial"/>
          <w:sz w:val="24"/>
          <w:szCs w:val="24"/>
        </w:rPr>
        <w:t xml:space="preserve"> x 100 = 25 %</w:t>
      </w:r>
    </w:p>
    <w:p w14:paraId="21CCCC02" w14:textId="009AAB4B" w:rsidR="00A27DDD" w:rsidRPr="00A27DDD" w:rsidRDefault="00A27DDD"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2022</w:t>
      </w:r>
    </w:p>
    <w:p w14:paraId="4E05F3E1" w14:textId="078EB357" w:rsidR="00A27DDD" w:rsidRPr="00A27DDD" w:rsidRDefault="00000000" w:rsidP="00081B6C">
      <w:pPr>
        <w:spacing w:line="360" w:lineRule="auto"/>
        <w:jc w:val="both"/>
        <w:rPr>
          <w:rFonts w:ascii="Arial" w:eastAsiaTheme="minorEastAsia" w:hAnsi="Arial" w:cs="Arial"/>
          <w:sz w:val="24"/>
          <w:szCs w:val="24"/>
        </w:rPr>
      </w:p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Net profit</m:t>
            </m:r>
          </m:num>
          <m:den>
            <m:r>
              <w:rPr>
                <w:rFonts w:ascii="Cambria Math" w:eastAsiaTheme="minorEastAsia" w:hAnsi="Cambria Math" w:cs="Arial"/>
                <w:sz w:val="24"/>
                <w:szCs w:val="24"/>
              </w:rPr>
              <m:t>Revenue</m:t>
            </m:r>
          </m:den>
        </m:f>
        <m:r>
          <w:rPr>
            <w:rFonts w:ascii="Cambria Math" w:eastAsiaTheme="minorEastAsia" w:hAnsi="Cambria Math" w:cs="Arial"/>
            <w:sz w:val="24"/>
            <w:szCs w:val="24"/>
          </w:rPr>
          <m:t xml:space="preserve"> x 100</m:t>
        </m:r>
      </m:oMath>
      <w:r w:rsidR="00A27DDD">
        <w:rPr>
          <w:rFonts w:ascii="Arial" w:eastAsiaTheme="minorEastAsia" w:hAnsi="Arial" w:cs="Arial"/>
          <w:sz w:val="24"/>
          <w:szCs w:val="24"/>
        </w:rPr>
        <w:t>=</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150,000</m:t>
            </m:r>
          </m:num>
          <m:den>
            <m:r>
              <w:rPr>
                <w:rFonts w:ascii="Cambria Math" w:eastAsiaTheme="minorEastAsia" w:hAnsi="Cambria Math" w:cs="Arial"/>
                <w:sz w:val="24"/>
                <w:szCs w:val="24"/>
              </w:rPr>
              <m:t>1,100,00</m:t>
            </m:r>
          </m:den>
        </m:f>
        <m:r>
          <w:rPr>
            <w:rFonts w:ascii="Cambria Math" w:eastAsiaTheme="minorEastAsia" w:hAnsi="Cambria Math" w:cs="Arial"/>
            <w:sz w:val="24"/>
            <w:szCs w:val="24"/>
          </w:rPr>
          <m:t>x100=13,637 %</m:t>
        </m:r>
      </m:oMath>
    </w:p>
    <w:p w14:paraId="3CA33AFB" w14:textId="478C7567" w:rsidR="00A27DDD" w:rsidRPr="00A27DDD" w:rsidRDefault="00A27DDD"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2023</w:t>
      </w:r>
    </w:p>
    <w:p w14:paraId="0AFC7A23" w14:textId="231D9DEA" w:rsidR="00A27DDD" w:rsidRDefault="00000000" w:rsidP="00081B6C">
      <w:pPr>
        <w:spacing w:line="360" w:lineRule="auto"/>
        <w:jc w:val="both"/>
        <w:rPr>
          <w:rFonts w:ascii="Arial" w:eastAsiaTheme="minorEastAsia" w:hAnsi="Arial" w:cs="Arial"/>
          <w:sz w:val="24"/>
          <w:szCs w:val="24"/>
        </w:rPr>
      </w:p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Net profit</m:t>
            </m:r>
          </m:num>
          <m:den>
            <m:r>
              <w:rPr>
                <w:rFonts w:ascii="Cambria Math" w:eastAsiaTheme="minorEastAsia" w:hAnsi="Cambria Math" w:cs="Arial"/>
                <w:sz w:val="24"/>
                <w:szCs w:val="24"/>
              </w:rPr>
              <m:t>Revenue</m:t>
            </m:r>
          </m:den>
        </m:f>
      </m:oMath>
      <w:r w:rsidR="00A27DDD">
        <w:rPr>
          <w:rFonts w:ascii="Arial" w:eastAsiaTheme="minorEastAsia" w:hAnsi="Arial" w:cs="Arial"/>
          <w:sz w:val="24"/>
          <w:szCs w:val="24"/>
        </w:rPr>
        <w:t xml:space="preserve"> x 100=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-150,000</m:t>
            </m:r>
          </m:num>
          <m:den>
            <m:r>
              <w:rPr>
                <w:rFonts w:ascii="Cambria Math" w:eastAsiaTheme="minorEastAsia" w:hAnsi="Cambria Math" w:cs="Arial"/>
                <w:sz w:val="24"/>
                <w:szCs w:val="24"/>
              </w:rPr>
              <m:t>950,000</m:t>
            </m:r>
          </m:den>
        </m:f>
        <m:r>
          <w:rPr>
            <w:rFonts w:ascii="Cambria Math" w:eastAsiaTheme="minorEastAsia" w:hAnsi="Cambria Math" w:cs="Arial"/>
            <w:sz w:val="24"/>
            <w:szCs w:val="24"/>
          </w:rPr>
          <m:t>x100= -15,79 %</m:t>
        </m:r>
      </m:oMath>
    </w:p>
    <w:p w14:paraId="7039BF1B" w14:textId="6B792F31" w:rsidR="00BB47F5" w:rsidRDefault="00BB47F5" w:rsidP="00BB47F5">
      <w:pPr>
        <w:spacing w:line="360" w:lineRule="auto"/>
        <w:jc w:val="both"/>
        <w:rPr>
          <w:rFonts w:ascii="Arial" w:eastAsiaTheme="minorEastAsia" w:hAnsi="Arial" w:cs="Arial"/>
          <w:sz w:val="24"/>
          <w:szCs w:val="24"/>
        </w:rPr>
      </w:pPr>
      <w:r>
        <w:rPr>
          <w:rFonts w:ascii="Arial" w:eastAsiaTheme="minorEastAsia" w:hAnsi="Arial" w:cs="Arial"/>
          <w:sz w:val="24"/>
          <w:szCs w:val="24"/>
        </w:rPr>
        <w:lastRenderedPageBreak/>
        <w:t>As can be seen for the last three years has been a declining gross profit margin and a declining net profit margin and this is a signal of underlying issues that need to be solved to ensure the long-term sustainability of the business</w:t>
      </w:r>
      <w:r w:rsidR="00D84605">
        <w:rPr>
          <w:rFonts w:ascii="Arial" w:eastAsiaTheme="minorEastAsia" w:hAnsi="Arial" w:cs="Arial"/>
          <w:sz w:val="24"/>
          <w:szCs w:val="24"/>
        </w:rPr>
        <w:t xml:space="preserve"> (created by the author).</w:t>
      </w:r>
    </w:p>
    <w:p w14:paraId="47C101F3" w14:textId="77777777" w:rsidR="00BB47F5" w:rsidRDefault="00BB47F5" w:rsidP="00081B6C">
      <w:pPr>
        <w:spacing w:line="360" w:lineRule="auto"/>
        <w:jc w:val="both"/>
        <w:rPr>
          <w:rFonts w:ascii="Arial" w:eastAsiaTheme="minorEastAsia" w:hAnsi="Arial" w:cs="Arial"/>
          <w:sz w:val="24"/>
          <w:szCs w:val="24"/>
        </w:rPr>
      </w:pPr>
    </w:p>
    <w:p w14:paraId="4E0E361F" w14:textId="6304BC84" w:rsidR="00D45BEB" w:rsidRDefault="00BF3EC4"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Leverage</w:t>
      </w:r>
    </w:p>
    <w:p w14:paraId="00E8D650" w14:textId="18ABB3F9" w:rsidR="00D45BEB" w:rsidRDefault="00BB47F5"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E</w:t>
      </w:r>
      <w:r w:rsidR="00D45BEB">
        <w:rPr>
          <w:rFonts w:ascii="Arial" w:eastAsiaTheme="minorEastAsia" w:hAnsi="Arial" w:cs="Arial"/>
          <w:sz w:val="24"/>
          <w:szCs w:val="24"/>
        </w:rPr>
        <w:t xml:space="preserve">quity multiplier, the leverage shows how much is being used to buy assets. If debts </w:t>
      </w:r>
      <w:r w:rsidR="00B907DD">
        <w:rPr>
          <w:rFonts w:ascii="Arial" w:eastAsiaTheme="minorEastAsia" w:hAnsi="Arial" w:cs="Arial"/>
          <w:sz w:val="24"/>
          <w:szCs w:val="24"/>
        </w:rPr>
        <w:t>are</w:t>
      </w:r>
      <w:r w:rsidR="00D45BEB">
        <w:rPr>
          <w:rFonts w:ascii="Arial" w:eastAsiaTheme="minorEastAsia" w:hAnsi="Arial" w:cs="Arial"/>
          <w:sz w:val="24"/>
          <w:szCs w:val="24"/>
        </w:rPr>
        <w:t xml:space="preserve"> used to purchase assets the leverage multiplier begins to increase</w:t>
      </w:r>
      <w:r w:rsidR="00B907DD">
        <w:rPr>
          <w:rFonts w:ascii="Arial" w:eastAsiaTheme="minorEastAsia" w:hAnsi="Arial" w:cs="Arial"/>
          <w:sz w:val="24"/>
          <w:szCs w:val="24"/>
        </w:rPr>
        <w:t xml:space="preserve"> </w:t>
      </w:r>
      <w:r w:rsidR="00B907DD">
        <w:rPr>
          <w:rFonts w:ascii="Arial" w:hAnsi="Arial" w:cs="Arial"/>
          <w:sz w:val="24"/>
          <w:szCs w:val="24"/>
        </w:rPr>
        <w:t xml:space="preserve">(Corporate </w:t>
      </w:r>
      <w:r w:rsidR="00DC13B4">
        <w:rPr>
          <w:rFonts w:ascii="Arial" w:hAnsi="Arial" w:cs="Arial"/>
          <w:sz w:val="24"/>
          <w:szCs w:val="24"/>
        </w:rPr>
        <w:t>F</w:t>
      </w:r>
      <w:r w:rsidR="00B907DD">
        <w:rPr>
          <w:rFonts w:ascii="Arial" w:hAnsi="Arial" w:cs="Arial"/>
          <w:sz w:val="24"/>
          <w:szCs w:val="24"/>
        </w:rPr>
        <w:t xml:space="preserve">inance </w:t>
      </w:r>
      <w:r w:rsidR="00DC13B4">
        <w:rPr>
          <w:rFonts w:ascii="Arial" w:hAnsi="Arial" w:cs="Arial"/>
          <w:sz w:val="24"/>
          <w:szCs w:val="24"/>
        </w:rPr>
        <w:t>I</w:t>
      </w:r>
      <w:r w:rsidR="00B907DD">
        <w:rPr>
          <w:rFonts w:ascii="Arial" w:hAnsi="Arial" w:cs="Arial"/>
          <w:sz w:val="24"/>
          <w:szCs w:val="24"/>
        </w:rPr>
        <w:t>nstitute, 2024).</w:t>
      </w:r>
    </w:p>
    <w:p w14:paraId="07306C6C" w14:textId="3349FACC" w:rsidR="00BF3EC4" w:rsidRDefault="00BF3EC4"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2021</w:t>
      </w:r>
    </w:p>
    <w:p w14:paraId="66FD161E" w14:textId="77777777" w:rsidR="00D45BEB" w:rsidRDefault="00BF3EC4"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 xml:space="preserve">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Total Assets</m:t>
            </m:r>
          </m:num>
          <m:den>
            <m:r>
              <w:rPr>
                <w:rFonts w:ascii="Cambria Math" w:eastAsiaTheme="minorEastAsia" w:hAnsi="Cambria Math" w:cs="Arial"/>
                <w:sz w:val="24"/>
                <w:szCs w:val="24"/>
              </w:rPr>
              <m:t>Total Equity</m:t>
            </m:r>
          </m:den>
        </m:f>
      </m:oMath>
      <w:r>
        <w:rPr>
          <w:rFonts w:ascii="Arial" w:eastAsiaTheme="minorEastAsia" w:hAnsi="Arial" w:cs="Arial"/>
          <w:sz w:val="24"/>
          <w:szCs w:val="24"/>
        </w:rPr>
        <w:t xml:space="preserve">=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2,150,000</m:t>
            </m:r>
          </m:num>
          <m:den>
            <m:r>
              <w:rPr>
                <w:rFonts w:ascii="Cambria Math" w:eastAsiaTheme="minorEastAsia" w:hAnsi="Cambria Math" w:cs="Arial"/>
                <w:sz w:val="24"/>
                <w:szCs w:val="24"/>
              </w:rPr>
              <m:t>620,000</m:t>
            </m:r>
          </m:den>
        </m:f>
        <m:r>
          <w:rPr>
            <w:rFonts w:ascii="Cambria Math" w:eastAsiaTheme="minorEastAsia" w:hAnsi="Cambria Math" w:cs="Arial"/>
            <w:sz w:val="24"/>
            <w:szCs w:val="24"/>
          </w:rPr>
          <m:t>=3, 468</m:t>
        </m:r>
      </m:oMath>
      <w:r w:rsidR="00D45BEB">
        <w:rPr>
          <w:rFonts w:ascii="Arial" w:eastAsiaTheme="minorEastAsia" w:hAnsi="Arial" w:cs="Arial"/>
          <w:sz w:val="24"/>
          <w:szCs w:val="24"/>
        </w:rPr>
        <w:t xml:space="preserve">  </w:t>
      </w:r>
    </w:p>
    <w:p w14:paraId="23D93E11" w14:textId="73415F09" w:rsidR="00D45BEB" w:rsidRDefault="00D45BEB"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2022</w:t>
      </w:r>
    </w:p>
    <w:p w14:paraId="5D3D762F" w14:textId="77777777" w:rsidR="00D45BEB" w:rsidRDefault="00D45BEB"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 xml:space="preserve">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Total Assets</m:t>
            </m:r>
          </m:num>
          <m:den>
            <m:r>
              <w:rPr>
                <w:rFonts w:ascii="Cambria Math" w:eastAsiaTheme="minorEastAsia" w:hAnsi="Cambria Math" w:cs="Arial"/>
                <w:sz w:val="24"/>
                <w:szCs w:val="24"/>
              </w:rPr>
              <m:t>Total Equity</m:t>
            </m:r>
          </m:den>
        </m:f>
        <m:r>
          <w:rPr>
            <w:rFonts w:ascii="Cambria Math" w:eastAsiaTheme="minorEastAsia" w:hAnsi="Cambria Math" w:cs="Arial"/>
            <w:sz w:val="24"/>
            <w:szCs w:val="24"/>
          </w:rPr>
          <m:t xml:space="preserve">=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2,120,000</m:t>
            </m:r>
          </m:num>
          <m:den>
            <m:r>
              <w:rPr>
                <w:rFonts w:ascii="Cambria Math" w:eastAsiaTheme="minorEastAsia" w:hAnsi="Cambria Math" w:cs="Arial"/>
                <w:sz w:val="24"/>
                <w:szCs w:val="24"/>
              </w:rPr>
              <m:t>580,000</m:t>
            </m:r>
          </m:den>
        </m:f>
        <m:r>
          <w:rPr>
            <w:rFonts w:ascii="Cambria Math" w:eastAsiaTheme="minorEastAsia" w:hAnsi="Cambria Math" w:cs="Arial"/>
            <w:sz w:val="24"/>
            <w:szCs w:val="24"/>
          </w:rPr>
          <m:t>=3,656</m:t>
        </m:r>
      </m:oMath>
    </w:p>
    <w:p w14:paraId="043CC136" w14:textId="7732572B" w:rsidR="00D45BEB" w:rsidRDefault="00D45BEB" w:rsidP="00081B6C">
      <w:pPr>
        <w:spacing w:line="360" w:lineRule="auto"/>
        <w:jc w:val="both"/>
        <w:rPr>
          <w:rFonts w:ascii="Arial" w:eastAsiaTheme="minorEastAsia" w:hAnsi="Arial" w:cs="Arial"/>
          <w:sz w:val="24"/>
          <w:szCs w:val="24"/>
        </w:rPr>
      </w:pPr>
      <w:r>
        <w:rPr>
          <w:rFonts w:ascii="Arial" w:eastAsiaTheme="minorEastAsia" w:hAnsi="Arial" w:cs="Arial"/>
          <w:sz w:val="24"/>
          <w:szCs w:val="24"/>
        </w:rPr>
        <w:t>Year 2023</w:t>
      </w:r>
    </w:p>
    <w:p w14:paraId="32F90AEE" w14:textId="3FA94EB6" w:rsidR="00D45BEB" w:rsidRPr="00BB47F5" w:rsidRDefault="00000000" w:rsidP="00081B6C">
      <w:pPr>
        <w:spacing w:line="360" w:lineRule="auto"/>
        <w:jc w:val="both"/>
        <w:rPr>
          <w:rFonts w:ascii="Arial" w:eastAsiaTheme="minorEastAsia" w:hAnsi="Arial" w:cs="Arial"/>
          <w:sz w:val="20"/>
          <w:szCs w:val="20"/>
        </w:rPr>
      </w:pPr>
      <m:oMathPara>
        <m:oMathParaPr>
          <m:jc m:val="left"/>
        </m:oMathParaPr>
        <m:oMath>
          <m:f>
            <m:fPr>
              <m:ctrlPr>
                <w:rPr>
                  <w:rFonts w:ascii="Cambria Math" w:eastAsiaTheme="minorEastAsia" w:hAnsi="Cambria Math" w:cs="Arial"/>
                  <w:i/>
                  <w:sz w:val="20"/>
                  <w:szCs w:val="20"/>
                </w:rPr>
              </m:ctrlPr>
            </m:fPr>
            <m:num>
              <m:r>
                <w:rPr>
                  <w:rFonts w:ascii="Cambria Math" w:eastAsiaTheme="minorEastAsia" w:hAnsi="Cambria Math" w:cs="Arial"/>
                  <w:sz w:val="20"/>
                  <w:szCs w:val="20"/>
                </w:rPr>
                <m:t>Total Assets</m:t>
              </m:r>
            </m:num>
            <m:den>
              <m:r>
                <w:rPr>
                  <w:rFonts w:ascii="Cambria Math" w:eastAsiaTheme="minorEastAsia" w:hAnsi="Cambria Math" w:cs="Arial"/>
                  <w:sz w:val="20"/>
                  <w:szCs w:val="20"/>
                </w:rPr>
                <m:t>Total Equity</m:t>
              </m:r>
            </m:den>
          </m:f>
          <m:r>
            <w:rPr>
              <w:rFonts w:ascii="Cambria Math" w:eastAsiaTheme="minorEastAsia" w:hAnsi="Cambria Math" w:cs="Arial"/>
              <w:sz w:val="20"/>
              <w:szCs w:val="20"/>
            </w:rPr>
            <m:t xml:space="preserve">= </m:t>
          </m:r>
          <m:f>
            <m:fPr>
              <m:ctrlPr>
                <w:rPr>
                  <w:rFonts w:ascii="Cambria Math" w:eastAsiaTheme="minorEastAsia" w:hAnsi="Cambria Math" w:cs="Arial"/>
                  <w:i/>
                  <w:sz w:val="20"/>
                  <w:szCs w:val="20"/>
                </w:rPr>
              </m:ctrlPr>
            </m:fPr>
            <m:num>
              <m:r>
                <w:rPr>
                  <w:rFonts w:ascii="Cambria Math" w:eastAsiaTheme="minorEastAsia" w:hAnsi="Cambria Math" w:cs="Arial"/>
                  <w:sz w:val="20"/>
                  <w:szCs w:val="20"/>
                </w:rPr>
                <m:t>1,850,000</m:t>
              </m:r>
            </m:num>
            <m:den>
              <m:r>
                <w:rPr>
                  <w:rFonts w:ascii="Cambria Math" w:eastAsiaTheme="minorEastAsia" w:hAnsi="Cambria Math" w:cs="Arial"/>
                  <w:sz w:val="20"/>
                  <w:szCs w:val="20"/>
                </w:rPr>
                <m:t>300,000</m:t>
              </m:r>
            </m:den>
          </m:f>
          <m:r>
            <w:rPr>
              <w:rFonts w:ascii="Cambria Math" w:eastAsiaTheme="minorEastAsia" w:hAnsi="Cambria Math" w:cs="Arial"/>
              <w:sz w:val="20"/>
              <w:szCs w:val="20"/>
            </w:rPr>
            <m:t>=6,167</m:t>
          </m:r>
        </m:oMath>
      </m:oMathPara>
    </w:p>
    <w:p w14:paraId="16A7B14D" w14:textId="46028A72" w:rsidR="00BB47F5" w:rsidRPr="00BB47F5" w:rsidRDefault="00BB47F5" w:rsidP="00081B6C">
      <w:pPr>
        <w:spacing w:line="360" w:lineRule="auto"/>
        <w:jc w:val="both"/>
        <w:rPr>
          <w:rFonts w:ascii="Arial" w:eastAsiaTheme="minorEastAsia" w:hAnsi="Arial" w:cs="Arial"/>
          <w:sz w:val="24"/>
          <w:szCs w:val="24"/>
        </w:rPr>
      </w:pPr>
      <w:r w:rsidRPr="00BB47F5">
        <w:rPr>
          <w:rFonts w:ascii="Arial" w:eastAsiaTheme="minorEastAsia" w:hAnsi="Arial" w:cs="Arial"/>
          <w:sz w:val="24"/>
          <w:szCs w:val="24"/>
        </w:rPr>
        <w:t xml:space="preserve">Leverage, often measured as the debt-to-equity ratio, is an important indicator of a </w:t>
      </w:r>
      <w:r>
        <w:rPr>
          <w:rFonts w:ascii="Arial" w:eastAsiaTheme="minorEastAsia" w:hAnsi="Arial" w:cs="Arial"/>
          <w:sz w:val="24"/>
          <w:szCs w:val="24"/>
        </w:rPr>
        <w:t xml:space="preserve">company`s capital structure and financial health. </w:t>
      </w:r>
      <w:r w:rsidR="008603D3">
        <w:rPr>
          <w:rFonts w:ascii="Arial" w:eastAsiaTheme="minorEastAsia" w:hAnsi="Arial" w:cs="Arial"/>
          <w:sz w:val="24"/>
          <w:szCs w:val="24"/>
        </w:rPr>
        <w:t xml:space="preserve"> As seen above, for the last three years The Seacrest Lodge`s leverage was getting higher and a</w:t>
      </w:r>
      <w:r>
        <w:rPr>
          <w:rFonts w:ascii="Arial" w:eastAsiaTheme="minorEastAsia" w:hAnsi="Arial" w:cs="Arial"/>
          <w:sz w:val="24"/>
          <w:szCs w:val="24"/>
        </w:rPr>
        <w:t xml:space="preserve"> higher leverage ratio indicates that a business relies more on debt financing that equity, which can increase financial risk and impact the company`s ability to meet its financial obligations</w:t>
      </w:r>
      <w:r w:rsidR="00D84605">
        <w:rPr>
          <w:rFonts w:ascii="Arial" w:eastAsiaTheme="minorEastAsia" w:hAnsi="Arial" w:cs="Arial"/>
          <w:sz w:val="24"/>
          <w:szCs w:val="24"/>
        </w:rPr>
        <w:t xml:space="preserve"> </w:t>
      </w:r>
      <w:r w:rsidR="00D84605" w:rsidRPr="00D84605">
        <w:rPr>
          <w:rFonts w:ascii="Arial" w:eastAsiaTheme="minorEastAsia" w:hAnsi="Arial" w:cs="Arial"/>
          <w:sz w:val="24"/>
          <w:szCs w:val="24"/>
        </w:rPr>
        <w:t>(Corporate Finance Institute, 2024).</w:t>
      </w:r>
    </w:p>
    <w:p w14:paraId="1E43F891" w14:textId="47230F1B" w:rsidR="00A06E79" w:rsidRDefault="008603D3" w:rsidP="008603D3">
      <w:pPr>
        <w:pStyle w:val="ListParagraph"/>
        <w:numPr>
          <w:ilvl w:val="2"/>
          <w:numId w:val="1"/>
        </w:numPr>
        <w:spacing w:line="360" w:lineRule="auto"/>
        <w:jc w:val="both"/>
        <w:rPr>
          <w:rFonts w:ascii="Arial" w:hAnsi="Arial" w:cs="Arial"/>
          <w:sz w:val="24"/>
          <w:szCs w:val="24"/>
        </w:rPr>
      </w:pPr>
      <w:r w:rsidRPr="008603D3">
        <w:rPr>
          <w:rFonts w:ascii="Arial" w:hAnsi="Arial" w:cs="Arial"/>
          <w:sz w:val="24"/>
          <w:szCs w:val="24"/>
        </w:rPr>
        <w:t>Identify the key reasons behind the decline in profitability</w:t>
      </w:r>
      <w:r>
        <w:rPr>
          <w:rFonts w:ascii="Arial" w:hAnsi="Arial" w:cs="Arial"/>
          <w:sz w:val="24"/>
          <w:szCs w:val="24"/>
        </w:rPr>
        <w:t>.</w:t>
      </w:r>
    </w:p>
    <w:p w14:paraId="5D8AC4E0" w14:textId="168A9F96" w:rsidR="008603D3" w:rsidRDefault="008603D3" w:rsidP="008603D3">
      <w:pPr>
        <w:spacing w:line="360" w:lineRule="auto"/>
        <w:jc w:val="both"/>
        <w:rPr>
          <w:rFonts w:ascii="Arial" w:hAnsi="Arial" w:cs="Arial"/>
          <w:sz w:val="24"/>
          <w:szCs w:val="24"/>
        </w:rPr>
      </w:pPr>
      <w:r>
        <w:rPr>
          <w:rFonts w:ascii="Arial" w:hAnsi="Arial" w:cs="Arial"/>
          <w:sz w:val="24"/>
          <w:szCs w:val="24"/>
        </w:rPr>
        <w:t xml:space="preserve">Profitability is a key metric that reflects a hotel`s ability to generate income and manage expenses effectively. A decline in profitability can stem from various internal and external factors that impact the hotel`s financial performance. </w:t>
      </w:r>
      <w:r w:rsidR="005B41CD">
        <w:rPr>
          <w:rFonts w:ascii="Arial" w:hAnsi="Arial" w:cs="Arial"/>
          <w:sz w:val="24"/>
          <w:szCs w:val="24"/>
        </w:rPr>
        <w:t>Understanding the root causes of the decline in profitability is essential for The Seacrest Lodge to implement targeted strategies to improve financial results and ensure long-term success</w:t>
      </w:r>
      <w:r w:rsidR="00D84605">
        <w:rPr>
          <w:rFonts w:ascii="Arial" w:hAnsi="Arial" w:cs="Arial"/>
          <w:sz w:val="24"/>
          <w:szCs w:val="24"/>
        </w:rPr>
        <w:t xml:space="preserve"> (Investopedia, 2024).</w:t>
      </w:r>
    </w:p>
    <w:p w14:paraId="18A68EC7" w14:textId="6F34575C" w:rsidR="005B41CD" w:rsidRDefault="005B41CD" w:rsidP="008603D3">
      <w:pPr>
        <w:spacing w:line="360" w:lineRule="auto"/>
        <w:jc w:val="both"/>
        <w:rPr>
          <w:rFonts w:ascii="Arial" w:hAnsi="Arial" w:cs="Arial"/>
          <w:sz w:val="24"/>
          <w:szCs w:val="24"/>
        </w:rPr>
      </w:pPr>
      <w:r>
        <w:rPr>
          <w:rFonts w:ascii="Arial" w:hAnsi="Arial" w:cs="Arial"/>
          <w:sz w:val="24"/>
          <w:szCs w:val="24"/>
        </w:rPr>
        <w:lastRenderedPageBreak/>
        <w:t>The key reasons behind the decline in profitability are:</w:t>
      </w:r>
    </w:p>
    <w:p w14:paraId="6DBD379B" w14:textId="095C452C" w:rsidR="005B41CD" w:rsidRDefault="005B41CD" w:rsidP="008603D3">
      <w:pPr>
        <w:spacing w:line="360" w:lineRule="auto"/>
        <w:jc w:val="both"/>
        <w:rPr>
          <w:rFonts w:ascii="Arial" w:hAnsi="Arial" w:cs="Arial"/>
          <w:sz w:val="24"/>
          <w:szCs w:val="24"/>
        </w:rPr>
      </w:pPr>
      <w:r>
        <w:rPr>
          <w:rFonts w:ascii="Arial" w:hAnsi="Arial" w:cs="Arial"/>
          <w:sz w:val="24"/>
          <w:szCs w:val="24"/>
        </w:rPr>
        <w:t>Rising Operating Cost</w:t>
      </w:r>
      <w:r w:rsidR="000B1251">
        <w:rPr>
          <w:rFonts w:ascii="Arial" w:hAnsi="Arial" w:cs="Arial"/>
          <w:sz w:val="24"/>
          <w:szCs w:val="24"/>
        </w:rPr>
        <w:t xml:space="preserve">. One of the primary reasons behind the decline in profitability for The Seacrest Lodge is an increase in operating costs. As can </w:t>
      </w:r>
      <w:r w:rsidR="00B60173">
        <w:rPr>
          <w:rFonts w:ascii="Arial" w:hAnsi="Arial" w:cs="Arial"/>
          <w:sz w:val="24"/>
          <w:szCs w:val="24"/>
        </w:rPr>
        <w:t>be</w:t>
      </w:r>
      <w:r w:rsidR="000B1251">
        <w:rPr>
          <w:rFonts w:ascii="Arial" w:hAnsi="Arial" w:cs="Arial"/>
          <w:sz w:val="24"/>
          <w:szCs w:val="24"/>
        </w:rPr>
        <w:t xml:space="preserve"> seen in the hotel`s income statement in 2021 the operating expenses were £900, 000, in 2022 were £950,000</w:t>
      </w:r>
      <w:r w:rsidR="00B60173">
        <w:rPr>
          <w:rFonts w:ascii="Arial" w:hAnsi="Arial" w:cs="Arial"/>
          <w:sz w:val="24"/>
          <w:szCs w:val="24"/>
        </w:rPr>
        <w:t>,</w:t>
      </w:r>
      <w:r w:rsidR="000B1251">
        <w:rPr>
          <w:rFonts w:ascii="Arial" w:hAnsi="Arial" w:cs="Arial"/>
          <w:sz w:val="24"/>
          <w:szCs w:val="24"/>
        </w:rPr>
        <w:t xml:space="preserve"> and then in 2023 were £1,100,000. Rising costs of goods and services, </w:t>
      </w:r>
      <w:r w:rsidR="00B60173">
        <w:rPr>
          <w:rFonts w:ascii="Arial" w:hAnsi="Arial" w:cs="Arial"/>
          <w:sz w:val="24"/>
          <w:szCs w:val="24"/>
        </w:rPr>
        <w:t>labor</w:t>
      </w:r>
      <w:r w:rsidR="000B1251">
        <w:rPr>
          <w:rFonts w:ascii="Arial" w:hAnsi="Arial" w:cs="Arial"/>
          <w:sz w:val="24"/>
          <w:szCs w:val="24"/>
        </w:rPr>
        <w:t xml:space="preserve"> expenses, utility bills, and maintenance costs put pressure on the hotel`s financial performance. Inflation, minimum wage increases, and regulatory changes can also contribute to higher operating expenses, reducing profitability</w:t>
      </w:r>
      <w:r w:rsidR="00D84605">
        <w:rPr>
          <w:rFonts w:ascii="Arial" w:hAnsi="Arial" w:cs="Arial"/>
          <w:sz w:val="24"/>
          <w:szCs w:val="24"/>
        </w:rPr>
        <w:t xml:space="preserve"> (created by the author).</w:t>
      </w:r>
    </w:p>
    <w:p w14:paraId="4CC6F7FA" w14:textId="20BF4681" w:rsidR="000B1251" w:rsidRDefault="000B1251" w:rsidP="008603D3">
      <w:pPr>
        <w:spacing w:line="360" w:lineRule="auto"/>
        <w:jc w:val="both"/>
        <w:rPr>
          <w:rFonts w:ascii="Arial" w:hAnsi="Arial" w:cs="Arial"/>
          <w:sz w:val="24"/>
          <w:szCs w:val="24"/>
        </w:rPr>
      </w:pPr>
      <w:r>
        <w:rPr>
          <w:rFonts w:ascii="Arial" w:hAnsi="Arial" w:cs="Arial"/>
          <w:sz w:val="24"/>
          <w:szCs w:val="24"/>
        </w:rPr>
        <w:t>Declining revenue. A decrease in revenue significantly impacts The Seacrest Lodge`s profitability. Factors such as lower occupancy rates, reduced average daily rates (ADR), or a drop in demand due to economic downturns or competitive pressures lead to a decline in revenue. The Seacrest Lodge`s occupancy rate for 2021 was 65%, in 2022 was 60%</w:t>
      </w:r>
      <w:r w:rsidR="00CB2F84">
        <w:rPr>
          <w:rFonts w:ascii="Arial" w:hAnsi="Arial" w:cs="Arial"/>
          <w:sz w:val="24"/>
          <w:szCs w:val="24"/>
        </w:rPr>
        <w:t>,</w:t>
      </w:r>
      <w:r>
        <w:rPr>
          <w:rFonts w:ascii="Arial" w:hAnsi="Arial" w:cs="Arial"/>
          <w:sz w:val="24"/>
          <w:szCs w:val="24"/>
        </w:rPr>
        <w:t xml:space="preserve"> and in 2023 was 50% factor influenced the decline in revenue but also influenced the decline of average room rate (ARR) as this was lowered from £260 in 2021, to £240 in 2022 and in 2023 was lowered to £210</w:t>
      </w:r>
      <w:r w:rsidR="00D84605">
        <w:rPr>
          <w:rFonts w:ascii="Arial" w:hAnsi="Arial" w:cs="Arial"/>
          <w:sz w:val="24"/>
          <w:szCs w:val="24"/>
        </w:rPr>
        <w:t xml:space="preserve"> (created by the author).</w:t>
      </w:r>
    </w:p>
    <w:p w14:paraId="4C74A5E4" w14:textId="7D3D0701" w:rsidR="00CB2F84" w:rsidRPr="008603D3" w:rsidRDefault="00CB2F84" w:rsidP="008603D3">
      <w:pPr>
        <w:spacing w:line="360" w:lineRule="auto"/>
        <w:jc w:val="both"/>
        <w:rPr>
          <w:rFonts w:ascii="Arial" w:hAnsi="Arial" w:cs="Arial"/>
          <w:sz w:val="24"/>
          <w:szCs w:val="24"/>
        </w:rPr>
      </w:pPr>
      <w:r>
        <w:rPr>
          <w:rFonts w:ascii="Arial" w:hAnsi="Arial" w:cs="Arial"/>
          <w:sz w:val="24"/>
          <w:szCs w:val="24"/>
        </w:rPr>
        <w:t>Seasonality and Market Conditions. The seasonality of the hotel industry and fluctuations in market conditions had an impact in The Seacrest Lodge`s profitability. The hotel experience peak and off-peak seasons, with revenue and profitability varying throughout the year. Changes in tourist preferences,</w:t>
      </w:r>
      <w:r w:rsidR="00495213">
        <w:rPr>
          <w:rFonts w:ascii="Arial" w:hAnsi="Arial" w:cs="Arial"/>
          <w:sz w:val="24"/>
          <w:szCs w:val="24"/>
        </w:rPr>
        <w:t xml:space="preserve"> such as a growing interest in sustainable travel, unique experiences, and wellness offerings have influenced the profitability of The Seacrest Lodge. </w:t>
      </w:r>
      <w:r>
        <w:rPr>
          <w:rFonts w:ascii="Arial" w:hAnsi="Arial" w:cs="Arial"/>
          <w:sz w:val="24"/>
          <w:szCs w:val="24"/>
        </w:rPr>
        <w:t xml:space="preserve">External factors such as Covid-19 </w:t>
      </w:r>
      <w:r w:rsidR="00495213">
        <w:rPr>
          <w:rFonts w:ascii="Arial" w:hAnsi="Arial" w:cs="Arial"/>
          <w:sz w:val="24"/>
          <w:szCs w:val="24"/>
        </w:rPr>
        <w:t xml:space="preserve">had a huge impact as well on the Seacrest Lodge profitability. The hospitality sector was one of the most affected </w:t>
      </w:r>
      <w:r w:rsidR="008023C8">
        <w:rPr>
          <w:rFonts w:ascii="Arial" w:hAnsi="Arial" w:cs="Arial"/>
          <w:sz w:val="24"/>
          <w:szCs w:val="24"/>
        </w:rPr>
        <w:t>sectors</w:t>
      </w:r>
      <w:r w:rsidR="00495213">
        <w:rPr>
          <w:rFonts w:ascii="Arial" w:hAnsi="Arial" w:cs="Arial"/>
          <w:sz w:val="24"/>
          <w:szCs w:val="24"/>
        </w:rPr>
        <w:t xml:space="preserve"> because of the lockdowns and government restrictions and even if in 2021 the number of the tourist started to increase comparing to 2019 and 2020 it </w:t>
      </w:r>
      <w:r w:rsidR="00B60173">
        <w:rPr>
          <w:rFonts w:ascii="Arial" w:hAnsi="Arial" w:cs="Arial"/>
          <w:sz w:val="24"/>
          <w:szCs w:val="24"/>
        </w:rPr>
        <w:t>remained</w:t>
      </w:r>
      <w:r w:rsidR="00495213">
        <w:rPr>
          <w:rFonts w:ascii="Arial" w:hAnsi="Arial" w:cs="Arial"/>
          <w:sz w:val="24"/>
          <w:szCs w:val="24"/>
        </w:rPr>
        <w:t xml:space="preserve"> less than 70% of pre-pandemic levels (Office for National Statistics, 2021).</w:t>
      </w:r>
    </w:p>
    <w:p w14:paraId="0FEFBA63" w14:textId="0FBD94B8" w:rsidR="00D37C4B" w:rsidRDefault="00CB2F84" w:rsidP="001925C8">
      <w:pPr>
        <w:spacing w:line="360" w:lineRule="auto"/>
        <w:jc w:val="both"/>
        <w:rPr>
          <w:rFonts w:ascii="Arial" w:hAnsi="Arial" w:cs="Arial"/>
          <w:sz w:val="24"/>
          <w:szCs w:val="24"/>
        </w:rPr>
      </w:pPr>
      <w:r>
        <w:rPr>
          <w:rFonts w:ascii="Arial" w:hAnsi="Arial" w:cs="Arial"/>
          <w:sz w:val="24"/>
          <w:szCs w:val="24"/>
        </w:rPr>
        <w:t xml:space="preserve">Competitive pressures. Intense competition in the hospitality industry can put pressure on the hotel`s profitability. The presence of new market entrants, online travel agencies, driving price competition, or the emergence of alternative </w:t>
      </w:r>
      <w:r>
        <w:rPr>
          <w:rFonts w:ascii="Arial" w:hAnsi="Arial" w:cs="Arial"/>
          <w:sz w:val="24"/>
          <w:szCs w:val="24"/>
        </w:rPr>
        <w:lastRenderedPageBreak/>
        <w:t>accommodation options has impacted The Seacrest Lodge`s ability to maintain pricing power and profitability</w:t>
      </w:r>
      <w:r w:rsidR="00D84605">
        <w:rPr>
          <w:rFonts w:ascii="Arial" w:hAnsi="Arial" w:cs="Arial"/>
          <w:sz w:val="24"/>
          <w:szCs w:val="24"/>
        </w:rPr>
        <w:t xml:space="preserve"> (created by the author)</w:t>
      </w:r>
    </w:p>
    <w:p w14:paraId="0746A013" w14:textId="77777777" w:rsidR="008023C8" w:rsidRDefault="008023C8" w:rsidP="001925C8">
      <w:pPr>
        <w:spacing w:line="360" w:lineRule="auto"/>
        <w:jc w:val="both"/>
        <w:rPr>
          <w:rFonts w:ascii="Arial" w:hAnsi="Arial" w:cs="Arial"/>
          <w:sz w:val="24"/>
          <w:szCs w:val="24"/>
        </w:rPr>
      </w:pPr>
    </w:p>
    <w:p w14:paraId="5FC37F59" w14:textId="63F348F0" w:rsidR="00D37C4B" w:rsidRDefault="008023C8" w:rsidP="001925C8">
      <w:pPr>
        <w:pStyle w:val="ListParagraph"/>
        <w:numPr>
          <w:ilvl w:val="2"/>
          <w:numId w:val="1"/>
        </w:numPr>
        <w:spacing w:line="360" w:lineRule="auto"/>
        <w:jc w:val="both"/>
        <w:rPr>
          <w:rFonts w:ascii="Arial" w:hAnsi="Arial" w:cs="Arial"/>
          <w:sz w:val="24"/>
          <w:szCs w:val="24"/>
        </w:rPr>
      </w:pPr>
      <w:r>
        <w:rPr>
          <w:rFonts w:ascii="Arial" w:hAnsi="Arial" w:cs="Arial"/>
          <w:sz w:val="24"/>
          <w:szCs w:val="24"/>
        </w:rPr>
        <w:t>A</w:t>
      </w:r>
      <w:r w:rsidRPr="008023C8">
        <w:rPr>
          <w:rFonts w:ascii="Arial" w:hAnsi="Arial" w:cs="Arial"/>
          <w:sz w:val="24"/>
          <w:szCs w:val="24"/>
        </w:rPr>
        <w:t xml:space="preserve"> comprehensive turnaround strategy to revitalize the lodge's financial health and restore its reputation as a premier vacation destination</w:t>
      </w:r>
      <w:r>
        <w:rPr>
          <w:rFonts w:ascii="Arial" w:hAnsi="Arial" w:cs="Arial"/>
          <w:sz w:val="24"/>
          <w:szCs w:val="24"/>
        </w:rPr>
        <w:t>.</w:t>
      </w:r>
    </w:p>
    <w:p w14:paraId="098B0CC1" w14:textId="414EF212" w:rsidR="008023C8" w:rsidRDefault="008023C8" w:rsidP="008023C8">
      <w:pPr>
        <w:spacing w:line="360" w:lineRule="auto"/>
        <w:jc w:val="both"/>
        <w:rPr>
          <w:rFonts w:ascii="Arial" w:hAnsi="Arial" w:cs="Arial"/>
          <w:sz w:val="24"/>
          <w:szCs w:val="24"/>
        </w:rPr>
      </w:pPr>
      <w:r>
        <w:rPr>
          <w:rFonts w:ascii="Arial" w:hAnsi="Arial" w:cs="Arial"/>
          <w:sz w:val="24"/>
          <w:szCs w:val="24"/>
        </w:rPr>
        <w:t>Revitalising The Seacrest Lodge`s financial health and restoring its reputation as a premier vacation destination requires a comprehensive turnaround strategy that addresses various aspects of the business, from operations and marketing to guest experience and financial management</w:t>
      </w:r>
      <w:r w:rsidR="00D84605">
        <w:rPr>
          <w:rFonts w:ascii="Arial" w:hAnsi="Arial" w:cs="Arial"/>
          <w:sz w:val="24"/>
          <w:szCs w:val="24"/>
        </w:rPr>
        <w:t xml:space="preserve"> (created by the author)</w:t>
      </w:r>
    </w:p>
    <w:p w14:paraId="0D1AA9A9" w14:textId="6233A0F0" w:rsidR="008023C8" w:rsidRPr="00B60173" w:rsidRDefault="008023C8" w:rsidP="00B60173">
      <w:pPr>
        <w:pStyle w:val="ListParagraph"/>
        <w:numPr>
          <w:ilvl w:val="0"/>
          <w:numId w:val="3"/>
        </w:numPr>
        <w:spacing w:line="360" w:lineRule="auto"/>
        <w:jc w:val="both"/>
        <w:rPr>
          <w:rFonts w:ascii="Arial" w:hAnsi="Arial" w:cs="Arial"/>
          <w:sz w:val="24"/>
          <w:szCs w:val="24"/>
        </w:rPr>
      </w:pPr>
      <w:r w:rsidRPr="00B60173">
        <w:rPr>
          <w:rFonts w:ascii="Arial" w:hAnsi="Arial" w:cs="Arial"/>
          <w:sz w:val="24"/>
          <w:szCs w:val="24"/>
        </w:rPr>
        <w:t>Conduct a Comprehensive business assessment.</w:t>
      </w:r>
    </w:p>
    <w:p w14:paraId="1B3D4966" w14:textId="11CE795A" w:rsidR="008023C8" w:rsidRDefault="008023C8" w:rsidP="008023C8">
      <w:pPr>
        <w:spacing w:line="360" w:lineRule="auto"/>
        <w:jc w:val="both"/>
        <w:rPr>
          <w:rFonts w:ascii="Arial" w:hAnsi="Arial" w:cs="Arial"/>
          <w:sz w:val="24"/>
          <w:szCs w:val="24"/>
        </w:rPr>
      </w:pPr>
      <w:r>
        <w:rPr>
          <w:rFonts w:ascii="Arial" w:hAnsi="Arial" w:cs="Arial"/>
          <w:sz w:val="24"/>
          <w:szCs w:val="24"/>
        </w:rPr>
        <w:t xml:space="preserve">By conducting a thorough assessment of the hotel`s current financial situation, operational challenges, competitive landscape, and guest feedback can be identified the key areas of improvement and clear objectives can be set for the turnaround strategy. </w:t>
      </w:r>
    </w:p>
    <w:p w14:paraId="090350D5" w14:textId="61DF07FB" w:rsidR="008023C8" w:rsidRPr="00B60173" w:rsidRDefault="008023C8" w:rsidP="00B60173">
      <w:pPr>
        <w:pStyle w:val="ListParagraph"/>
        <w:numPr>
          <w:ilvl w:val="0"/>
          <w:numId w:val="3"/>
        </w:numPr>
        <w:spacing w:line="360" w:lineRule="auto"/>
        <w:jc w:val="both"/>
        <w:rPr>
          <w:rFonts w:ascii="Arial" w:hAnsi="Arial" w:cs="Arial"/>
          <w:sz w:val="24"/>
          <w:szCs w:val="24"/>
        </w:rPr>
      </w:pPr>
      <w:r w:rsidRPr="00B60173">
        <w:rPr>
          <w:rFonts w:ascii="Arial" w:hAnsi="Arial" w:cs="Arial"/>
          <w:sz w:val="24"/>
          <w:szCs w:val="24"/>
        </w:rPr>
        <w:t>Enhance Operational Efficiency.</w:t>
      </w:r>
    </w:p>
    <w:p w14:paraId="5FEAA95C" w14:textId="749849BD" w:rsidR="008023C8" w:rsidRDefault="008023C8" w:rsidP="008023C8">
      <w:pPr>
        <w:spacing w:line="360" w:lineRule="auto"/>
        <w:jc w:val="both"/>
        <w:rPr>
          <w:rFonts w:ascii="Arial" w:hAnsi="Arial" w:cs="Arial"/>
          <w:sz w:val="24"/>
          <w:szCs w:val="24"/>
        </w:rPr>
      </w:pPr>
      <w:r>
        <w:rPr>
          <w:rFonts w:ascii="Arial" w:hAnsi="Arial" w:cs="Arial"/>
          <w:sz w:val="24"/>
          <w:szCs w:val="24"/>
        </w:rPr>
        <w:t>Streamline operations to improve efficiency and reduce costs. Evaluate staffing levels, implement training program</w:t>
      </w:r>
      <w:r w:rsidR="00D45401">
        <w:rPr>
          <w:rFonts w:ascii="Arial" w:hAnsi="Arial" w:cs="Arial"/>
          <w:sz w:val="24"/>
          <w:szCs w:val="24"/>
        </w:rPr>
        <w:t xml:space="preserve">s to enhance employee skills, and identify opportunities to increase productivity without compromising on service quality. </w:t>
      </w:r>
    </w:p>
    <w:p w14:paraId="7674870A" w14:textId="35529287" w:rsidR="00D45401" w:rsidRDefault="00D45401" w:rsidP="00B60173">
      <w:pPr>
        <w:pStyle w:val="ListParagraph"/>
        <w:numPr>
          <w:ilvl w:val="0"/>
          <w:numId w:val="3"/>
        </w:numPr>
        <w:spacing w:line="360" w:lineRule="auto"/>
        <w:jc w:val="both"/>
        <w:rPr>
          <w:rFonts w:ascii="Arial" w:hAnsi="Arial" w:cs="Arial"/>
          <w:sz w:val="24"/>
          <w:szCs w:val="24"/>
        </w:rPr>
      </w:pPr>
      <w:r>
        <w:rPr>
          <w:rFonts w:ascii="Arial" w:hAnsi="Arial" w:cs="Arial"/>
          <w:sz w:val="24"/>
          <w:szCs w:val="24"/>
        </w:rPr>
        <w:t>Revamp Marketing and Branding.</w:t>
      </w:r>
    </w:p>
    <w:p w14:paraId="1DB31957" w14:textId="629295C8" w:rsidR="00D45401" w:rsidRDefault="00D45401" w:rsidP="00D45401">
      <w:pPr>
        <w:spacing w:line="360" w:lineRule="auto"/>
        <w:jc w:val="both"/>
        <w:rPr>
          <w:rFonts w:ascii="Arial" w:hAnsi="Arial" w:cs="Arial"/>
          <w:sz w:val="24"/>
          <w:szCs w:val="24"/>
        </w:rPr>
      </w:pPr>
      <w:r>
        <w:rPr>
          <w:rFonts w:ascii="Arial" w:hAnsi="Arial" w:cs="Arial"/>
          <w:sz w:val="24"/>
          <w:szCs w:val="24"/>
        </w:rPr>
        <w:t>Develop a targeted marketing strategy to showcase The Seacrest Lodge`s unique offerings and attract new guests. By using digital marketing channels, social media platforms, and partnerships with travel agencies the lodge can reach a wider audience. By enhancing its branding, the lodge can reflect its unique value proposition and position it as a premier vacation destination.</w:t>
      </w:r>
    </w:p>
    <w:p w14:paraId="32224287" w14:textId="6CEA8BA7" w:rsidR="00D45401" w:rsidRDefault="00D45401" w:rsidP="00B60173">
      <w:pPr>
        <w:pStyle w:val="ListParagraph"/>
        <w:numPr>
          <w:ilvl w:val="0"/>
          <w:numId w:val="3"/>
        </w:numPr>
        <w:spacing w:line="360" w:lineRule="auto"/>
        <w:jc w:val="both"/>
        <w:rPr>
          <w:rFonts w:ascii="Arial" w:hAnsi="Arial" w:cs="Arial"/>
          <w:sz w:val="24"/>
          <w:szCs w:val="24"/>
        </w:rPr>
      </w:pPr>
      <w:r>
        <w:rPr>
          <w:rFonts w:ascii="Arial" w:hAnsi="Arial" w:cs="Arial"/>
          <w:sz w:val="24"/>
          <w:szCs w:val="24"/>
        </w:rPr>
        <w:t>Improve Guests Experience.</w:t>
      </w:r>
    </w:p>
    <w:p w14:paraId="7EFBE9EE" w14:textId="4448C15E" w:rsidR="00D45401" w:rsidRDefault="00D45401" w:rsidP="00D45401">
      <w:pPr>
        <w:spacing w:line="360" w:lineRule="auto"/>
        <w:jc w:val="both"/>
        <w:rPr>
          <w:rFonts w:ascii="Arial" w:hAnsi="Arial" w:cs="Arial"/>
          <w:sz w:val="24"/>
          <w:szCs w:val="24"/>
        </w:rPr>
      </w:pPr>
      <w:r>
        <w:rPr>
          <w:rFonts w:ascii="Arial" w:hAnsi="Arial" w:cs="Arial"/>
          <w:sz w:val="24"/>
          <w:szCs w:val="24"/>
        </w:rPr>
        <w:t xml:space="preserve">Focus on enhancing the guest experience to drive customer satisfaction and loyalty. Invest in staff training to deliver exceptional service, presonalised guest interaction, and create memorable experiences. By gathering feedback from the guests can be </w:t>
      </w:r>
      <w:r>
        <w:rPr>
          <w:rFonts w:ascii="Arial" w:hAnsi="Arial" w:cs="Arial"/>
          <w:sz w:val="24"/>
          <w:szCs w:val="24"/>
        </w:rPr>
        <w:lastRenderedPageBreak/>
        <w:t>identified areas that needs improvement and changes can be implemented to meet the guests’ expectations.</w:t>
      </w:r>
    </w:p>
    <w:p w14:paraId="69CF0D8E" w14:textId="17B59ACA" w:rsidR="00D45401" w:rsidRDefault="00D45401" w:rsidP="00B60173">
      <w:pPr>
        <w:pStyle w:val="ListParagraph"/>
        <w:numPr>
          <w:ilvl w:val="0"/>
          <w:numId w:val="3"/>
        </w:numPr>
        <w:spacing w:line="360" w:lineRule="auto"/>
        <w:jc w:val="both"/>
        <w:rPr>
          <w:rFonts w:ascii="Arial" w:hAnsi="Arial" w:cs="Arial"/>
          <w:sz w:val="24"/>
          <w:szCs w:val="24"/>
        </w:rPr>
      </w:pPr>
      <w:r>
        <w:rPr>
          <w:rFonts w:ascii="Arial" w:hAnsi="Arial" w:cs="Arial"/>
          <w:sz w:val="24"/>
          <w:szCs w:val="24"/>
        </w:rPr>
        <w:t>Diversify Revenue Streams.</w:t>
      </w:r>
    </w:p>
    <w:p w14:paraId="0A82ABD8" w14:textId="3FB151F6" w:rsidR="00D45401" w:rsidRDefault="00D45401" w:rsidP="00D45401">
      <w:pPr>
        <w:spacing w:line="360" w:lineRule="auto"/>
        <w:jc w:val="both"/>
        <w:rPr>
          <w:rFonts w:ascii="Arial" w:hAnsi="Arial" w:cs="Arial"/>
          <w:sz w:val="24"/>
          <w:szCs w:val="24"/>
        </w:rPr>
      </w:pPr>
      <w:r>
        <w:rPr>
          <w:rFonts w:ascii="Arial" w:hAnsi="Arial" w:cs="Arial"/>
          <w:sz w:val="24"/>
          <w:szCs w:val="24"/>
        </w:rPr>
        <w:t>Explore opportunities to diversify revenue streams and maximize income. By offering new services or amenities, partnering with local businesses for package deals, or expanding into niche markets to attract a broader range of guests and increase revenue.</w:t>
      </w:r>
    </w:p>
    <w:p w14:paraId="79AE5AC5" w14:textId="1783D9C7" w:rsidR="00B60173" w:rsidRDefault="00B60173" w:rsidP="00B60173">
      <w:pPr>
        <w:pStyle w:val="ListParagraph"/>
        <w:numPr>
          <w:ilvl w:val="0"/>
          <w:numId w:val="3"/>
        </w:numPr>
        <w:spacing w:line="360" w:lineRule="auto"/>
        <w:jc w:val="both"/>
        <w:rPr>
          <w:rFonts w:ascii="Arial" w:hAnsi="Arial" w:cs="Arial"/>
          <w:sz w:val="24"/>
          <w:szCs w:val="24"/>
        </w:rPr>
      </w:pPr>
      <w:r>
        <w:rPr>
          <w:rFonts w:ascii="Arial" w:hAnsi="Arial" w:cs="Arial"/>
          <w:sz w:val="24"/>
          <w:szCs w:val="24"/>
        </w:rPr>
        <w:t>Implement Cost Control Measures.</w:t>
      </w:r>
    </w:p>
    <w:p w14:paraId="00C40A55" w14:textId="0978E990" w:rsidR="00B60173" w:rsidRDefault="00B60173" w:rsidP="00B60173">
      <w:pPr>
        <w:spacing w:line="360" w:lineRule="auto"/>
        <w:jc w:val="both"/>
        <w:rPr>
          <w:rFonts w:ascii="Arial" w:hAnsi="Arial" w:cs="Arial"/>
          <w:sz w:val="24"/>
          <w:szCs w:val="24"/>
        </w:rPr>
      </w:pPr>
      <w:r>
        <w:rPr>
          <w:rFonts w:ascii="Arial" w:hAnsi="Arial" w:cs="Arial"/>
          <w:sz w:val="24"/>
          <w:szCs w:val="24"/>
        </w:rPr>
        <w:t xml:space="preserve">Implement cost control measures to manage expenses and improve profitability. Evaluate suppliers’ contracts, negotiate for better pricing, invest in energy-efficient technologies to reduce utility costs, and identify areas where expenses can be reduced without compromising on quality. </w:t>
      </w:r>
    </w:p>
    <w:p w14:paraId="36CBD676" w14:textId="1F1C0449" w:rsidR="00B60173" w:rsidRDefault="00B60173" w:rsidP="00B60173">
      <w:pPr>
        <w:pStyle w:val="ListParagraph"/>
        <w:numPr>
          <w:ilvl w:val="0"/>
          <w:numId w:val="3"/>
        </w:numPr>
        <w:spacing w:line="360" w:lineRule="auto"/>
        <w:jc w:val="both"/>
        <w:rPr>
          <w:rFonts w:ascii="Arial" w:hAnsi="Arial" w:cs="Arial"/>
          <w:sz w:val="24"/>
          <w:szCs w:val="24"/>
        </w:rPr>
      </w:pPr>
      <w:r>
        <w:rPr>
          <w:rFonts w:ascii="Arial" w:hAnsi="Arial" w:cs="Arial"/>
          <w:sz w:val="24"/>
          <w:szCs w:val="24"/>
        </w:rPr>
        <w:t>Enhance Online Presence and Booking Experience.</w:t>
      </w:r>
    </w:p>
    <w:p w14:paraId="0FDF816E" w14:textId="298E83D2" w:rsidR="00B60173" w:rsidRDefault="00B60173" w:rsidP="00B60173">
      <w:pPr>
        <w:spacing w:line="360" w:lineRule="auto"/>
        <w:jc w:val="both"/>
        <w:rPr>
          <w:rFonts w:ascii="Arial" w:hAnsi="Arial" w:cs="Arial"/>
          <w:sz w:val="24"/>
          <w:szCs w:val="24"/>
        </w:rPr>
      </w:pPr>
      <w:r>
        <w:rPr>
          <w:rFonts w:ascii="Arial" w:hAnsi="Arial" w:cs="Arial"/>
          <w:sz w:val="24"/>
          <w:szCs w:val="24"/>
        </w:rPr>
        <w:t>Optimize the lodge`s online presence, website, and booking process to make it easy for guests to discover and book accommodation. Utilise online booking platforms, showcase high-quality visuals, and provide transparent pricing and booking policies to enhance the overall guest experience and drive direct bookings.</w:t>
      </w:r>
    </w:p>
    <w:p w14:paraId="22CE0A58" w14:textId="1364594D" w:rsidR="00B60173" w:rsidRDefault="00B60173" w:rsidP="00B60173">
      <w:pPr>
        <w:pStyle w:val="ListParagraph"/>
        <w:numPr>
          <w:ilvl w:val="0"/>
          <w:numId w:val="3"/>
        </w:numPr>
        <w:spacing w:line="360" w:lineRule="auto"/>
        <w:jc w:val="both"/>
        <w:rPr>
          <w:rFonts w:ascii="Arial" w:hAnsi="Arial" w:cs="Arial"/>
          <w:sz w:val="24"/>
          <w:szCs w:val="24"/>
        </w:rPr>
      </w:pPr>
      <w:r>
        <w:rPr>
          <w:rFonts w:ascii="Arial" w:hAnsi="Arial" w:cs="Arial"/>
          <w:sz w:val="24"/>
          <w:szCs w:val="24"/>
        </w:rPr>
        <w:t>Monitor Performance and Adjust Strategies.</w:t>
      </w:r>
    </w:p>
    <w:p w14:paraId="654C482C" w14:textId="21780074" w:rsidR="00B60173" w:rsidRDefault="00B60173" w:rsidP="00B60173">
      <w:pPr>
        <w:spacing w:line="360" w:lineRule="auto"/>
        <w:jc w:val="both"/>
        <w:rPr>
          <w:rFonts w:ascii="Arial" w:hAnsi="Arial" w:cs="Arial"/>
          <w:sz w:val="24"/>
          <w:szCs w:val="24"/>
        </w:rPr>
      </w:pPr>
      <w:r>
        <w:rPr>
          <w:rFonts w:ascii="Arial" w:hAnsi="Arial" w:cs="Arial"/>
          <w:sz w:val="24"/>
          <w:szCs w:val="24"/>
        </w:rPr>
        <w:t xml:space="preserve">Regularly monitor key performance indicators, </w:t>
      </w:r>
      <w:r w:rsidR="00B67CC0">
        <w:rPr>
          <w:rFonts w:ascii="Arial" w:hAnsi="Arial" w:cs="Arial"/>
          <w:sz w:val="24"/>
          <w:szCs w:val="24"/>
        </w:rPr>
        <w:t>guest</w:t>
      </w:r>
      <w:r>
        <w:rPr>
          <w:rFonts w:ascii="Arial" w:hAnsi="Arial" w:cs="Arial"/>
          <w:sz w:val="24"/>
          <w:szCs w:val="24"/>
        </w:rPr>
        <w:t xml:space="preserve"> feedback, and financial metrics to track progress and make data-driven decisions. Continuously evaluate the effectiveness of the turnaround strategies, </w:t>
      </w:r>
      <w:r w:rsidR="00B67CC0">
        <w:rPr>
          <w:rFonts w:ascii="Arial" w:hAnsi="Arial" w:cs="Arial"/>
          <w:sz w:val="24"/>
          <w:szCs w:val="24"/>
        </w:rPr>
        <w:t>adjust</w:t>
      </w:r>
      <w:r>
        <w:rPr>
          <w:rFonts w:ascii="Arial" w:hAnsi="Arial" w:cs="Arial"/>
          <w:sz w:val="24"/>
          <w:szCs w:val="24"/>
        </w:rPr>
        <w:t xml:space="preserve"> </w:t>
      </w:r>
      <w:r w:rsidR="00B67CC0">
        <w:rPr>
          <w:rFonts w:ascii="Arial" w:hAnsi="Arial" w:cs="Arial"/>
          <w:sz w:val="24"/>
          <w:szCs w:val="24"/>
        </w:rPr>
        <w:t>its</w:t>
      </w:r>
      <w:r>
        <w:rPr>
          <w:rFonts w:ascii="Arial" w:hAnsi="Arial" w:cs="Arial"/>
          <w:sz w:val="24"/>
          <w:szCs w:val="24"/>
        </w:rPr>
        <w:t xml:space="preserve"> needs, and stay agile in responding to market dynamics and guest preferences</w:t>
      </w:r>
      <w:r w:rsidR="006A77F0">
        <w:rPr>
          <w:rFonts w:ascii="Arial" w:hAnsi="Arial" w:cs="Arial"/>
          <w:sz w:val="24"/>
          <w:szCs w:val="24"/>
        </w:rPr>
        <w:t xml:space="preserve"> (LinkedIn, 2024).</w:t>
      </w:r>
    </w:p>
    <w:p w14:paraId="763F6B3F" w14:textId="77777777" w:rsidR="00B60173" w:rsidRDefault="00B60173" w:rsidP="00B60173">
      <w:pPr>
        <w:spacing w:line="360" w:lineRule="auto"/>
        <w:jc w:val="both"/>
        <w:rPr>
          <w:rFonts w:ascii="Arial" w:hAnsi="Arial" w:cs="Arial"/>
          <w:sz w:val="24"/>
          <w:szCs w:val="24"/>
        </w:rPr>
      </w:pPr>
    </w:p>
    <w:p w14:paraId="4D08ED51" w14:textId="77777777" w:rsidR="006A77F0" w:rsidRDefault="006A77F0" w:rsidP="00B60173">
      <w:pPr>
        <w:spacing w:line="360" w:lineRule="auto"/>
        <w:jc w:val="both"/>
        <w:rPr>
          <w:rFonts w:ascii="Arial" w:hAnsi="Arial" w:cs="Arial"/>
          <w:sz w:val="24"/>
          <w:szCs w:val="24"/>
        </w:rPr>
      </w:pPr>
    </w:p>
    <w:p w14:paraId="11128517" w14:textId="77777777" w:rsidR="006A77F0" w:rsidRDefault="006A77F0" w:rsidP="00B60173">
      <w:pPr>
        <w:spacing w:line="360" w:lineRule="auto"/>
        <w:jc w:val="both"/>
        <w:rPr>
          <w:rFonts w:ascii="Arial" w:hAnsi="Arial" w:cs="Arial"/>
          <w:sz w:val="24"/>
          <w:szCs w:val="24"/>
        </w:rPr>
      </w:pPr>
    </w:p>
    <w:p w14:paraId="261DE5B7" w14:textId="77777777" w:rsidR="006A77F0" w:rsidRDefault="006A77F0" w:rsidP="00B60173">
      <w:pPr>
        <w:spacing w:line="360" w:lineRule="auto"/>
        <w:jc w:val="both"/>
        <w:rPr>
          <w:rFonts w:ascii="Arial" w:hAnsi="Arial" w:cs="Arial"/>
          <w:sz w:val="24"/>
          <w:szCs w:val="24"/>
        </w:rPr>
      </w:pPr>
    </w:p>
    <w:p w14:paraId="496CA737" w14:textId="77777777" w:rsidR="006A77F0" w:rsidRDefault="006A77F0" w:rsidP="00B60173">
      <w:pPr>
        <w:spacing w:line="360" w:lineRule="auto"/>
        <w:jc w:val="both"/>
        <w:rPr>
          <w:rFonts w:ascii="Arial" w:hAnsi="Arial" w:cs="Arial"/>
          <w:sz w:val="24"/>
          <w:szCs w:val="24"/>
        </w:rPr>
      </w:pPr>
    </w:p>
    <w:p w14:paraId="0CA583C3" w14:textId="77777777" w:rsidR="006A77F0" w:rsidRDefault="006A77F0" w:rsidP="00B60173">
      <w:pPr>
        <w:spacing w:line="360" w:lineRule="auto"/>
        <w:jc w:val="both"/>
        <w:rPr>
          <w:rFonts w:ascii="Arial" w:hAnsi="Arial" w:cs="Arial"/>
          <w:sz w:val="24"/>
          <w:szCs w:val="24"/>
        </w:rPr>
      </w:pPr>
    </w:p>
    <w:p w14:paraId="42775A2E" w14:textId="75DC1718" w:rsidR="00B60173" w:rsidRDefault="00B60173" w:rsidP="00B60173">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Conclusions</w:t>
      </w:r>
    </w:p>
    <w:p w14:paraId="52291D30" w14:textId="050E5507" w:rsidR="00B67CC0" w:rsidRPr="007B5194" w:rsidRDefault="007B5194" w:rsidP="007B5194">
      <w:pPr>
        <w:spacing w:line="360" w:lineRule="auto"/>
        <w:jc w:val="both"/>
        <w:rPr>
          <w:rFonts w:ascii="Arial" w:hAnsi="Arial" w:cs="Arial"/>
          <w:sz w:val="24"/>
          <w:szCs w:val="24"/>
        </w:rPr>
      </w:pPr>
      <w:r>
        <w:rPr>
          <w:rFonts w:ascii="Arial" w:hAnsi="Arial" w:cs="Arial"/>
          <w:sz w:val="24"/>
          <w:szCs w:val="24"/>
        </w:rPr>
        <w:t xml:space="preserve">In conclusion, The Seacrest Lodge can be salvaged through a comprehensive turnaround strategy that focuses on marketing, customer service, and facility improvements. By implementing these solutions, the resort can attract new customers, increase revenue, and ensure its future success. With dedication and hard work, The Seacrest Lodge can </w:t>
      </w:r>
      <w:r w:rsidR="006A77F0">
        <w:rPr>
          <w:rFonts w:ascii="Arial" w:hAnsi="Arial" w:cs="Arial"/>
          <w:sz w:val="24"/>
          <w:szCs w:val="24"/>
        </w:rPr>
        <w:t>once</w:t>
      </w:r>
      <w:r>
        <w:rPr>
          <w:rFonts w:ascii="Arial" w:hAnsi="Arial" w:cs="Arial"/>
          <w:sz w:val="24"/>
          <w:szCs w:val="24"/>
        </w:rPr>
        <w:t xml:space="preserve"> again become a thriving destination for vacationers seeking relaxation and luxury</w:t>
      </w:r>
      <w:r w:rsidR="00D84605">
        <w:rPr>
          <w:rFonts w:ascii="Arial" w:hAnsi="Arial" w:cs="Arial"/>
          <w:sz w:val="24"/>
          <w:szCs w:val="24"/>
        </w:rPr>
        <w:t xml:space="preserve"> (created by the author)</w:t>
      </w:r>
    </w:p>
    <w:p w14:paraId="1ABE7FD5" w14:textId="4F1F30EF" w:rsidR="00B60173" w:rsidRDefault="00B60173" w:rsidP="00B60173">
      <w:pPr>
        <w:pStyle w:val="ListParagraph"/>
        <w:numPr>
          <w:ilvl w:val="0"/>
          <w:numId w:val="1"/>
        </w:numPr>
        <w:spacing w:line="360" w:lineRule="auto"/>
        <w:jc w:val="both"/>
        <w:rPr>
          <w:rFonts w:ascii="Arial" w:hAnsi="Arial" w:cs="Arial"/>
          <w:sz w:val="24"/>
          <w:szCs w:val="24"/>
        </w:rPr>
      </w:pPr>
      <w:r>
        <w:rPr>
          <w:rFonts w:ascii="Arial" w:hAnsi="Arial" w:cs="Arial"/>
          <w:sz w:val="24"/>
          <w:szCs w:val="24"/>
        </w:rPr>
        <w:t>Recommendations</w:t>
      </w:r>
    </w:p>
    <w:p w14:paraId="2AD47F3E" w14:textId="45463039" w:rsidR="00B60173" w:rsidRPr="00B67CC0" w:rsidRDefault="00B60173" w:rsidP="00B67CC0">
      <w:pPr>
        <w:spacing w:line="360" w:lineRule="auto"/>
        <w:jc w:val="both"/>
        <w:rPr>
          <w:rFonts w:ascii="Arial" w:hAnsi="Arial" w:cs="Arial"/>
          <w:sz w:val="24"/>
          <w:szCs w:val="24"/>
        </w:rPr>
      </w:pPr>
      <w:r w:rsidRPr="00B67CC0">
        <w:rPr>
          <w:rFonts w:ascii="Arial" w:hAnsi="Arial" w:cs="Arial"/>
          <w:sz w:val="24"/>
          <w:szCs w:val="24"/>
        </w:rPr>
        <w:t>Because The Seacrest Lodge financial health needs to be restored and a turnaround strategy was needed</w:t>
      </w:r>
      <w:r w:rsidR="00B67CC0" w:rsidRPr="00B67CC0">
        <w:rPr>
          <w:rFonts w:ascii="Arial" w:hAnsi="Arial" w:cs="Arial"/>
          <w:sz w:val="24"/>
          <w:szCs w:val="24"/>
        </w:rPr>
        <w:t>, as recommendations will be considered the same aspects from the turnaround strategy as by implementing these strategies and focusing on operational excellence, guests satisfaction, and revenue growth, The Seacrest Lodge can position itself for success, attract new guests, and regain its status as a top vacation destination in the competitive hospitality industry</w:t>
      </w:r>
      <w:r w:rsidR="00D84605">
        <w:rPr>
          <w:rFonts w:ascii="Arial" w:hAnsi="Arial" w:cs="Arial"/>
          <w:sz w:val="24"/>
          <w:szCs w:val="24"/>
        </w:rPr>
        <w:t xml:space="preserve"> (created by the author).</w:t>
      </w:r>
    </w:p>
    <w:p w14:paraId="4C3382B6" w14:textId="77777777" w:rsidR="00D45401" w:rsidRPr="00D45401" w:rsidRDefault="00D45401" w:rsidP="00D45401">
      <w:pPr>
        <w:spacing w:line="360" w:lineRule="auto"/>
        <w:ind w:left="360"/>
        <w:jc w:val="both"/>
        <w:rPr>
          <w:rFonts w:ascii="Arial" w:hAnsi="Arial" w:cs="Arial"/>
          <w:sz w:val="24"/>
          <w:szCs w:val="24"/>
        </w:rPr>
      </w:pPr>
    </w:p>
    <w:p w14:paraId="6FC25886" w14:textId="77777777" w:rsidR="00D45401" w:rsidRPr="00D45401" w:rsidRDefault="00D45401" w:rsidP="00D45401">
      <w:pPr>
        <w:spacing w:line="360" w:lineRule="auto"/>
        <w:ind w:left="360"/>
        <w:jc w:val="both"/>
        <w:rPr>
          <w:rFonts w:ascii="Arial" w:hAnsi="Arial" w:cs="Arial"/>
          <w:sz w:val="24"/>
          <w:szCs w:val="24"/>
        </w:rPr>
      </w:pPr>
    </w:p>
    <w:p w14:paraId="1516E64D" w14:textId="77777777" w:rsidR="00D45401" w:rsidRPr="00D45401" w:rsidRDefault="00D45401" w:rsidP="00D45401">
      <w:pPr>
        <w:spacing w:line="360" w:lineRule="auto"/>
        <w:jc w:val="both"/>
        <w:rPr>
          <w:rFonts w:ascii="Arial" w:hAnsi="Arial" w:cs="Arial"/>
          <w:sz w:val="24"/>
          <w:szCs w:val="24"/>
        </w:rPr>
      </w:pPr>
    </w:p>
    <w:p w14:paraId="21BB59D3" w14:textId="77777777" w:rsidR="00D37C4B" w:rsidRDefault="00D37C4B" w:rsidP="001925C8">
      <w:pPr>
        <w:spacing w:line="360" w:lineRule="auto"/>
        <w:jc w:val="both"/>
        <w:rPr>
          <w:rFonts w:ascii="Arial" w:hAnsi="Arial" w:cs="Arial"/>
          <w:sz w:val="24"/>
          <w:szCs w:val="24"/>
        </w:rPr>
      </w:pPr>
    </w:p>
    <w:p w14:paraId="44AF116F" w14:textId="77777777" w:rsidR="00D37C4B" w:rsidRDefault="00D37C4B" w:rsidP="001925C8">
      <w:pPr>
        <w:spacing w:line="360" w:lineRule="auto"/>
        <w:jc w:val="both"/>
        <w:rPr>
          <w:rFonts w:ascii="Arial" w:hAnsi="Arial" w:cs="Arial"/>
          <w:sz w:val="24"/>
          <w:szCs w:val="24"/>
        </w:rPr>
      </w:pPr>
    </w:p>
    <w:p w14:paraId="2F891512" w14:textId="77777777" w:rsidR="00D37C4B" w:rsidRDefault="00D37C4B" w:rsidP="001925C8">
      <w:pPr>
        <w:spacing w:line="360" w:lineRule="auto"/>
        <w:jc w:val="both"/>
        <w:rPr>
          <w:rFonts w:ascii="Arial" w:hAnsi="Arial" w:cs="Arial"/>
          <w:sz w:val="24"/>
          <w:szCs w:val="24"/>
        </w:rPr>
      </w:pPr>
    </w:p>
    <w:p w14:paraId="7004FB69" w14:textId="77777777" w:rsidR="00D37C4B" w:rsidRDefault="00D37C4B" w:rsidP="001925C8">
      <w:pPr>
        <w:spacing w:line="360" w:lineRule="auto"/>
        <w:jc w:val="both"/>
        <w:rPr>
          <w:rFonts w:ascii="Arial" w:hAnsi="Arial" w:cs="Arial"/>
          <w:sz w:val="24"/>
          <w:szCs w:val="24"/>
        </w:rPr>
      </w:pPr>
    </w:p>
    <w:p w14:paraId="1A2CBAD0" w14:textId="77777777" w:rsidR="00D37C4B" w:rsidRDefault="00D37C4B" w:rsidP="001925C8">
      <w:pPr>
        <w:spacing w:line="360" w:lineRule="auto"/>
        <w:jc w:val="both"/>
        <w:rPr>
          <w:rFonts w:ascii="Arial" w:hAnsi="Arial" w:cs="Arial"/>
          <w:sz w:val="24"/>
          <w:szCs w:val="24"/>
        </w:rPr>
      </w:pPr>
    </w:p>
    <w:p w14:paraId="5654751F" w14:textId="77777777" w:rsidR="00D37C4B" w:rsidRDefault="00D37C4B" w:rsidP="001925C8">
      <w:pPr>
        <w:spacing w:line="360" w:lineRule="auto"/>
        <w:jc w:val="both"/>
        <w:rPr>
          <w:rFonts w:ascii="Arial" w:hAnsi="Arial" w:cs="Arial"/>
          <w:sz w:val="24"/>
          <w:szCs w:val="24"/>
        </w:rPr>
      </w:pPr>
    </w:p>
    <w:p w14:paraId="790A7F30" w14:textId="77777777" w:rsidR="00D37C4B" w:rsidRDefault="00D37C4B" w:rsidP="001925C8">
      <w:pPr>
        <w:spacing w:line="360" w:lineRule="auto"/>
        <w:jc w:val="both"/>
        <w:rPr>
          <w:rFonts w:ascii="Arial" w:hAnsi="Arial" w:cs="Arial"/>
          <w:sz w:val="24"/>
          <w:szCs w:val="24"/>
        </w:rPr>
      </w:pPr>
    </w:p>
    <w:p w14:paraId="48821F12" w14:textId="77777777" w:rsidR="00D37C4B" w:rsidRDefault="00D37C4B" w:rsidP="001925C8">
      <w:pPr>
        <w:spacing w:line="360" w:lineRule="auto"/>
        <w:jc w:val="both"/>
        <w:rPr>
          <w:rFonts w:ascii="Arial" w:hAnsi="Arial" w:cs="Arial"/>
          <w:sz w:val="24"/>
          <w:szCs w:val="24"/>
        </w:rPr>
      </w:pPr>
    </w:p>
    <w:p w14:paraId="12A9BEB8" w14:textId="77777777" w:rsidR="00D37C4B" w:rsidRDefault="00D37C4B" w:rsidP="001925C8">
      <w:pPr>
        <w:spacing w:line="360" w:lineRule="auto"/>
        <w:jc w:val="both"/>
        <w:rPr>
          <w:rFonts w:ascii="Arial" w:hAnsi="Arial" w:cs="Arial"/>
          <w:sz w:val="24"/>
          <w:szCs w:val="24"/>
        </w:rPr>
      </w:pPr>
    </w:p>
    <w:p w14:paraId="2DD2F5A7" w14:textId="325E75BD" w:rsidR="00D37C4B" w:rsidRPr="00D70219" w:rsidRDefault="00D37C4B" w:rsidP="00D70219">
      <w:pPr>
        <w:pStyle w:val="ListParagraph"/>
        <w:numPr>
          <w:ilvl w:val="0"/>
          <w:numId w:val="1"/>
        </w:numPr>
        <w:spacing w:line="360" w:lineRule="auto"/>
        <w:jc w:val="both"/>
        <w:rPr>
          <w:rFonts w:ascii="Arial" w:hAnsi="Arial" w:cs="Arial"/>
          <w:sz w:val="24"/>
          <w:szCs w:val="24"/>
        </w:rPr>
      </w:pPr>
      <w:r w:rsidRPr="00D70219">
        <w:rPr>
          <w:rFonts w:ascii="Arial" w:hAnsi="Arial" w:cs="Arial"/>
          <w:sz w:val="24"/>
          <w:szCs w:val="24"/>
        </w:rPr>
        <w:lastRenderedPageBreak/>
        <w:t xml:space="preserve">References: </w:t>
      </w:r>
    </w:p>
    <w:p w14:paraId="743B5A76" w14:textId="5D469E37" w:rsidR="00D37C4B" w:rsidRDefault="00D37C4B" w:rsidP="001925C8">
      <w:pPr>
        <w:spacing w:line="360" w:lineRule="auto"/>
        <w:jc w:val="both"/>
        <w:rPr>
          <w:rFonts w:ascii="Arial" w:hAnsi="Arial" w:cs="Arial"/>
          <w:sz w:val="24"/>
          <w:szCs w:val="24"/>
        </w:rPr>
      </w:pPr>
      <w:r>
        <w:rPr>
          <w:rFonts w:ascii="Arial" w:hAnsi="Arial" w:cs="Arial"/>
          <w:sz w:val="24"/>
          <w:szCs w:val="24"/>
        </w:rPr>
        <w:t xml:space="preserve">Budock Vean (2024) </w:t>
      </w:r>
      <w:r>
        <w:rPr>
          <w:rFonts w:ascii="Arial" w:hAnsi="Arial" w:cs="Arial"/>
          <w:i/>
          <w:iCs/>
          <w:sz w:val="24"/>
          <w:szCs w:val="24"/>
        </w:rPr>
        <w:t xml:space="preserve">Budock Vean the Hotel by the River. </w:t>
      </w:r>
      <w:r>
        <w:rPr>
          <w:rFonts w:ascii="Arial" w:hAnsi="Arial" w:cs="Arial"/>
          <w:sz w:val="24"/>
          <w:szCs w:val="24"/>
        </w:rPr>
        <w:t xml:space="preserve">Available at: </w:t>
      </w:r>
      <w:hyperlink r:id="rId10" w:history="1">
        <w:r w:rsidRPr="00A81813">
          <w:rPr>
            <w:rStyle w:val="Hyperlink"/>
            <w:rFonts w:ascii="Arial" w:hAnsi="Arial" w:cs="Arial"/>
            <w:sz w:val="24"/>
            <w:szCs w:val="24"/>
          </w:rPr>
          <w:t>https://www.budockvean.co.uk/our-place/</w:t>
        </w:r>
      </w:hyperlink>
      <w:r>
        <w:rPr>
          <w:rFonts w:ascii="Arial" w:hAnsi="Arial" w:cs="Arial"/>
          <w:sz w:val="24"/>
          <w:szCs w:val="24"/>
        </w:rPr>
        <w:t xml:space="preserve"> (Accessed: 25 February 2024).</w:t>
      </w:r>
    </w:p>
    <w:p w14:paraId="11DBDAE6" w14:textId="7C47E829" w:rsidR="00B907DD" w:rsidRDefault="00B907DD" w:rsidP="001925C8">
      <w:pPr>
        <w:spacing w:line="360" w:lineRule="auto"/>
        <w:jc w:val="both"/>
        <w:rPr>
          <w:rFonts w:ascii="Arial" w:hAnsi="Arial" w:cs="Arial"/>
          <w:sz w:val="24"/>
          <w:szCs w:val="24"/>
        </w:rPr>
      </w:pPr>
      <w:r>
        <w:rPr>
          <w:rFonts w:ascii="Arial" w:hAnsi="Arial" w:cs="Arial"/>
          <w:sz w:val="24"/>
          <w:szCs w:val="24"/>
        </w:rPr>
        <w:t xml:space="preserve">Corporate Finance Institute (2024) </w:t>
      </w:r>
      <w:r>
        <w:rPr>
          <w:rFonts w:ascii="Arial" w:hAnsi="Arial" w:cs="Arial"/>
          <w:i/>
          <w:iCs/>
          <w:sz w:val="24"/>
          <w:szCs w:val="24"/>
        </w:rPr>
        <w:t xml:space="preserve">Financial Performance. </w:t>
      </w:r>
      <w:r>
        <w:rPr>
          <w:rFonts w:ascii="Arial" w:hAnsi="Arial" w:cs="Arial"/>
          <w:sz w:val="24"/>
          <w:szCs w:val="24"/>
        </w:rPr>
        <w:t xml:space="preserve">Available at: </w:t>
      </w:r>
      <w:hyperlink r:id="rId11" w:history="1">
        <w:r w:rsidRPr="00DE6A53">
          <w:rPr>
            <w:rStyle w:val="Hyperlink"/>
            <w:rFonts w:ascii="Arial" w:hAnsi="Arial" w:cs="Arial"/>
            <w:sz w:val="24"/>
            <w:szCs w:val="24"/>
          </w:rPr>
          <w:t>https://corporatefinanceinstitute.com/resources/accounting/financial-performance/</w:t>
        </w:r>
      </w:hyperlink>
      <w:r>
        <w:rPr>
          <w:rFonts w:ascii="Arial" w:hAnsi="Arial" w:cs="Arial"/>
          <w:sz w:val="24"/>
          <w:szCs w:val="24"/>
        </w:rPr>
        <w:t xml:space="preserve"> (Accessed: 26 February 2024).</w:t>
      </w:r>
    </w:p>
    <w:p w14:paraId="03A194C2" w14:textId="350629EA" w:rsidR="00DC13B4" w:rsidRDefault="00DC13B4" w:rsidP="001925C8">
      <w:pPr>
        <w:spacing w:line="360" w:lineRule="auto"/>
        <w:jc w:val="both"/>
        <w:rPr>
          <w:rFonts w:ascii="Arial" w:hAnsi="Arial" w:cs="Arial"/>
          <w:sz w:val="24"/>
          <w:szCs w:val="24"/>
        </w:rPr>
      </w:pPr>
      <w:r>
        <w:rPr>
          <w:rFonts w:ascii="Arial" w:hAnsi="Arial" w:cs="Arial"/>
          <w:sz w:val="24"/>
          <w:szCs w:val="24"/>
        </w:rPr>
        <w:t xml:space="preserve">Corporate Finance Institute (2024) </w:t>
      </w:r>
      <w:r>
        <w:rPr>
          <w:rFonts w:ascii="Arial" w:hAnsi="Arial" w:cs="Arial"/>
          <w:i/>
          <w:iCs/>
          <w:sz w:val="24"/>
          <w:szCs w:val="24"/>
        </w:rPr>
        <w:t xml:space="preserve">Net Profit Margin. </w:t>
      </w:r>
      <w:r>
        <w:rPr>
          <w:rFonts w:ascii="Arial" w:hAnsi="Arial" w:cs="Arial"/>
          <w:sz w:val="24"/>
          <w:szCs w:val="24"/>
        </w:rPr>
        <w:t xml:space="preserve">Available at: </w:t>
      </w:r>
      <w:hyperlink r:id="rId12" w:history="1">
        <w:r w:rsidRPr="00DE6A53">
          <w:rPr>
            <w:rStyle w:val="Hyperlink"/>
            <w:rFonts w:ascii="Arial" w:hAnsi="Arial" w:cs="Arial"/>
            <w:sz w:val="24"/>
            <w:szCs w:val="24"/>
          </w:rPr>
          <w:t>https://corporatefinanceinstitute.com/resources/accounting/net-profit-margin-formula/</w:t>
        </w:r>
      </w:hyperlink>
      <w:r>
        <w:rPr>
          <w:rFonts w:ascii="Arial" w:hAnsi="Arial" w:cs="Arial"/>
          <w:sz w:val="24"/>
          <w:szCs w:val="24"/>
        </w:rPr>
        <w:t xml:space="preserve"> (Accessed: 26 February 2024).</w:t>
      </w:r>
    </w:p>
    <w:p w14:paraId="1A9B1B2F" w14:textId="5FB16FA0" w:rsidR="00796EAE" w:rsidRDefault="00796EAE" w:rsidP="00796EAE">
      <w:pPr>
        <w:spacing w:line="360" w:lineRule="auto"/>
        <w:jc w:val="both"/>
        <w:rPr>
          <w:rFonts w:ascii="Arial" w:hAnsi="Arial" w:cs="Arial"/>
          <w:sz w:val="24"/>
          <w:szCs w:val="24"/>
        </w:rPr>
      </w:pPr>
      <w:r>
        <w:rPr>
          <w:rFonts w:ascii="Arial" w:hAnsi="Arial" w:cs="Arial"/>
          <w:sz w:val="24"/>
          <w:szCs w:val="24"/>
        </w:rPr>
        <w:t xml:space="preserve">Deputy (2019) </w:t>
      </w:r>
      <w:r w:rsidRPr="00796EAE">
        <w:rPr>
          <w:rFonts w:ascii="Arial" w:hAnsi="Arial" w:cs="Arial"/>
          <w:i/>
          <w:iCs/>
          <w:sz w:val="24"/>
          <w:szCs w:val="24"/>
        </w:rPr>
        <w:t>3 Ways Personalization is Changing the Hospitality Industry</w:t>
      </w:r>
      <w:r>
        <w:rPr>
          <w:rFonts w:ascii="Arial" w:hAnsi="Arial" w:cs="Arial"/>
          <w:i/>
          <w:iCs/>
          <w:sz w:val="24"/>
          <w:szCs w:val="24"/>
        </w:rPr>
        <w:t xml:space="preserve">. </w:t>
      </w:r>
      <w:r w:rsidRPr="00796EAE">
        <w:rPr>
          <w:rFonts w:ascii="Arial" w:hAnsi="Arial" w:cs="Arial"/>
          <w:sz w:val="24"/>
          <w:szCs w:val="24"/>
        </w:rPr>
        <w:t xml:space="preserve">Available at: </w:t>
      </w:r>
      <w:hyperlink r:id="rId13" w:history="1">
        <w:r w:rsidRPr="008A18F5">
          <w:rPr>
            <w:rStyle w:val="Hyperlink"/>
            <w:rFonts w:ascii="Arial" w:hAnsi="Arial" w:cs="Arial"/>
            <w:sz w:val="24"/>
            <w:szCs w:val="24"/>
          </w:rPr>
          <w:t>https://www.deputy.com/blog/personalization-changing-hospitality-industry</w:t>
        </w:r>
      </w:hyperlink>
      <w:r>
        <w:rPr>
          <w:rFonts w:ascii="Arial" w:hAnsi="Arial" w:cs="Arial"/>
          <w:sz w:val="24"/>
          <w:szCs w:val="24"/>
        </w:rPr>
        <w:t xml:space="preserve"> (Accessed: 25 February 2024).</w:t>
      </w:r>
    </w:p>
    <w:p w14:paraId="604F7C2D" w14:textId="760F2ADF" w:rsidR="00D84605" w:rsidRPr="00D84605" w:rsidRDefault="00D84605" w:rsidP="00796EAE">
      <w:pPr>
        <w:spacing w:line="360" w:lineRule="auto"/>
        <w:jc w:val="both"/>
        <w:rPr>
          <w:rFonts w:ascii="Arial" w:hAnsi="Arial" w:cs="Arial"/>
          <w:sz w:val="24"/>
          <w:szCs w:val="24"/>
        </w:rPr>
      </w:pPr>
      <w:r>
        <w:rPr>
          <w:rFonts w:ascii="Arial" w:hAnsi="Arial" w:cs="Arial"/>
          <w:sz w:val="24"/>
          <w:szCs w:val="24"/>
        </w:rPr>
        <w:t xml:space="preserve">Inestopedia (2024) </w:t>
      </w:r>
      <w:r w:rsidRPr="00D84605">
        <w:rPr>
          <w:rFonts w:ascii="Arial" w:hAnsi="Arial" w:cs="Arial"/>
          <w:i/>
          <w:iCs/>
          <w:sz w:val="24"/>
          <w:szCs w:val="24"/>
        </w:rPr>
        <w:t>Profitability Ratios: What They Are, Common Types, and How Businesses Use Them</w:t>
      </w:r>
      <w:r>
        <w:rPr>
          <w:rFonts w:ascii="Arial" w:hAnsi="Arial" w:cs="Arial"/>
          <w:i/>
          <w:iCs/>
          <w:sz w:val="24"/>
          <w:szCs w:val="24"/>
        </w:rPr>
        <w:t xml:space="preserve">. </w:t>
      </w:r>
      <w:r>
        <w:rPr>
          <w:rFonts w:ascii="Arial" w:hAnsi="Arial" w:cs="Arial"/>
          <w:sz w:val="24"/>
          <w:szCs w:val="24"/>
        </w:rPr>
        <w:t xml:space="preserve">Available at: </w:t>
      </w:r>
      <w:hyperlink r:id="rId14" w:history="1">
        <w:r w:rsidRPr="008A18F5">
          <w:rPr>
            <w:rStyle w:val="Hyperlink"/>
            <w:rFonts w:ascii="Arial" w:hAnsi="Arial" w:cs="Arial"/>
            <w:sz w:val="24"/>
            <w:szCs w:val="24"/>
          </w:rPr>
          <w:t>https://www.investopedia.com/terms/p/profitabilityratios.asp</w:t>
        </w:r>
      </w:hyperlink>
      <w:r>
        <w:rPr>
          <w:rFonts w:ascii="Arial" w:hAnsi="Arial" w:cs="Arial"/>
          <w:sz w:val="24"/>
          <w:szCs w:val="24"/>
        </w:rPr>
        <w:t xml:space="preserve"> (Accessed: 26 February 2024).</w:t>
      </w:r>
    </w:p>
    <w:p w14:paraId="795D70B8" w14:textId="1B799459" w:rsidR="00925938" w:rsidRDefault="00925938" w:rsidP="001925C8">
      <w:pPr>
        <w:spacing w:line="360" w:lineRule="auto"/>
        <w:jc w:val="both"/>
        <w:rPr>
          <w:rFonts w:ascii="Arial" w:hAnsi="Arial" w:cs="Arial"/>
          <w:sz w:val="24"/>
          <w:szCs w:val="24"/>
        </w:rPr>
      </w:pPr>
      <w:r>
        <w:rPr>
          <w:rFonts w:ascii="Arial" w:hAnsi="Arial" w:cs="Arial"/>
          <w:sz w:val="24"/>
          <w:szCs w:val="24"/>
        </w:rPr>
        <w:t xml:space="preserve">LinkedIn (2023) </w:t>
      </w:r>
      <w:r w:rsidRPr="00925938">
        <w:rPr>
          <w:rFonts w:ascii="Arial" w:hAnsi="Arial" w:cs="Arial"/>
          <w:i/>
          <w:iCs/>
          <w:sz w:val="24"/>
          <w:szCs w:val="24"/>
        </w:rPr>
        <w:t>Experiential Travel: Embracing Authenticity and Meaningful Connections</w:t>
      </w:r>
      <w:r>
        <w:rPr>
          <w:rFonts w:ascii="Arial" w:hAnsi="Arial" w:cs="Arial"/>
          <w:i/>
          <w:iCs/>
          <w:sz w:val="24"/>
          <w:szCs w:val="24"/>
        </w:rPr>
        <w:t xml:space="preserve">. </w:t>
      </w:r>
      <w:r>
        <w:rPr>
          <w:rFonts w:ascii="Arial" w:hAnsi="Arial" w:cs="Arial"/>
          <w:sz w:val="24"/>
          <w:szCs w:val="24"/>
        </w:rPr>
        <w:t xml:space="preserve">Available at: </w:t>
      </w:r>
      <w:hyperlink r:id="rId15" w:history="1">
        <w:r w:rsidRPr="008A18F5">
          <w:rPr>
            <w:rStyle w:val="Hyperlink"/>
            <w:rFonts w:ascii="Arial" w:hAnsi="Arial" w:cs="Arial"/>
            <w:sz w:val="24"/>
            <w:szCs w:val="24"/>
          </w:rPr>
          <w:t>https://www.linkedin.com/pulse/experiential-travel-embracing-authenticity-meaningful-connections-pc9fc/</w:t>
        </w:r>
      </w:hyperlink>
      <w:r>
        <w:rPr>
          <w:rFonts w:ascii="Arial" w:hAnsi="Arial" w:cs="Arial"/>
          <w:sz w:val="24"/>
          <w:szCs w:val="24"/>
        </w:rPr>
        <w:t xml:space="preserve"> (Accessed: 25 February 2024).</w:t>
      </w:r>
    </w:p>
    <w:p w14:paraId="70F89536" w14:textId="41AF001D" w:rsidR="006A77F0" w:rsidRPr="006A77F0" w:rsidRDefault="006A77F0" w:rsidP="001925C8">
      <w:pPr>
        <w:spacing w:line="360" w:lineRule="auto"/>
        <w:jc w:val="both"/>
        <w:rPr>
          <w:rFonts w:ascii="Arial" w:hAnsi="Arial" w:cs="Arial"/>
          <w:sz w:val="24"/>
          <w:szCs w:val="24"/>
        </w:rPr>
      </w:pPr>
      <w:r>
        <w:rPr>
          <w:rFonts w:ascii="Arial" w:hAnsi="Arial" w:cs="Arial"/>
          <w:sz w:val="24"/>
          <w:szCs w:val="24"/>
        </w:rPr>
        <w:t xml:space="preserve">LinkedIn (2024) </w:t>
      </w:r>
      <w:r w:rsidRPr="006A77F0">
        <w:rPr>
          <w:rFonts w:ascii="Arial" w:hAnsi="Arial" w:cs="Arial"/>
          <w:i/>
          <w:iCs/>
          <w:sz w:val="24"/>
          <w:szCs w:val="24"/>
        </w:rPr>
        <w:t xml:space="preserve">10 </w:t>
      </w:r>
      <w:r w:rsidRPr="006A77F0">
        <w:rPr>
          <w:rFonts w:ascii="Arial" w:hAnsi="Arial" w:cs="Arial"/>
          <w:i/>
          <w:iCs/>
          <w:sz w:val="24"/>
          <w:szCs w:val="24"/>
        </w:rPr>
        <w:t>key items to address in a business turnaround strategy</w:t>
      </w:r>
      <w:r>
        <w:rPr>
          <w:rFonts w:ascii="Arial" w:hAnsi="Arial" w:cs="Arial"/>
          <w:i/>
          <w:iCs/>
          <w:sz w:val="24"/>
          <w:szCs w:val="24"/>
        </w:rPr>
        <w:t xml:space="preserve">. </w:t>
      </w:r>
      <w:r>
        <w:rPr>
          <w:rFonts w:ascii="Arial" w:hAnsi="Arial" w:cs="Arial"/>
          <w:sz w:val="24"/>
          <w:szCs w:val="24"/>
        </w:rPr>
        <w:t xml:space="preserve">Available at: </w:t>
      </w:r>
      <w:hyperlink r:id="rId16" w:history="1">
        <w:r w:rsidRPr="008A18F5">
          <w:rPr>
            <w:rStyle w:val="Hyperlink"/>
            <w:rFonts w:ascii="Arial" w:hAnsi="Arial" w:cs="Arial"/>
            <w:sz w:val="24"/>
            <w:szCs w:val="24"/>
          </w:rPr>
          <w:t>https://www.linkedin.com/pulse/10-key-items-address-business-turnaround-strategy-andre-draayer-lnk0c/</w:t>
        </w:r>
      </w:hyperlink>
      <w:r>
        <w:rPr>
          <w:rFonts w:ascii="Arial" w:hAnsi="Arial" w:cs="Arial"/>
          <w:sz w:val="24"/>
          <w:szCs w:val="24"/>
        </w:rPr>
        <w:t xml:space="preserve"> (Accessed: 28 February 2024).</w:t>
      </w:r>
    </w:p>
    <w:p w14:paraId="6D8D2157" w14:textId="26816903" w:rsidR="00CF1653" w:rsidRDefault="00CF1653" w:rsidP="00CF1653">
      <w:pPr>
        <w:spacing w:line="360" w:lineRule="auto"/>
        <w:jc w:val="both"/>
        <w:rPr>
          <w:rFonts w:ascii="Arial" w:hAnsi="Arial" w:cs="Arial"/>
          <w:sz w:val="24"/>
          <w:szCs w:val="24"/>
        </w:rPr>
      </w:pPr>
      <w:r>
        <w:rPr>
          <w:rFonts w:ascii="Arial" w:hAnsi="Arial" w:cs="Arial"/>
          <w:sz w:val="24"/>
          <w:szCs w:val="24"/>
        </w:rPr>
        <w:t xml:space="preserve">National Coastal Tourism Academy (2022) </w:t>
      </w:r>
      <w:r w:rsidRPr="00CF1653">
        <w:rPr>
          <w:rFonts w:ascii="Arial" w:hAnsi="Arial" w:cs="Arial"/>
          <w:i/>
          <w:iCs/>
          <w:sz w:val="24"/>
          <w:szCs w:val="24"/>
        </w:rPr>
        <w:t>England’s Coast Consumer survey</w:t>
      </w:r>
      <w:r>
        <w:rPr>
          <w:rFonts w:ascii="Arial" w:hAnsi="Arial" w:cs="Arial"/>
          <w:i/>
          <w:iCs/>
          <w:sz w:val="24"/>
          <w:szCs w:val="24"/>
        </w:rPr>
        <w:t xml:space="preserve">. </w:t>
      </w:r>
      <w:r>
        <w:rPr>
          <w:rFonts w:ascii="Arial" w:hAnsi="Arial" w:cs="Arial"/>
          <w:sz w:val="24"/>
          <w:szCs w:val="24"/>
        </w:rPr>
        <w:t xml:space="preserve">Available at: </w:t>
      </w:r>
      <w:hyperlink r:id="rId17" w:history="1">
        <w:r w:rsidRPr="00A81813">
          <w:rPr>
            <w:rStyle w:val="Hyperlink"/>
            <w:rFonts w:ascii="Arial" w:hAnsi="Arial" w:cs="Arial"/>
            <w:sz w:val="24"/>
            <w:szCs w:val="24"/>
          </w:rPr>
          <w:t>https://coastaltourismacademy.co.uk/resource-hub/resource/englands-coast-consumer-survey-results-2022</w:t>
        </w:r>
      </w:hyperlink>
      <w:r>
        <w:rPr>
          <w:rFonts w:ascii="Arial" w:hAnsi="Arial" w:cs="Arial"/>
          <w:sz w:val="24"/>
          <w:szCs w:val="24"/>
        </w:rPr>
        <w:t xml:space="preserve"> (Accessed: 25 February 2024).</w:t>
      </w:r>
    </w:p>
    <w:p w14:paraId="67F63E85" w14:textId="669B65E1" w:rsidR="00925938" w:rsidRPr="00925938" w:rsidRDefault="00925938" w:rsidP="00925938">
      <w:pPr>
        <w:spacing w:line="360" w:lineRule="auto"/>
        <w:jc w:val="both"/>
        <w:rPr>
          <w:rFonts w:ascii="Arial" w:hAnsi="Arial" w:cs="Arial"/>
          <w:sz w:val="24"/>
          <w:szCs w:val="24"/>
        </w:rPr>
      </w:pPr>
      <w:r>
        <w:rPr>
          <w:rFonts w:ascii="Arial" w:hAnsi="Arial" w:cs="Arial"/>
          <w:sz w:val="24"/>
          <w:szCs w:val="24"/>
        </w:rPr>
        <w:t xml:space="preserve">OECD iLibrary (2022) </w:t>
      </w:r>
      <w:r w:rsidRPr="00925938">
        <w:rPr>
          <w:rFonts w:ascii="Arial" w:hAnsi="Arial" w:cs="Arial"/>
          <w:i/>
          <w:iCs/>
          <w:sz w:val="24"/>
          <w:szCs w:val="24"/>
        </w:rPr>
        <w:t>Tourism in the economy and outlook for recovery</w:t>
      </w:r>
      <w:r>
        <w:rPr>
          <w:rFonts w:ascii="Arial" w:hAnsi="Arial" w:cs="Arial"/>
          <w:i/>
          <w:iCs/>
          <w:sz w:val="24"/>
          <w:szCs w:val="24"/>
        </w:rPr>
        <w:t>.</w:t>
      </w:r>
      <w:r>
        <w:rPr>
          <w:rFonts w:ascii="Arial" w:hAnsi="Arial" w:cs="Arial"/>
          <w:sz w:val="24"/>
          <w:szCs w:val="24"/>
        </w:rPr>
        <w:t xml:space="preserve"> Available at: </w:t>
      </w:r>
      <w:hyperlink r:id="rId18" w:history="1">
        <w:r w:rsidRPr="008A18F5">
          <w:rPr>
            <w:rStyle w:val="Hyperlink"/>
            <w:rFonts w:ascii="Arial" w:hAnsi="Arial" w:cs="Arial"/>
            <w:sz w:val="24"/>
            <w:szCs w:val="24"/>
          </w:rPr>
          <w:t>https://www.oecd-ilibrary.org/sites/bb0a99ef-en/index.html?itemId=/content/component/bb0a99ef-en</w:t>
        </w:r>
      </w:hyperlink>
      <w:r>
        <w:rPr>
          <w:rFonts w:ascii="Arial" w:hAnsi="Arial" w:cs="Arial"/>
          <w:sz w:val="24"/>
          <w:szCs w:val="24"/>
        </w:rPr>
        <w:t xml:space="preserve"> (Accessed: 25 February 2024).</w:t>
      </w:r>
    </w:p>
    <w:p w14:paraId="36140567" w14:textId="4A6925A7" w:rsidR="00495213" w:rsidRPr="00495213" w:rsidRDefault="00495213" w:rsidP="00CF1653">
      <w:pPr>
        <w:spacing w:line="360" w:lineRule="auto"/>
        <w:jc w:val="both"/>
        <w:rPr>
          <w:rFonts w:ascii="Arial" w:hAnsi="Arial" w:cs="Arial"/>
          <w:sz w:val="24"/>
          <w:szCs w:val="24"/>
        </w:rPr>
      </w:pPr>
      <w:r>
        <w:rPr>
          <w:rFonts w:ascii="Arial" w:hAnsi="Arial" w:cs="Arial"/>
          <w:sz w:val="24"/>
          <w:szCs w:val="24"/>
        </w:rPr>
        <w:lastRenderedPageBreak/>
        <w:t xml:space="preserve">Office for National Statistics (2021) </w:t>
      </w:r>
      <w:r w:rsidRPr="00495213">
        <w:rPr>
          <w:rFonts w:ascii="Arial" w:hAnsi="Arial" w:cs="Arial"/>
          <w:i/>
          <w:iCs/>
          <w:sz w:val="24"/>
          <w:szCs w:val="24"/>
        </w:rPr>
        <w:t>Coronavirus and its impact on UK hospitality: January 2020 to June 2021</w:t>
      </w:r>
      <w:r>
        <w:rPr>
          <w:rFonts w:ascii="Arial" w:hAnsi="Arial" w:cs="Arial"/>
          <w:i/>
          <w:iCs/>
          <w:sz w:val="24"/>
          <w:szCs w:val="24"/>
        </w:rPr>
        <w:t xml:space="preserve">. </w:t>
      </w:r>
      <w:r>
        <w:rPr>
          <w:rFonts w:ascii="Arial" w:hAnsi="Arial" w:cs="Arial"/>
          <w:sz w:val="24"/>
          <w:szCs w:val="24"/>
        </w:rPr>
        <w:t xml:space="preserve">Available at: </w:t>
      </w:r>
      <w:hyperlink r:id="rId19" w:history="1">
        <w:r w:rsidRPr="00B31BB0">
          <w:rPr>
            <w:rStyle w:val="Hyperlink"/>
            <w:rFonts w:ascii="Arial" w:hAnsi="Arial" w:cs="Arial"/>
            <w:sz w:val="24"/>
            <w:szCs w:val="24"/>
          </w:rPr>
          <w:t>https://www.ons.gov.uk/businessindustryandtrade/business/activitysizeandlocation/articles/coronavirusanditsimpactonukhospitality/january2020tojune2021</w:t>
        </w:r>
      </w:hyperlink>
      <w:r>
        <w:rPr>
          <w:rFonts w:ascii="Arial" w:hAnsi="Arial" w:cs="Arial"/>
          <w:sz w:val="24"/>
          <w:szCs w:val="24"/>
        </w:rPr>
        <w:t xml:space="preserve"> (Accessed: 27 February 2024).</w:t>
      </w:r>
    </w:p>
    <w:p w14:paraId="31471A3A" w14:textId="199C9D73" w:rsidR="00A06E79" w:rsidRDefault="00A06E79" w:rsidP="00CF1653">
      <w:pPr>
        <w:spacing w:line="360" w:lineRule="auto"/>
        <w:jc w:val="both"/>
        <w:rPr>
          <w:rFonts w:ascii="Arial" w:hAnsi="Arial" w:cs="Arial"/>
          <w:sz w:val="24"/>
          <w:szCs w:val="24"/>
        </w:rPr>
      </w:pPr>
      <w:r>
        <w:rPr>
          <w:rFonts w:ascii="Arial" w:hAnsi="Arial" w:cs="Arial"/>
          <w:sz w:val="24"/>
          <w:szCs w:val="24"/>
        </w:rPr>
        <w:t xml:space="preserve">Sterns, J. (2023) </w:t>
      </w:r>
      <w:r w:rsidRPr="00A06E79">
        <w:rPr>
          <w:rFonts w:ascii="Arial" w:hAnsi="Arial" w:cs="Arial"/>
          <w:i/>
          <w:iCs/>
          <w:sz w:val="24"/>
          <w:szCs w:val="24"/>
        </w:rPr>
        <w:t>Why the recent decline in customer satisfaction matters</w:t>
      </w:r>
      <w:r>
        <w:rPr>
          <w:rFonts w:ascii="Arial" w:hAnsi="Arial" w:cs="Arial"/>
          <w:i/>
          <w:iCs/>
          <w:sz w:val="24"/>
          <w:szCs w:val="24"/>
        </w:rPr>
        <w:t xml:space="preserve">. </w:t>
      </w:r>
      <w:r>
        <w:rPr>
          <w:rFonts w:ascii="Arial" w:hAnsi="Arial" w:cs="Arial"/>
          <w:sz w:val="24"/>
          <w:szCs w:val="24"/>
        </w:rPr>
        <w:t xml:space="preserve">Available at: </w:t>
      </w:r>
      <w:hyperlink r:id="rId20" w:history="1">
        <w:r w:rsidRPr="007B6974">
          <w:rPr>
            <w:rStyle w:val="Hyperlink"/>
            <w:rFonts w:ascii="Arial" w:hAnsi="Arial" w:cs="Arial"/>
            <w:sz w:val="24"/>
            <w:szCs w:val="24"/>
          </w:rPr>
          <w:t>https://www.linkedin.com/pulse/why-recent-decline-customer-satisfaction-matters-jason-sterns/</w:t>
        </w:r>
      </w:hyperlink>
      <w:r>
        <w:rPr>
          <w:rFonts w:ascii="Arial" w:hAnsi="Arial" w:cs="Arial"/>
          <w:sz w:val="24"/>
          <w:szCs w:val="24"/>
        </w:rPr>
        <w:t xml:space="preserve"> (Accessed: 26 February 2024).</w:t>
      </w:r>
    </w:p>
    <w:p w14:paraId="1BDD47A7" w14:textId="4480032B" w:rsidR="00B900BF" w:rsidRPr="00B900BF" w:rsidRDefault="00B900BF" w:rsidP="00CF1653">
      <w:pPr>
        <w:spacing w:line="360" w:lineRule="auto"/>
        <w:jc w:val="both"/>
        <w:rPr>
          <w:rFonts w:ascii="Arial" w:hAnsi="Arial" w:cs="Arial"/>
          <w:sz w:val="24"/>
          <w:szCs w:val="24"/>
        </w:rPr>
      </w:pPr>
      <w:r>
        <w:rPr>
          <w:rFonts w:ascii="Arial" w:hAnsi="Arial" w:cs="Arial"/>
          <w:sz w:val="24"/>
          <w:szCs w:val="24"/>
        </w:rPr>
        <w:t xml:space="preserve">Tomic, I., Tesic, Z., Kuzmanovic, B., Tomic, M. (2018) `An empirical study of employee loyalty, service quality, cost reduction, and company performance`, </w:t>
      </w:r>
      <w:r w:rsidRPr="00B900BF">
        <w:rPr>
          <w:rFonts w:ascii="Arial" w:hAnsi="Arial" w:cs="Arial"/>
          <w:i/>
          <w:iCs/>
          <w:sz w:val="24"/>
          <w:szCs w:val="24"/>
        </w:rPr>
        <w:t>Economic</w:t>
      </w:r>
      <w:r w:rsidRPr="00B900BF">
        <w:rPr>
          <w:rFonts w:ascii="Arial" w:hAnsi="Arial" w:cs="Arial"/>
          <w:sz w:val="24"/>
          <w:szCs w:val="24"/>
        </w:rPr>
        <w:t xml:space="preserve"> </w:t>
      </w:r>
      <w:r>
        <w:rPr>
          <w:rFonts w:ascii="Arial" w:hAnsi="Arial" w:cs="Arial"/>
          <w:i/>
          <w:iCs/>
          <w:sz w:val="24"/>
          <w:szCs w:val="24"/>
        </w:rPr>
        <w:t xml:space="preserve">research-ekonomska istrazivanja, </w:t>
      </w:r>
      <w:r>
        <w:rPr>
          <w:rFonts w:ascii="Arial" w:hAnsi="Arial" w:cs="Arial"/>
          <w:sz w:val="24"/>
          <w:szCs w:val="24"/>
        </w:rPr>
        <w:t>31(1), pp. 827-846. Available at:</w:t>
      </w:r>
      <w:r w:rsidRPr="00B900BF">
        <w:t xml:space="preserve"> </w:t>
      </w:r>
      <w:hyperlink r:id="rId21" w:history="1">
        <w:r w:rsidRPr="008A18F5">
          <w:rPr>
            <w:rStyle w:val="Hyperlink"/>
            <w:rFonts w:ascii="Arial" w:hAnsi="Arial" w:cs="Arial"/>
            <w:sz w:val="24"/>
            <w:szCs w:val="24"/>
          </w:rPr>
          <w:t>https://www.tandfonline.com/doi/epdf/10.1080/1331677X.2018.1456346?needAccess=true</w:t>
        </w:r>
      </w:hyperlink>
      <w:r>
        <w:rPr>
          <w:rFonts w:ascii="Arial" w:hAnsi="Arial" w:cs="Arial"/>
          <w:sz w:val="24"/>
          <w:szCs w:val="24"/>
        </w:rPr>
        <w:t xml:space="preserve"> (Accessed: 24 February 2024).</w:t>
      </w:r>
    </w:p>
    <w:p w14:paraId="4630DD33" w14:textId="77777777" w:rsidR="00A06E79" w:rsidRPr="00A06E79" w:rsidRDefault="00A06E79" w:rsidP="00CF1653">
      <w:pPr>
        <w:spacing w:line="360" w:lineRule="auto"/>
        <w:jc w:val="both"/>
        <w:rPr>
          <w:rFonts w:ascii="Arial" w:hAnsi="Arial" w:cs="Arial"/>
          <w:sz w:val="24"/>
          <w:szCs w:val="24"/>
        </w:rPr>
      </w:pPr>
    </w:p>
    <w:p w14:paraId="54CD8DA8" w14:textId="77777777" w:rsidR="00D37C4B" w:rsidRDefault="00D37C4B" w:rsidP="001925C8">
      <w:pPr>
        <w:spacing w:line="360" w:lineRule="auto"/>
        <w:jc w:val="both"/>
        <w:rPr>
          <w:rFonts w:ascii="Arial" w:hAnsi="Arial" w:cs="Arial"/>
          <w:sz w:val="24"/>
          <w:szCs w:val="24"/>
        </w:rPr>
      </w:pPr>
    </w:p>
    <w:p w14:paraId="77C46B8B" w14:textId="77777777" w:rsidR="00CF1653" w:rsidRDefault="00CF1653" w:rsidP="001925C8">
      <w:pPr>
        <w:spacing w:line="360" w:lineRule="auto"/>
        <w:jc w:val="both"/>
        <w:rPr>
          <w:rFonts w:ascii="Arial" w:hAnsi="Arial" w:cs="Arial"/>
          <w:sz w:val="24"/>
          <w:szCs w:val="24"/>
        </w:rPr>
      </w:pPr>
    </w:p>
    <w:p w14:paraId="5E965AF6" w14:textId="77777777" w:rsidR="00CF1653" w:rsidRDefault="00CF1653" w:rsidP="001925C8">
      <w:pPr>
        <w:spacing w:line="360" w:lineRule="auto"/>
        <w:jc w:val="both"/>
        <w:rPr>
          <w:rFonts w:ascii="Arial" w:hAnsi="Arial" w:cs="Arial"/>
          <w:sz w:val="24"/>
          <w:szCs w:val="24"/>
        </w:rPr>
      </w:pPr>
    </w:p>
    <w:p w14:paraId="48FABA59" w14:textId="77777777" w:rsidR="00CF1653" w:rsidRDefault="00CF1653" w:rsidP="001925C8">
      <w:pPr>
        <w:spacing w:line="360" w:lineRule="auto"/>
        <w:jc w:val="both"/>
        <w:rPr>
          <w:rFonts w:ascii="Arial" w:hAnsi="Arial" w:cs="Arial"/>
          <w:sz w:val="24"/>
          <w:szCs w:val="24"/>
        </w:rPr>
      </w:pPr>
    </w:p>
    <w:p w14:paraId="033896EE" w14:textId="77777777" w:rsidR="00CF1653" w:rsidRDefault="00CF1653" w:rsidP="001925C8">
      <w:pPr>
        <w:spacing w:line="360" w:lineRule="auto"/>
        <w:jc w:val="both"/>
        <w:rPr>
          <w:rFonts w:ascii="Arial" w:hAnsi="Arial" w:cs="Arial"/>
          <w:sz w:val="24"/>
          <w:szCs w:val="24"/>
        </w:rPr>
      </w:pPr>
    </w:p>
    <w:p w14:paraId="61B3B83F" w14:textId="77777777" w:rsidR="00CF1653" w:rsidRDefault="00CF1653" w:rsidP="001925C8">
      <w:pPr>
        <w:spacing w:line="360" w:lineRule="auto"/>
        <w:jc w:val="both"/>
        <w:rPr>
          <w:rFonts w:ascii="Arial" w:hAnsi="Arial" w:cs="Arial"/>
          <w:sz w:val="24"/>
          <w:szCs w:val="24"/>
        </w:rPr>
      </w:pPr>
    </w:p>
    <w:p w14:paraId="736C8EF9" w14:textId="77777777" w:rsidR="00CF1653" w:rsidRDefault="00CF1653" w:rsidP="001925C8">
      <w:pPr>
        <w:spacing w:line="360" w:lineRule="auto"/>
        <w:jc w:val="both"/>
        <w:rPr>
          <w:rFonts w:ascii="Arial" w:hAnsi="Arial" w:cs="Arial"/>
          <w:sz w:val="24"/>
          <w:szCs w:val="24"/>
        </w:rPr>
      </w:pPr>
    </w:p>
    <w:p w14:paraId="45890363" w14:textId="77777777" w:rsidR="006A77F0" w:rsidRDefault="006A77F0" w:rsidP="001925C8">
      <w:pPr>
        <w:spacing w:line="360" w:lineRule="auto"/>
        <w:jc w:val="both"/>
        <w:rPr>
          <w:rFonts w:ascii="Arial" w:hAnsi="Arial" w:cs="Arial"/>
          <w:sz w:val="24"/>
          <w:szCs w:val="24"/>
        </w:rPr>
      </w:pPr>
    </w:p>
    <w:p w14:paraId="0F77020F" w14:textId="77777777" w:rsidR="006A77F0" w:rsidRDefault="006A77F0" w:rsidP="001925C8">
      <w:pPr>
        <w:spacing w:line="360" w:lineRule="auto"/>
        <w:jc w:val="both"/>
        <w:rPr>
          <w:rFonts w:ascii="Arial" w:hAnsi="Arial" w:cs="Arial"/>
          <w:sz w:val="24"/>
          <w:szCs w:val="24"/>
        </w:rPr>
      </w:pPr>
    </w:p>
    <w:p w14:paraId="287FFA3C" w14:textId="77777777" w:rsidR="006A77F0" w:rsidRDefault="006A77F0" w:rsidP="001925C8">
      <w:pPr>
        <w:spacing w:line="360" w:lineRule="auto"/>
        <w:jc w:val="both"/>
        <w:rPr>
          <w:rFonts w:ascii="Arial" w:hAnsi="Arial" w:cs="Arial"/>
          <w:sz w:val="24"/>
          <w:szCs w:val="24"/>
        </w:rPr>
      </w:pPr>
    </w:p>
    <w:p w14:paraId="7ACFC921" w14:textId="77777777" w:rsidR="006A77F0" w:rsidRDefault="006A77F0" w:rsidP="001925C8">
      <w:pPr>
        <w:spacing w:line="360" w:lineRule="auto"/>
        <w:jc w:val="both"/>
        <w:rPr>
          <w:rFonts w:ascii="Arial" w:hAnsi="Arial" w:cs="Arial"/>
          <w:sz w:val="24"/>
          <w:szCs w:val="24"/>
        </w:rPr>
      </w:pPr>
    </w:p>
    <w:p w14:paraId="65A1A976" w14:textId="77777777" w:rsidR="006A77F0" w:rsidRDefault="006A77F0" w:rsidP="001925C8">
      <w:pPr>
        <w:spacing w:line="360" w:lineRule="auto"/>
        <w:jc w:val="both"/>
        <w:rPr>
          <w:rFonts w:ascii="Arial" w:hAnsi="Arial" w:cs="Arial"/>
          <w:sz w:val="24"/>
          <w:szCs w:val="24"/>
        </w:rPr>
      </w:pPr>
    </w:p>
    <w:p w14:paraId="3B94D9BE" w14:textId="77777777" w:rsidR="006A77F0" w:rsidRDefault="006A77F0" w:rsidP="001925C8">
      <w:pPr>
        <w:spacing w:line="360" w:lineRule="auto"/>
        <w:jc w:val="both"/>
        <w:rPr>
          <w:rFonts w:ascii="Arial" w:hAnsi="Arial" w:cs="Arial"/>
          <w:sz w:val="24"/>
          <w:szCs w:val="24"/>
        </w:rPr>
      </w:pPr>
    </w:p>
    <w:p w14:paraId="00F5D30F" w14:textId="163F41F4" w:rsidR="00D70219" w:rsidRPr="00D70219" w:rsidRDefault="00D70219" w:rsidP="00D70219">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Appendices</w:t>
      </w:r>
    </w:p>
    <w:p w14:paraId="2AF737CC" w14:textId="24B9A4D9" w:rsidR="00CF1653" w:rsidRDefault="00CF1653" w:rsidP="001925C8">
      <w:pPr>
        <w:spacing w:line="360" w:lineRule="auto"/>
        <w:jc w:val="both"/>
        <w:rPr>
          <w:rFonts w:ascii="Arial" w:hAnsi="Arial" w:cs="Arial"/>
          <w:sz w:val="24"/>
          <w:szCs w:val="24"/>
        </w:rPr>
      </w:pPr>
      <w:r>
        <w:rPr>
          <w:rFonts w:ascii="Arial" w:hAnsi="Arial" w:cs="Arial"/>
          <w:sz w:val="24"/>
          <w:szCs w:val="24"/>
        </w:rPr>
        <w:t>Appendix 1</w:t>
      </w:r>
    </w:p>
    <w:p w14:paraId="4B7FA0F3" w14:textId="4B0A01FB" w:rsidR="00CF1653" w:rsidRDefault="00CF1653" w:rsidP="001925C8">
      <w:pPr>
        <w:spacing w:line="360" w:lineRule="auto"/>
        <w:jc w:val="both"/>
        <w:rPr>
          <w:rFonts w:ascii="Arial" w:hAnsi="Arial" w:cs="Arial"/>
          <w:sz w:val="24"/>
          <w:szCs w:val="24"/>
        </w:rPr>
      </w:pPr>
      <w:r>
        <w:rPr>
          <w:noProof/>
        </w:rPr>
        <w:drawing>
          <wp:inline distT="0" distB="0" distL="0" distR="0" wp14:anchorId="59FAE94D" wp14:editId="3B3D00EE">
            <wp:extent cx="6342106" cy="3581400"/>
            <wp:effectExtent l="0" t="0" r="0" b="0"/>
            <wp:docPr id="417442017" name="Picture 1" descr="A close-up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42017" name="Picture 1" descr="A close-up of a white board&#10;&#10;Description automatically generated"/>
                    <pic:cNvPicPr/>
                  </pic:nvPicPr>
                  <pic:blipFill>
                    <a:blip r:embed="rId22"/>
                    <a:stretch>
                      <a:fillRect/>
                    </a:stretch>
                  </pic:blipFill>
                  <pic:spPr>
                    <a:xfrm>
                      <a:off x="0" y="0"/>
                      <a:ext cx="6343904" cy="3582415"/>
                    </a:xfrm>
                    <a:prstGeom prst="rect">
                      <a:avLst/>
                    </a:prstGeom>
                  </pic:spPr>
                </pic:pic>
              </a:graphicData>
            </a:graphic>
          </wp:inline>
        </w:drawing>
      </w:r>
    </w:p>
    <w:p w14:paraId="3804F460" w14:textId="43FAB394" w:rsidR="00CF1653" w:rsidRPr="00D37C4B" w:rsidRDefault="00CF1653" w:rsidP="001925C8">
      <w:pPr>
        <w:spacing w:line="360" w:lineRule="auto"/>
        <w:jc w:val="both"/>
        <w:rPr>
          <w:rFonts w:ascii="Arial" w:hAnsi="Arial" w:cs="Arial"/>
          <w:sz w:val="24"/>
          <w:szCs w:val="24"/>
        </w:rPr>
      </w:pPr>
      <w:r>
        <w:rPr>
          <w:rFonts w:ascii="Arial" w:hAnsi="Arial" w:cs="Arial"/>
          <w:sz w:val="24"/>
          <w:szCs w:val="24"/>
        </w:rPr>
        <w:t>(National Coastal Tourism Academy, 2022).</w:t>
      </w:r>
    </w:p>
    <w:sectPr w:rsidR="00CF1653" w:rsidRPr="00D37C4B" w:rsidSect="0031135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B1C2E" w14:textId="77777777" w:rsidR="0031135A" w:rsidRDefault="0031135A" w:rsidP="008603D3">
      <w:pPr>
        <w:spacing w:after="0" w:line="240" w:lineRule="auto"/>
      </w:pPr>
      <w:r>
        <w:separator/>
      </w:r>
    </w:p>
  </w:endnote>
  <w:endnote w:type="continuationSeparator" w:id="0">
    <w:p w14:paraId="0DA8A619" w14:textId="77777777" w:rsidR="0031135A" w:rsidRDefault="0031135A" w:rsidP="00860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B7DF1" w14:textId="77777777" w:rsidR="008603D3" w:rsidRDefault="008603D3">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7605E22" w14:textId="77777777" w:rsidR="008603D3" w:rsidRDefault="00860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05406" w14:textId="77777777" w:rsidR="0031135A" w:rsidRDefault="0031135A" w:rsidP="008603D3">
      <w:pPr>
        <w:spacing w:after="0" w:line="240" w:lineRule="auto"/>
      </w:pPr>
      <w:r>
        <w:separator/>
      </w:r>
    </w:p>
  </w:footnote>
  <w:footnote w:type="continuationSeparator" w:id="0">
    <w:p w14:paraId="6D4BEA28" w14:textId="77777777" w:rsidR="0031135A" w:rsidRDefault="0031135A" w:rsidP="00860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33A15"/>
    <w:multiLevelType w:val="multilevel"/>
    <w:tmpl w:val="E692F6E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45202D16"/>
    <w:multiLevelType w:val="hybridMultilevel"/>
    <w:tmpl w:val="36A0FF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3B1D33"/>
    <w:multiLevelType w:val="hybridMultilevel"/>
    <w:tmpl w:val="97C4A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0775491">
    <w:abstractNumId w:val="0"/>
  </w:num>
  <w:num w:numId="2" w16cid:durableId="257298254">
    <w:abstractNumId w:val="2"/>
  </w:num>
  <w:num w:numId="3" w16cid:durableId="738526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29D9"/>
    <w:rsid w:val="00002994"/>
    <w:rsid w:val="00003C8E"/>
    <w:rsid w:val="00040850"/>
    <w:rsid w:val="000771C6"/>
    <w:rsid w:val="00081B6C"/>
    <w:rsid w:val="0008547D"/>
    <w:rsid w:val="000B1251"/>
    <w:rsid w:val="000B4A31"/>
    <w:rsid w:val="00172C58"/>
    <w:rsid w:val="001925C8"/>
    <w:rsid w:val="002519F0"/>
    <w:rsid w:val="00305D53"/>
    <w:rsid w:val="0031135A"/>
    <w:rsid w:val="00322408"/>
    <w:rsid w:val="00345620"/>
    <w:rsid w:val="0045119A"/>
    <w:rsid w:val="00473DF0"/>
    <w:rsid w:val="00495213"/>
    <w:rsid w:val="004F5C05"/>
    <w:rsid w:val="005829D9"/>
    <w:rsid w:val="005833B7"/>
    <w:rsid w:val="005B41CD"/>
    <w:rsid w:val="005E227C"/>
    <w:rsid w:val="00645671"/>
    <w:rsid w:val="006A459D"/>
    <w:rsid w:val="006A77F0"/>
    <w:rsid w:val="006E467F"/>
    <w:rsid w:val="00710C0A"/>
    <w:rsid w:val="00796EAE"/>
    <w:rsid w:val="007B5194"/>
    <w:rsid w:val="008023C8"/>
    <w:rsid w:val="00855A6F"/>
    <w:rsid w:val="008603D3"/>
    <w:rsid w:val="00872787"/>
    <w:rsid w:val="008E0BFE"/>
    <w:rsid w:val="00911828"/>
    <w:rsid w:val="00925938"/>
    <w:rsid w:val="00984051"/>
    <w:rsid w:val="009916F7"/>
    <w:rsid w:val="009E4188"/>
    <w:rsid w:val="00A06E79"/>
    <w:rsid w:val="00A27DDD"/>
    <w:rsid w:val="00AE7854"/>
    <w:rsid w:val="00B41D4A"/>
    <w:rsid w:val="00B4304B"/>
    <w:rsid w:val="00B60173"/>
    <w:rsid w:val="00B67CC0"/>
    <w:rsid w:val="00B74EAD"/>
    <w:rsid w:val="00B900BF"/>
    <w:rsid w:val="00B907DD"/>
    <w:rsid w:val="00BB47F5"/>
    <w:rsid w:val="00BE0704"/>
    <w:rsid w:val="00BF3EC4"/>
    <w:rsid w:val="00C97121"/>
    <w:rsid w:val="00CB2EA4"/>
    <w:rsid w:val="00CB2F84"/>
    <w:rsid w:val="00CF1653"/>
    <w:rsid w:val="00D23E8A"/>
    <w:rsid w:val="00D37C4B"/>
    <w:rsid w:val="00D45401"/>
    <w:rsid w:val="00D45BEB"/>
    <w:rsid w:val="00D70219"/>
    <w:rsid w:val="00D72FA3"/>
    <w:rsid w:val="00D84605"/>
    <w:rsid w:val="00DC13B4"/>
    <w:rsid w:val="00E77FB3"/>
    <w:rsid w:val="00E85740"/>
    <w:rsid w:val="00EB3D16"/>
    <w:rsid w:val="00F46A21"/>
    <w:rsid w:val="00F84325"/>
    <w:rsid w:val="00FE37FC"/>
    <w:rsid w:val="00FF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221D0A06"/>
  <w15:chartTrackingRefBased/>
  <w15:docId w15:val="{391A3EDE-6289-4F19-9EB6-78177F16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9D9"/>
    <w:rPr>
      <w:rFonts w:eastAsiaTheme="majorEastAsia" w:cstheme="majorBidi"/>
      <w:color w:val="272727" w:themeColor="text1" w:themeTint="D8"/>
    </w:rPr>
  </w:style>
  <w:style w:type="paragraph" w:styleId="Title">
    <w:name w:val="Title"/>
    <w:basedOn w:val="Normal"/>
    <w:next w:val="Normal"/>
    <w:link w:val="TitleChar"/>
    <w:uiPriority w:val="10"/>
    <w:qFormat/>
    <w:rsid w:val="00582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9D9"/>
    <w:pPr>
      <w:spacing w:before="160"/>
      <w:jc w:val="center"/>
    </w:pPr>
    <w:rPr>
      <w:i/>
      <w:iCs/>
      <w:color w:val="404040" w:themeColor="text1" w:themeTint="BF"/>
    </w:rPr>
  </w:style>
  <w:style w:type="character" w:customStyle="1" w:styleId="QuoteChar">
    <w:name w:val="Quote Char"/>
    <w:basedOn w:val="DefaultParagraphFont"/>
    <w:link w:val="Quote"/>
    <w:uiPriority w:val="29"/>
    <w:rsid w:val="005829D9"/>
    <w:rPr>
      <w:i/>
      <w:iCs/>
      <w:color w:val="404040" w:themeColor="text1" w:themeTint="BF"/>
    </w:rPr>
  </w:style>
  <w:style w:type="paragraph" w:styleId="ListParagraph">
    <w:name w:val="List Paragraph"/>
    <w:basedOn w:val="Normal"/>
    <w:uiPriority w:val="34"/>
    <w:qFormat/>
    <w:rsid w:val="005829D9"/>
    <w:pPr>
      <w:ind w:left="720"/>
      <w:contextualSpacing/>
    </w:pPr>
  </w:style>
  <w:style w:type="character" w:styleId="IntenseEmphasis">
    <w:name w:val="Intense Emphasis"/>
    <w:basedOn w:val="DefaultParagraphFont"/>
    <w:uiPriority w:val="21"/>
    <w:qFormat/>
    <w:rsid w:val="005829D9"/>
    <w:rPr>
      <w:i/>
      <w:iCs/>
      <w:color w:val="0F4761" w:themeColor="accent1" w:themeShade="BF"/>
    </w:rPr>
  </w:style>
  <w:style w:type="paragraph" w:styleId="IntenseQuote">
    <w:name w:val="Intense Quote"/>
    <w:basedOn w:val="Normal"/>
    <w:next w:val="Normal"/>
    <w:link w:val="IntenseQuoteChar"/>
    <w:uiPriority w:val="30"/>
    <w:qFormat/>
    <w:rsid w:val="00582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9D9"/>
    <w:rPr>
      <w:i/>
      <w:iCs/>
      <w:color w:val="0F4761" w:themeColor="accent1" w:themeShade="BF"/>
    </w:rPr>
  </w:style>
  <w:style w:type="character" w:styleId="IntenseReference">
    <w:name w:val="Intense Reference"/>
    <w:basedOn w:val="DefaultParagraphFont"/>
    <w:uiPriority w:val="32"/>
    <w:qFormat/>
    <w:rsid w:val="005829D9"/>
    <w:rPr>
      <w:b/>
      <w:bCs/>
      <w:smallCaps/>
      <w:color w:val="0F4761" w:themeColor="accent1" w:themeShade="BF"/>
      <w:spacing w:val="5"/>
    </w:rPr>
  </w:style>
  <w:style w:type="paragraph" w:styleId="NoSpacing">
    <w:name w:val="No Spacing"/>
    <w:link w:val="NoSpacingChar"/>
    <w:uiPriority w:val="1"/>
    <w:qFormat/>
    <w:rsid w:val="00872787"/>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72787"/>
    <w:rPr>
      <w:rFonts w:eastAsiaTheme="minorEastAsia"/>
      <w:kern w:val="0"/>
      <w:lang w:val="en-US"/>
    </w:rPr>
  </w:style>
  <w:style w:type="character" w:styleId="Hyperlink">
    <w:name w:val="Hyperlink"/>
    <w:basedOn w:val="DefaultParagraphFont"/>
    <w:uiPriority w:val="99"/>
    <w:unhideWhenUsed/>
    <w:rsid w:val="00D37C4B"/>
    <w:rPr>
      <w:color w:val="467886" w:themeColor="hyperlink"/>
      <w:u w:val="single"/>
    </w:rPr>
  </w:style>
  <w:style w:type="character" w:styleId="UnresolvedMention">
    <w:name w:val="Unresolved Mention"/>
    <w:basedOn w:val="DefaultParagraphFont"/>
    <w:uiPriority w:val="99"/>
    <w:semiHidden/>
    <w:unhideWhenUsed/>
    <w:rsid w:val="00D37C4B"/>
    <w:rPr>
      <w:color w:val="605E5C"/>
      <w:shd w:val="clear" w:color="auto" w:fill="E1DFDD"/>
    </w:rPr>
  </w:style>
  <w:style w:type="character" w:styleId="PlaceholderText">
    <w:name w:val="Placeholder Text"/>
    <w:basedOn w:val="DefaultParagraphFont"/>
    <w:uiPriority w:val="99"/>
    <w:semiHidden/>
    <w:rsid w:val="00C97121"/>
    <w:rPr>
      <w:color w:val="666666"/>
    </w:rPr>
  </w:style>
  <w:style w:type="paragraph" w:styleId="Header">
    <w:name w:val="header"/>
    <w:basedOn w:val="Normal"/>
    <w:link w:val="HeaderChar"/>
    <w:uiPriority w:val="99"/>
    <w:unhideWhenUsed/>
    <w:rsid w:val="00860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3D3"/>
  </w:style>
  <w:style w:type="paragraph" w:styleId="Footer">
    <w:name w:val="footer"/>
    <w:basedOn w:val="Normal"/>
    <w:link w:val="FooterChar"/>
    <w:uiPriority w:val="99"/>
    <w:unhideWhenUsed/>
    <w:rsid w:val="00860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puty.com/blog/personalization-changing-hospitality-industry" TargetMode="External"/><Relationship Id="rId18" Type="http://schemas.openxmlformats.org/officeDocument/2006/relationships/hyperlink" Target="https://www.oecd-ilibrary.org/sites/bb0a99ef-en/index.html?itemId=/content/component/bb0a99ef-en" TargetMode="External"/><Relationship Id="rId3" Type="http://schemas.openxmlformats.org/officeDocument/2006/relationships/settings" Target="settings.xml"/><Relationship Id="rId21" Type="http://schemas.openxmlformats.org/officeDocument/2006/relationships/hyperlink" Target="https://www.tandfonline.com/doi/epdf/10.1080/1331677X.2018.1456346?needAccess=true" TargetMode="External"/><Relationship Id="rId7" Type="http://schemas.openxmlformats.org/officeDocument/2006/relationships/image" Target="media/image1.png"/><Relationship Id="rId12" Type="http://schemas.openxmlformats.org/officeDocument/2006/relationships/hyperlink" Target="https://corporatefinanceinstitute.com/resources/accounting/net-profit-margin-formula/" TargetMode="External"/><Relationship Id="rId17" Type="http://schemas.openxmlformats.org/officeDocument/2006/relationships/hyperlink" Target="https://coastaltourismacademy.co.uk/resource-hub/resource/englands-coast-consumer-survey-results-20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inkedin.com/pulse/10-key-items-address-business-turnaround-strategy-andre-draayer-lnk0c/" TargetMode="External"/><Relationship Id="rId20" Type="http://schemas.openxmlformats.org/officeDocument/2006/relationships/hyperlink" Target="https://www.linkedin.com/pulse/why-recent-decline-customer-satisfaction-matters-jason-ster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resources/accounting/financial-performanc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inkedin.com/pulse/experiential-travel-embracing-authenticity-meaningful-connections-pc9fc/" TargetMode="External"/><Relationship Id="rId23" Type="http://schemas.openxmlformats.org/officeDocument/2006/relationships/footer" Target="footer1.xml"/><Relationship Id="rId10" Type="http://schemas.openxmlformats.org/officeDocument/2006/relationships/hyperlink" Target="https://www.budockvean.co.uk/our-place/" TargetMode="External"/><Relationship Id="rId19" Type="http://schemas.openxmlformats.org/officeDocument/2006/relationships/hyperlink" Target="https://www.ons.gov.uk/businessindustryandtrade/business/activitysizeandlocation/articles/coronavirusanditsimpactonukhospitality/january2020tojune202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vestopedia.com/terms/p/profitabilityratios.asp"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1</Pages>
  <Words>2957</Words>
  <Characters>18782</Characters>
  <Application>Microsoft Office Word</Application>
  <DocSecurity>0</DocSecurity>
  <Lines>408</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number: 2206171</dc:creator>
  <cp:keywords/>
  <dc:description/>
  <cp:lastModifiedBy>Elena Luca (2206171)</cp:lastModifiedBy>
  <cp:revision>24</cp:revision>
  <dcterms:created xsi:type="dcterms:W3CDTF">2024-02-21T21:43:00Z</dcterms:created>
  <dcterms:modified xsi:type="dcterms:W3CDTF">2024-02-29T21:59:00Z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2352704d1059f56bf25636143b2b7f88a44fc47d2bbc61cbdd81dd10c403c6b8</vt:lpwstr>
  </property>
</Properties>
</file>