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D904D" w14:textId="77777777" w:rsidR="00EE6C65" w:rsidRDefault="00EE6C65" w:rsidP="000D739E">
      <w:pPr>
        <w:rPr>
          <w:sz w:val="22"/>
          <w:szCs w:val="22"/>
        </w:rPr>
      </w:pPr>
      <w:r w:rsidRPr="00827A70">
        <w:rPr>
          <w:noProof/>
        </w:rPr>
        <w:drawing>
          <wp:inline distT="0" distB="0" distL="0" distR="0" wp14:anchorId="7ED5BA54" wp14:editId="685A18FB">
            <wp:extent cx="2621280" cy="1158240"/>
            <wp:effectExtent l="0" t="0" r="7620" b="3810"/>
            <wp:docPr id="191814919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9475717"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58240"/>
                    </a:xfrm>
                    <a:prstGeom prst="rect">
                      <a:avLst/>
                    </a:prstGeom>
                    <a:noFill/>
                    <a:ln>
                      <a:noFill/>
                    </a:ln>
                  </pic:spPr>
                </pic:pic>
              </a:graphicData>
            </a:graphic>
          </wp:inline>
        </w:drawing>
      </w:r>
      <w:r w:rsidRPr="00827A70">
        <w:br/>
      </w:r>
    </w:p>
    <w:p w14:paraId="1677F059" w14:textId="77777777" w:rsidR="00EE6C65" w:rsidRPr="00EE6C65" w:rsidRDefault="00EE6C65" w:rsidP="00EE6C65">
      <w:pPr>
        <w:spacing w:line="360" w:lineRule="auto"/>
        <w:rPr>
          <w:rFonts w:ascii="Arial" w:hAnsi="Arial" w:cs="Arial"/>
          <w:b/>
          <w:bCs/>
          <w:sz w:val="22"/>
          <w:szCs w:val="22"/>
        </w:rPr>
      </w:pPr>
      <w:r w:rsidRPr="00EE6C65">
        <w:rPr>
          <w:rFonts w:ascii="Arial" w:hAnsi="Arial" w:cs="Arial"/>
          <w:b/>
          <w:bCs/>
          <w:sz w:val="22"/>
          <w:szCs w:val="22"/>
        </w:rPr>
        <w:t>Digital Transformation in the Health and Care Professions (BMHP6026)</w:t>
      </w:r>
    </w:p>
    <w:p w14:paraId="124C39D0" w14:textId="77777777" w:rsidR="00EE6C65" w:rsidRPr="00EE6C65" w:rsidRDefault="00EE6C65" w:rsidP="00EE6C65">
      <w:pPr>
        <w:spacing w:line="360" w:lineRule="auto"/>
        <w:rPr>
          <w:rFonts w:ascii="Arial" w:hAnsi="Arial" w:cs="Arial"/>
          <w:sz w:val="22"/>
          <w:szCs w:val="22"/>
        </w:rPr>
      </w:pPr>
      <w:r w:rsidRPr="00EE6C65">
        <w:rPr>
          <w:rFonts w:ascii="Arial" w:hAnsi="Arial" w:cs="Arial"/>
          <w:b/>
          <w:bCs/>
          <w:sz w:val="22"/>
          <w:szCs w:val="22"/>
        </w:rPr>
        <w:t xml:space="preserve">Component 1: </w:t>
      </w:r>
      <w:r w:rsidRPr="00EE6C65">
        <w:rPr>
          <w:rFonts w:ascii="Arial" w:hAnsi="Arial" w:cs="Arial"/>
          <w:sz w:val="22"/>
          <w:szCs w:val="22"/>
        </w:rPr>
        <w:t>Written Report</w:t>
      </w:r>
    </w:p>
    <w:p w14:paraId="11528BE0" w14:textId="33B3DFFB" w:rsidR="00EE6C65" w:rsidRDefault="00EE6C65" w:rsidP="00EE6C65">
      <w:pPr>
        <w:spacing w:line="360" w:lineRule="auto"/>
        <w:rPr>
          <w:rFonts w:ascii="Arial" w:hAnsi="Arial" w:cs="Arial"/>
          <w:sz w:val="22"/>
          <w:szCs w:val="22"/>
        </w:rPr>
      </w:pPr>
      <w:r w:rsidRPr="00EE6C65">
        <w:rPr>
          <w:rFonts w:ascii="Arial" w:hAnsi="Arial" w:cs="Arial"/>
          <w:b/>
          <w:bCs/>
          <w:sz w:val="22"/>
          <w:szCs w:val="22"/>
        </w:rPr>
        <w:t>Student name:</w:t>
      </w:r>
      <w:r>
        <w:rPr>
          <w:rFonts w:ascii="Arial" w:hAnsi="Arial" w:cs="Arial"/>
          <w:b/>
          <w:bCs/>
          <w:sz w:val="22"/>
          <w:szCs w:val="22"/>
        </w:rPr>
        <w:t xml:space="preserve"> </w:t>
      </w:r>
      <w:r>
        <w:rPr>
          <w:rFonts w:ascii="Arial" w:hAnsi="Arial" w:cs="Arial"/>
          <w:sz w:val="22"/>
          <w:szCs w:val="22"/>
        </w:rPr>
        <w:t>Fatima Ezzahra Zahir</w:t>
      </w:r>
      <w:r w:rsidRPr="00EE6C65">
        <w:rPr>
          <w:rFonts w:ascii="Arial" w:hAnsi="Arial" w:cs="Arial"/>
          <w:sz w:val="22"/>
          <w:szCs w:val="22"/>
        </w:rPr>
        <w:br/>
      </w:r>
      <w:r w:rsidRPr="00EE6C65">
        <w:rPr>
          <w:rFonts w:ascii="Arial" w:hAnsi="Arial" w:cs="Arial"/>
          <w:b/>
          <w:bCs/>
          <w:sz w:val="22"/>
          <w:szCs w:val="22"/>
        </w:rPr>
        <w:t>Student number:</w:t>
      </w:r>
      <w:r>
        <w:rPr>
          <w:rFonts w:ascii="Arial" w:hAnsi="Arial" w:cs="Arial"/>
          <w:b/>
          <w:bCs/>
          <w:sz w:val="22"/>
          <w:szCs w:val="22"/>
        </w:rPr>
        <w:t xml:space="preserve"> </w:t>
      </w:r>
      <w:r>
        <w:rPr>
          <w:rFonts w:ascii="Arial" w:hAnsi="Arial" w:cs="Arial"/>
          <w:sz w:val="22"/>
          <w:szCs w:val="22"/>
        </w:rPr>
        <w:t>2326547</w:t>
      </w:r>
      <w:r w:rsidRPr="00EE6C65">
        <w:rPr>
          <w:rFonts w:ascii="Arial" w:hAnsi="Arial" w:cs="Arial"/>
          <w:sz w:val="22"/>
          <w:szCs w:val="22"/>
        </w:rPr>
        <w:br/>
      </w:r>
      <w:r w:rsidRPr="00EE6C65">
        <w:rPr>
          <w:rFonts w:ascii="Arial" w:hAnsi="Arial" w:cs="Arial"/>
          <w:b/>
          <w:bCs/>
          <w:sz w:val="22"/>
          <w:szCs w:val="22"/>
        </w:rPr>
        <w:t>Lecturer’s name:</w:t>
      </w:r>
      <w:r>
        <w:rPr>
          <w:rFonts w:ascii="Arial" w:hAnsi="Arial" w:cs="Arial"/>
          <w:b/>
          <w:bCs/>
          <w:sz w:val="22"/>
          <w:szCs w:val="22"/>
        </w:rPr>
        <w:t xml:space="preserve"> </w:t>
      </w:r>
      <w:r>
        <w:rPr>
          <w:rFonts w:ascii="Arial" w:hAnsi="Arial" w:cs="Arial"/>
          <w:sz w:val="22"/>
          <w:szCs w:val="22"/>
        </w:rPr>
        <w:t>Laila Surani</w:t>
      </w:r>
    </w:p>
    <w:p w14:paraId="3F6B6F89" w14:textId="09910024" w:rsidR="00EE6C65" w:rsidRDefault="00EE6C65" w:rsidP="00EE6C65">
      <w:pPr>
        <w:spacing w:line="360" w:lineRule="auto"/>
        <w:rPr>
          <w:rFonts w:ascii="Arial" w:hAnsi="Arial" w:cs="Arial"/>
          <w:b/>
          <w:bCs/>
          <w:sz w:val="22"/>
          <w:szCs w:val="22"/>
        </w:rPr>
      </w:pPr>
    </w:p>
    <w:p w14:paraId="29AD7465" w14:textId="2C93FB5E" w:rsidR="00EE6C65" w:rsidRDefault="005B0DA6" w:rsidP="00EE6C65">
      <w:pPr>
        <w:spacing w:line="360" w:lineRule="auto"/>
        <w:rPr>
          <w:rFonts w:ascii="Arial" w:hAnsi="Arial" w:cs="Arial"/>
          <w:b/>
          <w:bCs/>
        </w:rPr>
      </w:pPr>
      <w:r w:rsidRPr="005B0DA6">
        <w:rPr>
          <w:rFonts w:ascii="Arial" w:hAnsi="Arial" w:cs="Arial"/>
          <w:b/>
          <w:bCs/>
        </w:rPr>
        <w:t>Artificial Intelligence in Assistive Care: Evaluating the Role of the ElliQ AI Companion Robot in Supporting Older Adults</w:t>
      </w:r>
    </w:p>
    <w:sdt>
      <w:sdtPr>
        <w:rPr>
          <w:rFonts w:asciiTheme="minorHAnsi" w:eastAsiaTheme="minorHAnsi" w:hAnsiTheme="minorHAnsi" w:cstheme="minorBidi"/>
          <w:color w:val="auto"/>
          <w:kern w:val="2"/>
          <w:sz w:val="24"/>
          <w:szCs w:val="24"/>
          <w:lang w:val="en-GB"/>
          <w14:ligatures w14:val="standardContextual"/>
        </w:rPr>
        <w:id w:val="1260023708"/>
        <w:docPartObj>
          <w:docPartGallery w:val="Table of Contents"/>
          <w:docPartUnique/>
        </w:docPartObj>
      </w:sdtPr>
      <w:sdtEndPr>
        <w:rPr>
          <w:b/>
          <w:bCs/>
          <w:noProof/>
        </w:rPr>
      </w:sdtEndPr>
      <w:sdtContent>
        <w:p w14:paraId="78344417" w14:textId="2B08CFA1" w:rsidR="000D739E" w:rsidRDefault="000D739E" w:rsidP="000D739E">
          <w:pPr>
            <w:pStyle w:val="TOCHeading"/>
            <w:rPr>
              <w:rFonts w:ascii="Arial" w:hAnsi="Arial" w:cs="Arial"/>
              <w:color w:val="auto"/>
              <w:sz w:val="22"/>
              <w:szCs w:val="22"/>
            </w:rPr>
          </w:pPr>
          <w:r w:rsidRPr="000D739E">
            <w:rPr>
              <w:rFonts w:ascii="Arial" w:hAnsi="Arial" w:cs="Arial"/>
              <w:color w:val="auto"/>
              <w:sz w:val="22"/>
              <w:szCs w:val="22"/>
            </w:rPr>
            <w:t>Table of Contents</w:t>
          </w:r>
        </w:p>
        <w:p w14:paraId="01ED07FB" w14:textId="77777777" w:rsidR="000D739E" w:rsidRPr="000D739E" w:rsidRDefault="000D739E" w:rsidP="000D739E">
          <w:pPr>
            <w:rPr>
              <w:lang w:val="en-US"/>
            </w:rPr>
          </w:pPr>
        </w:p>
        <w:p w14:paraId="50F80EF1" w14:textId="4536CE67" w:rsidR="00A30B75" w:rsidRDefault="000D739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4499774" w:history="1">
            <w:r w:rsidR="00A30B75" w:rsidRPr="000D7820">
              <w:rPr>
                <w:rStyle w:val="Hyperlink"/>
                <w:noProof/>
              </w:rPr>
              <w:t>1.</w:t>
            </w:r>
            <w:r w:rsidR="00A30B75">
              <w:rPr>
                <w:rFonts w:eastAsiaTheme="minorEastAsia"/>
                <w:noProof/>
                <w:lang w:eastAsia="en-GB"/>
              </w:rPr>
              <w:tab/>
            </w:r>
            <w:r w:rsidR="00A30B75" w:rsidRPr="000D7820">
              <w:rPr>
                <w:rStyle w:val="Hyperlink"/>
                <w:noProof/>
              </w:rPr>
              <w:t>Introduction</w:t>
            </w:r>
            <w:r w:rsidR="00A30B75">
              <w:rPr>
                <w:noProof/>
                <w:webHidden/>
              </w:rPr>
              <w:tab/>
            </w:r>
            <w:r w:rsidR="00A30B75">
              <w:rPr>
                <w:noProof/>
                <w:webHidden/>
              </w:rPr>
              <w:fldChar w:fldCharType="begin"/>
            </w:r>
            <w:r w:rsidR="00A30B75">
              <w:rPr>
                <w:noProof/>
                <w:webHidden/>
              </w:rPr>
              <w:instrText xml:space="preserve"> PAGEREF _Toc224499774 \h </w:instrText>
            </w:r>
            <w:r w:rsidR="00A30B75">
              <w:rPr>
                <w:noProof/>
                <w:webHidden/>
              </w:rPr>
            </w:r>
            <w:r w:rsidR="00A30B75">
              <w:rPr>
                <w:noProof/>
                <w:webHidden/>
              </w:rPr>
              <w:fldChar w:fldCharType="separate"/>
            </w:r>
            <w:r w:rsidR="00A30B75">
              <w:rPr>
                <w:noProof/>
                <w:webHidden/>
              </w:rPr>
              <w:t>2</w:t>
            </w:r>
            <w:r w:rsidR="00A30B75">
              <w:rPr>
                <w:noProof/>
                <w:webHidden/>
              </w:rPr>
              <w:fldChar w:fldCharType="end"/>
            </w:r>
          </w:hyperlink>
        </w:p>
        <w:p w14:paraId="57620645" w14:textId="28A42964" w:rsidR="00A30B75" w:rsidRDefault="00A30B75">
          <w:pPr>
            <w:pStyle w:val="TOC1"/>
            <w:tabs>
              <w:tab w:val="left" w:pos="480"/>
              <w:tab w:val="right" w:leader="dot" w:pos="9016"/>
            </w:tabs>
            <w:rPr>
              <w:rFonts w:eastAsiaTheme="minorEastAsia"/>
              <w:noProof/>
              <w:lang w:eastAsia="en-GB"/>
            </w:rPr>
          </w:pPr>
          <w:hyperlink w:anchor="_Toc224499775" w:history="1">
            <w:r w:rsidRPr="000D7820">
              <w:rPr>
                <w:rStyle w:val="Hyperlink"/>
                <w:noProof/>
              </w:rPr>
              <w:t>2.</w:t>
            </w:r>
            <w:r>
              <w:rPr>
                <w:rFonts w:eastAsiaTheme="minorEastAsia"/>
                <w:noProof/>
                <w:lang w:eastAsia="en-GB"/>
              </w:rPr>
              <w:tab/>
            </w:r>
            <w:r w:rsidRPr="000D7820">
              <w:rPr>
                <w:rStyle w:val="Hyperlink"/>
                <w:noProof/>
              </w:rPr>
              <w:t>Impact on Workforce</w:t>
            </w:r>
            <w:r>
              <w:rPr>
                <w:noProof/>
                <w:webHidden/>
              </w:rPr>
              <w:tab/>
            </w:r>
            <w:r>
              <w:rPr>
                <w:noProof/>
                <w:webHidden/>
              </w:rPr>
              <w:fldChar w:fldCharType="begin"/>
            </w:r>
            <w:r>
              <w:rPr>
                <w:noProof/>
                <w:webHidden/>
              </w:rPr>
              <w:instrText xml:space="preserve"> PAGEREF _Toc224499775 \h </w:instrText>
            </w:r>
            <w:r>
              <w:rPr>
                <w:noProof/>
                <w:webHidden/>
              </w:rPr>
            </w:r>
            <w:r>
              <w:rPr>
                <w:noProof/>
                <w:webHidden/>
              </w:rPr>
              <w:fldChar w:fldCharType="separate"/>
            </w:r>
            <w:r>
              <w:rPr>
                <w:noProof/>
                <w:webHidden/>
              </w:rPr>
              <w:t>2</w:t>
            </w:r>
            <w:r>
              <w:rPr>
                <w:noProof/>
                <w:webHidden/>
              </w:rPr>
              <w:fldChar w:fldCharType="end"/>
            </w:r>
          </w:hyperlink>
        </w:p>
        <w:p w14:paraId="66977349" w14:textId="44295FD1" w:rsidR="00A30B75" w:rsidRDefault="00A30B75">
          <w:pPr>
            <w:pStyle w:val="TOC1"/>
            <w:tabs>
              <w:tab w:val="left" w:pos="480"/>
              <w:tab w:val="right" w:leader="dot" w:pos="9016"/>
            </w:tabs>
            <w:rPr>
              <w:rFonts w:eastAsiaTheme="minorEastAsia"/>
              <w:noProof/>
              <w:lang w:eastAsia="en-GB"/>
            </w:rPr>
          </w:pPr>
          <w:hyperlink w:anchor="_Toc224499776" w:history="1">
            <w:r w:rsidRPr="000D7820">
              <w:rPr>
                <w:rStyle w:val="Hyperlink"/>
                <w:noProof/>
              </w:rPr>
              <w:t>3.</w:t>
            </w:r>
            <w:r>
              <w:rPr>
                <w:rFonts w:eastAsiaTheme="minorEastAsia"/>
                <w:noProof/>
                <w:lang w:eastAsia="en-GB"/>
              </w:rPr>
              <w:tab/>
            </w:r>
            <w:r w:rsidRPr="000D7820">
              <w:rPr>
                <w:rStyle w:val="Hyperlink"/>
                <w:noProof/>
              </w:rPr>
              <w:t>Impact on Service Delivery</w:t>
            </w:r>
            <w:r>
              <w:rPr>
                <w:noProof/>
                <w:webHidden/>
              </w:rPr>
              <w:tab/>
            </w:r>
            <w:r>
              <w:rPr>
                <w:noProof/>
                <w:webHidden/>
              </w:rPr>
              <w:fldChar w:fldCharType="begin"/>
            </w:r>
            <w:r>
              <w:rPr>
                <w:noProof/>
                <w:webHidden/>
              </w:rPr>
              <w:instrText xml:space="preserve"> PAGEREF _Toc224499776 \h </w:instrText>
            </w:r>
            <w:r>
              <w:rPr>
                <w:noProof/>
                <w:webHidden/>
              </w:rPr>
            </w:r>
            <w:r>
              <w:rPr>
                <w:noProof/>
                <w:webHidden/>
              </w:rPr>
              <w:fldChar w:fldCharType="separate"/>
            </w:r>
            <w:r>
              <w:rPr>
                <w:noProof/>
                <w:webHidden/>
              </w:rPr>
              <w:t>4</w:t>
            </w:r>
            <w:r>
              <w:rPr>
                <w:noProof/>
                <w:webHidden/>
              </w:rPr>
              <w:fldChar w:fldCharType="end"/>
            </w:r>
          </w:hyperlink>
        </w:p>
        <w:p w14:paraId="5B2E98C6" w14:textId="78113410" w:rsidR="00A30B75" w:rsidRDefault="00A30B75">
          <w:pPr>
            <w:pStyle w:val="TOC1"/>
            <w:tabs>
              <w:tab w:val="left" w:pos="480"/>
              <w:tab w:val="right" w:leader="dot" w:pos="9016"/>
            </w:tabs>
            <w:rPr>
              <w:rFonts w:eastAsiaTheme="minorEastAsia"/>
              <w:noProof/>
              <w:lang w:eastAsia="en-GB"/>
            </w:rPr>
          </w:pPr>
          <w:hyperlink w:anchor="_Toc224499777" w:history="1">
            <w:r w:rsidRPr="000D7820">
              <w:rPr>
                <w:rStyle w:val="Hyperlink"/>
                <w:noProof/>
              </w:rPr>
              <w:t>4.</w:t>
            </w:r>
            <w:r>
              <w:rPr>
                <w:rFonts w:eastAsiaTheme="minorEastAsia"/>
                <w:noProof/>
                <w:lang w:eastAsia="en-GB"/>
              </w:rPr>
              <w:tab/>
            </w:r>
            <w:r w:rsidRPr="000D7820">
              <w:rPr>
                <w:rStyle w:val="Hyperlink"/>
                <w:noProof/>
              </w:rPr>
              <w:t>Impact on Patients and Service Users</w:t>
            </w:r>
            <w:r>
              <w:rPr>
                <w:noProof/>
                <w:webHidden/>
              </w:rPr>
              <w:tab/>
            </w:r>
            <w:r>
              <w:rPr>
                <w:noProof/>
                <w:webHidden/>
              </w:rPr>
              <w:fldChar w:fldCharType="begin"/>
            </w:r>
            <w:r>
              <w:rPr>
                <w:noProof/>
                <w:webHidden/>
              </w:rPr>
              <w:instrText xml:space="preserve"> PAGEREF _Toc224499777 \h </w:instrText>
            </w:r>
            <w:r>
              <w:rPr>
                <w:noProof/>
                <w:webHidden/>
              </w:rPr>
            </w:r>
            <w:r>
              <w:rPr>
                <w:noProof/>
                <w:webHidden/>
              </w:rPr>
              <w:fldChar w:fldCharType="separate"/>
            </w:r>
            <w:r>
              <w:rPr>
                <w:noProof/>
                <w:webHidden/>
              </w:rPr>
              <w:t>5</w:t>
            </w:r>
            <w:r>
              <w:rPr>
                <w:noProof/>
                <w:webHidden/>
              </w:rPr>
              <w:fldChar w:fldCharType="end"/>
            </w:r>
          </w:hyperlink>
        </w:p>
        <w:p w14:paraId="25A7DB4B" w14:textId="7D5EE7BF" w:rsidR="00A30B75" w:rsidRDefault="00A30B75">
          <w:pPr>
            <w:pStyle w:val="TOC1"/>
            <w:tabs>
              <w:tab w:val="left" w:pos="480"/>
              <w:tab w:val="right" w:leader="dot" w:pos="9016"/>
            </w:tabs>
            <w:rPr>
              <w:rFonts w:eastAsiaTheme="minorEastAsia"/>
              <w:noProof/>
              <w:lang w:eastAsia="en-GB"/>
            </w:rPr>
          </w:pPr>
          <w:hyperlink w:anchor="_Toc224499778" w:history="1">
            <w:r w:rsidRPr="000D7820">
              <w:rPr>
                <w:rStyle w:val="Hyperlink"/>
                <w:noProof/>
              </w:rPr>
              <w:t>5.</w:t>
            </w:r>
            <w:r>
              <w:rPr>
                <w:rFonts w:eastAsiaTheme="minorEastAsia"/>
                <w:noProof/>
                <w:lang w:eastAsia="en-GB"/>
              </w:rPr>
              <w:tab/>
            </w:r>
            <w:r w:rsidRPr="000D7820">
              <w:rPr>
                <w:rStyle w:val="Hyperlink"/>
                <w:noProof/>
              </w:rPr>
              <w:t>Impact on Community</w:t>
            </w:r>
            <w:r>
              <w:rPr>
                <w:noProof/>
                <w:webHidden/>
              </w:rPr>
              <w:tab/>
            </w:r>
            <w:r>
              <w:rPr>
                <w:noProof/>
                <w:webHidden/>
              </w:rPr>
              <w:fldChar w:fldCharType="begin"/>
            </w:r>
            <w:r>
              <w:rPr>
                <w:noProof/>
                <w:webHidden/>
              </w:rPr>
              <w:instrText xml:space="preserve"> PAGEREF _Toc224499778 \h </w:instrText>
            </w:r>
            <w:r>
              <w:rPr>
                <w:noProof/>
                <w:webHidden/>
              </w:rPr>
            </w:r>
            <w:r>
              <w:rPr>
                <w:noProof/>
                <w:webHidden/>
              </w:rPr>
              <w:fldChar w:fldCharType="separate"/>
            </w:r>
            <w:r>
              <w:rPr>
                <w:noProof/>
                <w:webHidden/>
              </w:rPr>
              <w:t>6</w:t>
            </w:r>
            <w:r>
              <w:rPr>
                <w:noProof/>
                <w:webHidden/>
              </w:rPr>
              <w:fldChar w:fldCharType="end"/>
            </w:r>
          </w:hyperlink>
        </w:p>
        <w:p w14:paraId="33948D49" w14:textId="7E89046E" w:rsidR="00A30B75" w:rsidRDefault="00A30B75">
          <w:pPr>
            <w:pStyle w:val="TOC1"/>
            <w:tabs>
              <w:tab w:val="right" w:leader="dot" w:pos="9016"/>
            </w:tabs>
            <w:rPr>
              <w:rFonts w:eastAsiaTheme="minorEastAsia"/>
              <w:noProof/>
              <w:lang w:eastAsia="en-GB"/>
            </w:rPr>
          </w:pPr>
          <w:hyperlink w:anchor="_Toc224499779" w:history="1">
            <w:r w:rsidRPr="000D7820">
              <w:rPr>
                <w:rStyle w:val="Hyperlink"/>
                <w:noProof/>
              </w:rPr>
              <w:t>6. Conclusion</w:t>
            </w:r>
            <w:r>
              <w:rPr>
                <w:noProof/>
                <w:webHidden/>
              </w:rPr>
              <w:tab/>
            </w:r>
            <w:r>
              <w:rPr>
                <w:noProof/>
                <w:webHidden/>
              </w:rPr>
              <w:fldChar w:fldCharType="begin"/>
            </w:r>
            <w:r>
              <w:rPr>
                <w:noProof/>
                <w:webHidden/>
              </w:rPr>
              <w:instrText xml:space="preserve"> PAGEREF _Toc224499779 \h </w:instrText>
            </w:r>
            <w:r>
              <w:rPr>
                <w:noProof/>
                <w:webHidden/>
              </w:rPr>
            </w:r>
            <w:r>
              <w:rPr>
                <w:noProof/>
                <w:webHidden/>
              </w:rPr>
              <w:fldChar w:fldCharType="separate"/>
            </w:r>
            <w:r>
              <w:rPr>
                <w:noProof/>
                <w:webHidden/>
              </w:rPr>
              <w:t>8</w:t>
            </w:r>
            <w:r>
              <w:rPr>
                <w:noProof/>
                <w:webHidden/>
              </w:rPr>
              <w:fldChar w:fldCharType="end"/>
            </w:r>
          </w:hyperlink>
        </w:p>
        <w:p w14:paraId="64FCF678" w14:textId="53E15FC2" w:rsidR="00A30B75" w:rsidRDefault="00A30B75">
          <w:pPr>
            <w:pStyle w:val="TOC1"/>
            <w:tabs>
              <w:tab w:val="right" w:leader="dot" w:pos="9016"/>
            </w:tabs>
            <w:rPr>
              <w:rFonts w:eastAsiaTheme="minorEastAsia"/>
              <w:noProof/>
              <w:lang w:eastAsia="en-GB"/>
            </w:rPr>
          </w:pPr>
          <w:hyperlink w:anchor="_Toc224499780" w:history="1">
            <w:r w:rsidRPr="000D7820">
              <w:rPr>
                <w:rStyle w:val="Hyperlink"/>
                <w:noProof/>
              </w:rPr>
              <w:t>7. References</w:t>
            </w:r>
            <w:r>
              <w:rPr>
                <w:noProof/>
                <w:webHidden/>
              </w:rPr>
              <w:tab/>
            </w:r>
            <w:r>
              <w:rPr>
                <w:noProof/>
                <w:webHidden/>
              </w:rPr>
              <w:fldChar w:fldCharType="begin"/>
            </w:r>
            <w:r>
              <w:rPr>
                <w:noProof/>
                <w:webHidden/>
              </w:rPr>
              <w:instrText xml:space="preserve"> PAGEREF _Toc224499780 \h </w:instrText>
            </w:r>
            <w:r>
              <w:rPr>
                <w:noProof/>
                <w:webHidden/>
              </w:rPr>
            </w:r>
            <w:r>
              <w:rPr>
                <w:noProof/>
                <w:webHidden/>
              </w:rPr>
              <w:fldChar w:fldCharType="separate"/>
            </w:r>
            <w:r>
              <w:rPr>
                <w:noProof/>
                <w:webHidden/>
              </w:rPr>
              <w:t>8</w:t>
            </w:r>
            <w:r>
              <w:rPr>
                <w:noProof/>
                <w:webHidden/>
              </w:rPr>
              <w:fldChar w:fldCharType="end"/>
            </w:r>
          </w:hyperlink>
        </w:p>
        <w:p w14:paraId="082525BD" w14:textId="57884856" w:rsidR="000D739E" w:rsidRDefault="000D739E">
          <w:r>
            <w:rPr>
              <w:b/>
              <w:bCs/>
              <w:noProof/>
            </w:rPr>
            <w:fldChar w:fldCharType="end"/>
          </w:r>
        </w:p>
      </w:sdtContent>
    </w:sdt>
    <w:p w14:paraId="192D6639" w14:textId="77777777" w:rsidR="000D739E" w:rsidRPr="000D739E" w:rsidRDefault="000D739E" w:rsidP="00EE6C65">
      <w:pPr>
        <w:spacing w:line="360" w:lineRule="auto"/>
        <w:rPr>
          <w:rFonts w:ascii="Arial" w:hAnsi="Arial" w:cs="Arial"/>
        </w:rPr>
      </w:pPr>
    </w:p>
    <w:p w14:paraId="6D3A8D96" w14:textId="77777777" w:rsidR="00EE6C65" w:rsidRDefault="00EE6C65" w:rsidP="00EE6C65">
      <w:pPr>
        <w:spacing w:line="360" w:lineRule="auto"/>
        <w:rPr>
          <w:rFonts w:ascii="Arial" w:hAnsi="Arial" w:cs="Arial"/>
        </w:rPr>
      </w:pPr>
    </w:p>
    <w:p w14:paraId="22A2F36A" w14:textId="77777777" w:rsidR="00EE6C65" w:rsidRDefault="00EE6C65" w:rsidP="00EE6C65">
      <w:pPr>
        <w:spacing w:line="360" w:lineRule="auto"/>
        <w:rPr>
          <w:rFonts w:ascii="Arial" w:hAnsi="Arial" w:cs="Arial"/>
        </w:rPr>
      </w:pPr>
    </w:p>
    <w:p w14:paraId="02157E2D" w14:textId="77777777" w:rsidR="00EE6C65" w:rsidRDefault="00EE6C65" w:rsidP="00EE6C65">
      <w:pPr>
        <w:spacing w:line="360" w:lineRule="auto"/>
        <w:rPr>
          <w:rFonts w:ascii="Arial" w:hAnsi="Arial" w:cs="Arial"/>
        </w:rPr>
      </w:pPr>
    </w:p>
    <w:p w14:paraId="6A304E7C" w14:textId="77777777" w:rsidR="00EE6C65" w:rsidRDefault="00EE6C65" w:rsidP="00EE6C65">
      <w:pPr>
        <w:spacing w:line="360" w:lineRule="auto"/>
        <w:rPr>
          <w:rFonts w:ascii="Arial" w:hAnsi="Arial" w:cs="Arial"/>
        </w:rPr>
      </w:pPr>
    </w:p>
    <w:p w14:paraId="60C94C93" w14:textId="00A5FC13" w:rsidR="00EE6C65" w:rsidRDefault="00EE6C65" w:rsidP="00A97836">
      <w:pPr>
        <w:pStyle w:val="Heading1"/>
        <w:numPr>
          <w:ilvl w:val="0"/>
          <w:numId w:val="3"/>
        </w:numPr>
      </w:pPr>
      <w:bookmarkStart w:id="0" w:name="_Toc224499774"/>
      <w:r w:rsidRPr="00EE6C65">
        <w:lastRenderedPageBreak/>
        <w:t>Introduction</w:t>
      </w:r>
      <w:bookmarkEnd w:id="0"/>
    </w:p>
    <w:p w14:paraId="1C350D39" w14:textId="22104852" w:rsidR="005B0DA6" w:rsidRDefault="005B0DA6" w:rsidP="005B0DA6">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t>The provision of social and health care services is being rapidly altered by digital technologies. For those who need help managing their health and well-being, new types of support have been made possible by the integration of digital communication systems, robots, and artificial intelligence (AI).</w:t>
      </w:r>
      <w:r w:rsidR="00F057A6" w:rsidRPr="00F057A6">
        <w:t xml:space="preserve"> </w:t>
      </w:r>
      <w:r w:rsidR="00F057A6" w:rsidRPr="00F057A6">
        <w:rPr>
          <w:rFonts w:ascii="Arial" w:eastAsia="Times New Roman" w:hAnsi="Arial" w:cs="Arial"/>
          <w:kern w:val="0"/>
          <w:sz w:val="22"/>
          <w:szCs w:val="22"/>
          <w:lang w:eastAsia="en-GB"/>
          <w14:ligatures w14:val="none"/>
        </w:rPr>
        <w:t>As the number of older adults wishing to live independently continues to increase in many countries, assistive technologies are becoming increasingly important in supporting ageing populations (World Health Organization, 2021)</w:t>
      </w:r>
      <w:r w:rsidRPr="005B0DA6">
        <w:rPr>
          <w:rFonts w:ascii="Arial" w:eastAsia="Times New Roman" w:hAnsi="Arial" w:cs="Arial"/>
          <w:kern w:val="0"/>
          <w:sz w:val="22"/>
          <w:szCs w:val="22"/>
          <w:lang w:eastAsia="en-GB"/>
          <w14:ligatures w14:val="none"/>
        </w:rPr>
        <w:t xml:space="preserve">. </w:t>
      </w:r>
    </w:p>
    <w:p w14:paraId="3833FEE3" w14:textId="77777777" w:rsidR="006A55F8" w:rsidRDefault="006A55F8" w:rsidP="005B0DA6">
      <w:pPr>
        <w:spacing w:after="0" w:line="360" w:lineRule="auto"/>
        <w:ind w:left="360"/>
        <w:jc w:val="both"/>
        <w:rPr>
          <w:rFonts w:ascii="Arial" w:eastAsia="Times New Roman" w:hAnsi="Arial" w:cs="Arial"/>
          <w:kern w:val="0"/>
          <w:sz w:val="22"/>
          <w:szCs w:val="22"/>
          <w:lang w:eastAsia="en-GB"/>
          <w14:ligatures w14:val="none"/>
        </w:rPr>
      </w:pPr>
      <w:r w:rsidRPr="006A55F8">
        <w:rPr>
          <w:rFonts w:ascii="Arial" w:eastAsia="Times New Roman" w:hAnsi="Arial" w:cs="Arial"/>
          <w:kern w:val="0"/>
          <w:sz w:val="22"/>
          <w:szCs w:val="22"/>
          <w:lang w:eastAsia="en-GB"/>
          <w14:ligatures w14:val="none"/>
        </w:rPr>
        <w:t>Assistive technology refers to devices or systems designed to maintain or improve the functional capabilities and independence of individuals with health or age-related needs (World Health Organization, 2021).</w:t>
      </w:r>
    </w:p>
    <w:p w14:paraId="5D609710" w14:textId="6DB3D3FF" w:rsidR="005B0DA6" w:rsidRPr="005B0DA6" w:rsidRDefault="005B0DA6" w:rsidP="005B0DA6">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t xml:space="preserve">The ElliQ AI Companion Robot, an AI-powered social robot created to assist senior citizens who live independently in their homes, is one new development in this area. </w:t>
      </w:r>
      <w:r w:rsidR="006672ED" w:rsidRPr="006672ED">
        <w:rPr>
          <w:rFonts w:ascii="Arial" w:eastAsia="Times New Roman" w:hAnsi="Arial" w:cs="Arial"/>
          <w:kern w:val="0"/>
          <w:sz w:val="22"/>
          <w:szCs w:val="22"/>
          <w:lang w:eastAsia="en-GB"/>
          <w14:ligatures w14:val="none"/>
        </w:rPr>
        <w:t>By encouraging daily routines, communication with relatives and engagement in activities, the ElliQ AI Companion Robot may support improved self-management of health and reduce social isolation among older adults, which are key factors influencing wellbeing in later life (Broadbent et al., 2018).</w:t>
      </w:r>
      <w:r w:rsidR="006672ED">
        <w:rPr>
          <w:rFonts w:ascii="Arial" w:eastAsia="Times New Roman" w:hAnsi="Arial" w:cs="Arial"/>
          <w:kern w:val="0"/>
          <w:sz w:val="22"/>
          <w:szCs w:val="22"/>
          <w:lang w:eastAsia="en-GB"/>
          <w14:ligatures w14:val="none"/>
        </w:rPr>
        <w:t xml:space="preserve"> </w:t>
      </w:r>
      <w:r w:rsidR="00A3443A" w:rsidRPr="00A3443A">
        <w:rPr>
          <w:rFonts w:ascii="Arial" w:eastAsia="Times New Roman" w:hAnsi="Arial" w:cs="Arial"/>
          <w:kern w:val="0"/>
          <w:sz w:val="22"/>
          <w:szCs w:val="22"/>
          <w:lang w:eastAsia="en-GB"/>
          <w14:ligatures w14:val="none"/>
        </w:rPr>
        <w:t>These functions can influence health outcomes by encouraging healthier routines, improving communication with caregivers and reducing feelings of social isolation among older adults.</w:t>
      </w:r>
      <w:r w:rsidR="00A3443A">
        <w:rPr>
          <w:rFonts w:ascii="Arial" w:eastAsia="Times New Roman" w:hAnsi="Arial" w:cs="Arial"/>
          <w:kern w:val="0"/>
          <w:sz w:val="22"/>
          <w:szCs w:val="22"/>
          <w:lang w:eastAsia="en-GB"/>
          <w14:ligatures w14:val="none"/>
        </w:rPr>
        <w:t xml:space="preserve"> </w:t>
      </w:r>
      <w:proofErr w:type="gramStart"/>
      <w:r w:rsidRPr="005B0DA6">
        <w:rPr>
          <w:rFonts w:ascii="Arial" w:eastAsia="Times New Roman" w:hAnsi="Arial" w:cs="Arial"/>
          <w:kern w:val="0"/>
          <w:sz w:val="22"/>
          <w:szCs w:val="22"/>
          <w:lang w:eastAsia="en-GB"/>
          <w14:ligatures w14:val="none"/>
        </w:rPr>
        <w:t>ElliQ</w:t>
      </w:r>
      <w:proofErr w:type="gramEnd"/>
      <w:r w:rsidRPr="005B0DA6">
        <w:rPr>
          <w:rFonts w:ascii="Arial" w:eastAsia="Times New Roman" w:hAnsi="Arial" w:cs="Arial"/>
          <w:kern w:val="0"/>
          <w:sz w:val="22"/>
          <w:szCs w:val="22"/>
          <w:lang w:eastAsia="en-GB"/>
          <w14:ligatures w14:val="none"/>
        </w:rPr>
        <w:t xml:space="preserve"> seeks to improve overall health and lessen loneliness in older individuals by offering both practical support and social engagement (Broadbent et al., 2018).</w:t>
      </w:r>
    </w:p>
    <w:p w14:paraId="304B0892" w14:textId="37A46539" w:rsidR="005B0DA6" w:rsidRPr="005B0DA6" w:rsidRDefault="005B0DA6" w:rsidP="005B0DA6">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t>The introduction of AI companion robots reflects broader changes in healthcare delivery, including the shift toward digital health, preventative care and remote monitoring. Research suggests that AI technologies have the potential to enhance healthcare efficiency while supporting more personalised care for patients (Topol, 2019). However, despite the possible advantages, the use of these technologies also brings up significant difficulties with digital literacy, workforce adaption, and ethics (Wang et al., 2020).</w:t>
      </w:r>
      <w:r w:rsidRPr="005B0DA6">
        <w:rPr>
          <w:rFonts w:ascii="Arial" w:eastAsia="Times New Roman" w:hAnsi="Arial" w:cs="Arial"/>
          <w:kern w:val="0"/>
          <w:sz w:val="22"/>
          <w:szCs w:val="22"/>
          <w:lang w:eastAsia="en-GB"/>
          <w14:ligatures w14:val="none"/>
        </w:rPr>
        <w:br/>
      </w:r>
      <w:r w:rsidRPr="005B0DA6">
        <w:rPr>
          <w:rFonts w:ascii="Arial" w:eastAsia="Times New Roman" w:hAnsi="Arial" w:cs="Arial"/>
          <w:kern w:val="0"/>
          <w:sz w:val="22"/>
          <w:szCs w:val="22"/>
          <w:lang w:eastAsia="en-GB"/>
          <w14:ligatures w14:val="none"/>
        </w:rPr>
        <w:br/>
        <w:t>The ElliQ AI companion robot's application in health and social care is assessed critically in this paper. It looks at how it might affect patients and service consumers, the healthcare workforce, service delivery, and the larger community.</w:t>
      </w:r>
      <w:r w:rsidR="006A55F8">
        <w:rPr>
          <w:rFonts w:ascii="Arial" w:eastAsia="Times New Roman" w:hAnsi="Arial" w:cs="Arial"/>
          <w:kern w:val="0"/>
          <w:sz w:val="22"/>
          <w:szCs w:val="22"/>
          <w:lang w:eastAsia="en-GB"/>
          <w14:ligatures w14:val="none"/>
        </w:rPr>
        <w:t xml:space="preserve"> </w:t>
      </w:r>
      <w:r w:rsidR="006A55F8" w:rsidRPr="006A55F8">
        <w:rPr>
          <w:rFonts w:ascii="Arial" w:eastAsia="Times New Roman" w:hAnsi="Arial" w:cs="Arial"/>
          <w:kern w:val="0"/>
          <w:sz w:val="22"/>
          <w:szCs w:val="22"/>
          <w:lang w:eastAsia="en-GB"/>
          <w14:ligatures w14:val="none"/>
        </w:rPr>
        <w:t>Digital health technologies are increasingly integrated into healthcare systems to support preventative care and patient self-management (Lupton, 2018).</w:t>
      </w:r>
    </w:p>
    <w:p w14:paraId="63B71B5D" w14:textId="3274EC04" w:rsidR="00A97836" w:rsidRDefault="00A97836" w:rsidP="005B0DA6">
      <w:pPr>
        <w:pStyle w:val="Heading1"/>
        <w:numPr>
          <w:ilvl w:val="0"/>
          <w:numId w:val="6"/>
        </w:numPr>
      </w:pPr>
      <w:bookmarkStart w:id="1" w:name="_Toc224499775"/>
      <w:r>
        <w:t>Impact on Workforce</w:t>
      </w:r>
      <w:bookmarkEnd w:id="1"/>
    </w:p>
    <w:p w14:paraId="35FE1FA6" w14:textId="65B34555" w:rsidR="005B0DA6" w:rsidRDefault="005B0DA6" w:rsidP="005B0DA6">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t xml:space="preserve">The healthcare workforce will be significantly impacted by the deployment of AI-based assistive devices like the ElliQ companion robot. </w:t>
      </w:r>
      <w:proofErr w:type="gramStart"/>
      <w:r w:rsidRPr="005B0DA6">
        <w:rPr>
          <w:rFonts w:ascii="Arial" w:eastAsia="Times New Roman" w:hAnsi="Arial" w:cs="Arial"/>
          <w:kern w:val="0"/>
          <w:sz w:val="22"/>
          <w:szCs w:val="22"/>
          <w:lang w:eastAsia="en-GB"/>
          <w14:ligatures w14:val="none"/>
        </w:rPr>
        <w:t>In order to</w:t>
      </w:r>
      <w:proofErr w:type="gramEnd"/>
      <w:r w:rsidRPr="005B0DA6">
        <w:rPr>
          <w:rFonts w:ascii="Arial" w:eastAsia="Times New Roman" w:hAnsi="Arial" w:cs="Arial"/>
          <w:kern w:val="0"/>
          <w:sz w:val="22"/>
          <w:szCs w:val="22"/>
          <w:lang w:eastAsia="en-GB"/>
          <w14:ligatures w14:val="none"/>
        </w:rPr>
        <w:t xml:space="preserve"> effectively collaborate with </w:t>
      </w:r>
      <w:r w:rsidRPr="005B0DA6">
        <w:rPr>
          <w:rFonts w:ascii="Arial" w:eastAsia="Times New Roman" w:hAnsi="Arial" w:cs="Arial"/>
          <w:kern w:val="0"/>
          <w:sz w:val="22"/>
          <w:szCs w:val="22"/>
          <w:lang w:eastAsia="en-GB"/>
          <w14:ligatures w14:val="none"/>
        </w:rPr>
        <w:lastRenderedPageBreak/>
        <w:t xml:space="preserve">evolving technologies, professionals must modify their responsibilities, competencies, and abilities as digital technologies become more incorporated into healthcare systems. </w:t>
      </w:r>
    </w:p>
    <w:p w14:paraId="30F7E6B4" w14:textId="77777777" w:rsidR="005B0DA6" w:rsidRDefault="005B0DA6" w:rsidP="005B0DA6">
      <w:pPr>
        <w:spacing w:after="0" w:line="360" w:lineRule="auto"/>
        <w:ind w:left="360"/>
        <w:jc w:val="both"/>
        <w:rPr>
          <w:rFonts w:ascii="Arial" w:eastAsia="Times New Roman" w:hAnsi="Arial" w:cs="Arial"/>
          <w:kern w:val="0"/>
          <w:sz w:val="22"/>
          <w:szCs w:val="22"/>
          <w:lang w:eastAsia="en-GB"/>
          <w14:ligatures w14:val="none"/>
        </w:rPr>
      </w:pPr>
    </w:p>
    <w:p w14:paraId="01A2A8C5" w14:textId="3030FA19" w:rsidR="00C72C59" w:rsidRDefault="005B0DA6" w:rsidP="00C72C59">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t xml:space="preserve">The growing demand for technology proficiency and digital literacy is one major effect on the workforce. </w:t>
      </w:r>
      <w:r w:rsidR="006672ED" w:rsidRPr="006672ED">
        <w:rPr>
          <w:rFonts w:ascii="Arial" w:eastAsia="Times New Roman" w:hAnsi="Arial" w:cs="Arial"/>
          <w:kern w:val="0"/>
          <w:sz w:val="22"/>
          <w:szCs w:val="22"/>
          <w:lang w:eastAsia="en-GB"/>
          <w14:ligatures w14:val="none"/>
        </w:rPr>
        <w:t>The introduction of AI systems requires healthcare professionals to develop new digital competencies, including the ability to interpret automated health data and incorporate technology-generated insights into clinical decision-making, which represents a significant shift in traditional professional roles (Eric Topol, 2019).</w:t>
      </w:r>
    </w:p>
    <w:p w14:paraId="62268257" w14:textId="77777777" w:rsidR="00C72C59" w:rsidRDefault="00C72C59" w:rsidP="00D77994">
      <w:pPr>
        <w:spacing w:after="0" w:line="360" w:lineRule="auto"/>
        <w:ind w:left="360"/>
        <w:jc w:val="both"/>
        <w:rPr>
          <w:rFonts w:ascii="Arial" w:eastAsia="Times New Roman" w:hAnsi="Arial" w:cs="Arial"/>
          <w:kern w:val="0"/>
          <w:sz w:val="22"/>
          <w:szCs w:val="22"/>
          <w:lang w:eastAsia="en-GB"/>
          <w14:ligatures w14:val="none"/>
        </w:rPr>
      </w:pPr>
      <w:r w:rsidRPr="00C72C59">
        <w:rPr>
          <w:rFonts w:ascii="Arial" w:eastAsia="Times New Roman" w:hAnsi="Arial" w:cs="Arial"/>
          <w:kern w:val="0"/>
          <w:sz w:val="22"/>
          <w:szCs w:val="22"/>
          <w:lang w:eastAsia="en-GB"/>
          <w14:ligatures w14:val="none"/>
        </w:rPr>
        <w:t>According to Eric Topol (2019), healthcare professionals must develop new digital competencies alongside their existing clinical expertise as artificial intelligence becomes increasingly integrated into healthcare systems. This shift affects the healthcare workforce as staff must adapt to new responsibilities, including interpreting digital health data and working alongside AI systems such as the ElliQ AI Companion Robot.</w:t>
      </w:r>
    </w:p>
    <w:p w14:paraId="45BE5161" w14:textId="448D5958" w:rsidR="00D77994" w:rsidRDefault="005B0DA6" w:rsidP="00D77994">
      <w:pPr>
        <w:spacing w:after="0" w:line="360" w:lineRule="auto"/>
        <w:ind w:left="360"/>
        <w:jc w:val="both"/>
        <w:rPr>
          <w:rFonts w:ascii="Arial" w:eastAsia="Times New Roman" w:hAnsi="Arial" w:cs="Arial"/>
          <w:kern w:val="0"/>
          <w:sz w:val="22"/>
          <w:szCs w:val="22"/>
          <w:lang w:eastAsia="en-GB"/>
          <w14:ligatures w14:val="none"/>
        </w:rPr>
      </w:pPr>
      <w:r w:rsidRPr="005B0DA6">
        <w:rPr>
          <w:rFonts w:ascii="Arial" w:eastAsia="Times New Roman" w:hAnsi="Arial" w:cs="Arial"/>
          <w:kern w:val="0"/>
          <w:sz w:val="22"/>
          <w:szCs w:val="22"/>
          <w:lang w:eastAsia="en-GB"/>
          <w14:ligatures w14:val="none"/>
        </w:rPr>
        <w:br/>
      </w:r>
      <w:r w:rsidR="00C72C59" w:rsidRPr="00C72C59">
        <w:rPr>
          <w:rFonts w:ascii="Arial" w:eastAsia="Times New Roman" w:hAnsi="Arial" w:cs="Arial"/>
          <w:kern w:val="0"/>
          <w:sz w:val="22"/>
          <w:szCs w:val="22"/>
          <w:lang w:eastAsia="en-GB"/>
          <w14:ligatures w14:val="none"/>
        </w:rPr>
        <w:t>Additionally, assistive technologies such as the ElliQ AI Companion Robot may change how healthcare professionals organise and deliver their work. Rather than relying solely on regular in-person visits, practitioners may increasingly monitor patients remotely using digital systems. This shift can influence the workforce by altering daily responsibilities, as professionals may spend more time reviewing digital data, responding to alerts and coordinating care through virtual communication tools. As a result, healthcare staff must adapt to new ways of working that combine traditional face-to-face care with technology-supported monitoring and decision-making.</w:t>
      </w:r>
      <w:r w:rsidR="00D77994" w:rsidRPr="00D77994">
        <w:rPr>
          <w:rFonts w:ascii="Arial" w:eastAsia="Times New Roman" w:hAnsi="Arial" w:cs="Arial"/>
          <w:kern w:val="0"/>
          <w:sz w:val="22"/>
          <w:szCs w:val="22"/>
          <w:lang w:eastAsia="en-GB"/>
          <w14:ligatures w14:val="none"/>
        </w:rPr>
        <w:br/>
      </w:r>
      <w:r w:rsidR="00D77994" w:rsidRPr="00D77994">
        <w:rPr>
          <w:rFonts w:ascii="Arial" w:eastAsia="Times New Roman" w:hAnsi="Arial" w:cs="Arial"/>
          <w:kern w:val="0"/>
          <w:sz w:val="22"/>
          <w:szCs w:val="22"/>
          <w:lang w:eastAsia="en-GB"/>
          <w14:ligatures w14:val="none"/>
        </w:rPr>
        <w:br/>
        <w:t xml:space="preserve">However, the workforce may face difficulties </w:t>
      </w:r>
      <w:proofErr w:type="gramStart"/>
      <w:r w:rsidR="00D77994" w:rsidRPr="00D77994">
        <w:rPr>
          <w:rFonts w:ascii="Arial" w:eastAsia="Times New Roman" w:hAnsi="Arial" w:cs="Arial"/>
          <w:kern w:val="0"/>
          <w:sz w:val="22"/>
          <w:szCs w:val="22"/>
          <w:lang w:eastAsia="en-GB"/>
          <w14:ligatures w14:val="none"/>
        </w:rPr>
        <w:t>as a result of</w:t>
      </w:r>
      <w:proofErr w:type="gramEnd"/>
      <w:r w:rsidR="00D77994" w:rsidRPr="00D77994">
        <w:rPr>
          <w:rFonts w:ascii="Arial" w:eastAsia="Times New Roman" w:hAnsi="Arial" w:cs="Arial"/>
          <w:kern w:val="0"/>
          <w:sz w:val="22"/>
          <w:szCs w:val="22"/>
          <w:lang w:eastAsia="en-GB"/>
          <w14:ligatures w14:val="none"/>
        </w:rPr>
        <w:t xml:space="preserve"> the adoption of AI technologies. Adopting new technology may cause some healthcare workers to feel uneasy or reluctant, especially if they believe they are complicated or will interfere with long-standing procedures. The possibility that technology would lessen the human component of care—which is crucial for fostering trust and offering patients emotional support—has also drawn criticism (Wang et al., 2020). Professionals run the risk of undervaluing clinical judgment and interpersonal skills if they become unduly dependent on automated alerts or digital monitoring systems.</w:t>
      </w:r>
      <w:r w:rsidR="00A30B75">
        <w:rPr>
          <w:rFonts w:ascii="Arial" w:eastAsia="Times New Roman" w:hAnsi="Arial" w:cs="Arial"/>
          <w:kern w:val="0"/>
          <w:sz w:val="22"/>
          <w:szCs w:val="22"/>
          <w:lang w:eastAsia="en-GB"/>
          <w14:ligatures w14:val="none"/>
        </w:rPr>
        <w:t xml:space="preserve"> </w:t>
      </w:r>
      <w:r w:rsidR="00D77994" w:rsidRPr="00D77994">
        <w:rPr>
          <w:rFonts w:ascii="Arial" w:eastAsia="Times New Roman" w:hAnsi="Arial" w:cs="Arial"/>
          <w:kern w:val="0"/>
          <w:sz w:val="22"/>
          <w:szCs w:val="22"/>
          <w:lang w:eastAsia="en-GB"/>
          <w14:ligatures w14:val="none"/>
        </w:rPr>
        <w:t xml:space="preserve">Healthcare organizations must give employees the proper training, direction, and assistance </w:t>
      </w:r>
      <w:proofErr w:type="gramStart"/>
      <w:r w:rsidR="00D77994" w:rsidRPr="00D77994">
        <w:rPr>
          <w:rFonts w:ascii="Arial" w:eastAsia="Times New Roman" w:hAnsi="Arial" w:cs="Arial"/>
          <w:kern w:val="0"/>
          <w:sz w:val="22"/>
          <w:szCs w:val="22"/>
          <w:lang w:eastAsia="en-GB"/>
          <w14:ligatures w14:val="none"/>
        </w:rPr>
        <w:t>in order to</w:t>
      </w:r>
      <w:proofErr w:type="gramEnd"/>
      <w:r w:rsidR="00D77994" w:rsidRPr="00D77994">
        <w:rPr>
          <w:rFonts w:ascii="Arial" w:eastAsia="Times New Roman" w:hAnsi="Arial" w:cs="Arial"/>
          <w:kern w:val="0"/>
          <w:sz w:val="22"/>
          <w:szCs w:val="22"/>
          <w:lang w:eastAsia="en-GB"/>
          <w14:ligatures w14:val="none"/>
        </w:rPr>
        <w:t xml:space="preserve"> overcome these obstacles. </w:t>
      </w:r>
    </w:p>
    <w:p w14:paraId="24A9B29A" w14:textId="6F15AE18" w:rsidR="002E3712" w:rsidRPr="00D77994" w:rsidRDefault="002E3712" w:rsidP="00D77994">
      <w:pPr>
        <w:spacing w:after="0" w:line="360" w:lineRule="auto"/>
        <w:ind w:left="360"/>
        <w:jc w:val="both"/>
        <w:rPr>
          <w:rFonts w:ascii="Arial" w:eastAsia="Times New Roman" w:hAnsi="Arial" w:cs="Arial"/>
          <w:kern w:val="0"/>
          <w:sz w:val="22"/>
          <w:szCs w:val="22"/>
          <w:lang w:eastAsia="en-GB"/>
          <w14:ligatures w14:val="none"/>
        </w:rPr>
      </w:pPr>
      <w:r w:rsidRPr="002E3712">
        <w:rPr>
          <w:rFonts w:ascii="Arial" w:eastAsia="Times New Roman" w:hAnsi="Arial" w:cs="Arial"/>
          <w:kern w:val="0"/>
          <w:sz w:val="22"/>
          <w:szCs w:val="22"/>
          <w:lang w:eastAsia="en-GB"/>
          <w14:ligatures w14:val="none"/>
        </w:rPr>
        <w:t xml:space="preserve">Despite these advantages, the adoption of AI technologies may raise worries about job security and modifications to conventional treatment procedures among medical personnel. Some employees might worry that further automation will eliminate the necessity for humans to perform some activities. </w:t>
      </w:r>
      <w:proofErr w:type="gramStart"/>
      <w:r w:rsidRPr="002E3712">
        <w:rPr>
          <w:rFonts w:ascii="Arial" w:eastAsia="Times New Roman" w:hAnsi="Arial" w:cs="Arial"/>
          <w:kern w:val="0"/>
          <w:sz w:val="22"/>
          <w:szCs w:val="22"/>
          <w:lang w:eastAsia="en-GB"/>
          <w14:ligatures w14:val="none"/>
        </w:rPr>
        <w:t>The majority of</w:t>
      </w:r>
      <w:proofErr w:type="gramEnd"/>
      <w:r w:rsidRPr="002E3712">
        <w:rPr>
          <w:rFonts w:ascii="Arial" w:eastAsia="Times New Roman" w:hAnsi="Arial" w:cs="Arial"/>
          <w:kern w:val="0"/>
          <w:sz w:val="22"/>
          <w:szCs w:val="22"/>
          <w:lang w:eastAsia="en-GB"/>
          <w14:ligatures w14:val="none"/>
        </w:rPr>
        <w:t xml:space="preserve"> studies, however, indicates that AI technologies are more likely to enhance rather than replace medical </w:t>
      </w:r>
      <w:r w:rsidRPr="002E3712">
        <w:rPr>
          <w:rFonts w:ascii="Arial" w:eastAsia="Times New Roman" w:hAnsi="Arial" w:cs="Arial"/>
          <w:kern w:val="0"/>
          <w:sz w:val="22"/>
          <w:szCs w:val="22"/>
          <w:lang w:eastAsia="en-GB"/>
          <w14:ligatures w14:val="none"/>
        </w:rPr>
        <w:lastRenderedPageBreak/>
        <w:t>experts, freeing up staff to concentrate on more intricate and patient-</w:t>
      </w:r>
      <w:proofErr w:type="spellStart"/>
      <w:r w:rsidRPr="002E3712">
        <w:rPr>
          <w:rFonts w:ascii="Arial" w:eastAsia="Times New Roman" w:hAnsi="Arial" w:cs="Arial"/>
          <w:kern w:val="0"/>
          <w:sz w:val="22"/>
          <w:szCs w:val="22"/>
          <w:lang w:eastAsia="en-GB"/>
          <w14:ligatures w14:val="none"/>
        </w:rPr>
        <w:t>centered</w:t>
      </w:r>
      <w:proofErr w:type="spellEnd"/>
      <w:r w:rsidRPr="002E3712">
        <w:rPr>
          <w:rFonts w:ascii="Arial" w:eastAsia="Times New Roman" w:hAnsi="Arial" w:cs="Arial"/>
          <w:kern w:val="0"/>
          <w:sz w:val="22"/>
          <w:szCs w:val="22"/>
          <w:lang w:eastAsia="en-GB"/>
          <w14:ligatures w14:val="none"/>
        </w:rPr>
        <w:t xml:space="preserve"> parts of care (Topol, 2019). For implementation to be successful, it is crucial to guarantee that personnel receive sufficient training and assistance.</w:t>
      </w:r>
      <w:r>
        <w:rPr>
          <w:rFonts w:ascii="Arial" w:eastAsia="Times New Roman" w:hAnsi="Arial" w:cs="Arial"/>
          <w:kern w:val="0"/>
          <w:sz w:val="22"/>
          <w:szCs w:val="22"/>
          <w:lang w:eastAsia="en-GB"/>
          <w14:ligatures w14:val="none"/>
        </w:rPr>
        <w:t xml:space="preserve"> </w:t>
      </w:r>
    </w:p>
    <w:p w14:paraId="2E8C8544" w14:textId="0EAE453F" w:rsidR="00F31DF2" w:rsidRDefault="00F31DF2" w:rsidP="00F31DF2">
      <w:pPr>
        <w:pStyle w:val="Heading1"/>
        <w:numPr>
          <w:ilvl w:val="0"/>
          <w:numId w:val="6"/>
        </w:numPr>
      </w:pPr>
      <w:bookmarkStart w:id="2" w:name="_Toc224499776"/>
      <w:r w:rsidRPr="00A97836">
        <w:t>Impact on Service Delivery</w:t>
      </w:r>
      <w:bookmarkEnd w:id="2"/>
    </w:p>
    <w:p w14:paraId="24861AB8" w14:textId="0D0B804A" w:rsidR="00D77994" w:rsidRDefault="00C72C59" w:rsidP="00D77994">
      <w:pPr>
        <w:spacing w:after="0" w:line="360" w:lineRule="auto"/>
        <w:ind w:left="360"/>
        <w:jc w:val="both"/>
        <w:rPr>
          <w:rFonts w:ascii="Arial" w:eastAsia="Times New Roman" w:hAnsi="Arial" w:cs="Arial"/>
          <w:kern w:val="0"/>
          <w:sz w:val="22"/>
          <w:szCs w:val="22"/>
          <w:lang w:eastAsia="en-GB"/>
          <w14:ligatures w14:val="none"/>
        </w:rPr>
      </w:pPr>
      <w:r w:rsidRPr="00C72C59">
        <w:rPr>
          <w:rFonts w:ascii="Arial" w:eastAsia="Times New Roman" w:hAnsi="Arial" w:cs="Arial"/>
          <w:kern w:val="0"/>
          <w:sz w:val="22"/>
          <w:szCs w:val="22"/>
          <w:lang w:eastAsia="en-GB"/>
          <w14:ligatures w14:val="none"/>
        </w:rPr>
        <w:t>The delivery of healthcare services could be drastically altered by the incorporation of AI companion robots such as the ElliQ AI Companion Robot. Hospital-based care and in-person consultations have traditionally been central to healthcare systems. However, developments in digital health technologies are enabling more flexible models of care that prioritise prevention, remote monitoring and patient empowerment (World Health Organization, 2021).</w:t>
      </w:r>
      <w:r w:rsidR="00D77994" w:rsidRPr="00D77994">
        <w:rPr>
          <w:rFonts w:ascii="Arial" w:eastAsia="Times New Roman" w:hAnsi="Arial" w:cs="Arial"/>
          <w:kern w:val="0"/>
          <w:sz w:val="22"/>
          <w:szCs w:val="22"/>
          <w:lang w:eastAsia="en-GB"/>
          <w14:ligatures w14:val="none"/>
        </w:rPr>
        <w:br/>
      </w:r>
      <w:r w:rsidR="00D77994" w:rsidRPr="00D77994">
        <w:rPr>
          <w:rFonts w:ascii="Arial" w:eastAsia="Times New Roman" w:hAnsi="Arial" w:cs="Arial"/>
          <w:kern w:val="0"/>
          <w:sz w:val="22"/>
          <w:szCs w:val="22"/>
          <w:lang w:eastAsia="en-GB"/>
          <w14:ligatures w14:val="none"/>
        </w:rPr>
        <w:br/>
        <w:t>ElliQ supports people in their homes and encourages health self-management, which helps with service delivery. The robot encourages users to stick to their medicine regimes, continue exercising, and stay in touch with others through daily involvement and personalized reminders</w:t>
      </w:r>
      <w:r w:rsidR="006672ED">
        <w:rPr>
          <w:rFonts w:ascii="Arial" w:eastAsia="Times New Roman" w:hAnsi="Arial" w:cs="Arial"/>
          <w:kern w:val="0"/>
          <w:sz w:val="22"/>
          <w:szCs w:val="22"/>
          <w:lang w:eastAsia="en-GB"/>
          <w14:ligatures w14:val="none"/>
        </w:rPr>
        <w:t xml:space="preserve">. </w:t>
      </w:r>
      <w:r w:rsidR="006672ED" w:rsidRPr="006672ED">
        <w:rPr>
          <w:rFonts w:ascii="Arial" w:eastAsia="Times New Roman" w:hAnsi="Arial" w:cs="Arial"/>
          <w:kern w:val="0"/>
          <w:sz w:val="22"/>
          <w:szCs w:val="22"/>
          <w:lang w:eastAsia="en-GB"/>
          <w14:ligatures w14:val="none"/>
        </w:rPr>
        <w:t>By encouraging medication adherence, daily activity and social engagement, assistive technologies can support preventative care and potentially reduce hospital admissions among older adults living independently.</w:t>
      </w:r>
      <w:r w:rsidR="006672ED">
        <w:rPr>
          <w:rFonts w:ascii="Arial" w:eastAsia="Times New Roman" w:hAnsi="Arial" w:cs="Arial"/>
          <w:kern w:val="0"/>
          <w:sz w:val="22"/>
          <w:szCs w:val="22"/>
          <w:lang w:eastAsia="en-GB"/>
          <w14:ligatures w14:val="none"/>
        </w:rPr>
        <w:t xml:space="preserve"> </w:t>
      </w:r>
      <w:proofErr w:type="gramStart"/>
      <w:r w:rsidR="00D77994" w:rsidRPr="00D77994">
        <w:rPr>
          <w:rFonts w:ascii="Arial" w:eastAsia="Times New Roman" w:hAnsi="Arial" w:cs="Arial"/>
          <w:kern w:val="0"/>
          <w:sz w:val="22"/>
          <w:szCs w:val="22"/>
          <w:lang w:eastAsia="en-GB"/>
          <w14:ligatures w14:val="none"/>
        </w:rPr>
        <w:t>According</w:t>
      </w:r>
      <w:proofErr w:type="gramEnd"/>
      <w:r w:rsidR="00D77994" w:rsidRPr="00D77994">
        <w:rPr>
          <w:rFonts w:ascii="Arial" w:eastAsia="Times New Roman" w:hAnsi="Arial" w:cs="Arial"/>
          <w:kern w:val="0"/>
          <w:sz w:val="22"/>
          <w:szCs w:val="22"/>
          <w:lang w:eastAsia="en-GB"/>
          <w14:ligatures w14:val="none"/>
        </w:rPr>
        <w:t xml:space="preserve"> to Broadbent et al. (2018), assistive robots made specifically for senior citizens can encourage beneficial behavioral changes and increase participation in healthcare routines.</w:t>
      </w:r>
      <w:r w:rsidR="00D77994">
        <w:rPr>
          <w:rFonts w:ascii="Arial" w:eastAsia="Times New Roman" w:hAnsi="Arial" w:cs="Arial"/>
          <w:kern w:val="0"/>
          <w:sz w:val="22"/>
          <w:szCs w:val="22"/>
          <w:lang w:eastAsia="en-GB"/>
          <w14:ligatures w14:val="none"/>
        </w:rPr>
        <w:t xml:space="preserve"> </w:t>
      </w:r>
    </w:p>
    <w:p w14:paraId="27F18D2D" w14:textId="77777777" w:rsidR="00A30B75" w:rsidRDefault="00D77994" w:rsidP="00D77994">
      <w:pPr>
        <w:spacing w:after="0" w:line="360" w:lineRule="auto"/>
        <w:ind w:left="360"/>
        <w:jc w:val="both"/>
        <w:rPr>
          <w:rFonts w:ascii="Arial" w:eastAsia="Times New Roman" w:hAnsi="Arial" w:cs="Arial"/>
          <w:kern w:val="0"/>
          <w:sz w:val="22"/>
          <w:szCs w:val="22"/>
          <w:lang w:eastAsia="en-GB"/>
          <w14:ligatures w14:val="none"/>
        </w:rPr>
      </w:pPr>
      <w:r w:rsidRPr="00D77994">
        <w:rPr>
          <w:rFonts w:ascii="Arial" w:eastAsia="Times New Roman" w:hAnsi="Arial" w:cs="Arial"/>
          <w:kern w:val="0"/>
          <w:sz w:val="22"/>
          <w:szCs w:val="22"/>
          <w:lang w:eastAsia="en-GB"/>
          <w14:ligatures w14:val="none"/>
        </w:rPr>
        <w:t xml:space="preserve">Early identification of possible health issues is another crucial component of providing services. AI-powered systems can </w:t>
      </w:r>
      <w:r w:rsidR="00F53EE4" w:rsidRPr="00D77994">
        <w:rPr>
          <w:rFonts w:ascii="Arial" w:eastAsia="Times New Roman" w:hAnsi="Arial" w:cs="Arial"/>
          <w:kern w:val="0"/>
          <w:sz w:val="22"/>
          <w:szCs w:val="22"/>
          <w:lang w:eastAsia="en-GB"/>
          <w14:ligatures w14:val="none"/>
        </w:rPr>
        <w:t>analyse</w:t>
      </w:r>
      <w:r w:rsidRPr="00D77994">
        <w:rPr>
          <w:rFonts w:ascii="Arial" w:eastAsia="Times New Roman" w:hAnsi="Arial" w:cs="Arial"/>
          <w:kern w:val="0"/>
          <w:sz w:val="22"/>
          <w:szCs w:val="22"/>
          <w:lang w:eastAsia="en-GB"/>
          <w14:ligatures w14:val="none"/>
        </w:rPr>
        <w:t xml:space="preserve"> user behavior patterns and spot deviations that can point to deteriorating health or wellness. Reduced exercise or altered daily schedules, for instance, may indicate a higher risk of disease or cognitive deterioration. </w:t>
      </w:r>
    </w:p>
    <w:p w14:paraId="77BEE480" w14:textId="77777777" w:rsidR="00A3443A" w:rsidRPr="00A3443A" w:rsidRDefault="006A55F8" w:rsidP="00A3443A">
      <w:pPr>
        <w:spacing w:after="0" w:line="360" w:lineRule="auto"/>
        <w:ind w:left="360"/>
        <w:jc w:val="both"/>
        <w:rPr>
          <w:rFonts w:ascii="Arial" w:eastAsia="Times New Roman" w:hAnsi="Arial" w:cs="Arial"/>
          <w:kern w:val="0"/>
          <w:sz w:val="22"/>
          <w:szCs w:val="22"/>
          <w:lang w:eastAsia="en-GB"/>
          <w14:ligatures w14:val="none"/>
        </w:rPr>
      </w:pPr>
      <w:r w:rsidRPr="006A55F8">
        <w:rPr>
          <w:rFonts w:ascii="Arial" w:eastAsia="Times New Roman" w:hAnsi="Arial" w:cs="Arial"/>
          <w:kern w:val="0"/>
          <w:sz w:val="22"/>
          <w:szCs w:val="22"/>
          <w:lang w:eastAsia="en-GB"/>
          <w14:ligatures w14:val="none"/>
        </w:rPr>
        <w:t>While AI technologies such as the ElliQ AI Companion Robot offer important opportunities for improving care efficiency, there is ongoing debate about whether digital systems can adequately replicate the emotional support provided through direct human interaction.</w:t>
      </w:r>
      <w:r w:rsidR="00D77994" w:rsidRPr="00D77994">
        <w:rPr>
          <w:rFonts w:ascii="Arial" w:eastAsia="Times New Roman" w:hAnsi="Arial" w:cs="Arial"/>
          <w:kern w:val="0"/>
          <w:sz w:val="22"/>
          <w:szCs w:val="22"/>
          <w:lang w:eastAsia="en-GB"/>
          <w14:ligatures w14:val="none"/>
        </w:rPr>
        <w:br/>
      </w:r>
      <w:r w:rsidR="00A3443A" w:rsidRPr="00A3443A">
        <w:rPr>
          <w:rFonts w:ascii="Arial" w:eastAsia="Times New Roman" w:hAnsi="Arial" w:cs="Arial"/>
          <w:kern w:val="0"/>
          <w:sz w:val="22"/>
          <w:szCs w:val="22"/>
          <w:lang w:eastAsia="en-GB"/>
          <w14:ligatures w14:val="none"/>
        </w:rPr>
        <w:t>Improved wellbeing and reduced healthcare costs have been associated with the concept of ageing in place, where older adults are supported to remain in their own homes for as long as possible (Peek et al., 2014). Technologies such as the ElliQ AI Companion Robot can contribute to this goal by providing monitoring, reminders and communication support that enhance the safety and sustainability of independent living.</w:t>
      </w:r>
    </w:p>
    <w:p w14:paraId="7150ED6C" w14:textId="77777777" w:rsidR="00A3443A" w:rsidRPr="00A3443A" w:rsidRDefault="00A3443A" w:rsidP="00A3443A">
      <w:pPr>
        <w:spacing w:after="0" w:line="360" w:lineRule="auto"/>
        <w:ind w:left="360"/>
        <w:jc w:val="both"/>
        <w:rPr>
          <w:rFonts w:ascii="Arial" w:eastAsia="Times New Roman" w:hAnsi="Arial" w:cs="Arial"/>
          <w:kern w:val="0"/>
          <w:sz w:val="22"/>
          <w:szCs w:val="22"/>
          <w:lang w:eastAsia="en-GB"/>
          <w14:ligatures w14:val="none"/>
        </w:rPr>
      </w:pPr>
      <w:r w:rsidRPr="00A3443A">
        <w:rPr>
          <w:rFonts w:ascii="Arial" w:eastAsia="Times New Roman" w:hAnsi="Arial" w:cs="Arial"/>
          <w:kern w:val="0"/>
          <w:sz w:val="22"/>
          <w:szCs w:val="22"/>
          <w:lang w:eastAsia="en-GB"/>
          <w14:ligatures w14:val="none"/>
        </w:rPr>
        <w:t xml:space="preserve">Despite these advantages, the implementation of AI technologies also presents challenges for healthcare service delivery. The introduction of digital health systems often requires significant investment in infrastructure, staff training and ongoing technical support (World Health Organization, 2021). Healthcare organisations must also ensure that data collected through assistive technologies is stored and managed securely, particularly when dealing </w:t>
      </w:r>
      <w:r w:rsidRPr="00A3443A">
        <w:rPr>
          <w:rFonts w:ascii="Arial" w:eastAsia="Times New Roman" w:hAnsi="Arial" w:cs="Arial"/>
          <w:kern w:val="0"/>
          <w:sz w:val="22"/>
          <w:szCs w:val="22"/>
          <w:lang w:eastAsia="en-GB"/>
          <w14:ligatures w14:val="none"/>
        </w:rPr>
        <w:lastRenderedPageBreak/>
        <w:t>with sensitive health information. Concerns related to privacy, cybersecurity and data protection are therefore important considerations when implementing AI-based healthcare technologies (Wang et al., 2020).</w:t>
      </w:r>
    </w:p>
    <w:p w14:paraId="48B129DE" w14:textId="77777777" w:rsidR="00A3443A" w:rsidRPr="00A3443A" w:rsidRDefault="00A3443A" w:rsidP="00A3443A">
      <w:pPr>
        <w:spacing w:after="0" w:line="360" w:lineRule="auto"/>
        <w:ind w:left="360"/>
        <w:jc w:val="both"/>
        <w:rPr>
          <w:rFonts w:ascii="Arial" w:eastAsia="Times New Roman" w:hAnsi="Arial" w:cs="Arial"/>
          <w:kern w:val="0"/>
          <w:sz w:val="22"/>
          <w:szCs w:val="22"/>
          <w:lang w:eastAsia="en-GB"/>
          <w14:ligatures w14:val="none"/>
        </w:rPr>
      </w:pPr>
      <w:r w:rsidRPr="00A3443A">
        <w:rPr>
          <w:rFonts w:ascii="Arial" w:eastAsia="Times New Roman" w:hAnsi="Arial" w:cs="Arial"/>
          <w:kern w:val="0"/>
          <w:sz w:val="22"/>
          <w:szCs w:val="22"/>
          <w:lang w:eastAsia="en-GB"/>
          <w14:ligatures w14:val="none"/>
        </w:rPr>
        <w:t>As a result, the successful integration of AI companion robots requires careful planning, appropriate regulation and collaboration between healthcare professionals and technology developers. While these technologies can improve monitoring and support preventative care, reliance on digital systems also introduces potential risks. Technical failures, connectivity issues or system errors may disrupt monitoring systems and affect their reliability, highlighting the importance of maintaining professional oversight and human involvement in care delivery (Topol, 2019).</w:t>
      </w:r>
    </w:p>
    <w:p w14:paraId="058EB0AF" w14:textId="4F9FF733" w:rsidR="00A3443A" w:rsidRPr="002E3712" w:rsidRDefault="00A3443A" w:rsidP="00A3443A">
      <w:pPr>
        <w:spacing w:after="0" w:line="360" w:lineRule="auto"/>
        <w:ind w:left="360"/>
        <w:jc w:val="both"/>
        <w:rPr>
          <w:rFonts w:ascii="Arial" w:eastAsia="Times New Roman" w:hAnsi="Arial" w:cs="Arial"/>
          <w:kern w:val="0"/>
          <w:sz w:val="22"/>
          <w:szCs w:val="22"/>
          <w:lang w:eastAsia="en-GB"/>
          <w14:ligatures w14:val="none"/>
        </w:rPr>
      </w:pPr>
    </w:p>
    <w:p w14:paraId="564C7C01" w14:textId="38B07E90" w:rsidR="00D77994" w:rsidRPr="00D77994" w:rsidRDefault="002E3712" w:rsidP="00F53EE4">
      <w:pPr>
        <w:spacing w:after="0" w:line="360" w:lineRule="auto"/>
        <w:ind w:left="360"/>
        <w:jc w:val="both"/>
        <w:rPr>
          <w:rFonts w:ascii="Arial" w:hAnsi="Arial" w:cs="Arial"/>
          <w:sz w:val="22"/>
          <w:szCs w:val="22"/>
        </w:rPr>
      </w:pPr>
      <w:r w:rsidRPr="002E3712">
        <w:rPr>
          <w:rFonts w:ascii="Arial" w:eastAsia="Times New Roman" w:hAnsi="Arial" w:cs="Arial"/>
          <w:kern w:val="0"/>
          <w:sz w:val="22"/>
          <w:szCs w:val="22"/>
          <w:lang w:eastAsia="en-GB"/>
          <w14:ligatures w14:val="none"/>
        </w:rPr>
        <w:t>Additionally, healthcare providers must ensure that digital services do not unintentionally reduce opportunities for direct human interaction, which remains an important aspect of patient care. As a result, assistive technologies should be integrated as a complement to existing services rather than a replacement for professional care.</w:t>
      </w:r>
    </w:p>
    <w:p w14:paraId="69DF2B0F" w14:textId="774C88A6" w:rsidR="00F31DF2" w:rsidRDefault="00F31DF2" w:rsidP="00D77994">
      <w:pPr>
        <w:pStyle w:val="Heading1"/>
        <w:numPr>
          <w:ilvl w:val="0"/>
          <w:numId w:val="6"/>
        </w:numPr>
      </w:pPr>
      <w:bookmarkStart w:id="3" w:name="_Toc224499777"/>
      <w:r w:rsidRPr="00F31DF2">
        <w:t>Impact on Patients and Service Users</w:t>
      </w:r>
      <w:bookmarkEnd w:id="3"/>
    </w:p>
    <w:p w14:paraId="43C36E82" w14:textId="6E0FDCAB" w:rsidR="003F0DC6" w:rsidRDefault="00D77994" w:rsidP="003F0DC6">
      <w:pPr>
        <w:spacing w:after="0" w:line="360" w:lineRule="auto"/>
        <w:ind w:left="360"/>
        <w:rPr>
          <w:rFonts w:ascii="Arial" w:eastAsia="Times New Roman" w:hAnsi="Arial" w:cs="Arial"/>
          <w:kern w:val="0"/>
          <w:sz w:val="22"/>
          <w:szCs w:val="22"/>
          <w:lang w:eastAsia="en-GB"/>
          <w14:ligatures w14:val="none"/>
        </w:rPr>
      </w:pPr>
      <w:r w:rsidRPr="00D77994">
        <w:rPr>
          <w:rFonts w:ascii="Arial" w:eastAsia="Times New Roman" w:hAnsi="Arial" w:cs="Arial"/>
          <w:kern w:val="0"/>
          <w:sz w:val="22"/>
          <w:szCs w:val="22"/>
          <w:lang w:eastAsia="en-GB"/>
          <w14:ligatures w14:val="none"/>
        </w:rPr>
        <w:t>AI companion robots like ElliQ have the potential to significantly improve the physical and mental health of patients and service users. Social isolation, decreased mobility, and restricted access to consistent help are common problems for older individuals living alone. By offering both social connection and functional support, assistive devices seek to address these issues.</w:t>
      </w:r>
      <w:r w:rsidRPr="00D77994">
        <w:rPr>
          <w:rFonts w:ascii="Arial" w:eastAsia="Times New Roman" w:hAnsi="Arial" w:cs="Arial"/>
          <w:kern w:val="0"/>
          <w:sz w:val="22"/>
          <w:szCs w:val="22"/>
          <w:lang w:eastAsia="en-GB"/>
          <w14:ligatures w14:val="none"/>
        </w:rPr>
        <w:br/>
      </w:r>
      <w:r w:rsidRPr="00D77994">
        <w:rPr>
          <w:rFonts w:ascii="Arial" w:eastAsia="Times New Roman" w:hAnsi="Arial" w:cs="Arial"/>
          <w:kern w:val="0"/>
          <w:sz w:val="22"/>
          <w:szCs w:val="22"/>
          <w:lang w:eastAsia="en-GB"/>
          <w14:ligatures w14:val="none"/>
        </w:rPr>
        <w:br/>
      </w:r>
      <w:r w:rsidR="00F53EE4" w:rsidRPr="00F53EE4">
        <w:rPr>
          <w:rFonts w:ascii="Arial" w:eastAsia="Times New Roman" w:hAnsi="Arial" w:cs="Arial"/>
          <w:kern w:val="0"/>
          <w:sz w:val="22"/>
          <w:szCs w:val="22"/>
          <w:lang w:eastAsia="en-GB"/>
          <w14:ligatures w14:val="none"/>
        </w:rPr>
        <w:t>One of the most significant potential benefits of ElliQ is its ability to reduce loneliness among older adults.</w:t>
      </w:r>
      <w:r w:rsidR="00F53EE4">
        <w:rPr>
          <w:rFonts w:ascii="Arial" w:eastAsia="Times New Roman" w:hAnsi="Arial" w:cs="Arial"/>
          <w:kern w:val="0"/>
          <w:sz w:val="22"/>
          <w:szCs w:val="22"/>
          <w:lang w:eastAsia="en-GB"/>
          <w14:ligatures w14:val="none"/>
        </w:rPr>
        <w:t xml:space="preserve"> </w:t>
      </w:r>
      <w:r w:rsidRPr="00D77994">
        <w:rPr>
          <w:rFonts w:ascii="Arial" w:eastAsia="Times New Roman" w:hAnsi="Arial" w:cs="Arial"/>
          <w:kern w:val="0"/>
          <w:sz w:val="22"/>
          <w:szCs w:val="22"/>
          <w:lang w:eastAsia="en-GB"/>
          <w14:ligatures w14:val="none"/>
        </w:rPr>
        <w:t>Research indicates that loneliness can have detrimental effects on one's physical and mental well-being, and social isolation is becoming more widely acknowledged as a significant public health issue (Cacioppo and Cacioppo, 2014). ElliQ keeps users interested with dialogue, interactive exercises, and prompts to get in touch with loved ones.</w:t>
      </w:r>
      <w:r w:rsidR="003F0DC6">
        <w:rPr>
          <w:rFonts w:ascii="Arial" w:eastAsia="Times New Roman" w:hAnsi="Arial" w:cs="Arial"/>
          <w:kern w:val="0"/>
          <w:sz w:val="22"/>
          <w:szCs w:val="22"/>
          <w:lang w:eastAsia="en-GB"/>
          <w14:ligatures w14:val="none"/>
        </w:rPr>
        <w:t xml:space="preserve"> </w:t>
      </w:r>
      <w:r w:rsidR="003F0DC6" w:rsidRPr="003F0DC6">
        <w:rPr>
          <w:rFonts w:ascii="Arial" w:eastAsia="Times New Roman" w:hAnsi="Arial" w:cs="Arial"/>
          <w:kern w:val="0"/>
          <w:sz w:val="22"/>
          <w:szCs w:val="22"/>
          <w:lang w:eastAsia="en-GB"/>
          <w14:ligatures w14:val="none"/>
        </w:rPr>
        <w:t>The robot may lessen feelings of loneliness and enhance mental wellbeing by encouraging frequent social interaction.</w:t>
      </w:r>
      <w:r w:rsidR="003F0DC6" w:rsidRPr="003F0DC6">
        <w:rPr>
          <w:rFonts w:ascii="Arial" w:eastAsia="Times New Roman" w:hAnsi="Arial" w:cs="Arial"/>
          <w:kern w:val="0"/>
          <w:sz w:val="22"/>
          <w:szCs w:val="22"/>
          <w:lang w:eastAsia="en-GB"/>
          <w14:ligatures w14:val="none"/>
        </w:rPr>
        <w:br/>
      </w:r>
      <w:r w:rsidR="003F0DC6" w:rsidRPr="003F0DC6">
        <w:rPr>
          <w:rFonts w:ascii="Arial" w:eastAsia="Times New Roman" w:hAnsi="Arial" w:cs="Arial"/>
          <w:kern w:val="0"/>
          <w:sz w:val="22"/>
          <w:szCs w:val="22"/>
          <w:lang w:eastAsia="en-GB"/>
          <w14:ligatures w14:val="none"/>
        </w:rPr>
        <w:br/>
        <w:t xml:space="preserve">ElliQ helps patients manage their health in addition to providing social benefits. Users are assisted in maintaining daily routines that promote general health by features like prescription reminders, appointment alerts, and encouragement to engage in physical activities. </w:t>
      </w:r>
      <w:r w:rsidR="003F0DC6" w:rsidRPr="003F0DC6">
        <w:rPr>
          <w:rFonts w:ascii="Arial" w:eastAsia="Times New Roman" w:hAnsi="Arial" w:cs="Arial"/>
          <w:kern w:val="0"/>
          <w:sz w:val="22"/>
          <w:szCs w:val="22"/>
          <w:lang w:eastAsia="en-GB"/>
          <w14:ligatures w14:val="none"/>
        </w:rPr>
        <w:br/>
        <w:t xml:space="preserve">Improved communication access is another crucial component of the patient experience. ElliQ can help customers send messages and make video calls to loved ones or medical </w:t>
      </w:r>
      <w:r w:rsidR="003F0DC6" w:rsidRPr="003F0DC6">
        <w:rPr>
          <w:rFonts w:ascii="Arial" w:eastAsia="Times New Roman" w:hAnsi="Arial" w:cs="Arial"/>
          <w:kern w:val="0"/>
          <w:sz w:val="22"/>
          <w:szCs w:val="22"/>
          <w:lang w:eastAsia="en-GB"/>
          <w14:ligatures w14:val="none"/>
        </w:rPr>
        <w:lastRenderedPageBreak/>
        <w:t>professionals. This capacity can reassure patients and their families and improve social ties.</w:t>
      </w:r>
      <w:r w:rsidR="003F0DC6">
        <w:rPr>
          <w:rFonts w:ascii="Arial" w:eastAsia="Times New Roman" w:hAnsi="Arial" w:cs="Arial"/>
          <w:kern w:val="0"/>
          <w:sz w:val="22"/>
          <w:szCs w:val="22"/>
          <w:lang w:eastAsia="en-GB"/>
          <w14:ligatures w14:val="none"/>
        </w:rPr>
        <w:t xml:space="preserve"> </w:t>
      </w:r>
      <w:r w:rsidR="003F0DC6" w:rsidRPr="003F0DC6">
        <w:rPr>
          <w:rFonts w:ascii="Arial" w:eastAsia="Times New Roman" w:hAnsi="Arial" w:cs="Arial"/>
          <w:kern w:val="0"/>
          <w:sz w:val="22"/>
          <w:szCs w:val="22"/>
          <w:lang w:eastAsia="en-GB"/>
          <w14:ligatures w14:val="none"/>
        </w:rPr>
        <w:t>Easy communication from home can greatly increase the sensation of independence and participation for people with mobility impairments.</w:t>
      </w:r>
      <w:r w:rsidR="003F0DC6">
        <w:rPr>
          <w:rFonts w:ascii="Arial" w:eastAsia="Times New Roman" w:hAnsi="Arial" w:cs="Arial"/>
          <w:kern w:val="0"/>
          <w:sz w:val="22"/>
          <w:szCs w:val="22"/>
          <w:lang w:eastAsia="en-GB"/>
          <w14:ligatures w14:val="none"/>
        </w:rPr>
        <w:t xml:space="preserve"> </w:t>
      </w:r>
    </w:p>
    <w:p w14:paraId="7AC9568A" w14:textId="3BA31138" w:rsidR="003F0DC6" w:rsidRDefault="003F0DC6" w:rsidP="003F0DC6">
      <w:pPr>
        <w:spacing w:after="0" w:line="360" w:lineRule="auto"/>
        <w:ind w:left="360"/>
        <w:rPr>
          <w:rFonts w:ascii="Arial" w:eastAsia="Times New Roman" w:hAnsi="Arial" w:cs="Arial"/>
          <w:kern w:val="0"/>
          <w:sz w:val="22"/>
          <w:szCs w:val="22"/>
          <w:lang w:eastAsia="en-GB"/>
          <w14:ligatures w14:val="none"/>
        </w:rPr>
      </w:pPr>
      <w:r w:rsidRPr="003F0DC6">
        <w:rPr>
          <w:rFonts w:ascii="Arial" w:eastAsia="Times New Roman" w:hAnsi="Arial" w:cs="Arial"/>
          <w:kern w:val="0"/>
          <w:sz w:val="22"/>
          <w:szCs w:val="22"/>
          <w:lang w:eastAsia="en-GB"/>
          <w14:ligatures w14:val="none"/>
        </w:rPr>
        <w:br/>
        <w:t>However, not every user will benefit equally from the use of assistive devices. Some people might not be confident while utilizing digital devices or feel uneasy engaging with robotic systems at first. Acceptance of such technologies may also be impacted by worries about data collecting and privacy. Because patients must give informed consent and comprehend how their personal data is used and protected, ethical considerations are crucial.</w:t>
      </w:r>
      <w:r>
        <w:rPr>
          <w:rFonts w:ascii="Arial" w:eastAsia="Times New Roman" w:hAnsi="Arial" w:cs="Arial"/>
          <w:kern w:val="0"/>
          <w:sz w:val="22"/>
          <w:szCs w:val="22"/>
          <w:lang w:eastAsia="en-GB"/>
          <w14:ligatures w14:val="none"/>
        </w:rPr>
        <w:t xml:space="preserve"> </w:t>
      </w:r>
    </w:p>
    <w:p w14:paraId="0259A9E6" w14:textId="77777777" w:rsidR="002E3712" w:rsidRDefault="002E3712" w:rsidP="003F0DC6">
      <w:pPr>
        <w:spacing w:after="0" w:line="360" w:lineRule="auto"/>
        <w:ind w:left="360"/>
        <w:rPr>
          <w:rFonts w:ascii="Arial" w:eastAsia="Times New Roman" w:hAnsi="Arial" w:cs="Arial"/>
          <w:kern w:val="0"/>
          <w:sz w:val="22"/>
          <w:szCs w:val="22"/>
          <w:lang w:eastAsia="en-GB"/>
          <w14:ligatures w14:val="none"/>
        </w:rPr>
      </w:pPr>
    </w:p>
    <w:p w14:paraId="6C5342CC" w14:textId="44D77CC6" w:rsidR="002E3712" w:rsidRDefault="002E3712" w:rsidP="002E3712">
      <w:pPr>
        <w:spacing w:after="0" w:line="360" w:lineRule="auto"/>
        <w:ind w:left="360"/>
        <w:rPr>
          <w:rFonts w:ascii="Arial" w:eastAsia="Times New Roman" w:hAnsi="Arial" w:cs="Arial"/>
          <w:kern w:val="0"/>
          <w:sz w:val="22"/>
          <w:szCs w:val="22"/>
          <w:lang w:eastAsia="en-GB"/>
          <w14:ligatures w14:val="none"/>
        </w:rPr>
      </w:pPr>
      <w:r w:rsidRPr="002E3712">
        <w:rPr>
          <w:rFonts w:ascii="Arial" w:eastAsia="Times New Roman" w:hAnsi="Arial" w:cs="Arial"/>
          <w:kern w:val="0"/>
          <w:sz w:val="22"/>
          <w:szCs w:val="22"/>
          <w:lang w:eastAsia="en-GB"/>
          <w14:ligatures w14:val="none"/>
        </w:rPr>
        <w:t xml:space="preserve">When integrating AI technologies into private homes, ethical issues must also be </w:t>
      </w:r>
      <w:proofErr w:type="gramStart"/>
      <w:r w:rsidRPr="002E3712">
        <w:rPr>
          <w:rFonts w:ascii="Arial" w:eastAsia="Times New Roman" w:hAnsi="Arial" w:cs="Arial"/>
          <w:kern w:val="0"/>
          <w:sz w:val="22"/>
          <w:szCs w:val="22"/>
          <w:lang w:eastAsia="en-GB"/>
          <w14:ligatures w14:val="none"/>
        </w:rPr>
        <w:t>taken into account</w:t>
      </w:r>
      <w:proofErr w:type="gramEnd"/>
      <w:r w:rsidRPr="002E3712">
        <w:rPr>
          <w:rFonts w:ascii="Arial" w:eastAsia="Times New Roman" w:hAnsi="Arial" w:cs="Arial"/>
          <w:kern w:val="0"/>
          <w:sz w:val="22"/>
          <w:szCs w:val="22"/>
          <w:lang w:eastAsia="en-GB"/>
          <w14:ligatures w14:val="none"/>
        </w:rPr>
        <w:t xml:space="preserve">. Patients must understand how their personal information will be gathered, kept, and used, and they must give their informed consent for monitoring devices. </w:t>
      </w:r>
    </w:p>
    <w:p w14:paraId="15127F94" w14:textId="3452CF27" w:rsidR="002E3712" w:rsidRDefault="002E3712" w:rsidP="003F0DC6">
      <w:pPr>
        <w:spacing w:after="0" w:line="360" w:lineRule="auto"/>
        <w:ind w:left="360"/>
        <w:rPr>
          <w:rFonts w:ascii="Arial" w:eastAsia="Times New Roman" w:hAnsi="Arial" w:cs="Arial"/>
          <w:kern w:val="0"/>
          <w:sz w:val="22"/>
          <w:szCs w:val="22"/>
          <w:lang w:eastAsia="en-GB"/>
          <w14:ligatures w14:val="none"/>
        </w:rPr>
      </w:pPr>
      <w:r w:rsidRPr="002E3712">
        <w:rPr>
          <w:rFonts w:ascii="Arial" w:eastAsia="Times New Roman" w:hAnsi="Arial" w:cs="Arial"/>
          <w:kern w:val="0"/>
          <w:sz w:val="22"/>
          <w:szCs w:val="22"/>
          <w:lang w:eastAsia="en-GB"/>
          <w14:ligatures w14:val="none"/>
        </w:rPr>
        <w:t>People's comfort level with these technologies may be influenced by worries about surveillance and privacy. Therefore, fostering confidence and adoption of AI-based assistance systems requires ensuring transparency and safeguarding patient autonomy.</w:t>
      </w:r>
      <w:r>
        <w:rPr>
          <w:rFonts w:ascii="Arial" w:eastAsia="Times New Roman" w:hAnsi="Arial" w:cs="Arial"/>
          <w:kern w:val="0"/>
          <w:sz w:val="22"/>
          <w:szCs w:val="22"/>
          <w:lang w:eastAsia="en-GB"/>
          <w14:ligatures w14:val="none"/>
        </w:rPr>
        <w:t xml:space="preserve"> </w:t>
      </w:r>
    </w:p>
    <w:p w14:paraId="5F82F640" w14:textId="77777777" w:rsidR="002E3712" w:rsidRDefault="002E3712" w:rsidP="003F0DC6">
      <w:pPr>
        <w:spacing w:after="0" w:line="360" w:lineRule="auto"/>
        <w:ind w:left="360"/>
        <w:rPr>
          <w:rFonts w:ascii="Arial" w:eastAsia="Times New Roman" w:hAnsi="Arial" w:cs="Arial"/>
          <w:kern w:val="0"/>
          <w:sz w:val="22"/>
          <w:szCs w:val="22"/>
          <w:lang w:eastAsia="en-GB"/>
          <w14:ligatures w14:val="none"/>
        </w:rPr>
      </w:pPr>
    </w:p>
    <w:p w14:paraId="0087DD97" w14:textId="320215FE" w:rsidR="00D77994" w:rsidRPr="00D77994" w:rsidRDefault="003F0DC6" w:rsidP="003F0DC6">
      <w:pPr>
        <w:spacing w:after="0" w:line="360" w:lineRule="auto"/>
        <w:ind w:left="360"/>
        <w:rPr>
          <w:rFonts w:ascii="Arial" w:hAnsi="Arial" w:cs="Arial"/>
          <w:sz w:val="22"/>
          <w:szCs w:val="22"/>
        </w:rPr>
      </w:pPr>
      <w:r w:rsidRPr="003F0DC6">
        <w:rPr>
          <w:rFonts w:ascii="Arial" w:eastAsia="Times New Roman" w:hAnsi="Arial" w:cs="Arial"/>
          <w:kern w:val="0"/>
          <w:sz w:val="22"/>
          <w:szCs w:val="22"/>
          <w:lang w:eastAsia="en-GB"/>
          <w14:ligatures w14:val="none"/>
        </w:rPr>
        <w:t xml:space="preserve">Successful adoption is more likely for technologies that are user-friendly, accessible, and sensitive to user preferences. Robinson et al. (2014) found that older persons are more likely to embrace assistive technologies when they see obvious advantages and when </w:t>
      </w:r>
      <w:r>
        <w:rPr>
          <w:rFonts w:ascii="Arial" w:eastAsia="Times New Roman" w:hAnsi="Arial" w:cs="Arial"/>
          <w:kern w:val="0"/>
          <w:sz w:val="22"/>
          <w:szCs w:val="22"/>
          <w:lang w:eastAsia="en-GB"/>
          <w14:ligatures w14:val="none"/>
        </w:rPr>
        <w:t>u</w:t>
      </w:r>
      <w:r w:rsidRPr="003F0DC6">
        <w:rPr>
          <w:rFonts w:ascii="Arial" w:eastAsia="Times New Roman" w:hAnsi="Arial" w:cs="Arial"/>
          <w:kern w:val="0"/>
          <w:sz w:val="22"/>
          <w:szCs w:val="22"/>
          <w:lang w:eastAsia="en-GB"/>
          <w14:ligatures w14:val="none"/>
        </w:rPr>
        <w:t>ser needs are taken into consideration.</w:t>
      </w:r>
      <w:r>
        <w:rPr>
          <w:rFonts w:ascii="Arial" w:eastAsia="Times New Roman" w:hAnsi="Arial" w:cs="Arial"/>
          <w:kern w:val="0"/>
          <w:sz w:val="22"/>
          <w:szCs w:val="22"/>
          <w:lang w:eastAsia="en-GB"/>
          <w14:ligatures w14:val="none"/>
        </w:rPr>
        <w:t xml:space="preserve"> </w:t>
      </w:r>
      <w:r w:rsidRPr="003F0DC6">
        <w:rPr>
          <w:rFonts w:ascii="Arial" w:eastAsia="Times New Roman" w:hAnsi="Arial" w:cs="Arial"/>
          <w:kern w:val="0"/>
          <w:sz w:val="22"/>
          <w:szCs w:val="22"/>
          <w:lang w:eastAsia="en-GB"/>
          <w14:ligatures w14:val="none"/>
        </w:rPr>
        <w:t>All things considered, even though AI companion robots present substantial chances to enhance autonomy and well-being, their effective deployment necessitates consideration of usability, privacy, and personal preferences.</w:t>
      </w:r>
      <w:r>
        <w:rPr>
          <w:rFonts w:ascii="Arial" w:eastAsia="Times New Roman" w:hAnsi="Arial" w:cs="Arial"/>
          <w:kern w:val="0"/>
          <w:sz w:val="22"/>
          <w:szCs w:val="22"/>
          <w:lang w:eastAsia="en-GB"/>
          <w14:ligatures w14:val="none"/>
        </w:rPr>
        <w:t xml:space="preserve"> </w:t>
      </w:r>
    </w:p>
    <w:p w14:paraId="7DD6A86C" w14:textId="0FA5A7B8" w:rsidR="00217AF9" w:rsidRDefault="00217AF9" w:rsidP="003F0DC6">
      <w:pPr>
        <w:pStyle w:val="Heading1"/>
        <w:numPr>
          <w:ilvl w:val="0"/>
          <w:numId w:val="6"/>
        </w:numPr>
      </w:pPr>
      <w:bookmarkStart w:id="4" w:name="_Toc224499778"/>
      <w:r w:rsidRPr="00217AF9">
        <w:t>Impact on Community</w:t>
      </w:r>
      <w:bookmarkEnd w:id="4"/>
    </w:p>
    <w:p w14:paraId="466C5D38" w14:textId="77777777" w:rsidR="006672ED" w:rsidRDefault="003F0DC6" w:rsidP="003F0DC6">
      <w:pPr>
        <w:spacing w:after="0" w:line="360" w:lineRule="auto"/>
        <w:ind w:left="360"/>
        <w:jc w:val="both"/>
        <w:rPr>
          <w:rFonts w:ascii="Arial" w:eastAsia="Times New Roman" w:hAnsi="Arial" w:cs="Arial"/>
          <w:kern w:val="0"/>
          <w:sz w:val="22"/>
          <w:szCs w:val="22"/>
          <w:lang w:eastAsia="en-GB"/>
          <w14:ligatures w14:val="none"/>
        </w:rPr>
      </w:pPr>
      <w:r w:rsidRPr="003F0DC6">
        <w:rPr>
          <w:rFonts w:ascii="Arial" w:eastAsia="Times New Roman" w:hAnsi="Arial" w:cs="Arial"/>
          <w:kern w:val="0"/>
          <w:sz w:val="22"/>
          <w:szCs w:val="22"/>
          <w:lang w:eastAsia="en-GB"/>
          <w14:ligatures w14:val="none"/>
        </w:rPr>
        <w:t>Wider ramifications for communities and public health systems also result from the deployment of AI assistive technologies. Healthcare and social care systems are under increasing demand in many nations as populations continue to age. By lowering reliance on institutional care and allowing people to continue being active members of their communities, technologies that promote independent living may help solve these issues.</w:t>
      </w:r>
    </w:p>
    <w:p w14:paraId="650FC28A" w14:textId="354B31DF" w:rsidR="003F0DC6" w:rsidRDefault="006672ED" w:rsidP="003F0DC6">
      <w:pPr>
        <w:spacing w:after="0" w:line="360" w:lineRule="auto"/>
        <w:ind w:left="360"/>
        <w:jc w:val="both"/>
        <w:rPr>
          <w:rFonts w:ascii="Arial" w:eastAsia="Times New Roman" w:hAnsi="Arial" w:cs="Arial"/>
          <w:kern w:val="0"/>
          <w:sz w:val="22"/>
          <w:szCs w:val="22"/>
          <w:lang w:eastAsia="en-GB"/>
          <w14:ligatures w14:val="none"/>
        </w:rPr>
      </w:pPr>
      <w:r w:rsidRPr="006672ED">
        <w:rPr>
          <w:rFonts w:ascii="Arial" w:eastAsia="Times New Roman" w:hAnsi="Arial" w:cs="Arial"/>
          <w:kern w:val="0"/>
          <w:sz w:val="22"/>
          <w:szCs w:val="22"/>
          <w:lang w:eastAsia="en-GB"/>
          <w14:ligatures w14:val="none"/>
        </w:rPr>
        <w:t>However, reliance on AI-based support systems also raises concerns about whether technology could unintentionally replace valuable human interaction for vulnerable older adults, highlighting the need for balanced integration of digital and human care.</w:t>
      </w:r>
      <w:r w:rsidR="003F0DC6" w:rsidRPr="003F0DC6">
        <w:rPr>
          <w:rFonts w:ascii="Arial" w:eastAsia="Times New Roman" w:hAnsi="Arial" w:cs="Arial"/>
          <w:kern w:val="0"/>
          <w:sz w:val="22"/>
          <w:szCs w:val="22"/>
          <w:lang w:eastAsia="en-GB"/>
          <w14:ligatures w14:val="none"/>
        </w:rPr>
        <w:br/>
      </w:r>
      <w:r w:rsidR="003F0DC6" w:rsidRPr="003F0DC6">
        <w:rPr>
          <w:rFonts w:ascii="Arial" w:eastAsia="Times New Roman" w:hAnsi="Arial" w:cs="Arial"/>
          <w:kern w:val="0"/>
          <w:sz w:val="22"/>
          <w:szCs w:val="22"/>
          <w:lang w:eastAsia="en-GB"/>
          <w14:ligatures w14:val="none"/>
        </w:rPr>
        <w:br/>
        <w:t xml:space="preserve">Encouraging older people to live independently can help create healthcare systems that </w:t>
      </w:r>
      <w:r w:rsidR="003F0DC6" w:rsidRPr="003F0DC6">
        <w:rPr>
          <w:rFonts w:ascii="Arial" w:eastAsia="Times New Roman" w:hAnsi="Arial" w:cs="Arial"/>
          <w:kern w:val="0"/>
          <w:sz w:val="22"/>
          <w:szCs w:val="22"/>
          <w:lang w:eastAsia="en-GB"/>
          <w14:ligatures w14:val="none"/>
        </w:rPr>
        <w:lastRenderedPageBreak/>
        <w:t xml:space="preserve">are more sustainable from the standpoint of public health. Models of community-based care are being highlighted </w:t>
      </w:r>
      <w:r w:rsidR="008A121C" w:rsidRPr="003F0DC6">
        <w:rPr>
          <w:rFonts w:ascii="Arial" w:eastAsia="Times New Roman" w:hAnsi="Arial" w:cs="Arial"/>
          <w:kern w:val="0"/>
          <w:sz w:val="22"/>
          <w:szCs w:val="22"/>
          <w:lang w:eastAsia="en-GB"/>
          <w14:ligatures w14:val="none"/>
        </w:rPr>
        <w:t>more</w:t>
      </w:r>
      <w:r w:rsidR="003F0DC6" w:rsidRPr="003F0DC6">
        <w:rPr>
          <w:rFonts w:ascii="Arial" w:eastAsia="Times New Roman" w:hAnsi="Arial" w:cs="Arial"/>
          <w:kern w:val="0"/>
          <w:sz w:val="22"/>
          <w:szCs w:val="22"/>
          <w:lang w:eastAsia="en-GB"/>
          <w14:ligatures w14:val="none"/>
        </w:rPr>
        <w:t xml:space="preserve"> as a means of controlling growing healthcare expenses while enhancing older folks' quality of life. </w:t>
      </w:r>
      <w:r w:rsidRPr="006672ED">
        <w:rPr>
          <w:rFonts w:ascii="Arial" w:eastAsia="Times New Roman" w:hAnsi="Arial" w:cs="Arial"/>
          <w:kern w:val="0"/>
          <w:sz w:val="22"/>
          <w:szCs w:val="22"/>
          <w:lang w:eastAsia="en-GB"/>
          <w14:ligatures w14:val="none"/>
        </w:rPr>
        <w:t>By supporting older adults to remain safely in their homes, technologies such as the ElliQ AI Companion Robot may reduce pressure on residential care services and contribute to more sustainable community-based healthcare systems (World Health Organization, 2021).</w:t>
      </w:r>
    </w:p>
    <w:p w14:paraId="2D9F3562" w14:textId="1F4E522E" w:rsidR="006A55F8" w:rsidRDefault="003F0DC6" w:rsidP="003F0DC6">
      <w:pPr>
        <w:spacing w:after="0" w:line="360" w:lineRule="auto"/>
        <w:ind w:left="360"/>
        <w:jc w:val="both"/>
      </w:pPr>
      <w:r w:rsidRPr="003F0DC6">
        <w:rPr>
          <w:rFonts w:ascii="Arial" w:eastAsia="Times New Roman" w:hAnsi="Arial" w:cs="Arial"/>
          <w:kern w:val="0"/>
          <w:sz w:val="22"/>
          <w:szCs w:val="22"/>
          <w:lang w:eastAsia="en-GB"/>
          <w14:ligatures w14:val="none"/>
        </w:rPr>
        <w:t xml:space="preserve">Informal caregivers, such as family members who support elderly relatives, have a significant impact on the community. Families may face substantial emotional and practical challenges </w:t>
      </w:r>
      <w:proofErr w:type="gramStart"/>
      <w:r w:rsidRPr="003F0DC6">
        <w:rPr>
          <w:rFonts w:ascii="Arial" w:eastAsia="Times New Roman" w:hAnsi="Arial" w:cs="Arial"/>
          <w:kern w:val="0"/>
          <w:sz w:val="22"/>
          <w:szCs w:val="22"/>
          <w:lang w:eastAsia="en-GB"/>
          <w14:ligatures w14:val="none"/>
        </w:rPr>
        <w:t>as a result of</w:t>
      </w:r>
      <w:proofErr w:type="gramEnd"/>
      <w:r w:rsidRPr="003F0DC6">
        <w:rPr>
          <w:rFonts w:ascii="Arial" w:eastAsia="Times New Roman" w:hAnsi="Arial" w:cs="Arial"/>
          <w:kern w:val="0"/>
          <w:sz w:val="22"/>
          <w:szCs w:val="22"/>
          <w:lang w:eastAsia="en-GB"/>
          <w14:ligatures w14:val="none"/>
        </w:rPr>
        <w:t xml:space="preserve"> caring responsibilities. By reassuring people that they are supported even when family members are not around</w:t>
      </w:r>
      <w:r w:rsidR="000F525E">
        <w:rPr>
          <w:rFonts w:ascii="Arial" w:eastAsia="Times New Roman" w:hAnsi="Arial" w:cs="Arial"/>
          <w:kern w:val="0"/>
          <w:sz w:val="22"/>
          <w:szCs w:val="22"/>
          <w:lang w:eastAsia="en-GB"/>
          <w14:ligatures w14:val="none"/>
        </w:rPr>
        <w:t xml:space="preserve">. </w:t>
      </w:r>
      <w:r w:rsidRPr="003F0DC6">
        <w:rPr>
          <w:rFonts w:ascii="Arial" w:eastAsia="Times New Roman" w:hAnsi="Arial" w:cs="Arial"/>
          <w:kern w:val="0"/>
          <w:sz w:val="22"/>
          <w:szCs w:val="22"/>
          <w:lang w:eastAsia="en-GB"/>
          <w14:ligatures w14:val="none"/>
        </w:rPr>
        <w:t>Relationships between elderly people and their family members can also be improved by the system's communication capabilities.</w:t>
      </w:r>
      <w:r w:rsidR="006A55F8" w:rsidRPr="006A55F8">
        <w:t xml:space="preserve"> </w:t>
      </w:r>
    </w:p>
    <w:p w14:paraId="6EFC66A2" w14:textId="28285059" w:rsidR="002E3712" w:rsidRDefault="006A55F8" w:rsidP="003F0DC6">
      <w:pPr>
        <w:spacing w:after="0" w:line="360" w:lineRule="auto"/>
        <w:ind w:left="360"/>
        <w:jc w:val="both"/>
        <w:rPr>
          <w:rFonts w:ascii="Arial" w:eastAsia="Times New Roman" w:hAnsi="Arial" w:cs="Arial"/>
          <w:kern w:val="0"/>
          <w:sz w:val="22"/>
          <w:szCs w:val="22"/>
          <w:lang w:eastAsia="en-GB"/>
          <w14:ligatures w14:val="none"/>
        </w:rPr>
      </w:pPr>
      <w:r w:rsidRPr="006A55F8">
        <w:rPr>
          <w:rFonts w:ascii="Arial" w:eastAsia="Times New Roman" w:hAnsi="Arial" w:cs="Arial"/>
          <w:kern w:val="0"/>
          <w:sz w:val="22"/>
          <w:szCs w:val="22"/>
          <w:lang w:eastAsia="en-GB"/>
          <w14:ligatures w14:val="none"/>
        </w:rPr>
        <w:t>As populations continue to age across many developed countries, governments are increasingly exploring digital health technologies as part of long-term strategies to support sustainable healthcare systems (World Health Organization, 2021).</w:t>
      </w:r>
      <w:r w:rsidR="003F0DC6" w:rsidRPr="003F0DC6">
        <w:rPr>
          <w:rFonts w:ascii="Arial" w:eastAsia="Times New Roman" w:hAnsi="Arial" w:cs="Arial"/>
          <w:kern w:val="0"/>
          <w:sz w:val="22"/>
          <w:szCs w:val="22"/>
          <w:lang w:eastAsia="en-GB"/>
          <w14:ligatures w14:val="none"/>
        </w:rPr>
        <w:br/>
      </w:r>
      <w:r w:rsidR="003F0DC6" w:rsidRPr="003F0DC6">
        <w:rPr>
          <w:rFonts w:ascii="Arial" w:eastAsia="Times New Roman" w:hAnsi="Arial" w:cs="Arial"/>
          <w:kern w:val="0"/>
          <w:sz w:val="22"/>
          <w:szCs w:val="22"/>
          <w:lang w:eastAsia="en-GB"/>
          <w14:ligatures w14:val="none"/>
        </w:rPr>
        <w:br/>
        <w:t>However, worries regarding digital exclusion within communities are also brought up by the development of digital technologies. Not everyone has equal access to digital devices, internet connectivity, or the necessary skills to utilize them efficiently. Therefore, access to assistive technologies may be difficult for older persons from underprivileged backgrounds.</w:t>
      </w:r>
      <w:r w:rsidR="00F53EE4">
        <w:rPr>
          <w:rFonts w:ascii="Arial" w:eastAsia="Times New Roman" w:hAnsi="Arial" w:cs="Arial"/>
          <w:kern w:val="0"/>
          <w:sz w:val="22"/>
          <w:szCs w:val="22"/>
          <w:lang w:eastAsia="en-GB"/>
          <w14:ligatures w14:val="none"/>
        </w:rPr>
        <w:t xml:space="preserve"> </w:t>
      </w:r>
      <w:r w:rsidR="003F0DC6" w:rsidRPr="003F0DC6">
        <w:rPr>
          <w:rFonts w:ascii="Arial" w:eastAsia="Times New Roman" w:hAnsi="Arial" w:cs="Arial"/>
          <w:kern w:val="0"/>
          <w:sz w:val="22"/>
          <w:szCs w:val="22"/>
          <w:lang w:eastAsia="en-GB"/>
          <w14:ligatures w14:val="none"/>
        </w:rPr>
        <w:t>To guarantee that technological advancements benefit every member of society rather than widening already-existing health inequities, it is imperative to address these gaps.</w:t>
      </w:r>
    </w:p>
    <w:p w14:paraId="601CEECE" w14:textId="77777777" w:rsidR="002E3712" w:rsidRDefault="002E3712" w:rsidP="003F0DC6">
      <w:pPr>
        <w:spacing w:after="0" w:line="360" w:lineRule="auto"/>
        <w:ind w:left="360"/>
        <w:jc w:val="both"/>
        <w:rPr>
          <w:rFonts w:ascii="Arial" w:eastAsia="Times New Roman" w:hAnsi="Arial" w:cs="Arial"/>
          <w:kern w:val="0"/>
          <w:sz w:val="22"/>
          <w:szCs w:val="22"/>
          <w:lang w:eastAsia="en-GB"/>
          <w14:ligatures w14:val="none"/>
        </w:rPr>
      </w:pPr>
    </w:p>
    <w:p w14:paraId="4000A9C5" w14:textId="745E2AEE" w:rsidR="002E3712" w:rsidRDefault="002E3712" w:rsidP="002E3712">
      <w:pPr>
        <w:spacing w:after="0" w:line="360" w:lineRule="auto"/>
        <w:ind w:left="360"/>
        <w:jc w:val="both"/>
        <w:rPr>
          <w:rFonts w:ascii="Arial" w:eastAsia="Times New Roman" w:hAnsi="Arial" w:cs="Arial"/>
          <w:kern w:val="0"/>
          <w:sz w:val="22"/>
          <w:szCs w:val="22"/>
          <w:lang w:eastAsia="en-GB"/>
          <w14:ligatures w14:val="none"/>
        </w:rPr>
      </w:pPr>
      <w:r w:rsidRPr="002E3712">
        <w:rPr>
          <w:rFonts w:ascii="Arial" w:eastAsia="Times New Roman" w:hAnsi="Arial" w:cs="Arial"/>
          <w:kern w:val="0"/>
          <w:sz w:val="22"/>
          <w:szCs w:val="22"/>
          <w:lang w:eastAsia="en-GB"/>
          <w14:ligatures w14:val="none"/>
        </w:rPr>
        <w:t>Even though technologies like ElliQ have a lot of potential advantages, not every community has access to digital infrastructure, dependable internet connections, or the knowledge needed to operate these systems efficiently. Digital health technologies run the danger of exacerbating already-existing health disparities rather than mitigating them in the absence of suitable policy measures and support (World Health Organization, 2021).</w:t>
      </w:r>
    </w:p>
    <w:p w14:paraId="5E325895" w14:textId="77777777" w:rsidR="002E3712" w:rsidRPr="002E3712" w:rsidRDefault="002E3712" w:rsidP="002E3712">
      <w:pPr>
        <w:spacing w:after="0" w:line="360" w:lineRule="auto"/>
        <w:ind w:left="360"/>
        <w:jc w:val="both"/>
        <w:rPr>
          <w:rFonts w:ascii="Arial" w:eastAsia="Times New Roman" w:hAnsi="Arial" w:cs="Arial"/>
          <w:kern w:val="0"/>
          <w:sz w:val="22"/>
          <w:szCs w:val="22"/>
          <w:lang w:eastAsia="en-GB"/>
          <w14:ligatures w14:val="none"/>
        </w:rPr>
      </w:pPr>
    </w:p>
    <w:p w14:paraId="495A714F" w14:textId="1AB37DEA" w:rsidR="003F0DC6" w:rsidRPr="003F0DC6" w:rsidRDefault="003F0DC6" w:rsidP="003F0DC6">
      <w:pPr>
        <w:spacing w:after="0" w:line="360" w:lineRule="auto"/>
        <w:ind w:left="360"/>
        <w:jc w:val="both"/>
        <w:rPr>
          <w:rFonts w:ascii="Arial" w:eastAsia="Times New Roman" w:hAnsi="Arial" w:cs="Arial"/>
          <w:kern w:val="0"/>
          <w:sz w:val="22"/>
          <w:szCs w:val="22"/>
          <w:lang w:eastAsia="en-GB"/>
          <w14:ligatures w14:val="none"/>
        </w:rPr>
      </w:pPr>
      <w:r w:rsidRPr="003F0DC6">
        <w:rPr>
          <w:rFonts w:ascii="Arial" w:eastAsia="Times New Roman" w:hAnsi="Arial" w:cs="Arial"/>
          <w:kern w:val="0"/>
          <w:sz w:val="22"/>
          <w:szCs w:val="22"/>
          <w:lang w:eastAsia="en-GB"/>
          <w14:ligatures w14:val="none"/>
        </w:rPr>
        <w:t xml:space="preserve">The growing use of artificial intelligence in healthcare raises ethical concerns that communities must </w:t>
      </w:r>
      <w:proofErr w:type="gramStart"/>
      <w:r w:rsidRPr="003F0DC6">
        <w:rPr>
          <w:rFonts w:ascii="Arial" w:eastAsia="Times New Roman" w:hAnsi="Arial" w:cs="Arial"/>
          <w:kern w:val="0"/>
          <w:sz w:val="22"/>
          <w:szCs w:val="22"/>
          <w:lang w:eastAsia="en-GB"/>
          <w14:ligatures w14:val="none"/>
        </w:rPr>
        <w:t>take into account</w:t>
      </w:r>
      <w:proofErr w:type="gramEnd"/>
      <w:r w:rsidRPr="003F0DC6">
        <w:rPr>
          <w:rFonts w:ascii="Arial" w:eastAsia="Times New Roman" w:hAnsi="Arial" w:cs="Arial"/>
          <w:kern w:val="0"/>
          <w:sz w:val="22"/>
          <w:szCs w:val="22"/>
          <w:lang w:eastAsia="en-GB"/>
          <w14:ligatures w14:val="none"/>
        </w:rPr>
        <w:t xml:space="preserve">. AI technologies can improve healthcare delivery, but they should be used in conjunction with human connections and social support systems rather than in substitute of them. </w:t>
      </w:r>
    </w:p>
    <w:p w14:paraId="7328C6D2" w14:textId="6BD7A0EB" w:rsidR="00F31DF2" w:rsidRPr="00F31DF2" w:rsidRDefault="00217AF9" w:rsidP="00217AF9">
      <w:pPr>
        <w:pStyle w:val="Heading1"/>
      </w:pPr>
      <w:bookmarkStart w:id="5" w:name="_Toc224499779"/>
      <w:r>
        <w:lastRenderedPageBreak/>
        <w:t>6. Conclusion</w:t>
      </w:r>
      <w:bookmarkEnd w:id="5"/>
    </w:p>
    <w:p w14:paraId="42F901A8" w14:textId="77777777" w:rsidR="003F0DC6" w:rsidRPr="00A30B75" w:rsidRDefault="003F0DC6" w:rsidP="00A30B75">
      <w:pPr>
        <w:spacing w:line="360" w:lineRule="auto"/>
        <w:jc w:val="both"/>
        <w:rPr>
          <w:rFonts w:ascii="Arial" w:hAnsi="Arial" w:cs="Arial"/>
          <w:sz w:val="22"/>
          <w:szCs w:val="22"/>
        </w:rPr>
      </w:pPr>
      <w:r w:rsidRPr="00A30B75">
        <w:rPr>
          <w:rFonts w:ascii="Arial" w:hAnsi="Arial" w:cs="Arial"/>
          <w:sz w:val="22"/>
          <w:szCs w:val="22"/>
        </w:rPr>
        <w:t xml:space="preserve">The quick development of digital technologies is changing healthcare systems and </w:t>
      </w:r>
      <w:proofErr w:type="gramStart"/>
      <w:r w:rsidRPr="00A30B75">
        <w:rPr>
          <w:rFonts w:ascii="Arial" w:hAnsi="Arial" w:cs="Arial"/>
          <w:sz w:val="22"/>
          <w:szCs w:val="22"/>
        </w:rPr>
        <w:t>opening up</w:t>
      </w:r>
      <w:proofErr w:type="gramEnd"/>
      <w:r w:rsidRPr="00A30B75">
        <w:rPr>
          <w:rFonts w:ascii="Arial" w:hAnsi="Arial" w:cs="Arial"/>
          <w:sz w:val="22"/>
          <w:szCs w:val="22"/>
        </w:rPr>
        <w:t xml:space="preserve"> new avenues for helping people with social and health care requirements. An important advancement in assistive technology, the ElliQ AI companion robot is intended to improve social interaction, independence, and well-being for elderly people living alone.</w:t>
      </w:r>
      <w:r w:rsidRPr="00A30B75">
        <w:rPr>
          <w:rFonts w:ascii="Arial" w:hAnsi="Arial" w:cs="Arial"/>
          <w:sz w:val="22"/>
          <w:szCs w:val="22"/>
        </w:rPr>
        <w:br/>
      </w:r>
      <w:r w:rsidRPr="00A30B75">
        <w:rPr>
          <w:rFonts w:ascii="Arial" w:hAnsi="Arial" w:cs="Arial"/>
          <w:sz w:val="22"/>
          <w:szCs w:val="22"/>
        </w:rPr>
        <w:br/>
        <w:t xml:space="preserve">The possible effects of ElliQ in </w:t>
      </w:r>
      <w:proofErr w:type="gramStart"/>
      <w:r w:rsidRPr="00A30B75">
        <w:rPr>
          <w:rFonts w:ascii="Arial" w:hAnsi="Arial" w:cs="Arial"/>
          <w:sz w:val="22"/>
          <w:szCs w:val="22"/>
        </w:rPr>
        <w:t>a number of</w:t>
      </w:r>
      <w:proofErr w:type="gramEnd"/>
      <w:r w:rsidRPr="00A30B75">
        <w:rPr>
          <w:rFonts w:ascii="Arial" w:hAnsi="Arial" w:cs="Arial"/>
          <w:sz w:val="22"/>
          <w:szCs w:val="22"/>
        </w:rPr>
        <w:t xml:space="preserve"> important healthcare domains have been investigated in this report. Healthcare workers are encouraged by technology to acquire digital skills and adjust to new remote and technology-assisted care models. By promoting healthy </w:t>
      </w:r>
      <w:proofErr w:type="spellStart"/>
      <w:r w:rsidRPr="00A30B75">
        <w:rPr>
          <w:rFonts w:ascii="Arial" w:hAnsi="Arial" w:cs="Arial"/>
          <w:sz w:val="22"/>
          <w:szCs w:val="22"/>
        </w:rPr>
        <w:t>behaviors</w:t>
      </w:r>
      <w:proofErr w:type="spellEnd"/>
      <w:r w:rsidRPr="00A30B75">
        <w:rPr>
          <w:rFonts w:ascii="Arial" w:hAnsi="Arial" w:cs="Arial"/>
          <w:sz w:val="22"/>
          <w:szCs w:val="22"/>
        </w:rPr>
        <w:t xml:space="preserve"> and facilitating the early detection of changes in wellbeing, ElliQ can support preventative healthcare methods in terms of service delivery.</w:t>
      </w:r>
    </w:p>
    <w:p w14:paraId="65E6AAD0" w14:textId="06DD63D9" w:rsidR="002E3712" w:rsidRPr="00A30B75" w:rsidRDefault="00F53EE4" w:rsidP="00A30B75">
      <w:pPr>
        <w:spacing w:line="360" w:lineRule="auto"/>
        <w:jc w:val="both"/>
        <w:rPr>
          <w:rFonts w:ascii="Arial" w:hAnsi="Arial" w:cs="Arial"/>
          <w:sz w:val="22"/>
          <w:szCs w:val="22"/>
        </w:rPr>
      </w:pPr>
      <w:r w:rsidRPr="00A30B75">
        <w:rPr>
          <w:rFonts w:ascii="Arial" w:hAnsi="Arial" w:cs="Arial"/>
          <w:sz w:val="22"/>
          <w:szCs w:val="22"/>
        </w:rPr>
        <w:t>The robot provides opportunities to reduce loneliness</w:t>
      </w:r>
      <w:r w:rsidR="002E3712" w:rsidRPr="00A30B75">
        <w:rPr>
          <w:rFonts w:ascii="Arial" w:hAnsi="Arial" w:cs="Arial"/>
          <w:sz w:val="22"/>
          <w:szCs w:val="22"/>
        </w:rPr>
        <w:t>, enhance communication, and promote independence for patients and service users. At the local level, assistive technologies may help families handle caregiving duties and support more sustainable healthcare systems.</w:t>
      </w:r>
      <w:r w:rsidR="002E3712" w:rsidRPr="00A30B75">
        <w:rPr>
          <w:rFonts w:ascii="Arial" w:hAnsi="Arial" w:cs="Arial"/>
          <w:sz w:val="22"/>
          <w:szCs w:val="22"/>
        </w:rPr>
        <w:br/>
      </w:r>
      <w:r w:rsidR="002E3712" w:rsidRPr="00A30B75">
        <w:rPr>
          <w:rFonts w:ascii="Arial" w:hAnsi="Arial" w:cs="Arial"/>
          <w:sz w:val="22"/>
          <w:szCs w:val="22"/>
        </w:rPr>
        <w:br/>
        <w:t>Despite these advantages, issues with digital literacy, morality, and fair access to technology still exist</w:t>
      </w:r>
      <w:r w:rsidR="000F525E">
        <w:rPr>
          <w:rFonts w:ascii="Arial" w:hAnsi="Arial" w:cs="Arial"/>
          <w:sz w:val="22"/>
          <w:szCs w:val="22"/>
        </w:rPr>
        <w:t xml:space="preserve">. </w:t>
      </w:r>
      <w:r w:rsidR="002E3712" w:rsidRPr="00A30B75">
        <w:rPr>
          <w:rFonts w:ascii="Arial" w:hAnsi="Arial" w:cs="Arial"/>
          <w:sz w:val="22"/>
          <w:szCs w:val="22"/>
        </w:rPr>
        <w:t xml:space="preserve">All things considered, AI companion robots like ElliQ show the expanding potential of digital advances to assist aging populations and revolutionize the provision of health and social care. </w:t>
      </w:r>
      <w:r w:rsidR="00A3443A" w:rsidRPr="00A3443A">
        <w:rPr>
          <w:rFonts w:ascii="Arial" w:hAnsi="Arial" w:cs="Arial"/>
          <w:sz w:val="22"/>
          <w:szCs w:val="22"/>
        </w:rPr>
        <w:t xml:space="preserve">With careful implementation and ongoing evaluation, assistive technologies have the potential to improve patient wellbeing while also supporting more sustainable healthcare systems. </w:t>
      </w:r>
      <w:r w:rsidR="006672ED" w:rsidRPr="006672ED">
        <w:rPr>
          <w:rFonts w:ascii="Arial" w:hAnsi="Arial" w:cs="Arial"/>
          <w:sz w:val="22"/>
          <w:szCs w:val="22"/>
        </w:rPr>
        <w:t>As healthcare systems continue to adapt to ageing populations and increasing service demands, AI-enabled technologies such as the ElliQ AI Companion Robot may become an important complement to traditional care, supporting independence while allowing professionals to focus on complex clinical and emotional aspects of care.</w:t>
      </w:r>
    </w:p>
    <w:p w14:paraId="7D9A7538" w14:textId="791F4A47" w:rsidR="000D739E" w:rsidRDefault="00B00B79" w:rsidP="000D739E">
      <w:pPr>
        <w:pStyle w:val="Heading1"/>
      </w:pPr>
      <w:bookmarkStart w:id="6" w:name="_Toc224499780"/>
      <w:r>
        <w:t xml:space="preserve">7. </w:t>
      </w:r>
      <w:r w:rsidR="000D739E">
        <w:t>References</w:t>
      </w:r>
      <w:bookmarkEnd w:id="6"/>
    </w:p>
    <w:p w14:paraId="093A56E0"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Broadbent, E., Stafford, R. and MacDonald, B. (2018) ‘Acceptance of healthcare robots for the older population’, </w:t>
      </w:r>
      <w:r w:rsidRPr="002E3712">
        <w:rPr>
          <w:rFonts w:ascii="Arial" w:hAnsi="Arial" w:cs="Arial"/>
          <w:i/>
          <w:iCs/>
          <w:sz w:val="22"/>
          <w:szCs w:val="22"/>
        </w:rPr>
        <w:t>International Journal of Social Robotics</w:t>
      </w:r>
      <w:r w:rsidRPr="002E3712">
        <w:rPr>
          <w:rFonts w:ascii="Arial" w:hAnsi="Arial" w:cs="Arial"/>
          <w:sz w:val="22"/>
          <w:szCs w:val="22"/>
        </w:rPr>
        <w:t>, 10(2), pp. 1–14.</w:t>
      </w:r>
    </w:p>
    <w:p w14:paraId="1E237298" w14:textId="77777777" w:rsid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Cacioppo, J.T. and Cacioppo, S. (2014) ‘Social relationships and health: The toxic effects of perceived social isolation’, </w:t>
      </w:r>
      <w:r w:rsidRPr="002E3712">
        <w:rPr>
          <w:rFonts w:ascii="Arial" w:hAnsi="Arial" w:cs="Arial"/>
          <w:i/>
          <w:iCs/>
          <w:sz w:val="22"/>
          <w:szCs w:val="22"/>
        </w:rPr>
        <w:t>American Psychologist</w:t>
      </w:r>
      <w:r w:rsidRPr="002E3712">
        <w:rPr>
          <w:rFonts w:ascii="Arial" w:hAnsi="Arial" w:cs="Arial"/>
          <w:sz w:val="22"/>
          <w:szCs w:val="22"/>
        </w:rPr>
        <w:t>, 69(2), pp. 1–13.</w:t>
      </w:r>
    </w:p>
    <w:p w14:paraId="4D91EC09" w14:textId="76C2A40A" w:rsidR="006A55F8" w:rsidRPr="002E3712" w:rsidRDefault="006A55F8" w:rsidP="002E3712">
      <w:pPr>
        <w:spacing w:line="360" w:lineRule="auto"/>
        <w:jc w:val="both"/>
        <w:rPr>
          <w:rFonts w:ascii="Arial" w:hAnsi="Arial" w:cs="Arial"/>
          <w:sz w:val="22"/>
          <w:szCs w:val="22"/>
        </w:rPr>
      </w:pPr>
      <w:r w:rsidRPr="006A55F8">
        <w:rPr>
          <w:rFonts w:ascii="Arial" w:hAnsi="Arial" w:cs="Arial"/>
          <w:sz w:val="22"/>
          <w:szCs w:val="22"/>
        </w:rPr>
        <w:t xml:space="preserve">Lupton, D. (2018) </w:t>
      </w:r>
      <w:r w:rsidRPr="006A55F8">
        <w:rPr>
          <w:rFonts w:ascii="Arial" w:hAnsi="Arial" w:cs="Arial"/>
          <w:i/>
          <w:iCs/>
          <w:sz w:val="22"/>
          <w:szCs w:val="22"/>
        </w:rPr>
        <w:t>Digital Health: Critical and Cross-Disciplinary Perspectives</w:t>
      </w:r>
      <w:r w:rsidRPr="006A55F8">
        <w:rPr>
          <w:rFonts w:ascii="Arial" w:hAnsi="Arial" w:cs="Arial"/>
          <w:sz w:val="22"/>
          <w:szCs w:val="22"/>
        </w:rPr>
        <w:t>. London: Routledge.</w:t>
      </w:r>
    </w:p>
    <w:p w14:paraId="50EFF2EE"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Peek, S.T.M., Wouters, E.J.M., Van Hoof, J., </w:t>
      </w:r>
      <w:proofErr w:type="spellStart"/>
      <w:r w:rsidRPr="002E3712">
        <w:rPr>
          <w:rFonts w:ascii="Arial" w:hAnsi="Arial" w:cs="Arial"/>
          <w:sz w:val="22"/>
          <w:szCs w:val="22"/>
        </w:rPr>
        <w:t>Luijkx</w:t>
      </w:r>
      <w:proofErr w:type="spellEnd"/>
      <w:r w:rsidRPr="002E3712">
        <w:rPr>
          <w:rFonts w:ascii="Arial" w:hAnsi="Arial" w:cs="Arial"/>
          <w:sz w:val="22"/>
          <w:szCs w:val="22"/>
        </w:rPr>
        <w:t xml:space="preserve">, K.G., Boeije, H.R. and </w:t>
      </w:r>
      <w:proofErr w:type="spellStart"/>
      <w:r w:rsidRPr="002E3712">
        <w:rPr>
          <w:rFonts w:ascii="Arial" w:hAnsi="Arial" w:cs="Arial"/>
          <w:sz w:val="22"/>
          <w:szCs w:val="22"/>
        </w:rPr>
        <w:t>Vrijhoef</w:t>
      </w:r>
      <w:proofErr w:type="spellEnd"/>
      <w:r w:rsidRPr="002E3712">
        <w:rPr>
          <w:rFonts w:ascii="Arial" w:hAnsi="Arial" w:cs="Arial"/>
          <w:sz w:val="22"/>
          <w:szCs w:val="22"/>
        </w:rPr>
        <w:t xml:space="preserve">, H.J.M. (2014) ‘Factors influencing acceptance of technology for ageing in place’, </w:t>
      </w:r>
      <w:r w:rsidRPr="002E3712">
        <w:rPr>
          <w:rFonts w:ascii="Arial" w:hAnsi="Arial" w:cs="Arial"/>
          <w:i/>
          <w:iCs/>
          <w:sz w:val="22"/>
          <w:szCs w:val="22"/>
        </w:rPr>
        <w:t>International Journal of Medical Informatics</w:t>
      </w:r>
      <w:r w:rsidRPr="002E3712">
        <w:rPr>
          <w:rFonts w:ascii="Arial" w:hAnsi="Arial" w:cs="Arial"/>
          <w:sz w:val="22"/>
          <w:szCs w:val="22"/>
        </w:rPr>
        <w:t>, 83(4), pp. 235–248.</w:t>
      </w:r>
    </w:p>
    <w:p w14:paraId="204779C4"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lastRenderedPageBreak/>
        <w:t xml:space="preserve">Robinson, H., MacDonald, B. and Broadbent, E. (2014) ‘Physiological effects of a companion robot on older adults’, </w:t>
      </w:r>
      <w:r w:rsidRPr="002E3712">
        <w:rPr>
          <w:rFonts w:ascii="Arial" w:hAnsi="Arial" w:cs="Arial"/>
          <w:i/>
          <w:iCs/>
          <w:sz w:val="22"/>
          <w:szCs w:val="22"/>
        </w:rPr>
        <w:t>Journal of Aging Research</w:t>
      </w:r>
      <w:r w:rsidRPr="002E3712">
        <w:rPr>
          <w:rFonts w:ascii="Arial" w:hAnsi="Arial" w:cs="Arial"/>
          <w:sz w:val="22"/>
          <w:szCs w:val="22"/>
        </w:rPr>
        <w:t>, pp. 1–7.</w:t>
      </w:r>
    </w:p>
    <w:p w14:paraId="71171DDB"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Topol, E. (2019) </w:t>
      </w:r>
      <w:r w:rsidRPr="002E3712">
        <w:rPr>
          <w:rFonts w:ascii="Arial" w:hAnsi="Arial" w:cs="Arial"/>
          <w:i/>
          <w:iCs/>
          <w:sz w:val="22"/>
          <w:szCs w:val="22"/>
        </w:rPr>
        <w:t>The Topol Review: Preparing the Healthcare Workforce to Deliver the Digital Future</w:t>
      </w:r>
      <w:r w:rsidRPr="002E3712">
        <w:rPr>
          <w:rFonts w:ascii="Arial" w:hAnsi="Arial" w:cs="Arial"/>
          <w:sz w:val="22"/>
          <w:szCs w:val="22"/>
        </w:rPr>
        <w:t>. London: NHS Health Education England.</w:t>
      </w:r>
    </w:p>
    <w:p w14:paraId="1EE1499B"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Wang, W., Qiu, C. and Liu, H. (2020) ‘Artificial intelligence in health care: applications and ethical considerations’, </w:t>
      </w:r>
      <w:r w:rsidRPr="002E3712">
        <w:rPr>
          <w:rFonts w:ascii="Arial" w:hAnsi="Arial" w:cs="Arial"/>
          <w:i/>
          <w:iCs/>
          <w:sz w:val="22"/>
          <w:szCs w:val="22"/>
        </w:rPr>
        <w:t>Journal of Medical Systems</w:t>
      </w:r>
      <w:r w:rsidRPr="002E3712">
        <w:rPr>
          <w:rFonts w:ascii="Arial" w:hAnsi="Arial" w:cs="Arial"/>
          <w:sz w:val="22"/>
          <w:szCs w:val="22"/>
        </w:rPr>
        <w:t>, 44(6), pp. 1–9.</w:t>
      </w:r>
    </w:p>
    <w:p w14:paraId="43D17A47" w14:textId="77777777" w:rsidR="002E3712" w:rsidRPr="002E3712" w:rsidRDefault="002E3712" w:rsidP="002E3712">
      <w:pPr>
        <w:spacing w:line="360" w:lineRule="auto"/>
        <w:jc w:val="both"/>
        <w:rPr>
          <w:rFonts w:ascii="Arial" w:hAnsi="Arial" w:cs="Arial"/>
          <w:sz w:val="22"/>
          <w:szCs w:val="22"/>
        </w:rPr>
      </w:pPr>
      <w:r w:rsidRPr="002E3712">
        <w:rPr>
          <w:rFonts w:ascii="Arial" w:hAnsi="Arial" w:cs="Arial"/>
          <w:sz w:val="22"/>
          <w:szCs w:val="22"/>
        </w:rPr>
        <w:t xml:space="preserve">World Health Organization (2021) </w:t>
      </w:r>
      <w:r w:rsidRPr="002E3712">
        <w:rPr>
          <w:rFonts w:ascii="Arial" w:hAnsi="Arial" w:cs="Arial"/>
          <w:i/>
          <w:iCs/>
          <w:sz w:val="22"/>
          <w:szCs w:val="22"/>
        </w:rPr>
        <w:t>Global strategy on digital health 2020–2025</w:t>
      </w:r>
      <w:r w:rsidRPr="002E3712">
        <w:rPr>
          <w:rFonts w:ascii="Arial" w:hAnsi="Arial" w:cs="Arial"/>
          <w:sz w:val="22"/>
          <w:szCs w:val="22"/>
        </w:rPr>
        <w:t>. Geneva: World Health Organization.</w:t>
      </w:r>
    </w:p>
    <w:p w14:paraId="754841D0" w14:textId="790A3ACE" w:rsidR="005D5394" w:rsidRPr="00A97836" w:rsidRDefault="005D5394" w:rsidP="00A97836">
      <w:pPr>
        <w:spacing w:line="360" w:lineRule="auto"/>
        <w:jc w:val="both"/>
        <w:rPr>
          <w:rFonts w:ascii="Arial" w:hAnsi="Arial" w:cs="Arial"/>
          <w:sz w:val="22"/>
          <w:szCs w:val="22"/>
        </w:rPr>
      </w:pPr>
    </w:p>
    <w:sectPr w:rsidR="005D5394" w:rsidRPr="00A97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D7731"/>
    <w:multiLevelType w:val="hybridMultilevel"/>
    <w:tmpl w:val="65A86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11643"/>
    <w:multiLevelType w:val="hybridMultilevel"/>
    <w:tmpl w:val="74C4060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8D529E"/>
    <w:multiLevelType w:val="hybridMultilevel"/>
    <w:tmpl w:val="82822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4B17BE"/>
    <w:multiLevelType w:val="hybridMultilevel"/>
    <w:tmpl w:val="6B1A38C0"/>
    <w:lvl w:ilvl="0" w:tplc="63B80A16">
      <w:start w:val="2"/>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8C3AD8"/>
    <w:multiLevelType w:val="hybridMultilevel"/>
    <w:tmpl w:val="6CF46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D519B9"/>
    <w:multiLevelType w:val="hybridMultilevel"/>
    <w:tmpl w:val="4A1EDBC8"/>
    <w:lvl w:ilvl="0" w:tplc="5FF0E128">
      <w:start w:val="3"/>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9331045">
    <w:abstractNumId w:val="4"/>
  </w:num>
  <w:num w:numId="2" w16cid:durableId="258677696">
    <w:abstractNumId w:val="2"/>
  </w:num>
  <w:num w:numId="3" w16cid:durableId="1503811093">
    <w:abstractNumId w:val="0"/>
  </w:num>
  <w:num w:numId="4" w16cid:durableId="1621644578">
    <w:abstractNumId w:val="1"/>
  </w:num>
  <w:num w:numId="5" w16cid:durableId="1094591097">
    <w:abstractNumId w:val="5"/>
  </w:num>
  <w:num w:numId="6" w16cid:durableId="902565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546"/>
    <w:rsid w:val="000D739E"/>
    <w:rsid w:val="000F525E"/>
    <w:rsid w:val="001F5C94"/>
    <w:rsid w:val="00217AF9"/>
    <w:rsid w:val="002E3712"/>
    <w:rsid w:val="003F0DC6"/>
    <w:rsid w:val="00591658"/>
    <w:rsid w:val="005B0DA6"/>
    <w:rsid w:val="005D5394"/>
    <w:rsid w:val="006672ED"/>
    <w:rsid w:val="006A55F8"/>
    <w:rsid w:val="00747546"/>
    <w:rsid w:val="008A121C"/>
    <w:rsid w:val="009548F5"/>
    <w:rsid w:val="00A30B75"/>
    <w:rsid w:val="00A3356B"/>
    <w:rsid w:val="00A3443A"/>
    <w:rsid w:val="00A41A73"/>
    <w:rsid w:val="00A54336"/>
    <w:rsid w:val="00A97836"/>
    <w:rsid w:val="00B00B79"/>
    <w:rsid w:val="00BD6F98"/>
    <w:rsid w:val="00C72C59"/>
    <w:rsid w:val="00D77994"/>
    <w:rsid w:val="00EE6C65"/>
    <w:rsid w:val="00F057A6"/>
    <w:rsid w:val="00F12B9F"/>
    <w:rsid w:val="00F31DF2"/>
    <w:rsid w:val="00F53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8EAB"/>
  <w15:chartTrackingRefBased/>
  <w15:docId w15:val="{2D094FFF-BA96-4AF4-9041-A040760B3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C65"/>
    <w:pPr>
      <w:keepNext/>
      <w:keepLines/>
      <w:spacing w:before="360" w:after="80"/>
      <w:outlineLvl w:val="0"/>
    </w:pPr>
    <w:rPr>
      <w:rFonts w:ascii="Arial" w:eastAsiaTheme="majorEastAsia" w:hAnsi="Arial" w:cs="Arial"/>
      <w:b/>
      <w:bCs/>
    </w:rPr>
  </w:style>
  <w:style w:type="paragraph" w:styleId="Heading2">
    <w:name w:val="heading 2"/>
    <w:basedOn w:val="Normal"/>
    <w:next w:val="Normal"/>
    <w:link w:val="Heading2Char"/>
    <w:uiPriority w:val="9"/>
    <w:semiHidden/>
    <w:unhideWhenUsed/>
    <w:qFormat/>
    <w:rsid w:val="007475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5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5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5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5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5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5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5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C65"/>
    <w:rPr>
      <w:rFonts w:ascii="Arial" w:eastAsiaTheme="majorEastAsia" w:hAnsi="Arial" w:cs="Arial"/>
      <w:b/>
      <w:bCs/>
    </w:rPr>
  </w:style>
  <w:style w:type="character" w:customStyle="1" w:styleId="Heading2Char">
    <w:name w:val="Heading 2 Char"/>
    <w:basedOn w:val="DefaultParagraphFont"/>
    <w:link w:val="Heading2"/>
    <w:uiPriority w:val="9"/>
    <w:semiHidden/>
    <w:rsid w:val="007475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5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546"/>
    <w:rPr>
      <w:rFonts w:eastAsiaTheme="majorEastAsia" w:cstheme="majorBidi"/>
      <w:color w:val="272727" w:themeColor="text1" w:themeTint="D8"/>
    </w:rPr>
  </w:style>
  <w:style w:type="paragraph" w:styleId="Title">
    <w:name w:val="Title"/>
    <w:basedOn w:val="Normal"/>
    <w:next w:val="Normal"/>
    <w:link w:val="TitleChar"/>
    <w:uiPriority w:val="10"/>
    <w:qFormat/>
    <w:rsid w:val="007475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5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546"/>
    <w:pPr>
      <w:spacing w:before="160"/>
      <w:jc w:val="center"/>
    </w:pPr>
    <w:rPr>
      <w:i/>
      <w:iCs/>
      <w:color w:val="404040" w:themeColor="text1" w:themeTint="BF"/>
    </w:rPr>
  </w:style>
  <w:style w:type="character" w:customStyle="1" w:styleId="QuoteChar">
    <w:name w:val="Quote Char"/>
    <w:basedOn w:val="DefaultParagraphFont"/>
    <w:link w:val="Quote"/>
    <w:uiPriority w:val="29"/>
    <w:rsid w:val="00747546"/>
    <w:rPr>
      <w:i/>
      <w:iCs/>
      <w:color w:val="404040" w:themeColor="text1" w:themeTint="BF"/>
    </w:rPr>
  </w:style>
  <w:style w:type="paragraph" w:styleId="ListParagraph">
    <w:name w:val="List Paragraph"/>
    <w:basedOn w:val="Normal"/>
    <w:uiPriority w:val="34"/>
    <w:qFormat/>
    <w:rsid w:val="00747546"/>
    <w:pPr>
      <w:ind w:left="720"/>
      <w:contextualSpacing/>
    </w:pPr>
  </w:style>
  <w:style w:type="character" w:styleId="IntenseEmphasis">
    <w:name w:val="Intense Emphasis"/>
    <w:basedOn w:val="DefaultParagraphFont"/>
    <w:uiPriority w:val="21"/>
    <w:qFormat/>
    <w:rsid w:val="00747546"/>
    <w:rPr>
      <w:i/>
      <w:iCs/>
      <w:color w:val="0F4761" w:themeColor="accent1" w:themeShade="BF"/>
    </w:rPr>
  </w:style>
  <w:style w:type="paragraph" w:styleId="IntenseQuote">
    <w:name w:val="Intense Quote"/>
    <w:basedOn w:val="Normal"/>
    <w:next w:val="Normal"/>
    <w:link w:val="IntenseQuoteChar"/>
    <w:uiPriority w:val="30"/>
    <w:qFormat/>
    <w:rsid w:val="007475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546"/>
    <w:rPr>
      <w:i/>
      <w:iCs/>
      <w:color w:val="0F4761" w:themeColor="accent1" w:themeShade="BF"/>
    </w:rPr>
  </w:style>
  <w:style w:type="character" w:styleId="IntenseReference">
    <w:name w:val="Intense Reference"/>
    <w:basedOn w:val="DefaultParagraphFont"/>
    <w:uiPriority w:val="32"/>
    <w:qFormat/>
    <w:rsid w:val="00747546"/>
    <w:rPr>
      <w:b/>
      <w:bCs/>
      <w:smallCaps/>
      <w:color w:val="0F4761" w:themeColor="accent1" w:themeShade="BF"/>
      <w:spacing w:val="5"/>
    </w:rPr>
  </w:style>
  <w:style w:type="paragraph" w:styleId="TOCHeading">
    <w:name w:val="TOC Heading"/>
    <w:basedOn w:val="Heading1"/>
    <w:next w:val="Normal"/>
    <w:uiPriority w:val="39"/>
    <w:unhideWhenUsed/>
    <w:qFormat/>
    <w:rsid w:val="000D739E"/>
    <w:pPr>
      <w:spacing w:before="240" w:after="0" w:line="259" w:lineRule="auto"/>
      <w:outlineLvl w:val="9"/>
    </w:pPr>
    <w:rPr>
      <w:rFonts w:asciiTheme="majorHAnsi"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D739E"/>
    <w:pPr>
      <w:spacing w:after="100"/>
    </w:pPr>
  </w:style>
  <w:style w:type="character" w:styleId="Hyperlink">
    <w:name w:val="Hyperlink"/>
    <w:basedOn w:val="DefaultParagraphFont"/>
    <w:uiPriority w:val="99"/>
    <w:unhideWhenUsed/>
    <w:rsid w:val="000D739E"/>
    <w:rPr>
      <w:color w:val="467886" w:themeColor="hyperlink"/>
      <w:u w:val="single"/>
    </w:rPr>
  </w:style>
  <w:style w:type="paragraph" w:styleId="NormalWeb">
    <w:name w:val="Normal (Web)"/>
    <w:basedOn w:val="Normal"/>
    <w:uiPriority w:val="99"/>
    <w:semiHidden/>
    <w:unhideWhenUsed/>
    <w:rsid w:val="00A3443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E9097-1963-4B76-8C19-C6D148CB5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18551</TotalTime>
  <Pages>9</Pages>
  <Words>2987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Ezzahra Zahir (2326547)</dc:creator>
  <cp:keywords/>
  <dc:description/>
  <cp:lastModifiedBy>Fatima Ezzahra Zahir (2326547)</cp:lastModifiedBy>
  <cp:revision>7</cp:revision>
  <dcterms:created xsi:type="dcterms:W3CDTF">2026-03-08T23:30:00Z</dcterms:created>
  <dcterms:modified xsi:type="dcterms:W3CDTF">2026-03-22T12:35:00Z</dcterms:modified>
</cp:coreProperties>
</file>