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B302C" w14:textId="77777777" w:rsidR="00A34D66" w:rsidRDefault="00A34D66" w:rsidP="00A34D66">
      <w:pPr>
        <w:spacing w:line="256" w:lineRule="auto"/>
        <w:jc w:val="center"/>
        <w:rPr>
          <w:b/>
          <w:bCs/>
        </w:rPr>
      </w:pPr>
    </w:p>
    <w:p w14:paraId="6523B983" w14:textId="77777777" w:rsidR="00A34D66" w:rsidRDefault="00A34D66" w:rsidP="00A34D66">
      <w:pPr>
        <w:spacing w:line="256" w:lineRule="auto"/>
        <w:jc w:val="center"/>
        <w:rPr>
          <w:b/>
          <w:bCs/>
        </w:rPr>
      </w:pPr>
    </w:p>
    <w:p w14:paraId="2690B2E8" w14:textId="77777777" w:rsidR="00A34D66" w:rsidRDefault="00A34D66" w:rsidP="00A34D66">
      <w:pPr>
        <w:spacing w:line="256" w:lineRule="auto"/>
        <w:jc w:val="center"/>
        <w:rPr>
          <w:b/>
          <w:bCs/>
        </w:rPr>
      </w:pPr>
    </w:p>
    <w:p w14:paraId="182C305F" w14:textId="77777777" w:rsidR="00A34D66" w:rsidRDefault="00A34D66" w:rsidP="00A34D66">
      <w:pPr>
        <w:spacing w:line="256" w:lineRule="auto"/>
        <w:jc w:val="center"/>
        <w:rPr>
          <w:b/>
          <w:bCs/>
        </w:rPr>
      </w:pPr>
    </w:p>
    <w:p w14:paraId="724867ED" w14:textId="77777777" w:rsidR="00A34D66" w:rsidRDefault="00A34D66" w:rsidP="00A34D66">
      <w:pPr>
        <w:spacing w:line="256" w:lineRule="auto"/>
        <w:jc w:val="center"/>
        <w:rPr>
          <w:b/>
          <w:bCs/>
        </w:rPr>
      </w:pPr>
    </w:p>
    <w:p w14:paraId="5EC7F0DF" w14:textId="77777777" w:rsidR="00A34D66" w:rsidRDefault="00A34D66" w:rsidP="00A34D66">
      <w:pPr>
        <w:spacing w:line="256" w:lineRule="auto"/>
        <w:jc w:val="center"/>
        <w:rPr>
          <w:sz w:val="48"/>
          <w:szCs w:val="48"/>
        </w:rPr>
      </w:pPr>
      <w:r>
        <w:rPr>
          <w:sz w:val="48"/>
          <w:szCs w:val="48"/>
        </w:rPr>
        <w:t xml:space="preserve">Written Report – Hilton Hotel Group </w:t>
      </w:r>
    </w:p>
    <w:p w14:paraId="37708BEE" w14:textId="77777777" w:rsidR="00A34D66" w:rsidRDefault="00A34D66" w:rsidP="00A34D66">
      <w:pPr>
        <w:spacing w:line="256" w:lineRule="auto"/>
        <w:jc w:val="center"/>
        <w:rPr>
          <w:b/>
          <w:bCs/>
        </w:rPr>
      </w:pPr>
    </w:p>
    <w:p w14:paraId="73B4F908" w14:textId="77777777" w:rsidR="00A34D66" w:rsidRDefault="00A34D66" w:rsidP="00A34D66">
      <w:pPr>
        <w:spacing w:line="256" w:lineRule="auto"/>
        <w:jc w:val="center"/>
        <w:rPr>
          <w:b/>
          <w:bCs/>
        </w:rPr>
      </w:pPr>
    </w:p>
    <w:p w14:paraId="00C2A45E" w14:textId="77777777" w:rsidR="00A34D66" w:rsidRDefault="00A34D66" w:rsidP="00A34D66">
      <w:pPr>
        <w:spacing w:line="256" w:lineRule="auto"/>
        <w:jc w:val="center"/>
        <w:rPr>
          <w:b/>
          <w:bCs/>
        </w:rPr>
      </w:pPr>
    </w:p>
    <w:p w14:paraId="46285263" w14:textId="77777777" w:rsidR="00A34D66" w:rsidRDefault="00A34D66" w:rsidP="00A34D66">
      <w:pPr>
        <w:spacing w:line="256" w:lineRule="auto"/>
        <w:jc w:val="center"/>
        <w:rPr>
          <w:b/>
          <w:bCs/>
        </w:rPr>
      </w:pPr>
    </w:p>
    <w:p w14:paraId="13ED6833" w14:textId="77777777" w:rsidR="00A34D66" w:rsidRDefault="00A34D66" w:rsidP="00A34D66">
      <w:pPr>
        <w:spacing w:line="256" w:lineRule="auto"/>
        <w:jc w:val="center"/>
        <w:rPr>
          <w:b/>
          <w:bCs/>
        </w:rPr>
      </w:pPr>
    </w:p>
    <w:p w14:paraId="15C32F5E" w14:textId="77777777" w:rsidR="00A34D66" w:rsidRDefault="00A34D66" w:rsidP="00A34D66">
      <w:pPr>
        <w:spacing w:line="256" w:lineRule="auto"/>
        <w:jc w:val="center"/>
        <w:rPr>
          <w:b/>
          <w:bCs/>
        </w:rPr>
      </w:pPr>
    </w:p>
    <w:p w14:paraId="7BFCDD85" w14:textId="77777777" w:rsidR="00A34D66" w:rsidRDefault="00A34D66" w:rsidP="00A34D66">
      <w:pPr>
        <w:spacing w:line="256" w:lineRule="auto"/>
        <w:rPr>
          <w:b/>
          <w:bCs/>
        </w:rPr>
      </w:pPr>
    </w:p>
    <w:p w14:paraId="2ECB363F" w14:textId="77777777" w:rsidR="00A34D66" w:rsidRDefault="00A34D66" w:rsidP="00A34D66">
      <w:pPr>
        <w:spacing w:line="256" w:lineRule="auto"/>
        <w:rPr>
          <w:b/>
          <w:bCs/>
        </w:rPr>
      </w:pPr>
    </w:p>
    <w:p w14:paraId="44ECDD56" w14:textId="77777777" w:rsidR="00A34D66" w:rsidRDefault="00A34D66" w:rsidP="00A34D66">
      <w:pPr>
        <w:spacing w:line="256" w:lineRule="auto"/>
        <w:rPr>
          <w:b/>
          <w:bCs/>
        </w:rPr>
      </w:pPr>
    </w:p>
    <w:p w14:paraId="4DF40CE6" w14:textId="77777777" w:rsidR="00A34D66" w:rsidRDefault="00A34D66" w:rsidP="00A34D66">
      <w:pPr>
        <w:spacing w:line="256" w:lineRule="auto"/>
        <w:rPr>
          <w:b/>
          <w:bCs/>
        </w:rPr>
      </w:pPr>
    </w:p>
    <w:p w14:paraId="269FB989" w14:textId="77777777" w:rsidR="00A34D66" w:rsidRDefault="00A34D66" w:rsidP="00A34D66">
      <w:pPr>
        <w:spacing w:line="256" w:lineRule="auto"/>
        <w:rPr>
          <w:b/>
          <w:bCs/>
        </w:rPr>
      </w:pPr>
    </w:p>
    <w:p w14:paraId="589D7869" w14:textId="77777777" w:rsidR="00A34D66" w:rsidRDefault="00A34D66" w:rsidP="00A34D66">
      <w:pPr>
        <w:spacing w:line="256" w:lineRule="auto"/>
        <w:rPr>
          <w:b/>
          <w:bCs/>
        </w:rPr>
      </w:pPr>
    </w:p>
    <w:p w14:paraId="2C214477" w14:textId="77777777" w:rsidR="00A34D66" w:rsidRDefault="00A34D66" w:rsidP="00A34D66">
      <w:pPr>
        <w:spacing w:line="256" w:lineRule="auto"/>
        <w:rPr>
          <w:b/>
          <w:bCs/>
        </w:rPr>
      </w:pPr>
    </w:p>
    <w:p w14:paraId="134C476D" w14:textId="77777777" w:rsidR="00A34D66" w:rsidRDefault="00A34D66" w:rsidP="00A34D66">
      <w:pPr>
        <w:spacing w:line="256" w:lineRule="auto"/>
        <w:rPr>
          <w:b/>
          <w:bCs/>
        </w:rPr>
      </w:pPr>
    </w:p>
    <w:p w14:paraId="705CCAEE" w14:textId="77777777" w:rsidR="00A34D66" w:rsidRDefault="00A34D66" w:rsidP="00A34D66">
      <w:pPr>
        <w:spacing w:line="256" w:lineRule="auto"/>
        <w:rPr>
          <w:b/>
          <w:bCs/>
        </w:rPr>
      </w:pPr>
    </w:p>
    <w:p w14:paraId="32E1FE5A" w14:textId="77777777" w:rsidR="00A34D66" w:rsidRDefault="00A34D66" w:rsidP="00A34D66">
      <w:pPr>
        <w:contextualSpacing/>
        <w:rPr>
          <w:rFonts w:ascii="Arial" w:hAnsi="Arial" w:cs="Arial"/>
        </w:rPr>
      </w:pPr>
      <w:r>
        <w:rPr>
          <w:rFonts w:ascii="Arial" w:hAnsi="Arial" w:cs="Arial"/>
        </w:rPr>
        <w:t xml:space="preserve">Student name: Andreea Violeta </w:t>
      </w:r>
      <w:proofErr w:type="spellStart"/>
      <w:r>
        <w:rPr>
          <w:rFonts w:ascii="Arial" w:hAnsi="Arial" w:cs="Arial"/>
        </w:rPr>
        <w:t>Panciu</w:t>
      </w:r>
      <w:proofErr w:type="spellEnd"/>
      <w:r>
        <w:rPr>
          <w:rFonts w:ascii="Arial" w:hAnsi="Arial" w:cs="Arial"/>
        </w:rPr>
        <w:t xml:space="preserve"> </w:t>
      </w:r>
    </w:p>
    <w:p w14:paraId="22E7A022" w14:textId="77777777" w:rsidR="00A34D66" w:rsidRDefault="00A34D66" w:rsidP="00A34D66">
      <w:pPr>
        <w:contextualSpacing/>
        <w:rPr>
          <w:rFonts w:ascii="Arial" w:hAnsi="Arial" w:cs="Arial"/>
        </w:rPr>
      </w:pPr>
      <w:r>
        <w:rPr>
          <w:rFonts w:ascii="Arial" w:hAnsi="Arial" w:cs="Arial"/>
        </w:rPr>
        <w:t>Student ID Number: 2214991</w:t>
      </w:r>
    </w:p>
    <w:p w14:paraId="2AF6FF3C" w14:textId="77777777" w:rsidR="00A34D66" w:rsidRDefault="00A34D66" w:rsidP="00A34D66">
      <w:pPr>
        <w:contextualSpacing/>
        <w:rPr>
          <w:rFonts w:ascii="Arial" w:hAnsi="Arial" w:cs="Arial"/>
        </w:rPr>
      </w:pPr>
      <w:r>
        <w:rPr>
          <w:rFonts w:ascii="Arial" w:hAnsi="Arial" w:cs="Arial"/>
        </w:rPr>
        <w:t xml:space="preserve">Module Title: Management &amp; Organisational </w:t>
      </w:r>
      <w:proofErr w:type="spellStart"/>
      <w:r>
        <w:rPr>
          <w:rFonts w:ascii="Arial" w:hAnsi="Arial" w:cs="Arial"/>
        </w:rPr>
        <w:t>Behavior</w:t>
      </w:r>
      <w:proofErr w:type="spellEnd"/>
      <w:r>
        <w:rPr>
          <w:rFonts w:ascii="Arial" w:hAnsi="Arial" w:cs="Arial"/>
        </w:rPr>
        <w:t xml:space="preserve"> </w:t>
      </w:r>
    </w:p>
    <w:p w14:paraId="60AA7431" w14:textId="77777777" w:rsidR="00A34D66" w:rsidRDefault="00A34D66" w:rsidP="00A34D66">
      <w:pPr>
        <w:contextualSpacing/>
        <w:rPr>
          <w:rFonts w:ascii="Arial" w:hAnsi="Arial" w:cs="Arial"/>
        </w:rPr>
      </w:pPr>
      <w:r>
        <w:rPr>
          <w:rFonts w:ascii="Arial" w:hAnsi="Arial" w:cs="Arial"/>
        </w:rPr>
        <w:t>Module code: BMIH5004</w:t>
      </w:r>
    </w:p>
    <w:p w14:paraId="06385C03" w14:textId="77777777" w:rsidR="00A34D66" w:rsidRDefault="00A34D66" w:rsidP="00A34D66">
      <w:pPr>
        <w:contextualSpacing/>
        <w:rPr>
          <w:rFonts w:ascii="Arial" w:hAnsi="Arial" w:cs="Arial"/>
        </w:rPr>
      </w:pPr>
      <w:r>
        <w:rPr>
          <w:rFonts w:ascii="Arial" w:hAnsi="Arial" w:cs="Arial"/>
        </w:rPr>
        <w:t xml:space="preserve">Lecturer’s </w:t>
      </w:r>
      <w:proofErr w:type="gramStart"/>
      <w:r>
        <w:rPr>
          <w:rFonts w:ascii="Arial" w:hAnsi="Arial" w:cs="Arial"/>
        </w:rPr>
        <w:t>Name :</w:t>
      </w:r>
      <w:proofErr w:type="gramEnd"/>
      <w:r>
        <w:rPr>
          <w:rFonts w:ascii="Arial" w:hAnsi="Arial" w:cs="Arial"/>
        </w:rPr>
        <w:t xml:space="preserve"> Lola Villard - Coles</w:t>
      </w:r>
    </w:p>
    <w:p w14:paraId="3B2E9B42" w14:textId="77777777" w:rsidR="00A34D66" w:rsidRDefault="00A34D66" w:rsidP="00A34D66">
      <w:pPr>
        <w:spacing w:line="256" w:lineRule="auto"/>
        <w:rPr>
          <w:b/>
        </w:rPr>
      </w:pPr>
      <w:proofErr w:type="gramStart"/>
      <w:r>
        <w:rPr>
          <w:rFonts w:ascii="Arial" w:hAnsi="Arial" w:cs="Arial"/>
        </w:rPr>
        <w:t>Date :</w:t>
      </w:r>
      <w:proofErr w:type="gramEnd"/>
      <w:r>
        <w:rPr>
          <w:rFonts w:ascii="Arial" w:hAnsi="Arial" w:cs="Arial"/>
        </w:rPr>
        <w:t xml:space="preserve"> 31 May 2024</w:t>
      </w:r>
    </w:p>
    <w:p w14:paraId="0607075A" w14:textId="77777777" w:rsidR="00A34D66" w:rsidRDefault="00A34D66" w:rsidP="00A34D66">
      <w:pPr>
        <w:spacing w:line="256" w:lineRule="auto"/>
        <w:rPr>
          <w:b/>
          <w:bCs/>
        </w:rPr>
      </w:pPr>
      <w:r>
        <w:rPr>
          <w:b/>
          <w:bCs/>
          <w14:ligatures w14:val="none"/>
        </w:rPr>
        <w:br w:type="page"/>
      </w:r>
    </w:p>
    <w:sdt>
      <w:sdtPr>
        <w:rPr>
          <w:rFonts w:asciiTheme="majorBidi" w:eastAsia="Calibri" w:hAnsiTheme="majorBidi" w:cs="Calibri"/>
          <w:b/>
          <w:bCs/>
          <w:color w:val="000000" w:themeColor="text1"/>
          <w:sz w:val="24"/>
          <w:szCs w:val="24"/>
          <w:lang w:val="en-GB"/>
        </w:rPr>
        <w:id w:val="1911805038"/>
        <w:docPartObj>
          <w:docPartGallery w:val="Table of Contents"/>
          <w:docPartUnique/>
        </w:docPartObj>
      </w:sdtPr>
      <w:sdtContent>
        <w:p w14:paraId="56B1A90A" w14:textId="77777777" w:rsidR="00A34D66" w:rsidRDefault="00A34D66" w:rsidP="00A34D66">
          <w:pPr>
            <w:pStyle w:val="TOCHeading"/>
            <w:jc w:val="center"/>
            <w:rPr>
              <w:rFonts w:asciiTheme="majorBidi" w:hAnsiTheme="majorBidi"/>
              <w:b/>
              <w:bCs/>
              <w:color w:val="000000" w:themeColor="text1"/>
            </w:rPr>
          </w:pPr>
          <w:r>
            <w:rPr>
              <w:rFonts w:asciiTheme="majorBidi" w:hAnsiTheme="majorBidi"/>
              <w:b/>
              <w:bCs/>
              <w:color w:val="000000" w:themeColor="text1"/>
            </w:rPr>
            <w:t>Table of Contents</w:t>
          </w:r>
        </w:p>
        <w:p w14:paraId="78AEB7F3" w14:textId="77777777" w:rsidR="00A34D66" w:rsidRDefault="00A34D66" w:rsidP="00A34D66">
          <w:pPr>
            <w:pStyle w:val="TOC1"/>
            <w:tabs>
              <w:tab w:val="right" w:leader="dot" w:pos="9350"/>
            </w:tabs>
            <w:rPr>
              <w:noProof/>
            </w:rPr>
          </w:pPr>
          <w:r>
            <w:fldChar w:fldCharType="begin"/>
          </w:r>
          <w:r>
            <w:instrText xml:space="preserve"> TOC \o "1-3" \h \z \u </w:instrText>
          </w:r>
          <w:r>
            <w:fldChar w:fldCharType="separate"/>
          </w:r>
          <w:hyperlink r:id="rId6" w:anchor="_Toc167999846" w:history="1">
            <w:r>
              <w:rPr>
                <w:rStyle w:val="Hyperlink"/>
                <w:noProof/>
              </w:rPr>
              <w:t>1. 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_Toc167999846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1D3E4E1" w14:textId="77777777" w:rsidR="00A34D66" w:rsidRDefault="00A34D66" w:rsidP="00A34D66">
          <w:pPr>
            <w:pStyle w:val="TOC1"/>
            <w:tabs>
              <w:tab w:val="right" w:leader="dot" w:pos="9350"/>
            </w:tabs>
            <w:rPr>
              <w:noProof/>
            </w:rPr>
          </w:pPr>
          <w:hyperlink r:id="rId7" w:anchor="_Toc167999847" w:history="1">
            <w:r>
              <w:rPr>
                <w:rStyle w:val="Hyperlink"/>
                <w:noProof/>
              </w:rPr>
              <w:t>2. Organization Structure, Culture, and Goals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_Toc167999847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19007278" w14:textId="77777777" w:rsidR="00A34D66" w:rsidRDefault="00A34D66" w:rsidP="00A34D66">
          <w:pPr>
            <w:pStyle w:val="TOC2"/>
            <w:tabs>
              <w:tab w:val="right" w:leader="dot" w:pos="9350"/>
            </w:tabs>
            <w:rPr>
              <w:noProof/>
            </w:rPr>
          </w:pPr>
          <w:hyperlink r:id="rId8" w:anchor="_Toc167999848" w:history="1">
            <w:r>
              <w:rPr>
                <w:rStyle w:val="Hyperlink"/>
                <w:noProof/>
              </w:rPr>
              <w:t>2.1. Hilton's Organizational Structure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_Toc167999848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41341A32" w14:textId="77777777" w:rsidR="00A34D66" w:rsidRDefault="00A34D66" w:rsidP="00A34D66">
          <w:pPr>
            <w:pStyle w:val="TOC2"/>
            <w:tabs>
              <w:tab w:val="right" w:leader="dot" w:pos="9350"/>
            </w:tabs>
            <w:rPr>
              <w:noProof/>
            </w:rPr>
          </w:pPr>
          <w:hyperlink r:id="rId9" w:anchor="_Toc167999849" w:history="1">
            <w:r>
              <w:rPr>
                <w:rStyle w:val="Hyperlink"/>
                <w:noProof/>
              </w:rPr>
              <w:t>2.2. Hilton's Organizational Culture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_Toc167999849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06DDB746" w14:textId="77777777" w:rsidR="00A34D66" w:rsidRDefault="00A34D66" w:rsidP="00A34D66">
          <w:pPr>
            <w:pStyle w:val="TOC2"/>
            <w:tabs>
              <w:tab w:val="right" w:leader="dot" w:pos="9350"/>
            </w:tabs>
            <w:rPr>
              <w:noProof/>
            </w:rPr>
          </w:pPr>
          <w:hyperlink r:id="rId10" w:anchor="_Toc167999850" w:history="1">
            <w:r>
              <w:rPr>
                <w:rStyle w:val="Hyperlink"/>
                <w:noProof/>
              </w:rPr>
              <w:t>2.3. Hilton's Organizational Goals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02CCBA5F" w14:textId="77777777" w:rsidR="00A34D66" w:rsidRDefault="00A34D66" w:rsidP="00A34D66">
          <w:pPr>
            <w:pStyle w:val="TOC1"/>
            <w:tabs>
              <w:tab w:val="right" w:leader="dot" w:pos="9350"/>
            </w:tabs>
            <w:rPr>
              <w:noProof/>
            </w:rPr>
          </w:pPr>
          <w:hyperlink r:id="rId11" w:anchor="_Toc167999851" w:history="1">
            <w:r>
              <w:rPr>
                <w:rStyle w:val="Hyperlink"/>
                <w:noProof/>
              </w:rPr>
              <w:t>3. Recent Change Initiatives and Their Impact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_Toc167999851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03167BFF" w14:textId="77777777" w:rsidR="00A34D66" w:rsidRDefault="00A34D66" w:rsidP="00A34D66">
          <w:pPr>
            <w:pStyle w:val="TOC3"/>
            <w:tabs>
              <w:tab w:val="right" w:leader="dot" w:pos="9350"/>
            </w:tabs>
            <w:rPr>
              <w:noProof/>
            </w:rPr>
          </w:pPr>
          <w:hyperlink r:id="rId12" w:anchor="_Toc167999852" w:history="1">
            <w:r>
              <w:rPr>
                <w:rStyle w:val="Hyperlink"/>
                <w:noProof/>
              </w:rPr>
              <w:t>3.1. Adoption of New Technologies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_Toc167999852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109FA2EF" w14:textId="77777777" w:rsidR="00A34D66" w:rsidRDefault="00A34D66" w:rsidP="00A34D66">
          <w:pPr>
            <w:pStyle w:val="TOC3"/>
            <w:tabs>
              <w:tab w:val="right" w:leader="dot" w:pos="9350"/>
            </w:tabs>
            <w:rPr>
              <w:noProof/>
            </w:rPr>
          </w:pPr>
          <w:hyperlink r:id="rId13" w:anchor="_Toc167999853" w:history="1">
            <w:r>
              <w:rPr>
                <w:rStyle w:val="Hyperlink"/>
                <w:noProof/>
              </w:rPr>
              <w:t>3.2. Sustainability and Environmental Initiatives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_Toc167999853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573A6543" w14:textId="77777777" w:rsidR="00A34D66" w:rsidRDefault="00A34D66" w:rsidP="00A34D66">
          <w:pPr>
            <w:pStyle w:val="TOC2"/>
            <w:tabs>
              <w:tab w:val="right" w:leader="dot" w:pos="9350"/>
            </w:tabs>
            <w:rPr>
              <w:noProof/>
            </w:rPr>
          </w:pPr>
          <w:hyperlink r:id="rId14" w:anchor="_Toc167999854" w:history="1">
            <w:r>
              <w:rPr>
                <w:rStyle w:val="Hyperlink"/>
                <w:noProof/>
              </w:rPr>
              <w:t>3.3. Organizational Restructuring and Workforce Management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_Toc167999854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64BA7A1" w14:textId="77777777" w:rsidR="00A34D66" w:rsidRDefault="00A34D66" w:rsidP="00A34D66">
          <w:pPr>
            <w:pStyle w:val="TOC1"/>
            <w:tabs>
              <w:tab w:val="right" w:leader="dot" w:pos="9350"/>
            </w:tabs>
            <w:rPr>
              <w:noProof/>
            </w:rPr>
          </w:pPr>
          <w:hyperlink r:id="rId15" w:anchor="_Toc167999855" w:history="1">
            <w:r>
              <w:rPr>
                <w:rStyle w:val="Hyperlink"/>
                <w:noProof/>
              </w:rPr>
              <w:t>4. Strategic Direction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_Toc167999855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4F6AAF84" w14:textId="77777777" w:rsidR="00A34D66" w:rsidRDefault="00A34D66" w:rsidP="00A34D66">
          <w:pPr>
            <w:pStyle w:val="TOC2"/>
            <w:tabs>
              <w:tab w:val="right" w:leader="dot" w:pos="9350"/>
            </w:tabs>
            <w:rPr>
              <w:noProof/>
            </w:rPr>
          </w:pPr>
          <w:hyperlink r:id="rId16" w:anchor="_Toc167999856" w:history="1">
            <w:r>
              <w:rPr>
                <w:rStyle w:val="Hyperlink"/>
                <w:noProof/>
              </w:rPr>
              <w:t>4.1. Hilton's Growth Strategy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_Toc167999856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4ADC47AC" w14:textId="77777777" w:rsidR="00A34D66" w:rsidRDefault="00A34D66" w:rsidP="00A34D66">
          <w:pPr>
            <w:pStyle w:val="TOC3"/>
            <w:tabs>
              <w:tab w:val="right" w:leader="dot" w:pos="9350"/>
            </w:tabs>
            <w:rPr>
              <w:noProof/>
            </w:rPr>
          </w:pPr>
          <w:hyperlink r:id="rId17" w:anchor="_Toc167999857" w:history="1">
            <w:r>
              <w:rPr>
                <w:rStyle w:val="Hyperlink"/>
                <w:noProof/>
              </w:rPr>
              <w:t>4.1.1. Entering New Geographic Markets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_Toc167999857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FB680D3" w14:textId="77777777" w:rsidR="00A34D66" w:rsidRDefault="00A34D66" w:rsidP="00A34D66">
          <w:pPr>
            <w:pStyle w:val="TOC3"/>
            <w:tabs>
              <w:tab w:val="right" w:leader="dot" w:pos="9350"/>
            </w:tabs>
            <w:rPr>
              <w:noProof/>
            </w:rPr>
          </w:pPr>
          <w:hyperlink r:id="rId18" w:anchor="_Toc167999858" w:history="1">
            <w:r>
              <w:rPr>
                <w:rStyle w:val="Hyperlink"/>
                <w:noProof/>
              </w:rPr>
              <w:t>4.1.2. Diversification of the Brand Portfolio</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_Toc167999858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17791BB6" w14:textId="77777777" w:rsidR="00A34D66" w:rsidRDefault="00A34D66" w:rsidP="00A34D66">
          <w:pPr>
            <w:pStyle w:val="TOC3"/>
            <w:tabs>
              <w:tab w:val="right" w:leader="dot" w:pos="9350"/>
            </w:tabs>
            <w:rPr>
              <w:noProof/>
            </w:rPr>
          </w:pPr>
          <w:hyperlink r:id="rId19" w:anchor="_Toc167999859" w:history="1">
            <w:r>
              <w:rPr>
                <w:rStyle w:val="Hyperlink"/>
                <w:noProof/>
              </w:rPr>
              <w:t>4.1.3. Partnerships and Acquisitions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_Toc167999859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1C28CEBD" w14:textId="77777777" w:rsidR="00A34D66" w:rsidRDefault="00A34D66" w:rsidP="00A34D66">
          <w:pPr>
            <w:pStyle w:val="TOC2"/>
            <w:tabs>
              <w:tab w:val="right" w:leader="dot" w:pos="9350"/>
            </w:tabs>
            <w:rPr>
              <w:noProof/>
            </w:rPr>
          </w:pPr>
          <w:hyperlink r:id="rId20" w:anchor="_Toc167999860" w:history="1">
            <w:r>
              <w:rPr>
                <w:rStyle w:val="Hyperlink"/>
                <w:noProof/>
              </w:rPr>
              <w:t>4.2. Emphasis on Brand Differentiation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_Toc167999860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648FF649" w14:textId="77777777" w:rsidR="00A34D66" w:rsidRDefault="00A34D66" w:rsidP="00A34D66">
          <w:pPr>
            <w:pStyle w:val="TOC3"/>
            <w:tabs>
              <w:tab w:val="right" w:leader="dot" w:pos="9350"/>
            </w:tabs>
            <w:rPr>
              <w:noProof/>
            </w:rPr>
          </w:pPr>
          <w:hyperlink r:id="rId21" w:anchor="_Toc167999861" w:history="1">
            <w:r>
              <w:rPr>
                <w:rStyle w:val="Hyperlink"/>
                <w:noProof/>
              </w:rPr>
              <w:t>4.2.1. Investing in Unique Experiences and Amenities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_Toc167999861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01E82F42" w14:textId="77777777" w:rsidR="00A34D66" w:rsidRDefault="00A34D66" w:rsidP="00A34D66">
          <w:pPr>
            <w:pStyle w:val="TOC3"/>
            <w:tabs>
              <w:tab w:val="right" w:leader="dot" w:pos="9350"/>
            </w:tabs>
            <w:rPr>
              <w:noProof/>
            </w:rPr>
          </w:pPr>
          <w:hyperlink r:id="rId22" w:anchor="_Toc167999862" w:history="1">
            <w:r>
              <w:rPr>
                <w:rStyle w:val="Hyperlink"/>
                <w:noProof/>
              </w:rPr>
              <w:t>4.2.2. Tailoring Services to Meet Customer Needs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_Toc167999862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43699732" w14:textId="77777777" w:rsidR="00A34D66" w:rsidRDefault="00A34D66" w:rsidP="00A34D66">
          <w:pPr>
            <w:pStyle w:val="TOC3"/>
            <w:tabs>
              <w:tab w:val="right" w:leader="dot" w:pos="9350"/>
            </w:tabs>
            <w:rPr>
              <w:noProof/>
            </w:rPr>
          </w:pPr>
          <w:hyperlink r:id="rId23" w:anchor="_Toc167999863" w:history="1">
            <w:r>
              <w:rPr>
                <w:rStyle w:val="Hyperlink"/>
                <w:noProof/>
              </w:rPr>
              <w:t>4.2.3. Impact on Market Positioning and Competitiveness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_Toc167999863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44DA370D" w14:textId="77777777" w:rsidR="00A34D66" w:rsidRDefault="00A34D66" w:rsidP="00A34D66">
          <w:pPr>
            <w:pStyle w:val="TOC2"/>
            <w:tabs>
              <w:tab w:val="right" w:leader="dot" w:pos="9350"/>
            </w:tabs>
            <w:rPr>
              <w:noProof/>
            </w:rPr>
          </w:pPr>
          <w:hyperlink r:id="rId24" w:anchor="_Toc167999864" w:history="1">
            <w:r>
              <w:rPr>
                <w:rStyle w:val="Hyperlink"/>
                <w:noProof/>
              </w:rPr>
              <w:t>4.3. Focus on Digital Transformation and Revenue Optimization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_Toc167999864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027ECF0F" w14:textId="77777777" w:rsidR="00A34D66" w:rsidRDefault="00A34D66" w:rsidP="00A34D66">
          <w:pPr>
            <w:pStyle w:val="TOC1"/>
            <w:tabs>
              <w:tab w:val="right" w:leader="dot" w:pos="9350"/>
            </w:tabs>
            <w:rPr>
              <w:noProof/>
            </w:rPr>
          </w:pPr>
          <w:hyperlink r:id="rId25" w:anchor="_Toc167999865" w:history="1">
            <w:r>
              <w:rPr>
                <w:rStyle w:val="Hyperlink"/>
                <w:noProof/>
              </w:rPr>
              <w:t>5. 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_Toc167999865 \h </w:instrText>
            </w:r>
            <w:r>
              <w:rPr>
                <w:rStyle w:val="Hyperlink"/>
                <w:noProof/>
                <w:webHidden/>
                <w:color w:val="auto"/>
              </w:rPr>
            </w:r>
            <w:r>
              <w:rPr>
                <w:rStyle w:val="Hyperlink"/>
                <w:noProof/>
                <w:webHidden/>
                <w:color w:val="auto"/>
              </w:rPr>
              <w:fldChar w:fldCharType="separate"/>
            </w:r>
            <w:r>
              <w:rPr>
                <w:rStyle w:val="Hyperlink"/>
                <w:noProof/>
                <w:webHidden/>
                <w:color w:val="auto"/>
              </w:rPr>
              <w:t>9</w:t>
            </w:r>
            <w:r>
              <w:rPr>
                <w:rStyle w:val="Hyperlink"/>
                <w:noProof/>
                <w:webHidden/>
                <w:color w:val="auto"/>
              </w:rPr>
              <w:fldChar w:fldCharType="end"/>
            </w:r>
          </w:hyperlink>
        </w:p>
        <w:p w14:paraId="55DA240D" w14:textId="734E5E65" w:rsidR="00A34D66" w:rsidRDefault="00A34D66" w:rsidP="00A34D66">
          <w:pPr>
            <w:pStyle w:val="TOC1"/>
            <w:tabs>
              <w:tab w:val="right" w:leader="dot" w:pos="9350"/>
            </w:tabs>
            <w:rPr>
              <w:noProof/>
            </w:rPr>
          </w:pPr>
          <w:hyperlink r:id="rId26" w:anchor="_Toc167999866" w:history="1">
            <w:r>
              <w:rPr>
                <w:rStyle w:val="Hyperlink"/>
                <w:noProof/>
              </w:rPr>
              <w:t>References</w:t>
            </w:r>
            <w:r>
              <w:rPr>
                <w:rStyle w:val="Hyperlink"/>
                <w:noProof/>
                <w:webHidden/>
                <w:color w:val="auto"/>
              </w:rPr>
              <w:tab/>
            </w:r>
            <w:r>
              <w:rPr>
                <w:rStyle w:val="Hyperlink"/>
                <w:noProof/>
                <w:webHidden/>
                <w:color w:val="auto"/>
              </w:rPr>
              <w:t>10-11</w:t>
            </w:r>
          </w:hyperlink>
        </w:p>
        <w:p w14:paraId="2CA5EA02" w14:textId="77777777" w:rsidR="00A34D66" w:rsidRDefault="00A34D66" w:rsidP="00A34D66">
          <w:r>
            <w:rPr>
              <w:b/>
              <w:bCs/>
              <w:noProof/>
            </w:rPr>
            <w:fldChar w:fldCharType="end"/>
          </w:r>
        </w:p>
      </w:sdtContent>
    </w:sdt>
    <w:p w14:paraId="740F0CB0" w14:textId="77777777" w:rsidR="00A34D66" w:rsidRDefault="00A34D66" w:rsidP="00A34D66">
      <w:pPr>
        <w:spacing w:line="256" w:lineRule="auto"/>
        <w:rPr>
          <w:rFonts w:eastAsiaTheme="majorEastAsia" w:cstheme="majorBidi"/>
          <w:color w:val="000000" w:themeColor="text1"/>
          <w:szCs w:val="32"/>
        </w:rPr>
      </w:pPr>
      <w:r>
        <w:rPr>
          <w:b/>
          <w14:ligatures w14:val="none"/>
        </w:rPr>
        <w:br w:type="page"/>
      </w:r>
    </w:p>
    <w:p w14:paraId="0066C476" w14:textId="77777777" w:rsidR="00A34D66" w:rsidRDefault="00A34D66" w:rsidP="00A34D66">
      <w:pPr>
        <w:pStyle w:val="Heading1"/>
      </w:pPr>
      <w:bookmarkStart w:id="0" w:name="_Toc167999846"/>
      <w:r>
        <w:rPr>
          <w:b w:val="0"/>
        </w:rPr>
        <w:lastRenderedPageBreak/>
        <w:t>1.</w:t>
      </w:r>
      <w:r>
        <w:t xml:space="preserve"> Introduction</w:t>
      </w:r>
      <w:bookmarkEnd w:id="0"/>
      <w:r>
        <w:t xml:space="preserve"> </w:t>
      </w:r>
    </w:p>
    <w:p w14:paraId="018B948C" w14:textId="77777777" w:rsidR="00A34D66" w:rsidRDefault="00A34D66" w:rsidP="00A34D66">
      <w:pPr>
        <w:jc w:val="both"/>
      </w:pPr>
      <w:r>
        <w:t>Hilton Hotel Group is an international hospitality organization that has been in business for more than a hundred years (Hilton, 2023). Established in 1919, the company has expanded to be among the largest and most globalized hotel management companies with 18 distinct brands and over 6,800 hotels in 122 countries (Hilton, 2023). Hilton is one of the leading players in the hospitality industry and has been able to achieve success due to its flexibility to adapt to new market environments, innovations in technology, and customer demands (Enz, 2022). This essay has outlined Hilton’s organizational structure, culture, and strategies at the corporate and individual levels in relation to performance. It focuses on recent change management approaches and appraises the stated strategic direction by applying appropriate theories and models.</w:t>
      </w:r>
    </w:p>
    <w:p w14:paraId="62CE82BE" w14:textId="77777777" w:rsidR="00A34D66" w:rsidRDefault="00A34D66" w:rsidP="00A34D66">
      <w:pPr>
        <w:pStyle w:val="Heading1"/>
      </w:pPr>
      <w:bookmarkStart w:id="1" w:name="_Toc167999847"/>
      <w:r>
        <w:t>2. Organization Structure, Culture, and Goals</w:t>
      </w:r>
      <w:bookmarkEnd w:id="1"/>
      <w:r>
        <w:t xml:space="preserve"> </w:t>
      </w:r>
    </w:p>
    <w:p w14:paraId="277AB0F8" w14:textId="77777777" w:rsidR="00A34D66" w:rsidRDefault="00A34D66" w:rsidP="00A34D66">
      <w:pPr>
        <w:pStyle w:val="Heading2"/>
      </w:pPr>
      <w:bookmarkStart w:id="2" w:name="_Toc167999848"/>
      <w:r>
        <w:t>2.1. Hilton's Organizational Structure</w:t>
      </w:r>
      <w:bookmarkEnd w:id="2"/>
    </w:p>
    <w:p w14:paraId="28E3CF25" w14:textId="77777777" w:rsidR="00A34D66" w:rsidRDefault="00A34D66" w:rsidP="00A34D66">
      <w:pPr>
        <w:jc w:val="both"/>
      </w:pPr>
      <w:r>
        <w:t>The organizational structure of Hilton is a centralized structure that is divided along two categories; functional and geographical (Hilton, 2023). The corporate headquarters is responsible for the overall direction and strategies of the company and other important decisions (Enz, 2022). These are the operational, marketing, financial, and human resource departments which have their specific guidelines to follow. Its properties are grouped into regional and country classifications to enable it make specific decisions for each region or country since each region has its unique characteristics (Hilton, 2023).</w:t>
      </w:r>
    </w:p>
    <w:tbl>
      <w:tblPr>
        <w:tblStyle w:val="TableGrid"/>
        <w:tblW w:w="0" w:type="auto"/>
        <w:tblInd w:w="0" w:type="dxa"/>
        <w:tblLook w:val="04A0" w:firstRow="1" w:lastRow="0" w:firstColumn="1" w:lastColumn="0" w:noHBand="0" w:noVBand="1"/>
      </w:tblPr>
      <w:tblGrid>
        <w:gridCol w:w="2600"/>
        <w:gridCol w:w="6416"/>
      </w:tblGrid>
      <w:tr w:rsidR="00A34D66" w14:paraId="27D2E3B6" w14:textId="77777777" w:rsidTr="00A34D66">
        <w:tc>
          <w:tcPr>
            <w:tcW w:w="0" w:type="auto"/>
            <w:tcBorders>
              <w:top w:val="single" w:sz="4" w:space="0" w:color="auto"/>
              <w:left w:val="single" w:sz="4" w:space="0" w:color="auto"/>
              <w:bottom w:val="single" w:sz="4" w:space="0" w:color="auto"/>
              <w:right w:val="single" w:sz="4" w:space="0" w:color="auto"/>
            </w:tcBorders>
            <w:hideMark/>
          </w:tcPr>
          <w:p w14:paraId="468E88FF" w14:textId="77777777" w:rsidR="00A34D66" w:rsidRDefault="00A34D66">
            <w:pPr>
              <w:spacing w:line="240" w:lineRule="auto"/>
              <w:rPr>
                <w:rFonts w:eastAsia="Times New Roman" w:cstheme="majorBidi"/>
                <w:b/>
                <w:bCs/>
                <w:color w:val="000000" w:themeColor="text1"/>
                <w14:ligatures w14:val="none"/>
              </w:rPr>
            </w:pPr>
            <w:r>
              <w:rPr>
                <w:rFonts w:eastAsia="Times New Roman" w:cstheme="majorBidi"/>
                <w:b/>
                <w:bCs/>
                <w:color w:val="000000" w:themeColor="text1"/>
                <w14:ligatures w14:val="none"/>
              </w:rPr>
              <w:t>Organizational Structure</w:t>
            </w:r>
          </w:p>
        </w:tc>
        <w:tc>
          <w:tcPr>
            <w:tcW w:w="0" w:type="auto"/>
            <w:tcBorders>
              <w:top w:val="single" w:sz="4" w:space="0" w:color="auto"/>
              <w:left w:val="single" w:sz="4" w:space="0" w:color="auto"/>
              <w:bottom w:val="single" w:sz="4" w:space="0" w:color="auto"/>
              <w:right w:val="single" w:sz="4" w:space="0" w:color="auto"/>
            </w:tcBorders>
            <w:hideMark/>
          </w:tcPr>
          <w:p w14:paraId="652A6E35" w14:textId="77777777" w:rsidR="00A34D66" w:rsidRDefault="00A34D66">
            <w:pPr>
              <w:spacing w:line="240" w:lineRule="auto"/>
              <w:rPr>
                <w:rFonts w:eastAsia="Times New Roman" w:cstheme="majorBidi"/>
                <w:b/>
                <w:bCs/>
                <w:color w:val="000000" w:themeColor="text1"/>
                <w14:ligatures w14:val="none"/>
              </w:rPr>
            </w:pPr>
            <w:r>
              <w:rPr>
                <w:rFonts w:eastAsia="Times New Roman" w:cstheme="majorBidi"/>
                <w:b/>
                <w:bCs/>
                <w:color w:val="000000" w:themeColor="text1"/>
                <w14:ligatures w14:val="none"/>
              </w:rPr>
              <w:t>Description</w:t>
            </w:r>
          </w:p>
        </w:tc>
      </w:tr>
      <w:tr w:rsidR="00A34D66" w14:paraId="7EA67EBE" w14:textId="77777777" w:rsidTr="00A34D66">
        <w:tc>
          <w:tcPr>
            <w:tcW w:w="0" w:type="auto"/>
            <w:tcBorders>
              <w:top w:val="single" w:sz="4" w:space="0" w:color="auto"/>
              <w:left w:val="single" w:sz="4" w:space="0" w:color="auto"/>
              <w:bottom w:val="single" w:sz="4" w:space="0" w:color="auto"/>
              <w:right w:val="single" w:sz="4" w:space="0" w:color="auto"/>
            </w:tcBorders>
            <w:hideMark/>
          </w:tcPr>
          <w:p w14:paraId="60768BA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Hierarchical</w:t>
            </w:r>
          </w:p>
        </w:tc>
        <w:tc>
          <w:tcPr>
            <w:tcW w:w="0" w:type="auto"/>
            <w:tcBorders>
              <w:top w:val="single" w:sz="4" w:space="0" w:color="auto"/>
              <w:left w:val="single" w:sz="4" w:space="0" w:color="auto"/>
              <w:bottom w:val="single" w:sz="4" w:space="0" w:color="auto"/>
              <w:right w:val="single" w:sz="4" w:space="0" w:color="auto"/>
            </w:tcBorders>
            <w:hideMark/>
          </w:tcPr>
          <w:p w14:paraId="3ED7FA3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Centralized control at the corporate level with clear reporting lines</w:t>
            </w:r>
          </w:p>
        </w:tc>
      </w:tr>
      <w:tr w:rsidR="00A34D66" w14:paraId="5D390AD1" w14:textId="77777777" w:rsidTr="00A34D66">
        <w:tc>
          <w:tcPr>
            <w:tcW w:w="0" w:type="auto"/>
            <w:tcBorders>
              <w:top w:val="single" w:sz="4" w:space="0" w:color="auto"/>
              <w:left w:val="single" w:sz="4" w:space="0" w:color="auto"/>
              <w:bottom w:val="single" w:sz="4" w:space="0" w:color="auto"/>
              <w:right w:val="single" w:sz="4" w:space="0" w:color="auto"/>
            </w:tcBorders>
            <w:hideMark/>
          </w:tcPr>
          <w:p w14:paraId="545947C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Functional</w:t>
            </w:r>
          </w:p>
        </w:tc>
        <w:tc>
          <w:tcPr>
            <w:tcW w:w="0" w:type="auto"/>
            <w:tcBorders>
              <w:top w:val="single" w:sz="4" w:space="0" w:color="auto"/>
              <w:left w:val="single" w:sz="4" w:space="0" w:color="auto"/>
              <w:bottom w:val="single" w:sz="4" w:space="0" w:color="auto"/>
              <w:right w:val="single" w:sz="4" w:space="0" w:color="auto"/>
            </w:tcBorders>
            <w:hideMark/>
          </w:tcPr>
          <w:p w14:paraId="0023171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Divisions for key business functions (e.g., operations, marketing, finance)</w:t>
            </w:r>
          </w:p>
        </w:tc>
      </w:tr>
      <w:tr w:rsidR="00A34D66" w14:paraId="78289FB8" w14:textId="77777777" w:rsidTr="00A34D66">
        <w:tc>
          <w:tcPr>
            <w:tcW w:w="0" w:type="auto"/>
            <w:tcBorders>
              <w:top w:val="single" w:sz="4" w:space="0" w:color="auto"/>
              <w:left w:val="single" w:sz="4" w:space="0" w:color="auto"/>
              <w:bottom w:val="single" w:sz="4" w:space="0" w:color="auto"/>
              <w:right w:val="single" w:sz="4" w:space="0" w:color="auto"/>
            </w:tcBorders>
            <w:hideMark/>
          </w:tcPr>
          <w:p w14:paraId="7060E8BD"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Geographic</w:t>
            </w:r>
          </w:p>
        </w:tc>
        <w:tc>
          <w:tcPr>
            <w:tcW w:w="0" w:type="auto"/>
            <w:tcBorders>
              <w:top w:val="single" w:sz="4" w:space="0" w:color="auto"/>
              <w:left w:val="single" w:sz="4" w:space="0" w:color="auto"/>
              <w:bottom w:val="single" w:sz="4" w:space="0" w:color="auto"/>
              <w:right w:val="single" w:sz="4" w:space="0" w:color="auto"/>
            </w:tcBorders>
            <w:hideMark/>
          </w:tcPr>
          <w:p w14:paraId="50CD89B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Regional and country-specific clusters to account for local market differences</w:t>
            </w:r>
          </w:p>
        </w:tc>
      </w:tr>
      <w:tr w:rsidR="00A34D66" w14:paraId="6C5C60C5" w14:textId="77777777" w:rsidTr="00A34D66">
        <w:tc>
          <w:tcPr>
            <w:tcW w:w="0" w:type="auto"/>
            <w:tcBorders>
              <w:top w:val="single" w:sz="4" w:space="0" w:color="auto"/>
              <w:left w:val="single" w:sz="4" w:space="0" w:color="auto"/>
              <w:bottom w:val="single" w:sz="4" w:space="0" w:color="auto"/>
              <w:right w:val="single" w:sz="4" w:space="0" w:color="auto"/>
            </w:tcBorders>
            <w:hideMark/>
          </w:tcPr>
          <w:p w14:paraId="4984542C"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Decentralized</w:t>
            </w:r>
          </w:p>
        </w:tc>
        <w:tc>
          <w:tcPr>
            <w:tcW w:w="0" w:type="auto"/>
            <w:tcBorders>
              <w:top w:val="single" w:sz="4" w:space="0" w:color="auto"/>
              <w:left w:val="single" w:sz="4" w:space="0" w:color="auto"/>
              <w:bottom w:val="single" w:sz="4" w:space="0" w:color="auto"/>
              <w:right w:val="single" w:sz="4" w:space="0" w:color="auto"/>
            </w:tcBorders>
            <w:hideMark/>
          </w:tcPr>
          <w:p w14:paraId="749DFF69"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Individual hotels have autonomy in daily operations and decision-making</w:t>
            </w:r>
          </w:p>
        </w:tc>
      </w:tr>
    </w:tbl>
    <w:p w14:paraId="2EF948B3" w14:textId="77777777" w:rsidR="00A34D66" w:rsidRDefault="00A34D66" w:rsidP="00A34D66">
      <w:pPr>
        <w:jc w:val="both"/>
      </w:pPr>
    </w:p>
    <w:p w14:paraId="2C66BA7E" w14:textId="77777777" w:rsidR="00A34D66" w:rsidRDefault="00A34D66" w:rsidP="00A34D66">
      <w:pPr>
        <w:jc w:val="both"/>
      </w:pPr>
      <w:r>
        <w:t>Despite the fact that Hilton’s corporate level is highly centralized, individual hotels within the organization have some degree of decentralization in terms of operations and decision-making (Enz, 2022). This de-centralized system therefore helps the hotels meet the specific needs of their customers within the particular region thus enhancing the guest experience.</w:t>
      </w:r>
    </w:p>
    <w:p w14:paraId="7C0D47D7" w14:textId="77777777" w:rsidR="00A34D66" w:rsidRDefault="00A34D66" w:rsidP="00A34D66">
      <w:pPr>
        <w:pStyle w:val="Heading2"/>
      </w:pPr>
      <w:bookmarkStart w:id="3" w:name="_Toc167999849"/>
      <w:r>
        <w:lastRenderedPageBreak/>
        <w:t>2.2. Hilton's Organizational Culture</w:t>
      </w:r>
      <w:bookmarkEnd w:id="3"/>
    </w:p>
    <w:p w14:paraId="2489FBAB" w14:textId="77777777" w:rsidR="00A34D66" w:rsidRDefault="00A34D66" w:rsidP="00A34D66">
      <w:pPr>
        <w:jc w:val="both"/>
      </w:pPr>
      <w:r>
        <w:t>Hilton’s organizational culture is geared toward the delivery of effective customer service and experiences (Rockett, 2023). This customer orientation is part of the organizational culture and is supported by dedicated employee training and development programs. Hilton also strives to innovate and engage employees in the process of finding new ways of improving the guest experience and satisfying evolving customer needs (</w:t>
      </w:r>
      <w:proofErr w:type="spellStart"/>
      <w:r>
        <w:t>Bardukova</w:t>
      </w:r>
      <w:proofErr w:type="spellEnd"/>
      <w:r>
        <w:t>, 2023).</w:t>
      </w:r>
    </w:p>
    <w:p w14:paraId="5C888CA3" w14:textId="77777777" w:rsidR="00A34D66" w:rsidRDefault="00A34D66" w:rsidP="00A34D66">
      <w:pPr>
        <w:jc w:val="both"/>
      </w:pPr>
      <w:r>
        <w:t>The organizational culture of Hilton is built on its corporate values of hospitality, integrity, leadership, ownership, and teamwork. These values are intended to create unity and a common mission for Hilton’s workforce or ‘Team Members’ and to inform their thinking and actions.</w:t>
      </w:r>
    </w:p>
    <w:p w14:paraId="7D8827EC" w14:textId="77777777" w:rsidR="00A34D66" w:rsidRDefault="00A34D66" w:rsidP="00A34D66">
      <w:pPr>
        <w:pStyle w:val="Heading2"/>
      </w:pPr>
      <w:bookmarkStart w:id="4" w:name="_Toc167999850"/>
      <w:r>
        <w:t>2.3. Hilton's Organizational Goals</w:t>
      </w:r>
      <w:bookmarkEnd w:id="4"/>
    </w:p>
    <w:p w14:paraId="6B707959" w14:textId="77777777" w:rsidR="00A34D66" w:rsidRDefault="00A34D66" w:rsidP="00A34D66">
      <w:pPr>
        <w:jc w:val="both"/>
      </w:pPr>
      <w:r>
        <w:t>Hilton’s key objectives can be classified into four main strategic objectives, which include sustaining the company’s leadership role in the international business, expanding the company’s product offerings and market share, increasing the overall efficiency and profitability of Hilton’s operations, and enhancing the quality-of-service delivery to guests in a bid to foster brand loyalty (Zientara et al. 2020). More specifically, Hilton wants to sustain market leadership through the development of new products and services and meeting the needs of consumers, as well as exploiting the opportunities that come with operating in multiple regions (Ofori, 2021). The company aims to increase its brand portfolio and increase its market presence in new markets and regions through organic growth and targeted acquisitions.</w:t>
      </w:r>
    </w:p>
    <w:p w14:paraId="54EC4BD5" w14:textId="77777777" w:rsidR="00A34D66" w:rsidRDefault="00A34D66" w:rsidP="00A34D66">
      <w:pPr>
        <w:jc w:val="both"/>
      </w:pPr>
      <w:r>
        <w:t>Hilton also aims at enhancing its operational effectiveness and profitability through various plans and strategies including cost control, revenue management, and the use of technology (</w:t>
      </w:r>
      <w:proofErr w:type="spellStart"/>
      <w:r>
        <w:t>Linxi</w:t>
      </w:r>
      <w:proofErr w:type="spellEnd"/>
      <w:r>
        <w:t>, 2021). Lastly, the company aims to achieve the highest level of guest satisfaction with the intention of building a loyal customer base and sustainable revenue growth.</w:t>
      </w:r>
    </w:p>
    <w:p w14:paraId="08261801" w14:textId="77777777" w:rsidR="00A34D66" w:rsidRDefault="00A34D66" w:rsidP="00A34D66">
      <w:pPr>
        <w:pStyle w:val="Heading1"/>
      </w:pPr>
      <w:bookmarkStart w:id="5" w:name="_Toc167999851"/>
      <w:r>
        <w:t>3. Recent Change Initiatives and Their Impact</w:t>
      </w:r>
      <w:bookmarkEnd w:id="5"/>
      <w:r>
        <w:t xml:space="preserve"> </w:t>
      </w:r>
    </w:p>
    <w:p w14:paraId="387387E0" w14:textId="77777777" w:rsidR="00A34D66" w:rsidRDefault="00A34D66" w:rsidP="00A34D66">
      <w:pPr>
        <w:pStyle w:val="Heading3"/>
      </w:pPr>
      <w:bookmarkStart w:id="6" w:name="_Toc167999852"/>
      <w:r>
        <w:t>3.1. Adoption of New Technologies</w:t>
      </w:r>
      <w:bookmarkEnd w:id="6"/>
    </w:p>
    <w:p w14:paraId="4C1CF1CB" w14:textId="62B40B50" w:rsidR="00A34D66" w:rsidRDefault="00A34D66" w:rsidP="00A34D66">
      <w:pPr>
        <w:jc w:val="both"/>
      </w:pPr>
      <w:r>
        <w:t>Hilton has been enhancing customer satisfaction and has been trying to develop price, channel, and revenue strategies. Therefore, the company has been able to implement some changes such as the use of advanced analytics and revenue management systems that help in enhancing its financial performance in order to be in a position to compete with other firms in the hospitality industry (</w:t>
      </w:r>
      <w:proofErr w:type="spellStart"/>
      <w:r>
        <w:t>Bodaghi</w:t>
      </w:r>
      <w:proofErr w:type="spellEnd"/>
      <w:r>
        <w:t xml:space="preserve"> et al. 2018).</w:t>
      </w:r>
    </w:p>
    <w:p w14:paraId="588E35D5" w14:textId="77777777" w:rsidR="00A34D66" w:rsidRDefault="00A34D66" w:rsidP="00A34D66">
      <w:pPr>
        <w:jc w:val="both"/>
      </w:pPr>
    </w:p>
    <w:p w14:paraId="3311C63A" w14:textId="0D74E552" w:rsidR="00A34D66" w:rsidRDefault="00A34D66" w:rsidP="00A34D66">
      <w:pPr>
        <w:jc w:val="both"/>
      </w:pPr>
      <w:r>
        <w:lastRenderedPageBreak/>
        <w:t>Hilton has been incorporating different technologies to meet the current and future organizational needs and the consumers’ requirements (</w:t>
      </w:r>
      <w:proofErr w:type="spellStart"/>
      <w:r>
        <w:t>Sainger</w:t>
      </w:r>
      <w:proofErr w:type="spellEnd"/>
      <w:r>
        <w:t>, 2018). Some of the key strategies that have been embraced are the use of mobile applications and digital key cards that allow the guest to design his or her hotel experience. This helps them to check in, get rooms, and manage other aspects of the service and thus enhance the convenience.</w:t>
      </w:r>
    </w:p>
    <w:p w14:paraId="4BEE61D5" w14:textId="77777777" w:rsidR="00A34D66" w:rsidRDefault="00A34D66" w:rsidP="00A34D66">
      <w:pPr>
        <w:jc w:val="both"/>
      </w:pPr>
      <w:r>
        <w:t xml:space="preserve">Moreover, Hilton has adopted the use of data analytics in order to identify the needs and the conduct of the customers in order to ensure that the guests are well taken care of. This has improved customer satisfaction and loyalty through the assessment of the needs and wants of the guests so that they can be offered appropriate services and recommendations (Chang et al. 2019). It has also enhanced the satisfaction of the guests through the data </w:t>
      </w:r>
      <w:proofErr w:type="spellStart"/>
      <w:r>
        <w:t>analyzed</w:t>
      </w:r>
      <w:proofErr w:type="spellEnd"/>
      <w:r>
        <w:t xml:space="preserve"> approach which has made them feel that their needs are being met.</w:t>
      </w:r>
    </w:p>
    <w:p w14:paraId="132BFC27" w14:textId="77777777" w:rsidR="00A34D66" w:rsidRDefault="00A34D66" w:rsidP="00A34D66">
      <w:pPr>
        <w:pStyle w:val="Heading3"/>
      </w:pPr>
      <w:bookmarkStart w:id="7" w:name="_Toc167999853"/>
      <w:r>
        <w:t>3.2. Sustainability and Environmental Initiatives</w:t>
      </w:r>
      <w:bookmarkEnd w:id="7"/>
    </w:p>
    <w:p w14:paraId="19751A7E" w14:textId="77777777" w:rsidR="00A34D66" w:rsidRDefault="00A34D66" w:rsidP="00A34D66">
      <w:pPr>
        <w:jc w:val="both"/>
      </w:pPr>
      <w:r>
        <w:t>Hilton is focusing on sustainability and environmental concerns across the globe by decreasing energy usage and waste management through using energy-efficient gadgets, water conservation techniques, and recycling and waste management measures. Also, Hilton has ensured that the new properties that are being developed embrace sustainable design and construction by using green products and incorporating green energy (Hilton, 2023). This commitment to sustainability not only helped the company to minimize its negative influence on the environment but also contributed to the company’s image and made it attractive for environmentally aware consumers (Daft, 2022).</w:t>
      </w:r>
    </w:p>
    <w:p w14:paraId="3C8621B3" w14:textId="77777777" w:rsidR="00A34D66" w:rsidRDefault="00A34D66" w:rsidP="00A34D66">
      <w:pPr>
        <w:jc w:val="both"/>
      </w:pPr>
      <w:r>
        <w:t>In line with the increasing consumers’ awareness of the effects of their purchase decisions on the environment, Hilton has earned the reputation of being a socially responsible and environmentally conscious hospitality company (</w:t>
      </w:r>
      <w:r>
        <w:rPr>
          <w:color w:val="000000"/>
        </w:rPr>
        <w:t xml:space="preserve">Stories </w:t>
      </w:r>
      <w:proofErr w:type="gramStart"/>
      <w:r>
        <w:rPr>
          <w:color w:val="000000"/>
        </w:rPr>
        <w:t>From</w:t>
      </w:r>
      <w:proofErr w:type="gramEnd"/>
      <w:r>
        <w:rPr>
          <w:color w:val="000000"/>
        </w:rPr>
        <w:t xml:space="preserve"> Hilton, 2021</w:t>
      </w:r>
      <w:r>
        <w:t xml:space="preserve">). This has been very beneficial in the sense that more and more </w:t>
      </w:r>
      <w:proofErr w:type="spellStart"/>
      <w:r>
        <w:t>travelers</w:t>
      </w:r>
      <w:proofErr w:type="spellEnd"/>
      <w:r>
        <w:t xml:space="preserve"> who are conscious of the environment are willing to spend more money for hotels that have the same ideology and concern as them (</w:t>
      </w:r>
      <w:proofErr w:type="spellStart"/>
      <w:r>
        <w:t>Yuniati</w:t>
      </w:r>
      <w:proofErr w:type="spellEnd"/>
      <w:r>
        <w:t>, 2021).</w:t>
      </w:r>
    </w:p>
    <w:p w14:paraId="5E95D718" w14:textId="77777777" w:rsidR="00A34D66" w:rsidRDefault="00A34D66" w:rsidP="00A34D66">
      <w:pPr>
        <w:jc w:val="both"/>
      </w:pPr>
    </w:p>
    <w:p w14:paraId="2F6DE158" w14:textId="77777777" w:rsidR="00A34D66" w:rsidRDefault="00A34D66" w:rsidP="00A34D66">
      <w:pPr>
        <w:jc w:val="both"/>
      </w:pPr>
    </w:p>
    <w:p w14:paraId="30082704" w14:textId="77777777" w:rsidR="00A34D66" w:rsidRDefault="00A34D66" w:rsidP="00A34D66">
      <w:pPr>
        <w:jc w:val="both"/>
      </w:pPr>
    </w:p>
    <w:p w14:paraId="00C7A646" w14:textId="77777777" w:rsidR="00A34D66" w:rsidRDefault="00A34D66" w:rsidP="00A34D66">
      <w:pPr>
        <w:pStyle w:val="Heading2"/>
      </w:pPr>
      <w:bookmarkStart w:id="8" w:name="_Toc167999854"/>
      <w:r>
        <w:lastRenderedPageBreak/>
        <w:t>3.3. Organizational Restructuring and Workforce Management</w:t>
      </w:r>
      <w:bookmarkEnd w:id="8"/>
    </w:p>
    <w:p w14:paraId="06428188" w14:textId="77777777" w:rsidR="00A34D66" w:rsidRDefault="00A34D66" w:rsidP="00A34D66">
      <w:pPr>
        <w:jc w:val="both"/>
      </w:pPr>
      <w:r>
        <w:t>Technological and sustainability-related measures, changes in organizational structure, and management of the workforce have also been put in place by Hilton to enhance its flexibility and adaptability to changes in the market forces (Youssef et al. 2022). This includes rationalization of the corporate structure and the devolution of decision-making to the individual hotel, allowing each hotel to operate as a separate business based on its market conditions. Moreover, Hilton has an employee training and development strategy that ensures that there is quality service delivery to the guests (Putra et al. 2022). The organization also values human resources and encourages employees to take responsibility and ownership of their work and decisions by providing them with training opportunities.</w:t>
      </w:r>
    </w:p>
    <w:p w14:paraId="406FF76E" w14:textId="77777777" w:rsidR="00A34D66" w:rsidRDefault="00A34D66" w:rsidP="00A34D66">
      <w:pPr>
        <w:jc w:val="both"/>
      </w:pPr>
      <w:r>
        <w:t>These changes in organizational and workforce management have been reflected in the increase in Hilton’s organizational flexibility and employee morale (Enz, 2022). The decentralized structure allows the organization to adapt quickly to the changing market conditions and customer needs, while investments in staff development foster higher levels of job satisfaction and employee commitment to the company, referred to as “Team Members” (</w:t>
      </w:r>
      <w:r>
        <w:rPr>
          <w:rFonts w:ascii="Times New Roman" w:eastAsia="Times New Roman" w:hAnsi="Times New Roman" w:cs="Times New Roman"/>
          <w:color w:val="000000"/>
          <w:lang w:val="en-US"/>
          <w14:ligatures w14:val="none"/>
        </w:rPr>
        <w:t>Johansson, 2023)</w:t>
      </w:r>
      <w:r>
        <w:t>.</w:t>
      </w:r>
    </w:p>
    <w:p w14:paraId="2273FEB4" w14:textId="77777777" w:rsidR="00A34D66" w:rsidRDefault="00A34D66" w:rsidP="00A34D66">
      <w:pPr>
        <w:pStyle w:val="Heading1"/>
      </w:pPr>
      <w:bookmarkStart w:id="9" w:name="_Toc167999855"/>
      <w:r>
        <w:t>4. Strategic Direction</w:t>
      </w:r>
      <w:bookmarkEnd w:id="9"/>
      <w:r>
        <w:t xml:space="preserve"> </w:t>
      </w:r>
    </w:p>
    <w:p w14:paraId="56FEFB68" w14:textId="77777777" w:rsidR="00A34D66" w:rsidRDefault="00A34D66" w:rsidP="00A34D66">
      <w:pPr>
        <w:pStyle w:val="Heading2"/>
      </w:pPr>
      <w:bookmarkStart w:id="10" w:name="_Toc167999856"/>
      <w:r>
        <w:t>4.1. Hilton's Growth Strategy</w:t>
      </w:r>
      <w:bookmarkEnd w:id="10"/>
    </w:p>
    <w:p w14:paraId="0EFFB195" w14:textId="77777777" w:rsidR="00A34D66" w:rsidRDefault="00A34D66" w:rsidP="00A34D66">
      <w:pPr>
        <w:jc w:val="both"/>
      </w:pPr>
      <w:r>
        <w:t>The current strategic direction of Hilton can be seen as a continuation of the growth strategy, including the expansion of its geographic presence, the strengthening of its brand portfolio, and the development of key partnerships (Hilton, 2023).</w:t>
      </w:r>
    </w:p>
    <w:p w14:paraId="024C4AB8" w14:textId="77777777" w:rsidR="00A34D66" w:rsidRDefault="00A34D66" w:rsidP="00A34D66">
      <w:pPr>
        <w:pStyle w:val="Heading3"/>
      </w:pPr>
      <w:bookmarkStart w:id="11" w:name="_Toc167999857"/>
      <w:r>
        <w:t>4.1.1. Entering New Geographic Markets</w:t>
      </w:r>
      <w:bookmarkEnd w:id="11"/>
    </w:p>
    <w:p w14:paraId="43DB210D" w14:textId="77777777" w:rsidR="00A34D66" w:rsidRDefault="00A34D66" w:rsidP="00A34D66">
      <w:pPr>
        <w:jc w:val="both"/>
      </w:pPr>
      <w:r>
        <w:t>Hilton continues to grow its international reach, focusing on new and underdeveloped markets around the world. The organization’s strengths include a strong brand, operational competence, and a broad spectrum of clients (Tien, 2019). However, some challenges include rivalry, policy, and legal restraints, and addressing the needs and demands of the target market.</w:t>
      </w:r>
    </w:p>
    <w:p w14:paraId="488FD002" w14:textId="77777777" w:rsidR="00A34D66" w:rsidRDefault="00A34D66" w:rsidP="00A34D66">
      <w:pPr>
        <w:spacing w:line="256" w:lineRule="auto"/>
      </w:pPr>
      <w:r>
        <w:rPr>
          <w14:ligatures w14:val="none"/>
        </w:rPr>
        <w:br w:type="page"/>
      </w:r>
    </w:p>
    <w:p w14:paraId="502BB6DD" w14:textId="77777777" w:rsidR="00A34D66" w:rsidRDefault="00A34D66" w:rsidP="00A34D66">
      <w:pPr>
        <w:jc w:val="both"/>
      </w:pPr>
    </w:p>
    <w:tbl>
      <w:tblPr>
        <w:tblStyle w:val="TableGrid"/>
        <w:tblW w:w="5000" w:type="pct"/>
        <w:tblInd w:w="0" w:type="dxa"/>
        <w:tblLook w:val="04A0" w:firstRow="1" w:lastRow="0" w:firstColumn="1" w:lastColumn="0" w:noHBand="0" w:noVBand="1"/>
      </w:tblPr>
      <w:tblGrid>
        <w:gridCol w:w="3332"/>
        <w:gridCol w:w="5684"/>
      </w:tblGrid>
      <w:tr w:rsidR="00A34D66" w14:paraId="605D553E" w14:textId="77777777" w:rsidTr="00A34D66">
        <w:tc>
          <w:tcPr>
            <w:tcW w:w="1848" w:type="pct"/>
            <w:tcBorders>
              <w:top w:val="single" w:sz="4" w:space="0" w:color="auto"/>
              <w:left w:val="single" w:sz="4" w:space="0" w:color="auto"/>
              <w:bottom w:val="single" w:sz="4" w:space="0" w:color="auto"/>
              <w:right w:val="single" w:sz="4" w:space="0" w:color="auto"/>
            </w:tcBorders>
            <w:hideMark/>
          </w:tcPr>
          <w:p w14:paraId="381329D5" w14:textId="77777777" w:rsidR="00A34D66" w:rsidRDefault="00A34D66">
            <w:pPr>
              <w:spacing w:line="240" w:lineRule="auto"/>
              <w:rPr>
                <w:rFonts w:eastAsia="Times New Roman" w:cstheme="majorBidi"/>
                <w:b/>
                <w:bCs/>
                <w:color w:val="000000" w:themeColor="text1"/>
                <w14:ligatures w14:val="none"/>
              </w:rPr>
            </w:pPr>
            <w:r>
              <w:rPr>
                <w:rFonts w:eastAsia="Times New Roman" w:cstheme="majorBidi"/>
                <w:b/>
                <w:bCs/>
                <w:color w:val="000000" w:themeColor="text1"/>
                <w14:ligatures w14:val="none"/>
              </w:rPr>
              <w:t>SWOT Analysis</w:t>
            </w:r>
          </w:p>
        </w:tc>
        <w:tc>
          <w:tcPr>
            <w:tcW w:w="3152" w:type="pct"/>
            <w:tcBorders>
              <w:top w:val="single" w:sz="4" w:space="0" w:color="auto"/>
              <w:left w:val="single" w:sz="4" w:space="0" w:color="auto"/>
              <w:bottom w:val="single" w:sz="4" w:space="0" w:color="auto"/>
              <w:right w:val="single" w:sz="4" w:space="0" w:color="auto"/>
            </w:tcBorders>
            <w:hideMark/>
          </w:tcPr>
          <w:p w14:paraId="52389949" w14:textId="77777777" w:rsidR="00A34D66" w:rsidRDefault="00A34D66">
            <w:pPr>
              <w:spacing w:line="240" w:lineRule="auto"/>
              <w:rPr>
                <w:rFonts w:eastAsia="Times New Roman" w:cstheme="majorBidi"/>
                <w:b/>
                <w:bCs/>
                <w:color w:val="000000" w:themeColor="text1"/>
                <w14:ligatures w14:val="none"/>
              </w:rPr>
            </w:pPr>
            <w:r>
              <w:rPr>
                <w:rFonts w:eastAsia="Times New Roman" w:cstheme="majorBidi"/>
                <w:b/>
                <w:bCs/>
                <w:color w:val="000000" w:themeColor="text1"/>
                <w14:ligatures w14:val="none"/>
              </w:rPr>
              <w:t>Description</w:t>
            </w:r>
          </w:p>
        </w:tc>
      </w:tr>
      <w:tr w:rsidR="00A34D66" w14:paraId="00FC5898" w14:textId="77777777" w:rsidTr="00A34D66">
        <w:trPr>
          <w:trHeight w:val="562"/>
        </w:trPr>
        <w:tc>
          <w:tcPr>
            <w:tcW w:w="1848" w:type="pct"/>
            <w:vMerge w:val="restart"/>
            <w:tcBorders>
              <w:top w:val="single" w:sz="4" w:space="0" w:color="auto"/>
              <w:left w:val="single" w:sz="4" w:space="0" w:color="auto"/>
              <w:bottom w:val="single" w:sz="4" w:space="0" w:color="auto"/>
              <w:right w:val="single" w:sz="4" w:space="0" w:color="auto"/>
            </w:tcBorders>
          </w:tcPr>
          <w:p w14:paraId="779C0F8D" w14:textId="77777777" w:rsidR="00A34D66" w:rsidRDefault="00A34D66">
            <w:pPr>
              <w:spacing w:line="240" w:lineRule="auto"/>
              <w:rPr>
                <w:rFonts w:eastAsia="Times New Roman" w:cstheme="majorBidi"/>
                <w:b/>
                <w:bCs/>
                <w:color w:val="000000" w:themeColor="text1"/>
                <w14:ligatures w14:val="none"/>
              </w:rPr>
            </w:pPr>
          </w:p>
          <w:p w14:paraId="390D80DF" w14:textId="77777777" w:rsidR="00A34D66" w:rsidRDefault="00A34D66">
            <w:pPr>
              <w:spacing w:line="240" w:lineRule="auto"/>
              <w:rPr>
                <w:rFonts w:eastAsia="Times New Roman" w:cstheme="majorBidi"/>
                <w:b/>
                <w:bCs/>
                <w:color w:val="000000" w:themeColor="text1"/>
                <w14:ligatures w14:val="none"/>
              </w:rPr>
            </w:pPr>
          </w:p>
          <w:p w14:paraId="5615AD2C" w14:textId="77777777" w:rsidR="00A34D66" w:rsidRDefault="00A34D66">
            <w:pPr>
              <w:spacing w:line="240" w:lineRule="auto"/>
              <w:rPr>
                <w:rFonts w:eastAsia="Times New Roman" w:cstheme="majorBidi"/>
                <w:color w:val="000000" w:themeColor="text1"/>
                <w14:ligatures w14:val="none"/>
              </w:rPr>
            </w:pPr>
            <w:r>
              <w:rPr>
                <w:rFonts w:eastAsia="Times New Roman" w:cstheme="majorBidi"/>
                <w:b/>
                <w:bCs/>
                <w:color w:val="000000" w:themeColor="text1"/>
                <w14:ligatures w14:val="none"/>
              </w:rPr>
              <w:t>Strengths</w:t>
            </w:r>
          </w:p>
        </w:tc>
        <w:tc>
          <w:tcPr>
            <w:tcW w:w="3152" w:type="pct"/>
            <w:tcBorders>
              <w:top w:val="single" w:sz="4" w:space="0" w:color="auto"/>
              <w:left w:val="single" w:sz="4" w:space="0" w:color="auto"/>
              <w:bottom w:val="single" w:sz="4" w:space="0" w:color="auto"/>
              <w:right w:val="single" w:sz="4" w:space="0" w:color="auto"/>
            </w:tcBorders>
            <w:hideMark/>
          </w:tcPr>
          <w:p w14:paraId="18A159BD"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Established global brand recognition and reputation</w:t>
            </w:r>
          </w:p>
        </w:tc>
      </w:tr>
      <w:tr w:rsidR="00A34D66" w14:paraId="5404C001"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6BDF63C8"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7403E212"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Diversified portfolio of hotel brands</w:t>
            </w:r>
          </w:p>
        </w:tc>
      </w:tr>
      <w:tr w:rsidR="00A34D66" w14:paraId="206CD2BC"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5546BCC1"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15C4228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Extensive operational expertise and experience</w:t>
            </w:r>
          </w:p>
        </w:tc>
      </w:tr>
      <w:tr w:rsidR="00A34D66" w14:paraId="19FA0F74"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09DD334B"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0605722E"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Access to a large and loyal customer base</w:t>
            </w:r>
          </w:p>
        </w:tc>
      </w:tr>
      <w:tr w:rsidR="00A34D66" w14:paraId="7F183A6C"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92F8638"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1F3CEB36"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Robust financial resources</w:t>
            </w:r>
          </w:p>
        </w:tc>
      </w:tr>
      <w:tr w:rsidR="00A34D66" w14:paraId="4FF5BABB" w14:textId="77777777" w:rsidTr="00A34D66">
        <w:tc>
          <w:tcPr>
            <w:tcW w:w="1848" w:type="pct"/>
            <w:vMerge w:val="restart"/>
            <w:tcBorders>
              <w:top w:val="single" w:sz="4" w:space="0" w:color="auto"/>
              <w:left w:val="single" w:sz="4" w:space="0" w:color="auto"/>
              <w:bottom w:val="single" w:sz="4" w:space="0" w:color="auto"/>
              <w:right w:val="single" w:sz="4" w:space="0" w:color="auto"/>
            </w:tcBorders>
          </w:tcPr>
          <w:p w14:paraId="5F865032" w14:textId="77777777" w:rsidR="00A34D66" w:rsidRDefault="00A34D66">
            <w:pPr>
              <w:spacing w:line="240" w:lineRule="auto"/>
              <w:rPr>
                <w:rFonts w:eastAsia="Times New Roman" w:cstheme="majorBidi"/>
                <w:b/>
                <w:bCs/>
                <w:color w:val="000000" w:themeColor="text1"/>
                <w14:ligatures w14:val="none"/>
              </w:rPr>
            </w:pPr>
          </w:p>
          <w:p w14:paraId="3EBF7DE2" w14:textId="77777777" w:rsidR="00A34D66" w:rsidRDefault="00A34D66">
            <w:pPr>
              <w:spacing w:line="240" w:lineRule="auto"/>
              <w:rPr>
                <w:rFonts w:eastAsia="Times New Roman" w:cstheme="majorBidi"/>
                <w:color w:val="000000" w:themeColor="text1"/>
                <w14:ligatures w14:val="none"/>
              </w:rPr>
            </w:pPr>
            <w:r>
              <w:rPr>
                <w:rFonts w:eastAsia="Times New Roman" w:cstheme="majorBidi"/>
                <w:b/>
                <w:bCs/>
                <w:color w:val="000000" w:themeColor="text1"/>
                <w14:ligatures w14:val="none"/>
              </w:rPr>
              <w:t>Weaknesses</w:t>
            </w:r>
          </w:p>
        </w:tc>
        <w:tc>
          <w:tcPr>
            <w:tcW w:w="3152" w:type="pct"/>
            <w:tcBorders>
              <w:top w:val="single" w:sz="4" w:space="0" w:color="auto"/>
              <w:left w:val="single" w:sz="4" w:space="0" w:color="auto"/>
              <w:bottom w:val="single" w:sz="4" w:space="0" w:color="auto"/>
              <w:right w:val="single" w:sz="4" w:space="0" w:color="auto"/>
            </w:tcBorders>
            <w:hideMark/>
          </w:tcPr>
          <w:p w14:paraId="534D1A45"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Challenges in adapting to local market preferences</w:t>
            </w:r>
          </w:p>
        </w:tc>
      </w:tr>
      <w:tr w:rsidR="00A34D66" w14:paraId="0B424A9D"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10986D4"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0586464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Increased complexity in managing a global operation</w:t>
            </w:r>
          </w:p>
        </w:tc>
      </w:tr>
      <w:tr w:rsidR="00A34D66" w14:paraId="757B2204"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09352D73"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581D4208"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Integration challenges in acquisitions</w:t>
            </w:r>
          </w:p>
        </w:tc>
      </w:tr>
      <w:tr w:rsidR="00A34D66" w14:paraId="72CE5EE0"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0FD4EFFD"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77076C30"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Potential cannibalization of existing brand offerings</w:t>
            </w:r>
          </w:p>
        </w:tc>
      </w:tr>
      <w:tr w:rsidR="00A34D66" w14:paraId="62819F4C" w14:textId="77777777" w:rsidTr="00A34D66">
        <w:tc>
          <w:tcPr>
            <w:tcW w:w="1848" w:type="pct"/>
            <w:vMerge w:val="restart"/>
            <w:tcBorders>
              <w:top w:val="single" w:sz="4" w:space="0" w:color="auto"/>
              <w:left w:val="single" w:sz="4" w:space="0" w:color="auto"/>
              <w:bottom w:val="single" w:sz="4" w:space="0" w:color="auto"/>
              <w:right w:val="single" w:sz="4" w:space="0" w:color="auto"/>
            </w:tcBorders>
          </w:tcPr>
          <w:p w14:paraId="721AB7E0" w14:textId="77777777" w:rsidR="00A34D66" w:rsidRDefault="00A34D66">
            <w:pPr>
              <w:spacing w:line="240" w:lineRule="auto"/>
              <w:rPr>
                <w:rFonts w:eastAsia="Times New Roman" w:cstheme="majorBidi"/>
                <w:b/>
                <w:bCs/>
                <w:color w:val="000000" w:themeColor="text1"/>
                <w14:ligatures w14:val="none"/>
              </w:rPr>
            </w:pPr>
          </w:p>
          <w:p w14:paraId="060CFA00" w14:textId="77777777" w:rsidR="00A34D66" w:rsidRDefault="00A34D66">
            <w:pPr>
              <w:spacing w:line="240" w:lineRule="auto"/>
              <w:rPr>
                <w:rFonts w:eastAsia="Times New Roman" w:cstheme="majorBidi"/>
                <w:b/>
                <w:bCs/>
                <w:color w:val="000000" w:themeColor="text1"/>
                <w14:ligatures w14:val="none"/>
              </w:rPr>
            </w:pPr>
          </w:p>
          <w:p w14:paraId="3ADF7B96" w14:textId="77777777" w:rsidR="00A34D66" w:rsidRDefault="00A34D66">
            <w:pPr>
              <w:spacing w:line="240" w:lineRule="auto"/>
              <w:rPr>
                <w:rFonts w:eastAsia="Times New Roman" w:cstheme="majorBidi"/>
                <w:b/>
                <w:bCs/>
                <w:color w:val="000000" w:themeColor="text1"/>
                <w14:ligatures w14:val="none"/>
              </w:rPr>
            </w:pPr>
          </w:p>
          <w:p w14:paraId="2A94FC11" w14:textId="77777777" w:rsidR="00A34D66" w:rsidRDefault="00A34D66">
            <w:pPr>
              <w:spacing w:line="240" w:lineRule="auto"/>
              <w:rPr>
                <w:rFonts w:eastAsia="Times New Roman" w:cstheme="majorBidi"/>
                <w:b/>
                <w:bCs/>
                <w:color w:val="000000" w:themeColor="text1"/>
                <w14:ligatures w14:val="none"/>
              </w:rPr>
            </w:pPr>
          </w:p>
          <w:p w14:paraId="3096D219" w14:textId="77777777" w:rsidR="00A34D66" w:rsidRDefault="00A34D66">
            <w:pPr>
              <w:spacing w:line="240" w:lineRule="auto"/>
              <w:rPr>
                <w:rFonts w:eastAsia="Times New Roman" w:cstheme="majorBidi"/>
                <w:color w:val="000000" w:themeColor="text1"/>
                <w14:ligatures w14:val="none"/>
              </w:rPr>
            </w:pPr>
            <w:r>
              <w:rPr>
                <w:rFonts w:eastAsia="Times New Roman" w:cstheme="majorBidi"/>
                <w:b/>
                <w:bCs/>
                <w:color w:val="000000" w:themeColor="text1"/>
                <w14:ligatures w14:val="none"/>
              </w:rPr>
              <w:t>Opportunities</w:t>
            </w:r>
          </w:p>
          <w:p w14:paraId="2506CC38" w14:textId="77777777" w:rsidR="00A34D66" w:rsidRDefault="00A34D66">
            <w:pPr>
              <w:spacing w:line="240" w:lineRule="auto"/>
              <w:rPr>
                <w:rFonts w:eastAsia="Times New Roman" w:cstheme="majorBidi"/>
                <w:color w:val="000000" w:themeColor="text1"/>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10D55098"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Growing middle class and tourism demand in emerging markets</w:t>
            </w:r>
          </w:p>
        </w:tc>
      </w:tr>
      <w:tr w:rsidR="00A34D66" w14:paraId="2AC028D7"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1C91CC6"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3B619C91"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Increasing preference for unique, experiential hotel offerings</w:t>
            </w:r>
          </w:p>
        </w:tc>
      </w:tr>
      <w:tr w:rsidR="00A34D66" w14:paraId="28EE9E1B"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8EB827E"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6DF9F310"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Strategic partnerships and joint ventures</w:t>
            </w:r>
          </w:p>
        </w:tc>
      </w:tr>
      <w:tr w:rsidR="00A34D66" w14:paraId="53FB6454"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65343DDC"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203608C6"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Leveraging digital technologies</w:t>
            </w:r>
          </w:p>
        </w:tc>
      </w:tr>
      <w:tr w:rsidR="00A34D66" w14:paraId="7DA7CEF9"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6E44C088"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5E9B0F53"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Increasing emphasis on sustainability</w:t>
            </w:r>
          </w:p>
        </w:tc>
      </w:tr>
      <w:tr w:rsidR="00A34D66" w14:paraId="1B054CF8"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9BC0EE9"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2E94BC37"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Hilton's commitment to sustainability can appeal to environmentally-conscious travelers in new markets.</w:t>
            </w:r>
          </w:p>
        </w:tc>
      </w:tr>
      <w:tr w:rsidR="00A34D66" w14:paraId="436EB0DC" w14:textId="77777777" w:rsidTr="00A34D66">
        <w:tc>
          <w:tcPr>
            <w:tcW w:w="1848" w:type="pct"/>
            <w:vMerge w:val="restart"/>
            <w:tcBorders>
              <w:top w:val="single" w:sz="4" w:space="0" w:color="auto"/>
              <w:left w:val="single" w:sz="4" w:space="0" w:color="auto"/>
              <w:bottom w:val="single" w:sz="4" w:space="0" w:color="auto"/>
              <w:right w:val="single" w:sz="4" w:space="0" w:color="auto"/>
            </w:tcBorders>
            <w:hideMark/>
          </w:tcPr>
          <w:p w14:paraId="35668868" w14:textId="77777777" w:rsidR="00A34D66" w:rsidRDefault="00A34D66">
            <w:pPr>
              <w:spacing w:line="240" w:lineRule="auto"/>
              <w:rPr>
                <w:rFonts w:eastAsia="Times New Roman" w:cstheme="majorBidi"/>
                <w:color w:val="000000" w:themeColor="text1"/>
                <w14:ligatures w14:val="none"/>
              </w:rPr>
            </w:pPr>
            <w:r>
              <w:rPr>
                <w:rFonts w:eastAsia="Times New Roman" w:cstheme="majorBidi"/>
                <w:b/>
                <w:bCs/>
                <w:color w:val="000000" w:themeColor="text1"/>
                <w14:ligatures w14:val="none"/>
              </w:rPr>
              <w:t>Threats</w:t>
            </w:r>
          </w:p>
        </w:tc>
        <w:tc>
          <w:tcPr>
            <w:tcW w:w="3152" w:type="pct"/>
            <w:tcBorders>
              <w:top w:val="single" w:sz="4" w:space="0" w:color="auto"/>
              <w:left w:val="single" w:sz="4" w:space="0" w:color="auto"/>
              <w:bottom w:val="single" w:sz="4" w:space="0" w:color="auto"/>
              <w:right w:val="single" w:sz="4" w:space="0" w:color="auto"/>
            </w:tcBorders>
            <w:hideMark/>
          </w:tcPr>
          <w:p w14:paraId="398BCE1B"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Intense competition from other global hotel chains</w:t>
            </w:r>
          </w:p>
        </w:tc>
      </w:tr>
      <w:tr w:rsidR="00A34D66" w14:paraId="40D578A5"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0883B39A"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3F8DDFF4"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Economic volatility and geopolitical instability</w:t>
            </w:r>
          </w:p>
        </w:tc>
      </w:tr>
      <w:tr w:rsidR="00A34D66" w14:paraId="43AC2537"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58822616"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13FBF329"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Changing consumer preferences and demographic shifts</w:t>
            </w:r>
          </w:p>
        </w:tc>
      </w:tr>
      <w:tr w:rsidR="00A34D66" w14:paraId="71998045"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3E1C8719"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677794EF"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Regulatory and policy changes in target markets</w:t>
            </w:r>
          </w:p>
        </w:tc>
      </w:tr>
      <w:tr w:rsidR="00A34D66" w14:paraId="21CFB472" w14:textId="77777777" w:rsidTr="00A34D66">
        <w:tc>
          <w:tcPr>
            <w:tcW w:w="0" w:type="auto"/>
            <w:vMerge/>
            <w:tcBorders>
              <w:top w:val="single" w:sz="4" w:space="0" w:color="auto"/>
              <w:left w:val="single" w:sz="4" w:space="0" w:color="auto"/>
              <w:bottom w:val="single" w:sz="4" w:space="0" w:color="auto"/>
              <w:right w:val="single" w:sz="4" w:space="0" w:color="auto"/>
            </w:tcBorders>
            <w:vAlign w:val="center"/>
            <w:hideMark/>
          </w:tcPr>
          <w:p w14:paraId="28DAC30A" w14:textId="77777777" w:rsidR="00A34D66" w:rsidRDefault="00A34D66">
            <w:pPr>
              <w:spacing w:line="240" w:lineRule="auto"/>
              <w:rPr>
                <w:rFonts w:eastAsia="Times New Roman" w:cstheme="majorBidi"/>
                <w:color w:val="000000" w:themeColor="text1"/>
                <w:kern w:val="2"/>
                <w14:ligatures w14:val="none"/>
              </w:rPr>
            </w:pPr>
          </w:p>
        </w:tc>
        <w:tc>
          <w:tcPr>
            <w:tcW w:w="3152" w:type="pct"/>
            <w:tcBorders>
              <w:top w:val="single" w:sz="4" w:space="0" w:color="auto"/>
              <w:left w:val="single" w:sz="4" w:space="0" w:color="auto"/>
              <w:bottom w:val="single" w:sz="4" w:space="0" w:color="auto"/>
              <w:right w:val="single" w:sz="4" w:space="0" w:color="auto"/>
            </w:tcBorders>
            <w:hideMark/>
          </w:tcPr>
          <w:p w14:paraId="6B7926BB" w14:textId="77777777" w:rsidR="00A34D66" w:rsidRDefault="00A34D66">
            <w:pPr>
              <w:spacing w:line="240" w:lineRule="auto"/>
              <w:rPr>
                <w:rFonts w:eastAsia="Times New Roman" w:cstheme="majorBidi"/>
                <w:color w:val="000000" w:themeColor="text1"/>
                <w14:ligatures w14:val="none"/>
              </w:rPr>
            </w:pPr>
            <w:r>
              <w:rPr>
                <w:rFonts w:eastAsia="Times New Roman" w:cstheme="majorBidi"/>
                <w:color w:val="000000" w:themeColor="text1"/>
                <w14:ligatures w14:val="none"/>
              </w:rPr>
              <w:t>Disruptions in the hospitality industry</w:t>
            </w:r>
          </w:p>
        </w:tc>
      </w:tr>
    </w:tbl>
    <w:p w14:paraId="384A2B18" w14:textId="77777777" w:rsidR="00A34D66" w:rsidRDefault="00A34D66" w:rsidP="00A34D66">
      <w:pPr>
        <w:jc w:val="both"/>
      </w:pPr>
    </w:p>
    <w:p w14:paraId="1063FB9B" w14:textId="77777777" w:rsidR="00A34D66" w:rsidRDefault="00A34D66" w:rsidP="00A34D66">
      <w:pPr>
        <w:pStyle w:val="Heading3"/>
      </w:pPr>
      <w:bookmarkStart w:id="12" w:name="_Toc167999858"/>
      <w:r>
        <w:t>4.1.2. Diversification of the Brand Portfolio</w:t>
      </w:r>
      <w:bookmarkEnd w:id="12"/>
    </w:p>
    <w:p w14:paraId="66B83283" w14:textId="77777777" w:rsidR="00A34D66" w:rsidRDefault="00A34D66" w:rsidP="00A34D66">
      <w:pPr>
        <w:jc w:val="both"/>
      </w:pPr>
      <w:r>
        <w:t>Hilton has a broad range of products due to the expansion of the brand to meet the needs of various customers and take advantage of its huge experience on the market. This has led to the company having a wide range of brands each with its unique position and target market and this has enabled the company to seize opportunities in the market as they emerge and capture a wider market share in the hospitality industry (KHAN et al. 2018).</w:t>
      </w:r>
    </w:p>
    <w:p w14:paraId="4376B730" w14:textId="77777777" w:rsidR="00A34D66" w:rsidRDefault="00A34D66" w:rsidP="00A34D66">
      <w:pPr>
        <w:pStyle w:val="Heading3"/>
      </w:pPr>
      <w:bookmarkStart w:id="13" w:name="_Toc167999859"/>
      <w:r>
        <w:t>4.1.3. Partnerships and Acquisitions</w:t>
      </w:r>
      <w:bookmarkEnd w:id="13"/>
    </w:p>
    <w:p w14:paraId="3C5E7FFC" w14:textId="77777777" w:rsidR="00A34D66" w:rsidRDefault="00A34D66" w:rsidP="00A34D66">
      <w:pPr>
        <w:jc w:val="both"/>
      </w:pPr>
      <w:r>
        <w:t>In an effort to enhance its competitive advantage and market standing, Hilton has pursued strategic alliances and acquisition opportunities as a key strategy (Hilton 2023). It has partnered with airlines, credit card companies, and other organizations that have similar business offerings to provide services that are integrated and easy to use by the customers (</w:t>
      </w:r>
      <w:r>
        <w:rPr>
          <w:rFonts w:ascii="Times New Roman" w:eastAsia="Times New Roman" w:hAnsi="Times New Roman" w:cs="Times New Roman"/>
          <w:color w:val="000000"/>
          <w:lang w:val="en-US"/>
          <w14:ligatures w14:val="none"/>
        </w:rPr>
        <w:t xml:space="preserve">Stories </w:t>
      </w:r>
      <w:proofErr w:type="gramStart"/>
      <w:r>
        <w:rPr>
          <w:rFonts w:ascii="Times New Roman" w:eastAsia="Times New Roman" w:hAnsi="Times New Roman" w:cs="Times New Roman"/>
          <w:color w:val="000000"/>
          <w:lang w:val="en-US"/>
          <w14:ligatures w14:val="none"/>
        </w:rPr>
        <w:t>From</w:t>
      </w:r>
      <w:proofErr w:type="gramEnd"/>
      <w:r>
        <w:rPr>
          <w:rFonts w:ascii="Times New Roman" w:eastAsia="Times New Roman" w:hAnsi="Times New Roman" w:cs="Times New Roman"/>
          <w:color w:val="000000"/>
          <w:lang w:val="en-US"/>
          <w14:ligatures w14:val="none"/>
        </w:rPr>
        <w:t xml:space="preserve"> Hilton, 2024</w:t>
      </w:r>
      <w:r>
        <w:t>). Moreover, through the years, Hilton has purchased some select hospitality brands to grow its portfolio as well as to strengthen its market position.</w:t>
      </w:r>
    </w:p>
    <w:p w14:paraId="1060AE55" w14:textId="77777777" w:rsidR="00A34D66" w:rsidRDefault="00A34D66" w:rsidP="00A34D66">
      <w:pPr>
        <w:pStyle w:val="Heading2"/>
      </w:pPr>
      <w:bookmarkStart w:id="14" w:name="_Toc167999860"/>
      <w:r>
        <w:lastRenderedPageBreak/>
        <w:t>4.2. Emphasis on Brand Differentiation</w:t>
      </w:r>
      <w:bookmarkEnd w:id="14"/>
    </w:p>
    <w:p w14:paraId="680CA6CD" w14:textId="77777777" w:rsidR="00A34D66" w:rsidRDefault="00A34D66" w:rsidP="00A34D66">
      <w:r>
        <w:t>Hilton’s strategy also embraces the concept of brand positioning since the company aims to offer a distinct and appealing value proposition to its target consumers.</w:t>
      </w:r>
    </w:p>
    <w:p w14:paraId="486801F4" w14:textId="77777777" w:rsidR="00A34D66" w:rsidRDefault="00A34D66" w:rsidP="00A34D66">
      <w:pPr>
        <w:pStyle w:val="Heading3"/>
      </w:pPr>
      <w:bookmarkStart w:id="15" w:name="_Toc167999861"/>
      <w:r>
        <w:t>4.2.1. Investing in Unique Experiences and Amenities</w:t>
      </w:r>
      <w:bookmarkEnd w:id="15"/>
    </w:p>
    <w:p w14:paraId="591FD4AA" w14:textId="77777777" w:rsidR="00A34D66" w:rsidRDefault="00A34D66" w:rsidP="00A34D66">
      <w:pPr>
        <w:jc w:val="both"/>
      </w:pPr>
      <w:r>
        <w:t>Hilton has been placing a lot of resources into the creation and improvement of the special services and features that are available to the guests of these properties. From the carefully selected experiences of local cultures to the state-of-the-art devices available in the rooms, the company intends to stand out from the competitors and offer its guests the most unique and memorable experience (</w:t>
      </w:r>
      <w:r>
        <w:rPr>
          <w:rFonts w:ascii="Times New Roman" w:eastAsia="Times New Roman" w:hAnsi="Times New Roman" w:cs="Times New Roman"/>
          <w:color w:val="000000"/>
          <w:lang w:val="en-US"/>
          <w14:ligatures w14:val="none"/>
        </w:rPr>
        <w:t>Supply Chain World, 2024</w:t>
      </w:r>
      <w:r>
        <w:rPr>
          <w:rFonts w:ascii="Times New Roman" w:eastAsia="Times New Roman" w:hAnsi="Times New Roman" w:cs="Times New Roman"/>
          <w:i/>
          <w:iCs/>
          <w:color w:val="000000"/>
          <w:lang w:val="en-US"/>
          <w14:ligatures w14:val="none"/>
        </w:rPr>
        <w:t>)</w:t>
      </w:r>
      <w:r>
        <w:t>.</w:t>
      </w:r>
    </w:p>
    <w:p w14:paraId="352E7498" w14:textId="77777777" w:rsidR="00A34D66" w:rsidRDefault="00A34D66" w:rsidP="00A34D66">
      <w:pPr>
        <w:pStyle w:val="Heading3"/>
      </w:pPr>
      <w:bookmarkStart w:id="16" w:name="_Toc167999862"/>
      <w:r>
        <w:t>4.2.2. Tailoring Services to Meet Customer Needs</w:t>
      </w:r>
      <w:bookmarkEnd w:id="16"/>
    </w:p>
    <w:p w14:paraId="523BC834" w14:textId="77777777" w:rsidR="00A34D66" w:rsidRDefault="00A34D66" w:rsidP="00A34D66">
      <w:pPr>
        <w:jc w:val="both"/>
      </w:pPr>
      <w:r>
        <w:t>Catering to the needs of its diverse clientele, Hilton has also paid much attention to segmentation, that is, providing unique services to different markets. Through the implementation of data and customer analysis, the company has been able to meet and match the expectations of the customer to make the customer feel special (</w:t>
      </w:r>
      <w:r>
        <w:rPr>
          <w:rFonts w:ascii="Times New Roman" w:eastAsia="Times New Roman" w:hAnsi="Times New Roman" w:cs="Times New Roman"/>
          <w:color w:val="000000"/>
          <w:lang w:val="en-US"/>
          <w14:ligatures w14:val="none"/>
        </w:rPr>
        <w:t>Zeng, 2021)</w:t>
      </w:r>
      <w:r>
        <w:t>.</w:t>
      </w:r>
    </w:p>
    <w:p w14:paraId="5A7C5CB0" w14:textId="77777777" w:rsidR="00A34D66" w:rsidRDefault="00A34D66" w:rsidP="00A34D66">
      <w:pPr>
        <w:pStyle w:val="Heading3"/>
      </w:pPr>
      <w:bookmarkStart w:id="17" w:name="_Toc167999863"/>
      <w:r>
        <w:t>4.2.3. Impact on Market Positioning and Competitiveness</w:t>
      </w:r>
      <w:bookmarkEnd w:id="17"/>
    </w:p>
    <w:p w14:paraId="6FFCB80E" w14:textId="77777777" w:rsidR="00A34D66" w:rsidRDefault="00A34D66" w:rsidP="00A34D66">
      <w:pPr>
        <w:jc w:val="both"/>
      </w:pPr>
      <w:r>
        <w:t>Hilton has paid much attention to brand positioning which has influenced its market strategy and competitiveness. Due to this, the company has been able to charge a premium price from its consumers, thus enhancing the company’s brand recognition and customer loyalty, and increasing its market share (Hilton, 2023).</w:t>
      </w:r>
    </w:p>
    <w:p w14:paraId="4D2DF569" w14:textId="77777777" w:rsidR="00A34D66" w:rsidRDefault="00A34D66" w:rsidP="00A34D66">
      <w:pPr>
        <w:pStyle w:val="Heading2"/>
      </w:pPr>
      <w:bookmarkStart w:id="18" w:name="_Toc167999864"/>
      <w:r>
        <w:t>4.3. Focus on Digital Transformation and Revenue Optimization</w:t>
      </w:r>
      <w:bookmarkEnd w:id="18"/>
    </w:p>
    <w:p w14:paraId="772C8E97" w14:textId="77777777" w:rsidR="00A34D66" w:rsidRDefault="00A34D66" w:rsidP="00A34D66">
      <w:pPr>
        <w:jc w:val="both"/>
      </w:pPr>
      <w:r>
        <w:t>Hilton has been one of the organizations that have adopted and implemented the use of new-age technologies in order to improve its effectiveness and to meet the needs of the customers. The company has also leveraged on technology in other areas like mobile applications, digital keys, and data-driven personalization to boost customer satisfaction and loyalty (</w:t>
      </w:r>
      <w:r>
        <w:rPr>
          <w:rFonts w:ascii="Times New Roman" w:eastAsia="Times New Roman" w:hAnsi="Times New Roman" w:cs="Times New Roman"/>
          <w:color w:val="000000"/>
          <w:lang w:val="en-US"/>
          <w14:ligatures w14:val="none"/>
        </w:rPr>
        <w:t>Nguyen, 2022</w:t>
      </w:r>
      <w:r>
        <w:t>).</w:t>
      </w:r>
    </w:p>
    <w:p w14:paraId="036721B5" w14:textId="77777777" w:rsidR="00A34D66" w:rsidRDefault="00A34D66" w:rsidP="00A34D66">
      <w:pPr>
        <w:jc w:val="both"/>
      </w:pPr>
      <w:r>
        <w:t>Hilton has also improved its customer satisfaction, and price, distribution, and revenue management systems. These strategic approaches have enhanced the organization’s financial productivity and the organization has been able to sustain its profitability in the global hospitality industry (</w:t>
      </w:r>
      <w:r>
        <w:rPr>
          <w:rFonts w:ascii="Times New Roman" w:eastAsia="Times New Roman" w:hAnsi="Times New Roman" w:cs="Times New Roman"/>
          <w:color w:val="000000"/>
          <w:lang w:val="en-US"/>
          <w14:ligatures w14:val="none"/>
        </w:rPr>
        <w:t>Helmold, M. and Helmold, (Helmold and Helmold, 2020)</w:t>
      </w:r>
      <w:r>
        <w:t xml:space="preserve">.  Further, Hilton has been concentrating on enhancing the level of customer satisfaction and has been working on effective pricing, distribution, and revenue management structures. After adopting advanced </w:t>
      </w:r>
      <w:r>
        <w:lastRenderedPageBreak/>
        <w:t>analytics and revenue management systems, the company has been able to enhance its financial performance and ensure that it remains profitable in the ever-competitive hotel industry.</w:t>
      </w:r>
    </w:p>
    <w:p w14:paraId="2684D121" w14:textId="77777777" w:rsidR="00A34D66" w:rsidRDefault="00A34D66" w:rsidP="00A34D66">
      <w:pPr>
        <w:jc w:val="both"/>
      </w:pPr>
      <w:r>
        <w:t>Lastly, Hilton has been to ensure that the customers are satisfied and has been concentrating on price, channel and revenue management strategies. Thus, the company has successfully adopted some of the technological tools and techniques such as advanced analytics and revenue management systems to improve the financial outcome within the competitive hospitality industry.</w:t>
      </w:r>
    </w:p>
    <w:p w14:paraId="5057B78E" w14:textId="77777777" w:rsidR="00A34D66" w:rsidRDefault="00A34D66" w:rsidP="00A34D66">
      <w:pPr>
        <w:pStyle w:val="Heading1"/>
      </w:pPr>
      <w:bookmarkStart w:id="19" w:name="_Toc167999865"/>
      <w:r>
        <w:t>5. Conclusion</w:t>
      </w:r>
      <w:bookmarkEnd w:id="19"/>
    </w:p>
    <w:p w14:paraId="502990E3" w14:textId="77777777" w:rsidR="00A34D66" w:rsidRDefault="00A34D66" w:rsidP="00A34D66">
      <w:pPr>
        <w:jc w:val="both"/>
      </w:pPr>
      <w:r>
        <w:t>In conclusion, the current strategic orientation of Hilton has helped the company to approach the leading positions on the market of hotel and restaurant services. Some of the strategies that Hilton has put in place in the transformation process are advancement in technology, sustainability, organizational restructuring and rebranding to cope with the current as well as the future competition. New geographic markets, new brands and shift to digital media have been the factors that have allowed the company to maintain high growth rates and good profitability. The hotel giant Hilton has made key strategic decisions including focusing on people, processes and technologies that enable the organization to effectively respond to the challenges and opportunities in the hospitality industry.</w:t>
      </w:r>
    </w:p>
    <w:p w14:paraId="65A8272F" w14:textId="77777777" w:rsidR="00A34D66" w:rsidRDefault="00A34D66" w:rsidP="00A34D66">
      <w:pPr>
        <w:pStyle w:val="Heading1"/>
      </w:pPr>
      <w:bookmarkStart w:id="20" w:name="_Toc167999866"/>
    </w:p>
    <w:p w14:paraId="7EF4244A" w14:textId="77777777" w:rsidR="00A34D66" w:rsidRDefault="00A34D66" w:rsidP="00A34D66">
      <w:pPr>
        <w:pStyle w:val="Heading1"/>
      </w:pPr>
    </w:p>
    <w:p w14:paraId="77213280" w14:textId="77777777" w:rsidR="00A34D66" w:rsidRDefault="00A34D66" w:rsidP="00A34D66">
      <w:pPr>
        <w:pStyle w:val="Heading1"/>
      </w:pPr>
    </w:p>
    <w:p w14:paraId="4F9B5003" w14:textId="77777777" w:rsidR="00A34D66" w:rsidRDefault="00A34D66" w:rsidP="00A34D66">
      <w:pPr>
        <w:pStyle w:val="Heading1"/>
      </w:pPr>
    </w:p>
    <w:p w14:paraId="4440E768" w14:textId="77777777" w:rsidR="00A34D66" w:rsidRDefault="00A34D66" w:rsidP="00A34D66">
      <w:pPr>
        <w:pStyle w:val="Heading1"/>
      </w:pPr>
    </w:p>
    <w:p w14:paraId="09871F83" w14:textId="77777777" w:rsidR="00A34D66" w:rsidRDefault="00A34D66" w:rsidP="00A34D66">
      <w:pPr>
        <w:pStyle w:val="Heading1"/>
      </w:pPr>
    </w:p>
    <w:p w14:paraId="50A6F7E5" w14:textId="77777777" w:rsidR="00A34D66" w:rsidRDefault="00A34D66" w:rsidP="00A34D66">
      <w:pPr>
        <w:pStyle w:val="Heading1"/>
      </w:pPr>
    </w:p>
    <w:p w14:paraId="5D44A439" w14:textId="77777777" w:rsidR="00A34D66" w:rsidRPr="00A34D66" w:rsidRDefault="00A34D66" w:rsidP="00A34D66"/>
    <w:p w14:paraId="14595224" w14:textId="04C9E6C6" w:rsidR="00A34D66" w:rsidRDefault="00A34D66" w:rsidP="00A34D66">
      <w:pPr>
        <w:pStyle w:val="Heading1"/>
      </w:pPr>
      <w:r>
        <w:lastRenderedPageBreak/>
        <w:t>References</w:t>
      </w:r>
      <w:bookmarkEnd w:id="20"/>
    </w:p>
    <w:p w14:paraId="41B0FAC2" w14:textId="77777777" w:rsidR="00A34D66" w:rsidRDefault="00A34D66" w:rsidP="00A34D66">
      <w:proofErr w:type="spellStart"/>
      <w:r>
        <w:t>Bardukova</w:t>
      </w:r>
      <w:proofErr w:type="spellEnd"/>
      <w:r>
        <w:t>, L., 2023. Navigating the Hospitality Horizon: Current Trends and Strategies for Customer Attraction and Retention in the Hotel Industry. Economics and computer science, 2, pp.88-103.</w:t>
      </w:r>
    </w:p>
    <w:p w14:paraId="3D90A97C" w14:textId="77777777" w:rsidR="00A34D66" w:rsidRDefault="00A34D66" w:rsidP="00A34D66">
      <w:proofErr w:type="spellStart"/>
      <w:r>
        <w:t>Bodaghi</w:t>
      </w:r>
      <w:proofErr w:type="spellEnd"/>
      <w:r>
        <w:t xml:space="preserve"> Khajeh Noubar, Hossein and Rostamzadeh, Reza. 2018. The impact of customer satisfaction, customer experience and customer loyalty on brand power: Empirical evidence from hotel industry. Journal of Business Economics and Management. 19. 417-430. 10.3846/jbem.2018.5678.</w:t>
      </w:r>
    </w:p>
    <w:p w14:paraId="71C2DF0C" w14:textId="77777777" w:rsidR="00A34D66" w:rsidRDefault="00A34D66" w:rsidP="00A34D66">
      <w:r>
        <w:t>Chang, Y.C., Ku, C.H. and Chen, C.H., 2019. Social media analytics: Extracting and visualizing Hilton hotel ratings and reviews from TripAdvisor. International Journal of Information Management, 48, pp.263-279.</w:t>
      </w:r>
    </w:p>
    <w:p w14:paraId="5BF3C9DE" w14:textId="77777777" w:rsidR="00A34D66" w:rsidRDefault="00A34D66" w:rsidP="00A34D66">
      <w:pPr>
        <w:rPr>
          <w:lang w:val="en-US"/>
        </w:rPr>
      </w:pPr>
      <w:r>
        <w:rPr>
          <w:lang w:val="en-US"/>
        </w:rPr>
        <w:t xml:space="preserve">Daft, R. L. 2022. Organization theory and design 13th </w:t>
      </w:r>
      <w:proofErr w:type="gramStart"/>
      <w:r>
        <w:rPr>
          <w:lang w:val="en-US"/>
        </w:rPr>
        <w:t>ed..</w:t>
      </w:r>
      <w:proofErr w:type="gramEnd"/>
      <w:r>
        <w:rPr>
          <w:lang w:val="en-US"/>
        </w:rPr>
        <w:t xml:space="preserve"> Cengage Learning.</w:t>
      </w:r>
    </w:p>
    <w:p w14:paraId="329422E4" w14:textId="77777777" w:rsidR="00A34D66" w:rsidRDefault="00A34D66" w:rsidP="00A34D66">
      <w:pPr>
        <w:rPr>
          <w:lang w:val="en-US"/>
        </w:rPr>
      </w:pPr>
      <w:r>
        <w:rPr>
          <w:lang w:val="en-US"/>
        </w:rPr>
        <w:t>Enz, C. A. 2022. The Cornell School of Hotel Administration on Hospitality: Cutting Edge Thinking and Practice. Wiley.</w:t>
      </w:r>
    </w:p>
    <w:p w14:paraId="780B451D"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color w:val="000000"/>
          <w:lang w:val="en-US"/>
          <w14:ligatures w14:val="none"/>
        </w:rPr>
        <w:t xml:space="preserve">Helmold, M. and Helmold, M., 2020. Total revenue management </w:t>
      </w:r>
      <w:proofErr w:type="spellStart"/>
      <w:r>
        <w:rPr>
          <w:rFonts w:ascii="Times New Roman" w:eastAsia="Times New Roman" w:hAnsi="Times New Roman" w:cs="Times New Roman"/>
          <w:color w:val="000000"/>
          <w:lang w:val="en-US"/>
          <w14:ligatures w14:val="none"/>
        </w:rPr>
        <w:t>trm</w:t>
      </w:r>
      <w:proofErr w:type="spellEnd"/>
      <w:r>
        <w:rPr>
          <w:rFonts w:ascii="Times New Roman" w:eastAsia="Times New Roman" w:hAnsi="Times New Roman" w:cs="Times New Roman"/>
          <w:color w:val="000000"/>
          <w:lang w:val="en-US"/>
          <w14:ligatures w14:val="none"/>
        </w:rPr>
        <w:t xml:space="preserve"> pp. 1-12. Springer International Publishing.</w:t>
      </w:r>
    </w:p>
    <w:p w14:paraId="636763E4" w14:textId="77777777" w:rsidR="00A34D66" w:rsidRDefault="00A34D66" w:rsidP="00A34D66">
      <w:pPr>
        <w:rPr>
          <w:lang w:val="en-US"/>
        </w:rPr>
      </w:pPr>
      <w:r>
        <w:rPr>
          <w:lang w:val="en-US"/>
        </w:rPr>
        <w:t>Hilton. 2023. About Hilton. https://www.hilton.com/en/corporate/</w:t>
      </w:r>
    </w:p>
    <w:p w14:paraId="1070137F"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color w:val="000000"/>
          <w:lang w:val="en-US"/>
          <w14:ligatures w14:val="none"/>
        </w:rPr>
        <w:t>Johansson, A. 2023. </w:t>
      </w:r>
      <w:r>
        <w:rPr>
          <w:rFonts w:ascii="Times New Roman" w:eastAsia="Times New Roman" w:hAnsi="Times New Roman" w:cs="Times New Roman"/>
          <w:i/>
          <w:iCs/>
          <w:color w:val="000000"/>
          <w:lang w:val="en-US"/>
          <w14:ligatures w14:val="none"/>
        </w:rPr>
        <w:t>Centralized or decentralized?</w:t>
      </w:r>
      <w:r>
        <w:rPr>
          <w:rFonts w:ascii="Times New Roman" w:eastAsia="Times New Roman" w:hAnsi="Times New Roman" w:cs="Times New Roman"/>
          <w:color w:val="000000"/>
          <w:lang w:val="en-US"/>
          <w14:ligatures w14:val="none"/>
        </w:rPr>
        <w:t> [online] Demandcalendar.com. Available at: https://www.demandcalendar.com/blog/centralized-or-decentralized [Accessed 30 May 2024].</w:t>
      </w:r>
    </w:p>
    <w:p w14:paraId="36A8B7AB" w14:textId="77777777" w:rsidR="00A34D66" w:rsidRDefault="00A34D66" w:rsidP="00A34D66">
      <w:r>
        <w:t>KHAN, Y.H., HAKEEM, S.M.A. and NAUMOV, N., 2018. The use of branding and market segmentation in hotel marketing: A Conceptual Review. Journal of Tourism Intelligence and Smartness, 12, pp.12-23.</w:t>
      </w:r>
    </w:p>
    <w:p w14:paraId="019AEE5F" w14:textId="77777777" w:rsidR="00A34D66" w:rsidRDefault="00A34D66" w:rsidP="00A34D66">
      <w:proofErr w:type="spellStart"/>
      <w:r>
        <w:t>Linxi</w:t>
      </w:r>
      <w:proofErr w:type="spellEnd"/>
      <w:r>
        <w:t>, X., 2021, September. The Digital Transformation Strategy of Hilton During COVID-19. In 2021 International Conference on Financial Management and Economic Transition FMET 2021 pp. 317-321. Atlantis Press.</w:t>
      </w:r>
    </w:p>
    <w:p w14:paraId="2FB75E6C"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color w:val="000000"/>
          <w:lang w:val="en-US"/>
          <w14:ligatures w14:val="none"/>
        </w:rPr>
        <w:t xml:space="preserve">Nguyen, B.N., 2022. Marketing Plan for Attracting Leisure </w:t>
      </w:r>
      <w:proofErr w:type="spellStart"/>
      <w:r>
        <w:rPr>
          <w:rFonts w:ascii="Times New Roman" w:eastAsia="Times New Roman" w:hAnsi="Times New Roman" w:cs="Times New Roman"/>
          <w:color w:val="000000"/>
          <w:lang w:val="en-US"/>
          <w14:ligatures w14:val="none"/>
        </w:rPr>
        <w:t>Travellers</w:t>
      </w:r>
      <w:proofErr w:type="spellEnd"/>
      <w:r>
        <w:rPr>
          <w:rFonts w:ascii="Times New Roman" w:eastAsia="Times New Roman" w:hAnsi="Times New Roman" w:cs="Times New Roman"/>
          <w:color w:val="000000"/>
          <w:lang w:val="en-US"/>
          <w14:ligatures w14:val="none"/>
        </w:rPr>
        <w:t>.</w:t>
      </w:r>
    </w:p>
    <w:p w14:paraId="28AE19A6" w14:textId="77777777" w:rsidR="00A34D66" w:rsidRDefault="00A34D66" w:rsidP="00A34D66">
      <w:r>
        <w:t>Ofori, D., 2021. Opportunities and challenges of green marketing. Green Marketing in Emerging Markets: Strategic and Operational Perspectives, pp.251-276.</w:t>
      </w:r>
    </w:p>
    <w:p w14:paraId="3A1AAE10" w14:textId="77777777" w:rsidR="00A34D66" w:rsidRDefault="00A34D66" w:rsidP="00A34D66">
      <w:r>
        <w:lastRenderedPageBreak/>
        <w:t xml:space="preserve">Putra, R.S., </w:t>
      </w:r>
      <w:proofErr w:type="spellStart"/>
      <w:r>
        <w:t>Wendri</w:t>
      </w:r>
      <w:proofErr w:type="spellEnd"/>
      <w:r>
        <w:t xml:space="preserve">, I. and </w:t>
      </w:r>
      <w:proofErr w:type="spellStart"/>
      <w:r>
        <w:t>Sudiarta</w:t>
      </w:r>
      <w:proofErr w:type="spellEnd"/>
      <w:r>
        <w:t xml:space="preserve">, I., 2022. Implementation of Green Practices by Front Office Department Staff in Improving Service Quality at Hilton Bali Resort. </w:t>
      </w:r>
      <w:proofErr w:type="spellStart"/>
      <w:r>
        <w:t>Repositori</w:t>
      </w:r>
      <w:proofErr w:type="spellEnd"/>
      <w:r>
        <w:t xml:space="preserve"> </w:t>
      </w:r>
      <w:proofErr w:type="spellStart"/>
      <w:r>
        <w:t>Politeknik</w:t>
      </w:r>
      <w:proofErr w:type="spellEnd"/>
      <w:r>
        <w:t xml:space="preserve"> Negeri Bali.</w:t>
      </w:r>
    </w:p>
    <w:p w14:paraId="2C947936" w14:textId="77777777" w:rsidR="00A34D66" w:rsidRDefault="00A34D66" w:rsidP="00A34D66">
      <w:pPr>
        <w:rPr>
          <w:lang w:val="en-US"/>
        </w:rPr>
      </w:pPr>
      <w:r>
        <w:rPr>
          <w:lang w:val="en-US"/>
        </w:rPr>
        <w:t xml:space="preserve">Robbins, S. P., and Coulter, M. 2018. Management 14th </w:t>
      </w:r>
      <w:proofErr w:type="gramStart"/>
      <w:r>
        <w:rPr>
          <w:lang w:val="en-US"/>
        </w:rPr>
        <w:t>ed..</w:t>
      </w:r>
      <w:proofErr w:type="gramEnd"/>
      <w:r>
        <w:rPr>
          <w:lang w:val="en-US"/>
        </w:rPr>
        <w:t xml:space="preserve"> Pearson.</w:t>
      </w:r>
    </w:p>
    <w:p w14:paraId="56FAE33C" w14:textId="77777777" w:rsidR="00A34D66" w:rsidRDefault="00A34D66" w:rsidP="00A34D66">
      <w:r>
        <w:t>Rockett, G., 2023. History/overview of Hilton. The Routledge Handbook of Diversity, Equity, and Inclusion Management in the Hospitality Industry.</w:t>
      </w:r>
    </w:p>
    <w:p w14:paraId="71EC4DBC" w14:textId="77777777" w:rsidR="00A34D66" w:rsidRDefault="00A34D66" w:rsidP="00A34D66">
      <w:proofErr w:type="spellStart"/>
      <w:r>
        <w:t>Sainger</w:t>
      </w:r>
      <w:proofErr w:type="spellEnd"/>
      <w:r>
        <w:t>, G., 2018. Leadership in digital age: A study on the role of leader in this era of digital transformation. International Journal on Leadership, 61, p.1.</w:t>
      </w:r>
    </w:p>
    <w:p w14:paraId="116F1671" w14:textId="77777777" w:rsidR="00A34D66" w:rsidRDefault="00A34D66" w:rsidP="00A34D66">
      <w:pPr>
        <w:pStyle w:val="NormalWeb"/>
        <w:spacing w:before="0" w:beforeAutospacing="0" w:after="240" w:afterAutospacing="0" w:line="360" w:lineRule="atLeast"/>
        <w:rPr>
          <w:color w:val="000000"/>
        </w:rPr>
      </w:pPr>
      <w:r>
        <w:rPr>
          <w:color w:val="000000"/>
        </w:rPr>
        <w:t>Stories From Hilton. 2021. </w:t>
      </w:r>
      <w:r>
        <w:rPr>
          <w:i/>
          <w:iCs/>
          <w:color w:val="000000"/>
        </w:rPr>
        <w:t>Hilton Inspires Guests to Create Eco</w:t>
      </w:r>
      <w:r>
        <w:rPr>
          <w:i/>
          <w:iCs/>
          <w:color w:val="000000"/>
        </w:rPr>
        <w:noBreakHyphen/>
        <w:t>Conscious Memories</w:t>
      </w:r>
      <w:r>
        <w:rPr>
          <w:color w:val="000000"/>
        </w:rPr>
        <w:t>. [online] Available at: https://stories.hilton.com/destination-spotlight/hilton-inspires-guests-to-create-eco-conscious-memories [Accessed 30 May 2024].</w:t>
      </w:r>
    </w:p>
    <w:p w14:paraId="6DBCAB50"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color w:val="000000"/>
          <w:lang w:val="en-US"/>
          <w14:ligatures w14:val="none"/>
        </w:rPr>
        <w:t>Stories From Hilton. 2024. </w:t>
      </w:r>
      <w:r>
        <w:rPr>
          <w:rFonts w:ascii="Times New Roman" w:eastAsia="Times New Roman" w:hAnsi="Times New Roman" w:cs="Times New Roman"/>
          <w:i/>
          <w:iCs/>
          <w:color w:val="000000"/>
          <w:lang w:val="en-US"/>
          <w14:ligatures w14:val="none"/>
        </w:rPr>
        <w:t xml:space="preserve">Hilton, American Express Introduce Enhanced Hilton Honors American Express Business Card | Stories </w:t>
      </w:r>
      <w:proofErr w:type="gramStart"/>
      <w:r>
        <w:rPr>
          <w:rFonts w:ascii="Times New Roman" w:eastAsia="Times New Roman" w:hAnsi="Times New Roman" w:cs="Times New Roman"/>
          <w:i/>
          <w:iCs/>
          <w:color w:val="000000"/>
          <w:lang w:val="en-US"/>
          <w14:ligatures w14:val="none"/>
        </w:rPr>
        <w:t>From</w:t>
      </w:r>
      <w:proofErr w:type="gramEnd"/>
      <w:r>
        <w:rPr>
          <w:rFonts w:ascii="Times New Roman" w:eastAsia="Times New Roman" w:hAnsi="Times New Roman" w:cs="Times New Roman"/>
          <w:i/>
          <w:iCs/>
          <w:color w:val="000000"/>
          <w:lang w:val="en-US"/>
          <w14:ligatures w14:val="none"/>
        </w:rPr>
        <w:t xml:space="preserve"> Hilton</w:t>
      </w:r>
      <w:r>
        <w:rPr>
          <w:rFonts w:ascii="Times New Roman" w:eastAsia="Times New Roman" w:hAnsi="Times New Roman" w:cs="Times New Roman"/>
          <w:color w:val="000000"/>
          <w:lang w:val="en-US"/>
          <w14:ligatures w14:val="none"/>
        </w:rPr>
        <w:t>. [online] Available at: https://stories.hilton.com/releases/hilton-and-american-express-introduce-enhanced-hilton-honors-american-express-business-card [Accessed 30 May 2024].</w:t>
      </w:r>
    </w:p>
    <w:p w14:paraId="7A051A17"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i/>
          <w:iCs/>
          <w:color w:val="000000"/>
          <w:lang w:val="en-US"/>
          <w14:ligatures w14:val="none"/>
        </w:rPr>
        <w:t>Supply Chain World</w:t>
      </w:r>
      <w:r>
        <w:rPr>
          <w:rFonts w:ascii="Times New Roman" w:eastAsia="Times New Roman" w:hAnsi="Times New Roman" w:cs="Times New Roman"/>
          <w:color w:val="000000"/>
          <w:lang w:val="en-US"/>
          <w14:ligatures w14:val="none"/>
        </w:rPr>
        <w:t xml:space="preserve"> 2016. Supply Chain World magazine. Available at: https://scw-mag.com/news/hilton-supply-management-setting-the-gold-standard-in-global-hospitality-procurement/ [Accessed 30 May 2024].</w:t>
      </w:r>
    </w:p>
    <w:p w14:paraId="30C6D247" w14:textId="77777777" w:rsidR="00A34D66" w:rsidRDefault="00A34D66" w:rsidP="00A34D66">
      <w:r>
        <w:t>Tien, L., 2019. Improving customer service within Asian culture at Hilton hotel.</w:t>
      </w:r>
    </w:p>
    <w:p w14:paraId="567DB340" w14:textId="77777777" w:rsidR="00A34D66" w:rsidRDefault="00A34D66" w:rsidP="00A34D66">
      <w:r>
        <w:t>Youssef, A.B., Redzepagic, S. and Zeqiri, A., 2022. The key changes to the hospitality business model under COVID-19. Strategic Management-International Journal of Strategic Management and Decision Support Systems in Strategic Management, 274.</w:t>
      </w:r>
    </w:p>
    <w:p w14:paraId="2F5286B4" w14:textId="77777777" w:rsidR="00A34D66" w:rsidRDefault="00A34D66" w:rsidP="00A34D66">
      <w:proofErr w:type="spellStart"/>
      <w:r>
        <w:t>Yuniati</w:t>
      </w:r>
      <w:proofErr w:type="spellEnd"/>
      <w:r>
        <w:t>, N., 2021. Green hotel concept and practices in Indonesia. E-Journal of Tourism, 82, pp.184-196.</w:t>
      </w:r>
    </w:p>
    <w:p w14:paraId="0C0662D0" w14:textId="77777777" w:rsidR="00A34D66" w:rsidRDefault="00A34D66" w:rsidP="00A34D66">
      <w:pPr>
        <w:spacing w:after="240" w:line="360" w:lineRule="atLeast"/>
        <w:rPr>
          <w:rFonts w:ascii="Times New Roman" w:eastAsia="Times New Roman" w:hAnsi="Times New Roman" w:cs="Times New Roman"/>
          <w:color w:val="000000"/>
          <w:lang w:val="en-US"/>
          <w14:ligatures w14:val="none"/>
        </w:rPr>
      </w:pPr>
      <w:r>
        <w:rPr>
          <w:rFonts w:ascii="Times New Roman" w:eastAsia="Times New Roman" w:hAnsi="Times New Roman" w:cs="Times New Roman"/>
          <w:color w:val="000000"/>
          <w:lang w:val="en-US"/>
          <w14:ligatures w14:val="none"/>
        </w:rPr>
        <w:t>Zeng, L., 2021. Analysis of Hilton Worldwide Hotel Group’s Transnational Operation Strategy. Academic Journal of Business and Management, 311, pp.20-27.</w:t>
      </w:r>
    </w:p>
    <w:p w14:paraId="6C097A9C" w14:textId="77777777" w:rsidR="00A34D66" w:rsidRDefault="00A34D66" w:rsidP="00A34D66">
      <w:r>
        <w:t xml:space="preserve">Zientara, P., </w:t>
      </w:r>
      <w:proofErr w:type="spellStart"/>
      <w:r>
        <w:t>Bohdanowicz</w:t>
      </w:r>
      <w:proofErr w:type="spellEnd"/>
      <w:r>
        <w:t xml:space="preserve">-Godfrey, P., Whitely, C. and Maciejewski, G., 2020. A case study of </w:t>
      </w:r>
      <w:proofErr w:type="spellStart"/>
      <w:r>
        <w:t>LightStay</w:t>
      </w:r>
      <w:proofErr w:type="spellEnd"/>
      <w:r>
        <w:t xml:space="preserve"> 2010–2017—Hilton’s corporate responsibility management system. Energies, 139, p.2303.</w:t>
      </w:r>
    </w:p>
    <w:p w14:paraId="0FDA157B" w14:textId="77777777" w:rsidR="00420F3E" w:rsidRDefault="00420F3E"/>
    <w:sectPr w:rsidR="00420F3E">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8B7B69" w14:textId="77777777" w:rsidR="00D0086F" w:rsidRDefault="00D0086F" w:rsidP="00A34D66">
      <w:pPr>
        <w:spacing w:after="0" w:line="240" w:lineRule="auto"/>
      </w:pPr>
      <w:r>
        <w:separator/>
      </w:r>
    </w:p>
  </w:endnote>
  <w:endnote w:type="continuationSeparator" w:id="0">
    <w:p w14:paraId="2110F437" w14:textId="77777777" w:rsidR="00D0086F" w:rsidRDefault="00D0086F" w:rsidP="00A3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7157451"/>
      <w:docPartObj>
        <w:docPartGallery w:val="Page Numbers (Bottom of Page)"/>
        <w:docPartUnique/>
      </w:docPartObj>
    </w:sdtPr>
    <w:sdtEndPr>
      <w:rPr>
        <w:noProof/>
      </w:rPr>
    </w:sdtEndPr>
    <w:sdtContent>
      <w:p w14:paraId="091D100F" w14:textId="355C8210" w:rsidR="00A34D66" w:rsidRDefault="00A34D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8830A6" w14:textId="77777777" w:rsidR="00A34D66" w:rsidRDefault="00A3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9CAB2" w14:textId="77777777" w:rsidR="00D0086F" w:rsidRDefault="00D0086F" w:rsidP="00A34D66">
      <w:pPr>
        <w:spacing w:after="0" w:line="240" w:lineRule="auto"/>
      </w:pPr>
      <w:r>
        <w:separator/>
      </w:r>
    </w:p>
  </w:footnote>
  <w:footnote w:type="continuationSeparator" w:id="0">
    <w:p w14:paraId="0B7FB916" w14:textId="77777777" w:rsidR="00D0086F" w:rsidRDefault="00D0086F" w:rsidP="00A34D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66"/>
    <w:rsid w:val="003B0309"/>
    <w:rsid w:val="00420F3E"/>
    <w:rsid w:val="00A34D66"/>
    <w:rsid w:val="00D00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66AD"/>
  <w15:chartTrackingRefBased/>
  <w15:docId w15:val="{645414F5-167B-4319-BF15-104792E32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66"/>
    <w:pPr>
      <w:spacing w:line="360" w:lineRule="auto"/>
    </w:pPr>
    <w:rPr>
      <w:rFonts w:asciiTheme="majorBidi" w:eastAsia="Calibri" w:hAnsiTheme="majorBidi" w:cs="Calibri"/>
      <w:kern w:val="0"/>
      <w:sz w:val="24"/>
      <w:szCs w:val="24"/>
    </w:rPr>
  </w:style>
  <w:style w:type="paragraph" w:styleId="Heading1">
    <w:name w:val="heading 1"/>
    <w:basedOn w:val="Normal"/>
    <w:next w:val="Normal"/>
    <w:link w:val="Heading1Char"/>
    <w:uiPriority w:val="9"/>
    <w:qFormat/>
    <w:rsid w:val="00A34D66"/>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A34D66"/>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A34D66"/>
    <w:pPr>
      <w:keepNext/>
      <w:keepLines/>
      <w:spacing w:before="40" w:after="0"/>
      <w:outlineLvl w:val="2"/>
    </w:pPr>
    <w:rPr>
      <w:rFonts w:eastAsiaTheme="majorEastAsia" w:cstheme="majorBidi"/>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D66"/>
    <w:rPr>
      <w:rFonts w:asciiTheme="majorBidi" w:eastAsiaTheme="majorEastAsia" w:hAnsiTheme="majorBidi" w:cstheme="majorBidi"/>
      <w:b/>
      <w:color w:val="000000" w:themeColor="text1"/>
      <w:kern w:val="0"/>
      <w:sz w:val="24"/>
      <w:szCs w:val="32"/>
    </w:rPr>
  </w:style>
  <w:style w:type="character" w:customStyle="1" w:styleId="Heading2Char">
    <w:name w:val="Heading 2 Char"/>
    <w:basedOn w:val="DefaultParagraphFont"/>
    <w:link w:val="Heading2"/>
    <w:uiPriority w:val="9"/>
    <w:semiHidden/>
    <w:rsid w:val="00A34D66"/>
    <w:rPr>
      <w:rFonts w:asciiTheme="majorBidi" w:eastAsiaTheme="majorEastAsia" w:hAnsiTheme="majorBidi" w:cstheme="majorBidi"/>
      <w:b/>
      <w:i/>
      <w:color w:val="000000" w:themeColor="text1"/>
      <w:kern w:val="0"/>
      <w:sz w:val="24"/>
      <w:szCs w:val="26"/>
    </w:rPr>
  </w:style>
  <w:style w:type="character" w:customStyle="1" w:styleId="Heading3Char">
    <w:name w:val="Heading 3 Char"/>
    <w:basedOn w:val="DefaultParagraphFont"/>
    <w:link w:val="Heading3"/>
    <w:uiPriority w:val="9"/>
    <w:semiHidden/>
    <w:rsid w:val="00A34D66"/>
    <w:rPr>
      <w:rFonts w:asciiTheme="majorBidi" w:eastAsiaTheme="majorEastAsia" w:hAnsiTheme="majorBidi" w:cstheme="majorBidi"/>
      <w:i/>
      <w:color w:val="000000" w:themeColor="text1"/>
      <w:kern w:val="0"/>
      <w:sz w:val="24"/>
      <w:szCs w:val="24"/>
    </w:rPr>
  </w:style>
  <w:style w:type="character" w:styleId="Hyperlink">
    <w:name w:val="Hyperlink"/>
    <w:basedOn w:val="DefaultParagraphFont"/>
    <w:uiPriority w:val="99"/>
    <w:semiHidden/>
    <w:unhideWhenUsed/>
    <w:rsid w:val="00A34D66"/>
    <w:rPr>
      <w:color w:val="0563C1" w:themeColor="hyperlink"/>
      <w:u w:val="single"/>
    </w:rPr>
  </w:style>
  <w:style w:type="paragraph" w:styleId="NormalWeb">
    <w:name w:val="Normal (Web)"/>
    <w:basedOn w:val="Normal"/>
    <w:uiPriority w:val="99"/>
    <w:semiHidden/>
    <w:unhideWhenUsed/>
    <w:rsid w:val="00A34D66"/>
    <w:pPr>
      <w:spacing w:before="100" w:beforeAutospacing="1" w:after="100" w:afterAutospacing="1" w:line="240" w:lineRule="auto"/>
    </w:pPr>
    <w:rPr>
      <w:rFonts w:ascii="Times New Roman" w:eastAsia="Times New Roman" w:hAnsi="Times New Roman" w:cs="Times New Roman"/>
      <w:lang w:val="en-US"/>
    </w:rPr>
  </w:style>
  <w:style w:type="paragraph" w:styleId="TOC1">
    <w:name w:val="toc 1"/>
    <w:basedOn w:val="Normal"/>
    <w:next w:val="Normal"/>
    <w:autoRedefine/>
    <w:uiPriority w:val="39"/>
    <w:semiHidden/>
    <w:unhideWhenUsed/>
    <w:rsid w:val="00A34D66"/>
    <w:pPr>
      <w:spacing w:after="100"/>
    </w:pPr>
  </w:style>
  <w:style w:type="paragraph" w:styleId="TOC2">
    <w:name w:val="toc 2"/>
    <w:basedOn w:val="Normal"/>
    <w:next w:val="Normal"/>
    <w:autoRedefine/>
    <w:uiPriority w:val="39"/>
    <w:semiHidden/>
    <w:unhideWhenUsed/>
    <w:rsid w:val="00A34D66"/>
    <w:pPr>
      <w:spacing w:after="100"/>
      <w:ind w:left="240"/>
    </w:pPr>
  </w:style>
  <w:style w:type="paragraph" w:styleId="TOC3">
    <w:name w:val="toc 3"/>
    <w:basedOn w:val="Normal"/>
    <w:next w:val="Normal"/>
    <w:autoRedefine/>
    <w:uiPriority w:val="39"/>
    <w:semiHidden/>
    <w:unhideWhenUsed/>
    <w:rsid w:val="00A34D66"/>
    <w:pPr>
      <w:spacing w:after="100"/>
      <w:ind w:left="480"/>
    </w:pPr>
  </w:style>
  <w:style w:type="paragraph" w:styleId="TOCHeading">
    <w:name w:val="TOC Heading"/>
    <w:basedOn w:val="Heading1"/>
    <w:next w:val="Normal"/>
    <w:uiPriority w:val="39"/>
    <w:semiHidden/>
    <w:unhideWhenUsed/>
    <w:qFormat/>
    <w:rsid w:val="00A34D66"/>
    <w:pPr>
      <w:spacing w:line="256" w:lineRule="auto"/>
      <w:outlineLvl w:val="9"/>
    </w:pPr>
    <w:rPr>
      <w:rFonts w:asciiTheme="majorHAnsi" w:hAnsiTheme="majorHAnsi"/>
      <w:b w:val="0"/>
      <w:color w:val="2F5496" w:themeColor="accent1" w:themeShade="BF"/>
      <w:sz w:val="32"/>
      <w:lang w:val="en-US"/>
    </w:rPr>
  </w:style>
  <w:style w:type="table" w:styleId="TableGrid">
    <w:name w:val="Table Grid"/>
    <w:basedOn w:val="TableNormal"/>
    <w:uiPriority w:val="39"/>
    <w:rsid w:val="00A34D66"/>
    <w:pPr>
      <w:spacing w:after="0" w:line="240" w:lineRule="auto"/>
    </w:pPr>
    <w:rPr>
      <w:rFonts w:eastAsia="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D66"/>
    <w:rPr>
      <w:rFonts w:asciiTheme="majorBidi" w:eastAsia="Calibri" w:hAnsiTheme="majorBidi" w:cs="Calibri"/>
      <w:kern w:val="0"/>
      <w:sz w:val="24"/>
      <w:szCs w:val="24"/>
    </w:rPr>
  </w:style>
  <w:style w:type="paragraph" w:styleId="Footer">
    <w:name w:val="footer"/>
    <w:basedOn w:val="Normal"/>
    <w:link w:val="FooterChar"/>
    <w:uiPriority w:val="99"/>
    <w:unhideWhenUsed/>
    <w:rsid w:val="00A34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D66"/>
    <w:rPr>
      <w:rFonts w:asciiTheme="majorBidi" w:eastAsia="Calibri" w:hAnsiTheme="majorBidi" w:cs="Calibri"/>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673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dre\OneDrive\Desktop\Andreea%20pancu-BMIH5004.docx" TargetMode="External"/><Relationship Id="rId13" Type="http://schemas.openxmlformats.org/officeDocument/2006/relationships/hyperlink" Target="file:///C:\Users\andre\OneDrive\Desktop\Andreea%20pancu-BMIH5004.docx" TargetMode="External"/><Relationship Id="rId18" Type="http://schemas.openxmlformats.org/officeDocument/2006/relationships/hyperlink" Target="file:///C:\Users\andre\OneDrive\Desktop\Andreea%20pancu-BMIH5004.docx" TargetMode="External"/><Relationship Id="rId26" Type="http://schemas.openxmlformats.org/officeDocument/2006/relationships/hyperlink" Target="file:///C:\Users\andre\OneDrive\Desktop\Andreea%20pancu-BMIH5004.docx" TargetMode="External"/><Relationship Id="rId3" Type="http://schemas.openxmlformats.org/officeDocument/2006/relationships/webSettings" Target="webSettings.xml"/><Relationship Id="rId21" Type="http://schemas.openxmlformats.org/officeDocument/2006/relationships/hyperlink" Target="file:///C:\Users\andre\OneDrive\Desktop\Andreea%20pancu-BMIH5004.docx" TargetMode="External"/><Relationship Id="rId7" Type="http://schemas.openxmlformats.org/officeDocument/2006/relationships/hyperlink" Target="file:///C:\Users\andre\OneDrive\Desktop\Andreea%20pancu-BMIH5004.docx" TargetMode="External"/><Relationship Id="rId12" Type="http://schemas.openxmlformats.org/officeDocument/2006/relationships/hyperlink" Target="file:///C:\Users\andre\OneDrive\Desktop\Andreea%20pancu-BMIH5004.docx" TargetMode="External"/><Relationship Id="rId17" Type="http://schemas.openxmlformats.org/officeDocument/2006/relationships/hyperlink" Target="file:///C:\Users\andre\OneDrive\Desktop\Andreea%20pancu-BMIH5004.docx" TargetMode="External"/><Relationship Id="rId25" Type="http://schemas.openxmlformats.org/officeDocument/2006/relationships/hyperlink" Target="file:///C:\Users\andre\OneDrive\Desktop\Andreea%20pancu-BMIH5004.docx" TargetMode="External"/><Relationship Id="rId2" Type="http://schemas.openxmlformats.org/officeDocument/2006/relationships/settings" Target="settings.xml"/><Relationship Id="rId16" Type="http://schemas.openxmlformats.org/officeDocument/2006/relationships/hyperlink" Target="file:///C:\Users\andre\OneDrive\Desktop\Andreea%20pancu-BMIH5004.docx" TargetMode="External"/><Relationship Id="rId20" Type="http://schemas.openxmlformats.org/officeDocument/2006/relationships/hyperlink" Target="file:///C:\Users\andre\OneDrive\Desktop\Andreea%20pancu-BMIH5004.docx"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andre\OneDrive\Desktop\Andreea%20pancu-BMIH5004.docx" TargetMode="External"/><Relationship Id="rId11" Type="http://schemas.openxmlformats.org/officeDocument/2006/relationships/hyperlink" Target="file:///C:\Users\andre\OneDrive\Desktop\Andreea%20pancu-BMIH5004.docx" TargetMode="External"/><Relationship Id="rId24" Type="http://schemas.openxmlformats.org/officeDocument/2006/relationships/hyperlink" Target="file:///C:\Users\andre\OneDrive\Desktop\Andreea%20pancu-BMIH5004.docx" TargetMode="External"/><Relationship Id="rId5" Type="http://schemas.openxmlformats.org/officeDocument/2006/relationships/endnotes" Target="endnotes.xml"/><Relationship Id="rId15" Type="http://schemas.openxmlformats.org/officeDocument/2006/relationships/hyperlink" Target="file:///C:\Users\andre\OneDrive\Desktop\Andreea%20pancu-BMIH5004.docx" TargetMode="External"/><Relationship Id="rId23" Type="http://schemas.openxmlformats.org/officeDocument/2006/relationships/hyperlink" Target="file:///C:\Users\andre\OneDrive\Desktop\Andreea%20pancu-BMIH5004.docx" TargetMode="External"/><Relationship Id="rId28" Type="http://schemas.openxmlformats.org/officeDocument/2006/relationships/fontTable" Target="fontTable.xml"/><Relationship Id="rId10" Type="http://schemas.openxmlformats.org/officeDocument/2006/relationships/hyperlink" Target="file:///C:\Users\andre\OneDrive\Desktop\Andreea%20pancu-BMIH5004.docx" TargetMode="External"/><Relationship Id="rId19" Type="http://schemas.openxmlformats.org/officeDocument/2006/relationships/hyperlink" Target="file:///C:\Users\andre\OneDrive\Desktop\Andreea%20pancu-BMIH5004.docx" TargetMode="External"/><Relationship Id="rId4" Type="http://schemas.openxmlformats.org/officeDocument/2006/relationships/footnotes" Target="footnotes.xml"/><Relationship Id="rId9" Type="http://schemas.openxmlformats.org/officeDocument/2006/relationships/hyperlink" Target="file:///C:\Users\andre\OneDrive\Desktop\Andreea%20pancu-BMIH5004.docx" TargetMode="External"/><Relationship Id="rId14" Type="http://schemas.openxmlformats.org/officeDocument/2006/relationships/hyperlink" Target="file:///C:\Users\andre\OneDrive\Desktop\Andreea%20pancu-BMIH5004.docx" TargetMode="External"/><Relationship Id="rId22" Type="http://schemas.openxmlformats.org/officeDocument/2006/relationships/hyperlink" Target="file:///C:\Users\andre\OneDrive\Desktop\Andreea%20pancu-BMIH5004.docx"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3428</Words>
  <Characters>19542</Characters>
  <Application>Microsoft Office Word</Application>
  <DocSecurity>0</DocSecurity>
  <Lines>162</Lines>
  <Paragraphs>45</Paragraphs>
  <ScaleCrop>false</ScaleCrop>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1</cp:revision>
  <dcterms:created xsi:type="dcterms:W3CDTF">2024-05-31T21:09:00Z</dcterms:created>
  <dcterms:modified xsi:type="dcterms:W3CDTF">2024-05-31T21:14:00Z</dcterms:modified>
</cp:coreProperties>
</file>