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5BD0E" w14:textId="7EBE6463" w:rsidR="00F25415" w:rsidRDefault="00F25415" w:rsidP="00F25415">
      <w:pPr>
        <w:tabs>
          <w:tab w:val="right" w:pos="10566"/>
        </w:tabs>
        <w:spacing w:after="77"/>
      </w:pPr>
      <w:r>
        <w:rPr>
          <w:noProof/>
        </w:rPr>
        <w:drawing>
          <wp:inline distT="0" distB="0" distL="0" distR="0" wp14:anchorId="0DF04863" wp14:editId="357904EA">
            <wp:extent cx="1811020" cy="7245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1020" cy="724535"/>
                    </a:xfrm>
                    <a:prstGeom prst="rect">
                      <a:avLst/>
                    </a:prstGeom>
                    <a:noFill/>
                    <a:ln>
                      <a:noFill/>
                    </a:ln>
                  </pic:spPr>
                </pic:pic>
              </a:graphicData>
            </a:graphic>
          </wp:inline>
        </w:drawing>
      </w:r>
      <w:r>
        <w:rPr>
          <w:rFonts w:ascii="Arial" w:eastAsia="Arial" w:hAnsi="Arial" w:cs="Arial"/>
          <w:sz w:val="20"/>
        </w:rPr>
        <w:tab/>
        <w:t xml:space="preserve">  </w:t>
      </w:r>
    </w:p>
    <w:p w14:paraId="1B0299AE" w14:textId="77777777" w:rsidR="00F25415" w:rsidRDefault="00F25415" w:rsidP="00F25415">
      <w:pPr>
        <w:spacing w:after="0"/>
        <w:ind w:left="1" w:right="112"/>
        <w:jc w:val="right"/>
      </w:pPr>
      <w:r>
        <w:rPr>
          <w:rFonts w:ascii="Arial" w:eastAsia="Arial" w:hAnsi="Arial" w:cs="Arial"/>
          <w:b/>
          <w:sz w:val="28"/>
        </w:rPr>
        <w:t xml:space="preserve">APPENDIX GA36b </w:t>
      </w:r>
    </w:p>
    <w:p w14:paraId="4DCE68A6" w14:textId="77777777" w:rsidR="00F25415" w:rsidRDefault="00F25415" w:rsidP="00F25415">
      <w:pPr>
        <w:spacing w:after="300"/>
        <w:ind w:left="1"/>
      </w:pPr>
      <w:r>
        <w:rPr>
          <w:rFonts w:ascii="Arial" w:eastAsia="Arial" w:hAnsi="Arial" w:cs="Arial"/>
          <w:sz w:val="20"/>
        </w:rPr>
        <w:t xml:space="preserve"> </w:t>
      </w:r>
    </w:p>
    <w:p w14:paraId="02918A3D" w14:textId="77777777" w:rsidR="00F25415" w:rsidRDefault="00F25415" w:rsidP="00F25415">
      <w:pPr>
        <w:pStyle w:val="Heading1"/>
      </w:pPr>
      <w:r>
        <w:t xml:space="preserve">LEVEL 5 ASSESSMENT SPECIFICATION  </w:t>
      </w:r>
    </w:p>
    <w:p w14:paraId="24710926" w14:textId="77777777" w:rsidR="00F25415" w:rsidRDefault="00F25415" w:rsidP="00F25415">
      <w:pPr>
        <w:spacing w:after="0"/>
        <w:ind w:right="21"/>
        <w:jc w:val="center"/>
      </w:pPr>
      <w:r>
        <w:rPr>
          <w:rFonts w:ascii="Arial" w:eastAsia="Arial" w:hAnsi="Arial" w:cs="Arial"/>
          <w:b/>
          <w:i/>
          <w:sz w:val="32"/>
        </w:rPr>
        <w:t xml:space="preserve"> </w:t>
      </w:r>
    </w:p>
    <w:tbl>
      <w:tblPr>
        <w:tblStyle w:val="TableGrid"/>
        <w:tblW w:w="9922" w:type="dxa"/>
        <w:tblInd w:w="400" w:type="dxa"/>
        <w:tblCellMar>
          <w:left w:w="106" w:type="dxa"/>
        </w:tblCellMar>
        <w:tblLook w:val="04A0" w:firstRow="1" w:lastRow="0" w:firstColumn="1" w:lastColumn="0" w:noHBand="0" w:noVBand="1"/>
      </w:tblPr>
      <w:tblGrid>
        <w:gridCol w:w="2091"/>
        <w:gridCol w:w="3296"/>
        <w:gridCol w:w="2264"/>
        <w:gridCol w:w="2271"/>
      </w:tblGrid>
      <w:tr w:rsidR="00F25415" w14:paraId="204ACC88" w14:textId="77777777" w:rsidTr="00F2541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1F78B91F" w14:textId="77777777" w:rsidR="00F25415" w:rsidRDefault="00F25415">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hideMark/>
          </w:tcPr>
          <w:p w14:paraId="75629B39" w14:textId="77777777" w:rsidR="00F25415" w:rsidRDefault="00F25415">
            <w:pPr>
              <w:ind w:left="2"/>
            </w:pPr>
            <w:r>
              <w:rPr>
                <w:rFonts w:ascii="Arial" w:eastAsia="Arial" w:hAnsi="Arial" w:cs="Arial"/>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62E9C60D" w14:textId="77777777" w:rsidR="00F25415" w:rsidRDefault="00F25415">
            <w:pPr>
              <w:ind w:left="1"/>
              <w:jc w:val="both"/>
            </w:pPr>
            <w:r>
              <w:rPr>
                <w:rFonts w:ascii="Arial" w:eastAsia="Arial" w:hAnsi="Arial" w:cs="Arial"/>
                <w:b/>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hideMark/>
          </w:tcPr>
          <w:p w14:paraId="3D5FD3BD" w14:textId="77777777" w:rsidR="00F25415" w:rsidRDefault="00F25415">
            <w:pPr>
              <w:ind w:left="5"/>
            </w:pPr>
            <w:r>
              <w:rPr>
                <w:rFonts w:ascii="Arial" w:eastAsia="Arial" w:hAnsi="Arial" w:cs="Arial"/>
                <w:b/>
              </w:rPr>
              <w:t xml:space="preserve"> </w:t>
            </w:r>
          </w:p>
        </w:tc>
      </w:tr>
      <w:tr w:rsidR="00F25415" w14:paraId="0CA63A3F" w14:textId="77777777" w:rsidTr="00F2541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70955332" w14:textId="77777777" w:rsidR="00F25415" w:rsidRDefault="00F25415">
            <w:r>
              <w:rPr>
                <w:rFonts w:ascii="Arial" w:eastAsia="Arial" w:hAnsi="Arial" w:cs="Arial"/>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BA5A48B" w14:textId="77777777" w:rsidR="00F25415" w:rsidRDefault="00F25415">
            <w:pPr>
              <w:ind w:left="2"/>
            </w:pPr>
            <w:r>
              <w:rPr>
                <w:rFonts w:ascii="Arial" w:eastAsia="Arial" w:hAnsi="Arial" w:cs="Arial"/>
                <w:b/>
              </w:rPr>
              <w:t xml:space="preserve">BSc (Hons) Sport Therapy </w:t>
            </w:r>
          </w:p>
        </w:tc>
      </w:tr>
      <w:tr w:rsidR="00F25415" w14:paraId="49EFE161" w14:textId="77777777" w:rsidTr="00F2541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60153CE1" w14:textId="77777777" w:rsidR="00F25415" w:rsidRDefault="00F25415">
            <w:r>
              <w:rPr>
                <w:rFonts w:ascii="Arial" w:eastAsia="Arial" w:hAnsi="Arial" w:cs="Arial"/>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9CD7435" w14:textId="77777777" w:rsidR="00F25415" w:rsidRDefault="00F25415">
            <w:pPr>
              <w:ind w:left="2"/>
            </w:pPr>
            <w:r>
              <w:rPr>
                <w:rFonts w:ascii="Arial" w:eastAsia="Arial" w:hAnsi="Arial" w:cs="Arial"/>
                <w:b/>
              </w:rPr>
              <w:t xml:space="preserve">Principles and Practice of Mobilisations: Peripheral  </w:t>
            </w:r>
          </w:p>
        </w:tc>
      </w:tr>
      <w:tr w:rsidR="00F25415" w14:paraId="5D481A58" w14:textId="77777777" w:rsidTr="00F25415">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12A6350F" w14:textId="77777777" w:rsidR="00F25415" w:rsidRDefault="00F25415">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hideMark/>
          </w:tcPr>
          <w:p w14:paraId="0D4E4CBB" w14:textId="77777777" w:rsidR="00F25415" w:rsidRDefault="00F25415">
            <w:pPr>
              <w:ind w:left="2"/>
            </w:pPr>
            <w:r>
              <w:rPr>
                <w:rFonts w:ascii="Arial" w:eastAsia="Arial" w:hAnsi="Arial" w:cs="Arial"/>
                <w:b/>
              </w:rPr>
              <w:t xml:space="preserve">SHSS5062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0FE251F7" w14:textId="77777777" w:rsidR="00F25415" w:rsidRDefault="00F25415">
            <w:pPr>
              <w:ind w:left="1" w:right="102"/>
              <w:jc w:val="both"/>
            </w:pPr>
            <w:r>
              <w:rPr>
                <w:rFonts w:ascii="Arial" w:eastAsia="Arial" w:hAnsi="Arial" w:cs="Arial"/>
                <w:b/>
              </w:rPr>
              <w:t xml:space="preserve">Contribution to Overall Module Assessment (%): </w:t>
            </w:r>
          </w:p>
        </w:tc>
        <w:tc>
          <w:tcPr>
            <w:tcW w:w="2270" w:type="dxa"/>
            <w:tcBorders>
              <w:top w:val="single" w:sz="4" w:space="0" w:color="000000"/>
              <w:left w:val="single" w:sz="4" w:space="0" w:color="000000"/>
              <w:bottom w:val="single" w:sz="4" w:space="0" w:color="000000"/>
              <w:right w:val="single" w:sz="4" w:space="0" w:color="000000"/>
            </w:tcBorders>
            <w:hideMark/>
          </w:tcPr>
          <w:p w14:paraId="786F34C3" w14:textId="77777777" w:rsidR="00F25415" w:rsidRDefault="00F25415">
            <w:pPr>
              <w:ind w:left="5"/>
            </w:pPr>
            <w:r>
              <w:rPr>
                <w:rFonts w:ascii="Arial" w:eastAsia="Arial" w:hAnsi="Arial" w:cs="Arial"/>
                <w:b/>
              </w:rPr>
              <w:t xml:space="preserve">50 </w:t>
            </w:r>
          </w:p>
        </w:tc>
      </w:tr>
      <w:tr w:rsidR="00F25415" w14:paraId="0F2C5AEE" w14:textId="77777777" w:rsidTr="00F2541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32278566" w14:textId="77777777" w:rsidR="00F25415" w:rsidRDefault="00F25415">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hideMark/>
          </w:tcPr>
          <w:p w14:paraId="31357552" w14:textId="77777777" w:rsidR="00F25415" w:rsidRDefault="00F25415">
            <w:pPr>
              <w:ind w:left="2"/>
            </w:pPr>
            <w:r>
              <w:rPr>
                <w:rFonts w:ascii="Arial" w:eastAsia="Arial" w:hAnsi="Arial" w:cs="Arial"/>
                <w:b/>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6AE28767" w14:textId="77777777" w:rsidR="00F25415" w:rsidRDefault="00F25415">
            <w:pPr>
              <w:ind w:left="1"/>
            </w:pPr>
            <w:r>
              <w:rPr>
                <w:rFonts w:ascii="Arial" w:eastAsia="Arial" w:hAnsi="Arial" w:cs="Arial"/>
                <w:b/>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hideMark/>
          </w:tcPr>
          <w:p w14:paraId="0F71789A" w14:textId="77777777" w:rsidR="00F25415" w:rsidRDefault="00F25415">
            <w:pPr>
              <w:ind w:left="5"/>
            </w:pPr>
            <w:r>
              <w:rPr>
                <w:rFonts w:ascii="Arial" w:eastAsia="Arial" w:hAnsi="Arial" w:cs="Arial"/>
                <w:b/>
              </w:rPr>
              <w:t xml:space="preserve">Charley Keen  </w:t>
            </w:r>
          </w:p>
        </w:tc>
      </w:tr>
      <w:tr w:rsidR="00F25415" w14:paraId="4EF3ED9A" w14:textId="77777777" w:rsidTr="00F25415">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33A90BAB" w14:textId="77777777" w:rsidR="00F25415" w:rsidRDefault="00F25415">
            <w:pPr>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hideMark/>
          </w:tcPr>
          <w:p w14:paraId="7731633A" w14:textId="77777777" w:rsidR="00F25415" w:rsidRDefault="00F25415">
            <w:pPr>
              <w:ind w:left="2"/>
              <w:jc w:val="both"/>
            </w:pPr>
            <w:r>
              <w:rPr>
                <w:rFonts w:ascii="Arial" w:eastAsia="Arial" w:hAnsi="Arial" w:cs="Arial"/>
                <w:b/>
              </w:rPr>
              <w:t xml:space="preserve">The Problem with Diagnoses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3CB8AC8B" w14:textId="77777777" w:rsidR="00F25415" w:rsidRDefault="00F25415">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0" w:type="dxa"/>
            <w:tcBorders>
              <w:top w:val="single" w:sz="4" w:space="0" w:color="000000"/>
              <w:left w:val="single" w:sz="4" w:space="0" w:color="000000"/>
              <w:bottom w:val="single" w:sz="4" w:space="0" w:color="000000"/>
              <w:right w:val="single" w:sz="4" w:space="0" w:color="000000"/>
            </w:tcBorders>
            <w:hideMark/>
          </w:tcPr>
          <w:p w14:paraId="13C02FBC" w14:textId="77777777" w:rsidR="00F25415" w:rsidRDefault="00F25415">
            <w:pPr>
              <w:ind w:left="5"/>
            </w:pPr>
            <w:r>
              <w:rPr>
                <w:rFonts w:ascii="Arial" w:eastAsia="Arial" w:hAnsi="Arial" w:cs="Arial"/>
                <w:b/>
              </w:rPr>
              <w:t xml:space="preserve">2000 </w:t>
            </w:r>
          </w:p>
        </w:tc>
      </w:tr>
      <w:tr w:rsidR="00F25415" w14:paraId="608115EA" w14:textId="77777777" w:rsidTr="00F25415">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7EEF1086" w14:textId="77777777" w:rsidR="00F25415" w:rsidRDefault="00F25415">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hideMark/>
          </w:tcPr>
          <w:p w14:paraId="3459CDE1" w14:textId="77777777" w:rsidR="00F25415" w:rsidRDefault="00F25415">
            <w:pPr>
              <w:ind w:left="2"/>
            </w:pPr>
            <w:r>
              <w:rPr>
                <w:rFonts w:ascii="Arial" w:eastAsia="Arial" w:hAnsi="Arial" w:cs="Arial"/>
                <w:b/>
              </w:rPr>
              <w:t xml:space="preserve">3/12/2020 before 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743C0B79" w14:textId="77777777" w:rsidR="00F25415" w:rsidRDefault="00F25415">
            <w:pPr>
              <w:ind w:left="1" w:right="103"/>
              <w:jc w:val="both"/>
            </w:pPr>
            <w:r>
              <w:rPr>
                <w:rFonts w:ascii="Arial" w:eastAsia="Arial" w:hAnsi="Arial" w:cs="Arial"/>
                <w:b/>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hideMark/>
          </w:tcPr>
          <w:p w14:paraId="3E911FE3" w14:textId="77777777" w:rsidR="00F25415" w:rsidRDefault="00F25415">
            <w:pPr>
              <w:ind w:left="5"/>
            </w:pPr>
            <w:r>
              <w:rPr>
                <w:rFonts w:ascii="Arial" w:eastAsia="Arial" w:hAnsi="Arial" w:cs="Arial"/>
                <w:b/>
              </w:rPr>
              <w:t xml:space="preserve"> </w:t>
            </w:r>
          </w:p>
        </w:tc>
      </w:tr>
      <w:tr w:rsidR="00F25415" w14:paraId="64B29162" w14:textId="77777777" w:rsidTr="00F25415">
        <w:trPr>
          <w:trHeight w:val="1888"/>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533292AA" w14:textId="77777777" w:rsidR="00F25415" w:rsidRDefault="00F25415">
            <w:r>
              <w:rPr>
                <w:rFonts w:ascii="Arial" w:eastAsia="Arial" w:hAnsi="Arial" w:cs="Arial"/>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563169BC" w14:textId="77777777" w:rsidR="00F25415" w:rsidRDefault="00F25415">
            <w:pPr>
              <w:spacing w:after="95"/>
              <w:ind w:left="2"/>
            </w:pPr>
            <w:r>
              <w:rPr>
                <w:rFonts w:ascii="Arial" w:eastAsia="Arial" w:hAnsi="Arial" w:cs="Arial"/>
              </w:rPr>
              <w:t xml:space="preserve">Submission </w:t>
            </w:r>
            <w:proofErr w:type="spellStart"/>
            <w:r>
              <w:rPr>
                <w:rFonts w:ascii="Arial" w:eastAsia="Arial" w:hAnsi="Arial" w:cs="Arial"/>
              </w:rPr>
              <w:t>viaTurnit</w:t>
            </w:r>
            <w:proofErr w:type="spellEnd"/>
            <w:r>
              <w:rPr>
                <w:rFonts w:ascii="Arial" w:eastAsia="Arial" w:hAnsi="Arial" w:cs="Arial"/>
              </w:rPr>
              <w:t xml:space="preserve"> in on Moodle  </w:t>
            </w:r>
          </w:p>
          <w:p w14:paraId="40B2334E" w14:textId="77777777" w:rsidR="00F25415" w:rsidRDefault="00F25415">
            <w:pPr>
              <w:spacing w:after="98"/>
              <w:ind w:left="2"/>
            </w:pPr>
            <w:r>
              <w:rPr>
                <w:rFonts w:ascii="Arial" w:eastAsia="Arial" w:hAnsi="Arial" w:cs="Arial"/>
                <w:b/>
              </w:rPr>
              <w:t xml:space="preserve">Alternative submission method (if applicable):  </w:t>
            </w:r>
          </w:p>
          <w:p w14:paraId="0F67014B" w14:textId="77777777" w:rsidR="00F25415" w:rsidRDefault="00F25415">
            <w:pPr>
              <w:ind w:left="2"/>
            </w:pPr>
            <w:r>
              <w:rPr>
                <w:rFonts w:ascii="Arial" w:eastAsia="Arial" w:hAnsi="Arial" w:cs="Arial"/>
                <w:b/>
              </w:rPr>
              <w:t xml:space="preserve">Late submission of the assessment will result in a late penalty mark.  </w:t>
            </w:r>
          </w:p>
          <w:p w14:paraId="7DA9586F" w14:textId="77777777" w:rsidR="00F25415" w:rsidRDefault="00F25415">
            <w:pPr>
              <w:ind w:left="2" w:right="109"/>
              <w:jc w:val="both"/>
            </w:pP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F25415" w14:paraId="6390E963" w14:textId="77777777" w:rsidTr="00F25415">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ADADB"/>
            <w:hideMark/>
          </w:tcPr>
          <w:p w14:paraId="31804E92" w14:textId="77777777" w:rsidR="00F25415" w:rsidRDefault="00F25415">
            <w:pPr>
              <w:ind w:right="39"/>
            </w:pPr>
            <w:r>
              <w:rPr>
                <w:rFonts w:ascii="Arial" w:eastAsia="Arial" w:hAnsi="Arial" w:cs="Arial"/>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252F515" w14:textId="77777777" w:rsidR="00F25415" w:rsidRDefault="00F25415">
            <w:pPr>
              <w:ind w:left="2" w:right="109"/>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Pr>
                <w:rFonts w:ascii="Arial" w:eastAsia="Arial" w:hAnsi="Arial" w:cs="Arial"/>
              </w:rPr>
              <w:t>cited</w:t>
            </w:r>
            <w:proofErr w:type="gramEnd"/>
            <w:r>
              <w:rPr>
                <w:rFonts w:ascii="Arial" w:eastAsia="Arial" w:hAnsi="Arial" w:cs="Arial"/>
              </w:rPr>
              <w:t xml:space="preserve"> or quoted in order to complete this assessment.   </w:t>
            </w:r>
          </w:p>
        </w:tc>
      </w:tr>
    </w:tbl>
    <w:p w14:paraId="49567519" w14:textId="77777777" w:rsidR="00F25415" w:rsidRDefault="00F25415" w:rsidP="00F25415">
      <w:pPr>
        <w:spacing w:after="0"/>
        <w:ind w:left="1" w:right="245"/>
        <w:rPr>
          <w:rFonts w:ascii="Calibri" w:eastAsia="Calibri" w:hAnsi="Calibri" w:cs="Calibri"/>
          <w:color w:val="000000"/>
          <w:sz w:val="22"/>
          <w:szCs w:val="22"/>
        </w:rPr>
      </w:pPr>
      <w:r>
        <w:rPr>
          <w:rFonts w:ascii="Arial" w:eastAsia="Arial" w:hAnsi="Arial" w:cs="Arial"/>
          <w:sz w:val="32"/>
        </w:rPr>
        <w:t xml:space="preserve"> </w:t>
      </w:r>
    </w:p>
    <w:p w14:paraId="31C3AE13" w14:textId="0E186B7D" w:rsidR="00F25415" w:rsidRDefault="00F25415">
      <w:pPr>
        <w:rPr>
          <w:b/>
          <w:bCs/>
          <w:sz w:val="28"/>
          <w:szCs w:val="28"/>
        </w:rPr>
      </w:pPr>
    </w:p>
    <w:p w14:paraId="59E04006" w14:textId="0B050711" w:rsidR="00A8275E" w:rsidRDefault="00A8275E">
      <w:pPr>
        <w:rPr>
          <w:b/>
          <w:bCs/>
          <w:sz w:val="28"/>
          <w:szCs w:val="28"/>
        </w:rPr>
      </w:pPr>
    </w:p>
    <w:p w14:paraId="5AECC555" w14:textId="485B2386" w:rsidR="00A8275E" w:rsidRDefault="00A8275E">
      <w:pPr>
        <w:rPr>
          <w:b/>
          <w:bCs/>
          <w:sz w:val="28"/>
          <w:szCs w:val="28"/>
        </w:rPr>
      </w:pPr>
    </w:p>
    <w:p w14:paraId="6B6E96C1" w14:textId="0C9A6A78" w:rsidR="00A8275E" w:rsidRDefault="00A8275E">
      <w:pPr>
        <w:rPr>
          <w:b/>
          <w:bCs/>
          <w:sz w:val="28"/>
          <w:szCs w:val="28"/>
        </w:rPr>
      </w:pPr>
    </w:p>
    <w:p w14:paraId="7FCCCAAA" w14:textId="77777777" w:rsidR="00A8275E" w:rsidRDefault="00A8275E" w:rsidP="00A8275E">
      <w:pPr>
        <w:spacing w:after="0"/>
        <w:ind w:left="1"/>
      </w:pPr>
    </w:p>
    <w:p w14:paraId="6E87CF85" w14:textId="77777777" w:rsidR="00A8275E" w:rsidRDefault="00A8275E" w:rsidP="00A8275E">
      <w:pPr>
        <w:pBdr>
          <w:top w:val="single" w:sz="4" w:space="0" w:color="000000"/>
          <w:left w:val="single" w:sz="4" w:space="0" w:color="000000"/>
          <w:bottom w:val="single" w:sz="4" w:space="0" w:color="000000"/>
          <w:right w:val="single" w:sz="4" w:space="0" w:color="000000"/>
        </w:pBdr>
        <w:shd w:val="clear" w:color="auto" w:fill="C0C0C0"/>
        <w:spacing w:after="0" w:line="225" w:lineRule="auto"/>
        <w:ind w:left="114" w:right="4380" w:hanging="113"/>
      </w:pPr>
      <w:r>
        <w:rPr>
          <w:rFonts w:ascii="Arial" w:eastAsia="Arial" w:hAnsi="Arial" w:cs="Arial"/>
        </w:rPr>
        <w:t xml:space="preserve"> </w:t>
      </w:r>
      <w:r>
        <w:rPr>
          <w:rFonts w:ascii="Arial" w:eastAsia="Arial" w:hAnsi="Arial" w:cs="Arial"/>
          <w:b/>
          <w:sz w:val="40"/>
        </w:rPr>
        <w:t xml:space="preserve">     STUDENT FEEDBACK FORM</w:t>
      </w:r>
      <w:r>
        <w:rPr>
          <w:rFonts w:ascii="Arial" w:eastAsia="Arial" w:hAnsi="Arial" w:cs="Arial"/>
          <w:sz w:val="20"/>
        </w:rPr>
        <w:t xml:space="preserve"> </w:t>
      </w:r>
    </w:p>
    <w:p w14:paraId="6B311394" w14:textId="77777777" w:rsidR="00A8275E" w:rsidRDefault="00A8275E" w:rsidP="00A8275E">
      <w:pPr>
        <w:spacing w:after="0"/>
        <w:ind w:left="1"/>
      </w:pPr>
      <w:r>
        <w:rPr>
          <w:rFonts w:ascii="Arial" w:eastAsia="Arial" w:hAnsi="Arial" w:cs="Arial"/>
          <w:sz w:val="20"/>
        </w:rPr>
        <w:t xml:space="preserve"> </w:t>
      </w:r>
    </w:p>
    <w:p w14:paraId="54C9151E" w14:textId="77777777" w:rsidR="00A8275E" w:rsidRDefault="00A8275E" w:rsidP="00A8275E">
      <w:pPr>
        <w:spacing w:after="13" w:line="240" w:lineRule="auto"/>
        <w:ind w:left="1" w:right="109"/>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13BFF95" w14:textId="77777777" w:rsidR="00A8275E" w:rsidRDefault="00A8275E" w:rsidP="00A8275E">
      <w:pPr>
        <w:spacing w:after="0"/>
        <w:ind w:left="1"/>
      </w:pPr>
      <w:r>
        <w:rPr>
          <w:rFonts w:ascii="Arial" w:eastAsia="Arial" w:hAnsi="Arial" w:cs="Arial"/>
          <w:b/>
        </w:rPr>
        <w:t xml:space="preserve"> </w:t>
      </w:r>
    </w:p>
    <w:tbl>
      <w:tblPr>
        <w:tblStyle w:val="TableGrid"/>
        <w:tblW w:w="10442" w:type="dxa"/>
        <w:tblInd w:w="7" w:type="dxa"/>
        <w:tblCellMar>
          <w:left w:w="88" w:type="dxa"/>
          <w:right w:w="115" w:type="dxa"/>
        </w:tblCellMar>
        <w:tblLook w:val="04A0" w:firstRow="1" w:lastRow="0" w:firstColumn="1" w:lastColumn="0" w:noHBand="0" w:noVBand="1"/>
      </w:tblPr>
      <w:tblGrid>
        <w:gridCol w:w="8701"/>
        <w:gridCol w:w="870"/>
        <w:gridCol w:w="871"/>
      </w:tblGrid>
      <w:tr w:rsidR="00A8275E" w14:paraId="56E7DBEE" w14:textId="77777777" w:rsidTr="00A8275E">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C0C0C0"/>
            <w:vAlign w:val="center"/>
            <w:hideMark/>
          </w:tcPr>
          <w:p w14:paraId="35C8CF3F" w14:textId="77777777" w:rsidR="00A8275E" w:rsidRDefault="00A8275E">
            <w:pPr>
              <w:ind w:left="18"/>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hideMark/>
          </w:tcPr>
          <w:p w14:paraId="73C36EBD" w14:textId="29F1EFAD" w:rsidR="00A8275E" w:rsidRDefault="00A8275E">
            <w:r>
              <w:rPr>
                <w:noProof/>
              </w:rPr>
              <mc:AlternateContent>
                <mc:Choice Requires="wpg">
                  <w:drawing>
                    <wp:inline distT="0" distB="0" distL="0" distR="0" wp14:anchorId="17187FC4" wp14:editId="331E3C09">
                      <wp:extent cx="299085" cy="514985"/>
                      <wp:effectExtent l="0" t="133350" r="53340" b="0"/>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9085" cy="514985"/>
                                <a:chOff x="0" y="0"/>
                                <a:chExt cx="299314" cy="514884"/>
                              </a:xfrm>
                            </wpg:grpSpPr>
                            <wps:wsp>
                              <wps:cNvPr id="9" name="Rectangle 675"/>
                              <wps:cNvSpPr>
                                <a:spLocks noChangeArrowheads="1"/>
                              </wps:cNvSpPr>
                              <wps:spPr bwMode="auto">
                                <a:xfrm rot="-5399999">
                                  <a:off x="-133221" y="87771"/>
                                  <a:ext cx="484135"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92B19" w14:textId="77777777" w:rsidR="00A8275E" w:rsidRDefault="00A8275E" w:rsidP="00A8275E">
                                    <w:r>
                                      <w:rPr>
                                        <w:rFonts w:ascii="Arial" w:eastAsia="Arial" w:hAnsi="Arial" w:cs="Arial"/>
                                        <w:b/>
                                        <w:sz w:val="18"/>
                                      </w:rPr>
                                      <w:t xml:space="preserve">Marks </w:t>
                                    </w:r>
                                  </w:p>
                                </w:txbxContent>
                              </wps:txbx>
                              <wps:bodyPr rot="0" vert="horz" wrap="square" lIns="0" tIns="0" rIns="0" bIns="0" anchor="t" anchorCtr="0" upright="1">
                                <a:noAutofit/>
                              </wps:bodyPr>
                            </wps:wsp>
                            <wps:wsp>
                              <wps:cNvPr id="10" name="Rectangle 677"/>
                              <wps:cNvSpPr>
                                <a:spLocks noChangeArrowheads="1"/>
                              </wps:cNvSpPr>
                              <wps:spPr bwMode="auto">
                                <a:xfrm rot="-5399999">
                                  <a:off x="-77623" y="83933"/>
                                  <a:ext cx="644211"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894B84" w14:textId="77777777" w:rsidR="00A8275E" w:rsidRDefault="00A8275E" w:rsidP="00A8275E">
                                    <w:r>
                                      <w:rPr>
                                        <w:rFonts w:ascii="Arial" w:eastAsia="Arial" w:hAnsi="Arial" w:cs="Arial"/>
                                        <w:b/>
                                        <w:sz w:val="18"/>
                                      </w:rPr>
                                      <w:t>available</w:t>
                                    </w:r>
                                  </w:p>
                                </w:txbxContent>
                              </wps:txbx>
                              <wps:bodyPr rot="0" vert="horz" wrap="square" lIns="0" tIns="0" rIns="0" bIns="0" anchor="t" anchorCtr="0" upright="1">
                                <a:noAutofit/>
                              </wps:bodyPr>
                            </wps:wsp>
                            <wps:wsp>
                              <wps:cNvPr id="11" name="Rectangle 678"/>
                              <wps:cNvSpPr>
                                <a:spLocks noChangeArrowheads="1"/>
                              </wps:cNvSpPr>
                              <wps:spPr bwMode="auto">
                                <a:xfrm rot="-5399999">
                                  <a:off x="223351" y="-98200"/>
                                  <a:ext cx="42262"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2B3F0C" w14:textId="77777777" w:rsidR="00A8275E" w:rsidRDefault="00A8275E" w:rsidP="00A8275E">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17187FC4" id="Group 8" o:spid="_x0000_s1026" style="width:23.55pt;height:40.55pt;mso-position-horizontal-relative:char;mso-position-vertical-relative:line" coordsize="299314,51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">
                      <v:rect id="Rectangle 675" o:spid="_x0000_s1027" style="position:absolute;left:-133221;top:87771;width:484135;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" filled="f" stroked="f">
                        <v:textbox inset="0,0,0,0">
                          <w:txbxContent>
                            <w:p w14:paraId="1F392B19" w14:textId="77777777" w:rsidR="00A8275E" w:rsidRDefault="00A8275E" w:rsidP="00A8275E">
                              <w:r>
                                <w:rPr>
                                  <w:rFonts w:ascii="Arial" w:eastAsia="Arial" w:hAnsi="Arial" w:cs="Arial"/>
                                  <w:b/>
                                  <w:sz w:val="18"/>
                                </w:rPr>
                                <w:t xml:space="preserve">Marks </w:t>
                              </w:r>
                            </w:p>
                          </w:txbxContent>
                        </v:textbox>
                      </v:rect>
                      <v:rect id="Rectangle 677" o:spid="_x0000_s1028" style="position:absolute;left:-77623;top:83933;width:644211;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" filled="f" stroked="f">
                        <v:textbox inset="0,0,0,0">
                          <w:txbxContent>
                            <w:p w14:paraId="31894B84" w14:textId="77777777" w:rsidR="00A8275E" w:rsidRDefault="00A8275E" w:rsidP="00A8275E">
                              <w:r>
                                <w:rPr>
                                  <w:rFonts w:ascii="Arial" w:eastAsia="Arial" w:hAnsi="Arial" w:cs="Arial"/>
                                  <w:b/>
                                  <w:sz w:val="18"/>
                                </w:rPr>
                                <w:t>available</w:t>
                              </w:r>
                            </w:p>
                          </w:txbxContent>
                        </v:textbox>
                      </v:rect>
                      <v:rect id="Rectangle 678" o:spid="_x0000_s1029" style="position:absolute;left:223351;top:-98200;width:42262;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" filled="f" stroked="f">
                        <v:textbox inset="0,0,0,0">
                          <w:txbxContent>
                            <w:p w14:paraId="012B3F0C" w14:textId="77777777" w:rsidR="00A8275E" w:rsidRDefault="00A8275E" w:rsidP="00A8275E">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C0C0C0"/>
            <w:hideMark/>
          </w:tcPr>
          <w:p w14:paraId="2B7C341C" w14:textId="1BD2732C" w:rsidR="00A8275E" w:rsidRDefault="00A8275E">
            <w:pPr>
              <w:ind w:left="112"/>
            </w:pPr>
            <w:r>
              <w:rPr>
                <w:noProof/>
              </w:rPr>
              <mc:AlternateContent>
                <mc:Choice Requires="wpg">
                  <w:drawing>
                    <wp:inline distT="0" distB="0" distL="0" distR="0" wp14:anchorId="21EA4890" wp14:editId="2C999AC0">
                      <wp:extent cx="299085" cy="495300"/>
                      <wp:effectExtent l="0" t="123825" r="53340" b="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9085" cy="495300"/>
                                <a:chOff x="0" y="0"/>
                                <a:chExt cx="299314" cy="495072"/>
                              </a:xfrm>
                            </wpg:grpSpPr>
                            <wps:wsp>
                              <wps:cNvPr id="4" name="Rectangle 681"/>
                              <wps:cNvSpPr>
                                <a:spLocks noChangeArrowheads="1"/>
                              </wps:cNvSpPr>
                              <wps:spPr bwMode="auto">
                                <a:xfrm rot="-5399999">
                                  <a:off x="-133222" y="78627"/>
                                  <a:ext cx="484136"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4F8296" w14:textId="77777777" w:rsidR="00A8275E" w:rsidRDefault="00A8275E" w:rsidP="00A8275E">
                                    <w:r>
                                      <w:rPr>
                                        <w:rFonts w:ascii="Arial" w:eastAsia="Arial" w:hAnsi="Arial" w:cs="Arial"/>
                                        <w:b/>
                                        <w:sz w:val="18"/>
                                      </w:rPr>
                                      <w:t xml:space="preserve">Marks </w:t>
                                    </w:r>
                                  </w:p>
                                </w:txbxContent>
                              </wps:txbx>
                              <wps:bodyPr rot="0" vert="horz" wrap="square" lIns="0" tIns="0" rIns="0" bIns="0" anchor="t" anchorCtr="0" upright="1">
                                <a:noAutofit/>
                              </wps:bodyPr>
                            </wps:wsp>
                            <wps:wsp>
                              <wps:cNvPr id="5" name="Rectangle 682"/>
                              <wps:cNvSpPr>
                                <a:spLocks noChangeArrowheads="1"/>
                              </wps:cNvSpPr>
                              <wps:spPr bwMode="auto">
                                <a:xfrm rot="-5399999">
                                  <a:off x="87715" y="-63147"/>
                                  <a:ext cx="422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2C7DD4" w14:textId="77777777" w:rsidR="00A8275E" w:rsidRDefault="00A8275E" w:rsidP="00A8275E">
                                    <w:r>
                                      <w:rPr>
                                        <w:rFonts w:ascii="Arial" w:eastAsia="Arial" w:hAnsi="Arial" w:cs="Arial"/>
                                        <w:b/>
                                        <w:sz w:val="18"/>
                                      </w:rPr>
                                      <w:t xml:space="preserve"> </w:t>
                                    </w:r>
                                  </w:p>
                                </w:txbxContent>
                              </wps:txbx>
                              <wps:bodyPr rot="0" vert="horz" wrap="square" lIns="0" tIns="0" rIns="0" bIns="0" anchor="t" anchorCtr="0" upright="1">
                                <a:noAutofit/>
                              </wps:bodyPr>
                            </wps:wsp>
                            <wps:wsp>
                              <wps:cNvPr id="6" name="Rectangle 684"/>
                              <wps:cNvSpPr>
                                <a:spLocks noChangeArrowheads="1"/>
                              </wps:cNvSpPr>
                              <wps:spPr bwMode="auto">
                                <a:xfrm rot="-5399999">
                                  <a:off x="-64747" y="76997"/>
                                  <a:ext cx="6184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BAD1FB" w14:textId="77777777" w:rsidR="00A8275E" w:rsidRDefault="00A8275E" w:rsidP="00A8275E">
                                    <w:r>
                                      <w:rPr>
                                        <w:rFonts w:ascii="Arial" w:eastAsia="Arial" w:hAnsi="Arial" w:cs="Arial"/>
                                        <w:b/>
                                        <w:sz w:val="18"/>
                                      </w:rPr>
                                      <w:t>awarded</w:t>
                                    </w:r>
                                  </w:p>
                                </w:txbxContent>
                              </wps:txbx>
                              <wps:bodyPr rot="0" vert="horz" wrap="square" lIns="0" tIns="0" rIns="0" bIns="0" anchor="t" anchorCtr="0" upright="1">
                                <a:noAutofit/>
                              </wps:bodyPr>
                            </wps:wsp>
                            <wps:wsp>
                              <wps:cNvPr id="7" name="Rectangle 685"/>
                              <wps:cNvSpPr>
                                <a:spLocks noChangeArrowheads="1"/>
                              </wps:cNvSpPr>
                              <wps:spPr bwMode="auto">
                                <a:xfrm rot="-5399999">
                                  <a:off x="223351" y="-98199"/>
                                  <a:ext cx="422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A344DE" w14:textId="77777777" w:rsidR="00A8275E" w:rsidRDefault="00A8275E" w:rsidP="00A8275E">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21EA4890" id="Group 3" o:spid="_x0000_s1030" style="width:23.55pt;height:39pt;mso-position-horizontal-relative:char;mso-position-vertical-relative:line" coordsize="299314,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">
                      <v:rect id="Rectangle 681" o:spid="_x0000_s1031" style="position:absolute;left:-133222;top:78627;width:484136;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" filled="f" stroked="f">
                        <v:textbox inset="0,0,0,0">
                          <w:txbxContent>
                            <w:p w14:paraId="6F4F8296" w14:textId="77777777" w:rsidR="00A8275E" w:rsidRDefault="00A8275E" w:rsidP="00A8275E">
                              <w:r>
                                <w:rPr>
                                  <w:rFonts w:ascii="Arial" w:eastAsia="Arial" w:hAnsi="Arial" w:cs="Arial"/>
                                  <w:b/>
                                  <w:sz w:val="18"/>
                                </w:rPr>
                                <w:t xml:space="preserve">Marks </w:t>
                              </w:r>
                            </w:p>
                          </w:txbxContent>
                        </v:textbox>
                      </v:rect>
                      <v:rect id="Rectangle 682" o:spid="_x0000_s1032" style="position:absolute;left:87715;top:-63147;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" filled="f" stroked="f">
                        <v:textbox inset="0,0,0,0">
                          <w:txbxContent>
                            <w:p w14:paraId="4F2C7DD4" w14:textId="77777777" w:rsidR="00A8275E" w:rsidRDefault="00A8275E" w:rsidP="00A8275E">
                              <w:r>
                                <w:rPr>
                                  <w:rFonts w:ascii="Arial" w:eastAsia="Arial" w:hAnsi="Arial" w:cs="Arial"/>
                                  <w:b/>
                                  <w:sz w:val="18"/>
                                </w:rPr>
                                <w:t xml:space="preserve"> </w:t>
                              </w:r>
                            </w:p>
                          </w:txbxContent>
                        </v:textbox>
                      </v:rect>
                      <v:rect id="Rectangle 684" o:spid="_x0000_s1033" style="position:absolute;left:-64747;top:76997;width:6184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" filled="f" stroked="f">
                        <v:textbox inset="0,0,0,0">
                          <w:txbxContent>
                            <w:p w14:paraId="5EBAD1FB" w14:textId="77777777" w:rsidR="00A8275E" w:rsidRDefault="00A8275E" w:rsidP="00A8275E">
                              <w:r>
                                <w:rPr>
                                  <w:rFonts w:ascii="Arial" w:eastAsia="Arial" w:hAnsi="Arial" w:cs="Arial"/>
                                  <w:b/>
                                  <w:sz w:val="18"/>
                                </w:rPr>
                                <w:t>awarded</w:t>
                              </w:r>
                            </w:p>
                          </w:txbxContent>
                        </v:textbox>
                      </v:rect>
                      <v:rect id="Rectangle 685" o:spid="_x0000_s1034" style="position:absolute;left:223351;top:-98199;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" filled="f" stroked="f">
                        <v:textbox inset="0,0,0,0">
                          <w:txbxContent>
                            <w:p w14:paraId="36A344DE" w14:textId="77777777" w:rsidR="00A8275E" w:rsidRDefault="00A8275E" w:rsidP="00A8275E">
                              <w:r>
                                <w:rPr>
                                  <w:rFonts w:ascii="Arial" w:eastAsia="Arial" w:hAnsi="Arial" w:cs="Arial"/>
                                  <w:b/>
                                  <w:sz w:val="18"/>
                                </w:rPr>
                                <w:t xml:space="preserve"> </w:t>
                              </w:r>
                            </w:p>
                          </w:txbxContent>
                        </v:textbox>
                      </v:rect>
                      <w10:anchorlock/>
                    </v:group>
                  </w:pict>
                </mc:Fallback>
              </mc:AlternateContent>
            </w:r>
          </w:p>
        </w:tc>
      </w:tr>
      <w:tr w:rsidR="00A8275E" w14:paraId="405350DB" w14:textId="77777777" w:rsidTr="00A8275E">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ADADB"/>
            <w:hideMark/>
          </w:tcPr>
          <w:p w14:paraId="17ED176C" w14:textId="77777777" w:rsidR="00A8275E" w:rsidRDefault="00A8275E">
            <w:pPr>
              <w:ind w:left="18"/>
            </w:pPr>
            <w:r>
              <w:rPr>
                <w:rFonts w:ascii="Arial" w:eastAsia="Arial" w:hAnsi="Arial" w:cs="Arial"/>
                <w:b/>
                <w:sz w:val="20"/>
              </w:rPr>
              <w:t>1. Engagement with Literature Skills</w:t>
            </w:r>
            <w:r>
              <w:rPr>
                <w:rFonts w:ascii="Arial" w:eastAsia="Arial" w:hAnsi="Arial" w:cs="Arial"/>
                <w:b/>
                <w:sz w:val="16"/>
              </w:rPr>
              <w:t xml:space="preserve"> </w:t>
            </w:r>
          </w:p>
          <w:p w14:paraId="7DA85B87"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3ECC4D51"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hideMark/>
          </w:tcPr>
          <w:p w14:paraId="3EBEFF42" w14:textId="77777777" w:rsidR="00A8275E" w:rsidRDefault="00A8275E">
            <w:pPr>
              <w:ind w:left="116"/>
              <w:jc w:val="center"/>
            </w:pPr>
            <w:r>
              <w:rPr>
                <w:rFonts w:ascii="Arial" w:eastAsia="Arial" w:hAnsi="Arial" w:cs="Arial"/>
                <w:sz w:val="32"/>
              </w:rPr>
              <w:t xml:space="preserve"> </w:t>
            </w:r>
          </w:p>
        </w:tc>
      </w:tr>
      <w:tr w:rsidR="00A8275E" w14:paraId="2430158F" w14:textId="77777777" w:rsidTr="00A8275E">
        <w:trPr>
          <w:trHeight w:val="1699"/>
        </w:trPr>
        <w:tc>
          <w:tcPr>
            <w:tcW w:w="8706" w:type="dxa"/>
            <w:tcBorders>
              <w:top w:val="single" w:sz="4" w:space="0" w:color="000000"/>
              <w:left w:val="single" w:sz="4" w:space="0" w:color="000000"/>
              <w:bottom w:val="single" w:sz="4" w:space="0" w:color="000000"/>
              <w:right w:val="single" w:sz="4" w:space="0" w:color="000000"/>
            </w:tcBorders>
            <w:hideMark/>
          </w:tcPr>
          <w:p w14:paraId="5751BF25" w14:textId="77777777" w:rsidR="00A8275E" w:rsidRDefault="00A8275E">
            <w:pPr>
              <w:spacing w:after="108"/>
              <w:ind w:left="18"/>
            </w:pPr>
            <w:r>
              <w:rPr>
                <w:rFonts w:ascii="Arial" w:eastAsia="Arial" w:hAnsi="Arial" w:cs="Arial"/>
                <w:sz w:val="14"/>
              </w:rPr>
              <w:t xml:space="preserve"> </w:t>
            </w:r>
          </w:p>
          <w:p w14:paraId="761EC342" w14:textId="77777777" w:rsidR="00A8275E" w:rsidRDefault="00A8275E">
            <w:pPr>
              <w:spacing w:after="108"/>
              <w:ind w:left="18"/>
            </w:pPr>
            <w:r>
              <w:rPr>
                <w:rFonts w:ascii="Arial" w:eastAsia="Arial" w:hAnsi="Arial" w:cs="Arial"/>
                <w:sz w:val="14"/>
              </w:rPr>
              <w:t xml:space="preserve"> </w:t>
            </w:r>
          </w:p>
          <w:p w14:paraId="1535AC7F" w14:textId="77777777" w:rsidR="00A8275E" w:rsidRDefault="00A8275E">
            <w:pPr>
              <w:spacing w:after="108"/>
              <w:ind w:left="18"/>
            </w:pPr>
            <w:r>
              <w:rPr>
                <w:rFonts w:ascii="Arial" w:eastAsia="Arial" w:hAnsi="Arial" w:cs="Arial"/>
                <w:sz w:val="14"/>
              </w:rPr>
              <w:t xml:space="preserve"> </w:t>
            </w:r>
          </w:p>
          <w:p w14:paraId="47273ECE" w14:textId="77777777" w:rsidR="00A8275E" w:rsidRDefault="00A8275E">
            <w:pPr>
              <w:spacing w:after="110"/>
              <w:ind w:left="18"/>
            </w:pPr>
            <w:r>
              <w:rPr>
                <w:rFonts w:ascii="Arial" w:eastAsia="Arial" w:hAnsi="Arial" w:cs="Arial"/>
                <w:sz w:val="14"/>
              </w:rPr>
              <w:t xml:space="preserve"> </w:t>
            </w:r>
          </w:p>
          <w:p w14:paraId="47A1474B" w14:textId="77777777" w:rsidR="00A8275E" w:rsidRDefault="00A8275E">
            <w:pPr>
              <w:spacing w:after="108"/>
              <w:ind w:left="18"/>
            </w:pPr>
            <w:r>
              <w:rPr>
                <w:rFonts w:ascii="Arial" w:eastAsia="Arial" w:hAnsi="Arial" w:cs="Arial"/>
                <w:sz w:val="14"/>
              </w:rPr>
              <w:t xml:space="preserve"> </w:t>
            </w:r>
          </w:p>
          <w:p w14:paraId="1138D5A6"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4C690D22" w14:textId="77777777" w:rsidR="00A8275E" w:rsidRDefault="00A8275E">
            <w:pPr>
              <w:spacing w:after="64"/>
              <w:ind w:left="114"/>
              <w:jc w:val="center"/>
            </w:pPr>
            <w:r>
              <w:rPr>
                <w:rFonts w:ascii="Arial" w:eastAsia="Arial" w:hAnsi="Arial" w:cs="Arial"/>
                <w:sz w:val="32"/>
              </w:rPr>
              <w:t xml:space="preserve"> </w:t>
            </w:r>
          </w:p>
          <w:p w14:paraId="7529A44B" w14:textId="77777777" w:rsidR="00A8275E" w:rsidRDefault="00A827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hideMark/>
          </w:tcPr>
          <w:p w14:paraId="5990D45F" w14:textId="77777777" w:rsidR="00A8275E" w:rsidRDefault="00A8275E">
            <w:pPr>
              <w:ind w:left="116"/>
              <w:jc w:val="center"/>
            </w:pPr>
            <w:r>
              <w:rPr>
                <w:rFonts w:ascii="Arial" w:eastAsia="Arial" w:hAnsi="Arial" w:cs="Arial"/>
                <w:sz w:val="32"/>
              </w:rPr>
              <w:t xml:space="preserve"> </w:t>
            </w:r>
          </w:p>
        </w:tc>
      </w:tr>
      <w:tr w:rsidR="00A8275E" w14:paraId="5AD9B850" w14:textId="77777777" w:rsidTr="00A8275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hideMark/>
          </w:tcPr>
          <w:p w14:paraId="63B7C8A4" w14:textId="77777777" w:rsidR="00A8275E" w:rsidRDefault="00A8275E">
            <w:pPr>
              <w:ind w:left="18"/>
            </w:pPr>
            <w:r>
              <w:rPr>
                <w:rFonts w:ascii="Arial" w:eastAsia="Arial" w:hAnsi="Arial" w:cs="Arial"/>
                <w:b/>
                <w:sz w:val="20"/>
              </w:rPr>
              <w:t xml:space="preserve">2. Knowledge and Understanding Skills </w:t>
            </w:r>
          </w:p>
          <w:p w14:paraId="1C99368A"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3CCE0262"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hideMark/>
          </w:tcPr>
          <w:p w14:paraId="463E308F" w14:textId="77777777" w:rsidR="00A8275E" w:rsidRDefault="00A8275E">
            <w:pPr>
              <w:ind w:left="116"/>
              <w:jc w:val="center"/>
            </w:pPr>
            <w:r>
              <w:rPr>
                <w:rFonts w:ascii="Arial" w:eastAsia="Arial" w:hAnsi="Arial" w:cs="Arial"/>
                <w:sz w:val="32"/>
              </w:rPr>
              <w:t xml:space="preserve"> </w:t>
            </w:r>
          </w:p>
        </w:tc>
      </w:tr>
      <w:tr w:rsidR="00A8275E" w14:paraId="5CD099E2" w14:textId="77777777" w:rsidTr="00A8275E">
        <w:trPr>
          <w:trHeight w:val="1698"/>
        </w:trPr>
        <w:tc>
          <w:tcPr>
            <w:tcW w:w="8706" w:type="dxa"/>
            <w:tcBorders>
              <w:top w:val="single" w:sz="4" w:space="0" w:color="000000"/>
              <w:left w:val="single" w:sz="4" w:space="0" w:color="000000"/>
              <w:bottom w:val="single" w:sz="4" w:space="0" w:color="000000"/>
              <w:right w:val="single" w:sz="4" w:space="0" w:color="000000"/>
            </w:tcBorders>
            <w:hideMark/>
          </w:tcPr>
          <w:p w14:paraId="6D80B126" w14:textId="77777777" w:rsidR="00A8275E" w:rsidRDefault="00A8275E">
            <w:pPr>
              <w:spacing w:after="108"/>
              <w:ind w:left="18"/>
            </w:pPr>
            <w:r>
              <w:rPr>
                <w:rFonts w:ascii="Arial" w:eastAsia="Arial" w:hAnsi="Arial" w:cs="Arial"/>
                <w:sz w:val="14"/>
              </w:rPr>
              <w:t xml:space="preserve"> </w:t>
            </w:r>
          </w:p>
          <w:p w14:paraId="7D18E1B5" w14:textId="77777777" w:rsidR="00A8275E" w:rsidRDefault="00A8275E">
            <w:pPr>
              <w:spacing w:after="108"/>
              <w:ind w:left="18"/>
            </w:pPr>
            <w:r>
              <w:rPr>
                <w:rFonts w:ascii="Arial" w:eastAsia="Arial" w:hAnsi="Arial" w:cs="Arial"/>
                <w:sz w:val="14"/>
              </w:rPr>
              <w:t xml:space="preserve"> </w:t>
            </w:r>
          </w:p>
          <w:p w14:paraId="3E97D3F7" w14:textId="77777777" w:rsidR="00A8275E" w:rsidRDefault="00A8275E">
            <w:pPr>
              <w:spacing w:after="108"/>
              <w:ind w:left="18"/>
            </w:pPr>
            <w:r>
              <w:rPr>
                <w:rFonts w:ascii="Arial" w:eastAsia="Arial" w:hAnsi="Arial" w:cs="Arial"/>
                <w:sz w:val="14"/>
              </w:rPr>
              <w:t xml:space="preserve"> </w:t>
            </w:r>
          </w:p>
          <w:p w14:paraId="61AB8445" w14:textId="77777777" w:rsidR="00A8275E" w:rsidRDefault="00A8275E">
            <w:pPr>
              <w:spacing w:after="108"/>
              <w:ind w:left="18"/>
            </w:pPr>
            <w:r>
              <w:rPr>
                <w:rFonts w:ascii="Arial" w:eastAsia="Arial" w:hAnsi="Arial" w:cs="Arial"/>
                <w:sz w:val="14"/>
              </w:rPr>
              <w:t xml:space="preserve"> </w:t>
            </w:r>
          </w:p>
          <w:p w14:paraId="0BFE273B" w14:textId="77777777" w:rsidR="00A8275E" w:rsidRDefault="00A8275E">
            <w:pPr>
              <w:spacing w:after="108"/>
              <w:ind w:left="18"/>
            </w:pPr>
            <w:r>
              <w:rPr>
                <w:rFonts w:ascii="Arial" w:eastAsia="Arial" w:hAnsi="Arial" w:cs="Arial"/>
                <w:sz w:val="14"/>
              </w:rPr>
              <w:t xml:space="preserve"> </w:t>
            </w:r>
          </w:p>
          <w:p w14:paraId="3033C5F2"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4D3DA1A4" w14:textId="77777777" w:rsidR="00A8275E" w:rsidRDefault="00A8275E">
            <w:pPr>
              <w:spacing w:after="64"/>
              <w:ind w:left="114"/>
              <w:jc w:val="center"/>
            </w:pPr>
            <w:r>
              <w:rPr>
                <w:rFonts w:ascii="Arial" w:eastAsia="Arial" w:hAnsi="Arial" w:cs="Arial"/>
                <w:sz w:val="32"/>
              </w:rPr>
              <w:t xml:space="preserve"> </w:t>
            </w:r>
          </w:p>
          <w:p w14:paraId="506EEA6B" w14:textId="77777777" w:rsidR="00A8275E" w:rsidRDefault="00A827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hideMark/>
          </w:tcPr>
          <w:p w14:paraId="4A23DC8B" w14:textId="77777777" w:rsidR="00A8275E" w:rsidRDefault="00A8275E">
            <w:pPr>
              <w:ind w:left="116"/>
              <w:jc w:val="center"/>
            </w:pPr>
            <w:r>
              <w:rPr>
                <w:rFonts w:ascii="Arial" w:eastAsia="Arial" w:hAnsi="Arial" w:cs="Arial"/>
                <w:sz w:val="32"/>
              </w:rPr>
              <w:t xml:space="preserve"> </w:t>
            </w:r>
          </w:p>
        </w:tc>
      </w:tr>
      <w:tr w:rsidR="00A8275E" w14:paraId="05E62CEE" w14:textId="77777777" w:rsidTr="00A8275E">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ADADB"/>
            <w:hideMark/>
          </w:tcPr>
          <w:p w14:paraId="49AC67B1" w14:textId="77777777" w:rsidR="00A8275E" w:rsidRDefault="00A8275E">
            <w:pPr>
              <w:ind w:left="18"/>
            </w:pPr>
            <w:r>
              <w:rPr>
                <w:rFonts w:ascii="Arial" w:eastAsia="Arial" w:hAnsi="Arial" w:cs="Arial"/>
                <w:b/>
                <w:sz w:val="20"/>
              </w:rPr>
              <w:t>3. Cognitive and Intellectual Skills</w:t>
            </w:r>
            <w:r>
              <w:rPr>
                <w:rFonts w:ascii="Arial" w:eastAsia="Arial" w:hAnsi="Arial" w:cs="Arial"/>
                <w:b/>
                <w:sz w:val="16"/>
              </w:rPr>
              <w:t xml:space="preserve"> </w:t>
            </w:r>
          </w:p>
          <w:p w14:paraId="7612BD0D"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7EB8E10"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hideMark/>
          </w:tcPr>
          <w:p w14:paraId="32B5DCD9" w14:textId="77777777" w:rsidR="00A8275E" w:rsidRDefault="00A8275E">
            <w:pPr>
              <w:ind w:left="116"/>
              <w:jc w:val="center"/>
            </w:pPr>
            <w:r>
              <w:rPr>
                <w:rFonts w:ascii="Arial" w:eastAsia="Arial" w:hAnsi="Arial" w:cs="Arial"/>
                <w:sz w:val="32"/>
              </w:rPr>
              <w:t xml:space="preserve"> </w:t>
            </w:r>
          </w:p>
        </w:tc>
      </w:tr>
      <w:tr w:rsidR="00A8275E" w14:paraId="60782805" w14:textId="77777777" w:rsidTr="00A8275E">
        <w:trPr>
          <w:trHeight w:val="1699"/>
        </w:trPr>
        <w:tc>
          <w:tcPr>
            <w:tcW w:w="8706" w:type="dxa"/>
            <w:tcBorders>
              <w:top w:val="single" w:sz="4" w:space="0" w:color="000000"/>
              <w:left w:val="single" w:sz="4" w:space="0" w:color="000000"/>
              <w:bottom w:val="single" w:sz="4" w:space="0" w:color="000000"/>
              <w:right w:val="single" w:sz="4" w:space="0" w:color="000000"/>
            </w:tcBorders>
            <w:hideMark/>
          </w:tcPr>
          <w:p w14:paraId="6A564D7F" w14:textId="77777777" w:rsidR="00A8275E" w:rsidRDefault="00A8275E">
            <w:pPr>
              <w:spacing w:after="108"/>
              <w:ind w:left="18"/>
            </w:pPr>
            <w:r>
              <w:rPr>
                <w:rFonts w:ascii="Arial" w:eastAsia="Arial" w:hAnsi="Arial" w:cs="Arial"/>
                <w:sz w:val="14"/>
              </w:rPr>
              <w:t xml:space="preserve"> </w:t>
            </w:r>
          </w:p>
          <w:p w14:paraId="0BE7F355" w14:textId="77777777" w:rsidR="00A8275E" w:rsidRDefault="00A8275E">
            <w:pPr>
              <w:spacing w:after="108"/>
              <w:ind w:left="18"/>
            </w:pPr>
            <w:r>
              <w:rPr>
                <w:rFonts w:ascii="Arial" w:eastAsia="Arial" w:hAnsi="Arial" w:cs="Arial"/>
                <w:sz w:val="14"/>
              </w:rPr>
              <w:t xml:space="preserve"> </w:t>
            </w:r>
          </w:p>
          <w:p w14:paraId="5C6EB076" w14:textId="77777777" w:rsidR="00A8275E" w:rsidRDefault="00A8275E">
            <w:pPr>
              <w:spacing w:after="108"/>
              <w:ind w:left="18"/>
            </w:pPr>
            <w:r>
              <w:rPr>
                <w:rFonts w:ascii="Arial" w:eastAsia="Arial" w:hAnsi="Arial" w:cs="Arial"/>
                <w:sz w:val="14"/>
              </w:rPr>
              <w:t xml:space="preserve"> </w:t>
            </w:r>
          </w:p>
          <w:p w14:paraId="1D747BA1" w14:textId="77777777" w:rsidR="00A8275E" w:rsidRDefault="00A8275E">
            <w:pPr>
              <w:spacing w:after="108"/>
              <w:ind w:left="18"/>
            </w:pPr>
            <w:r>
              <w:rPr>
                <w:rFonts w:ascii="Arial" w:eastAsia="Arial" w:hAnsi="Arial" w:cs="Arial"/>
                <w:sz w:val="14"/>
              </w:rPr>
              <w:t xml:space="preserve"> </w:t>
            </w:r>
          </w:p>
          <w:p w14:paraId="18B7A462" w14:textId="77777777" w:rsidR="00A8275E" w:rsidRDefault="00A8275E">
            <w:pPr>
              <w:spacing w:after="108"/>
              <w:ind w:left="18"/>
            </w:pPr>
            <w:r>
              <w:rPr>
                <w:rFonts w:ascii="Arial" w:eastAsia="Arial" w:hAnsi="Arial" w:cs="Arial"/>
                <w:sz w:val="14"/>
              </w:rPr>
              <w:t xml:space="preserve"> </w:t>
            </w:r>
          </w:p>
          <w:p w14:paraId="582A15B9"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6190370B" w14:textId="77777777" w:rsidR="00A8275E" w:rsidRDefault="00A8275E">
            <w:pPr>
              <w:spacing w:after="62"/>
              <w:ind w:left="114"/>
              <w:jc w:val="center"/>
            </w:pPr>
            <w:r>
              <w:rPr>
                <w:rFonts w:ascii="Arial" w:eastAsia="Arial" w:hAnsi="Arial" w:cs="Arial"/>
                <w:sz w:val="32"/>
              </w:rPr>
              <w:t xml:space="preserve"> </w:t>
            </w:r>
          </w:p>
          <w:p w14:paraId="749C7CDB" w14:textId="77777777" w:rsidR="00A8275E" w:rsidRDefault="00A827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hideMark/>
          </w:tcPr>
          <w:p w14:paraId="326ED1EC" w14:textId="77777777" w:rsidR="00A8275E" w:rsidRDefault="00A8275E">
            <w:pPr>
              <w:ind w:left="116"/>
              <w:jc w:val="center"/>
            </w:pPr>
            <w:r>
              <w:rPr>
                <w:rFonts w:ascii="Arial" w:eastAsia="Arial" w:hAnsi="Arial" w:cs="Arial"/>
                <w:sz w:val="32"/>
              </w:rPr>
              <w:t xml:space="preserve"> </w:t>
            </w:r>
          </w:p>
        </w:tc>
      </w:tr>
      <w:tr w:rsidR="00A8275E" w14:paraId="070234AF" w14:textId="77777777" w:rsidTr="00A8275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hideMark/>
          </w:tcPr>
          <w:p w14:paraId="7CA4271F" w14:textId="77777777" w:rsidR="00A8275E" w:rsidRDefault="00A8275E">
            <w:pPr>
              <w:ind w:left="18"/>
            </w:pPr>
            <w:r>
              <w:rPr>
                <w:rFonts w:ascii="Arial" w:eastAsia="Arial" w:hAnsi="Arial" w:cs="Arial"/>
                <w:b/>
                <w:sz w:val="20"/>
              </w:rPr>
              <w:t>4. Practical Application Skills</w:t>
            </w:r>
            <w:r>
              <w:rPr>
                <w:rFonts w:ascii="Arial" w:eastAsia="Arial" w:hAnsi="Arial" w:cs="Arial"/>
                <w:b/>
                <w:sz w:val="16"/>
              </w:rPr>
              <w:t xml:space="preserve"> </w:t>
            </w:r>
          </w:p>
          <w:p w14:paraId="407DD243"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35F833E0"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hideMark/>
          </w:tcPr>
          <w:p w14:paraId="0DEAE28F" w14:textId="77777777" w:rsidR="00A8275E" w:rsidRDefault="00A8275E">
            <w:pPr>
              <w:ind w:left="116"/>
              <w:jc w:val="center"/>
            </w:pPr>
            <w:r>
              <w:rPr>
                <w:rFonts w:ascii="Arial" w:eastAsia="Arial" w:hAnsi="Arial" w:cs="Arial"/>
                <w:sz w:val="32"/>
              </w:rPr>
              <w:t xml:space="preserve"> </w:t>
            </w:r>
          </w:p>
        </w:tc>
      </w:tr>
      <w:tr w:rsidR="00A8275E" w14:paraId="11B643A9" w14:textId="77777777" w:rsidTr="00A8275E">
        <w:trPr>
          <w:trHeight w:val="1699"/>
        </w:trPr>
        <w:tc>
          <w:tcPr>
            <w:tcW w:w="8706" w:type="dxa"/>
            <w:tcBorders>
              <w:top w:val="single" w:sz="4" w:space="0" w:color="000000"/>
              <w:left w:val="single" w:sz="4" w:space="0" w:color="000000"/>
              <w:bottom w:val="single" w:sz="4" w:space="0" w:color="000000"/>
              <w:right w:val="single" w:sz="4" w:space="0" w:color="000000"/>
            </w:tcBorders>
            <w:hideMark/>
          </w:tcPr>
          <w:p w14:paraId="7AABE1E8" w14:textId="77777777" w:rsidR="00A8275E" w:rsidRDefault="00A8275E">
            <w:pPr>
              <w:spacing w:after="108"/>
              <w:ind w:left="18"/>
            </w:pPr>
            <w:r>
              <w:rPr>
                <w:rFonts w:ascii="Arial" w:eastAsia="Arial" w:hAnsi="Arial" w:cs="Arial"/>
                <w:sz w:val="14"/>
              </w:rPr>
              <w:lastRenderedPageBreak/>
              <w:t xml:space="preserve"> </w:t>
            </w:r>
          </w:p>
          <w:p w14:paraId="2F06744C" w14:textId="77777777" w:rsidR="00A8275E" w:rsidRDefault="00A8275E">
            <w:pPr>
              <w:spacing w:after="108"/>
              <w:ind w:left="18"/>
            </w:pPr>
            <w:r>
              <w:rPr>
                <w:rFonts w:ascii="Arial" w:eastAsia="Arial" w:hAnsi="Arial" w:cs="Arial"/>
                <w:sz w:val="14"/>
              </w:rPr>
              <w:t xml:space="preserve"> </w:t>
            </w:r>
          </w:p>
          <w:p w14:paraId="25A85A8F" w14:textId="77777777" w:rsidR="00A8275E" w:rsidRDefault="00A8275E">
            <w:pPr>
              <w:spacing w:after="110"/>
              <w:ind w:left="18"/>
            </w:pPr>
            <w:r>
              <w:rPr>
                <w:rFonts w:ascii="Arial" w:eastAsia="Arial" w:hAnsi="Arial" w:cs="Arial"/>
                <w:sz w:val="14"/>
              </w:rPr>
              <w:t xml:space="preserve"> </w:t>
            </w:r>
          </w:p>
          <w:p w14:paraId="46A6D659" w14:textId="77777777" w:rsidR="00A8275E" w:rsidRDefault="00A8275E">
            <w:pPr>
              <w:spacing w:after="108"/>
              <w:ind w:left="18"/>
            </w:pPr>
            <w:r>
              <w:rPr>
                <w:rFonts w:ascii="Arial" w:eastAsia="Arial" w:hAnsi="Arial" w:cs="Arial"/>
                <w:sz w:val="14"/>
              </w:rPr>
              <w:t xml:space="preserve"> </w:t>
            </w:r>
          </w:p>
          <w:p w14:paraId="0979E93B" w14:textId="77777777" w:rsidR="00A8275E" w:rsidRDefault="00A8275E">
            <w:pPr>
              <w:spacing w:after="108"/>
              <w:ind w:left="18"/>
            </w:pPr>
            <w:r>
              <w:rPr>
                <w:rFonts w:ascii="Arial" w:eastAsia="Arial" w:hAnsi="Arial" w:cs="Arial"/>
                <w:sz w:val="14"/>
              </w:rPr>
              <w:t xml:space="preserve"> </w:t>
            </w:r>
          </w:p>
          <w:p w14:paraId="24F52832"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6C13BCA2" w14:textId="77777777" w:rsidR="00A8275E" w:rsidRDefault="00A8275E">
            <w:pPr>
              <w:spacing w:after="64"/>
              <w:ind w:left="114"/>
              <w:jc w:val="center"/>
            </w:pPr>
            <w:r>
              <w:rPr>
                <w:rFonts w:ascii="Arial" w:eastAsia="Arial" w:hAnsi="Arial" w:cs="Arial"/>
                <w:sz w:val="32"/>
              </w:rPr>
              <w:t xml:space="preserve"> </w:t>
            </w:r>
          </w:p>
          <w:p w14:paraId="4C389514" w14:textId="77777777" w:rsidR="00A8275E" w:rsidRDefault="00A8275E">
            <w:pPr>
              <w:ind w:left="26"/>
              <w:jc w:val="center"/>
            </w:pPr>
            <w:r>
              <w:rPr>
                <w:rFonts w:ascii="Arial" w:eastAsia="Arial" w:hAnsi="Arial" w:cs="Arial"/>
                <w:sz w:val="32"/>
              </w:rPr>
              <w:t xml:space="preserve">5 </w:t>
            </w:r>
          </w:p>
        </w:tc>
        <w:tc>
          <w:tcPr>
            <w:tcW w:w="866" w:type="dxa"/>
            <w:tcBorders>
              <w:top w:val="single" w:sz="4" w:space="0" w:color="000000"/>
              <w:left w:val="single" w:sz="4" w:space="0" w:color="000000"/>
              <w:bottom w:val="single" w:sz="4" w:space="0" w:color="000000"/>
              <w:right w:val="single" w:sz="4" w:space="0" w:color="000000"/>
            </w:tcBorders>
            <w:hideMark/>
          </w:tcPr>
          <w:p w14:paraId="31BBEE6B" w14:textId="77777777" w:rsidR="00A8275E" w:rsidRDefault="00A8275E">
            <w:pPr>
              <w:ind w:left="116"/>
              <w:jc w:val="center"/>
            </w:pPr>
            <w:r>
              <w:rPr>
                <w:rFonts w:ascii="Arial" w:eastAsia="Arial" w:hAnsi="Arial" w:cs="Arial"/>
                <w:sz w:val="32"/>
              </w:rPr>
              <w:t xml:space="preserve"> </w:t>
            </w:r>
          </w:p>
        </w:tc>
      </w:tr>
      <w:tr w:rsidR="00A8275E" w14:paraId="35C64CCA" w14:textId="77777777" w:rsidTr="00A8275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hideMark/>
          </w:tcPr>
          <w:p w14:paraId="184E5422" w14:textId="77777777" w:rsidR="00A8275E" w:rsidRDefault="00A8275E">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0FFE5680"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2B491E2E"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hideMark/>
          </w:tcPr>
          <w:p w14:paraId="2F178E99" w14:textId="77777777" w:rsidR="00A8275E" w:rsidRDefault="00A8275E">
            <w:pPr>
              <w:ind w:left="116"/>
              <w:jc w:val="center"/>
            </w:pPr>
            <w:r>
              <w:rPr>
                <w:rFonts w:ascii="Arial" w:eastAsia="Arial" w:hAnsi="Arial" w:cs="Arial"/>
                <w:sz w:val="32"/>
              </w:rPr>
              <w:t xml:space="preserve"> </w:t>
            </w:r>
          </w:p>
        </w:tc>
      </w:tr>
      <w:tr w:rsidR="00A8275E" w14:paraId="0C9E3E2D" w14:textId="77777777" w:rsidTr="00A8275E">
        <w:trPr>
          <w:trHeight w:val="1136"/>
        </w:trPr>
        <w:tc>
          <w:tcPr>
            <w:tcW w:w="8706" w:type="dxa"/>
            <w:tcBorders>
              <w:top w:val="single" w:sz="4" w:space="0" w:color="000000"/>
              <w:left w:val="single" w:sz="4" w:space="0" w:color="000000"/>
              <w:bottom w:val="single" w:sz="4" w:space="0" w:color="000000"/>
              <w:right w:val="single" w:sz="4" w:space="0" w:color="000000"/>
            </w:tcBorders>
            <w:hideMark/>
          </w:tcPr>
          <w:p w14:paraId="137CA69F" w14:textId="77777777" w:rsidR="00A8275E" w:rsidRDefault="00A8275E">
            <w:pPr>
              <w:spacing w:after="108"/>
              <w:ind w:left="18"/>
            </w:pPr>
            <w:r>
              <w:rPr>
                <w:rFonts w:ascii="Arial" w:eastAsia="Arial" w:hAnsi="Arial" w:cs="Arial"/>
                <w:sz w:val="14"/>
              </w:rPr>
              <w:t xml:space="preserve"> </w:t>
            </w:r>
          </w:p>
          <w:p w14:paraId="3010CEF2" w14:textId="77777777" w:rsidR="00A8275E" w:rsidRDefault="00A8275E">
            <w:pPr>
              <w:spacing w:after="108"/>
              <w:ind w:left="18"/>
            </w:pPr>
            <w:r>
              <w:rPr>
                <w:rFonts w:ascii="Arial" w:eastAsia="Arial" w:hAnsi="Arial" w:cs="Arial"/>
                <w:sz w:val="14"/>
              </w:rPr>
              <w:t xml:space="preserve"> </w:t>
            </w:r>
          </w:p>
          <w:p w14:paraId="0FDFE1B3" w14:textId="77777777" w:rsidR="00A8275E" w:rsidRDefault="00A8275E">
            <w:pPr>
              <w:spacing w:after="108"/>
              <w:ind w:left="18"/>
            </w:pPr>
            <w:r>
              <w:rPr>
                <w:rFonts w:ascii="Arial" w:eastAsia="Arial" w:hAnsi="Arial" w:cs="Arial"/>
                <w:sz w:val="14"/>
              </w:rPr>
              <w:t xml:space="preserve"> </w:t>
            </w:r>
          </w:p>
          <w:p w14:paraId="1AE243F5" w14:textId="77777777" w:rsidR="00A8275E" w:rsidRDefault="00A827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7555BCC2" w14:textId="77777777" w:rsidR="00A8275E" w:rsidRDefault="00A8275E">
            <w:pPr>
              <w:spacing w:after="64"/>
              <w:ind w:left="26"/>
              <w:jc w:val="center"/>
            </w:pPr>
            <w:r>
              <w:rPr>
                <w:rFonts w:ascii="Arial" w:eastAsia="Arial" w:hAnsi="Arial" w:cs="Arial"/>
                <w:sz w:val="32"/>
              </w:rPr>
              <w:t xml:space="preserve">5 </w:t>
            </w:r>
          </w:p>
          <w:p w14:paraId="75374580" w14:textId="77777777" w:rsidR="00A8275E" w:rsidRDefault="00A827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hideMark/>
          </w:tcPr>
          <w:p w14:paraId="64723669" w14:textId="77777777" w:rsidR="00A8275E" w:rsidRDefault="00A8275E">
            <w:pPr>
              <w:ind w:left="116"/>
              <w:jc w:val="center"/>
            </w:pPr>
            <w:r>
              <w:rPr>
                <w:rFonts w:ascii="Arial" w:eastAsia="Arial" w:hAnsi="Arial" w:cs="Arial"/>
                <w:sz w:val="32"/>
              </w:rPr>
              <w:t xml:space="preserve"> </w:t>
            </w:r>
          </w:p>
        </w:tc>
      </w:tr>
    </w:tbl>
    <w:p w14:paraId="2DC40AA2" w14:textId="77777777" w:rsidR="00A8275E" w:rsidRDefault="00A8275E" w:rsidP="00A8275E">
      <w:pPr>
        <w:spacing w:after="0"/>
        <w:ind w:left="284"/>
        <w:rPr>
          <w:rFonts w:ascii="Calibri" w:eastAsia="Calibri" w:hAnsi="Calibri" w:cs="Calibri"/>
          <w:color w:val="000000"/>
          <w:sz w:val="22"/>
          <w:szCs w:val="22"/>
        </w:rPr>
      </w:pPr>
      <w:r>
        <w:rPr>
          <w:rFonts w:ascii="Arial" w:eastAsia="Arial" w:hAnsi="Arial" w:cs="Arial"/>
          <w:b/>
          <w:sz w:val="16"/>
        </w:rPr>
        <w:t xml:space="preserve"> </w:t>
      </w:r>
    </w:p>
    <w:tbl>
      <w:tblPr>
        <w:tblStyle w:val="TableGrid"/>
        <w:tblW w:w="10664" w:type="dxa"/>
        <w:tblInd w:w="-103" w:type="dxa"/>
        <w:tblCellMar>
          <w:left w:w="107" w:type="dxa"/>
          <w:right w:w="53" w:type="dxa"/>
        </w:tblCellMar>
        <w:tblLook w:val="04A0" w:firstRow="1" w:lastRow="0" w:firstColumn="1" w:lastColumn="0" w:noHBand="0" w:noVBand="1"/>
      </w:tblPr>
      <w:tblGrid>
        <w:gridCol w:w="6061"/>
        <w:gridCol w:w="2904"/>
        <w:gridCol w:w="638"/>
        <w:gridCol w:w="1061"/>
      </w:tblGrid>
      <w:tr w:rsidR="00A8275E" w14:paraId="2674F0DD" w14:textId="77777777" w:rsidTr="00A8275E">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hideMark/>
          </w:tcPr>
          <w:p w14:paraId="54D8AADD" w14:textId="77777777" w:rsidR="00A8275E" w:rsidRDefault="00A8275E">
            <w:r>
              <w:rPr>
                <w:rFonts w:ascii="Arial" w:eastAsia="Arial" w:hAnsi="Arial" w:cs="Arial"/>
                <w:b/>
              </w:rPr>
              <w:t xml:space="preserve">Assessment Mark </w:t>
            </w:r>
            <w:r>
              <w:rPr>
                <w:rFonts w:ascii="Arial" w:eastAsia="Arial" w:hAnsi="Arial" w:cs="Arial"/>
              </w:rPr>
              <w:t>(</w:t>
            </w:r>
            <w:r>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ADADB"/>
            <w:hideMark/>
          </w:tcPr>
          <w:p w14:paraId="171FBB1A" w14:textId="77777777" w:rsidR="00A8275E" w:rsidRDefault="00A8275E">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37598D9E" w14:textId="77777777" w:rsidR="00A8275E" w:rsidRDefault="00A8275E"/>
        </w:tc>
        <w:tc>
          <w:tcPr>
            <w:tcW w:w="1061" w:type="dxa"/>
            <w:vMerge w:val="restart"/>
            <w:tcBorders>
              <w:top w:val="single" w:sz="4" w:space="0" w:color="000000"/>
              <w:left w:val="single" w:sz="4" w:space="0" w:color="000000"/>
              <w:bottom w:val="single" w:sz="4" w:space="0" w:color="000000"/>
              <w:right w:val="single" w:sz="4" w:space="0" w:color="000000"/>
            </w:tcBorders>
            <w:vAlign w:val="center"/>
            <w:hideMark/>
          </w:tcPr>
          <w:p w14:paraId="019AB095" w14:textId="77777777" w:rsidR="00A8275E" w:rsidRDefault="00A8275E">
            <w:pPr>
              <w:ind w:right="56"/>
              <w:jc w:val="right"/>
            </w:pPr>
            <w:r>
              <w:rPr>
                <w:rFonts w:ascii="Arial" w:eastAsia="Arial" w:hAnsi="Arial" w:cs="Arial"/>
                <w:b/>
                <w:sz w:val="20"/>
              </w:rPr>
              <w:t xml:space="preserve">% </w:t>
            </w:r>
          </w:p>
        </w:tc>
      </w:tr>
      <w:tr w:rsidR="00A8275E" w14:paraId="6F8D33E1" w14:textId="77777777" w:rsidTr="00A8275E">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F49129E" w14:textId="77777777" w:rsidR="00A8275E" w:rsidRDefault="00A8275E">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615C35EA" w14:textId="77777777" w:rsidR="00A8275E" w:rsidRDefault="00A8275E">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298D33A4" w14:textId="77777777" w:rsidR="00A8275E" w:rsidRDefault="00A8275E">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902E80E" w14:textId="77777777" w:rsidR="00A8275E" w:rsidRDefault="00A8275E">
            <w:pPr>
              <w:rPr>
                <w:rFonts w:ascii="Calibri" w:eastAsia="Calibri" w:hAnsi="Calibri" w:cs="Calibri"/>
                <w:color w:val="000000"/>
              </w:rPr>
            </w:pPr>
          </w:p>
        </w:tc>
      </w:tr>
      <w:tr w:rsidR="00A8275E" w14:paraId="7EEAFD35" w14:textId="77777777" w:rsidTr="00A8275E">
        <w:trPr>
          <w:trHeight w:val="192"/>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70C33EE" w14:textId="77777777" w:rsidR="00A8275E" w:rsidRDefault="00A8275E">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4A30E83C" w14:textId="77777777" w:rsidR="00A8275E" w:rsidRDefault="00A8275E">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514A172B" w14:textId="77777777" w:rsidR="00A8275E" w:rsidRDefault="00A8275E">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267B081" w14:textId="77777777" w:rsidR="00A8275E" w:rsidRDefault="00A8275E">
            <w:pPr>
              <w:rPr>
                <w:rFonts w:ascii="Calibri" w:eastAsia="Calibri" w:hAnsi="Calibri" w:cs="Calibri"/>
                <w:color w:val="000000"/>
              </w:rPr>
            </w:pPr>
          </w:p>
        </w:tc>
      </w:tr>
    </w:tbl>
    <w:p w14:paraId="1AF336EB" w14:textId="77777777" w:rsidR="00A8275E" w:rsidRDefault="00A8275E">
      <w:pPr>
        <w:rPr>
          <w:b/>
          <w:bCs/>
          <w:sz w:val="28"/>
          <w:szCs w:val="28"/>
        </w:rPr>
      </w:pPr>
    </w:p>
    <w:p w14:paraId="21038B75" w14:textId="77777777" w:rsidR="00F25415" w:rsidRDefault="00F25415">
      <w:pPr>
        <w:rPr>
          <w:b/>
          <w:bCs/>
          <w:sz w:val="28"/>
          <w:szCs w:val="28"/>
        </w:rPr>
      </w:pPr>
    </w:p>
    <w:p w14:paraId="302EC2AB" w14:textId="77777777" w:rsidR="00F25415" w:rsidRDefault="00F25415">
      <w:pPr>
        <w:rPr>
          <w:b/>
          <w:bCs/>
          <w:sz w:val="28"/>
          <w:szCs w:val="28"/>
        </w:rPr>
      </w:pPr>
    </w:p>
    <w:p w14:paraId="432697AA" w14:textId="77777777" w:rsidR="00F25415" w:rsidRDefault="00F25415">
      <w:pPr>
        <w:rPr>
          <w:b/>
          <w:bCs/>
          <w:sz w:val="28"/>
          <w:szCs w:val="28"/>
        </w:rPr>
      </w:pPr>
    </w:p>
    <w:p w14:paraId="1D9721BB" w14:textId="77777777" w:rsidR="008C3C97" w:rsidRDefault="008C3C97">
      <w:pPr>
        <w:rPr>
          <w:b/>
          <w:bCs/>
          <w:sz w:val="28"/>
          <w:szCs w:val="28"/>
        </w:rPr>
      </w:pPr>
    </w:p>
    <w:p w14:paraId="7482F35F" w14:textId="77777777" w:rsidR="008C3C97" w:rsidRDefault="008C3C97">
      <w:pPr>
        <w:rPr>
          <w:b/>
          <w:bCs/>
          <w:sz w:val="28"/>
          <w:szCs w:val="28"/>
        </w:rPr>
      </w:pPr>
    </w:p>
    <w:p w14:paraId="725E0A1F" w14:textId="77777777" w:rsidR="008C3C97" w:rsidRDefault="008C3C97">
      <w:pPr>
        <w:rPr>
          <w:b/>
          <w:bCs/>
          <w:sz w:val="28"/>
          <w:szCs w:val="28"/>
        </w:rPr>
      </w:pPr>
    </w:p>
    <w:p w14:paraId="3C352976" w14:textId="77777777" w:rsidR="008C3C97" w:rsidRDefault="008C3C97">
      <w:pPr>
        <w:rPr>
          <w:b/>
          <w:bCs/>
          <w:sz w:val="28"/>
          <w:szCs w:val="28"/>
        </w:rPr>
      </w:pPr>
    </w:p>
    <w:p w14:paraId="1843B802" w14:textId="77777777" w:rsidR="008C3C97" w:rsidRDefault="008C3C97">
      <w:pPr>
        <w:rPr>
          <w:b/>
          <w:bCs/>
          <w:sz w:val="28"/>
          <w:szCs w:val="28"/>
        </w:rPr>
      </w:pPr>
    </w:p>
    <w:p w14:paraId="325AE2D9" w14:textId="77777777" w:rsidR="008C3C97" w:rsidRDefault="008C3C97">
      <w:pPr>
        <w:rPr>
          <w:b/>
          <w:bCs/>
          <w:sz w:val="28"/>
          <w:szCs w:val="28"/>
        </w:rPr>
      </w:pPr>
    </w:p>
    <w:p w14:paraId="729DE043" w14:textId="77777777" w:rsidR="008C3C97" w:rsidRDefault="008C3C97">
      <w:pPr>
        <w:rPr>
          <w:b/>
          <w:bCs/>
          <w:sz w:val="28"/>
          <w:szCs w:val="28"/>
        </w:rPr>
      </w:pPr>
    </w:p>
    <w:p w14:paraId="0A066B9C" w14:textId="77777777" w:rsidR="008C3C97" w:rsidRDefault="008C3C97">
      <w:pPr>
        <w:rPr>
          <w:b/>
          <w:bCs/>
          <w:sz w:val="28"/>
          <w:szCs w:val="28"/>
        </w:rPr>
      </w:pPr>
    </w:p>
    <w:p w14:paraId="42F82CEF" w14:textId="77777777" w:rsidR="008C3C97" w:rsidRDefault="008C3C97">
      <w:pPr>
        <w:rPr>
          <w:b/>
          <w:bCs/>
          <w:sz w:val="28"/>
          <w:szCs w:val="28"/>
        </w:rPr>
      </w:pPr>
    </w:p>
    <w:p w14:paraId="4AEF4DA2" w14:textId="335AF1BA" w:rsidR="00352E85" w:rsidRPr="002E4A7B" w:rsidRDefault="00352E85">
      <w:pPr>
        <w:rPr>
          <w:b/>
          <w:bCs/>
          <w:sz w:val="28"/>
          <w:szCs w:val="28"/>
        </w:rPr>
      </w:pPr>
      <w:r w:rsidRPr="002E4A7B">
        <w:rPr>
          <w:b/>
          <w:bCs/>
          <w:sz w:val="28"/>
          <w:szCs w:val="28"/>
        </w:rPr>
        <w:lastRenderedPageBreak/>
        <w:t>Graham Vaughan</w:t>
      </w:r>
      <w:r w:rsidR="004D0BE5" w:rsidRPr="002E4A7B">
        <w:rPr>
          <w:b/>
          <w:bCs/>
          <w:sz w:val="28"/>
          <w:szCs w:val="28"/>
        </w:rPr>
        <w:t>, 1902830</w:t>
      </w:r>
    </w:p>
    <w:p w14:paraId="74C952C9" w14:textId="02C4975C" w:rsidR="001C5FD5" w:rsidRPr="002E4A7B" w:rsidRDefault="00FE283D">
      <w:pPr>
        <w:rPr>
          <w:b/>
          <w:bCs/>
          <w:sz w:val="28"/>
          <w:szCs w:val="28"/>
        </w:rPr>
      </w:pPr>
      <w:r w:rsidRPr="002E4A7B">
        <w:rPr>
          <w:b/>
          <w:bCs/>
          <w:sz w:val="28"/>
          <w:szCs w:val="28"/>
        </w:rPr>
        <w:t>Peripheral 5062</w:t>
      </w:r>
    </w:p>
    <w:p w14:paraId="52557183" w14:textId="2C418508" w:rsidR="00FE283D" w:rsidRPr="002E4A7B" w:rsidRDefault="0060301C">
      <w:pPr>
        <w:rPr>
          <w:b/>
          <w:bCs/>
          <w:sz w:val="28"/>
          <w:szCs w:val="28"/>
          <w:u w:val="single"/>
        </w:rPr>
      </w:pPr>
      <w:r w:rsidRPr="002E4A7B">
        <w:rPr>
          <w:b/>
          <w:bCs/>
          <w:sz w:val="28"/>
          <w:szCs w:val="28"/>
          <w:u w:val="single"/>
        </w:rPr>
        <w:t>A</w:t>
      </w:r>
      <w:r w:rsidR="00DD5B42" w:rsidRPr="002E4A7B">
        <w:rPr>
          <w:b/>
          <w:bCs/>
          <w:sz w:val="28"/>
          <w:szCs w:val="28"/>
          <w:u w:val="single"/>
        </w:rPr>
        <w:t>nterior Cruciate Ligament</w:t>
      </w:r>
      <w:r w:rsidRPr="002E4A7B">
        <w:rPr>
          <w:b/>
          <w:bCs/>
          <w:sz w:val="28"/>
          <w:szCs w:val="28"/>
          <w:u w:val="single"/>
        </w:rPr>
        <w:t xml:space="preserve"> </w:t>
      </w:r>
      <w:r w:rsidR="00FE283D" w:rsidRPr="002E4A7B">
        <w:rPr>
          <w:b/>
          <w:bCs/>
          <w:sz w:val="28"/>
          <w:szCs w:val="28"/>
          <w:u w:val="single"/>
        </w:rPr>
        <w:t>Injur</w:t>
      </w:r>
      <w:r w:rsidR="00DD5B42" w:rsidRPr="002E4A7B">
        <w:rPr>
          <w:b/>
          <w:bCs/>
          <w:sz w:val="28"/>
          <w:szCs w:val="28"/>
          <w:u w:val="single"/>
        </w:rPr>
        <w:t>y Diagnosis</w:t>
      </w:r>
    </w:p>
    <w:p w14:paraId="68995773" w14:textId="4B2F9291" w:rsidR="00DD5B42" w:rsidRDefault="00CB0CDA">
      <w:r>
        <w:t>Injur</w:t>
      </w:r>
      <w:r w:rsidR="0026545B">
        <w:t>ies</w:t>
      </w:r>
      <w:r>
        <w:t xml:space="preserve"> to the anterior cruciate ligament</w:t>
      </w:r>
      <w:r w:rsidR="005B09BF">
        <w:t xml:space="preserve"> (ACL)</w:t>
      </w:r>
      <w:r>
        <w:t xml:space="preserve"> </w:t>
      </w:r>
      <w:r w:rsidR="00400D0D">
        <w:t xml:space="preserve">are one of the most common </w:t>
      </w:r>
      <w:r w:rsidR="00474251">
        <w:t xml:space="preserve">causes of a prolonged absence from </w:t>
      </w:r>
      <w:r w:rsidR="00AC1DA4">
        <w:t>sport (</w:t>
      </w:r>
      <w:proofErr w:type="spellStart"/>
      <w:r w:rsidR="00AC1DA4">
        <w:t>Brukner</w:t>
      </w:r>
      <w:proofErr w:type="spellEnd"/>
      <w:r w:rsidR="00AC1DA4">
        <w:t xml:space="preserve"> and Khan, 2012</w:t>
      </w:r>
      <w:r w:rsidR="00ED53D3">
        <w:t xml:space="preserve">; Thapa </w:t>
      </w:r>
      <w:r w:rsidR="002E4A7B" w:rsidRPr="002E4A7B">
        <w:rPr>
          <w:i/>
          <w:iCs/>
        </w:rPr>
        <w:t>et al</w:t>
      </w:r>
      <w:r w:rsidR="00ED53D3">
        <w:t xml:space="preserve">., </w:t>
      </w:r>
      <w:r w:rsidR="0039252F">
        <w:t>2015</w:t>
      </w:r>
      <w:r w:rsidR="00133281">
        <w:t xml:space="preserve">). </w:t>
      </w:r>
      <w:r w:rsidR="008723E9">
        <w:t>ACL injuries are severe with long term absences from the sport</w:t>
      </w:r>
      <w:r w:rsidR="00BE47DF">
        <w:t>,</w:t>
      </w:r>
      <w:r w:rsidR="00BE47DF" w:rsidRPr="00BE47DF">
        <w:t xml:space="preserve"> </w:t>
      </w:r>
      <w:r w:rsidR="00BE47DF">
        <w:t>and can be career threatening</w:t>
      </w:r>
      <w:r w:rsidR="00797EE1">
        <w:t xml:space="preserve"> </w:t>
      </w:r>
      <w:r w:rsidR="00FA1862">
        <w:t xml:space="preserve">(Della Villa </w:t>
      </w:r>
      <w:r w:rsidR="002E4A7B" w:rsidRPr="002E4A7B">
        <w:rPr>
          <w:i/>
          <w:iCs/>
        </w:rPr>
        <w:t>et al</w:t>
      </w:r>
      <w:r w:rsidR="00FA1862">
        <w:t xml:space="preserve">., 2020; </w:t>
      </w:r>
      <w:r w:rsidR="00BA1AAA">
        <w:t xml:space="preserve">Lundblad </w:t>
      </w:r>
      <w:r w:rsidR="002E4A7B" w:rsidRPr="002E4A7B">
        <w:rPr>
          <w:i/>
          <w:iCs/>
        </w:rPr>
        <w:t>et al</w:t>
      </w:r>
      <w:r w:rsidR="00BA1AAA">
        <w:t>., 2016)</w:t>
      </w:r>
      <w:r w:rsidR="008723E9">
        <w:t xml:space="preserve">. Professionals soccer players may take a year to return to the same level of play and have the heightened risk of new knee injuries including reinjury of the ACL (Lundblad </w:t>
      </w:r>
      <w:r w:rsidR="002E4A7B" w:rsidRPr="002E4A7B">
        <w:rPr>
          <w:i/>
          <w:iCs/>
        </w:rPr>
        <w:t>et al</w:t>
      </w:r>
      <w:r w:rsidR="008723E9">
        <w:t>., 2016).</w:t>
      </w:r>
      <w:r w:rsidR="001871FA">
        <w:t xml:space="preserve"> </w:t>
      </w:r>
      <w:r w:rsidR="00914EC0">
        <w:t>Even with</w:t>
      </w:r>
      <w:r w:rsidR="00820CB9">
        <w:t xml:space="preserve"> the</w:t>
      </w:r>
      <w:r w:rsidR="00914EC0">
        <w:t xml:space="preserve"> commonality </w:t>
      </w:r>
      <w:r w:rsidR="008723E9">
        <w:t xml:space="preserve">and severity </w:t>
      </w:r>
      <w:r w:rsidR="00914EC0">
        <w:t>of th</w:t>
      </w:r>
      <w:r w:rsidR="00820CB9">
        <w:t>is</w:t>
      </w:r>
      <w:r w:rsidR="00914EC0">
        <w:t xml:space="preserve"> injury</w:t>
      </w:r>
      <w:r w:rsidR="004868F0">
        <w:t xml:space="preserve"> it is still </w:t>
      </w:r>
      <w:r w:rsidR="00640191">
        <w:t>poorly</w:t>
      </w:r>
      <w:r w:rsidR="004868F0">
        <w:t xml:space="preserve"> diagnose</w:t>
      </w:r>
      <w:r w:rsidR="00640191">
        <w:t>d</w:t>
      </w:r>
      <w:r w:rsidR="004868F0">
        <w:t xml:space="preserve"> </w:t>
      </w:r>
      <w:r w:rsidR="009277F5">
        <w:t>(</w:t>
      </w:r>
      <w:proofErr w:type="spellStart"/>
      <w:r w:rsidR="00F7400C">
        <w:t>Parwaiz</w:t>
      </w:r>
      <w:proofErr w:type="spellEnd"/>
      <w:r w:rsidR="00F7400C">
        <w:t xml:space="preserve"> </w:t>
      </w:r>
      <w:r w:rsidR="002E4A7B" w:rsidRPr="002E4A7B">
        <w:rPr>
          <w:i/>
          <w:iCs/>
        </w:rPr>
        <w:t>et al</w:t>
      </w:r>
      <w:r w:rsidR="00F7400C">
        <w:t xml:space="preserve">., 2015; </w:t>
      </w:r>
      <w:r w:rsidR="009277F5">
        <w:t xml:space="preserve">Qayyum </w:t>
      </w:r>
      <w:r w:rsidR="002E4A7B" w:rsidRPr="002E4A7B">
        <w:rPr>
          <w:i/>
          <w:iCs/>
        </w:rPr>
        <w:t>et al</w:t>
      </w:r>
      <w:r w:rsidR="009277F5">
        <w:t>., 2018).</w:t>
      </w:r>
      <w:r w:rsidR="004853C7">
        <w:t xml:space="preserve"> </w:t>
      </w:r>
      <w:proofErr w:type="spellStart"/>
      <w:r w:rsidR="00C7784E">
        <w:t>Parwaiz</w:t>
      </w:r>
      <w:proofErr w:type="spellEnd"/>
      <w:r w:rsidR="00C7784E">
        <w:t xml:space="preserve"> </w:t>
      </w:r>
      <w:r w:rsidR="002E4A7B" w:rsidRPr="002E4A7B">
        <w:rPr>
          <w:i/>
          <w:iCs/>
        </w:rPr>
        <w:t>et al</w:t>
      </w:r>
      <w:r w:rsidR="00C7784E">
        <w:t xml:space="preserve">. (2015) </w:t>
      </w:r>
      <w:r w:rsidR="000D2A5C">
        <w:t xml:space="preserve">suggest that difficulty in diagnosis </w:t>
      </w:r>
      <w:r w:rsidR="00151912">
        <w:t xml:space="preserve">may be due to lack of training and experience </w:t>
      </w:r>
      <w:r w:rsidR="00E827D9">
        <w:t>of emergency and primary care physicians</w:t>
      </w:r>
      <w:r w:rsidR="00B22350">
        <w:t>,</w:t>
      </w:r>
      <w:r w:rsidR="00A211C0">
        <w:t xml:space="preserve"> and pain and swelling affecting laxity in the joint</w:t>
      </w:r>
      <w:r w:rsidR="00B22350">
        <w:t>.</w:t>
      </w:r>
      <w:r w:rsidR="00A211C0">
        <w:t xml:space="preserve"> </w:t>
      </w:r>
      <w:r w:rsidR="001871FA">
        <w:t>Fa</w:t>
      </w:r>
      <w:r w:rsidR="00DE4802">
        <w:t>i</w:t>
      </w:r>
      <w:r w:rsidR="001871FA">
        <w:t xml:space="preserve">ling to recognise </w:t>
      </w:r>
      <w:r w:rsidR="00E067C1">
        <w:t>and diagnose ACL injuries</w:t>
      </w:r>
      <w:r w:rsidR="00EF3B47">
        <w:t xml:space="preserve"> can lead to</w:t>
      </w:r>
      <w:r w:rsidR="005B09BF">
        <w:t xml:space="preserve"> secondary changes of the ACL</w:t>
      </w:r>
      <w:r w:rsidR="0002462B">
        <w:t xml:space="preserve"> and knee joint</w:t>
      </w:r>
      <w:r w:rsidR="00DE4802">
        <w:t xml:space="preserve">, with higher risk of damage to </w:t>
      </w:r>
      <w:r w:rsidR="004518D4">
        <w:t xml:space="preserve">meniscus and articular cartilage (Lee and Yun, 2019; Qayyum </w:t>
      </w:r>
      <w:r w:rsidR="002E4A7B" w:rsidRPr="002E4A7B">
        <w:rPr>
          <w:i/>
          <w:iCs/>
        </w:rPr>
        <w:t>et al</w:t>
      </w:r>
      <w:r w:rsidR="004518D4">
        <w:t xml:space="preserve">., </w:t>
      </w:r>
      <w:r w:rsidR="006376E8">
        <w:t>2018)</w:t>
      </w:r>
      <w:r w:rsidR="0002462B">
        <w:t xml:space="preserve">. </w:t>
      </w:r>
      <w:r w:rsidR="006376E8">
        <w:t>Th</w:t>
      </w:r>
      <w:r w:rsidR="005B0F41">
        <w:t xml:space="preserve">is </w:t>
      </w:r>
      <w:r w:rsidR="006376E8">
        <w:t xml:space="preserve">highlights the importance </w:t>
      </w:r>
      <w:r w:rsidR="005B0F41">
        <w:t>of early testing and detection to avoid future issues.</w:t>
      </w:r>
    </w:p>
    <w:p w14:paraId="5956F292" w14:textId="79B0B3C8" w:rsidR="000B31E6" w:rsidRDefault="009E40C0">
      <w:r>
        <w:t>Anatomically, t</w:t>
      </w:r>
      <w:r w:rsidR="004427AD">
        <w:t>he anterior cruciate ligament</w:t>
      </w:r>
      <w:r>
        <w:t xml:space="preserve"> is divided into anteromedial and posterolateral bundles (Qayyum </w:t>
      </w:r>
      <w:r w:rsidR="002E4A7B" w:rsidRPr="002E4A7B">
        <w:rPr>
          <w:i/>
          <w:iCs/>
        </w:rPr>
        <w:t>et al</w:t>
      </w:r>
      <w:r>
        <w:t xml:space="preserve">., 2018). </w:t>
      </w:r>
      <w:r w:rsidR="00564DF0">
        <w:t>It</w:t>
      </w:r>
      <w:r w:rsidR="004427AD">
        <w:t xml:space="preserve"> </w:t>
      </w:r>
      <w:r w:rsidR="00B538DA">
        <w:t>function</w:t>
      </w:r>
      <w:r w:rsidR="0033015C">
        <w:t>s as a</w:t>
      </w:r>
      <w:r w:rsidR="00564DF0">
        <w:t>n important</w:t>
      </w:r>
      <w:r w:rsidR="0033015C">
        <w:t xml:space="preserve"> </w:t>
      </w:r>
      <w:r w:rsidR="00564DF0">
        <w:t>stabiliser</w:t>
      </w:r>
      <w:r w:rsidR="003C65E0">
        <w:t xml:space="preserve"> of the knee</w:t>
      </w:r>
      <w:r w:rsidR="00E85633">
        <w:t xml:space="preserve"> prevent</w:t>
      </w:r>
      <w:r w:rsidR="0084232C">
        <w:t>ing</w:t>
      </w:r>
      <w:r w:rsidR="00E85633">
        <w:t xml:space="preserve"> anterior translation of the tibia on the </w:t>
      </w:r>
      <w:r w:rsidR="00564DF0">
        <w:t>femur and</w:t>
      </w:r>
      <w:r w:rsidR="00FE18E1">
        <w:t xml:space="preserve"> </w:t>
      </w:r>
      <w:r w:rsidR="00564DF0">
        <w:t>stabilising</w:t>
      </w:r>
      <w:r w:rsidR="00FE18E1">
        <w:t xml:space="preserve"> the knee joint </w:t>
      </w:r>
      <w:r w:rsidR="003808E4">
        <w:t xml:space="preserve">against valgus and rotational stresses (Thapa </w:t>
      </w:r>
      <w:r w:rsidR="002E4A7B" w:rsidRPr="002E4A7B">
        <w:rPr>
          <w:i/>
          <w:iCs/>
        </w:rPr>
        <w:t>et al</w:t>
      </w:r>
      <w:r w:rsidR="003808E4">
        <w:t>., 2015</w:t>
      </w:r>
      <w:r w:rsidR="00650AD6">
        <w:t xml:space="preserve">; Qayyum </w:t>
      </w:r>
      <w:r w:rsidR="002E4A7B" w:rsidRPr="002E4A7B">
        <w:rPr>
          <w:i/>
          <w:iCs/>
        </w:rPr>
        <w:t>et al</w:t>
      </w:r>
      <w:r w:rsidR="00650AD6">
        <w:t>., 2018</w:t>
      </w:r>
      <w:r w:rsidR="003808E4">
        <w:t xml:space="preserve">). </w:t>
      </w:r>
      <w:r w:rsidR="0026437D">
        <w:t>As such, landing and plant</w:t>
      </w:r>
      <w:r w:rsidR="00FB3155">
        <w:t xml:space="preserve">-and-cut/pivot manoeuvres </w:t>
      </w:r>
      <w:r w:rsidR="009C2A97">
        <w:t xml:space="preserve">are frequently </w:t>
      </w:r>
      <w:r w:rsidR="008970D9">
        <w:t xml:space="preserve">responsible for </w:t>
      </w:r>
      <w:r w:rsidR="00A53367">
        <w:t>injuries of the ACL (</w:t>
      </w:r>
      <w:proofErr w:type="spellStart"/>
      <w:r w:rsidR="00A53367">
        <w:t>Kaeding</w:t>
      </w:r>
      <w:proofErr w:type="spellEnd"/>
      <w:r w:rsidR="00A53367">
        <w:t xml:space="preserve"> </w:t>
      </w:r>
      <w:r w:rsidR="002E4A7B" w:rsidRPr="002E4A7B">
        <w:rPr>
          <w:i/>
          <w:iCs/>
        </w:rPr>
        <w:t>et al</w:t>
      </w:r>
      <w:r w:rsidR="00A53367">
        <w:t>., 2</w:t>
      </w:r>
      <w:r w:rsidR="006C1D24">
        <w:t>016</w:t>
      </w:r>
      <w:r w:rsidR="00342637">
        <w:t xml:space="preserve">; </w:t>
      </w:r>
      <w:proofErr w:type="spellStart"/>
      <w:r w:rsidR="00342637">
        <w:t>Woj</w:t>
      </w:r>
      <w:r w:rsidR="002E0C82">
        <w:t>tys</w:t>
      </w:r>
      <w:proofErr w:type="spellEnd"/>
      <w:r w:rsidR="002E0C82">
        <w:t xml:space="preserve"> </w:t>
      </w:r>
      <w:r w:rsidR="002E4A7B" w:rsidRPr="002E4A7B">
        <w:rPr>
          <w:i/>
          <w:iCs/>
        </w:rPr>
        <w:t>et al</w:t>
      </w:r>
      <w:r w:rsidR="002E0C82">
        <w:t>., 2016</w:t>
      </w:r>
      <w:r w:rsidR="006C1D24">
        <w:t>).</w:t>
      </w:r>
      <w:r w:rsidR="0064208D">
        <w:t xml:space="preserve"> </w:t>
      </w:r>
      <w:r w:rsidR="007D0517">
        <w:t>These injuries can be caused through contact and non-contact mechanism, though it is suggested that the majority are by non-contact means as stated above (</w:t>
      </w:r>
      <w:proofErr w:type="spellStart"/>
      <w:r w:rsidR="007D0517">
        <w:t>Kaeding</w:t>
      </w:r>
      <w:proofErr w:type="spellEnd"/>
      <w:r w:rsidR="007D0517">
        <w:t xml:space="preserve"> </w:t>
      </w:r>
      <w:r w:rsidR="002E4A7B" w:rsidRPr="002E4A7B">
        <w:rPr>
          <w:i/>
          <w:iCs/>
        </w:rPr>
        <w:t>et al</w:t>
      </w:r>
      <w:r w:rsidR="007D0517">
        <w:t xml:space="preserve">., 2016; Qayyum </w:t>
      </w:r>
      <w:r w:rsidR="002E4A7B" w:rsidRPr="002E4A7B">
        <w:rPr>
          <w:i/>
          <w:iCs/>
        </w:rPr>
        <w:t>et al</w:t>
      </w:r>
      <w:r w:rsidR="007D0517">
        <w:t xml:space="preserve">., 2018). </w:t>
      </w:r>
      <w:r w:rsidR="004E0304">
        <w:t xml:space="preserve">The middle portion </w:t>
      </w:r>
      <w:r w:rsidR="003347D6">
        <w:t>is</w:t>
      </w:r>
      <w:r w:rsidR="004E0304">
        <w:t xml:space="preserve"> the most common </w:t>
      </w:r>
      <w:r w:rsidR="00947D73">
        <w:t xml:space="preserve">torn portion of the ACL though </w:t>
      </w:r>
      <w:r w:rsidR="00D770E1">
        <w:t xml:space="preserve">it can tear at the at the femoral attachment as it is weaker than </w:t>
      </w:r>
      <w:r w:rsidR="003347D6">
        <w:t xml:space="preserve">the tibial attachment (Qayyum </w:t>
      </w:r>
      <w:r w:rsidR="002E4A7B" w:rsidRPr="002E4A7B">
        <w:rPr>
          <w:i/>
          <w:iCs/>
        </w:rPr>
        <w:t>et al</w:t>
      </w:r>
      <w:r w:rsidR="003347D6">
        <w:t xml:space="preserve">., </w:t>
      </w:r>
      <w:r w:rsidR="00714191">
        <w:t xml:space="preserve">2018). </w:t>
      </w:r>
      <w:r w:rsidR="0064208D">
        <w:t xml:space="preserve">Della Villa </w:t>
      </w:r>
      <w:r w:rsidR="002E4A7B" w:rsidRPr="002E4A7B">
        <w:rPr>
          <w:i/>
          <w:iCs/>
        </w:rPr>
        <w:t>et al</w:t>
      </w:r>
      <w:r w:rsidR="0064208D">
        <w:t xml:space="preserve">. (2020) describes the </w:t>
      </w:r>
      <w:r w:rsidR="0066567A">
        <w:t xml:space="preserve">indirect </w:t>
      </w:r>
      <w:r w:rsidR="00DE2A44">
        <w:t>and non-contact injur</w:t>
      </w:r>
      <w:r w:rsidR="006F398E">
        <w:t>y</w:t>
      </w:r>
      <w:r w:rsidR="00DE2A44">
        <w:t xml:space="preserve"> patterns as: pressing/tackling</w:t>
      </w:r>
      <w:r w:rsidR="00702E54">
        <w:t xml:space="preserve">, </w:t>
      </w:r>
      <w:r w:rsidR="005C0E34">
        <w:t xml:space="preserve">tackled, </w:t>
      </w:r>
      <w:r w:rsidR="00702E54">
        <w:t>landing from a jump,</w:t>
      </w:r>
      <w:r w:rsidR="005C0E34">
        <w:t xml:space="preserve"> and</w:t>
      </w:r>
      <w:r w:rsidR="00702E54">
        <w:t xml:space="preserve"> </w:t>
      </w:r>
      <w:r w:rsidR="0074485B">
        <w:t>regaining balance after kicking</w:t>
      </w:r>
      <w:r w:rsidR="005C0E34">
        <w:t xml:space="preserve">. </w:t>
      </w:r>
      <w:r w:rsidR="00336BD1">
        <w:t xml:space="preserve">The </w:t>
      </w:r>
      <w:r w:rsidR="000079BE">
        <w:t>consensus</w:t>
      </w:r>
      <w:r w:rsidR="00336BD1">
        <w:t xml:space="preserve"> is that </w:t>
      </w:r>
      <w:r w:rsidR="004F3850">
        <w:t xml:space="preserve">shallow knee flexion and dynamic knee valgus </w:t>
      </w:r>
      <w:r w:rsidR="00773612">
        <w:t xml:space="preserve">loading </w:t>
      </w:r>
      <w:r w:rsidR="00063EBB">
        <w:t>is the most common mechanism for ACL injury (</w:t>
      </w:r>
      <w:r w:rsidR="00F075B6">
        <w:t xml:space="preserve">Della Villa </w:t>
      </w:r>
      <w:r w:rsidR="002E4A7B" w:rsidRPr="002E4A7B">
        <w:rPr>
          <w:i/>
          <w:iCs/>
        </w:rPr>
        <w:t>et al</w:t>
      </w:r>
      <w:r w:rsidR="00F075B6">
        <w:t>., 2020</w:t>
      </w:r>
      <w:r w:rsidR="002E0C82">
        <w:t xml:space="preserve">; </w:t>
      </w:r>
      <w:proofErr w:type="spellStart"/>
      <w:r w:rsidR="002E0C82">
        <w:t>Wojtys</w:t>
      </w:r>
      <w:proofErr w:type="spellEnd"/>
      <w:r w:rsidR="002E0C82">
        <w:t xml:space="preserve"> </w:t>
      </w:r>
      <w:r w:rsidR="002E4A7B" w:rsidRPr="002E4A7B">
        <w:rPr>
          <w:i/>
          <w:iCs/>
        </w:rPr>
        <w:t>et al</w:t>
      </w:r>
      <w:r w:rsidR="00A14698">
        <w:t>., 2016</w:t>
      </w:r>
      <w:r w:rsidR="00F075B6">
        <w:t xml:space="preserve">). </w:t>
      </w:r>
      <w:r w:rsidR="00F16201">
        <w:t xml:space="preserve">Kim </w:t>
      </w:r>
      <w:r w:rsidR="002E4A7B" w:rsidRPr="002E4A7B">
        <w:rPr>
          <w:i/>
          <w:iCs/>
        </w:rPr>
        <w:t>et al</w:t>
      </w:r>
      <w:r w:rsidR="00F16201">
        <w:t xml:space="preserve">. (2015) </w:t>
      </w:r>
      <w:r w:rsidR="00391B9A">
        <w:t xml:space="preserve">used MRI scans of bone bruising </w:t>
      </w:r>
      <w:r w:rsidR="00F16201">
        <w:t>sh</w:t>
      </w:r>
      <w:r w:rsidR="00FA25EF">
        <w:t>ow</w:t>
      </w:r>
      <w:r w:rsidR="00B42547">
        <w:t>ed</w:t>
      </w:r>
      <w:r w:rsidR="00E243A3">
        <w:t xml:space="preserve"> </w:t>
      </w:r>
      <w:r w:rsidR="004E71C8">
        <w:t>that</w:t>
      </w:r>
      <w:r w:rsidR="00E243A3">
        <w:t xml:space="preserve"> </w:t>
      </w:r>
      <w:r w:rsidR="00C15AB2">
        <w:t>landing on an extended knee</w:t>
      </w:r>
      <w:r w:rsidR="00491E0F">
        <w:t>, accompanied</w:t>
      </w:r>
      <w:r w:rsidR="00391B9A">
        <w:t xml:space="preserve"> </w:t>
      </w:r>
      <w:r w:rsidR="00FA7775">
        <w:t>internal tibial rotation and valgus rotation</w:t>
      </w:r>
      <w:r w:rsidR="00491E0F">
        <w:t xml:space="preserve"> </w:t>
      </w:r>
      <w:r w:rsidR="0012443D">
        <w:t xml:space="preserve">may </w:t>
      </w:r>
      <w:r w:rsidR="0040169E">
        <w:t xml:space="preserve">also </w:t>
      </w:r>
      <w:r w:rsidR="0012443D">
        <w:t xml:space="preserve">put the </w:t>
      </w:r>
      <w:r w:rsidR="00043550">
        <w:t>knee at high risk of injury</w:t>
      </w:r>
      <w:r w:rsidR="0040169E">
        <w:t xml:space="preserve"> and damage the ACL</w:t>
      </w:r>
      <w:r w:rsidR="00043550">
        <w:t>.</w:t>
      </w:r>
      <w:r w:rsidR="0040169E">
        <w:t xml:space="preserve"> </w:t>
      </w:r>
      <w:r w:rsidR="00085CC6">
        <w:t xml:space="preserve">This confirms </w:t>
      </w:r>
      <w:r w:rsidR="00871C5E">
        <w:t xml:space="preserve">previous patterns of injury and </w:t>
      </w:r>
      <w:r w:rsidR="00046728">
        <w:t xml:space="preserve">the </w:t>
      </w:r>
      <w:r w:rsidR="00E71F35">
        <w:lastRenderedPageBreak/>
        <w:t xml:space="preserve">suggestion that injury </w:t>
      </w:r>
      <w:r w:rsidR="0011414F">
        <w:t xml:space="preserve">is more common with </w:t>
      </w:r>
      <w:r w:rsidR="00197A58">
        <w:t>weight acceptance loading rather than pushing</w:t>
      </w:r>
      <w:r w:rsidR="0000799D">
        <w:t>-</w:t>
      </w:r>
      <w:r w:rsidR="00197A58">
        <w:t xml:space="preserve">off loading (Anderson </w:t>
      </w:r>
      <w:r w:rsidR="002E4A7B" w:rsidRPr="002E4A7B">
        <w:rPr>
          <w:i/>
          <w:iCs/>
        </w:rPr>
        <w:t>et al</w:t>
      </w:r>
      <w:r w:rsidR="00197A58">
        <w:t xml:space="preserve">., 2016). </w:t>
      </w:r>
      <w:r w:rsidR="005152DC">
        <w:t>An</w:t>
      </w:r>
      <w:r w:rsidR="00E207A4">
        <w:t>ther contributing</w:t>
      </w:r>
      <w:r w:rsidR="00072C4A">
        <w:t xml:space="preserve"> factor</w:t>
      </w:r>
      <w:r w:rsidR="005152DC">
        <w:t xml:space="preserve"> may be internal rotation of the hip. </w:t>
      </w:r>
      <w:proofErr w:type="spellStart"/>
      <w:r w:rsidR="00230162">
        <w:t>Kaeding</w:t>
      </w:r>
      <w:proofErr w:type="spellEnd"/>
      <w:r w:rsidR="00230162">
        <w:t xml:space="preserve"> </w:t>
      </w:r>
      <w:r w:rsidR="002E4A7B" w:rsidRPr="002E4A7B">
        <w:rPr>
          <w:i/>
          <w:iCs/>
        </w:rPr>
        <w:t>et al</w:t>
      </w:r>
      <w:r w:rsidR="00230162">
        <w:t>. (2016)</w:t>
      </w:r>
      <w:r w:rsidR="002B2002">
        <w:t xml:space="preserve"> suggest</w:t>
      </w:r>
      <w:r w:rsidR="00B22940">
        <w:t>s</w:t>
      </w:r>
      <w:r w:rsidR="002B2002">
        <w:t xml:space="preserve"> this contributes to knee valgus </w:t>
      </w:r>
      <w:r w:rsidR="00F75DEA">
        <w:t xml:space="preserve">and </w:t>
      </w:r>
      <w:r w:rsidR="002B2002">
        <w:t>tibial internal rotation</w:t>
      </w:r>
      <w:r w:rsidR="00F75DEA">
        <w:t>.</w:t>
      </w:r>
      <w:r w:rsidR="00714191">
        <w:t xml:space="preserve"> </w:t>
      </w:r>
    </w:p>
    <w:p w14:paraId="055159C8" w14:textId="6A4CC54B" w:rsidR="004427AD" w:rsidRDefault="00790E6E">
      <w:r>
        <w:t xml:space="preserve">Though many mechanisms </w:t>
      </w:r>
      <w:r w:rsidR="00492900">
        <w:t xml:space="preserve">are involved in ACL injuries it is difficult to get the patients </w:t>
      </w:r>
      <w:r w:rsidR="002A0D69">
        <w:t xml:space="preserve">description </w:t>
      </w:r>
      <w:r w:rsidR="00361441">
        <w:t xml:space="preserve">of the event </w:t>
      </w:r>
      <w:r w:rsidR="002A0D69">
        <w:t>as they have difficulty in recalling specifics</w:t>
      </w:r>
      <w:r w:rsidR="00100912">
        <w:t xml:space="preserve"> of what happened. </w:t>
      </w:r>
      <w:r w:rsidR="00546DF6">
        <w:t>Often,</w:t>
      </w:r>
      <w:r w:rsidR="00100912">
        <w:t xml:space="preserve"> they describe a feeling of hyperextension of the knee </w:t>
      </w:r>
      <w:r w:rsidR="000D5178">
        <w:t>or temporary popping out of it socket feeling</w:t>
      </w:r>
      <w:r w:rsidR="007E5769">
        <w:t xml:space="preserve"> (</w:t>
      </w:r>
      <w:proofErr w:type="spellStart"/>
      <w:r w:rsidR="00546DF6">
        <w:t>Kaeding</w:t>
      </w:r>
      <w:proofErr w:type="spellEnd"/>
      <w:r w:rsidR="00546DF6">
        <w:t xml:space="preserve"> </w:t>
      </w:r>
      <w:r w:rsidR="002E4A7B" w:rsidRPr="002E4A7B">
        <w:rPr>
          <w:i/>
          <w:iCs/>
        </w:rPr>
        <w:t>et al</w:t>
      </w:r>
      <w:r w:rsidR="00546DF6">
        <w:t>., 2016</w:t>
      </w:r>
      <w:r w:rsidR="008353F2">
        <w:t xml:space="preserve">, </w:t>
      </w:r>
      <w:proofErr w:type="spellStart"/>
      <w:r w:rsidR="008353F2">
        <w:t>Parwaiz</w:t>
      </w:r>
      <w:proofErr w:type="spellEnd"/>
      <w:r w:rsidR="008353F2">
        <w:t xml:space="preserve"> </w:t>
      </w:r>
      <w:r w:rsidR="002E4A7B" w:rsidRPr="002E4A7B">
        <w:rPr>
          <w:i/>
          <w:iCs/>
        </w:rPr>
        <w:t>et al</w:t>
      </w:r>
      <w:r w:rsidR="008353F2">
        <w:t>., 2015</w:t>
      </w:r>
      <w:r w:rsidR="00546DF6">
        <w:t xml:space="preserve">). </w:t>
      </w:r>
      <w:r w:rsidR="00E53B8F">
        <w:t xml:space="preserve">This </w:t>
      </w:r>
      <w:r w:rsidR="00173A74">
        <w:t>feeling</w:t>
      </w:r>
      <w:r w:rsidR="00503D1F">
        <w:t xml:space="preserve"> described by the patient</w:t>
      </w:r>
      <w:r w:rsidR="00173A74">
        <w:t xml:space="preserve"> </w:t>
      </w:r>
      <w:r w:rsidR="00503D1F">
        <w:t xml:space="preserve">may help the clinician in early diagnosis. </w:t>
      </w:r>
      <w:r w:rsidR="00CB6201">
        <w:t>Other sig</w:t>
      </w:r>
      <w:r w:rsidR="00833380">
        <w:t>n</w:t>
      </w:r>
      <w:r w:rsidR="00CB6201">
        <w:t xml:space="preserve">s </w:t>
      </w:r>
      <w:r w:rsidR="000E143F">
        <w:t xml:space="preserve">and symptoms will </w:t>
      </w:r>
      <w:r w:rsidR="00833380">
        <w:t>be immediate pain and swelling</w:t>
      </w:r>
      <w:r w:rsidR="005B7052">
        <w:t xml:space="preserve"> within 2 hours</w:t>
      </w:r>
      <w:r w:rsidR="004448F5">
        <w:t xml:space="preserve">, </w:t>
      </w:r>
      <w:r w:rsidR="007A51AB">
        <w:t>symptoms of instability</w:t>
      </w:r>
      <w:r w:rsidR="006B6291">
        <w:t xml:space="preserve"> on weight baring</w:t>
      </w:r>
      <w:r w:rsidR="007A51AB">
        <w:t>, and said popping</w:t>
      </w:r>
      <w:r w:rsidR="009569D9">
        <w:t>,</w:t>
      </w:r>
      <w:r w:rsidR="007A51AB">
        <w:t xml:space="preserve"> </w:t>
      </w:r>
      <w:r w:rsidR="009569D9">
        <w:t>or snapping, sensation (</w:t>
      </w:r>
      <w:proofErr w:type="spellStart"/>
      <w:r w:rsidR="00750E91">
        <w:t>Kaeding</w:t>
      </w:r>
      <w:proofErr w:type="spellEnd"/>
      <w:r w:rsidR="00750E91">
        <w:t xml:space="preserve"> </w:t>
      </w:r>
      <w:r w:rsidR="002E4A7B" w:rsidRPr="002E4A7B">
        <w:rPr>
          <w:i/>
          <w:iCs/>
        </w:rPr>
        <w:t>et al</w:t>
      </w:r>
      <w:r w:rsidR="00750E91">
        <w:t xml:space="preserve">., 2016; </w:t>
      </w:r>
      <w:proofErr w:type="spellStart"/>
      <w:r w:rsidR="009569D9">
        <w:t>Parwaiz</w:t>
      </w:r>
      <w:proofErr w:type="spellEnd"/>
      <w:r w:rsidR="009569D9">
        <w:t xml:space="preserve"> </w:t>
      </w:r>
      <w:r w:rsidR="002E4A7B" w:rsidRPr="002E4A7B">
        <w:rPr>
          <w:i/>
          <w:iCs/>
        </w:rPr>
        <w:t>et al</w:t>
      </w:r>
      <w:r w:rsidR="009569D9">
        <w:t xml:space="preserve">., </w:t>
      </w:r>
      <w:r w:rsidR="00C171A7">
        <w:t>2015)</w:t>
      </w:r>
      <w:r w:rsidR="009569D9">
        <w:t xml:space="preserve">. </w:t>
      </w:r>
      <w:r w:rsidR="001E4B05">
        <w:t xml:space="preserve">A loss </w:t>
      </w:r>
      <w:r w:rsidR="00B339BF">
        <w:t>of motion and large joint effusion</w:t>
      </w:r>
      <w:r w:rsidR="00FF5365">
        <w:t xml:space="preserve">, and hemarthrosis, </w:t>
      </w:r>
      <w:r w:rsidR="00B339BF">
        <w:t>usually results within 24 hours</w:t>
      </w:r>
      <w:r w:rsidR="00AF42D8">
        <w:t xml:space="preserve"> which can make physical examination more difficult </w:t>
      </w:r>
      <w:r w:rsidR="001D6302">
        <w:t>especially</w:t>
      </w:r>
      <w:r w:rsidR="009A19E7">
        <w:t xml:space="preserve"> w</w:t>
      </w:r>
      <w:r w:rsidR="00600445">
        <w:t xml:space="preserve">ith </w:t>
      </w:r>
      <w:r w:rsidR="009A19E7">
        <w:t>added muscle guarding</w:t>
      </w:r>
      <w:r w:rsidR="00600445">
        <w:t xml:space="preserve"> (Houglum, 2010</w:t>
      </w:r>
      <w:r w:rsidR="005158F0">
        <w:t xml:space="preserve">; </w:t>
      </w:r>
      <w:proofErr w:type="spellStart"/>
      <w:r w:rsidR="005158F0">
        <w:t>Parwaiz</w:t>
      </w:r>
      <w:proofErr w:type="spellEnd"/>
      <w:r w:rsidR="005158F0">
        <w:t xml:space="preserve"> </w:t>
      </w:r>
      <w:r w:rsidR="002E4A7B" w:rsidRPr="002E4A7B">
        <w:rPr>
          <w:i/>
          <w:iCs/>
        </w:rPr>
        <w:t>et al</w:t>
      </w:r>
      <w:r w:rsidR="005158F0">
        <w:t xml:space="preserve">., </w:t>
      </w:r>
      <w:r w:rsidR="00973B58">
        <w:t>2015</w:t>
      </w:r>
      <w:r w:rsidR="00600445">
        <w:t xml:space="preserve">). </w:t>
      </w:r>
      <w:r w:rsidR="00BC5E53">
        <w:t xml:space="preserve">Houglum (2010) suggest examination as </w:t>
      </w:r>
      <w:r w:rsidR="00FF5365">
        <w:t>soo</w:t>
      </w:r>
      <w:r w:rsidR="00BC5E53">
        <w:t>n as the trauma has occurred</w:t>
      </w:r>
      <w:r w:rsidR="0093510F">
        <w:t xml:space="preserve">, before swelling </w:t>
      </w:r>
      <w:r w:rsidR="00225EAB">
        <w:t xml:space="preserve">and pain has reduced joint movement, as </w:t>
      </w:r>
      <w:r w:rsidR="005B0B5E">
        <w:t xml:space="preserve">immediate symptoms can subside within a few minutes. This should be enough to make a </w:t>
      </w:r>
      <w:r w:rsidR="008F2E5B">
        <w:t xml:space="preserve">more accurate diagnosis with clinical test. </w:t>
      </w:r>
      <w:r w:rsidR="00973B58">
        <w:t xml:space="preserve">Any longer may result in a missed </w:t>
      </w:r>
      <w:r w:rsidR="001522E1">
        <w:t>diagnosis due to reduced range</w:t>
      </w:r>
      <w:r w:rsidR="006124DF">
        <w:t xml:space="preserve"> of motion</w:t>
      </w:r>
      <w:r w:rsidR="001522E1">
        <w:t xml:space="preserve"> and muscle guarding</w:t>
      </w:r>
      <w:r w:rsidR="00477D2F">
        <w:t xml:space="preserve"> from swelling and pain.</w:t>
      </w:r>
    </w:p>
    <w:p w14:paraId="421FFE8D" w14:textId="2E0CD7FD" w:rsidR="00847827" w:rsidRDefault="00E43B2C">
      <w:r>
        <w:t>Initial standard treatment</w:t>
      </w:r>
      <w:r w:rsidR="00346822">
        <w:t xml:space="preserve"> by first-aiders</w:t>
      </w:r>
      <w:r>
        <w:t xml:space="preserve"> </w:t>
      </w:r>
      <w:r w:rsidR="00A4735B">
        <w:t>usually involves RICE</w:t>
      </w:r>
      <w:r w:rsidR="00E155F1">
        <w:t>,</w:t>
      </w:r>
      <w:r w:rsidR="00A4735B">
        <w:t xml:space="preserve"> PRICE</w:t>
      </w:r>
      <w:r w:rsidR="00E155F1">
        <w:t xml:space="preserve">, or POLICE. </w:t>
      </w:r>
      <w:r w:rsidR="00AE366A">
        <w:t>RICE</w:t>
      </w:r>
      <w:r w:rsidR="001C5696">
        <w:t xml:space="preserve"> consists of</w:t>
      </w:r>
      <w:r w:rsidR="007964ED">
        <w:t xml:space="preserve"> rest, immobilization (with compression or a splint), cold, and elevation.</w:t>
      </w:r>
      <w:r w:rsidR="001C5696">
        <w:t xml:space="preserve"> If </w:t>
      </w:r>
      <w:r w:rsidR="00094EAF">
        <w:t>protection is added it leads to PRICE. P</w:t>
      </w:r>
      <w:r w:rsidR="00DE292A">
        <w:t xml:space="preserve">OLICE </w:t>
      </w:r>
      <w:r w:rsidR="000F415D">
        <w:t>stands</w:t>
      </w:r>
      <w:r w:rsidR="00DE292A">
        <w:t xml:space="preserve"> for protection, optimal loading, ice, compression, and elevation</w:t>
      </w:r>
      <w:r w:rsidR="001D78D2">
        <w:t xml:space="preserve">. </w:t>
      </w:r>
      <w:r w:rsidR="000F415D">
        <w:t>Though these are often used the</w:t>
      </w:r>
      <w:r w:rsidR="005D45A3">
        <w:t>re</w:t>
      </w:r>
      <w:r w:rsidR="000F415D">
        <w:t xml:space="preserve"> is evidence </w:t>
      </w:r>
      <w:r w:rsidR="005D45A3">
        <w:t xml:space="preserve">against </w:t>
      </w:r>
      <w:r w:rsidR="00430736">
        <w:t xml:space="preserve">application of </w:t>
      </w:r>
      <w:r w:rsidR="005D45A3">
        <w:t xml:space="preserve">some elements </w:t>
      </w:r>
      <w:r w:rsidR="00430736">
        <w:t>of these anagrams</w:t>
      </w:r>
      <w:r w:rsidR="00144517">
        <w:t xml:space="preserve">. </w:t>
      </w:r>
      <w:r w:rsidR="00E57B52">
        <w:t>Cold, ice or cryotherapy is often the first treatment</w:t>
      </w:r>
      <w:r w:rsidR="005B4CED">
        <w:t>,</w:t>
      </w:r>
      <w:r w:rsidR="00E57B52">
        <w:t xml:space="preserve"> when available</w:t>
      </w:r>
      <w:r w:rsidR="005B4CED">
        <w:t>, to reduce swelling</w:t>
      </w:r>
      <w:r w:rsidR="00217E07">
        <w:t>, though it may only have a</w:t>
      </w:r>
      <w:r w:rsidR="00477D2F">
        <w:t>n</w:t>
      </w:r>
      <w:r w:rsidR="00217E07">
        <w:t xml:space="preserve"> analgesic effect (</w:t>
      </w:r>
      <w:proofErr w:type="spellStart"/>
      <w:r w:rsidR="00217E07">
        <w:t>Dubios</w:t>
      </w:r>
      <w:proofErr w:type="spellEnd"/>
      <w:r w:rsidR="00217E07">
        <w:t xml:space="preserve"> and </w:t>
      </w:r>
      <w:proofErr w:type="spellStart"/>
      <w:r w:rsidR="00217E07">
        <w:t>Esculier</w:t>
      </w:r>
      <w:proofErr w:type="spellEnd"/>
      <w:r w:rsidR="00217E07">
        <w:t>, 2019).</w:t>
      </w:r>
      <w:r w:rsidR="005B4CED">
        <w:t xml:space="preserve"> </w:t>
      </w:r>
      <w:r w:rsidR="00AA7CED">
        <w:t xml:space="preserve">This may </w:t>
      </w:r>
      <w:r w:rsidR="00217E07">
        <w:t>hinder</w:t>
      </w:r>
      <w:r w:rsidR="00AA7CED">
        <w:t xml:space="preserve"> the healing process</w:t>
      </w:r>
      <w:r w:rsidR="00C57FF3">
        <w:t xml:space="preserve"> and disrupt </w:t>
      </w:r>
      <w:r w:rsidR="00290891">
        <w:t xml:space="preserve">angiogenesis and revascularisation and impair </w:t>
      </w:r>
      <w:r w:rsidR="003A27CB">
        <w:t>tissue healing and collagen synthesis (</w:t>
      </w:r>
      <w:proofErr w:type="spellStart"/>
      <w:r w:rsidR="003A27CB">
        <w:t>Dubios</w:t>
      </w:r>
      <w:proofErr w:type="spellEnd"/>
      <w:r w:rsidR="003A27CB">
        <w:t xml:space="preserve"> and </w:t>
      </w:r>
      <w:proofErr w:type="spellStart"/>
      <w:r w:rsidR="003A27CB">
        <w:t>Esculier</w:t>
      </w:r>
      <w:proofErr w:type="spellEnd"/>
      <w:r w:rsidR="003A27CB">
        <w:t xml:space="preserve">, 2019). </w:t>
      </w:r>
      <w:r w:rsidR="00E0518B">
        <w:t xml:space="preserve">Ice/cold/cryotherapy may be helpful if only as </w:t>
      </w:r>
      <w:r w:rsidR="002516C9">
        <w:t xml:space="preserve">pain relief. Compression </w:t>
      </w:r>
      <w:r w:rsidR="00541CCB">
        <w:t xml:space="preserve">is another modality used for acute </w:t>
      </w:r>
      <w:r w:rsidR="00A8024A">
        <w:t xml:space="preserve">sprains. </w:t>
      </w:r>
      <w:r w:rsidR="00646C13">
        <w:t xml:space="preserve">Borra </w:t>
      </w:r>
      <w:r w:rsidR="002E4A7B" w:rsidRPr="002E4A7B">
        <w:rPr>
          <w:i/>
          <w:iCs/>
        </w:rPr>
        <w:t>et al</w:t>
      </w:r>
      <w:r w:rsidR="00646C13">
        <w:t>. (2020)</w:t>
      </w:r>
      <w:r w:rsidR="004A6235">
        <w:t xml:space="preserve"> </w:t>
      </w:r>
      <w:r w:rsidR="00792856">
        <w:t xml:space="preserve">found neither </w:t>
      </w:r>
      <w:r w:rsidR="003537E5">
        <w:t xml:space="preserve">harmful or </w:t>
      </w:r>
      <w:r w:rsidR="00792856">
        <w:t>beneficial</w:t>
      </w:r>
      <w:r w:rsidR="003537E5">
        <w:t xml:space="preserve"> effects of </w:t>
      </w:r>
      <w:r w:rsidR="00427BA9">
        <w:t xml:space="preserve">application of </w:t>
      </w:r>
      <w:r w:rsidR="003537E5">
        <w:t xml:space="preserve">a </w:t>
      </w:r>
      <w:r w:rsidR="002927C3">
        <w:t xml:space="preserve">non-compressive stocking, brace, or splint compared with </w:t>
      </w:r>
      <w:r w:rsidR="001924A9">
        <w:t>an</w:t>
      </w:r>
      <w:r w:rsidR="002927C3">
        <w:t xml:space="preserve"> </w:t>
      </w:r>
      <w:r w:rsidR="001924A9">
        <w:t xml:space="preserve">elastic or compression bandage in prehospital </w:t>
      </w:r>
      <w:r w:rsidR="00FD2840">
        <w:t>treatment. Th</w:t>
      </w:r>
      <w:r w:rsidR="008630F5">
        <w:t>is</w:t>
      </w:r>
      <w:r w:rsidR="00FD2840">
        <w:t xml:space="preserve"> </w:t>
      </w:r>
      <w:r w:rsidR="00690B88">
        <w:t xml:space="preserve">systematic review </w:t>
      </w:r>
      <w:r w:rsidR="00E37930">
        <w:t xml:space="preserve">was conducted </w:t>
      </w:r>
      <w:r w:rsidR="00690B88">
        <w:t xml:space="preserve">around </w:t>
      </w:r>
      <w:r w:rsidR="0051329D">
        <w:t>acute</w:t>
      </w:r>
      <w:r w:rsidR="00A8024A">
        <w:t xml:space="preserve">, </w:t>
      </w:r>
      <w:r w:rsidR="0051329D">
        <w:t xml:space="preserve">closed extremity joint injuries though </w:t>
      </w:r>
      <w:r w:rsidR="00FD2840">
        <w:t xml:space="preserve">evidence was limited to </w:t>
      </w:r>
      <w:r w:rsidR="00E37930">
        <w:t xml:space="preserve">patients </w:t>
      </w:r>
      <w:r w:rsidR="0051329D">
        <w:t xml:space="preserve">with a </w:t>
      </w:r>
      <w:r w:rsidR="008630F5">
        <w:t xml:space="preserve">closed ankle sprain (Borra </w:t>
      </w:r>
      <w:r w:rsidR="002E4A7B" w:rsidRPr="002E4A7B">
        <w:rPr>
          <w:i/>
          <w:iCs/>
        </w:rPr>
        <w:t>et al</w:t>
      </w:r>
      <w:r w:rsidR="008630F5">
        <w:t>., 2020).</w:t>
      </w:r>
      <w:r w:rsidR="00190248">
        <w:t xml:space="preserve"> </w:t>
      </w:r>
      <w:proofErr w:type="spellStart"/>
      <w:r w:rsidR="00190248">
        <w:t>Dubios</w:t>
      </w:r>
      <w:proofErr w:type="spellEnd"/>
      <w:r w:rsidR="00190248">
        <w:t xml:space="preserve"> and </w:t>
      </w:r>
      <w:proofErr w:type="spellStart"/>
      <w:r w:rsidR="00190248">
        <w:t>Esculier</w:t>
      </w:r>
      <w:proofErr w:type="spellEnd"/>
      <w:r w:rsidR="008630F5">
        <w:t xml:space="preserve"> </w:t>
      </w:r>
      <w:r w:rsidR="00190248">
        <w:t xml:space="preserve">(2019) suggest </w:t>
      </w:r>
      <w:r w:rsidR="00310BD0">
        <w:t>using compression to limit tissue h</w:t>
      </w:r>
      <w:r w:rsidR="00FD174A">
        <w:t xml:space="preserve">aemorrhage and intra-articular </w:t>
      </w:r>
      <w:r w:rsidR="00E10B3F">
        <w:t xml:space="preserve">oedema as it seems to reduce </w:t>
      </w:r>
      <w:r w:rsidR="00536FDC">
        <w:t>swelling and improve quality of life. As there is insufficient evidence</w:t>
      </w:r>
      <w:r w:rsidR="005B232F">
        <w:t>,</w:t>
      </w:r>
      <w:r w:rsidR="000D308D">
        <w:t xml:space="preserve"> using </w:t>
      </w:r>
      <w:r w:rsidR="000D308D">
        <w:lastRenderedPageBreak/>
        <w:t xml:space="preserve">compression may help the patient to feel more secure </w:t>
      </w:r>
      <w:r w:rsidR="005B232F">
        <w:t xml:space="preserve">after their trauma. </w:t>
      </w:r>
      <w:r w:rsidR="008959FD">
        <w:t>Another suspect</w:t>
      </w:r>
      <w:r w:rsidR="001A3332">
        <w:t>, though common,</w:t>
      </w:r>
      <w:r w:rsidR="008959FD">
        <w:t xml:space="preserve"> treatment for soft tissue injuries </w:t>
      </w:r>
      <w:r w:rsidR="00841BA1">
        <w:t xml:space="preserve">are non-steroidal anti-inflammatory drugs (NSAIDs) for </w:t>
      </w:r>
      <w:r w:rsidR="001A3332">
        <w:t xml:space="preserve">pain relief. </w:t>
      </w:r>
      <w:r w:rsidR="002343C5">
        <w:t xml:space="preserve">Even though the name says anti-inflammatory </w:t>
      </w:r>
      <w:r w:rsidR="003844D2">
        <w:t xml:space="preserve">they </w:t>
      </w:r>
      <w:r w:rsidR="00353F7C">
        <w:t>do</w:t>
      </w:r>
      <w:r w:rsidR="003844D2">
        <w:t xml:space="preserve"> not demonstrate </w:t>
      </w:r>
      <w:r w:rsidR="00353F7C">
        <w:t xml:space="preserve">reduction in tissue swelling according to Fowler (2018). </w:t>
      </w:r>
      <w:r w:rsidR="006E4EF7">
        <w:t xml:space="preserve">The evidence </w:t>
      </w:r>
      <w:r w:rsidR="00C43E92">
        <w:t xml:space="preserve">shows a clear trend toward delayed and incomplete </w:t>
      </w:r>
      <w:r w:rsidR="004211B9">
        <w:t>tissue healing</w:t>
      </w:r>
      <w:r w:rsidR="00DF3EB1">
        <w:t xml:space="preserve">, reduced collagen formation </w:t>
      </w:r>
      <w:r w:rsidR="00A467E7">
        <w:t>and its tensile strength (</w:t>
      </w:r>
      <w:proofErr w:type="spellStart"/>
      <w:r w:rsidR="008A5DC5">
        <w:t>Dubios</w:t>
      </w:r>
      <w:proofErr w:type="spellEnd"/>
      <w:r w:rsidR="008A5DC5">
        <w:t xml:space="preserve"> and </w:t>
      </w:r>
      <w:proofErr w:type="spellStart"/>
      <w:r w:rsidR="008A5DC5">
        <w:t>Esculier</w:t>
      </w:r>
      <w:proofErr w:type="spellEnd"/>
      <w:r w:rsidR="00D7089E">
        <w:t xml:space="preserve"> </w:t>
      </w:r>
      <w:r w:rsidR="002E4A7B" w:rsidRPr="002E4A7B">
        <w:rPr>
          <w:i/>
          <w:iCs/>
        </w:rPr>
        <w:t>et al</w:t>
      </w:r>
      <w:r w:rsidR="00D7089E">
        <w:t xml:space="preserve">., 2019; </w:t>
      </w:r>
      <w:r w:rsidR="00A467E7">
        <w:t xml:space="preserve">Fowler, 2018). </w:t>
      </w:r>
      <w:r w:rsidR="00B25FD2">
        <w:t>Recent</w:t>
      </w:r>
      <w:r w:rsidR="00D7089E">
        <w:t xml:space="preserve"> suggested </w:t>
      </w:r>
      <w:r w:rsidR="00B25FD2">
        <w:t xml:space="preserve">treatment </w:t>
      </w:r>
      <w:r w:rsidR="00D7089E">
        <w:t>for soft tissue injury</w:t>
      </w:r>
      <w:r w:rsidR="00B25FD2">
        <w:t xml:space="preserve"> prehospital is</w:t>
      </w:r>
      <w:r w:rsidR="000F72CB">
        <w:t xml:space="preserve"> p</w:t>
      </w:r>
      <w:r w:rsidR="00B25FD2">
        <w:t xml:space="preserve">rotecting the </w:t>
      </w:r>
      <w:r w:rsidR="000F72CB">
        <w:t xml:space="preserve">joint, elevate it, </w:t>
      </w:r>
      <w:r w:rsidR="00687654">
        <w:t>avoid anti-inflammatories, compress, and educate the patient</w:t>
      </w:r>
      <w:r w:rsidR="00F80B7F">
        <w:t xml:space="preserve"> on</w:t>
      </w:r>
      <w:r w:rsidR="004D1E31">
        <w:t xml:space="preserve"> the condition and load management for</w:t>
      </w:r>
      <w:r w:rsidR="00F80B7F">
        <w:t xml:space="preserve"> </w:t>
      </w:r>
      <w:r w:rsidR="004E7B5B">
        <w:t xml:space="preserve">an active approach </w:t>
      </w:r>
      <w:r w:rsidR="004D1E31">
        <w:t>(</w:t>
      </w:r>
      <w:proofErr w:type="spellStart"/>
      <w:r w:rsidR="004D1E31">
        <w:t>Dubios</w:t>
      </w:r>
      <w:proofErr w:type="spellEnd"/>
      <w:r w:rsidR="004D1E31">
        <w:t xml:space="preserve"> and </w:t>
      </w:r>
      <w:proofErr w:type="spellStart"/>
      <w:r w:rsidR="004D1E31">
        <w:t>Esculier</w:t>
      </w:r>
      <w:proofErr w:type="spellEnd"/>
      <w:r w:rsidR="00B30B2B">
        <w:t xml:space="preserve"> </w:t>
      </w:r>
      <w:r w:rsidR="002E4A7B" w:rsidRPr="002E4A7B">
        <w:rPr>
          <w:i/>
          <w:iCs/>
        </w:rPr>
        <w:t>et al</w:t>
      </w:r>
      <w:r w:rsidR="00B30B2B">
        <w:t>., 2019). Considering the evidence, avoiding cold</w:t>
      </w:r>
      <w:r w:rsidR="008B6E6F">
        <w:t>/ice</w:t>
      </w:r>
      <w:r w:rsidR="00B30B2B">
        <w:t xml:space="preserve"> and NSAIDs </w:t>
      </w:r>
      <w:r w:rsidR="00A92DC3">
        <w:t xml:space="preserve">early in trauma management seems to hinder healing </w:t>
      </w:r>
      <w:r w:rsidR="008B6E6F">
        <w:t xml:space="preserve">and not provide any significant </w:t>
      </w:r>
      <w:r w:rsidR="00F041B5">
        <w:t xml:space="preserve">positive effect. </w:t>
      </w:r>
    </w:p>
    <w:p w14:paraId="18B04503" w14:textId="2AFCA332" w:rsidR="00904652" w:rsidRDefault="00B06B0C">
      <w:proofErr w:type="gramStart"/>
      <w:r>
        <w:t>In o</w:t>
      </w:r>
      <w:r w:rsidR="00864D66">
        <w:t>r</w:t>
      </w:r>
      <w:r>
        <w:t>der to</w:t>
      </w:r>
      <w:proofErr w:type="gramEnd"/>
      <w:r>
        <w:t xml:space="preserve"> prevent </w:t>
      </w:r>
      <w:r w:rsidR="00DB20FC">
        <w:t>further</w:t>
      </w:r>
      <w:r>
        <w:t xml:space="preserve"> degradation and </w:t>
      </w:r>
      <w:r w:rsidR="004174C2">
        <w:t xml:space="preserve">damage </w:t>
      </w:r>
      <w:r w:rsidR="00DB20FC">
        <w:t>the ACL and</w:t>
      </w:r>
      <w:r w:rsidR="004174C2">
        <w:t xml:space="preserve"> other tissues early clinical diagnosis is very important. </w:t>
      </w:r>
      <w:r w:rsidR="00B87EBA">
        <w:t>At present the</w:t>
      </w:r>
      <w:r w:rsidR="00D05528">
        <w:t xml:space="preserve"> </w:t>
      </w:r>
      <w:r w:rsidR="002B1753">
        <w:t xml:space="preserve">four </w:t>
      </w:r>
      <w:r w:rsidR="00B87EBA">
        <w:t xml:space="preserve">most </w:t>
      </w:r>
      <w:r w:rsidR="002B1753">
        <w:t xml:space="preserve">common </w:t>
      </w:r>
      <w:r w:rsidR="00712439">
        <w:t>physical examination</w:t>
      </w:r>
      <w:r w:rsidR="002B1753">
        <w:t xml:space="preserve"> test</w:t>
      </w:r>
      <w:r w:rsidR="00C521AD">
        <w:t>s</w:t>
      </w:r>
      <w:r w:rsidR="002B1753">
        <w:t xml:space="preserve"> </w:t>
      </w:r>
      <w:r w:rsidR="00B87EBA">
        <w:t xml:space="preserve">for ACL injury are </w:t>
      </w:r>
      <w:r w:rsidR="00712439">
        <w:t xml:space="preserve">the </w:t>
      </w:r>
      <w:r w:rsidR="00BF47C1">
        <w:t xml:space="preserve">Pivot shift, </w:t>
      </w:r>
      <w:r w:rsidR="00712439">
        <w:t>A</w:t>
      </w:r>
      <w:r w:rsidR="00B1070C">
        <w:t xml:space="preserve">nterior draw, Lachman’s, and </w:t>
      </w:r>
      <w:proofErr w:type="spellStart"/>
      <w:r w:rsidR="00B1070C">
        <w:t>Lelli</w:t>
      </w:r>
      <w:r w:rsidR="00C521AD">
        <w:t>’s</w:t>
      </w:r>
      <w:proofErr w:type="spellEnd"/>
      <w:r w:rsidR="00C521AD">
        <w:t xml:space="preserve"> test. </w:t>
      </w:r>
      <w:r w:rsidR="008F5DCF">
        <w:t xml:space="preserve">Despite there being </w:t>
      </w:r>
      <w:r w:rsidR="006505BD">
        <w:t xml:space="preserve">multiple different </w:t>
      </w:r>
      <w:r w:rsidR="008F5DCF">
        <w:t>tests</w:t>
      </w:r>
      <w:r w:rsidR="00FF563F">
        <w:t xml:space="preserve"> neither one has been shown to detect </w:t>
      </w:r>
      <w:r w:rsidR="006505BD">
        <w:t>all ACL injuries</w:t>
      </w:r>
      <w:r w:rsidR="005D73FC">
        <w:t xml:space="preserve"> </w:t>
      </w:r>
      <w:r w:rsidR="006505BD">
        <w:t xml:space="preserve">consistently (Chong </w:t>
      </w:r>
      <w:r w:rsidR="002E4A7B" w:rsidRPr="002E4A7B">
        <w:rPr>
          <w:i/>
          <w:iCs/>
        </w:rPr>
        <w:t>et al</w:t>
      </w:r>
      <w:r w:rsidR="00733E11">
        <w:t xml:space="preserve">., 2017). </w:t>
      </w:r>
      <w:r w:rsidR="00BF47C1">
        <w:t xml:space="preserve">The </w:t>
      </w:r>
      <w:r w:rsidR="00743131">
        <w:t xml:space="preserve">pivot shift test has shown the highest </w:t>
      </w:r>
      <w:r w:rsidR="00565730">
        <w:t xml:space="preserve">specificity when testing but </w:t>
      </w:r>
      <w:r w:rsidR="00594488">
        <w:t xml:space="preserve">lacked in sensitivity (Anderson </w:t>
      </w:r>
      <w:r w:rsidR="002E4A7B" w:rsidRPr="002E4A7B">
        <w:rPr>
          <w:i/>
          <w:iCs/>
        </w:rPr>
        <w:t>et al</w:t>
      </w:r>
      <w:r w:rsidR="00594488">
        <w:t xml:space="preserve">., 2016). </w:t>
      </w:r>
      <w:r w:rsidR="008D4B6F">
        <w:t xml:space="preserve">This was also shown by </w:t>
      </w:r>
      <w:proofErr w:type="spellStart"/>
      <w:r w:rsidR="008D4B6F">
        <w:t>Kaeding</w:t>
      </w:r>
      <w:proofErr w:type="spellEnd"/>
      <w:r w:rsidR="008D4B6F">
        <w:t xml:space="preserve"> </w:t>
      </w:r>
      <w:r w:rsidR="002E4A7B" w:rsidRPr="002E4A7B">
        <w:rPr>
          <w:i/>
          <w:iCs/>
        </w:rPr>
        <w:t>et al</w:t>
      </w:r>
      <w:r w:rsidR="008D4B6F">
        <w:t xml:space="preserve">. (2016) </w:t>
      </w:r>
      <w:r w:rsidR="005D7318">
        <w:t xml:space="preserve">by a 98% </w:t>
      </w:r>
      <w:r w:rsidR="005B6A3B">
        <w:t xml:space="preserve">for </w:t>
      </w:r>
      <w:r w:rsidR="005D7318">
        <w:t>specificity a</w:t>
      </w:r>
      <w:r w:rsidR="005B6A3B">
        <w:t>nd a sensitivity at 24%</w:t>
      </w:r>
      <w:r w:rsidR="00967A5C">
        <w:t xml:space="preserve">, with similar results from Chong </w:t>
      </w:r>
      <w:r w:rsidR="002E4A7B" w:rsidRPr="002E4A7B">
        <w:rPr>
          <w:i/>
          <w:iCs/>
        </w:rPr>
        <w:t>et al</w:t>
      </w:r>
      <w:r w:rsidR="00967A5C">
        <w:t xml:space="preserve">. (2017). </w:t>
      </w:r>
      <w:r w:rsidR="00217E15">
        <w:t>The Anterior Draw test</w:t>
      </w:r>
      <w:r w:rsidR="008158AB">
        <w:t>ed</w:t>
      </w:r>
      <w:r w:rsidR="00E225FB">
        <w:t xml:space="preserve"> s</w:t>
      </w:r>
      <w:r w:rsidR="0040779B">
        <w:t>ensitivity</w:t>
      </w:r>
      <w:r w:rsidR="004A4D6C">
        <w:t xml:space="preserve"> at</w:t>
      </w:r>
      <w:r w:rsidR="00E225FB">
        <w:t xml:space="preserve"> </w:t>
      </w:r>
      <w:r w:rsidR="0040779B">
        <w:t xml:space="preserve">49% and </w:t>
      </w:r>
      <w:r w:rsidR="004A4D6C">
        <w:t xml:space="preserve">specificity at </w:t>
      </w:r>
      <w:r w:rsidR="00463374">
        <w:t>58% in acute injuries</w:t>
      </w:r>
      <w:r w:rsidR="005B40FD">
        <w:t xml:space="preserve">, and 92% </w:t>
      </w:r>
      <w:r w:rsidR="00860B54">
        <w:t xml:space="preserve">for sensitivity </w:t>
      </w:r>
      <w:r w:rsidR="005B40FD">
        <w:t>and 91%</w:t>
      </w:r>
      <w:r w:rsidR="00860B54">
        <w:t xml:space="preserve"> for specificity in chronic injuries (</w:t>
      </w:r>
      <w:proofErr w:type="spellStart"/>
      <w:r w:rsidR="009C21CB">
        <w:t>Kaeding</w:t>
      </w:r>
      <w:proofErr w:type="spellEnd"/>
      <w:r w:rsidR="00860B54">
        <w:t xml:space="preserve"> </w:t>
      </w:r>
      <w:r w:rsidR="002E4A7B" w:rsidRPr="002E4A7B">
        <w:rPr>
          <w:i/>
          <w:iCs/>
        </w:rPr>
        <w:t>et al</w:t>
      </w:r>
      <w:r w:rsidR="00860B54">
        <w:t xml:space="preserve">., </w:t>
      </w:r>
      <w:r w:rsidR="009C21CB">
        <w:t xml:space="preserve">2016). </w:t>
      </w:r>
      <w:r w:rsidR="0036198C">
        <w:t>This s</w:t>
      </w:r>
      <w:r w:rsidR="00184280">
        <w:t>how</w:t>
      </w:r>
      <w:r w:rsidR="0036198C">
        <w:t xml:space="preserve">s that the </w:t>
      </w:r>
      <w:r w:rsidR="0009740F">
        <w:t xml:space="preserve">Anterior Draw test is a </w:t>
      </w:r>
      <w:r w:rsidR="00FC0CE0">
        <w:t xml:space="preserve">more accurate </w:t>
      </w:r>
      <w:r w:rsidR="0009740F">
        <w:t xml:space="preserve">physical examination for chronic injuries </w:t>
      </w:r>
      <w:r w:rsidR="003A1FEA">
        <w:t xml:space="preserve">and is backed up by Anderson </w:t>
      </w:r>
      <w:r w:rsidR="002E4A7B" w:rsidRPr="002E4A7B">
        <w:rPr>
          <w:i/>
          <w:iCs/>
        </w:rPr>
        <w:t>et al</w:t>
      </w:r>
      <w:r w:rsidR="003A1FEA">
        <w:t>. (2016)</w:t>
      </w:r>
      <w:r w:rsidR="002B6681">
        <w:t>,</w:t>
      </w:r>
      <w:r w:rsidR="00A1462B">
        <w:t xml:space="preserve"> who also </w:t>
      </w:r>
      <w:r w:rsidR="00184280">
        <w:t xml:space="preserve">suggests it still </w:t>
      </w:r>
      <w:r w:rsidR="009D37CF">
        <w:t>is not</w:t>
      </w:r>
      <w:r w:rsidR="00184280">
        <w:t xml:space="preserve"> an adequate test on its own. </w:t>
      </w:r>
      <w:r w:rsidR="00AB0D1C">
        <w:t xml:space="preserve">Lachman’s test </w:t>
      </w:r>
      <w:r w:rsidR="0035305B">
        <w:t xml:space="preserve">has been reported </w:t>
      </w:r>
      <w:r w:rsidR="007F4D74">
        <w:t>to have a</w:t>
      </w:r>
      <w:r w:rsidR="00072440">
        <w:t xml:space="preserve"> specificity </w:t>
      </w:r>
      <w:r w:rsidR="007F4D74">
        <w:t xml:space="preserve">of 95% </w:t>
      </w:r>
      <w:r w:rsidR="00072440">
        <w:t xml:space="preserve">and sensitivity </w:t>
      </w:r>
      <w:r w:rsidR="007F4D74">
        <w:t xml:space="preserve">of </w:t>
      </w:r>
      <w:r w:rsidR="00BA2644">
        <w:t xml:space="preserve">86% (Chong </w:t>
      </w:r>
      <w:r w:rsidR="002E4A7B" w:rsidRPr="002E4A7B">
        <w:rPr>
          <w:i/>
          <w:iCs/>
        </w:rPr>
        <w:t>et al</w:t>
      </w:r>
      <w:r w:rsidR="00BA2644">
        <w:t xml:space="preserve">., 2017). </w:t>
      </w:r>
      <w:r w:rsidR="00D51DF6">
        <w:t xml:space="preserve">It has also been found to </w:t>
      </w:r>
      <w:r w:rsidR="004167FA">
        <w:t>be the most reliable test in</w:t>
      </w:r>
      <w:r w:rsidR="0010283A">
        <w:t xml:space="preserve"> chronic </w:t>
      </w:r>
      <w:r w:rsidR="005F6F13">
        <w:t>vs. acute injuries</w:t>
      </w:r>
      <w:r w:rsidR="00B45D40">
        <w:t xml:space="preserve"> and testing with and without </w:t>
      </w:r>
      <w:r w:rsidR="00DC34C8">
        <w:t>anaesthesia</w:t>
      </w:r>
      <w:r w:rsidR="009D37CF">
        <w:t xml:space="preserve"> (Anderson </w:t>
      </w:r>
      <w:r w:rsidR="002E4A7B" w:rsidRPr="002E4A7B">
        <w:rPr>
          <w:i/>
          <w:iCs/>
        </w:rPr>
        <w:t>et al</w:t>
      </w:r>
      <w:r w:rsidR="009D37CF">
        <w:t>., 2016</w:t>
      </w:r>
      <w:r w:rsidR="00DC34C8">
        <w:t>).</w:t>
      </w:r>
      <w:r w:rsidR="00F76B53">
        <w:t xml:space="preserve"> It was also found to have the </w:t>
      </w:r>
      <w:r w:rsidR="00DD3BF9">
        <w:t xml:space="preserve">highest sensitivity diagnosis of </w:t>
      </w:r>
      <w:r w:rsidR="009D04FE">
        <w:t xml:space="preserve">a complete ACL rupture (Anderson </w:t>
      </w:r>
      <w:r w:rsidR="002E4A7B" w:rsidRPr="002E4A7B">
        <w:rPr>
          <w:i/>
          <w:iCs/>
        </w:rPr>
        <w:t>et al</w:t>
      </w:r>
      <w:r w:rsidR="009D04FE">
        <w:t xml:space="preserve">., 2016). </w:t>
      </w:r>
      <w:r w:rsidR="00F10FD9">
        <w:t xml:space="preserve">While the </w:t>
      </w:r>
      <w:proofErr w:type="spellStart"/>
      <w:r w:rsidR="00F10FD9">
        <w:t>Lelli’s</w:t>
      </w:r>
      <w:proofErr w:type="spellEnd"/>
      <w:r w:rsidR="00F10FD9">
        <w:t xml:space="preserve"> test </w:t>
      </w:r>
      <w:r w:rsidR="00684D9C">
        <w:t>sensitivity and specificity was simila</w:t>
      </w:r>
      <w:r w:rsidR="00E727DA">
        <w:t xml:space="preserve">r </w:t>
      </w:r>
      <w:r w:rsidR="00684D9C">
        <w:t>to the Lachman’s test</w:t>
      </w:r>
      <w:r w:rsidR="00F85940">
        <w:t>,</w:t>
      </w:r>
      <w:r w:rsidR="003A1E74">
        <w:t xml:space="preserve"> with low</w:t>
      </w:r>
      <w:r w:rsidR="00F85940">
        <w:t>er</w:t>
      </w:r>
      <w:r w:rsidR="003A1E74">
        <w:t xml:space="preserve"> </w:t>
      </w:r>
      <w:r w:rsidR="00F85940">
        <w:t>percentage of false negatives</w:t>
      </w:r>
      <w:r w:rsidR="00952F45">
        <w:t xml:space="preserve"> </w:t>
      </w:r>
      <w:r w:rsidR="000B1F94">
        <w:t>both before and after anaesthesia</w:t>
      </w:r>
      <w:r w:rsidR="00F85940">
        <w:t>,</w:t>
      </w:r>
      <w:r w:rsidR="00684D9C">
        <w:t xml:space="preserve"> </w:t>
      </w:r>
      <w:r w:rsidR="00E727DA">
        <w:t>it was not able to distinguish between complete and partial tears in the ACL</w:t>
      </w:r>
      <w:r w:rsidR="005A287C">
        <w:t xml:space="preserve"> (Chong </w:t>
      </w:r>
      <w:r w:rsidR="002E4A7B" w:rsidRPr="002E4A7B">
        <w:rPr>
          <w:i/>
          <w:iCs/>
        </w:rPr>
        <w:t>et al</w:t>
      </w:r>
      <w:r w:rsidR="005A287C">
        <w:t xml:space="preserve">., 2017). </w:t>
      </w:r>
      <w:r w:rsidR="00B73F31">
        <w:t xml:space="preserve">It was also suggested that </w:t>
      </w:r>
      <w:r w:rsidR="00943838">
        <w:t xml:space="preserve">a false negative could be caused by </w:t>
      </w:r>
      <w:r w:rsidR="00E3007A">
        <w:t xml:space="preserve">a clinician’s small fist size or patient’s large, soft </w:t>
      </w:r>
      <w:r w:rsidR="007E6B5A">
        <w:t>calf</w:t>
      </w:r>
      <w:r w:rsidR="00154F4B">
        <w:t xml:space="preserve"> while administering </w:t>
      </w:r>
      <w:proofErr w:type="spellStart"/>
      <w:r w:rsidR="00154F4B">
        <w:t>Lelli’s</w:t>
      </w:r>
      <w:proofErr w:type="spellEnd"/>
      <w:r w:rsidR="00154F4B">
        <w:t xml:space="preserve"> test</w:t>
      </w:r>
      <w:r w:rsidR="00943838">
        <w:t xml:space="preserve"> </w:t>
      </w:r>
      <w:r w:rsidR="007E6B5A">
        <w:t xml:space="preserve">(Chong </w:t>
      </w:r>
      <w:r w:rsidR="002E4A7B" w:rsidRPr="002E4A7B">
        <w:rPr>
          <w:i/>
          <w:iCs/>
        </w:rPr>
        <w:t>et al</w:t>
      </w:r>
      <w:r w:rsidR="007E6B5A">
        <w:t xml:space="preserve">., 2017). </w:t>
      </w:r>
      <w:r w:rsidR="004027F6">
        <w:t xml:space="preserve">The evidence shown here suggests </w:t>
      </w:r>
      <w:r w:rsidR="002E4405">
        <w:t xml:space="preserve">using Lachman’s test for its reliability and consistency though </w:t>
      </w:r>
      <w:r w:rsidR="002E4405">
        <w:lastRenderedPageBreak/>
        <w:t xml:space="preserve">the clinician </w:t>
      </w:r>
      <w:r w:rsidR="001F5A18">
        <w:t>would benefit by using multiple test</w:t>
      </w:r>
      <w:r w:rsidR="00F5476B">
        <w:t>s</w:t>
      </w:r>
      <w:r w:rsidR="001F5A18">
        <w:t xml:space="preserve"> for </w:t>
      </w:r>
      <w:r w:rsidR="00161DB3">
        <w:t xml:space="preserve">a more </w:t>
      </w:r>
      <w:r w:rsidR="001F5A18">
        <w:t>accura</w:t>
      </w:r>
      <w:r w:rsidR="00362E63">
        <w:t>te diagnosis</w:t>
      </w:r>
      <w:r w:rsidR="001F5A18">
        <w:t xml:space="preserve"> </w:t>
      </w:r>
      <w:r w:rsidR="00686313">
        <w:t>depending on the</w:t>
      </w:r>
      <w:r w:rsidR="001F5A18">
        <w:t xml:space="preserve"> situation. </w:t>
      </w:r>
    </w:p>
    <w:p w14:paraId="13F0387C" w14:textId="577BF350" w:rsidR="004C016F" w:rsidRDefault="00EA7086" w:rsidP="00971F36">
      <w:pPr>
        <w:jc w:val="both"/>
      </w:pPr>
      <w:r>
        <w:t xml:space="preserve">Other image based clinical tests that can be performed to diagnose </w:t>
      </w:r>
      <w:r w:rsidR="002317BC">
        <w:t>ACL injury</w:t>
      </w:r>
      <w:r w:rsidR="00A24A6E">
        <w:t xml:space="preserve"> are </w:t>
      </w:r>
      <w:r w:rsidR="00C5109F">
        <w:t>the l</w:t>
      </w:r>
      <w:r w:rsidR="00A85053">
        <w:t xml:space="preserve">ateral femoral notch </w:t>
      </w:r>
      <w:r w:rsidR="00F316BC">
        <w:t>sign (LFNS)</w:t>
      </w:r>
      <w:r w:rsidR="00C5109F">
        <w:t>, ultrasound and magnetic resonance imaging</w:t>
      </w:r>
      <w:r w:rsidR="006B4BE0">
        <w:t xml:space="preserve"> (MRI)</w:t>
      </w:r>
      <w:r w:rsidR="00F316BC">
        <w:t xml:space="preserve">. </w:t>
      </w:r>
      <w:r w:rsidR="005F50B3">
        <w:t xml:space="preserve">LFNS </w:t>
      </w:r>
      <w:r w:rsidR="00756E27">
        <w:t xml:space="preserve">is </w:t>
      </w:r>
      <w:r w:rsidR="00395EF7">
        <w:t xml:space="preserve">diagnostic </w:t>
      </w:r>
      <w:r w:rsidR="005F541F">
        <w:t xml:space="preserve">made </w:t>
      </w:r>
      <w:r w:rsidR="00756E27">
        <w:t>by observing conventional radiograph</w:t>
      </w:r>
      <w:r w:rsidR="0057529B">
        <w:t>s</w:t>
      </w:r>
      <w:r w:rsidR="00AC2539">
        <w:t xml:space="preserve"> and </w:t>
      </w:r>
      <w:r w:rsidR="00CD1E23">
        <w:t>measuring the depth of the lateral femoral notch sign</w:t>
      </w:r>
      <w:r w:rsidR="00344831">
        <w:t xml:space="preserve">. A depth </w:t>
      </w:r>
      <w:r w:rsidR="00B9495C">
        <w:t xml:space="preserve">measure </w:t>
      </w:r>
      <w:r w:rsidR="00344831">
        <w:t>greater than 1.0 mm</w:t>
      </w:r>
      <w:r w:rsidR="007A566B">
        <w:t xml:space="preserve">, as seen in figure 1., </w:t>
      </w:r>
      <w:r w:rsidR="002A1CEB">
        <w:t xml:space="preserve">was </w:t>
      </w:r>
      <w:r w:rsidR="00B9495C">
        <w:t xml:space="preserve">shown to be a good predictor </w:t>
      </w:r>
      <w:r w:rsidR="003A4B23">
        <w:t xml:space="preserve">of ACL injury </w:t>
      </w:r>
      <w:r w:rsidR="00563DA0">
        <w:t xml:space="preserve">and a </w:t>
      </w:r>
      <w:r w:rsidR="00466BA6">
        <w:t xml:space="preserve">sign of </w:t>
      </w:r>
      <w:r w:rsidR="007D36B1">
        <w:t xml:space="preserve">chronic deficiency </w:t>
      </w:r>
      <w:r w:rsidR="003A4B23">
        <w:t>(</w:t>
      </w:r>
      <w:proofErr w:type="spellStart"/>
      <w:r w:rsidR="003A4B23">
        <w:t>Lodewijks</w:t>
      </w:r>
      <w:proofErr w:type="spellEnd"/>
      <w:r w:rsidR="003A4B23">
        <w:t xml:space="preserve"> </w:t>
      </w:r>
      <w:r w:rsidR="002E4A7B" w:rsidRPr="002E4A7B">
        <w:rPr>
          <w:i/>
          <w:iCs/>
        </w:rPr>
        <w:t>et al</w:t>
      </w:r>
      <w:r w:rsidR="003A4B23">
        <w:t>., 2019).</w:t>
      </w:r>
      <w:r w:rsidR="00FC5AB6">
        <w:t xml:space="preserve"> </w:t>
      </w:r>
    </w:p>
    <w:p w14:paraId="4ACD845E" w14:textId="17C3E843" w:rsidR="00686313" w:rsidRDefault="00FE56E1">
      <w:r w:rsidRPr="00FE56E1">
        <w:rPr>
          <w:noProof/>
        </w:rPr>
        <w:drawing>
          <wp:inline distT="0" distB="0" distL="0" distR="0" wp14:anchorId="78BEA970" wp14:editId="0450DD86">
            <wp:extent cx="4517409" cy="4196687"/>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9209" cy="4198359"/>
                    </a:xfrm>
                    <a:prstGeom prst="rect">
                      <a:avLst/>
                    </a:prstGeom>
                    <a:noFill/>
                    <a:ln>
                      <a:noFill/>
                    </a:ln>
                  </pic:spPr>
                </pic:pic>
              </a:graphicData>
            </a:graphic>
          </wp:inline>
        </w:drawing>
      </w:r>
    </w:p>
    <w:p w14:paraId="51B20D88" w14:textId="21E8C1A5" w:rsidR="00087506" w:rsidRDefault="00087506">
      <w:r>
        <w:t xml:space="preserve">Figure 1. </w:t>
      </w:r>
      <w:r w:rsidR="00911922">
        <w:t>Radiograph of lateral femoral notch sign</w:t>
      </w:r>
      <w:r w:rsidR="000222C5">
        <w:t xml:space="preserve"> (</w:t>
      </w:r>
      <w:proofErr w:type="spellStart"/>
      <w:r w:rsidR="000222C5">
        <w:t>Lodewijks</w:t>
      </w:r>
      <w:proofErr w:type="spellEnd"/>
      <w:r w:rsidR="00F9357A">
        <w:t xml:space="preserve"> </w:t>
      </w:r>
      <w:r w:rsidR="002E4A7B" w:rsidRPr="002E4A7B">
        <w:rPr>
          <w:i/>
          <w:iCs/>
        </w:rPr>
        <w:t>et al</w:t>
      </w:r>
      <w:r w:rsidR="00F9357A">
        <w:t>., 2019).</w:t>
      </w:r>
    </w:p>
    <w:p w14:paraId="35B94C9F" w14:textId="173DB970" w:rsidR="00F9357A" w:rsidRDefault="00E05465" w:rsidP="00257308">
      <w:pPr>
        <w:jc w:val="both"/>
      </w:pPr>
      <w:r>
        <w:t xml:space="preserve">With its </w:t>
      </w:r>
      <w:r w:rsidR="00870B3E">
        <w:t xml:space="preserve">high reliability and </w:t>
      </w:r>
      <w:r w:rsidR="00F61785">
        <w:t>predictive value t</w:t>
      </w:r>
      <w:r w:rsidR="00F9357A">
        <w:t xml:space="preserve">his </w:t>
      </w:r>
      <w:r w:rsidR="00CC1B69">
        <w:t>could</w:t>
      </w:r>
      <w:r w:rsidR="00F9357A">
        <w:t xml:space="preserve"> be used by the emergency department </w:t>
      </w:r>
      <w:r w:rsidR="00486697">
        <w:t>with no additional cost</w:t>
      </w:r>
      <w:r w:rsidR="00CC1B69">
        <w:t xml:space="preserve"> (</w:t>
      </w:r>
      <w:proofErr w:type="spellStart"/>
      <w:r w:rsidR="00CC1B69">
        <w:t>Lodewijks</w:t>
      </w:r>
      <w:proofErr w:type="spellEnd"/>
      <w:r w:rsidR="00CC1B69">
        <w:t xml:space="preserve"> </w:t>
      </w:r>
      <w:r w:rsidR="002E4A7B" w:rsidRPr="002E4A7B">
        <w:rPr>
          <w:i/>
          <w:iCs/>
        </w:rPr>
        <w:t>et al</w:t>
      </w:r>
      <w:r w:rsidR="00CC1B69">
        <w:t>., 2019).</w:t>
      </w:r>
      <w:r w:rsidR="004D3751">
        <w:t xml:space="preserve"> </w:t>
      </w:r>
      <w:r w:rsidR="006B4BE0">
        <w:t xml:space="preserve">MRI </w:t>
      </w:r>
      <w:r w:rsidR="00C77119">
        <w:t>is said to be the most helpful diagnostic</w:t>
      </w:r>
      <w:r w:rsidR="0092297D">
        <w:t xml:space="preserve"> tool </w:t>
      </w:r>
      <w:r w:rsidR="008B2B16">
        <w:t xml:space="preserve">in </w:t>
      </w:r>
      <w:r w:rsidR="00151A65">
        <w:t>knee injuries</w:t>
      </w:r>
      <w:r w:rsidR="008B2B16">
        <w:t xml:space="preserve"> </w:t>
      </w:r>
      <w:r w:rsidR="00257308">
        <w:t>though there is a variability in accuracy ranging from 82%-100% (</w:t>
      </w:r>
      <w:proofErr w:type="spellStart"/>
      <w:r w:rsidR="00523B95">
        <w:t>Parwaiz</w:t>
      </w:r>
      <w:proofErr w:type="spellEnd"/>
      <w:r w:rsidR="00523B95">
        <w:t xml:space="preserve"> </w:t>
      </w:r>
      <w:r w:rsidR="002E4A7B" w:rsidRPr="002E4A7B">
        <w:rPr>
          <w:i/>
          <w:iCs/>
        </w:rPr>
        <w:t>et al</w:t>
      </w:r>
      <w:r w:rsidR="00523B95">
        <w:t xml:space="preserve">., 2015). </w:t>
      </w:r>
      <w:r w:rsidR="004C1DFC">
        <w:t xml:space="preserve">Even with </w:t>
      </w:r>
      <w:r w:rsidR="00E406C7">
        <w:t xml:space="preserve">reasonably </w:t>
      </w:r>
      <w:r w:rsidR="004C1DFC">
        <w:t xml:space="preserve">high accuracy </w:t>
      </w:r>
      <w:r w:rsidR="00F106A7">
        <w:t xml:space="preserve">there can be an extended </w:t>
      </w:r>
      <w:r w:rsidR="004B0139">
        <w:t xml:space="preserve">time </w:t>
      </w:r>
      <w:r w:rsidR="004C6D30">
        <w:t xml:space="preserve">between </w:t>
      </w:r>
      <w:r w:rsidR="005E75D2">
        <w:t>referral</w:t>
      </w:r>
      <w:r w:rsidR="004B0139">
        <w:t xml:space="preserve"> and </w:t>
      </w:r>
      <w:r w:rsidR="004C6D30">
        <w:t xml:space="preserve">getting </w:t>
      </w:r>
      <w:r w:rsidR="00F106A7">
        <w:t>a scam</w:t>
      </w:r>
      <w:r w:rsidR="00DE2B65">
        <w:t>, as such</w:t>
      </w:r>
      <w:r w:rsidR="00F106A7">
        <w:t xml:space="preserve"> </w:t>
      </w:r>
      <w:proofErr w:type="spellStart"/>
      <w:r w:rsidR="00D744E7">
        <w:t>Parwaiz</w:t>
      </w:r>
      <w:proofErr w:type="spellEnd"/>
      <w:r w:rsidR="00D744E7">
        <w:t xml:space="preserve"> </w:t>
      </w:r>
      <w:r w:rsidR="002E4A7B" w:rsidRPr="002E4A7B">
        <w:rPr>
          <w:i/>
          <w:iCs/>
        </w:rPr>
        <w:t>et al</w:t>
      </w:r>
      <w:r w:rsidR="00D744E7">
        <w:t xml:space="preserve">. (2015) suggests not to wait before </w:t>
      </w:r>
      <w:r w:rsidR="002011E5">
        <w:t>referring patients on to a knee specialist</w:t>
      </w:r>
      <w:r w:rsidR="00DE2B65">
        <w:t xml:space="preserve"> or </w:t>
      </w:r>
      <w:r w:rsidR="002011E5">
        <w:t>clinic</w:t>
      </w:r>
      <w:r w:rsidR="00DE2B65">
        <w:t>.</w:t>
      </w:r>
      <w:r w:rsidR="009B079F">
        <w:t xml:space="preserve"> Also, Qayyum </w:t>
      </w:r>
      <w:r w:rsidR="002E4A7B" w:rsidRPr="002E4A7B">
        <w:rPr>
          <w:i/>
          <w:iCs/>
        </w:rPr>
        <w:t>et al</w:t>
      </w:r>
      <w:r w:rsidR="009B079F">
        <w:t>. (2018) noted that MRI was less accurate in de</w:t>
      </w:r>
      <w:r w:rsidR="00544F38">
        <w:t xml:space="preserve">tecting chronic disruption of the ACL. </w:t>
      </w:r>
      <w:r w:rsidR="00A014F2">
        <w:t xml:space="preserve">Another </w:t>
      </w:r>
      <w:r w:rsidR="00A00877">
        <w:t xml:space="preserve">imaging modality for checking ACL injuries is ultrasound. </w:t>
      </w:r>
      <w:r w:rsidR="00FE10EB">
        <w:t xml:space="preserve">Its specificity and sensitivity </w:t>
      </w:r>
      <w:r w:rsidR="008862AE">
        <w:t>were</w:t>
      </w:r>
      <w:r w:rsidR="00E27740">
        <w:t xml:space="preserve"> high at</w:t>
      </w:r>
      <w:r w:rsidR="008862AE">
        <w:t xml:space="preserve"> </w:t>
      </w:r>
      <w:r w:rsidR="000E5967">
        <w:t>90.9%</w:t>
      </w:r>
      <w:r w:rsidR="008862AE">
        <w:t xml:space="preserve"> and 85.4%, </w:t>
      </w:r>
      <w:r w:rsidR="008862AE">
        <w:lastRenderedPageBreak/>
        <w:t xml:space="preserve">respectively, in a study by </w:t>
      </w:r>
      <w:r w:rsidR="00801F85">
        <w:t xml:space="preserve">Qayyum </w:t>
      </w:r>
      <w:r w:rsidR="002E4A7B" w:rsidRPr="002E4A7B">
        <w:rPr>
          <w:i/>
          <w:iCs/>
        </w:rPr>
        <w:t>et al</w:t>
      </w:r>
      <w:r w:rsidR="00801F85">
        <w:t>. (2018)</w:t>
      </w:r>
      <w:r w:rsidR="00BC0DDB">
        <w:t xml:space="preserve"> and </w:t>
      </w:r>
      <w:r w:rsidR="00413863">
        <w:t xml:space="preserve">Lee </w:t>
      </w:r>
      <w:r w:rsidR="00063432">
        <w:t>&amp;</w:t>
      </w:r>
      <w:r w:rsidR="00413863">
        <w:t xml:space="preserve"> Yun </w:t>
      </w:r>
      <w:r w:rsidR="002E4A7B" w:rsidRPr="002E4A7B">
        <w:rPr>
          <w:i/>
          <w:iCs/>
        </w:rPr>
        <w:t>et al</w:t>
      </w:r>
      <w:r w:rsidR="00413863">
        <w:t>. (2019)</w:t>
      </w:r>
      <w:r w:rsidR="00801F85">
        <w:t xml:space="preserve">. </w:t>
      </w:r>
      <w:r w:rsidR="0005312A">
        <w:t>Ultrasound also has a</w:t>
      </w:r>
      <w:r w:rsidR="003E6193">
        <w:t>n</w:t>
      </w:r>
      <w:r w:rsidR="0005312A">
        <w:t xml:space="preserve"> advantage of </w:t>
      </w:r>
      <w:r w:rsidR="003E6193">
        <w:t>being able to</w:t>
      </w:r>
      <w:r w:rsidR="006A0A67">
        <w:t xml:space="preserve"> quantitively</w:t>
      </w:r>
      <w:r w:rsidR="003E6193">
        <w:t xml:space="preserve"> assess the injury in a dynamic range of motion</w:t>
      </w:r>
      <w:r w:rsidR="006A0A67">
        <w:t xml:space="preserve"> (Qayyum </w:t>
      </w:r>
      <w:r w:rsidR="002E4A7B" w:rsidRPr="002E4A7B">
        <w:rPr>
          <w:i/>
          <w:iCs/>
        </w:rPr>
        <w:t>et al</w:t>
      </w:r>
      <w:r w:rsidR="006A0A67">
        <w:t>., 2018</w:t>
      </w:r>
      <w:r w:rsidR="00CB4065">
        <w:t>)</w:t>
      </w:r>
      <w:r w:rsidR="00BC0DDB">
        <w:t xml:space="preserve">. </w:t>
      </w:r>
      <w:r w:rsidR="00CB4065">
        <w:t xml:space="preserve">Qayyum </w:t>
      </w:r>
      <w:r w:rsidR="002E4A7B" w:rsidRPr="002E4A7B">
        <w:rPr>
          <w:i/>
          <w:iCs/>
        </w:rPr>
        <w:t>et al</w:t>
      </w:r>
      <w:r w:rsidR="00CB4065">
        <w:t xml:space="preserve">. (2018) </w:t>
      </w:r>
      <w:r w:rsidR="001840DF">
        <w:t>and Lee &amp; Yun</w:t>
      </w:r>
      <w:r w:rsidR="00D129A2">
        <w:t xml:space="preserve"> (2019) both </w:t>
      </w:r>
      <w:r w:rsidR="00CB4065">
        <w:t xml:space="preserve">point to ultrasound as </w:t>
      </w:r>
      <w:r w:rsidR="00993D36">
        <w:t>a</w:t>
      </w:r>
      <w:r w:rsidR="00462781">
        <w:t xml:space="preserve"> first line technique</w:t>
      </w:r>
      <w:r w:rsidR="00993D36">
        <w:t xml:space="preserve">, when MRI is not available, for its </w:t>
      </w:r>
      <w:r w:rsidR="00B17CED">
        <w:t xml:space="preserve">availability, cost effectiveness, least invasive and </w:t>
      </w:r>
      <w:r w:rsidR="00505C66">
        <w:t xml:space="preserve">immediate results to improve management </w:t>
      </w:r>
      <w:r w:rsidR="00007DB0">
        <w:t xml:space="preserve">of the injury. </w:t>
      </w:r>
      <w:r w:rsidR="00B62B15">
        <w:t xml:space="preserve">As the </w:t>
      </w:r>
      <w:r w:rsidR="00B40E2A">
        <w:t>evidence</w:t>
      </w:r>
      <w:r w:rsidR="0038656F">
        <w:t xml:space="preserve"> shows a trend toward positive </w:t>
      </w:r>
      <w:r w:rsidR="00B62B15">
        <w:t xml:space="preserve">outcomes with earlier </w:t>
      </w:r>
      <w:r w:rsidR="005E4335">
        <w:t xml:space="preserve">diagnosis and </w:t>
      </w:r>
      <w:r w:rsidR="00B62B15">
        <w:t>treatment</w:t>
      </w:r>
      <w:r w:rsidR="005514EA">
        <w:t>,</w:t>
      </w:r>
      <w:r w:rsidR="00B62B15">
        <w:t xml:space="preserve"> </w:t>
      </w:r>
      <w:r w:rsidR="005E4335">
        <w:t>using lateral femoral notch sign and ultrasound</w:t>
      </w:r>
      <w:r w:rsidR="00E46825">
        <w:t xml:space="preserve"> as an early indicator of ACL injury </w:t>
      </w:r>
      <w:r w:rsidR="00BB7818">
        <w:t xml:space="preserve">may a way for clinicians improved diagnosis and </w:t>
      </w:r>
      <w:r w:rsidR="00FC6EC1">
        <w:t xml:space="preserve">reduce knee issues in the future. </w:t>
      </w:r>
    </w:p>
    <w:p w14:paraId="450CA96B" w14:textId="7C6E7C2F" w:rsidR="00FC6EC1" w:rsidRDefault="00CF7C5E" w:rsidP="00257308">
      <w:pPr>
        <w:jc w:val="both"/>
      </w:pPr>
      <w:r>
        <w:t>As ligament injuries around the knee may occur in isolation or combination, s</w:t>
      </w:r>
      <w:r w:rsidR="00A231F5">
        <w:t xml:space="preserve">imilar characteristics </w:t>
      </w:r>
      <w:r w:rsidR="00B85491">
        <w:t>of an ACL injury can al</w:t>
      </w:r>
      <w:r w:rsidR="002B1466">
        <w:t xml:space="preserve">so be found with other injuries. </w:t>
      </w:r>
      <w:r w:rsidR="00367376">
        <w:t>Other knee ligaments may be involved such as the</w:t>
      </w:r>
      <w:r w:rsidR="00077C0E">
        <w:t xml:space="preserve"> </w:t>
      </w:r>
      <w:r w:rsidR="00956ED5">
        <w:t xml:space="preserve">posterior cruciate </w:t>
      </w:r>
      <w:r w:rsidR="00910900">
        <w:t xml:space="preserve">ligament, </w:t>
      </w:r>
      <w:r w:rsidR="00374A4B">
        <w:t xml:space="preserve">collateral </w:t>
      </w:r>
      <w:r w:rsidR="005E75D2">
        <w:t>ligaments,</w:t>
      </w:r>
      <w:r w:rsidR="006D2CE2">
        <w:t xml:space="preserve"> and </w:t>
      </w:r>
      <w:r w:rsidR="005C5F22">
        <w:t>anterolateral ligament (</w:t>
      </w:r>
      <w:r w:rsidR="00D43ACA">
        <w:t xml:space="preserve">Monaco </w:t>
      </w:r>
      <w:r w:rsidR="002E4A7B" w:rsidRPr="002E4A7B">
        <w:rPr>
          <w:i/>
          <w:iCs/>
        </w:rPr>
        <w:t>et al</w:t>
      </w:r>
      <w:r w:rsidR="00D43ACA">
        <w:t>., 2019</w:t>
      </w:r>
      <w:r w:rsidR="006F72D8">
        <w:t xml:space="preserve">; Salem </w:t>
      </w:r>
      <w:r w:rsidR="002E4A7B" w:rsidRPr="002E4A7B">
        <w:rPr>
          <w:i/>
          <w:iCs/>
        </w:rPr>
        <w:t>et al</w:t>
      </w:r>
      <w:r w:rsidR="006F72D8">
        <w:t>., 2017</w:t>
      </w:r>
      <w:r w:rsidR="00D43ACA">
        <w:t>).</w:t>
      </w:r>
      <w:r w:rsidR="000414EC">
        <w:t xml:space="preserve"> This could lead to further laxity </w:t>
      </w:r>
      <w:r w:rsidR="00C03B91">
        <w:t xml:space="preserve">and pain </w:t>
      </w:r>
      <w:r w:rsidR="000414EC">
        <w:t xml:space="preserve">for the patient if not </w:t>
      </w:r>
      <w:r w:rsidR="00910900">
        <w:t>attended to.</w:t>
      </w:r>
      <w:r w:rsidR="00AA5039">
        <w:t xml:space="preserve"> Mucoid degeneration </w:t>
      </w:r>
      <w:r w:rsidR="00BC6AAF">
        <w:t xml:space="preserve">of the ACL </w:t>
      </w:r>
      <w:r w:rsidR="00344257">
        <w:t xml:space="preserve">is </w:t>
      </w:r>
      <w:r w:rsidR="00BC6AAF">
        <w:t>rare and often underdiagnosed or misdiagnosed</w:t>
      </w:r>
      <w:r w:rsidR="00166603">
        <w:t xml:space="preserve"> (Anderson </w:t>
      </w:r>
      <w:r w:rsidR="002E4A7B" w:rsidRPr="002E4A7B">
        <w:rPr>
          <w:i/>
          <w:iCs/>
        </w:rPr>
        <w:t>et al</w:t>
      </w:r>
      <w:r w:rsidR="00166603">
        <w:t>., 2016).</w:t>
      </w:r>
      <w:r w:rsidR="00EF7BD9">
        <w:t xml:space="preserve"> This is</w:t>
      </w:r>
      <w:r w:rsidR="00506566">
        <w:t xml:space="preserve"> a degeneration of mucoid </w:t>
      </w:r>
      <w:r w:rsidR="00A31C7B">
        <w:t>substance after initial injury to the ACL synovial lining</w:t>
      </w:r>
      <w:r w:rsidR="0000410C">
        <w:t xml:space="preserve"> and is</w:t>
      </w:r>
      <w:r w:rsidR="00EF7BD9">
        <w:t xml:space="preserve"> secondary </w:t>
      </w:r>
      <w:r w:rsidR="00A41E7A">
        <w:t xml:space="preserve">to acute trauma </w:t>
      </w:r>
      <w:r w:rsidR="001D0452">
        <w:t>or chromic impingement</w:t>
      </w:r>
      <w:r w:rsidR="0000410C">
        <w:t>.</w:t>
      </w:r>
      <w:r w:rsidR="00166603">
        <w:t xml:space="preserve"> </w:t>
      </w:r>
      <w:r w:rsidR="00647631">
        <w:t xml:space="preserve">Meniscal </w:t>
      </w:r>
      <w:r w:rsidR="0025642F">
        <w:t>tears</w:t>
      </w:r>
      <w:r w:rsidR="00647631">
        <w:t xml:space="preserve"> may also occur </w:t>
      </w:r>
      <w:r w:rsidR="0025642F">
        <w:t>in conjunction with ACL injury</w:t>
      </w:r>
      <w:r w:rsidR="0091397C">
        <w:t xml:space="preserve"> though may also result from instability of the knee following </w:t>
      </w:r>
      <w:r w:rsidR="00886013">
        <w:t>ACL injury</w:t>
      </w:r>
      <w:r w:rsidR="000461D5">
        <w:t xml:space="preserve"> (Anderson </w:t>
      </w:r>
      <w:r w:rsidR="002E4A7B" w:rsidRPr="002E4A7B">
        <w:rPr>
          <w:i/>
          <w:iCs/>
        </w:rPr>
        <w:t>et al</w:t>
      </w:r>
      <w:r w:rsidR="000461D5">
        <w:t>., 2016</w:t>
      </w:r>
      <w:r w:rsidR="003C49FE">
        <w:t xml:space="preserve">; Salem </w:t>
      </w:r>
      <w:r w:rsidR="002E4A7B" w:rsidRPr="002E4A7B">
        <w:rPr>
          <w:i/>
          <w:iCs/>
        </w:rPr>
        <w:t>et al</w:t>
      </w:r>
      <w:r w:rsidR="003C49FE">
        <w:t>., 2017</w:t>
      </w:r>
      <w:r w:rsidR="000461D5">
        <w:t xml:space="preserve">). </w:t>
      </w:r>
      <w:r w:rsidR="009D0067">
        <w:t xml:space="preserve">There is also an </w:t>
      </w:r>
      <w:r w:rsidR="00354C4E">
        <w:t xml:space="preserve">increase </w:t>
      </w:r>
      <w:r w:rsidR="009D0067">
        <w:t xml:space="preserve">incidence of </w:t>
      </w:r>
      <w:r w:rsidR="006F74E0">
        <w:t>chondral injuries, particularly grade IV</w:t>
      </w:r>
      <w:r w:rsidR="006045BA">
        <w:t xml:space="preserve"> and chondral injury to the lateral femoral condyle (Salem </w:t>
      </w:r>
      <w:r w:rsidR="002E4A7B" w:rsidRPr="002E4A7B">
        <w:rPr>
          <w:i/>
          <w:iCs/>
        </w:rPr>
        <w:t>et al</w:t>
      </w:r>
      <w:r w:rsidR="006045BA">
        <w:t>., 2017).</w:t>
      </w:r>
      <w:r w:rsidR="00AF1107">
        <w:t xml:space="preserve"> </w:t>
      </w:r>
      <w:r w:rsidR="00571740">
        <w:t>One condition that</w:t>
      </w:r>
      <w:r w:rsidR="00E710BD">
        <w:t xml:space="preserve"> should be considered</w:t>
      </w:r>
      <w:r w:rsidR="00EC1689">
        <w:t>,</w:t>
      </w:r>
      <w:r w:rsidR="00E710BD">
        <w:t xml:space="preserve"> </w:t>
      </w:r>
      <w:r w:rsidR="00AC463A">
        <w:t>mostly</w:t>
      </w:r>
      <w:r w:rsidR="00EC1689">
        <w:t xml:space="preserve"> in</w:t>
      </w:r>
      <w:r w:rsidR="00AC463A">
        <w:t xml:space="preserve"> </w:t>
      </w:r>
      <w:r w:rsidR="00E710BD">
        <w:t>adolescents</w:t>
      </w:r>
      <w:r w:rsidR="00AC463A">
        <w:t xml:space="preserve"> </w:t>
      </w:r>
      <w:r w:rsidR="00EC1689">
        <w:t>(</w:t>
      </w:r>
      <w:r w:rsidR="00AC463A">
        <w:t>and adults</w:t>
      </w:r>
      <w:r w:rsidR="00EC1689">
        <w:t>)</w:t>
      </w:r>
      <w:r w:rsidR="00AC463A">
        <w:t>,</w:t>
      </w:r>
      <w:r w:rsidR="00E710BD">
        <w:t xml:space="preserve"> is osteochondritis dissecans (OCD)</w:t>
      </w:r>
      <w:r w:rsidR="00646C5D">
        <w:t xml:space="preserve"> (</w:t>
      </w:r>
      <w:proofErr w:type="spellStart"/>
      <w:r w:rsidR="00646C5D">
        <w:t>Brukner</w:t>
      </w:r>
      <w:proofErr w:type="spellEnd"/>
      <w:r w:rsidR="00646C5D">
        <w:t xml:space="preserve"> and Khan, 2012; </w:t>
      </w:r>
      <w:proofErr w:type="spellStart"/>
      <w:r w:rsidR="00646C5D">
        <w:t>Accadbled</w:t>
      </w:r>
      <w:proofErr w:type="spellEnd"/>
      <w:r w:rsidR="00646C5D">
        <w:t xml:space="preserve"> </w:t>
      </w:r>
      <w:r w:rsidR="002E4A7B" w:rsidRPr="002E4A7B">
        <w:rPr>
          <w:i/>
          <w:iCs/>
        </w:rPr>
        <w:t>et al</w:t>
      </w:r>
      <w:r w:rsidR="00646C5D">
        <w:t xml:space="preserve">., </w:t>
      </w:r>
      <w:r w:rsidR="004818A5">
        <w:t xml:space="preserve">2017). </w:t>
      </w:r>
      <w:r w:rsidR="0075774E">
        <w:t xml:space="preserve">OCD can cause </w:t>
      </w:r>
      <w:r w:rsidR="00F0376C">
        <w:t xml:space="preserve">instability or a detachment of a bone fragment and may even </w:t>
      </w:r>
      <w:r w:rsidR="00AC463A">
        <w:t>progress to osteoarthritis (</w:t>
      </w:r>
      <w:proofErr w:type="spellStart"/>
      <w:r w:rsidR="00AC463A">
        <w:t>Accadbled</w:t>
      </w:r>
      <w:proofErr w:type="spellEnd"/>
      <w:r w:rsidR="00AC463A">
        <w:t xml:space="preserve"> </w:t>
      </w:r>
      <w:r w:rsidR="002E4A7B" w:rsidRPr="002E4A7B">
        <w:rPr>
          <w:i/>
          <w:iCs/>
        </w:rPr>
        <w:t>et al</w:t>
      </w:r>
      <w:r w:rsidR="00EC1689">
        <w:t>., 2017).</w:t>
      </w:r>
      <w:r w:rsidR="00571740">
        <w:t xml:space="preserve"> </w:t>
      </w:r>
      <w:r w:rsidR="00AF1107">
        <w:t>These</w:t>
      </w:r>
      <w:r w:rsidR="00A72AC9">
        <w:t xml:space="preserve"> conditions</w:t>
      </w:r>
      <w:r w:rsidR="00AF1107">
        <w:t xml:space="preserve"> may present with similar symptoms </w:t>
      </w:r>
      <w:r w:rsidR="00A410C3">
        <w:t xml:space="preserve">to an ACL injury </w:t>
      </w:r>
      <w:r w:rsidR="00AF1107">
        <w:t xml:space="preserve">though they can also </w:t>
      </w:r>
      <w:r w:rsidR="00A410C3">
        <w:t xml:space="preserve">happen as a result of the trauma </w:t>
      </w:r>
      <w:r w:rsidR="002D309F">
        <w:t xml:space="preserve">of impact due to ACL injury. </w:t>
      </w:r>
    </w:p>
    <w:p w14:paraId="6C5672DA" w14:textId="68FB361D" w:rsidR="002D309F" w:rsidRDefault="002D309F" w:rsidP="00257308">
      <w:pPr>
        <w:jc w:val="both"/>
      </w:pPr>
      <w:r>
        <w:t xml:space="preserve">In conclusion, </w:t>
      </w:r>
      <w:r w:rsidR="00350810">
        <w:t xml:space="preserve">anterior cruciate ligament </w:t>
      </w:r>
      <w:r w:rsidR="003E557F">
        <w:t>trauma</w:t>
      </w:r>
      <w:r w:rsidR="008A4166">
        <w:t xml:space="preserve"> </w:t>
      </w:r>
      <w:r w:rsidR="000700A8">
        <w:t xml:space="preserve">is </w:t>
      </w:r>
      <w:r w:rsidR="008A4166">
        <w:t xml:space="preserve">still </w:t>
      </w:r>
      <w:r w:rsidR="000700A8">
        <w:t xml:space="preserve">a </w:t>
      </w:r>
      <w:r w:rsidR="008A4166">
        <w:t>misdiagnosed</w:t>
      </w:r>
      <w:r w:rsidR="003E557F">
        <w:t xml:space="preserve"> injury. </w:t>
      </w:r>
      <w:r w:rsidR="00DA0210">
        <w:t>This issue,</w:t>
      </w:r>
      <w:r w:rsidR="008A4166">
        <w:t xml:space="preserve"> which</w:t>
      </w:r>
      <w:r w:rsidR="00D658AB">
        <w:t xml:space="preserve"> </w:t>
      </w:r>
      <w:r w:rsidR="008A4166">
        <w:t xml:space="preserve">may lead </w:t>
      </w:r>
      <w:r w:rsidR="00D658AB">
        <w:t xml:space="preserve">to further damage to it and surrounding </w:t>
      </w:r>
      <w:r w:rsidR="002F19A9">
        <w:t>tissues</w:t>
      </w:r>
      <w:r w:rsidR="00DA0210">
        <w:t xml:space="preserve">, also </w:t>
      </w:r>
      <w:r w:rsidR="00307D4F">
        <w:t>puts continued strain on the medical system</w:t>
      </w:r>
      <w:r w:rsidR="002F19A9">
        <w:t>.</w:t>
      </w:r>
      <w:r w:rsidR="00307D4F">
        <w:t xml:space="preserve"> As ACL injuries are common and </w:t>
      </w:r>
      <w:r w:rsidR="008B20CF">
        <w:t>lead to lengthy treatment and recovery times</w:t>
      </w:r>
      <w:r w:rsidR="00E5607C">
        <w:t xml:space="preserve"> and </w:t>
      </w:r>
      <w:r w:rsidR="005D58DE">
        <w:t>absences from work and play</w:t>
      </w:r>
      <w:r w:rsidR="00213BE0">
        <w:t xml:space="preserve">, </w:t>
      </w:r>
      <w:r w:rsidR="00D26550">
        <w:t xml:space="preserve">steps </w:t>
      </w:r>
      <w:r w:rsidR="00213BE0">
        <w:t>to improve</w:t>
      </w:r>
      <w:r w:rsidR="00D26550">
        <w:t xml:space="preserve"> early diagnosis and there</w:t>
      </w:r>
      <w:r w:rsidR="005D58DE">
        <w:t>fore</w:t>
      </w:r>
      <w:r w:rsidR="00D26550">
        <w:t xml:space="preserve"> outcomes would seem to be the best option.</w:t>
      </w:r>
      <w:r w:rsidR="00D1647A">
        <w:t xml:space="preserve"> </w:t>
      </w:r>
      <w:r w:rsidR="00486494">
        <w:t xml:space="preserve">The most accurate </w:t>
      </w:r>
      <w:r w:rsidR="00F8016E">
        <w:t>and helpful</w:t>
      </w:r>
      <w:r w:rsidR="004A3601">
        <w:t xml:space="preserve"> physical examinations</w:t>
      </w:r>
      <w:r w:rsidR="00BF6FDF">
        <w:t xml:space="preserve"> in </w:t>
      </w:r>
      <w:r w:rsidR="00F8016E">
        <w:t>early diagnosis</w:t>
      </w:r>
      <w:r w:rsidR="00BF6FDF">
        <w:t>, in conjunction with patient’s description of event,</w:t>
      </w:r>
      <w:r w:rsidR="00F8016E">
        <w:t xml:space="preserve"> appear to be the Lachman’s test</w:t>
      </w:r>
      <w:r w:rsidR="002812BD">
        <w:t>,</w:t>
      </w:r>
      <w:r w:rsidR="00F8016E">
        <w:t xml:space="preserve"> </w:t>
      </w:r>
      <w:proofErr w:type="spellStart"/>
      <w:r w:rsidR="00F8016E">
        <w:t>Lelli’s</w:t>
      </w:r>
      <w:proofErr w:type="spellEnd"/>
      <w:r w:rsidR="00F8016E">
        <w:t xml:space="preserve"> test</w:t>
      </w:r>
      <w:r w:rsidR="007F2809">
        <w:t>, and Anterior Draw test</w:t>
      </w:r>
      <w:r w:rsidR="00172DBD">
        <w:t xml:space="preserve"> for the sensitivity and spe</w:t>
      </w:r>
      <w:r w:rsidR="00114603">
        <w:t>cificity. Imaging</w:t>
      </w:r>
      <w:r w:rsidR="00EF182B">
        <w:t xml:space="preserve"> based findings for early diagnosis shows ultrasound to be effective in a dynamic </w:t>
      </w:r>
      <w:r w:rsidR="00F50CDC">
        <w:t xml:space="preserve">assessment both for ease of access, </w:t>
      </w:r>
      <w:r w:rsidR="008F776B">
        <w:t>application,</w:t>
      </w:r>
      <w:r w:rsidR="00F50CDC">
        <w:t xml:space="preserve"> and</w:t>
      </w:r>
      <w:r w:rsidR="00A12E7C">
        <w:t xml:space="preserve"> immediate return of results. </w:t>
      </w:r>
      <w:r w:rsidR="00673EA3">
        <w:t xml:space="preserve">MRI, while </w:t>
      </w:r>
      <w:r w:rsidR="00673EA3">
        <w:lastRenderedPageBreak/>
        <w:t>still the gold standard, may require long wait times for appointment</w:t>
      </w:r>
      <w:r w:rsidR="00BC1F9A">
        <w:t>s</w:t>
      </w:r>
      <w:r w:rsidR="00673EA3">
        <w:t xml:space="preserve"> which could lead to </w:t>
      </w:r>
      <w:r w:rsidR="00BC1F9A">
        <w:t xml:space="preserve">further insult to the </w:t>
      </w:r>
      <w:r w:rsidR="006463EC">
        <w:t>injury</w:t>
      </w:r>
      <w:r w:rsidR="00BC1F9A">
        <w:t xml:space="preserve">. </w:t>
      </w:r>
      <w:r w:rsidR="00E330B6">
        <w:t>Current evidence shows that a multi</w:t>
      </w:r>
      <w:r w:rsidR="003D7945">
        <w:t xml:space="preserve">-modal approach using different </w:t>
      </w:r>
      <w:r w:rsidR="00B42E1B">
        <w:t>physical examinations</w:t>
      </w:r>
      <w:r w:rsidR="00410E1A">
        <w:t xml:space="preserve">, </w:t>
      </w:r>
      <w:r w:rsidR="003D7945">
        <w:t>im</w:t>
      </w:r>
      <w:r w:rsidR="00B42E1B">
        <w:t>aging</w:t>
      </w:r>
      <w:r w:rsidR="00410E1A">
        <w:t xml:space="preserve">, and appropriate training </w:t>
      </w:r>
      <w:r w:rsidR="00952926">
        <w:t>for first responders and emergency medical staff</w:t>
      </w:r>
      <w:r w:rsidR="00B42E1B">
        <w:t xml:space="preserve"> may be the most suitable approach </w:t>
      </w:r>
      <w:r w:rsidR="00410E1A">
        <w:t xml:space="preserve">to the </w:t>
      </w:r>
      <w:r w:rsidR="00741982">
        <w:t xml:space="preserve">issue of misdiagnosis of </w:t>
      </w:r>
      <w:r w:rsidR="00D8780B">
        <w:t xml:space="preserve">anterior cruciate ligament trauma. </w:t>
      </w:r>
    </w:p>
    <w:p w14:paraId="67EA4C3C" w14:textId="77777777" w:rsidR="00F752E3" w:rsidRDefault="00F752E3" w:rsidP="00257308">
      <w:pPr>
        <w:jc w:val="both"/>
      </w:pPr>
    </w:p>
    <w:p w14:paraId="781DE2B5" w14:textId="77777777" w:rsidR="00F752E3" w:rsidRDefault="00F752E3" w:rsidP="00257308">
      <w:pPr>
        <w:jc w:val="both"/>
      </w:pPr>
    </w:p>
    <w:p w14:paraId="695C0D02" w14:textId="77777777" w:rsidR="00F752E3" w:rsidRDefault="00F752E3" w:rsidP="00257308">
      <w:pPr>
        <w:jc w:val="both"/>
      </w:pPr>
    </w:p>
    <w:p w14:paraId="49493759" w14:textId="77777777" w:rsidR="00F752E3" w:rsidRDefault="00F752E3" w:rsidP="00257308">
      <w:pPr>
        <w:jc w:val="both"/>
      </w:pPr>
    </w:p>
    <w:p w14:paraId="7A88893A" w14:textId="77777777" w:rsidR="00F752E3" w:rsidRDefault="00F752E3" w:rsidP="00257308">
      <w:pPr>
        <w:jc w:val="both"/>
      </w:pPr>
    </w:p>
    <w:p w14:paraId="62ED94BB" w14:textId="77777777" w:rsidR="00F752E3" w:rsidRDefault="00F752E3" w:rsidP="00257308">
      <w:pPr>
        <w:jc w:val="both"/>
      </w:pPr>
    </w:p>
    <w:p w14:paraId="0ACABF02" w14:textId="77777777" w:rsidR="00F752E3" w:rsidRDefault="00F752E3" w:rsidP="00257308">
      <w:pPr>
        <w:jc w:val="both"/>
      </w:pPr>
    </w:p>
    <w:p w14:paraId="06487055" w14:textId="77777777" w:rsidR="00F752E3" w:rsidRDefault="00F752E3" w:rsidP="00257308">
      <w:pPr>
        <w:jc w:val="both"/>
      </w:pPr>
    </w:p>
    <w:p w14:paraId="3545A0B0" w14:textId="77777777" w:rsidR="00F752E3" w:rsidRDefault="00F752E3" w:rsidP="00257308">
      <w:pPr>
        <w:jc w:val="both"/>
      </w:pPr>
    </w:p>
    <w:p w14:paraId="61DC84CE" w14:textId="77777777" w:rsidR="00F752E3" w:rsidRDefault="00F752E3" w:rsidP="00257308">
      <w:pPr>
        <w:jc w:val="both"/>
      </w:pPr>
    </w:p>
    <w:p w14:paraId="19433FC0" w14:textId="77777777" w:rsidR="00F752E3" w:rsidRDefault="00F752E3" w:rsidP="00257308">
      <w:pPr>
        <w:jc w:val="both"/>
      </w:pPr>
    </w:p>
    <w:p w14:paraId="21BE9CF4" w14:textId="77777777" w:rsidR="00F752E3" w:rsidRDefault="00F752E3" w:rsidP="00257308">
      <w:pPr>
        <w:jc w:val="both"/>
      </w:pPr>
    </w:p>
    <w:p w14:paraId="6B83F6CC" w14:textId="77777777" w:rsidR="00F752E3" w:rsidRDefault="00F752E3" w:rsidP="00257308">
      <w:pPr>
        <w:jc w:val="both"/>
      </w:pPr>
    </w:p>
    <w:p w14:paraId="4EBF8DAE" w14:textId="77777777" w:rsidR="00F752E3" w:rsidRDefault="00F752E3" w:rsidP="00257308">
      <w:pPr>
        <w:jc w:val="both"/>
      </w:pPr>
    </w:p>
    <w:p w14:paraId="31C5B38F" w14:textId="77777777" w:rsidR="00F752E3" w:rsidRDefault="00F752E3" w:rsidP="00257308">
      <w:pPr>
        <w:jc w:val="both"/>
      </w:pPr>
    </w:p>
    <w:p w14:paraId="23475008" w14:textId="77777777" w:rsidR="00F752E3" w:rsidRDefault="00F752E3" w:rsidP="00257308">
      <w:pPr>
        <w:jc w:val="both"/>
      </w:pPr>
    </w:p>
    <w:p w14:paraId="0AFD60E3" w14:textId="77777777" w:rsidR="00F752E3" w:rsidRDefault="00F752E3" w:rsidP="00257308">
      <w:pPr>
        <w:jc w:val="both"/>
      </w:pPr>
    </w:p>
    <w:p w14:paraId="39AB5229" w14:textId="77777777" w:rsidR="00F752E3" w:rsidRDefault="00F752E3" w:rsidP="00257308">
      <w:pPr>
        <w:jc w:val="both"/>
      </w:pPr>
    </w:p>
    <w:p w14:paraId="30838BFE" w14:textId="77777777" w:rsidR="00F752E3" w:rsidRDefault="00F752E3" w:rsidP="00257308">
      <w:pPr>
        <w:jc w:val="both"/>
      </w:pPr>
    </w:p>
    <w:p w14:paraId="67879E03" w14:textId="0DE71D2E" w:rsidR="00D8780B" w:rsidRDefault="00D8780B" w:rsidP="00257308">
      <w:pPr>
        <w:jc w:val="both"/>
      </w:pPr>
      <w:r>
        <w:t xml:space="preserve">Word Count: </w:t>
      </w:r>
      <w:r w:rsidR="00F752E3">
        <w:t>2</w:t>
      </w:r>
      <w:r w:rsidR="007F2809">
        <w:t>110</w:t>
      </w:r>
    </w:p>
    <w:p w14:paraId="022CDB56" w14:textId="77777777" w:rsidR="007F1E7B" w:rsidRDefault="007F1E7B" w:rsidP="00680C92">
      <w:pPr>
        <w:pStyle w:val="NormalWeb"/>
        <w:shd w:val="clear" w:color="auto" w:fill="FFFFFF"/>
        <w:spacing w:before="0" w:beforeAutospacing="0" w:after="173" w:afterAutospacing="0"/>
        <w:ind w:left="450" w:hanging="450"/>
        <w:rPr>
          <w:rFonts w:ascii="Helvetica" w:hAnsi="Helvetica" w:cs="Helvetica"/>
          <w:color w:val="53565A"/>
          <w:sz w:val="21"/>
          <w:szCs w:val="21"/>
        </w:rPr>
      </w:pPr>
    </w:p>
    <w:p w14:paraId="75FFCB0F" w14:textId="782E195C" w:rsidR="007F1E7B" w:rsidRPr="007F1E7B" w:rsidRDefault="007F1E7B" w:rsidP="00680C92">
      <w:pPr>
        <w:pStyle w:val="NormalWeb"/>
        <w:shd w:val="clear" w:color="auto" w:fill="FFFFFF"/>
        <w:spacing w:before="0" w:beforeAutospacing="0" w:after="173" w:afterAutospacing="0"/>
        <w:ind w:left="450" w:hanging="450"/>
        <w:rPr>
          <w:color w:val="53565A"/>
          <w:sz w:val="28"/>
          <w:szCs w:val="28"/>
        </w:rPr>
      </w:pPr>
      <w:r w:rsidRPr="007F1E7B">
        <w:rPr>
          <w:b/>
          <w:bCs/>
          <w:color w:val="53565A"/>
          <w:sz w:val="28"/>
          <w:szCs w:val="28"/>
          <w:u w:val="single"/>
        </w:rPr>
        <w:lastRenderedPageBreak/>
        <w:t>References</w:t>
      </w:r>
    </w:p>
    <w:p w14:paraId="1412738F" w14:textId="38E64C09" w:rsidR="00680C92" w:rsidRPr="007F1E7B" w:rsidRDefault="00680C92" w:rsidP="00680C92">
      <w:pPr>
        <w:pStyle w:val="NormalWeb"/>
        <w:shd w:val="clear" w:color="auto" w:fill="FFFFFF"/>
        <w:spacing w:before="0" w:beforeAutospacing="0" w:after="173" w:afterAutospacing="0"/>
        <w:ind w:left="450" w:hanging="450"/>
      </w:pPr>
      <w:r w:rsidRPr="007F1E7B">
        <w:t xml:space="preserve">Anderson, M.J., Browning III, W.M., </w:t>
      </w:r>
      <w:proofErr w:type="spellStart"/>
      <w:r w:rsidRPr="007F1E7B">
        <w:t>Urband</w:t>
      </w:r>
      <w:proofErr w:type="spellEnd"/>
      <w:r w:rsidRPr="007F1E7B">
        <w:t xml:space="preserve">, C.E., </w:t>
      </w:r>
      <w:proofErr w:type="spellStart"/>
      <w:r w:rsidRPr="007F1E7B">
        <w:t>Kluczynski</w:t>
      </w:r>
      <w:proofErr w:type="spellEnd"/>
      <w:r w:rsidRPr="007F1E7B">
        <w:t>, M.A. and Bisson, L.J. (2016), "A systematic summary of systematic reviews on the topic of the anterior cruciate ligament"</w:t>
      </w:r>
      <w:r w:rsidRPr="007F1E7B">
        <w:rPr>
          <w:i/>
          <w:iCs/>
        </w:rPr>
        <w:t>, Orthopaedic journal of sports medicine, </w:t>
      </w:r>
      <w:r w:rsidRPr="007F1E7B">
        <w:t>Vol. 4, No. 3, pp. 2325967116634074.</w:t>
      </w:r>
    </w:p>
    <w:p w14:paraId="22E7F28B"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Borra, V., Berry, D.C., </w:t>
      </w:r>
      <w:proofErr w:type="spellStart"/>
      <w:r w:rsidRPr="007F1E7B">
        <w:t>Zideman</w:t>
      </w:r>
      <w:proofErr w:type="spellEnd"/>
      <w:r w:rsidRPr="007F1E7B">
        <w:t>, D., Singletary, E. and De Buck, E. (2020), "Compression wrapping for acute closed extremity joint injuries: a systematic review"</w:t>
      </w:r>
      <w:r w:rsidRPr="007F1E7B">
        <w:rPr>
          <w:i/>
          <w:iCs/>
        </w:rPr>
        <w:t>, Journal of Athletic Training, </w:t>
      </w:r>
      <w:r w:rsidRPr="007F1E7B">
        <w:t>Vol. 55, No. 8, pp. 789-800.</w:t>
      </w:r>
    </w:p>
    <w:p w14:paraId="37507DD0"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Chong, A.C., </w:t>
      </w:r>
      <w:proofErr w:type="spellStart"/>
      <w:r w:rsidRPr="007F1E7B">
        <w:t>Whitetree</w:t>
      </w:r>
      <w:proofErr w:type="spellEnd"/>
      <w:r w:rsidRPr="007F1E7B">
        <w:t xml:space="preserve">, C., Priddy, M.C., Zimmerman, P.R., </w:t>
      </w:r>
      <w:proofErr w:type="spellStart"/>
      <w:r w:rsidRPr="007F1E7B">
        <w:t>Haeder</w:t>
      </w:r>
      <w:proofErr w:type="spellEnd"/>
      <w:r w:rsidRPr="007F1E7B">
        <w:t xml:space="preserve">, P.R. and </w:t>
      </w:r>
      <w:proofErr w:type="spellStart"/>
      <w:r w:rsidRPr="007F1E7B">
        <w:t>Prohaska</w:t>
      </w:r>
      <w:proofErr w:type="spellEnd"/>
      <w:r w:rsidRPr="007F1E7B">
        <w:t>, D.J. (2017), "Evaluating different clinical diagnosis of anterior cruciate ligament ruptures in providers with different training backgrounds"</w:t>
      </w:r>
      <w:r w:rsidRPr="007F1E7B">
        <w:rPr>
          <w:i/>
          <w:iCs/>
        </w:rPr>
        <w:t>, The Iowa orthopaedic journal, </w:t>
      </w:r>
      <w:r w:rsidRPr="007F1E7B">
        <w:t>Vol. 37, pp. 71.</w:t>
      </w:r>
    </w:p>
    <w:p w14:paraId="25F75AB3"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Della Villa, F., </w:t>
      </w:r>
      <w:proofErr w:type="spellStart"/>
      <w:r w:rsidRPr="007F1E7B">
        <w:t>Buckthorpe</w:t>
      </w:r>
      <w:proofErr w:type="spellEnd"/>
      <w:r w:rsidRPr="007F1E7B">
        <w:t xml:space="preserve">, M., Grassi, A., </w:t>
      </w:r>
      <w:proofErr w:type="spellStart"/>
      <w:r w:rsidRPr="007F1E7B">
        <w:t>Nabiuzzi</w:t>
      </w:r>
      <w:proofErr w:type="spellEnd"/>
      <w:r w:rsidRPr="007F1E7B">
        <w:t xml:space="preserve">, A., </w:t>
      </w:r>
      <w:proofErr w:type="spellStart"/>
      <w:r w:rsidRPr="007F1E7B">
        <w:t>Tosarelli</w:t>
      </w:r>
      <w:proofErr w:type="spellEnd"/>
      <w:r w:rsidRPr="007F1E7B">
        <w:t xml:space="preserve">, F., </w:t>
      </w:r>
      <w:proofErr w:type="spellStart"/>
      <w:r w:rsidRPr="007F1E7B">
        <w:t>Zaffagnini</w:t>
      </w:r>
      <w:proofErr w:type="spellEnd"/>
      <w:r w:rsidRPr="007F1E7B">
        <w:t>, S. and Della Villa, S. (2020), "Systematic video analysis of ACL injuries in professional male football (soccer): injury mechanisms, situational patterns and biomechanics study on 134 consecutive cases"</w:t>
      </w:r>
      <w:r w:rsidRPr="007F1E7B">
        <w:rPr>
          <w:i/>
          <w:iCs/>
        </w:rPr>
        <w:t>, British journal of sports medicine, </w:t>
      </w:r>
      <w:r w:rsidRPr="007F1E7B">
        <w:t>Vol. 54, No. 23, pp. 1423-1432.</w:t>
      </w:r>
    </w:p>
    <w:p w14:paraId="1D5F391B" w14:textId="462FDB5E" w:rsidR="00680C92" w:rsidRPr="007F1E7B" w:rsidRDefault="00680C92" w:rsidP="00680C92">
      <w:pPr>
        <w:pStyle w:val="NormalWeb"/>
        <w:shd w:val="clear" w:color="auto" w:fill="FFFFFF"/>
        <w:spacing w:before="0" w:beforeAutospacing="0" w:after="173" w:afterAutospacing="0"/>
        <w:ind w:left="450" w:hanging="450"/>
      </w:pPr>
      <w:r w:rsidRPr="007F1E7B">
        <w:t xml:space="preserve">Dubois, B. and </w:t>
      </w:r>
      <w:proofErr w:type="spellStart"/>
      <w:r w:rsidRPr="007F1E7B">
        <w:t>Esculier</w:t>
      </w:r>
      <w:proofErr w:type="spellEnd"/>
      <w:r w:rsidRPr="007F1E7B">
        <w:t>, J. (2020), "No title"</w:t>
      </w:r>
      <w:r w:rsidRPr="007F1E7B">
        <w:rPr>
          <w:i/>
          <w:iCs/>
        </w:rPr>
        <w:t>, Soft-tissue injuries simply need PEACE and LOVE</w:t>
      </w:r>
      <w:r w:rsidRPr="007F1E7B">
        <w:t>.</w:t>
      </w:r>
    </w:p>
    <w:p w14:paraId="691E7D80" w14:textId="77777777" w:rsidR="00680C92" w:rsidRPr="007F1E7B" w:rsidRDefault="00680C92" w:rsidP="00680C92">
      <w:pPr>
        <w:pStyle w:val="NormalWeb"/>
        <w:shd w:val="clear" w:color="auto" w:fill="FFFFFF"/>
        <w:spacing w:before="0" w:beforeAutospacing="0" w:after="173" w:afterAutospacing="0"/>
        <w:ind w:left="450" w:hanging="450"/>
      </w:pPr>
      <w:r w:rsidRPr="007F1E7B">
        <w:t>Fowler, C. (2018), "Do nonsteroidal anti-inflammatory drugs impair tissue healing?"</w:t>
      </w:r>
      <w:r w:rsidRPr="007F1E7B">
        <w:rPr>
          <w:i/>
          <w:iCs/>
        </w:rPr>
        <w:t>, Journal of the American Academy of PAs, </w:t>
      </w:r>
      <w:r w:rsidRPr="007F1E7B">
        <w:t>Vol. 31, No. 8, pp. 1-5.</w:t>
      </w:r>
    </w:p>
    <w:p w14:paraId="51C17649" w14:textId="77777777" w:rsidR="00680C92" w:rsidRPr="007F1E7B" w:rsidRDefault="00680C92" w:rsidP="00680C92">
      <w:pPr>
        <w:pStyle w:val="NormalWeb"/>
        <w:shd w:val="clear" w:color="auto" w:fill="FFFFFF"/>
        <w:spacing w:before="0" w:beforeAutospacing="0" w:after="173" w:afterAutospacing="0"/>
        <w:ind w:left="450" w:hanging="450"/>
      </w:pPr>
      <w:proofErr w:type="spellStart"/>
      <w:r w:rsidRPr="007F1E7B">
        <w:t>Kaeding</w:t>
      </w:r>
      <w:proofErr w:type="spellEnd"/>
      <w:r w:rsidRPr="007F1E7B">
        <w:t>, C.C., Léger-St-Jean, B. and Magnussen, R.A. (2017), "Epidemiology and diagnosis of anterior cruciate ligament injuries"</w:t>
      </w:r>
      <w:r w:rsidRPr="007F1E7B">
        <w:rPr>
          <w:i/>
          <w:iCs/>
        </w:rPr>
        <w:t>, Clinics in sports medicine, </w:t>
      </w:r>
      <w:r w:rsidRPr="007F1E7B">
        <w:t>Vol. 36, No. 1, pp. 1-8.</w:t>
      </w:r>
    </w:p>
    <w:p w14:paraId="05E39FBF"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Kim, S.Y., Spritzer, C.E., </w:t>
      </w:r>
      <w:proofErr w:type="spellStart"/>
      <w:r w:rsidRPr="007F1E7B">
        <w:t>Utturkar</w:t>
      </w:r>
      <w:proofErr w:type="spellEnd"/>
      <w:r w:rsidRPr="007F1E7B">
        <w:t xml:space="preserve">, G.M., Toth, A.P., Garrett, W.E. and </w:t>
      </w:r>
      <w:proofErr w:type="spellStart"/>
      <w:r w:rsidRPr="007F1E7B">
        <w:t>DeFrate</w:t>
      </w:r>
      <w:proofErr w:type="spellEnd"/>
      <w:r w:rsidRPr="007F1E7B">
        <w:t>, L.E. (2015), "Knee kinematics during noncontact anterior cruciate ligament injury as determined from bone bruise location"</w:t>
      </w:r>
      <w:r w:rsidRPr="007F1E7B">
        <w:rPr>
          <w:i/>
          <w:iCs/>
        </w:rPr>
        <w:t>, The American Journal of Sports Medicine, </w:t>
      </w:r>
      <w:r w:rsidRPr="007F1E7B">
        <w:t>Vol. 43, No. 10, pp. 2515-2521.</w:t>
      </w:r>
    </w:p>
    <w:p w14:paraId="087411F8" w14:textId="77777777" w:rsidR="00680C92" w:rsidRPr="007F1E7B" w:rsidRDefault="00680C92" w:rsidP="00680C92">
      <w:pPr>
        <w:pStyle w:val="NormalWeb"/>
        <w:shd w:val="clear" w:color="auto" w:fill="FFFFFF"/>
        <w:spacing w:before="0" w:beforeAutospacing="0" w:after="173" w:afterAutospacing="0"/>
        <w:ind w:left="450" w:hanging="450"/>
      </w:pPr>
      <w:r w:rsidRPr="007F1E7B">
        <w:t>Lee, S.H. and Yun, S.J. (2019), "Efficiency of knee ultrasound for diagnosing anterior cruciate ligament and posterior cruciate ligament injuries: a systematic review and meta-analysis"</w:t>
      </w:r>
      <w:r w:rsidRPr="007F1E7B">
        <w:rPr>
          <w:i/>
          <w:iCs/>
        </w:rPr>
        <w:t>, Skeletal radiology, </w:t>
      </w:r>
      <w:r w:rsidRPr="007F1E7B">
        <w:t>Vol. 48, No. 10, pp. 1599-1610.</w:t>
      </w:r>
    </w:p>
    <w:p w14:paraId="67E217AE" w14:textId="77777777" w:rsidR="00680C92" w:rsidRPr="007F1E7B" w:rsidRDefault="00680C92" w:rsidP="00680C92">
      <w:pPr>
        <w:pStyle w:val="NormalWeb"/>
        <w:shd w:val="clear" w:color="auto" w:fill="FFFFFF"/>
        <w:spacing w:before="0" w:beforeAutospacing="0" w:after="173" w:afterAutospacing="0"/>
        <w:ind w:left="450" w:hanging="450"/>
      </w:pPr>
      <w:proofErr w:type="spellStart"/>
      <w:r w:rsidRPr="007F1E7B">
        <w:t>Lodewijks</w:t>
      </w:r>
      <w:proofErr w:type="spellEnd"/>
      <w:r w:rsidRPr="007F1E7B">
        <w:t xml:space="preserve">, P.C., </w:t>
      </w:r>
      <w:proofErr w:type="spellStart"/>
      <w:r w:rsidRPr="007F1E7B">
        <w:t>Delawi</w:t>
      </w:r>
      <w:proofErr w:type="spellEnd"/>
      <w:r w:rsidRPr="007F1E7B">
        <w:t xml:space="preserve">, D., </w:t>
      </w:r>
      <w:proofErr w:type="spellStart"/>
      <w:r w:rsidRPr="007F1E7B">
        <w:t>Bollen</w:t>
      </w:r>
      <w:proofErr w:type="spellEnd"/>
      <w:r w:rsidRPr="007F1E7B">
        <w:t xml:space="preserve">, T.L., </w:t>
      </w:r>
      <w:proofErr w:type="spellStart"/>
      <w:r w:rsidRPr="007F1E7B">
        <w:t>Dijkhuis</w:t>
      </w:r>
      <w:proofErr w:type="spellEnd"/>
      <w:r w:rsidRPr="007F1E7B">
        <w:t xml:space="preserve">, G.R., </w:t>
      </w:r>
      <w:proofErr w:type="spellStart"/>
      <w:r w:rsidRPr="007F1E7B">
        <w:t>Wolterbeek</w:t>
      </w:r>
      <w:proofErr w:type="spellEnd"/>
      <w:r w:rsidRPr="007F1E7B">
        <w:t xml:space="preserve">, N. and </w:t>
      </w:r>
      <w:proofErr w:type="spellStart"/>
      <w:r w:rsidRPr="007F1E7B">
        <w:t>Zijl</w:t>
      </w:r>
      <w:proofErr w:type="spellEnd"/>
      <w:r w:rsidRPr="007F1E7B">
        <w:t>, J.A. (2019), "The lateral femoral notch sign: a reliable diagnostic measurement in acute anterior cruciate ligament injury"</w:t>
      </w:r>
      <w:r w:rsidRPr="007F1E7B">
        <w:rPr>
          <w:i/>
          <w:iCs/>
        </w:rPr>
        <w:t>, Knee Surgery, Sports Traumatology, Arthroscopy, </w:t>
      </w:r>
      <w:r w:rsidRPr="007F1E7B">
        <w:t>Vol. 27, No. 2, pp. 659-664.</w:t>
      </w:r>
    </w:p>
    <w:p w14:paraId="67B35E14"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Lundblad, M., </w:t>
      </w:r>
      <w:proofErr w:type="spellStart"/>
      <w:r w:rsidRPr="007F1E7B">
        <w:t>Waldén</w:t>
      </w:r>
      <w:proofErr w:type="spellEnd"/>
      <w:r w:rsidRPr="007F1E7B">
        <w:t xml:space="preserve">, M., </w:t>
      </w:r>
      <w:proofErr w:type="spellStart"/>
      <w:r w:rsidRPr="007F1E7B">
        <w:t>Hägglund</w:t>
      </w:r>
      <w:proofErr w:type="spellEnd"/>
      <w:r w:rsidRPr="007F1E7B">
        <w:t xml:space="preserve">, M., </w:t>
      </w:r>
      <w:proofErr w:type="spellStart"/>
      <w:r w:rsidRPr="007F1E7B">
        <w:t>Ekstrand</w:t>
      </w:r>
      <w:proofErr w:type="spellEnd"/>
      <w:r w:rsidRPr="007F1E7B">
        <w:t xml:space="preserve">, J., </w:t>
      </w:r>
      <w:proofErr w:type="spellStart"/>
      <w:r w:rsidRPr="007F1E7B">
        <w:t>Thomeé</w:t>
      </w:r>
      <w:proofErr w:type="spellEnd"/>
      <w:r w:rsidRPr="007F1E7B">
        <w:t>, C. and Karlsson, J. (2016), "No association between return to play after injury and increased rate of anterior cruciate ligament injury in men’s professional soccer"</w:t>
      </w:r>
      <w:r w:rsidRPr="007F1E7B">
        <w:rPr>
          <w:i/>
          <w:iCs/>
        </w:rPr>
        <w:t>, Orthopaedic journal of sports medicine, </w:t>
      </w:r>
      <w:r w:rsidRPr="007F1E7B">
        <w:t>Vol. 4, No. 10, pp. 2325967116669708.</w:t>
      </w:r>
    </w:p>
    <w:p w14:paraId="672D065F"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Monaco, E., </w:t>
      </w:r>
      <w:proofErr w:type="spellStart"/>
      <w:r w:rsidRPr="007F1E7B">
        <w:t>Helito</w:t>
      </w:r>
      <w:proofErr w:type="spellEnd"/>
      <w:r w:rsidRPr="007F1E7B">
        <w:t xml:space="preserve">, C.P., </w:t>
      </w:r>
      <w:proofErr w:type="spellStart"/>
      <w:r w:rsidRPr="007F1E7B">
        <w:t>Redler</w:t>
      </w:r>
      <w:proofErr w:type="spellEnd"/>
      <w:r w:rsidRPr="007F1E7B">
        <w:t xml:space="preserve">, A., </w:t>
      </w:r>
      <w:proofErr w:type="spellStart"/>
      <w:r w:rsidRPr="007F1E7B">
        <w:t>Argento</w:t>
      </w:r>
      <w:proofErr w:type="spellEnd"/>
      <w:r w:rsidRPr="007F1E7B">
        <w:t xml:space="preserve">, G., De Carli, A., </w:t>
      </w:r>
      <w:proofErr w:type="spellStart"/>
      <w:r w:rsidRPr="007F1E7B">
        <w:t>Saithna</w:t>
      </w:r>
      <w:proofErr w:type="spellEnd"/>
      <w:r w:rsidRPr="007F1E7B">
        <w:t xml:space="preserve">, A., </w:t>
      </w:r>
      <w:proofErr w:type="spellStart"/>
      <w:r w:rsidRPr="007F1E7B">
        <w:t>Helito</w:t>
      </w:r>
      <w:proofErr w:type="spellEnd"/>
      <w:r w:rsidRPr="007F1E7B">
        <w:t>, P.V.P. and Ferretti, A. (2019), "Correlation between magnetic resonance imaging and surgical exploration of the anterolateral structures of the acute anterior cruciate ligament–injured knee"</w:t>
      </w:r>
      <w:r w:rsidRPr="007F1E7B">
        <w:rPr>
          <w:i/>
          <w:iCs/>
        </w:rPr>
        <w:t>, The American Journal of Sports Medicine, </w:t>
      </w:r>
      <w:r w:rsidRPr="007F1E7B">
        <w:t>Vol. 47, No. 5, pp. 1186-1193.</w:t>
      </w:r>
    </w:p>
    <w:p w14:paraId="455A53F0" w14:textId="77777777" w:rsidR="00680C92" w:rsidRPr="007F1E7B" w:rsidRDefault="00680C92" w:rsidP="00680C92">
      <w:pPr>
        <w:pStyle w:val="NormalWeb"/>
        <w:shd w:val="clear" w:color="auto" w:fill="FFFFFF"/>
        <w:spacing w:before="0" w:beforeAutospacing="0" w:after="173" w:afterAutospacing="0"/>
        <w:ind w:left="450" w:hanging="450"/>
      </w:pPr>
      <w:proofErr w:type="spellStart"/>
      <w:r w:rsidRPr="007F1E7B">
        <w:lastRenderedPageBreak/>
        <w:t>Parwaiz</w:t>
      </w:r>
      <w:proofErr w:type="spellEnd"/>
      <w:r w:rsidRPr="007F1E7B">
        <w:t>, H., Teo, A.Q. and Servant, C. (2016), "Anterior cruciate ligament injury: A persistently difficult diagnosis"</w:t>
      </w:r>
      <w:r w:rsidRPr="007F1E7B">
        <w:rPr>
          <w:i/>
          <w:iCs/>
        </w:rPr>
        <w:t>, The Knee, </w:t>
      </w:r>
      <w:r w:rsidRPr="007F1E7B">
        <w:t>Vol. 23, No. 1, pp. 116-120.</w:t>
      </w:r>
    </w:p>
    <w:p w14:paraId="3552E778" w14:textId="670380F3" w:rsidR="00680C92" w:rsidRPr="007F1E7B" w:rsidRDefault="00680C92" w:rsidP="00680C92">
      <w:pPr>
        <w:pStyle w:val="NormalWeb"/>
        <w:shd w:val="clear" w:color="auto" w:fill="FFFFFF"/>
        <w:spacing w:before="0" w:beforeAutospacing="0" w:after="173" w:afterAutospacing="0"/>
        <w:ind w:left="450" w:hanging="450"/>
      </w:pPr>
      <w:r w:rsidRPr="007F1E7B">
        <w:t xml:space="preserve">Qayyum, A., Adil, R., Amin, Z., </w:t>
      </w:r>
      <w:proofErr w:type="spellStart"/>
      <w:r w:rsidRPr="007F1E7B">
        <w:t>Azhar</w:t>
      </w:r>
      <w:proofErr w:type="spellEnd"/>
      <w:r w:rsidRPr="007F1E7B">
        <w:t>, A., Aziz, T. and Khan, S. (2019), "</w:t>
      </w:r>
      <w:r w:rsidR="00045015" w:rsidRPr="007F1E7B">
        <w:t xml:space="preserve">Accuracy Of Ultrasound In Detection Of Anterior Cruciate Ligament Tear Of Knee In </w:t>
      </w:r>
      <w:proofErr w:type="spellStart"/>
      <w:r w:rsidR="00045015" w:rsidRPr="007F1E7B">
        <w:t>Ccompaison</w:t>
      </w:r>
      <w:proofErr w:type="spellEnd"/>
      <w:r w:rsidR="00045015" w:rsidRPr="007F1E7B">
        <w:t xml:space="preserve"> To Magnetic Resonance Imaging</w:t>
      </w:r>
      <w:r w:rsidRPr="007F1E7B">
        <w:t>"</w:t>
      </w:r>
      <w:r w:rsidRPr="007F1E7B">
        <w:rPr>
          <w:i/>
          <w:iCs/>
        </w:rPr>
        <w:t>, Pakistan Armed Forces Medical Journal, </w:t>
      </w:r>
      <w:r w:rsidRPr="007F1E7B">
        <w:t>Vol. 69, No. 6, pp. 1315-1319.</w:t>
      </w:r>
    </w:p>
    <w:p w14:paraId="4886B2CC"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Salem, H.S., Shi, W.J., Tucker, B.S., Dodson, C.C., </w:t>
      </w:r>
      <w:proofErr w:type="spellStart"/>
      <w:r w:rsidRPr="007F1E7B">
        <w:t>Ciccotti</w:t>
      </w:r>
      <w:proofErr w:type="spellEnd"/>
      <w:r w:rsidRPr="007F1E7B">
        <w:t>, M.G., Freedman, K.B. and Cohen, S.B. (2018), "Contact versus noncontact anterior cruciate ligament injuries: is mechanism of injury predictive of concomitant knee pathology?"</w:t>
      </w:r>
      <w:r w:rsidRPr="007F1E7B">
        <w:rPr>
          <w:i/>
          <w:iCs/>
        </w:rPr>
        <w:t>, Arthroscopy: The Journal of Arthroscopic &amp; Related Surgery, </w:t>
      </w:r>
      <w:r w:rsidRPr="007F1E7B">
        <w:t>Vol. 34, No. 1, pp. 200-204.</w:t>
      </w:r>
    </w:p>
    <w:p w14:paraId="72860B88" w14:textId="77777777" w:rsidR="00680C92" w:rsidRPr="007F1E7B" w:rsidRDefault="00680C92" w:rsidP="00680C92">
      <w:pPr>
        <w:pStyle w:val="NormalWeb"/>
        <w:shd w:val="clear" w:color="auto" w:fill="FFFFFF"/>
        <w:spacing w:before="0" w:beforeAutospacing="0" w:after="173" w:afterAutospacing="0"/>
        <w:ind w:left="450" w:hanging="450"/>
      </w:pPr>
      <w:r w:rsidRPr="007F1E7B">
        <w:t xml:space="preserve">Thapa, S.S., </w:t>
      </w:r>
      <w:proofErr w:type="spellStart"/>
      <w:r w:rsidRPr="007F1E7B">
        <w:t>Lamichhane</w:t>
      </w:r>
      <w:proofErr w:type="spellEnd"/>
      <w:r w:rsidRPr="007F1E7B">
        <w:t xml:space="preserve">, A.P. and </w:t>
      </w:r>
      <w:proofErr w:type="spellStart"/>
      <w:r w:rsidRPr="007F1E7B">
        <w:t>Mahara</w:t>
      </w:r>
      <w:proofErr w:type="spellEnd"/>
      <w:r w:rsidRPr="007F1E7B">
        <w:t xml:space="preserve">, D.P. (2015), "Accuracy of </w:t>
      </w:r>
      <w:proofErr w:type="spellStart"/>
      <w:r w:rsidRPr="007F1E7B">
        <w:t>Lelli</w:t>
      </w:r>
      <w:proofErr w:type="spellEnd"/>
      <w:r w:rsidRPr="007F1E7B">
        <w:t xml:space="preserve"> test for anterior cruciate ligament tear"</w:t>
      </w:r>
      <w:r w:rsidRPr="007F1E7B">
        <w:rPr>
          <w:i/>
          <w:iCs/>
        </w:rPr>
        <w:t>, Journal of Institute of Medicine, </w:t>
      </w:r>
      <w:r w:rsidRPr="007F1E7B">
        <w:t>Vol. 38, No. 2.</w:t>
      </w:r>
    </w:p>
    <w:p w14:paraId="1B754EEE" w14:textId="77777777" w:rsidR="00680C92" w:rsidRPr="007F1E7B" w:rsidRDefault="00680C92" w:rsidP="00680C92">
      <w:pPr>
        <w:pStyle w:val="NormalWeb"/>
        <w:shd w:val="clear" w:color="auto" w:fill="FFFFFF"/>
        <w:spacing w:before="0" w:beforeAutospacing="0" w:after="173" w:afterAutospacing="0"/>
        <w:ind w:left="450" w:hanging="450"/>
      </w:pPr>
      <w:proofErr w:type="spellStart"/>
      <w:r w:rsidRPr="007F1E7B">
        <w:t>Wojtys</w:t>
      </w:r>
      <w:proofErr w:type="spellEnd"/>
      <w:r w:rsidRPr="007F1E7B">
        <w:t>, E.M., Beaulieu, M.L. and Ashton‐Miller, J.A. (2016), "New perspectives on ACL injury: On the role of repetitive sub‐maximal knee loading in causing ACL fatigue failure"</w:t>
      </w:r>
      <w:r w:rsidRPr="007F1E7B">
        <w:rPr>
          <w:i/>
          <w:iCs/>
        </w:rPr>
        <w:t>, Journal of Orthopaedic Research®, </w:t>
      </w:r>
      <w:r w:rsidRPr="007F1E7B">
        <w:t>Vol. 34, No. 12, pp. 2059-2068.</w:t>
      </w:r>
    </w:p>
    <w:p w14:paraId="608AF7D9" w14:textId="77777777" w:rsidR="002E4A7B" w:rsidRPr="007F1E7B" w:rsidRDefault="002E4A7B" w:rsidP="00257308">
      <w:pPr>
        <w:jc w:val="both"/>
        <w:rPr>
          <w:rFonts w:cs="Times New Roman"/>
        </w:rPr>
      </w:pPr>
    </w:p>
    <w:sectPr w:rsidR="002E4A7B" w:rsidRPr="007F1E7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2F5F3" w14:textId="77777777" w:rsidR="0000799D" w:rsidRDefault="0000799D" w:rsidP="0000799D">
      <w:pPr>
        <w:spacing w:after="0" w:line="240" w:lineRule="auto"/>
      </w:pPr>
      <w:r>
        <w:separator/>
      </w:r>
    </w:p>
  </w:endnote>
  <w:endnote w:type="continuationSeparator" w:id="0">
    <w:p w14:paraId="682BFD09" w14:textId="77777777" w:rsidR="0000799D" w:rsidRDefault="0000799D" w:rsidP="00007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7974812"/>
      <w:docPartObj>
        <w:docPartGallery w:val="Page Numbers (Bottom of Page)"/>
        <w:docPartUnique/>
      </w:docPartObj>
    </w:sdtPr>
    <w:sdtEndPr>
      <w:rPr>
        <w:noProof/>
      </w:rPr>
    </w:sdtEndPr>
    <w:sdtContent>
      <w:p w14:paraId="6B51720B" w14:textId="0C24BD5A" w:rsidR="0000799D" w:rsidRDefault="000079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5B406" w14:textId="77777777" w:rsidR="0000799D" w:rsidRDefault="00007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FE12C1" w14:textId="77777777" w:rsidR="0000799D" w:rsidRDefault="0000799D" w:rsidP="0000799D">
      <w:pPr>
        <w:spacing w:after="0" w:line="240" w:lineRule="auto"/>
      </w:pPr>
      <w:r>
        <w:separator/>
      </w:r>
    </w:p>
  </w:footnote>
  <w:footnote w:type="continuationSeparator" w:id="0">
    <w:p w14:paraId="2CB2ADB0" w14:textId="77777777" w:rsidR="0000799D" w:rsidRDefault="0000799D" w:rsidP="000079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83D"/>
    <w:rsid w:val="0000410C"/>
    <w:rsid w:val="0000799D"/>
    <w:rsid w:val="000079BE"/>
    <w:rsid w:val="00007DB0"/>
    <w:rsid w:val="00010C52"/>
    <w:rsid w:val="000222C5"/>
    <w:rsid w:val="0002462B"/>
    <w:rsid w:val="00036300"/>
    <w:rsid w:val="00036875"/>
    <w:rsid w:val="000414EC"/>
    <w:rsid w:val="00043550"/>
    <w:rsid w:val="00045015"/>
    <w:rsid w:val="000461D5"/>
    <w:rsid w:val="00046728"/>
    <w:rsid w:val="0005312A"/>
    <w:rsid w:val="000555A3"/>
    <w:rsid w:val="00063432"/>
    <w:rsid w:val="00063EBB"/>
    <w:rsid w:val="000700A8"/>
    <w:rsid w:val="00072440"/>
    <w:rsid w:val="00072C4A"/>
    <w:rsid w:val="00077C0E"/>
    <w:rsid w:val="00085CC6"/>
    <w:rsid w:val="00086DC7"/>
    <w:rsid w:val="00087506"/>
    <w:rsid w:val="00094EAF"/>
    <w:rsid w:val="0009740F"/>
    <w:rsid w:val="000B1F94"/>
    <w:rsid w:val="000B31E6"/>
    <w:rsid w:val="000B7DF8"/>
    <w:rsid w:val="000D2A5C"/>
    <w:rsid w:val="000D308D"/>
    <w:rsid w:val="000D5178"/>
    <w:rsid w:val="000E143F"/>
    <w:rsid w:val="000E5967"/>
    <w:rsid w:val="000F415D"/>
    <w:rsid w:val="000F72CB"/>
    <w:rsid w:val="00100912"/>
    <w:rsid w:val="0010283A"/>
    <w:rsid w:val="0011414F"/>
    <w:rsid w:val="00114603"/>
    <w:rsid w:val="0012443D"/>
    <w:rsid w:val="001319EA"/>
    <w:rsid w:val="00133281"/>
    <w:rsid w:val="00136136"/>
    <w:rsid w:val="0014316E"/>
    <w:rsid w:val="00144517"/>
    <w:rsid w:val="00151912"/>
    <w:rsid w:val="00151A65"/>
    <w:rsid w:val="001522E1"/>
    <w:rsid w:val="00154F4B"/>
    <w:rsid w:val="00161DB3"/>
    <w:rsid w:val="00166603"/>
    <w:rsid w:val="00172DBD"/>
    <w:rsid w:val="00173A74"/>
    <w:rsid w:val="001837B3"/>
    <w:rsid w:val="001840DF"/>
    <w:rsid w:val="00184280"/>
    <w:rsid w:val="00185C19"/>
    <w:rsid w:val="001871FA"/>
    <w:rsid w:val="00190248"/>
    <w:rsid w:val="001924A9"/>
    <w:rsid w:val="00197A58"/>
    <w:rsid w:val="001A1FA4"/>
    <w:rsid w:val="001A2A83"/>
    <w:rsid w:val="001A3305"/>
    <w:rsid w:val="001A3332"/>
    <w:rsid w:val="001C5696"/>
    <w:rsid w:val="001C5FD5"/>
    <w:rsid w:val="001D0452"/>
    <w:rsid w:val="001D6302"/>
    <w:rsid w:val="001D78D2"/>
    <w:rsid w:val="001E4B05"/>
    <w:rsid w:val="001F5A18"/>
    <w:rsid w:val="002011E5"/>
    <w:rsid w:val="00213BE0"/>
    <w:rsid w:val="002165F8"/>
    <w:rsid w:val="00217E07"/>
    <w:rsid w:val="00217E15"/>
    <w:rsid w:val="00222DEA"/>
    <w:rsid w:val="00225EAB"/>
    <w:rsid w:val="00230162"/>
    <w:rsid w:val="002317BC"/>
    <w:rsid w:val="002343C5"/>
    <w:rsid w:val="00241551"/>
    <w:rsid w:val="00245677"/>
    <w:rsid w:val="002516C9"/>
    <w:rsid w:val="0025642F"/>
    <w:rsid w:val="00257308"/>
    <w:rsid w:val="0026167E"/>
    <w:rsid w:val="0026437D"/>
    <w:rsid w:val="002652C0"/>
    <w:rsid w:val="0026545B"/>
    <w:rsid w:val="00276E07"/>
    <w:rsid w:val="002812BD"/>
    <w:rsid w:val="00290891"/>
    <w:rsid w:val="002927C3"/>
    <w:rsid w:val="00293AC6"/>
    <w:rsid w:val="002A0D69"/>
    <w:rsid w:val="002A1CEB"/>
    <w:rsid w:val="002B1466"/>
    <w:rsid w:val="002B1753"/>
    <w:rsid w:val="002B2002"/>
    <w:rsid w:val="002B6681"/>
    <w:rsid w:val="002D309F"/>
    <w:rsid w:val="002E0C82"/>
    <w:rsid w:val="002E4405"/>
    <w:rsid w:val="002E4A7B"/>
    <w:rsid w:val="002F19A9"/>
    <w:rsid w:val="002F6BA2"/>
    <w:rsid w:val="00307D4F"/>
    <w:rsid w:val="00310BD0"/>
    <w:rsid w:val="003139F4"/>
    <w:rsid w:val="00326FE0"/>
    <w:rsid w:val="0033015C"/>
    <w:rsid w:val="003347D6"/>
    <w:rsid w:val="00336BD1"/>
    <w:rsid w:val="00342637"/>
    <w:rsid w:val="00344257"/>
    <w:rsid w:val="00344831"/>
    <w:rsid w:val="00346822"/>
    <w:rsid w:val="00350810"/>
    <w:rsid w:val="00352E85"/>
    <w:rsid w:val="0035305B"/>
    <w:rsid w:val="003537E5"/>
    <w:rsid w:val="00353F7C"/>
    <w:rsid w:val="00354B3F"/>
    <w:rsid w:val="00354C4E"/>
    <w:rsid w:val="00361441"/>
    <w:rsid w:val="0036198C"/>
    <w:rsid w:val="00362E63"/>
    <w:rsid w:val="00367376"/>
    <w:rsid w:val="00374A4B"/>
    <w:rsid w:val="003808E4"/>
    <w:rsid w:val="003844D2"/>
    <w:rsid w:val="0038656F"/>
    <w:rsid w:val="00387585"/>
    <w:rsid w:val="00391B9A"/>
    <w:rsid w:val="0039252F"/>
    <w:rsid w:val="00395EF7"/>
    <w:rsid w:val="003A1E74"/>
    <w:rsid w:val="003A1FEA"/>
    <w:rsid w:val="003A27CB"/>
    <w:rsid w:val="003A4B23"/>
    <w:rsid w:val="003B6FB3"/>
    <w:rsid w:val="003C49FE"/>
    <w:rsid w:val="003C65E0"/>
    <w:rsid w:val="003D7945"/>
    <w:rsid w:val="003E557F"/>
    <w:rsid w:val="003E6193"/>
    <w:rsid w:val="00400D0D"/>
    <w:rsid w:val="0040169E"/>
    <w:rsid w:val="004027F6"/>
    <w:rsid w:val="0040779B"/>
    <w:rsid w:val="00410E1A"/>
    <w:rsid w:val="004118CF"/>
    <w:rsid w:val="00413863"/>
    <w:rsid w:val="004167FA"/>
    <w:rsid w:val="004174C2"/>
    <w:rsid w:val="004211B9"/>
    <w:rsid w:val="00427BA9"/>
    <w:rsid w:val="00430736"/>
    <w:rsid w:val="004326C2"/>
    <w:rsid w:val="004343B9"/>
    <w:rsid w:val="004427AD"/>
    <w:rsid w:val="004448F5"/>
    <w:rsid w:val="004518D4"/>
    <w:rsid w:val="004521F4"/>
    <w:rsid w:val="00462781"/>
    <w:rsid w:val="00463374"/>
    <w:rsid w:val="00466BA6"/>
    <w:rsid w:val="00467A30"/>
    <w:rsid w:val="00474251"/>
    <w:rsid w:val="00477D2F"/>
    <w:rsid w:val="004818A5"/>
    <w:rsid w:val="004853C7"/>
    <w:rsid w:val="00486494"/>
    <w:rsid w:val="00486697"/>
    <w:rsid w:val="004868F0"/>
    <w:rsid w:val="00487A61"/>
    <w:rsid w:val="00491E0F"/>
    <w:rsid w:val="00492900"/>
    <w:rsid w:val="004A3601"/>
    <w:rsid w:val="004A4D6C"/>
    <w:rsid w:val="004A6235"/>
    <w:rsid w:val="004B0139"/>
    <w:rsid w:val="004C016F"/>
    <w:rsid w:val="004C1DFC"/>
    <w:rsid w:val="004C6D30"/>
    <w:rsid w:val="004D0BE5"/>
    <w:rsid w:val="004D1E31"/>
    <w:rsid w:val="004D3751"/>
    <w:rsid w:val="004D6380"/>
    <w:rsid w:val="004E0304"/>
    <w:rsid w:val="004E35B4"/>
    <w:rsid w:val="004E71C8"/>
    <w:rsid w:val="004E7B5B"/>
    <w:rsid w:val="004F2C83"/>
    <w:rsid w:val="004F3850"/>
    <w:rsid w:val="00503D1F"/>
    <w:rsid w:val="00505C66"/>
    <w:rsid w:val="00506566"/>
    <w:rsid w:val="0051329D"/>
    <w:rsid w:val="005152DC"/>
    <w:rsid w:val="005158F0"/>
    <w:rsid w:val="00523B95"/>
    <w:rsid w:val="005269FD"/>
    <w:rsid w:val="005331F6"/>
    <w:rsid w:val="00536FDC"/>
    <w:rsid w:val="00541CCB"/>
    <w:rsid w:val="00544F38"/>
    <w:rsid w:val="00546DF6"/>
    <w:rsid w:val="00547A38"/>
    <w:rsid w:val="005514EA"/>
    <w:rsid w:val="00563DA0"/>
    <w:rsid w:val="00564DF0"/>
    <w:rsid w:val="00565730"/>
    <w:rsid w:val="00571740"/>
    <w:rsid w:val="0057529B"/>
    <w:rsid w:val="00583924"/>
    <w:rsid w:val="0058691E"/>
    <w:rsid w:val="00594488"/>
    <w:rsid w:val="005A287C"/>
    <w:rsid w:val="005A692F"/>
    <w:rsid w:val="005B09BF"/>
    <w:rsid w:val="005B0AD0"/>
    <w:rsid w:val="005B0B5E"/>
    <w:rsid w:val="005B0F41"/>
    <w:rsid w:val="005B232F"/>
    <w:rsid w:val="005B40FD"/>
    <w:rsid w:val="005B4CED"/>
    <w:rsid w:val="005B6A3B"/>
    <w:rsid w:val="005B7052"/>
    <w:rsid w:val="005C0E34"/>
    <w:rsid w:val="005C5F22"/>
    <w:rsid w:val="005D45A3"/>
    <w:rsid w:val="005D58DE"/>
    <w:rsid w:val="005D7318"/>
    <w:rsid w:val="005D73FC"/>
    <w:rsid w:val="005E4335"/>
    <w:rsid w:val="005E75D2"/>
    <w:rsid w:val="005F47ED"/>
    <w:rsid w:val="005F50B3"/>
    <w:rsid w:val="005F541F"/>
    <w:rsid w:val="005F6F13"/>
    <w:rsid w:val="00600445"/>
    <w:rsid w:val="00602DD8"/>
    <w:rsid w:val="0060301C"/>
    <w:rsid w:val="006045BA"/>
    <w:rsid w:val="006124DF"/>
    <w:rsid w:val="00621EBA"/>
    <w:rsid w:val="00631850"/>
    <w:rsid w:val="006346C2"/>
    <w:rsid w:val="00635DD2"/>
    <w:rsid w:val="006376E8"/>
    <w:rsid w:val="00640191"/>
    <w:rsid w:val="0064208D"/>
    <w:rsid w:val="006443FD"/>
    <w:rsid w:val="006463EC"/>
    <w:rsid w:val="00646C13"/>
    <w:rsid w:val="00646C5D"/>
    <w:rsid w:val="00647631"/>
    <w:rsid w:val="006505BD"/>
    <w:rsid w:val="00650AD6"/>
    <w:rsid w:val="006533BD"/>
    <w:rsid w:val="0065760B"/>
    <w:rsid w:val="0066567A"/>
    <w:rsid w:val="00673EA3"/>
    <w:rsid w:val="00680C92"/>
    <w:rsid w:val="00684D9C"/>
    <w:rsid w:val="00686313"/>
    <w:rsid w:val="00687654"/>
    <w:rsid w:val="00690B88"/>
    <w:rsid w:val="006A0A67"/>
    <w:rsid w:val="006B4BE0"/>
    <w:rsid w:val="006B6291"/>
    <w:rsid w:val="006C1D24"/>
    <w:rsid w:val="006D2CE2"/>
    <w:rsid w:val="006E4EF7"/>
    <w:rsid w:val="006F398E"/>
    <w:rsid w:val="006F6250"/>
    <w:rsid w:val="006F72D8"/>
    <w:rsid w:val="006F74E0"/>
    <w:rsid w:val="00702E54"/>
    <w:rsid w:val="00712439"/>
    <w:rsid w:val="00714191"/>
    <w:rsid w:val="007149F6"/>
    <w:rsid w:val="0072663F"/>
    <w:rsid w:val="00733E11"/>
    <w:rsid w:val="007348A2"/>
    <w:rsid w:val="00734949"/>
    <w:rsid w:val="00741982"/>
    <w:rsid w:val="00743131"/>
    <w:rsid w:val="0074485B"/>
    <w:rsid w:val="00750E91"/>
    <w:rsid w:val="00751785"/>
    <w:rsid w:val="00755659"/>
    <w:rsid w:val="00756E27"/>
    <w:rsid w:val="0075774E"/>
    <w:rsid w:val="00773612"/>
    <w:rsid w:val="00790E6E"/>
    <w:rsid w:val="00792856"/>
    <w:rsid w:val="007964ED"/>
    <w:rsid w:val="00797EE1"/>
    <w:rsid w:val="007A51AB"/>
    <w:rsid w:val="007A566B"/>
    <w:rsid w:val="007D00F2"/>
    <w:rsid w:val="007D0517"/>
    <w:rsid w:val="007D36B1"/>
    <w:rsid w:val="007E5769"/>
    <w:rsid w:val="007E597B"/>
    <w:rsid w:val="007E6B5A"/>
    <w:rsid w:val="007F1E7B"/>
    <w:rsid w:val="007F2809"/>
    <w:rsid w:val="007F4D74"/>
    <w:rsid w:val="00801EE4"/>
    <w:rsid w:val="00801F85"/>
    <w:rsid w:val="00802DB7"/>
    <w:rsid w:val="008158AB"/>
    <w:rsid w:val="00820CB9"/>
    <w:rsid w:val="00833380"/>
    <w:rsid w:val="008353F2"/>
    <w:rsid w:val="00841BA1"/>
    <w:rsid w:val="0084232C"/>
    <w:rsid w:val="00847827"/>
    <w:rsid w:val="00860B54"/>
    <w:rsid w:val="008630F5"/>
    <w:rsid w:val="00864D66"/>
    <w:rsid w:val="00870B3E"/>
    <w:rsid w:val="00871C5E"/>
    <w:rsid w:val="008723E9"/>
    <w:rsid w:val="00886013"/>
    <w:rsid w:val="008862AE"/>
    <w:rsid w:val="00887788"/>
    <w:rsid w:val="008959FD"/>
    <w:rsid w:val="008970D9"/>
    <w:rsid w:val="008A4166"/>
    <w:rsid w:val="008A5DC5"/>
    <w:rsid w:val="008B02A3"/>
    <w:rsid w:val="008B20CF"/>
    <w:rsid w:val="008B2B16"/>
    <w:rsid w:val="008B60AD"/>
    <w:rsid w:val="008B6E6F"/>
    <w:rsid w:val="008C0ADC"/>
    <w:rsid w:val="008C3C97"/>
    <w:rsid w:val="008D4B6F"/>
    <w:rsid w:val="008E4AFA"/>
    <w:rsid w:val="008F2E5B"/>
    <w:rsid w:val="008F5DCF"/>
    <w:rsid w:val="008F776B"/>
    <w:rsid w:val="00903F70"/>
    <w:rsid w:val="00904652"/>
    <w:rsid w:val="00906641"/>
    <w:rsid w:val="00910900"/>
    <w:rsid w:val="00911922"/>
    <w:rsid w:val="0091397C"/>
    <w:rsid w:val="00914EC0"/>
    <w:rsid w:val="00916220"/>
    <w:rsid w:val="0092297D"/>
    <w:rsid w:val="009277F5"/>
    <w:rsid w:val="009305F6"/>
    <w:rsid w:val="00930C98"/>
    <w:rsid w:val="0093510F"/>
    <w:rsid w:val="00943838"/>
    <w:rsid w:val="00947D73"/>
    <w:rsid w:val="00951197"/>
    <w:rsid w:val="00952926"/>
    <w:rsid w:val="00952F45"/>
    <w:rsid w:val="009569D9"/>
    <w:rsid w:val="00956ED5"/>
    <w:rsid w:val="00967A5C"/>
    <w:rsid w:val="00971F36"/>
    <w:rsid w:val="0097376F"/>
    <w:rsid w:val="00973B58"/>
    <w:rsid w:val="00993D36"/>
    <w:rsid w:val="009A18D6"/>
    <w:rsid w:val="009A19E7"/>
    <w:rsid w:val="009B079F"/>
    <w:rsid w:val="009C21CB"/>
    <w:rsid w:val="009C2A97"/>
    <w:rsid w:val="009D0067"/>
    <w:rsid w:val="009D04FE"/>
    <w:rsid w:val="009D37CF"/>
    <w:rsid w:val="009E40C0"/>
    <w:rsid w:val="009F052F"/>
    <w:rsid w:val="00A00877"/>
    <w:rsid w:val="00A014F2"/>
    <w:rsid w:val="00A12E7C"/>
    <w:rsid w:val="00A1462B"/>
    <w:rsid w:val="00A14698"/>
    <w:rsid w:val="00A211C0"/>
    <w:rsid w:val="00A231F5"/>
    <w:rsid w:val="00A24A6E"/>
    <w:rsid w:val="00A24F2A"/>
    <w:rsid w:val="00A31C7B"/>
    <w:rsid w:val="00A410C3"/>
    <w:rsid w:val="00A41E7A"/>
    <w:rsid w:val="00A43BF7"/>
    <w:rsid w:val="00A467E7"/>
    <w:rsid w:val="00A4735B"/>
    <w:rsid w:val="00A53367"/>
    <w:rsid w:val="00A71FA5"/>
    <w:rsid w:val="00A72AC9"/>
    <w:rsid w:val="00A8024A"/>
    <w:rsid w:val="00A82416"/>
    <w:rsid w:val="00A8275E"/>
    <w:rsid w:val="00A85053"/>
    <w:rsid w:val="00A92DC3"/>
    <w:rsid w:val="00AA5039"/>
    <w:rsid w:val="00AA7CED"/>
    <w:rsid w:val="00AB0D1C"/>
    <w:rsid w:val="00AB10E2"/>
    <w:rsid w:val="00AB7EBE"/>
    <w:rsid w:val="00AC1DA4"/>
    <w:rsid w:val="00AC2539"/>
    <w:rsid w:val="00AC463A"/>
    <w:rsid w:val="00AE366A"/>
    <w:rsid w:val="00AF1107"/>
    <w:rsid w:val="00AF42D8"/>
    <w:rsid w:val="00AF6B6E"/>
    <w:rsid w:val="00B06B0C"/>
    <w:rsid w:val="00B1070C"/>
    <w:rsid w:val="00B17CED"/>
    <w:rsid w:val="00B22350"/>
    <w:rsid w:val="00B22940"/>
    <w:rsid w:val="00B25FD2"/>
    <w:rsid w:val="00B30B2B"/>
    <w:rsid w:val="00B339BF"/>
    <w:rsid w:val="00B40E2A"/>
    <w:rsid w:val="00B42547"/>
    <w:rsid w:val="00B42E1B"/>
    <w:rsid w:val="00B45D40"/>
    <w:rsid w:val="00B538DA"/>
    <w:rsid w:val="00B61A58"/>
    <w:rsid w:val="00B62B15"/>
    <w:rsid w:val="00B73F31"/>
    <w:rsid w:val="00B76436"/>
    <w:rsid w:val="00B85491"/>
    <w:rsid w:val="00B87EBA"/>
    <w:rsid w:val="00B9495C"/>
    <w:rsid w:val="00BA14B5"/>
    <w:rsid w:val="00BA1AAA"/>
    <w:rsid w:val="00BA2644"/>
    <w:rsid w:val="00BA7D35"/>
    <w:rsid w:val="00BB7818"/>
    <w:rsid w:val="00BC0DDB"/>
    <w:rsid w:val="00BC1F9A"/>
    <w:rsid w:val="00BC5E53"/>
    <w:rsid w:val="00BC670E"/>
    <w:rsid w:val="00BC6AAF"/>
    <w:rsid w:val="00BD5B13"/>
    <w:rsid w:val="00BE47DF"/>
    <w:rsid w:val="00BE6B9F"/>
    <w:rsid w:val="00BF47C1"/>
    <w:rsid w:val="00BF6FDF"/>
    <w:rsid w:val="00C03B91"/>
    <w:rsid w:val="00C141CD"/>
    <w:rsid w:val="00C15AB2"/>
    <w:rsid w:val="00C171A7"/>
    <w:rsid w:val="00C215F9"/>
    <w:rsid w:val="00C43E92"/>
    <w:rsid w:val="00C474FC"/>
    <w:rsid w:val="00C47AAA"/>
    <w:rsid w:val="00C5109F"/>
    <w:rsid w:val="00C521AD"/>
    <w:rsid w:val="00C57FF3"/>
    <w:rsid w:val="00C6648D"/>
    <w:rsid w:val="00C77119"/>
    <w:rsid w:val="00C7784E"/>
    <w:rsid w:val="00C93808"/>
    <w:rsid w:val="00C94259"/>
    <w:rsid w:val="00CA7E8C"/>
    <w:rsid w:val="00CB0CDA"/>
    <w:rsid w:val="00CB4065"/>
    <w:rsid w:val="00CB6201"/>
    <w:rsid w:val="00CC1B69"/>
    <w:rsid w:val="00CD1E23"/>
    <w:rsid w:val="00CF1403"/>
    <w:rsid w:val="00CF7C5E"/>
    <w:rsid w:val="00D026B6"/>
    <w:rsid w:val="00D03307"/>
    <w:rsid w:val="00D05528"/>
    <w:rsid w:val="00D11C4C"/>
    <w:rsid w:val="00D129A2"/>
    <w:rsid w:val="00D154D5"/>
    <w:rsid w:val="00D1647A"/>
    <w:rsid w:val="00D26550"/>
    <w:rsid w:val="00D2725C"/>
    <w:rsid w:val="00D305FC"/>
    <w:rsid w:val="00D43ACA"/>
    <w:rsid w:val="00D45A4C"/>
    <w:rsid w:val="00D51DF6"/>
    <w:rsid w:val="00D658AB"/>
    <w:rsid w:val="00D7089E"/>
    <w:rsid w:val="00D744E7"/>
    <w:rsid w:val="00D770E1"/>
    <w:rsid w:val="00D77F9F"/>
    <w:rsid w:val="00D8780B"/>
    <w:rsid w:val="00DA0210"/>
    <w:rsid w:val="00DB20FC"/>
    <w:rsid w:val="00DB6D88"/>
    <w:rsid w:val="00DC10ED"/>
    <w:rsid w:val="00DC34C8"/>
    <w:rsid w:val="00DD3BF9"/>
    <w:rsid w:val="00DD5B42"/>
    <w:rsid w:val="00DE292A"/>
    <w:rsid w:val="00DE2A44"/>
    <w:rsid w:val="00DE2B65"/>
    <w:rsid w:val="00DE4802"/>
    <w:rsid w:val="00DF0823"/>
    <w:rsid w:val="00DF3EB1"/>
    <w:rsid w:val="00DF72DC"/>
    <w:rsid w:val="00E0518B"/>
    <w:rsid w:val="00E05465"/>
    <w:rsid w:val="00E067C1"/>
    <w:rsid w:val="00E10B3F"/>
    <w:rsid w:val="00E155F1"/>
    <w:rsid w:val="00E1575C"/>
    <w:rsid w:val="00E207A4"/>
    <w:rsid w:val="00E225FB"/>
    <w:rsid w:val="00E243A3"/>
    <w:rsid w:val="00E27740"/>
    <w:rsid w:val="00E3007A"/>
    <w:rsid w:val="00E330B6"/>
    <w:rsid w:val="00E37930"/>
    <w:rsid w:val="00E406C7"/>
    <w:rsid w:val="00E40E3D"/>
    <w:rsid w:val="00E43B2C"/>
    <w:rsid w:val="00E43BDE"/>
    <w:rsid w:val="00E46825"/>
    <w:rsid w:val="00E53B8F"/>
    <w:rsid w:val="00E5607C"/>
    <w:rsid w:val="00E57B52"/>
    <w:rsid w:val="00E710BD"/>
    <w:rsid w:val="00E71F35"/>
    <w:rsid w:val="00E727DA"/>
    <w:rsid w:val="00E827D9"/>
    <w:rsid w:val="00E85633"/>
    <w:rsid w:val="00E9731B"/>
    <w:rsid w:val="00EA7086"/>
    <w:rsid w:val="00EC1689"/>
    <w:rsid w:val="00EC7657"/>
    <w:rsid w:val="00ED0977"/>
    <w:rsid w:val="00ED53D3"/>
    <w:rsid w:val="00EF182B"/>
    <w:rsid w:val="00EF3B47"/>
    <w:rsid w:val="00EF7BD9"/>
    <w:rsid w:val="00F0376C"/>
    <w:rsid w:val="00F041B5"/>
    <w:rsid w:val="00F075B6"/>
    <w:rsid w:val="00F106A7"/>
    <w:rsid w:val="00F10FD9"/>
    <w:rsid w:val="00F16201"/>
    <w:rsid w:val="00F25415"/>
    <w:rsid w:val="00F310C8"/>
    <w:rsid w:val="00F316BC"/>
    <w:rsid w:val="00F332C0"/>
    <w:rsid w:val="00F508A2"/>
    <w:rsid w:val="00F50CDC"/>
    <w:rsid w:val="00F511F0"/>
    <w:rsid w:val="00F5476B"/>
    <w:rsid w:val="00F60CE9"/>
    <w:rsid w:val="00F61785"/>
    <w:rsid w:val="00F679F2"/>
    <w:rsid w:val="00F71B94"/>
    <w:rsid w:val="00F7400C"/>
    <w:rsid w:val="00F752E3"/>
    <w:rsid w:val="00F75DEA"/>
    <w:rsid w:val="00F76B53"/>
    <w:rsid w:val="00F8016E"/>
    <w:rsid w:val="00F80B7F"/>
    <w:rsid w:val="00F85940"/>
    <w:rsid w:val="00F9357A"/>
    <w:rsid w:val="00FA1862"/>
    <w:rsid w:val="00FA25EF"/>
    <w:rsid w:val="00FA7775"/>
    <w:rsid w:val="00FB3155"/>
    <w:rsid w:val="00FC0CE0"/>
    <w:rsid w:val="00FC5AB6"/>
    <w:rsid w:val="00FC6EC1"/>
    <w:rsid w:val="00FD174A"/>
    <w:rsid w:val="00FD2840"/>
    <w:rsid w:val="00FE10EB"/>
    <w:rsid w:val="00FE18E1"/>
    <w:rsid w:val="00FE283D"/>
    <w:rsid w:val="00FE56E1"/>
    <w:rsid w:val="00FF5365"/>
    <w:rsid w:val="00FF5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DB95248"/>
  <w15:chartTrackingRefBased/>
  <w15:docId w15:val="{052C3A3A-10BC-4B32-BF40-9083446F1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F25415"/>
    <w:pPr>
      <w:keepNext/>
      <w:keepLines/>
      <w:pBdr>
        <w:top w:val="single" w:sz="4" w:space="0" w:color="000000"/>
        <w:left w:val="single" w:sz="4" w:space="0" w:color="000000"/>
        <w:bottom w:val="single" w:sz="4" w:space="0" w:color="000000"/>
        <w:right w:val="single" w:sz="4" w:space="0" w:color="000000"/>
      </w:pBdr>
      <w:shd w:val="clear" w:color="auto" w:fill="C1C2C2"/>
      <w:spacing w:after="13" w:line="256" w:lineRule="auto"/>
      <w:ind w:left="146"/>
      <w:jc w:val="center"/>
      <w:outlineLvl w:val="0"/>
    </w:pPr>
    <w:rPr>
      <w:rFonts w:ascii="Arial" w:eastAsia="Arial" w:hAnsi="Arial" w:cs="Arial"/>
      <w:b/>
      <w:color w:val="000000"/>
      <w:sz w:val="40"/>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99D"/>
  </w:style>
  <w:style w:type="paragraph" w:styleId="Footer">
    <w:name w:val="footer"/>
    <w:basedOn w:val="Normal"/>
    <w:link w:val="FooterChar"/>
    <w:uiPriority w:val="99"/>
    <w:unhideWhenUsed/>
    <w:rsid w:val="00007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99D"/>
  </w:style>
  <w:style w:type="paragraph" w:styleId="NormalWeb">
    <w:name w:val="Normal (Web)"/>
    <w:basedOn w:val="Normal"/>
    <w:uiPriority w:val="99"/>
    <w:semiHidden/>
    <w:unhideWhenUsed/>
    <w:rsid w:val="00680C92"/>
    <w:pPr>
      <w:spacing w:before="100" w:beforeAutospacing="1" w:after="100" w:afterAutospacing="1" w:line="240" w:lineRule="auto"/>
    </w:pPr>
    <w:rPr>
      <w:rFonts w:eastAsia="Times New Roman" w:cs="Times New Roman"/>
      <w:lang w:eastAsia="en-GB"/>
    </w:rPr>
  </w:style>
  <w:style w:type="character" w:customStyle="1" w:styleId="Heading1Char">
    <w:name w:val="Heading 1 Char"/>
    <w:basedOn w:val="DefaultParagraphFont"/>
    <w:link w:val="Heading1"/>
    <w:uiPriority w:val="9"/>
    <w:rsid w:val="00F25415"/>
    <w:rPr>
      <w:rFonts w:ascii="Arial" w:eastAsia="Arial" w:hAnsi="Arial" w:cs="Arial"/>
      <w:b/>
      <w:color w:val="000000"/>
      <w:sz w:val="40"/>
      <w:szCs w:val="22"/>
      <w:shd w:val="clear" w:color="auto" w:fill="C1C2C2"/>
      <w:lang w:eastAsia="en-GB"/>
    </w:rPr>
  </w:style>
  <w:style w:type="table" w:customStyle="1" w:styleId="TableGrid">
    <w:name w:val="TableGrid"/>
    <w:rsid w:val="00F25415"/>
    <w:pPr>
      <w:spacing w:after="0" w:line="240" w:lineRule="auto"/>
    </w:pPr>
    <w:rPr>
      <w:rFonts w:asciiTheme="minorHAnsi" w:eastAsiaTheme="minorEastAsia" w:hAnsiTheme="minorHAnsi"/>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1834174">
      <w:bodyDiv w:val="1"/>
      <w:marLeft w:val="0"/>
      <w:marRight w:val="0"/>
      <w:marTop w:val="0"/>
      <w:marBottom w:val="0"/>
      <w:divBdr>
        <w:top w:val="none" w:sz="0" w:space="0" w:color="auto"/>
        <w:left w:val="none" w:sz="0" w:space="0" w:color="auto"/>
        <w:bottom w:val="none" w:sz="0" w:space="0" w:color="auto"/>
        <w:right w:val="none" w:sz="0" w:space="0" w:color="auto"/>
      </w:divBdr>
    </w:div>
    <w:div w:id="1955017451">
      <w:bodyDiv w:val="1"/>
      <w:marLeft w:val="0"/>
      <w:marRight w:val="0"/>
      <w:marTop w:val="0"/>
      <w:marBottom w:val="0"/>
      <w:divBdr>
        <w:top w:val="none" w:sz="0" w:space="0" w:color="auto"/>
        <w:left w:val="none" w:sz="0" w:space="0" w:color="auto"/>
        <w:bottom w:val="none" w:sz="0" w:space="0" w:color="auto"/>
        <w:right w:val="none" w:sz="0" w:space="0" w:color="auto"/>
      </w:divBdr>
    </w:div>
    <w:div w:id="207434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eb7be934f1cd50385592f16b15a5f3b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f77173d43ef9ff80cf3f3b5b14b914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15BA1-B77A-408D-B3AE-55FB243D329D}">
  <ds:schemaRefs>
    <ds:schemaRef ds:uri="http://schemas.microsoft.com/sharepoint/v3/contenttype/forms"/>
  </ds:schemaRefs>
</ds:datastoreItem>
</file>

<file path=customXml/itemProps2.xml><?xml version="1.0" encoding="utf-8"?>
<ds:datastoreItem xmlns:ds="http://schemas.openxmlformats.org/officeDocument/2006/customXml" ds:itemID="{C5FB0610-492B-425B-A2F5-DEB0CBB32B6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8C48EF0-F5BF-45E6-84EF-99FCF77C9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1811E1-96CA-4C08-845B-CA06D91C0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2956</Words>
  <Characters>16850</Characters>
  <Application>Microsoft Office Word</Application>
  <DocSecurity>0</DocSecurity>
  <Lines>140</Lines>
  <Paragraphs>39</Paragraphs>
  <ScaleCrop>false</ScaleCrop>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Graham Vaughan</cp:lastModifiedBy>
  <cp:revision>2</cp:revision>
  <dcterms:created xsi:type="dcterms:W3CDTF">2020-12-03T15:08:00Z</dcterms:created>
  <dcterms:modified xsi:type="dcterms:W3CDTF">2020-12-03T15:08:00Z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