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630B63B" wp14:paraId="26C37834" wp14:textId="19F73602">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11D06707">
        <w:rPr>
          <w:rFonts w:ascii="Arial" w:hAnsi="Arial" w:eastAsia="Arial" w:cs="Arial"/>
          <w:b w:val="0"/>
          <w:bCs w:val="0"/>
          <w:i w:val="0"/>
          <w:iCs w:val="0"/>
          <w:noProof w:val="0"/>
          <w:color w:val="auto"/>
          <w:sz w:val="24"/>
          <w:szCs w:val="24"/>
          <w:lang w:val="en-GB"/>
        </w:rPr>
        <w:t>Part one</w:t>
      </w:r>
    </w:p>
    <w:p xmlns:wp14="http://schemas.microsoft.com/office/word/2010/wordml" w:rsidP="3630B63B" wp14:paraId="47A5538E" wp14:textId="0FBC6129">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Introduction</w:t>
      </w:r>
    </w:p>
    <w:p xmlns:wp14="http://schemas.microsoft.com/office/word/2010/wordml" w:rsidP="3630B63B" wp14:paraId="129F1585" wp14:textId="0F97D8E8">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Education can be understood as the deliberate process through which societies </w:t>
      </w:r>
      <w:r w:rsidRPr="3630B63B" w:rsidR="558D2087">
        <w:rPr>
          <w:rFonts w:ascii="Arial" w:hAnsi="Arial" w:eastAsia="Arial" w:cs="Arial"/>
          <w:b w:val="0"/>
          <w:bCs w:val="0"/>
          <w:i w:val="0"/>
          <w:iCs w:val="0"/>
          <w:noProof w:val="0"/>
          <w:color w:val="auto"/>
          <w:sz w:val="24"/>
          <w:szCs w:val="24"/>
          <w:lang w:val="en-GB"/>
        </w:rPr>
        <w:t>transmit</w:t>
      </w:r>
      <w:r w:rsidRPr="3630B63B" w:rsidR="558D2087">
        <w:rPr>
          <w:rFonts w:ascii="Arial" w:hAnsi="Arial" w:eastAsia="Arial" w:cs="Arial"/>
          <w:b w:val="0"/>
          <w:bCs w:val="0"/>
          <w:i w:val="0"/>
          <w:iCs w:val="0"/>
          <w:noProof w:val="0"/>
          <w:color w:val="auto"/>
          <w:sz w:val="24"/>
          <w:szCs w:val="24"/>
          <w:lang w:val="en-GB"/>
        </w:rPr>
        <w:t xml:space="preserve"> knowledge, values, and skills to younger generations, fostering both individual development and broader social participation (UNESCO, 2015).</w:t>
      </w:r>
      <w:r w:rsidRPr="3630B63B" w:rsidR="558D2087">
        <w:rPr>
          <w:rFonts w:ascii="Arial" w:hAnsi="Arial" w:eastAsia="Arial" w:cs="Arial"/>
          <w:b w:val="0"/>
          <w:bCs w:val="0"/>
          <w:i w:val="0"/>
          <w:iCs w:val="0"/>
          <w:noProof w:val="0"/>
          <w:color w:val="auto"/>
          <w:sz w:val="24"/>
          <w:szCs w:val="24"/>
          <w:lang w:val="en-GB"/>
        </w:rPr>
        <w:t xml:space="preserve"> The importance of a </w:t>
      </w:r>
      <w:r w:rsidRPr="3630B63B" w:rsidR="558D2087">
        <w:rPr>
          <w:rFonts w:ascii="Arial" w:hAnsi="Arial" w:eastAsia="Arial" w:cs="Arial"/>
          <w:b w:val="0"/>
          <w:bCs w:val="0"/>
          <w:i w:val="0"/>
          <w:iCs w:val="0"/>
          <w:noProof w:val="0"/>
          <w:color w:val="auto"/>
          <w:sz w:val="24"/>
          <w:szCs w:val="24"/>
          <w:lang w:val="en-GB"/>
        </w:rPr>
        <w:t>well</w:t>
      </w:r>
      <w:r w:rsidRPr="3630B63B" w:rsidR="00A8D1EF">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conceived</w:t>
      </w:r>
      <w:r w:rsidRPr="3630B63B" w:rsidR="558D2087">
        <w:rPr>
          <w:rFonts w:ascii="Arial" w:hAnsi="Arial" w:eastAsia="Arial" w:cs="Arial"/>
          <w:b w:val="0"/>
          <w:bCs w:val="0"/>
          <w:i w:val="0"/>
          <w:iCs w:val="0"/>
          <w:noProof w:val="0"/>
          <w:color w:val="auto"/>
          <w:sz w:val="24"/>
          <w:szCs w:val="24"/>
          <w:lang w:val="en-GB"/>
        </w:rPr>
        <w:t xml:space="preserve"> early years curriculum cannot be overstated</w:t>
      </w:r>
      <w:r w:rsidRPr="3630B63B" w:rsidR="711EAE21">
        <w:rPr>
          <w:rFonts w:ascii="Arial" w:hAnsi="Arial" w:eastAsia="Arial" w:cs="Arial"/>
          <w:b w:val="0"/>
          <w:bCs w:val="0"/>
          <w:i w:val="0"/>
          <w:iCs w:val="0"/>
          <w:noProof w:val="0"/>
          <w:color w:val="auto"/>
          <w:sz w:val="24"/>
          <w:szCs w:val="24"/>
          <w:lang w:val="en-GB"/>
        </w:rPr>
        <w:t>. T</w:t>
      </w:r>
      <w:r w:rsidRPr="3630B63B" w:rsidR="558D2087">
        <w:rPr>
          <w:rFonts w:ascii="Arial" w:hAnsi="Arial" w:eastAsia="Arial" w:cs="Arial"/>
          <w:b w:val="0"/>
          <w:bCs w:val="0"/>
          <w:i w:val="0"/>
          <w:iCs w:val="0"/>
          <w:noProof w:val="0"/>
          <w:color w:val="auto"/>
          <w:sz w:val="24"/>
          <w:szCs w:val="24"/>
          <w:lang w:val="en-GB"/>
        </w:rPr>
        <w:t>he first five years of a child's life represent a period of extraordinary neurological development, during which high</w:t>
      </w:r>
      <w:r w:rsidRPr="3630B63B" w:rsidR="0521D093">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quality educational experiences can have lifelong impacts on cognitive, social, emotional, and physical outcomes (Shonkoff &amp; Phillips, 2000; Sylva et al, 2004).</w:t>
      </w:r>
    </w:p>
    <w:p xmlns:wp14="http://schemas.microsoft.com/office/word/2010/wordml" w:rsidP="3630B63B" wp14:paraId="530FAFA8" wp14:textId="4363BD0A">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42FC69A6">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This assignment will critically analyse the challenges of implementing </w:t>
      </w:r>
      <w:r w:rsidRPr="3630B63B" w:rsidR="558D2087">
        <w:rPr>
          <w:rFonts w:ascii="Arial" w:hAnsi="Arial" w:eastAsia="Arial" w:cs="Arial"/>
          <w:b w:val="0"/>
          <w:bCs w:val="0"/>
          <w:i w:val="0"/>
          <w:iCs w:val="0"/>
          <w:noProof w:val="0"/>
          <w:color w:val="auto"/>
          <w:sz w:val="24"/>
          <w:szCs w:val="24"/>
          <w:lang w:val="en-GB"/>
        </w:rPr>
        <w:t>play</w:t>
      </w:r>
      <w:r w:rsidRPr="3630B63B" w:rsidR="3365A2A6">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w:t>
      </w:r>
      <w:r w:rsidRPr="3630B63B" w:rsidR="558D2087">
        <w:rPr>
          <w:rFonts w:ascii="Arial" w:hAnsi="Arial" w:eastAsia="Arial" w:cs="Arial"/>
          <w:b w:val="0"/>
          <w:bCs w:val="0"/>
          <w:i w:val="0"/>
          <w:iCs w:val="0"/>
          <w:noProof w:val="0"/>
          <w:color w:val="auto"/>
          <w:sz w:val="24"/>
          <w:szCs w:val="24"/>
          <w:lang w:val="en-GB"/>
        </w:rPr>
        <w:t xml:space="preserve"> curricula, with particular attention to the dimension of culture and inclusivity</w:t>
      </w:r>
      <w:r w:rsidRPr="3630B63B" w:rsidR="465C753C">
        <w:rPr>
          <w:rFonts w:ascii="Arial" w:hAnsi="Arial" w:eastAsia="Arial" w:cs="Arial"/>
          <w:b w:val="0"/>
          <w:bCs w:val="0"/>
          <w:i w:val="0"/>
          <w:iCs w:val="0"/>
          <w:noProof w:val="0"/>
          <w:color w:val="auto"/>
          <w:sz w:val="24"/>
          <w:szCs w:val="24"/>
          <w:lang w:val="en-GB"/>
        </w:rPr>
        <w:t>,</w:t>
      </w:r>
      <w:r w:rsidRPr="3630B63B" w:rsidR="558D2087">
        <w:rPr>
          <w:rFonts w:ascii="Arial" w:hAnsi="Arial" w:eastAsia="Arial" w:cs="Arial"/>
          <w:b w:val="0"/>
          <w:bCs w:val="0"/>
          <w:i w:val="0"/>
          <w:iCs w:val="0"/>
          <w:noProof w:val="0"/>
          <w:color w:val="auto"/>
          <w:sz w:val="24"/>
          <w:szCs w:val="24"/>
          <w:lang w:val="en-GB"/>
        </w:rPr>
        <w:t xml:space="preserve"> specifically</w:t>
      </w:r>
      <w:r w:rsidRPr="3630B63B" w:rsidR="79E1A9D2">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whether curricula allow for cultural diversity, how this may be interpreted in practice, and the extent to which practitioners are supported in developing culturally responsive pedagogy. In Part One, two early years curricula will be explored in depth</w:t>
      </w:r>
      <w:r w:rsidRPr="3630B63B" w:rsidR="7C493B8F">
        <w:rPr>
          <w:rFonts w:ascii="Arial" w:hAnsi="Arial" w:eastAsia="Arial" w:cs="Arial"/>
          <w:b w:val="0"/>
          <w:bCs w:val="0"/>
          <w:i w:val="0"/>
          <w:iCs w:val="0"/>
          <w:noProof w:val="0"/>
          <w:color w:val="auto"/>
          <w:sz w:val="24"/>
          <w:szCs w:val="24"/>
          <w:lang w:val="en-GB"/>
        </w:rPr>
        <w:t>. These will be t</w:t>
      </w:r>
      <w:r w:rsidRPr="3630B63B" w:rsidR="558D2087">
        <w:rPr>
          <w:rFonts w:ascii="Arial" w:hAnsi="Arial" w:eastAsia="Arial" w:cs="Arial"/>
          <w:b w:val="0"/>
          <w:bCs w:val="0"/>
          <w:i w:val="0"/>
          <w:iCs w:val="0"/>
          <w:noProof w:val="0"/>
          <w:color w:val="auto"/>
          <w:sz w:val="24"/>
          <w:szCs w:val="24"/>
          <w:lang w:val="en-GB"/>
        </w:rPr>
        <w:t xml:space="preserve">he Curriculum for Wales (Welsh Government, 2022) and the Reggio Emilia Approach, originating in northern Italy. </w:t>
      </w:r>
    </w:p>
    <w:p xmlns:wp14="http://schemas.microsoft.com/office/word/2010/wordml" w:rsidP="3630B63B" wp14:paraId="140D433F" wp14:textId="2AEC9F67">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 </w:t>
      </w:r>
      <w:r w:rsidRPr="3630B63B" w:rsidR="0E31C646">
        <w:rPr>
          <w:rFonts w:ascii="Arial" w:hAnsi="Arial" w:eastAsia="Arial" w:cs="Arial"/>
          <w:b w:val="0"/>
          <w:bCs w:val="0"/>
          <w:i w:val="0"/>
          <w:iCs w:val="0"/>
          <w:noProof w:val="0"/>
          <w:color w:val="auto"/>
          <w:sz w:val="24"/>
          <w:szCs w:val="24"/>
          <w:lang w:val="en-GB"/>
        </w:rPr>
        <w:t>T</w:t>
      </w:r>
      <w:r w:rsidRPr="3630B63B" w:rsidR="558D2087">
        <w:rPr>
          <w:rFonts w:ascii="Arial" w:hAnsi="Arial" w:eastAsia="Arial" w:cs="Arial"/>
          <w:b w:val="0"/>
          <w:bCs w:val="0"/>
          <w:i w:val="0"/>
          <w:iCs w:val="0"/>
          <w:noProof w:val="0"/>
          <w:color w:val="auto"/>
          <w:sz w:val="24"/>
          <w:szCs w:val="24"/>
          <w:lang w:val="en-GB"/>
        </w:rPr>
        <w:t>he Curriculum for Wales</w:t>
      </w:r>
    </w:p>
    <w:p xmlns:wp14="http://schemas.microsoft.com/office/word/2010/wordml" w:rsidP="3630B63B" wp14:paraId="26FD48E5" wp14:textId="12E192EC">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The Curriculum for Wales was introduced in 2022 as a statutory framework for all maintained schools and settings across Wales catering to children from three to sixteen years of age, with the Foundation Phase remaining operative for children aged three to seven. Rooted in the recommendations of the Donaldson Review (2015), 'Successful Futures,' the Curriculum for Wales represents a significant pedagogical shift away from the prescriptive, outcome</w:t>
      </w:r>
      <w:r w:rsidRPr="3630B63B" w:rsidR="691F4117">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driven frameworks of the previous National Curriculum and towards a more holistic, values</w:t>
      </w:r>
      <w:r w:rsidRPr="3630B63B" w:rsidR="227B4540">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driven model that places learner</w:t>
      </w:r>
      <w:r w:rsidRPr="3630B63B" w:rsidR="6EC713E0">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wellbeing at its centre. The framework is organised around four overarching purposes</w:t>
      </w:r>
      <w:r w:rsidRPr="3630B63B" w:rsidR="56BF98E1">
        <w:rPr>
          <w:rFonts w:ascii="Arial" w:hAnsi="Arial" w:eastAsia="Arial" w:cs="Arial"/>
          <w:b w:val="0"/>
          <w:bCs w:val="0"/>
          <w:i w:val="0"/>
          <w:iCs w:val="0"/>
          <w:noProof w:val="0"/>
          <w:color w:val="auto"/>
          <w:sz w:val="24"/>
          <w:szCs w:val="24"/>
          <w:lang w:val="en-GB"/>
        </w:rPr>
        <w:t>. These are</w:t>
      </w:r>
      <w:r w:rsidRPr="3630B63B" w:rsidR="558D2087">
        <w:rPr>
          <w:rFonts w:ascii="Arial" w:hAnsi="Arial" w:eastAsia="Arial" w:cs="Arial"/>
          <w:b w:val="0"/>
          <w:bCs w:val="0"/>
          <w:i w:val="0"/>
          <w:iCs w:val="0"/>
          <w:noProof w:val="0"/>
          <w:color w:val="auto"/>
          <w:sz w:val="24"/>
          <w:szCs w:val="24"/>
          <w:lang w:val="en-GB"/>
        </w:rPr>
        <w:t xml:space="preserve"> to develop children as ambitious and capable learners, enterprising and creative contributors, ethical and informed citizens, and healthy and confident </w:t>
      </w:r>
      <w:r w:rsidRPr="3630B63B" w:rsidR="558D2087">
        <w:rPr>
          <w:rFonts w:ascii="Arial" w:hAnsi="Arial" w:eastAsia="Arial" w:cs="Arial"/>
          <w:b w:val="0"/>
          <w:bCs w:val="0"/>
          <w:i w:val="0"/>
          <w:iCs w:val="0"/>
          <w:noProof w:val="0"/>
          <w:color w:val="auto"/>
          <w:sz w:val="24"/>
          <w:szCs w:val="24"/>
          <w:lang w:val="en-GB"/>
        </w:rPr>
        <w:t>individuals and is structured around six Areas of Learning and Experience (</w:t>
      </w:r>
      <w:r w:rsidRPr="3630B63B" w:rsidR="558D2087">
        <w:rPr>
          <w:rFonts w:ascii="Arial" w:hAnsi="Arial" w:eastAsia="Arial" w:cs="Arial"/>
          <w:b w:val="0"/>
          <w:bCs w:val="0"/>
          <w:i w:val="0"/>
          <w:iCs w:val="0"/>
          <w:noProof w:val="0"/>
          <w:color w:val="auto"/>
          <w:sz w:val="24"/>
          <w:szCs w:val="24"/>
          <w:lang w:val="en-GB"/>
        </w:rPr>
        <w:t>AoLEs</w:t>
      </w:r>
      <w:r w:rsidRPr="3630B63B" w:rsidR="558D2087">
        <w:rPr>
          <w:rFonts w:ascii="Arial" w:hAnsi="Arial" w:eastAsia="Arial" w:cs="Arial"/>
          <w:b w:val="0"/>
          <w:bCs w:val="0"/>
          <w:i w:val="0"/>
          <w:iCs w:val="0"/>
          <w:noProof w:val="0"/>
          <w:color w:val="auto"/>
          <w:sz w:val="24"/>
          <w:szCs w:val="24"/>
          <w:lang w:val="en-GB"/>
        </w:rPr>
        <w:t>)</w:t>
      </w:r>
      <w:r w:rsidRPr="3630B63B" w:rsidR="0E9993A2">
        <w:rPr>
          <w:rFonts w:ascii="Arial" w:hAnsi="Arial" w:eastAsia="Arial" w:cs="Arial"/>
          <w:b w:val="0"/>
          <w:bCs w:val="0"/>
          <w:i w:val="0"/>
          <w:iCs w:val="0"/>
          <w:noProof w:val="0"/>
          <w:color w:val="auto"/>
          <w:sz w:val="24"/>
          <w:szCs w:val="24"/>
          <w:lang w:val="en-GB"/>
        </w:rPr>
        <w:t>.</w:t>
      </w:r>
    </w:p>
    <w:p xmlns:wp14="http://schemas.microsoft.com/office/word/2010/wordml" w:rsidP="3630B63B" wp14:paraId="53A9DB25" wp14:textId="6A28C7E9">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Play is explicitly acknowledged within the Curriculum for Wales as a fundamental mode of learning in the early years. The statutory guidance states that 'play is an intrinsically motivated, freely chosen and personally directed activity. It is the primary means through which young children learn and develop' (Welsh Government, 2022). This </w:t>
      </w:r>
      <w:r w:rsidRPr="3630B63B" w:rsidR="558D2087">
        <w:rPr>
          <w:rFonts w:ascii="Arial" w:hAnsi="Arial" w:eastAsia="Arial" w:cs="Arial"/>
          <w:b w:val="0"/>
          <w:bCs w:val="0"/>
          <w:i w:val="0"/>
          <w:iCs w:val="0"/>
          <w:noProof w:val="0"/>
          <w:color w:val="auto"/>
          <w:sz w:val="24"/>
          <w:szCs w:val="24"/>
          <w:lang w:val="en-GB"/>
        </w:rPr>
        <w:t>represents</w:t>
      </w:r>
      <w:r w:rsidRPr="3630B63B" w:rsidR="558D2087">
        <w:rPr>
          <w:rFonts w:ascii="Arial" w:hAnsi="Arial" w:eastAsia="Arial" w:cs="Arial"/>
          <w:b w:val="0"/>
          <w:bCs w:val="0"/>
          <w:i w:val="0"/>
          <w:iCs w:val="0"/>
          <w:noProof w:val="0"/>
          <w:color w:val="auto"/>
          <w:sz w:val="24"/>
          <w:szCs w:val="24"/>
          <w:lang w:val="en-GB"/>
        </w:rPr>
        <w:t xml:space="preserve"> a formal, legal endorsement of </w:t>
      </w:r>
      <w:r w:rsidRPr="3630B63B" w:rsidR="558D2087">
        <w:rPr>
          <w:rFonts w:ascii="Arial" w:hAnsi="Arial" w:eastAsia="Arial" w:cs="Arial"/>
          <w:b w:val="0"/>
          <w:bCs w:val="0"/>
          <w:i w:val="0"/>
          <w:iCs w:val="0"/>
          <w:noProof w:val="0"/>
          <w:color w:val="auto"/>
          <w:sz w:val="24"/>
          <w:szCs w:val="24"/>
          <w:lang w:val="en-GB"/>
        </w:rPr>
        <w:t>play</w:t>
      </w:r>
      <w:r w:rsidRPr="3630B63B" w:rsidR="3B0FB576">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w:t>
      </w:r>
      <w:r w:rsidRPr="3630B63B" w:rsidR="558D2087">
        <w:rPr>
          <w:rFonts w:ascii="Arial" w:hAnsi="Arial" w:eastAsia="Arial" w:cs="Arial"/>
          <w:b w:val="0"/>
          <w:bCs w:val="0"/>
          <w:i w:val="0"/>
          <w:iCs w:val="0"/>
          <w:noProof w:val="0"/>
          <w:color w:val="auto"/>
          <w:sz w:val="24"/>
          <w:szCs w:val="24"/>
          <w:lang w:val="en-GB"/>
        </w:rPr>
        <w:t xml:space="preserve"> pedagogy that practitioners in Wales </w:t>
      </w:r>
      <w:r w:rsidRPr="3630B63B" w:rsidR="558D2087">
        <w:rPr>
          <w:rFonts w:ascii="Arial" w:hAnsi="Arial" w:eastAsia="Arial" w:cs="Arial"/>
          <w:b w:val="0"/>
          <w:bCs w:val="0"/>
          <w:i w:val="0"/>
          <w:iCs w:val="0"/>
          <w:noProof w:val="0"/>
          <w:color w:val="auto"/>
          <w:sz w:val="24"/>
          <w:szCs w:val="24"/>
          <w:lang w:val="en-GB"/>
        </w:rPr>
        <w:t>are required to</w:t>
      </w:r>
      <w:r w:rsidRPr="3630B63B" w:rsidR="558D2087">
        <w:rPr>
          <w:rFonts w:ascii="Arial" w:hAnsi="Arial" w:eastAsia="Arial" w:cs="Arial"/>
          <w:b w:val="0"/>
          <w:bCs w:val="0"/>
          <w:i w:val="0"/>
          <w:iCs w:val="0"/>
          <w:noProof w:val="0"/>
          <w:color w:val="auto"/>
          <w:sz w:val="24"/>
          <w:szCs w:val="24"/>
          <w:lang w:val="en-GB"/>
        </w:rPr>
        <w:t xml:space="preserve"> embed within their practice. The curriculum also draws on the </w:t>
      </w:r>
      <w:r w:rsidRPr="3630B63B" w:rsidR="558D2087">
        <w:rPr>
          <w:rFonts w:ascii="Arial" w:hAnsi="Arial" w:eastAsia="Arial" w:cs="Arial"/>
          <w:b w:val="0"/>
          <w:bCs w:val="0"/>
          <w:i w:val="0"/>
          <w:iCs w:val="0"/>
          <w:noProof w:val="0"/>
          <w:color w:val="auto"/>
          <w:sz w:val="24"/>
          <w:szCs w:val="24"/>
          <w:lang w:val="en-GB"/>
        </w:rPr>
        <w:t>well</w:t>
      </w:r>
      <w:r w:rsidRPr="3630B63B" w:rsidR="0E3FB601">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established</w:t>
      </w:r>
      <w:r w:rsidRPr="3630B63B" w:rsidR="558D2087">
        <w:rPr>
          <w:rFonts w:ascii="Arial" w:hAnsi="Arial" w:eastAsia="Arial" w:cs="Arial"/>
          <w:b w:val="0"/>
          <w:bCs w:val="0"/>
          <w:i w:val="0"/>
          <w:iCs w:val="0"/>
          <w:noProof w:val="0"/>
          <w:color w:val="auto"/>
          <w:sz w:val="24"/>
          <w:szCs w:val="24"/>
          <w:lang w:val="en-GB"/>
        </w:rPr>
        <w:t xml:space="preserve"> Foundation Phase philosophy (introduced in 2008), which was itself informed by Scandinavian models such as the Danish and Finnish approaches, emphasising outdoor learning, child</w:t>
      </w:r>
      <w:r w:rsidRPr="3630B63B" w:rsidR="331D3CBE">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led discovery, and a focus on dispositions rather than narrow academic attainment.</w:t>
      </w:r>
    </w:p>
    <w:p xmlns:wp14="http://schemas.microsoft.com/office/word/2010/wordml" w:rsidP="3630B63B" wp14:paraId="639EE518" wp14:textId="6C9ADAC7">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With regard to culture and inclusivity, the Curriculum for Wales explicitly foregrounds the Welsh language and culture as central to the educational experience of all learners in Wales. Cymraeg (Welsh) is positioned not merely as a subject but as a living component of Welsh national identity, and its promotion is embedded across all </w:t>
      </w:r>
      <w:r w:rsidRPr="3630B63B" w:rsidR="558D2087">
        <w:rPr>
          <w:rFonts w:ascii="Arial" w:hAnsi="Arial" w:eastAsia="Arial" w:cs="Arial"/>
          <w:b w:val="0"/>
          <w:bCs w:val="0"/>
          <w:i w:val="0"/>
          <w:iCs w:val="0"/>
          <w:noProof w:val="0"/>
          <w:color w:val="auto"/>
          <w:sz w:val="24"/>
          <w:szCs w:val="24"/>
          <w:lang w:val="en-GB"/>
        </w:rPr>
        <w:t>AoLEs</w:t>
      </w:r>
      <w:r w:rsidRPr="3630B63B" w:rsidR="558D2087">
        <w:rPr>
          <w:rFonts w:ascii="Arial" w:hAnsi="Arial" w:eastAsia="Arial" w:cs="Arial"/>
          <w:b w:val="0"/>
          <w:bCs w:val="0"/>
          <w:i w:val="0"/>
          <w:iCs w:val="0"/>
          <w:noProof w:val="0"/>
          <w:color w:val="auto"/>
          <w:sz w:val="24"/>
          <w:szCs w:val="24"/>
          <w:lang w:val="en-GB"/>
        </w:rPr>
        <w:t xml:space="preserve">. </w:t>
      </w:r>
      <w:r w:rsidRPr="3630B63B" w:rsidR="01B8904E">
        <w:rPr>
          <w:rFonts w:ascii="Arial" w:hAnsi="Arial" w:eastAsia="Arial" w:cs="Arial"/>
          <w:b w:val="0"/>
          <w:bCs w:val="0"/>
          <w:i w:val="0"/>
          <w:iCs w:val="0"/>
          <w:noProof w:val="0"/>
          <w:color w:val="auto"/>
          <w:sz w:val="24"/>
          <w:szCs w:val="24"/>
          <w:lang w:val="en-GB"/>
        </w:rPr>
        <w:t>T</w:t>
      </w:r>
      <w:r w:rsidRPr="3630B63B" w:rsidR="558D2087">
        <w:rPr>
          <w:rFonts w:ascii="Arial" w:hAnsi="Arial" w:eastAsia="Arial" w:cs="Arial"/>
          <w:b w:val="0"/>
          <w:bCs w:val="0"/>
          <w:i w:val="0"/>
          <w:iCs w:val="0"/>
          <w:noProof w:val="0"/>
          <w:color w:val="auto"/>
          <w:sz w:val="24"/>
          <w:szCs w:val="24"/>
          <w:lang w:val="en-GB"/>
        </w:rPr>
        <w:t>he curriculum also acknowledges the diversity of Wales's population and the necessity of a curriculum that is inclusive of all children's cultural backgrounds. The framework references the Equality Act 2010 and the Well</w:t>
      </w:r>
      <w:r w:rsidRPr="3630B63B" w:rsidR="04B8860E">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being of Future Generations (Wales) Act 2015 as underpinning legal commitments to equality and diversity (Welsh Government, 2022).</w:t>
      </w:r>
    </w:p>
    <w:p xmlns:wp14="http://schemas.microsoft.com/office/word/2010/wordml" w:rsidP="3630B63B" wp14:paraId="75CC7B87" wp14:textId="41893141">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Practitioner guidance on cultural responsiveness within the Curriculum for Wales is, however, somewhat uneven. While the overarching statutory guidance gestures towards the importance of inclusion, specific frameworks for culturally responsive teaching are not comprehensively developed within the main curriculum documentation. Practitioners are expected to draw on supplementary resources, including guidance from Estyn (the education and training inspectorate for Wales), local authority support, and professional learning communities, to develop their culturally responsive practice. This places considerable responsibility on individual practitioners and settings, with variation in the quality and consistency of support available across Wales.</w:t>
      </w:r>
    </w:p>
    <w:p xmlns:wp14="http://schemas.microsoft.com/office/word/2010/wordml" w:rsidP="3630B63B" wp14:paraId="2A4265EA" wp14:textId="3DA0D30B">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056ABD18">
        <w:rPr>
          <w:rFonts w:ascii="Arial" w:hAnsi="Arial" w:eastAsia="Arial" w:cs="Arial"/>
          <w:b w:val="0"/>
          <w:bCs w:val="0"/>
          <w:i w:val="0"/>
          <w:iCs w:val="0"/>
          <w:noProof w:val="0"/>
          <w:color w:val="auto"/>
          <w:sz w:val="24"/>
          <w:szCs w:val="24"/>
          <w:lang w:val="en-GB"/>
        </w:rPr>
        <w:t>T</w:t>
      </w:r>
      <w:r w:rsidRPr="3630B63B" w:rsidR="558D2087">
        <w:rPr>
          <w:rFonts w:ascii="Arial" w:hAnsi="Arial" w:eastAsia="Arial" w:cs="Arial"/>
          <w:b w:val="0"/>
          <w:bCs w:val="0"/>
          <w:i w:val="0"/>
          <w:iCs w:val="0"/>
          <w:noProof w:val="0"/>
          <w:color w:val="auto"/>
          <w:sz w:val="24"/>
          <w:szCs w:val="24"/>
          <w:lang w:val="en-GB"/>
        </w:rPr>
        <w:t>he Reggio Emilia Approach</w:t>
      </w:r>
    </w:p>
    <w:p xmlns:wp14="http://schemas.microsoft.com/office/word/2010/wordml" w:rsidP="3630B63B" wp14:paraId="6A265077" wp14:textId="10E48895">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The Reggio Emilia Approach is not a formal curriculum in the statutory sense but rather a coherent and deeply articulated educational philosophy that originated in the municipal preschools and infant</w:t>
      </w:r>
      <w:r w:rsidRPr="3630B63B" w:rsidR="4E232F9A">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toddler centres of Reggio Emilia, a city in the Emilia</w:t>
      </w:r>
      <w:r w:rsidRPr="3630B63B" w:rsidR="59C5DCE5">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Romagna region of northern Italy, in the aftermath of the Second World War. Founded through the community</w:t>
      </w:r>
      <w:r w:rsidRPr="3630B63B" w:rsidR="57A1DF0C">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driven vision of Loris Malaguzzi and the parents of Reggio Emilia, the approach was built on a foundational commitment to democracy, citizenship, and the rights of children (Malaguzzi, 1993). It has since become internationally recognised as one of the most innovative and theoretically sophisticated approaches to early childhood education, influencing practitioners, researchers, and policymakers across the world (Edwards, Gandini &amp; Forman, 2012).</w:t>
      </w:r>
    </w:p>
    <w:p xmlns:wp14="http://schemas.microsoft.com/office/word/2010/wordml" w:rsidP="3630B63B" wp14:paraId="02B1CB08" wp14:textId="0A521FE9">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At the philosophical core of the Reggio Emilia Approach lies the 'image of the child'</w:t>
      </w:r>
      <w:r w:rsidRPr="3630B63B" w:rsidR="776A815B">
        <w:rPr>
          <w:rFonts w:ascii="Arial" w:hAnsi="Arial" w:eastAsia="Arial" w:cs="Arial"/>
          <w:b w:val="0"/>
          <w:bCs w:val="0"/>
          <w:i w:val="0"/>
          <w:iCs w:val="0"/>
          <w:noProof w:val="0"/>
          <w:color w:val="auto"/>
          <w:sz w:val="24"/>
          <w:szCs w:val="24"/>
          <w:lang w:val="en-GB"/>
        </w:rPr>
        <w:t>. This is</w:t>
      </w:r>
      <w:r w:rsidRPr="3630B63B" w:rsidR="558D2087">
        <w:rPr>
          <w:rFonts w:ascii="Arial" w:hAnsi="Arial" w:eastAsia="Arial" w:cs="Arial"/>
          <w:b w:val="0"/>
          <w:bCs w:val="0"/>
          <w:i w:val="0"/>
          <w:iCs w:val="0"/>
          <w:noProof w:val="0"/>
          <w:color w:val="auto"/>
          <w:sz w:val="24"/>
          <w:szCs w:val="24"/>
          <w:lang w:val="en-GB"/>
        </w:rPr>
        <w:t xml:space="preserve"> a conceptualisation of children as rich, capable, and powerful human beings who are active co</w:t>
      </w:r>
      <w:r w:rsidRPr="3630B63B" w:rsidR="4DFF0A49">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constructors of their own knowledge, identity, and culture (Rinaldi, 2006). This stands in deliberate contrast to deficit</w:t>
      </w:r>
      <w:r w:rsidRPr="3630B63B" w:rsidR="49876016">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 or developmental</w:t>
      </w:r>
      <w:r w:rsidRPr="3630B63B" w:rsidR="2406E720">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stage models that position children primarily in terms of what they cannot yet do. Children are understood to communicate, explore, and make meaning through what Malaguzzi termed the 'hundred languages of children'</w:t>
      </w:r>
      <w:r w:rsidRPr="3630B63B" w:rsidR="49747B02">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a metaphor for the many symbolic, expressive, and communicative modes available to children, including drawing, movement, painting, sculpture, play, and dialogue (Malaguzzi, 1993). Reggio educators deliberately cultivate these diverse languages and resist the tendency of schooling to privilege verbal and written modes of expression above all others.</w:t>
      </w:r>
    </w:p>
    <w:p xmlns:wp14="http://schemas.microsoft.com/office/word/2010/wordml" w:rsidP="3630B63B" wp14:paraId="7FD766F0" wp14:textId="07DD96B3">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The Reggio Emilia Approach is deeply committed to cultural embeddedness and community participation</w:t>
      </w:r>
      <w:r w:rsidRPr="3630B63B" w:rsidR="558D2087">
        <w:rPr>
          <w:rFonts w:ascii="Arial" w:hAnsi="Arial" w:eastAsia="Arial" w:cs="Arial"/>
          <w:b w:val="0"/>
          <w:bCs w:val="0"/>
          <w:i w:val="0"/>
          <w:iCs w:val="0"/>
          <w:noProof w:val="0"/>
          <w:color w:val="auto"/>
          <w:sz w:val="24"/>
          <w:szCs w:val="24"/>
          <w:lang w:val="en-GB"/>
        </w:rPr>
        <w:t xml:space="preserve"> (Rinaldi, 2006; Cagliari et al, 2016).</w:t>
      </w:r>
      <w:r w:rsidRPr="3630B63B" w:rsidR="2E97EDF6">
        <w:rPr>
          <w:rFonts w:ascii="Arial" w:hAnsi="Arial" w:eastAsia="Arial" w:cs="Arial"/>
          <w:b w:val="0"/>
          <w:bCs w:val="0"/>
          <w:i w:val="0"/>
          <w:iCs w:val="0"/>
          <w:noProof w:val="0"/>
          <w:color w:val="auto"/>
          <w:sz w:val="24"/>
          <w:szCs w:val="24"/>
          <w:lang w:val="en-GB"/>
        </w:rPr>
        <w:t xml:space="preserve"> </w:t>
      </w:r>
      <w:r w:rsidRPr="3630B63B" w:rsidR="032A284B">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However, it is important to acknowledge that the Reggio Emilia Approach developed within a specific cultural and historical context</w:t>
      </w:r>
      <w:r w:rsidRPr="3630B63B" w:rsidR="7CF6B983">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that of post</w:t>
      </w:r>
      <w:r w:rsidRPr="3630B63B" w:rsidR="6472F950">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war northern Italy and carries with it certain assumptions about childhood, family, and community that may not be universally applicable or unproblematically transferable to different cultural settings. The approach has been critiqued for reflecting a broadly European, white, </w:t>
      </w:r>
      <w:r w:rsidRPr="3630B63B" w:rsidR="558D2087">
        <w:rPr>
          <w:rFonts w:ascii="Arial" w:hAnsi="Arial" w:eastAsia="Arial" w:cs="Arial"/>
          <w:b w:val="0"/>
          <w:bCs w:val="0"/>
          <w:i w:val="0"/>
          <w:iCs w:val="0"/>
          <w:noProof w:val="0"/>
          <w:color w:val="auto"/>
          <w:sz w:val="24"/>
          <w:szCs w:val="24"/>
          <w:lang w:val="en-GB"/>
        </w:rPr>
        <w:t>middle</w:t>
      </w:r>
      <w:r w:rsidRPr="3630B63B" w:rsidR="0DB49811">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class</w:t>
      </w:r>
      <w:r w:rsidRPr="3630B63B" w:rsidR="558D2087">
        <w:rPr>
          <w:rFonts w:ascii="Arial" w:hAnsi="Arial" w:eastAsia="Arial" w:cs="Arial"/>
          <w:b w:val="0"/>
          <w:bCs w:val="0"/>
          <w:i w:val="0"/>
          <w:iCs w:val="0"/>
          <w:noProof w:val="0"/>
          <w:color w:val="auto"/>
          <w:sz w:val="24"/>
          <w:szCs w:val="24"/>
          <w:lang w:val="en-GB"/>
        </w:rPr>
        <w:t xml:space="preserve"> conceptualisation of childhood and of parental participation that may inadvertently marginalise families from </w:t>
      </w:r>
      <w:r w:rsidRPr="3630B63B" w:rsidR="558D2087">
        <w:rPr>
          <w:rFonts w:ascii="Arial" w:hAnsi="Arial" w:eastAsia="Arial" w:cs="Arial"/>
          <w:b w:val="0"/>
          <w:bCs w:val="0"/>
          <w:i w:val="0"/>
          <w:iCs w:val="0"/>
          <w:noProof w:val="0"/>
          <w:color w:val="auto"/>
          <w:sz w:val="24"/>
          <w:szCs w:val="24"/>
          <w:lang w:val="en-GB"/>
        </w:rPr>
        <w:t>different cultural</w:t>
      </w:r>
      <w:r w:rsidRPr="3630B63B" w:rsidR="558D2087">
        <w:rPr>
          <w:rFonts w:ascii="Arial" w:hAnsi="Arial" w:eastAsia="Arial" w:cs="Arial"/>
          <w:b w:val="0"/>
          <w:bCs w:val="0"/>
          <w:i w:val="0"/>
          <w:iCs w:val="0"/>
          <w:noProof w:val="0"/>
          <w:color w:val="auto"/>
          <w:sz w:val="24"/>
          <w:szCs w:val="24"/>
          <w:lang w:val="en-GB"/>
        </w:rPr>
        <w:t xml:space="preserve"> backgrounds or those facing socioeconomic challenges (Dahlberg, Moss &amp; Pence, 2007; Yelland, 2010). </w:t>
      </w:r>
    </w:p>
    <w:p xmlns:wp14="http://schemas.microsoft.com/office/word/2010/wordml" w:rsidP="3630B63B" wp14:paraId="37819C8B" wp14:textId="4C4725D6">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Curriculum for Wales and the Reggio Emilia Approach</w:t>
      </w:r>
    </w:p>
    <w:p xmlns:wp14="http://schemas.microsoft.com/office/word/2010/wordml" w:rsidP="3630B63B" wp14:paraId="143D164E" wp14:textId="74F7ED30">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Both the Curriculum for Wales and the Reggio Emilia Approach share a foundational commitment to play as the primary mode of young children's learning and development, positioning children as active agents rather than passive recipients of knowledge. Both frameworks draw on socio</w:t>
      </w:r>
      <w:r w:rsidRPr="3630B63B" w:rsidR="52C9A11B">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constructivist theories of learning, recognising the centrality of relationships, social interaction, and context in shaping children's development (Vygotsky, 1978).</w:t>
      </w:r>
      <w:r w:rsidRPr="3630B63B" w:rsidR="63321C1B">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Nevertheless, significant differences </w:t>
      </w:r>
      <w:r w:rsidRPr="3630B63B" w:rsidR="558D2087">
        <w:rPr>
          <w:rFonts w:ascii="Arial" w:hAnsi="Arial" w:eastAsia="Arial" w:cs="Arial"/>
          <w:b w:val="0"/>
          <w:bCs w:val="0"/>
          <w:i w:val="0"/>
          <w:iCs w:val="0"/>
          <w:noProof w:val="0"/>
          <w:color w:val="auto"/>
          <w:sz w:val="24"/>
          <w:szCs w:val="24"/>
          <w:lang w:val="en-GB"/>
        </w:rPr>
        <w:t>emerge</w:t>
      </w:r>
      <w:r w:rsidRPr="3630B63B" w:rsidR="558D2087">
        <w:rPr>
          <w:rFonts w:ascii="Arial" w:hAnsi="Arial" w:eastAsia="Arial" w:cs="Arial"/>
          <w:b w:val="0"/>
          <w:bCs w:val="0"/>
          <w:i w:val="0"/>
          <w:iCs w:val="0"/>
          <w:noProof w:val="0"/>
          <w:color w:val="auto"/>
          <w:sz w:val="24"/>
          <w:szCs w:val="24"/>
          <w:lang w:val="en-GB"/>
        </w:rPr>
        <w:t xml:space="preserve"> when examining the two frameworks in depth. The Curriculum for Wales is a statutory, nationally mandated framework with defined </w:t>
      </w:r>
      <w:r w:rsidRPr="3630B63B" w:rsidR="558D2087">
        <w:rPr>
          <w:rFonts w:ascii="Arial" w:hAnsi="Arial" w:eastAsia="Arial" w:cs="Arial"/>
          <w:b w:val="0"/>
          <w:bCs w:val="0"/>
          <w:i w:val="0"/>
          <w:iCs w:val="0"/>
          <w:noProof w:val="0"/>
          <w:color w:val="auto"/>
          <w:sz w:val="24"/>
          <w:szCs w:val="24"/>
          <w:lang w:val="en-GB"/>
        </w:rPr>
        <w:t>AoLEs</w:t>
      </w:r>
      <w:r w:rsidRPr="3630B63B" w:rsidR="558D2087">
        <w:rPr>
          <w:rFonts w:ascii="Arial" w:hAnsi="Arial" w:eastAsia="Arial" w:cs="Arial"/>
          <w:b w:val="0"/>
          <w:bCs w:val="0"/>
          <w:i w:val="0"/>
          <w:iCs w:val="0"/>
          <w:noProof w:val="0"/>
          <w:color w:val="auto"/>
          <w:sz w:val="24"/>
          <w:szCs w:val="24"/>
          <w:lang w:val="en-GB"/>
        </w:rPr>
        <w:t xml:space="preserve">, progression steps, and accountability structures to which all settings in Wales are legally required to adhere. </w:t>
      </w:r>
    </w:p>
    <w:p xmlns:wp14="http://schemas.microsoft.com/office/word/2010/wordml" w:rsidP="3630B63B" wp14:paraId="7A2D1137" wp14:textId="6535F7EF">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The Reggio Emilia Approach, by contrast, is a philosophy rather than a curriculum</w:t>
      </w:r>
      <w:r w:rsidRPr="3630B63B" w:rsidR="144DE1F2">
        <w:rPr>
          <w:rFonts w:ascii="Arial" w:hAnsi="Arial" w:eastAsia="Arial" w:cs="Arial"/>
          <w:b w:val="0"/>
          <w:bCs w:val="0"/>
          <w:i w:val="0"/>
          <w:iCs w:val="0"/>
          <w:noProof w:val="0"/>
          <w:color w:val="auto"/>
          <w:sz w:val="24"/>
          <w:szCs w:val="24"/>
          <w:lang w:val="en-GB"/>
        </w:rPr>
        <w:t xml:space="preserve"> that </w:t>
      </w:r>
      <w:r w:rsidRPr="3630B63B" w:rsidR="558D2087">
        <w:rPr>
          <w:rFonts w:ascii="Arial" w:hAnsi="Arial" w:eastAsia="Arial" w:cs="Arial"/>
          <w:b w:val="0"/>
          <w:bCs w:val="0"/>
          <w:i w:val="0"/>
          <w:iCs w:val="0"/>
          <w:noProof w:val="0"/>
          <w:color w:val="auto"/>
          <w:sz w:val="24"/>
          <w:szCs w:val="24"/>
          <w:lang w:val="en-GB"/>
        </w:rPr>
        <w:t>has no prescribed content</w:t>
      </w:r>
      <w:r w:rsidRPr="3630B63B" w:rsidR="4CE80F94">
        <w:rPr>
          <w:rFonts w:ascii="Arial" w:hAnsi="Arial" w:eastAsia="Arial" w:cs="Arial"/>
          <w:b w:val="0"/>
          <w:bCs w:val="0"/>
          <w:i w:val="0"/>
          <w:iCs w:val="0"/>
          <w:noProof w:val="0"/>
          <w:color w:val="auto"/>
          <w:sz w:val="24"/>
          <w:szCs w:val="24"/>
          <w:lang w:val="en-GB"/>
        </w:rPr>
        <w:t xml:space="preserve"> and</w:t>
      </w:r>
      <w:r w:rsidRPr="3630B63B" w:rsidR="558D2087">
        <w:rPr>
          <w:rFonts w:ascii="Arial" w:hAnsi="Arial" w:eastAsia="Arial" w:cs="Arial"/>
          <w:b w:val="0"/>
          <w:bCs w:val="0"/>
          <w:i w:val="0"/>
          <w:iCs w:val="0"/>
          <w:noProof w:val="0"/>
          <w:color w:val="auto"/>
          <w:sz w:val="24"/>
          <w:szCs w:val="24"/>
          <w:lang w:val="en-GB"/>
        </w:rPr>
        <w:t xml:space="preserve"> no mandated outcomes instead placing trust in the professional judgement of educators and the emergent interests of children and communities.</w:t>
      </w:r>
      <w:r w:rsidRPr="3630B63B" w:rsidR="5C64E95E">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Both frameworks attach considerable importance to the learning environment as a pedagogical tool. The Curriculum for Wales, particularly in its Foundation Phase guidance, encourages practitioners to create enabling environments both indoors and outdoors that support child</w:t>
      </w:r>
      <w:r w:rsidRPr="3630B63B" w:rsidR="3B230BD0">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led learning and exploration (Welsh Government, 2022). </w:t>
      </w:r>
      <w:r w:rsidRPr="3630B63B" w:rsidR="558D2087">
        <w:rPr>
          <w:rFonts w:ascii="Arial" w:hAnsi="Arial" w:eastAsia="Arial" w:cs="Arial"/>
          <w:b w:val="0"/>
          <w:bCs w:val="0"/>
          <w:i w:val="0"/>
          <w:iCs w:val="0"/>
          <w:noProof w:val="0"/>
          <w:color w:val="auto"/>
          <w:sz w:val="24"/>
          <w:szCs w:val="24"/>
          <w:lang w:val="en-GB"/>
        </w:rPr>
        <w:t>The Reggio Emilia Approach, in theory, offers a more genuinely pluralist framework for cultural inclusion</w:t>
      </w:r>
      <w:r w:rsidRPr="3630B63B" w:rsidR="771931A3">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as the curriculum is co</w:t>
      </w:r>
      <w:r w:rsidRPr="3630B63B" w:rsidR="5C10D011">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constructed with families and communities and is designed to reflect and honour the cultural identities of the children who attend the setting. The emphasis on the 'hundred languages of children' implicitly </w:t>
      </w:r>
      <w:r w:rsidRPr="3630B63B" w:rsidR="558D2087">
        <w:rPr>
          <w:rFonts w:ascii="Arial" w:hAnsi="Arial" w:eastAsia="Arial" w:cs="Arial"/>
          <w:b w:val="0"/>
          <w:bCs w:val="0"/>
          <w:i w:val="0"/>
          <w:iCs w:val="0"/>
          <w:noProof w:val="0"/>
          <w:color w:val="auto"/>
          <w:sz w:val="24"/>
          <w:szCs w:val="24"/>
          <w:lang w:val="en-GB"/>
        </w:rPr>
        <w:t>validates</w:t>
      </w:r>
      <w:r w:rsidRPr="3630B63B" w:rsidR="558D2087">
        <w:rPr>
          <w:rFonts w:ascii="Arial" w:hAnsi="Arial" w:eastAsia="Arial" w:cs="Arial"/>
          <w:b w:val="0"/>
          <w:bCs w:val="0"/>
          <w:i w:val="0"/>
          <w:iCs w:val="0"/>
          <w:noProof w:val="0"/>
          <w:color w:val="auto"/>
          <w:sz w:val="24"/>
          <w:szCs w:val="24"/>
          <w:lang w:val="en-GB"/>
        </w:rPr>
        <w:t xml:space="preserve"> diverse modes of expression, including those associated with </w:t>
      </w:r>
      <w:r w:rsidRPr="3630B63B" w:rsidR="558D2087">
        <w:rPr>
          <w:rFonts w:ascii="Arial" w:hAnsi="Arial" w:eastAsia="Arial" w:cs="Arial"/>
          <w:b w:val="0"/>
          <w:bCs w:val="0"/>
          <w:i w:val="0"/>
          <w:iCs w:val="0"/>
          <w:noProof w:val="0"/>
          <w:color w:val="auto"/>
          <w:sz w:val="24"/>
          <w:szCs w:val="24"/>
          <w:lang w:val="en-GB"/>
        </w:rPr>
        <w:t>different cultural</w:t>
      </w:r>
      <w:r w:rsidRPr="3630B63B" w:rsidR="558D2087">
        <w:rPr>
          <w:rFonts w:ascii="Arial" w:hAnsi="Arial" w:eastAsia="Arial" w:cs="Arial"/>
          <w:b w:val="0"/>
          <w:bCs w:val="0"/>
          <w:i w:val="0"/>
          <w:iCs w:val="0"/>
          <w:noProof w:val="0"/>
          <w:color w:val="auto"/>
          <w:sz w:val="24"/>
          <w:szCs w:val="24"/>
          <w:lang w:val="en-GB"/>
        </w:rPr>
        <w:t xml:space="preserve"> traditions. </w:t>
      </w:r>
    </w:p>
    <w:p xmlns:wp14="http://schemas.microsoft.com/office/word/2010/wordml" w:rsidP="3630B63B" wp14:paraId="3947B77E" wp14:textId="5739FC45">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With regard to</w:t>
      </w:r>
      <w:r w:rsidRPr="3630B63B" w:rsidR="558D2087">
        <w:rPr>
          <w:rFonts w:ascii="Arial" w:hAnsi="Arial" w:eastAsia="Arial" w:cs="Arial"/>
          <w:b w:val="0"/>
          <w:bCs w:val="0"/>
          <w:i w:val="0"/>
          <w:iCs w:val="0"/>
          <w:noProof w:val="0"/>
          <w:color w:val="auto"/>
          <w:sz w:val="24"/>
          <w:szCs w:val="24"/>
          <w:lang w:val="en-GB"/>
        </w:rPr>
        <w:t xml:space="preserve"> practitioner support on cultural responsiveness, both frameworks leave considerable work to the individual practitioner and setting. The Curriculum for Wales provides general statutory commitments to equality and inclusion but lacks detailed, practical guidance on culturally responsive pedagogy. Practitioner support in Wales varies significantly by local authority and setting</w:t>
      </w:r>
      <w:r w:rsidRPr="3630B63B" w:rsidR="5FFC08A9">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The Reggio Emilia Approach provides rich theoretical and reflective resources through documentation, pedagogical meetings, and the mentoring role of the</w:t>
      </w:r>
      <w:r w:rsidRPr="3630B63B" w:rsidR="70A1C294">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pedagogical coordinator, but this infrastructure requires sustained investment and professional time that many Welsh settings cannot readily access.</w:t>
      </w:r>
    </w:p>
    <w:p xmlns:wp14="http://schemas.microsoft.com/office/word/2010/wordml" w:rsidP="3630B63B" wp14:paraId="489D002E" wp14:textId="5C681024">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One of the most significant structural challenges is class size and the practitioner</w:t>
      </w:r>
      <w:r w:rsidRPr="3630B63B" w:rsidR="26D4988A">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to</w:t>
      </w:r>
      <w:r w:rsidRPr="3630B63B" w:rsidR="2FB16F7D">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child ratio. The Welsh Government's Foundation Phase statutory guidance recommends a ratio of one adult to eight children in the Foundation Phase (ages three to seven), with at least one qualified practitioner per group (Welsh Government, 2015). While this </w:t>
      </w:r>
      <w:r w:rsidRPr="3630B63B" w:rsidR="558D2087">
        <w:rPr>
          <w:rFonts w:ascii="Arial" w:hAnsi="Arial" w:eastAsia="Arial" w:cs="Arial"/>
          <w:b w:val="0"/>
          <w:bCs w:val="0"/>
          <w:i w:val="0"/>
          <w:iCs w:val="0"/>
          <w:noProof w:val="0"/>
          <w:color w:val="auto"/>
          <w:sz w:val="24"/>
          <w:szCs w:val="24"/>
          <w:lang w:val="en-GB"/>
        </w:rPr>
        <w:t>represents</w:t>
      </w:r>
      <w:r w:rsidRPr="3630B63B" w:rsidR="558D2087">
        <w:rPr>
          <w:rFonts w:ascii="Arial" w:hAnsi="Arial" w:eastAsia="Arial" w:cs="Arial"/>
          <w:b w:val="0"/>
          <w:bCs w:val="0"/>
          <w:i w:val="0"/>
          <w:iCs w:val="0"/>
          <w:noProof w:val="0"/>
          <w:color w:val="auto"/>
          <w:sz w:val="24"/>
          <w:szCs w:val="24"/>
          <w:lang w:val="en-GB"/>
        </w:rPr>
        <w:t xml:space="preserve"> a genuine attempt to support quality early years provision, in practice many </w:t>
      </w:r>
      <w:r w:rsidRPr="3630B63B" w:rsidR="558D2087">
        <w:rPr>
          <w:rFonts w:ascii="Arial" w:hAnsi="Arial" w:eastAsia="Arial" w:cs="Arial"/>
          <w:b w:val="0"/>
          <w:bCs w:val="0"/>
          <w:i w:val="0"/>
          <w:iCs w:val="0"/>
          <w:noProof w:val="0"/>
          <w:color w:val="auto"/>
          <w:sz w:val="24"/>
          <w:szCs w:val="24"/>
          <w:lang w:val="en-GB"/>
        </w:rPr>
        <w:t>maintained</w:t>
      </w:r>
      <w:r w:rsidRPr="3630B63B" w:rsidR="558D2087">
        <w:rPr>
          <w:rFonts w:ascii="Arial" w:hAnsi="Arial" w:eastAsia="Arial" w:cs="Arial"/>
          <w:b w:val="0"/>
          <w:bCs w:val="0"/>
          <w:i w:val="0"/>
          <w:iCs w:val="0"/>
          <w:noProof w:val="0"/>
          <w:color w:val="auto"/>
          <w:sz w:val="24"/>
          <w:szCs w:val="24"/>
          <w:lang w:val="en-GB"/>
        </w:rPr>
        <w:t xml:space="preserve"> schools </w:t>
      </w:r>
      <w:r w:rsidRPr="3630B63B" w:rsidR="558D2087">
        <w:rPr>
          <w:rFonts w:ascii="Arial" w:hAnsi="Arial" w:eastAsia="Arial" w:cs="Arial"/>
          <w:b w:val="0"/>
          <w:bCs w:val="0"/>
          <w:i w:val="0"/>
          <w:iCs w:val="0"/>
          <w:noProof w:val="0"/>
          <w:color w:val="auto"/>
          <w:sz w:val="24"/>
          <w:szCs w:val="24"/>
          <w:lang w:val="en-GB"/>
        </w:rPr>
        <w:t>operate</w:t>
      </w:r>
      <w:r w:rsidRPr="3630B63B" w:rsidR="558D2087">
        <w:rPr>
          <w:rFonts w:ascii="Arial" w:hAnsi="Arial" w:eastAsia="Arial" w:cs="Arial"/>
          <w:b w:val="0"/>
          <w:bCs w:val="0"/>
          <w:i w:val="0"/>
          <w:iCs w:val="0"/>
          <w:noProof w:val="0"/>
          <w:color w:val="auto"/>
          <w:sz w:val="24"/>
          <w:szCs w:val="24"/>
          <w:lang w:val="en-GB"/>
        </w:rPr>
        <w:t xml:space="preserve"> with class sizes of between </w:t>
      </w:r>
      <w:r w:rsidRPr="3630B63B" w:rsidR="558D2087">
        <w:rPr>
          <w:rFonts w:ascii="Arial" w:hAnsi="Arial" w:eastAsia="Arial" w:cs="Arial"/>
          <w:b w:val="0"/>
          <w:bCs w:val="0"/>
          <w:i w:val="0"/>
          <w:iCs w:val="0"/>
          <w:noProof w:val="0"/>
          <w:color w:val="auto"/>
          <w:sz w:val="24"/>
          <w:szCs w:val="24"/>
          <w:lang w:val="en-GB"/>
        </w:rPr>
        <w:t>twenty</w:t>
      </w:r>
      <w:r w:rsidRPr="3630B63B" w:rsidR="10F0C717">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five</w:t>
      </w:r>
      <w:r w:rsidRPr="3630B63B" w:rsidR="558D2087">
        <w:rPr>
          <w:rFonts w:ascii="Arial" w:hAnsi="Arial" w:eastAsia="Arial" w:cs="Arial"/>
          <w:b w:val="0"/>
          <w:bCs w:val="0"/>
          <w:i w:val="0"/>
          <w:iCs w:val="0"/>
          <w:noProof w:val="0"/>
          <w:color w:val="auto"/>
          <w:sz w:val="24"/>
          <w:szCs w:val="24"/>
          <w:lang w:val="en-GB"/>
        </w:rPr>
        <w:t xml:space="preserve"> and thirty children, with only the </w:t>
      </w:r>
      <w:r w:rsidRPr="3630B63B" w:rsidR="558D2087">
        <w:rPr>
          <w:rFonts w:ascii="Arial" w:hAnsi="Arial" w:eastAsia="Arial" w:cs="Arial"/>
          <w:b w:val="0"/>
          <w:bCs w:val="0"/>
          <w:i w:val="0"/>
          <w:iCs w:val="0"/>
          <w:noProof w:val="0"/>
          <w:color w:val="auto"/>
          <w:sz w:val="24"/>
          <w:szCs w:val="24"/>
          <w:lang w:val="en-GB"/>
        </w:rPr>
        <w:t>class</w:t>
      </w:r>
      <w:r w:rsidRPr="3630B63B" w:rsidR="53A16AB0">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teacher</w:t>
      </w:r>
      <w:r w:rsidRPr="3630B63B" w:rsidR="558D2087">
        <w:rPr>
          <w:rFonts w:ascii="Arial" w:hAnsi="Arial" w:eastAsia="Arial" w:cs="Arial"/>
          <w:b w:val="0"/>
          <w:bCs w:val="0"/>
          <w:i w:val="0"/>
          <w:iCs w:val="0"/>
          <w:noProof w:val="0"/>
          <w:color w:val="auto"/>
          <w:sz w:val="24"/>
          <w:szCs w:val="24"/>
          <w:lang w:val="en-GB"/>
        </w:rPr>
        <w:t xml:space="preserve"> and a single teaching assistant. This creates a significant mismatch between the relational, observation</w:t>
      </w:r>
      <w:r w:rsidRPr="3630B63B" w:rsidR="03CDE598">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intensive pedagogy demanded by play</w:t>
      </w:r>
      <w:r w:rsidRPr="3630B63B" w:rsidR="17D45D7E">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based curricula in which practitioners must attentively </w:t>
      </w:r>
      <w:r w:rsidRPr="3630B63B" w:rsidR="558D2087">
        <w:rPr>
          <w:rFonts w:ascii="Arial" w:hAnsi="Arial" w:eastAsia="Arial" w:cs="Arial"/>
          <w:b w:val="0"/>
          <w:bCs w:val="0"/>
          <w:i w:val="0"/>
          <w:iCs w:val="0"/>
          <w:noProof w:val="0"/>
          <w:color w:val="auto"/>
          <w:sz w:val="24"/>
          <w:szCs w:val="24"/>
          <w:lang w:val="en-GB"/>
        </w:rPr>
        <w:t>observe</w:t>
      </w:r>
      <w:r w:rsidRPr="3630B63B" w:rsidR="558D2087">
        <w:rPr>
          <w:rFonts w:ascii="Arial" w:hAnsi="Arial" w:eastAsia="Arial" w:cs="Arial"/>
          <w:b w:val="0"/>
          <w:bCs w:val="0"/>
          <w:i w:val="0"/>
          <w:iCs w:val="0"/>
          <w:noProof w:val="0"/>
          <w:color w:val="auto"/>
          <w:sz w:val="24"/>
          <w:szCs w:val="24"/>
          <w:lang w:val="en-GB"/>
        </w:rPr>
        <w:t xml:space="preserve"> and respond to the learning of individual children and the realities of busy, often under</w:t>
      </w:r>
      <w:r w:rsidRPr="3630B63B" w:rsidR="038EDA9B">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resourced classrooms (McInnes et al., 2011). The Reggio Emilia Approach, which features small groups, multiple specialist educators, and sustained periods of unhurried pedagogical documentation, is particularly difficult to realise within standard Welsh class configurations.</w:t>
      </w:r>
    </w:p>
    <w:p xmlns:wp14="http://schemas.microsoft.com/office/word/2010/wordml" w:rsidP="3630B63B" wp14:paraId="0F4A41C1" wp14:textId="0A460E01">
      <w:pPr>
        <w:pStyle w:val="Heading1"/>
        <w:keepNext w:val="0"/>
        <w:keepLines w:val="0"/>
        <w:suppressLineNumbers w:val="0"/>
        <w:bidi w:val="0"/>
        <w:spacing w:before="360" w:beforeAutospacing="off" w:after="80" w:afterAutospacing="off" w:line="360" w:lineRule="auto"/>
        <w:ind w:left="0" w:right="0"/>
        <w:jc w:val="left"/>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Funding </w:t>
      </w:r>
      <w:r w:rsidRPr="3630B63B" w:rsidR="558D2087">
        <w:rPr>
          <w:rFonts w:ascii="Arial" w:hAnsi="Arial" w:eastAsia="Arial" w:cs="Arial"/>
          <w:b w:val="0"/>
          <w:bCs w:val="0"/>
          <w:i w:val="0"/>
          <w:iCs w:val="0"/>
          <w:noProof w:val="0"/>
          <w:color w:val="auto"/>
          <w:sz w:val="24"/>
          <w:szCs w:val="24"/>
          <w:lang w:val="en-GB"/>
        </w:rPr>
        <w:t>represents</w:t>
      </w:r>
      <w:r w:rsidRPr="3630B63B" w:rsidR="558D2087">
        <w:rPr>
          <w:rFonts w:ascii="Arial" w:hAnsi="Arial" w:eastAsia="Arial" w:cs="Arial"/>
          <w:b w:val="0"/>
          <w:bCs w:val="0"/>
          <w:i w:val="0"/>
          <w:iCs w:val="0"/>
          <w:noProof w:val="0"/>
          <w:color w:val="auto"/>
          <w:sz w:val="24"/>
          <w:szCs w:val="24"/>
          <w:lang w:val="en-GB"/>
        </w:rPr>
        <w:t xml:space="preserve"> a further critical constraint. The early years sector in Wales, as across the United Kingdom, has experienced sustained real</w:t>
      </w:r>
      <w:r w:rsidRPr="3630B63B" w:rsidR="0CEF5A95">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terms funding pressures over the past decade, with the Education Policy Institute (2020) and Save the Children Wales (2021) both documenting concerning gaps in resource allocation for the early years relative to need.</w:t>
      </w:r>
      <w:r w:rsidRPr="3630B63B" w:rsidR="558D2087">
        <w:rPr>
          <w:rFonts w:ascii="Arial" w:hAnsi="Arial" w:eastAsia="Arial" w:cs="Arial"/>
          <w:b w:val="0"/>
          <w:bCs w:val="0"/>
          <w:i w:val="0"/>
          <w:iCs w:val="0"/>
          <w:noProof w:val="0"/>
          <w:color w:val="auto"/>
          <w:sz w:val="24"/>
          <w:szCs w:val="24"/>
          <w:lang w:val="en-GB"/>
        </w:rPr>
        <w:t xml:space="preserve"> Many settings </w:t>
      </w:r>
      <w:r w:rsidRPr="3630B63B" w:rsidR="558D2087">
        <w:rPr>
          <w:rFonts w:ascii="Arial" w:hAnsi="Arial" w:eastAsia="Arial" w:cs="Arial"/>
          <w:b w:val="0"/>
          <w:bCs w:val="0"/>
          <w:i w:val="0"/>
          <w:iCs w:val="0"/>
          <w:noProof w:val="0"/>
          <w:color w:val="auto"/>
          <w:sz w:val="24"/>
          <w:szCs w:val="24"/>
          <w:lang w:val="en-GB"/>
        </w:rPr>
        <w:t>operate</w:t>
      </w:r>
      <w:r w:rsidRPr="3630B63B" w:rsidR="558D2087">
        <w:rPr>
          <w:rFonts w:ascii="Arial" w:hAnsi="Arial" w:eastAsia="Arial" w:cs="Arial"/>
          <w:b w:val="0"/>
          <w:bCs w:val="0"/>
          <w:i w:val="0"/>
          <w:iCs w:val="0"/>
          <w:noProof w:val="0"/>
          <w:color w:val="auto"/>
          <w:sz w:val="24"/>
          <w:szCs w:val="24"/>
          <w:lang w:val="en-GB"/>
        </w:rPr>
        <w:t xml:space="preserve"> with insufficient funding to invest in the </w:t>
      </w:r>
      <w:r w:rsidRPr="3630B63B" w:rsidR="558D2087">
        <w:rPr>
          <w:rFonts w:ascii="Arial" w:hAnsi="Arial" w:eastAsia="Arial" w:cs="Arial"/>
          <w:b w:val="0"/>
          <w:bCs w:val="0"/>
          <w:i w:val="0"/>
          <w:iCs w:val="0"/>
          <w:noProof w:val="0"/>
          <w:color w:val="auto"/>
          <w:sz w:val="24"/>
          <w:szCs w:val="24"/>
          <w:lang w:val="en-GB"/>
        </w:rPr>
        <w:t>high</w:t>
      </w:r>
      <w:r w:rsidRPr="3630B63B" w:rsidR="077B325E">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quality, open</w:t>
      </w:r>
      <w:r w:rsidRPr="3630B63B" w:rsidR="46CA6672">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ended</w:t>
      </w:r>
      <w:r w:rsidRPr="3630B63B" w:rsidR="558D2087">
        <w:rPr>
          <w:rFonts w:ascii="Arial" w:hAnsi="Arial" w:eastAsia="Arial" w:cs="Arial"/>
          <w:b w:val="0"/>
          <w:bCs w:val="0"/>
          <w:i w:val="0"/>
          <w:iCs w:val="0"/>
          <w:noProof w:val="0"/>
          <w:color w:val="auto"/>
          <w:sz w:val="24"/>
          <w:szCs w:val="24"/>
          <w:lang w:val="en-GB"/>
        </w:rPr>
        <w:t xml:space="preserve"> resources, outdoor provision, and environmental design that characterise exemplary </w:t>
      </w:r>
      <w:r w:rsidRPr="3630B63B" w:rsidR="558D2087">
        <w:rPr>
          <w:rFonts w:ascii="Arial" w:hAnsi="Arial" w:eastAsia="Arial" w:cs="Arial"/>
          <w:b w:val="0"/>
          <w:bCs w:val="0"/>
          <w:i w:val="0"/>
          <w:iCs w:val="0"/>
          <w:noProof w:val="0"/>
          <w:color w:val="auto"/>
          <w:sz w:val="24"/>
          <w:szCs w:val="24"/>
          <w:lang w:val="en-GB"/>
        </w:rPr>
        <w:t>play</w:t>
      </w:r>
      <w:r w:rsidRPr="3630B63B" w:rsidR="3F9A89F4">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w:t>
      </w:r>
      <w:r w:rsidRPr="3630B63B" w:rsidR="558D2087">
        <w:rPr>
          <w:rFonts w:ascii="Arial" w:hAnsi="Arial" w:eastAsia="Arial" w:cs="Arial"/>
          <w:b w:val="0"/>
          <w:bCs w:val="0"/>
          <w:i w:val="0"/>
          <w:iCs w:val="0"/>
          <w:noProof w:val="0"/>
          <w:color w:val="auto"/>
          <w:sz w:val="24"/>
          <w:szCs w:val="24"/>
          <w:lang w:val="en-GB"/>
        </w:rPr>
        <w:t xml:space="preserve"> practice. The Reggio Emilia model, with its specialist studios, and highly trained </w:t>
      </w:r>
      <w:r w:rsidRPr="3630B63B" w:rsidR="7FD9D3EF">
        <w:rPr>
          <w:rFonts w:ascii="Arial" w:hAnsi="Arial" w:eastAsia="Arial" w:cs="Arial"/>
          <w:b w:val="0"/>
          <w:bCs w:val="0"/>
          <w:i w:val="0"/>
          <w:iCs w:val="0"/>
          <w:noProof w:val="0"/>
          <w:color w:val="auto"/>
          <w:sz w:val="24"/>
          <w:szCs w:val="24"/>
          <w:lang w:val="en-GB"/>
        </w:rPr>
        <w:t>pedagogical coordinator</w:t>
      </w:r>
      <w:r w:rsidRPr="3630B63B" w:rsidR="558D2087">
        <w:rPr>
          <w:rFonts w:ascii="Arial" w:hAnsi="Arial" w:eastAsia="Arial" w:cs="Arial"/>
          <w:b w:val="0"/>
          <w:bCs w:val="0"/>
          <w:i w:val="0"/>
          <w:iCs w:val="0"/>
          <w:noProof w:val="0"/>
          <w:color w:val="auto"/>
          <w:sz w:val="24"/>
          <w:szCs w:val="24"/>
          <w:lang w:val="en-GB"/>
        </w:rPr>
        <w:t>, requires levels of investment in professional infrastructure that are far beyond the financial means of most Welsh settings (Moss, 2019).</w:t>
      </w:r>
    </w:p>
    <w:p xmlns:wp14="http://schemas.microsoft.com/office/word/2010/wordml" w:rsidP="3630B63B" wp14:paraId="2FC2F4D1" wp14:textId="54FD4EF5">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The tension between </w:t>
      </w:r>
      <w:r w:rsidRPr="3630B63B" w:rsidR="558D2087">
        <w:rPr>
          <w:rFonts w:ascii="Arial" w:hAnsi="Arial" w:eastAsia="Arial" w:cs="Arial"/>
          <w:b w:val="0"/>
          <w:bCs w:val="0"/>
          <w:i w:val="0"/>
          <w:iCs w:val="0"/>
          <w:noProof w:val="0"/>
          <w:color w:val="auto"/>
          <w:sz w:val="24"/>
          <w:szCs w:val="24"/>
          <w:lang w:val="en-GB"/>
        </w:rPr>
        <w:t>play</w:t>
      </w:r>
      <w:r w:rsidRPr="3630B63B" w:rsidR="33D037DF">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w:t>
      </w:r>
      <w:r w:rsidRPr="3630B63B" w:rsidR="558D2087">
        <w:rPr>
          <w:rFonts w:ascii="Arial" w:hAnsi="Arial" w:eastAsia="Arial" w:cs="Arial"/>
          <w:b w:val="0"/>
          <w:bCs w:val="0"/>
          <w:i w:val="0"/>
          <w:iCs w:val="0"/>
          <w:noProof w:val="0"/>
          <w:color w:val="auto"/>
          <w:sz w:val="24"/>
          <w:szCs w:val="24"/>
          <w:lang w:val="en-GB"/>
        </w:rPr>
        <w:t xml:space="preserve"> philosophy and assessment accountability is a further significant challenge. Despite the Curriculum for Wales's commitment to holistic, play</w:t>
      </w:r>
      <w:r w:rsidRPr="3630B63B" w:rsidR="3BEF8B18">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 learning, practitioners continue to experience pressure from school leadership, governors, and Estyn inspections</w:t>
      </w:r>
      <w:r w:rsidRPr="3630B63B" w:rsidR="35BD882A">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 xml:space="preserve">to </w:t>
      </w:r>
      <w:r w:rsidRPr="3630B63B" w:rsidR="558D2087">
        <w:rPr>
          <w:rFonts w:ascii="Arial" w:hAnsi="Arial" w:eastAsia="Arial" w:cs="Arial"/>
          <w:b w:val="0"/>
          <w:bCs w:val="0"/>
          <w:i w:val="0"/>
          <w:iCs w:val="0"/>
          <w:noProof w:val="0"/>
          <w:color w:val="auto"/>
          <w:sz w:val="24"/>
          <w:szCs w:val="24"/>
          <w:lang w:val="en-GB"/>
        </w:rPr>
        <w:t>demonstrate</w:t>
      </w:r>
      <w:r w:rsidRPr="3630B63B" w:rsidR="558D2087">
        <w:rPr>
          <w:rFonts w:ascii="Arial" w:hAnsi="Arial" w:eastAsia="Arial" w:cs="Arial"/>
          <w:b w:val="0"/>
          <w:bCs w:val="0"/>
          <w:i w:val="0"/>
          <w:iCs w:val="0"/>
          <w:noProof w:val="0"/>
          <w:color w:val="auto"/>
          <w:sz w:val="24"/>
          <w:szCs w:val="24"/>
          <w:lang w:val="en-GB"/>
        </w:rPr>
        <w:t xml:space="preserve"> measurable academic progress, particularly in literacy and numeracy. </w:t>
      </w:r>
      <w:r w:rsidRPr="3630B63B" w:rsidR="558D2087">
        <w:rPr>
          <w:rFonts w:ascii="Arial" w:hAnsi="Arial" w:eastAsia="Arial" w:cs="Arial"/>
          <w:b w:val="0"/>
          <w:bCs w:val="0"/>
          <w:i w:val="0"/>
          <w:iCs w:val="0"/>
          <w:noProof w:val="0"/>
          <w:color w:val="auto"/>
          <w:sz w:val="24"/>
          <w:szCs w:val="24"/>
          <w:lang w:val="en-GB"/>
        </w:rPr>
        <w:t>The Reggio Emilia Approach, which is largely free from external assessment frameworks and standardised outcomes, avoids this tension within its original context, but any adaptation of Reggio principles within a Welsh statutory setting would need to navigate the persistent demands of inspection, data reporting, and target</w:t>
      </w:r>
      <w:r w:rsidRPr="3630B63B" w:rsidR="3C031616">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setting</w:t>
      </w:r>
      <w:r w:rsidRPr="3630B63B" w:rsidR="6A6B1D21">
        <w:rPr>
          <w:rFonts w:ascii="Arial" w:hAnsi="Arial" w:eastAsia="Arial" w:cs="Arial"/>
          <w:b w:val="0"/>
          <w:bCs w:val="0"/>
          <w:i w:val="0"/>
          <w:iCs w:val="0"/>
          <w:noProof w:val="0"/>
          <w:color w:val="auto"/>
          <w:sz w:val="24"/>
          <w:szCs w:val="24"/>
          <w:lang w:val="en-GB"/>
        </w:rPr>
        <w:t>.</w:t>
      </w:r>
    </w:p>
    <w:p xmlns:wp14="http://schemas.microsoft.com/office/word/2010/wordml" w:rsidP="3630B63B" wp14:paraId="7569C98B" wp14:textId="1B939E4D">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It is also worth noting that the emphasis on Welsh language and culture within the Curriculum for Wales, while entirely legitimate and important, can create unintended pressures in diverse settings. Practitioners may feel caught between the statutory duty to promote Welsh language learning and the equally important need to affirm and celebrate the home languages and cultures of all children. Research in bilingual and multilingual early years education consistently </w:t>
      </w:r>
      <w:r w:rsidRPr="3630B63B" w:rsidR="558D2087">
        <w:rPr>
          <w:rFonts w:ascii="Arial" w:hAnsi="Arial" w:eastAsia="Arial" w:cs="Arial"/>
          <w:b w:val="0"/>
          <w:bCs w:val="0"/>
          <w:i w:val="0"/>
          <w:iCs w:val="0"/>
          <w:noProof w:val="0"/>
          <w:color w:val="auto"/>
          <w:sz w:val="24"/>
          <w:szCs w:val="24"/>
          <w:lang w:val="en-GB"/>
        </w:rPr>
        <w:t>demonstrates</w:t>
      </w:r>
      <w:r w:rsidRPr="3630B63B" w:rsidR="558D2087">
        <w:rPr>
          <w:rFonts w:ascii="Arial" w:hAnsi="Arial" w:eastAsia="Arial" w:cs="Arial"/>
          <w:b w:val="0"/>
          <w:bCs w:val="0"/>
          <w:i w:val="0"/>
          <w:iCs w:val="0"/>
          <w:noProof w:val="0"/>
          <w:color w:val="auto"/>
          <w:sz w:val="24"/>
          <w:szCs w:val="24"/>
          <w:lang w:val="en-GB"/>
        </w:rPr>
        <w:t xml:space="preserve"> the importance of affirming children's home languages as a foundation for </w:t>
      </w:r>
      <w:r w:rsidRPr="3630B63B" w:rsidR="558D2087">
        <w:rPr>
          <w:rFonts w:ascii="Arial" w:hAnsi="Arial" w:eastAsia="Arial" w:cs="Arial"/>
          <w:b w:val="0"/>
          <w:bCs w:val="0"/>
          <w:i w:val="0"/>
          <w:iCs w:val="0"/>
          <w:noProof w:val="0"/>
          <w:color w:val="auto"/>
          <w:sz w:val="24"/>
          <w:szCs w:val="24"/>
          <w:lang w:val="en-GB"/>
        </w:rPr>
        <w:t>subsequent</w:t>
      </w:r>
      <w:r w:rsidRPr="3630B63B" w:rsidR="558D2087">
        <w:rPr>
          <w:rFonts w:ascii="Arial" w:hAnsi="Arial" w:eastAsia="Arial" w:cs="Arial"/>
          <w:b w:val="0"/>
          <w:bCs w:val="0"/>
          <w:i w:val="0"/>
          <w:iCs w:val="0"/>
          <w:noProof w:val="0"/>
          <w:color w:val="auto"/>
          <w:sz w:val="24"/>
          <w:szCs w:val="24"/>
          <w:lang w:val="en-GB"/>
        </w:rPr>
        <w:t xml:space="preserve"> language learning </w:t>
      </w:r>
      <w:r w:rsidRPr="3630B63B" w:rsidR="0C7F0C33">
        <w:rPr>
          <w:rFonts w:ascii="Arial" w:hAnsi="Arial" w:eastAsia="Arial" w:cs="Arial"/>
          <w:b w:val="0"/>
          <w:bCs w:val="0"/>
          <w:i w:val="0"/>
          <w:iCs w:val="0"/>
          <w:noProof w:val="0"/>
          <w:color w:val="auto"/>
          <w:sz w:val="24"/>
          <w:szCs w:val="24"/>
          <w:lang w:val="en-GB"/>
        </w:rPr>
        <w:t>h</w:t>
      </w:r>
      <w:r w:rsidRPr="3630B63B" w:rsidR="558D2087">
        <w:rPr>
          <w:rFonts w:ascii="Arial" w:hAnsi="Arial" w:eastAsia="Arial" w:cs="Arial"/>
          <w:b w:val="0"/>
          <w:bCs w:val="0"/>
          <w:i w:val="0"/>
          <w:iCs w:val="0"/>
          <w:noProof w:val="0"/>
          <w:color w:val="auto"/>
          <w:sz w:val="24"/>
          <w:szCs w:val="24"/>
          <w:lang w:val="en-GB"/>
        </w:rPr>
        <w:t xml:space="preserve">owever, practitioner confidence and training in multilingual pedagogies </w:t>
      </w:r>
      <w:r w:rsidRPr="3630B63B" w:rsidR="558D2087">
        <w:rPr>
          <w:rFonts w:ascii="Arial" w:hAnsi="Arial" w:eastAsia="Arial" w:cs="Arial"/>
          <w:b w:val="0"/>
          <w:bCs w:val="0"/>
          <w:i w:val="0"/>
          <w:iCs w:val="0"/>
          <w:noProof w:val="0"/>
          <w:color w:val="auto"/>
          <w:sz w:val="24"/>
          <w:szCs w:val="24"/>
          <w:lang w:val="en-GB"/>
        </w:rPr>
        <w:t>remains</w:t>
      </w:r>
      <w:r w:rsidRPr="3630B63B" w:rsidR="558D2087">
        <w:rPr>
          <w:rFonts w:ascii="Arial" w:hAnsi="Arial" w:eastAsia="Arial" w:cs="Arial"/>
          <w:b w:val="0"/>
          <w:bCs w:val="0"/>
          <w:i w:val="0"/>
          <w:iCs w:val="0"/>
          <w:noProof w:val="0"/>
          <w:color w:val="auto"/>
          <w:sz w:val="24"/>
          <w:szCs w:val="24"/>
          <w:lang w:val="en-GB"/>
        </w:rPr>
        <w:t xml:space="preserve"> limited in many Welsh settings</w:t>
      </w:r>
      <w:r w:rsidRPr="3630B63B" w:rsidR="6D6F2FCC">
        <w:rPr>
          <w:rFonts w:ascii="Arial" w:hAnsi="Arial" w:eastAsia="Arial" w:cs="Arial"/>
          <w:b w:val="0"/>
          <w:bCs w:val="0"/>
          <w:i w:val="0"/>
          <w:iCs w:val="0"/>
          <w:noProof w:val="0"/>
          <w:color w:val="auto"/>
          <w:sz w:val="24"/>
          <w:szCs w:val="24"/>
          <w:lang w:val="en-GB"/>
        </w:rPr>
        <w:t xml:space="preserve"> (Cummins, 2000; García &amp; Wei, 2014)</w:t>
      </w:r>
      <w:r w:rsidRPr="3630B63B" w:rsidR="558D2087">
        <w:rPr>
          <w:rFonts w:ascii="Arial" w:hAnsi="Arial" w:eastAsia="Arial" w:cs="Arial"/>
          <w:b w:val="0"/>
          <w:bCs w:val="0"/>
          <w:i w:val="0"/>
          <w:iCs w:val="0"/>
          <w:noProof w:val="0"/>
          <w:color w:val="auto"/>
          <w:sz w:val="24"/>
          <w:szCs w:val="24"/>
          <w:lang w:val="en-GB"/>
        </w:rPr>
        <w:t>.</w:t>
      </w:r>
    </w:p>
    <w:p xmlns:wp14="http://schemas.microsoft.com/office/word/2010/wordml" w:rsidP="3630B63B" wp14:paraId="25F0BFCC" wp14:textId="0F3F4FB2">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Conclusion</w:t>
      </w:r>
    </w:p>
    <w:p xmlns:wp14="http://schemas.microsoft.com/office/word/2010/wordml" w:rsidP="3630B63B" wp14:paraId="697B1EDC" wp14:textId="4BCC3FB2">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AEE6D4F">
        <w:rPr>
          <w:rFonts w:ascii="Arial" w:hAnsi="Arial" w:eastAsia="Arial" w:cs="Arial"/>
          <w:b w:val="0"/>
          <w:bCs w:val="0"/>
          <w:i w:val="0"/>
          <w:iCs w:val="0"/>
          <w:noProof w:val="0"/>
          <w:color w:val="auto"/>
          <w:sz w:val="24"/>
          <w:szCs w:val="24"/>
          <w:lang w:val="en-GB"/>
        </w:rPr>
        <w:t>In summary, while both the Curriculum for Wales and the Reggio Emilia Approach offer rich philosophical resources for culturally inclusive, play based early years education, their implementation in Welsh settings is mediated by a complex web of structural, professional, and cultural challenges. Time pressures, funding constraints, staffing limitations, class sizes, assessment accountability, and uneven access to professional development all present significant barriers to the realisation of these approaches in their fullest form.</w:t>
      </w:r>
    </w:p>
    <w:p xmlns:wp14="http://schemas.microsoft.com/office/word/2010/wordml" w:rsidP="3630B63B" wp14:paraId="480F4294" wp14:textId="0A4BB6A2">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Returning to the assignment question, </w:t>
      </w:r>
      <w:r w:rsidRPr="3630B63B" w:rsidR="558D2087">
        <w:rPr>
          <w:rFonts w:ascii="Arial" w:hAnsi="Arial" w:eastAsia="Arial" w:cs="Arial"/>
          <w:b w:val="0"/>
          <w:bCs w:val="0"/>
          <w:i w:val="0"/>
          <w:iCs w:val="0"/>
          <w:noProof w:val="0"/>
          <w:color w:val="auto"/>
          <w:sz w:val="24"/>
          <w:szCs w:val="24"/>
          <w:lang w:val="en-GB"/>
        </w:rPr>
        <w:t>it is clear that the</w:t>
      </w:r>
      <w:r w:rsidRPr="3630B63B" w:rsidR="558D2087">
        <w:rPr>
          <w:rFonts w:ascii="Arial" w:hAnsi="Arial" w:eastAsia="Arial" w:cs="Arial"/>
          <w:b w:val="0"/>
          <w:bCs w:val="0"/>
          <w:i w:val="0"/>
          <w:iCs w:val="0"/>
          <w:noProof w:val="0"/>
          <w:color w:val="auto"/>
          <w:sz w:val="24"/>
          <w:szCs w:val="24"/>
          <w:lang w:val="en-GB"/>
        </w:rPr>
        <w:t xml:space="preserve"> challenges of implementing </w:t>
      </w:r>
      <w:r w:rsidRPr="3630B63B" w:rsidR="558D2087">
        <w:rPr>
          <w:rFonts w:ascii="Arial" w:hAnsi="Arial" w:eastAsia="Arial" w:cs="Arial"/>
          <w:b w:val="0"/>
          <w:bCs w:val="0"/>
          <w:i w:val="0"/>
          <w:iCs w:val="0"/>
          <w:noProof w:val="0"/>
          <w:color w:val="auto"/>
          <w:sz w:val="24"/>
          <w:szCs w:val="24"/>
          <w:lang w:val="en-GB"/>
        </w:rPr>
        <w:t>play</w:t>
      </w:r>
      <w:r w:rsidRPr="3630B63B" w:rsidR="0DD1A5D1">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based</w:t>
      </w:r>
      <w:r w:rsidRPr="3630B63B" w:rsidR="558D2087">
        <w:rPr>
          <w:rFonts w:ascii="Arial" w:hAnsi="Arial" w:eastAsia="Arial" w:cs="Arial"/>
          <w:b w:val="0"/>
          <w:bCs w:val="0"/>
          <w:i w:val="0"/>
          <w:iCs w:val="0"/>
          <w:noProof w:val="0"/>
          <w:color w:val="auto"/>
          <w:sz w:val="24"/>
          <w:szCs w:val="24"/>
          <w:lang w:val="en-GB"/>
        </w:rPr>
        <w:t xml:space="preserve"> curricula are </w:t>
      </w:r>
      <w:r w:rsidRPr="3630B63B" w:rsidR="558D2087">
        <w:rPr>
          <w:rFonts w:ascii="Arial" w:hAnsi="Arial" w:eastAsia="Arial" w:cs="Arial"/>
          <w:b w:val="0"/>
          <w:bCs w:val="0"/>
          <w:i w:val="0"/>
          <w:iCs w:val="0"/>
          <w:noProof w:val="0"/>
          <w:color w:val="auto"/>
          <w:sz w:val="24"/>
          <w:szCs w:val="24"/>
          <w:lang w:val="en-GB"/>
        </w:rPr>
        <w:t>substantial</w:t>
      </w:r>
      <w:r w:rsidRPr="3630B63B" w:rsidR="558D2087">
        <w:rPr>
          <w:rFonts w:ascii="Arial" w:hAnsi="Arial" w:eastAsia="Arial" w:cs="Arial"/>
          <w:b w:val="0"/>
          <w:bCs w:val="0"/>
          <w:i w:val="0"/>
          <w:iCs w:val="0"/>
          <w:noProof w:val="0"/>
          <w:color w:val="auto"/>
          <w:sz w:val="24"/>
          <w:szCs w:val="24"/>
          <w:lang w:val="en-GB"/>
        </w:rPr>
        <w:t xml:space="preserve"> and multifaceted. They are not merely pedagogical challenges but deeply structural, political, and cultural challenges that require</w:t>
      </w:r>
      <w:r w:rsidRPr="3630B63B" w:rsidR="4A3B4ECC">
        <w:rPr>
          <w:rFonts w:ascii="Arial" w:hAnsi="Arial" w:eastAsia="Arial" w:cs="Arial"/>
          <w:b w:val="0"/>
          <w:bCs w:val="0"/>
          <w:i w:val="0"/>
          <w:iCs w:val="0"/>
          <w:noProof w:val="0"/>
          <w:color w:val="auto"/>
          <w:sz w:val="24"/>
          <w:szCs w:val="24"/>
          <w:lang w:val="en-GB"/>
        </w:rPr>
        <w:t xml:space="preserve"> </w:t>
      </w:r>
      <w:r w:rsidRPr="3630B63B" w:rsidR="558D2087">
        <w:rPr>
          <w:rFonts w:ascii="Arial" w:hAnsi="Arial" w:eastAsia="Arial" w:cs="Arial"/>
          <w:b w:val="0"/>
          <w:bCs w:val="0"/>
          <w:i w:val="0"/>
          <w:iCs w:val="0"/>
          <w:noProof w:val="0"/>
          <w:color w:val="auto"/>
          <w:sz w:val="24"/>
          <w:szCs w:val="24"/>
          <w:lang w:val="en-GB"/>
        </w:rPr>
        <w:t>adequate funding, reduced class sizes, sustained professional learning, and genuine commitment to the values of inclusion at every level of the educational system. Both the Curriculum for Wales and the Reggio Emilia Approach offer important and inspiring visions of what early years education can be</w:t>
      </w:r>
      <w:r w:rsidRPr="3630B63B" w:rsidR="645BE2BA">
        <w:rPr>
          <w:rFonts w:ascii="Arial" w:hAnsi="Arial" w:eastAsia="Arial" w:cs="Arial"/>
          <w:b w:val="0"/>
          <w:bCs w:val="0"/>
          <w:i w:val="0"/>
          <w:iCs w:val="0"/>
          <w:noProof w:val="0"/>
          <w:color w:val="auto"/>
          <w:sz w:val="24"/>
          <w:szCs w:val="24"/>
          <w:lang w:val="en-GB"/>
        </w:rPr>
        <w:t>.</w:t>
      </w:r>
    </w:p>
    <w:p xmlns:wp14="http://schemas.microsoft.com/office/word/2010/wordml" w:rsidP="3630B63B" wp14:paraId="1885D00E" wp14:textId="2498504E">
      <w:pPr>
        <w:pStyle w:val="Heading1"/>
        <w:keepNext w:val="0"/>
        <w:keepLines w:val="0"/>
        <w:spacing w:line="360" w:lineRule="auto"/>
        <w:rPr>
          <w:rFonts w:ascii="Arial" w:hAnsi="Arial" w:eastAsia="Arial" w:cs="Arial"/>
          <w:b w:val="0"/>
          <w:bCs w:val="0"/>
          <w:i w:val="0"/>
          <w:iCs w:val="0"/>
          <w:noProof w:val="0"/>
          <w:color w:val="auto"/>
          <w:sz w:val="24"/>
          <w:szCs w:val="24"/>
          <w:lang w:val="en-GB"/>
        </w:rPr>
      </w:pPr>
      <w:r w:rsidRPr="3630B63B" w:rsidR="558D2087">
        <w:rPr>
          <w:rFonts w:ascii="Arial" w:hAnsi="Arial" w:eastAsia="Arial" w:cs="Arial"/>
          <w:b w:val="0"/>
          <w:bCs w:val="0"/>
          <w:i w:val="0"/>
          <w:iCs w:val="0"/>
          <w:noProof w:val="0"/>
          <w:color w:val="auto"/>
          <w:sz w:val="24"/>
          <w:szCs w:val="24"/>
          <w:lang w:val="en-GB"/>
        </w:rPr>
        <w:t xml:space="preserve"> </w:t>
      </w:r>
    </w:p>
    <w:p xmlns:wp14="http://schemas.microsoft.com/office/word/2010/wordml" w:rsidP="3630B63B" wp14:paraId="2C2F2CA9" wp14:textId="4DC952CB">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25D393E8" wp14:textId="7389E292">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66E9ABFB" wp14:textId="4F3BB813">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59211BD3" wp14:textId="1FA38D6B">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627A66B5" wp14:textId="7EF8ACCF">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3D209BA2" wp14:textId="02CE30EC">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700F0FD0" wp14:textId="70FC27FE">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6E842F45" wp14:textId="2E2A682D">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3667F469" wp14:textId="17528EC0">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161F4FB6" wp14:textId="67EC7B35">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2311C225" wp14:textId="73C3B980">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38751CE5" wp14:textId="665C8F28">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15E31FDD" wp14:textId="7997FDD5">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323DCC95" wp14:textId="7D40C794">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35E59E49" wp14:textId="31236B43">
      <w:pPr>
        <w:pStyle w:val="Normal"/>
        <w:keepNext w:val="0"/>
        <w:keepLines w:val="0"/>
        <w:spacing w:line="360" w:lineRule="auto"/>
        <w:rPr>
          <w:rFonts w:ascii="Arial" w:hAnsi="Arial" w:eastAsia="Arial" w:cs="Arial"/>
          <w:b w:val="0"/>
          <w:bCs w:val="0"/>
          <w:i w:val="0"/>
          <w:iCs w:val="0"/>
          <w:noProof w:val="0"/>
          <w:color w:val="auto"/>
          <w:lang w:val="en-GB"/>
        </w:rPr>
      </w:pPr>
    </w:p>
    <w:p xmlns:wp14="http://schemas.microsoft.com/office/word/2010/wordml" w:rsidP="3630B63B" wp14:paraId="0E4089ED" wp14:textId="0D39CC93">
      <w:pPr>
        <w:pStyle w:val="Heading1"/>
        <w:keepNext w:val="0"/>
        <w:keepLines w:val="0"/>
        <w:spacing w:line="360" w:lineRule="auto"/>
        <w:rPr>
          <w:rFonts w:ascii="Arial" w:hAnsi="Arial" w:eastAsia="Arial" w:cs="Arial"/>
          <w:b w:val="0"/>
          <w:bCs w:val="0"/>
          <w:i w:val="0"/>
          <w:iCs w:val="0"/>
          <w:noProof w:val="0"/>
          <w:color w:val="auto"/>
          <w:sz w:val="24"/>
          <w:szCs w:val="24"/>
          <w:lang w:val="en-GB"/>
        </w:rPr>
      </w:pPr>
    </w:p>
    <w:p xmlns:wp14="http://schemas.microsoft.com/office/word/2010/wordml" w:rsidP="3630B63B" wp14:paraId="25FA2F98" wp14:textId="2194325F">
      <w:pPr>
        <w:pStyle w:val="Heading2"/>
        <w:keepNext w:val="0"/>
        <w:keepLines w:val="0"/>
        <w:spacing w:line="360" w:lineRule="auto"/>
        <w:rPr>
          <w:rFonts w:ascii="Arial" w:hAnsi="Arial" w:eastAsia="Arial" w:cs="Arial"/>
          <w:b w:val="0"/>
          <w:bCs w:val="0"/>
          <w:i w:val="0"/>
          <w:iCs w:val="0"/>
          <w:noProof w:val="0"/>
          <w:color w:val="auto"/>
          <w:sz w:val="24"/>
          <w:szCs w:val="24"/>
          <w:lang w:val="en-GB"/>
        </w:rPr>
      </w:pPr>
    </w:p>
    <w:p xmlns:wp14="http://schemas.microsoft.com/office/word/2010/wordml" w:rsidP="3630B63B" wp14:paraId="5B4217F5" wp14:textId="5B2507ED">
      <w:pPr>
        <w:pStyle w:val="Heading2"/>
        <w:keepNext w:val="0"/>
        <w:keepLines w:val="0"/>
        <w:spacing w:line="360" w:lineRule="auto"/>
        <w:rPr>
          <w:rFonts w:ascii="Arial" w:hAnsi="Arial" w:eastAsia="Arial" w:cs="Arial"/>
          <w:b w:val="0"/>
          <w:bCs w:val="0"/>
          <w:i w:val="0"/>
          <w:iCs w:val="0"/>
          <w:noProof w:val="0"/>
          <w:color w:val="auto"/>
          <w:sz w:val="24"/>
          <w:szCs w:val="24"/>
          <w:lang w:val="en-GB"/>
        </w:rPr>
      </w:pPr>
      <w:r w:rsidRPr="3630B63B" w:rsidR="7829B121">
        <w:rPr>
          <w:rFonts w:ascii="Arial" w:hAnsi="Arial" w:eastAsia="Arial" w:cs="Arial"/>
          <w:b w:val="0"/>
          <w:bCs w:val="0"/>
          <w:i w:val="0"/>
          <w:iCs w:val="0"/>
          <w:noProof w:val="0"/>
          <w:color w:val="auto"/>
          <w:sz w:val="24"/>
          <w:szCs w:val="24"/>
          <w:lang w:val="en-GB"/>
        </w:rPr>
        <w:t>Part two</w:t>
      </w:r>
    </w:p>
    <w:p xmlns:wp14="http://schemas.microsoft.com/office/word/2010/wordml" w:rsidP="3630B63B" wp14:paraId="44A69545" wp14:textId="17054CD6">
      <w:pPr>
        <w:pStyle w:val="Heading2"/>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Introduction</w:t>
      </w:r>
    </w:p>
    <w:p xmlns:wp14="http://schemas.microsoft.com/office/word/2010/wordml" w:rsidP="3630B63B" wp14:paraId="3112D7A6" wp14:textId="6160050B">
      <w:pPr>
        <w:pStyle w:val="Heading3"/>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What is Meant by the 'Unique Child'?</w:t>
      </w:r>
    </w:p>
    <w:p xmlns:wp14="http://schemas.microsoft.com/office/word/2010/wordml" w:rsidP="3630B63B" wp14:paraId="0EFFAD32" wp14:textId="28A259FC">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The concept of the 'Unique Child' recognises that every child is an individual, shaped by a complex interplay of genetics, family background, culture, language, lived experience, and identity. No two children develop in </w:t>
      </w:r>
      <w:r w:rsidRPr="3630B63B" w:rsidR="35C28F23">
        <w:rPr>
          <w:rFonts w:ascii="Arial" w:hAnsi="Arial" w:eastAsia="Arial" w:cs="Arial"/>
          <w:b w:val="0"/>
          <w:bCs w:val="0"/>
          <w:i w:val="0"/>
          <w:iCs w:val="0"/>
          <w:noProof w:val="0"/>
          <w:color w:val="auto"/>
          <w:sz w:val="24"/>
          <w:szCs w:val="24"/>
          <w:lang w:val="en-GB"/>
        </w:rPr>
        <w:t>exactly the same</w:t>
      </w:r>
      <w:r w:rsidRPr="3630B63B" w:rsidR="35C28F23">
        <w:rPr>
          <w:rFonts w:ascii="Arial" w:hAnsi="Arial" w:eastAsia="Arial" w:cs="Arial"/>
          <w:b w:val="0"/>
          <w:bCs w:val="0"/>
          <w:i w:val="0"/>
          <w:iCs w:val="0"/>
          <w:noProof w:val="0"/>
          <w:color w:val="auto"/>
          <w:sz w:val="24"/>
          <w:szCs w:val="24"/>
          <w:lang w:val="en-GB"/>
        </w:rPr>
        <w:t xml:space="preserve"> way or at precisely the same pace. This </w:t>
      </w:r>
      <w:r w:rsidRPr="3630B63B" w:rsidR="35C28F23">
        <w:rPr>
          <w:rFonts w:ascii="Arial" w:hAnsi="Arial" w:eastAsia="Arial" w:cs="Arial"/>
          <w:b w:val="0"/>
          <w:bCs w:val="0"/>
          <w:i w:val="0"/>
          <w:iCs w:val="0"/>
          <w:noProof w:val="0"/>
          <w:color w:val="auto"/>
          <w:sz w:val="24"/>
          <w:szCs w:val="24"/>
          <w:lang w:val="en-GB"/>
        </w:rPr>
        <w:t>principle</w:t>
      </w:r>
      <w:r w:rsidRPr="3630B63B" w:rsidR="35C28F23">
        <w:rPr>
          <w:rFonts w:ascii="Arial" w:hAnsi="Arial" w:eastAsia="Arial" w:cs="Arial"/>
          <w:b w:val="0"/>
          <w:bCs w:val="0"/>
          <w:i w:val="0"/>
          <w:iCs w:val="0"/>
          <w:noProof w:val="0"/>
          <w:color w:val="auto"/>
          <w:sz w:val="24"/>
          <w:szCs w:val="24"/>
          <w:lang w:val="en-GB"/>
        </w:rPr>
        <w:t xml:space="preserve"> challenges </w:t>
      </w:r>
      <w:r w:rsidRPr="3630B63B" w:rsidR="35C28F23">
        <w:rPr>
          <w:rFonts w:ascii="Arial" w:hAnsi="Arial" w:eastAsia="Arial" w:cs="Arial"/>
          <w:b w:val="0"/>
          <w:bCs w:val="0"/>
          <w:i w:val="0"/>
          <w:iCs w:val="0"/>
          <w:noProof w:val="0"/>
          <w:color w:val="auto"/>
          <w:sz w:val="24"/>
          <w:szCs w:val="24"/>
          <w:lang w:val="en-GB"/>
        </w:rPr>
        <w:t>deficit</w:t>
      </w:r>
      <w:r w:rsidRPr="3630B63B" w:rsidR="7B0EFBF3">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based</w:t>
      </w:r>
      <w:r w:rsidRPr="3630B63B" w:rsidR="35C28F23">
        <w:rPr>
          <w:rFonts w:ascii="Arial" w:hAnsi="Arial" w:eastAsia="Arial" w:cs="Arial"/>
          <w:b w:val="0"/>
          <w:bCs w:val="0"/>
          <w:i w:val="0"/>
          <w:iCs w:val="0"/>
          <w:noProof w:val="0"/>
          <w:color w:val="auto"/>
          <w:sz w:val="24"/>
          <w:szCs w:val="24"/>
          <w:lang w:val="en-GB"/>
        </w:rPr>
        <w:t xml:space="preserve"> thinking</w:t>
      </w:r>
      <w:r w:rsidRPr="3630B63B" w:rsidR="5A0CF547">
        <w:rPr>
          <w:rFonts w:ascii="Arial" w:hAnsi="Arial" w:eastAsia="Arial" w:cs="Arial"/>
          <w:b w:val="0"/>
          <w:bCs w:val="0"/>
          <w:i w:val="0"/>
          <w:iCs w:val="0"/>
          <w:noProof w:val="0"/>
          <w:color w:val="auto"/>
          <w:sz w:val="24"/>
          <w:szCs w:val="24"/>
          <w:lang w:val="en-GB"/>
        </w:rPr>
        <w:t xml:space="preserve">. This is </w:t>
      </w:r>
      <w:r w:rsidRPr="3630B63B" w:rsidR="35C28F23">
        <w:rPr>
          <w:rFonts w:ascii="Arial" w:hAnsi="Arial" w:eastAsia="Arial" w:cs="Arial"/>
          <w:b w:val="0"/>
          <w:bCs w:val="0"/>
          <w:i w:val="0"/>
          <w:iCs w:val="0"/>
          <w:noProof w:val="0"/>
          <w:color w:val="auto"/>
          <w:sz w:val="24"/>
          <w:szCs w:val="24"/>
          <w:lang w:val="en-GB"/>
        </w:rPr>
        <w:t>the idea that children who do not meet standardised milestones are somehow failing</w:t>
      </w:r>
      <w:r w:rsidRPr="3630B63B" w:rsidR="6766B8CB">
        <w:rPr>
          <w:rFonts w:ascii="Arial" w:hAnsi="Arial" w:eastAsia="Arial" w:cs="Arial"/>
          <w:b w:val="0"/>
          <w:bCs w:val="0"/>
          <w:i w:val="0"/>
          <w:iCs w:val="0"/>
          <w:noProof w:val="0"/>
          <w:color w:val="auto"/>
          <w:sz w:val="24"/>
          <w:szCs w:val="24"/>
          <w:lang w:val="en-GB"/>
        </w:rPr>
        <w:t>.</w:t>
      </w:r>
      <w:r w:rsidRPr="3630B63B" w:rsidR="35C28F23">
        <w:rPr>
          <w:rFonts w:ascii="Arial" w:hAnsi="Arial" w:eastAsia="Arial" w:cs="Arial"/>
          <w:b w:val="0"/>
          <w:bCs w:val="0"/>
          <w:i w:val="0"/>
          <w:iCs w:val="0"/>
          <w:noProof w:val="0"/>
          <w:color w:val="auto"/>
          <w:sz w:val="24"/>
          <w:szCs w:val="24"/>
          <w:lang w:val="en-GB"/>
        </w:rPr>
        <w:t xml:space="preserve"> Originally articulated within the English Early Years Foundation Stage (EYFS) framework, the Unique Child has since permeated broader early childhood discourse across the United Kingdom and Wales, influencing how practitioners think about learning, care, and, critically, assessment.</w:t>
      </w:r>
    </w:p>
    <w:p xmlns:wp14="http://schemas.microsoft.com/office/word/2010/wordml" w:rsidP="3630B63B" wp14:paraId="2F2DA8DA" wp14:textId="113CA75D">
      <w:pPr>
        <w:keepNext w:val="0"/>
        <w:keepLines w:val="0"/>
        <w:spacing w:line="360" w:lineRule="auto"/>
        <w:rPr>
          <w:rFonts w:ascii="Arial" w:hAnsi="Arial" w:eastAsia="Arial" w:cs="Arial"/>
          <w:b w:val="0"/>
          <w:bCs w:val="0"/>
          <w:i w:val="0"/>
          <w:iCs w:val="0"/>
          <w:noProof w:val="0"/>
          <w:color w:val="auto"/>
          <w:sz w:val="24"/>
          <w:szCs w:val="24"/>
          <w:lang w:val="en-GB"/>
        </w:rPr>
      </w:pPr>
      <w:r w:rsidRPr="3630B63B" w:rsidR="53F1B8AC">
        <w:rPr>
          <w:rFonts w:ascii="Arial" w:hAnsi="Arial" w:eastAsia="Arial" w:cs="Arial"/>
          <w:b w:val="0"/>
          <w:bCs w:val="0"/>
          <w:i w:val="0"/>
          <w:iCs w:val="0"/>
          <w:noProof w:val="0"/>
          <w:color w:val="auto"/>
          <w:sz w:val="24"/>
          <w:szCs w:val="24"/>
          <w:lang w:val="en-GB"/>
        </w:rPr>
        <w:t>Assessment in the early years</w:t>
      </w:r>
    </w:p>
    <w:p xmlns:wp14="http://schemas.microsoft.com/office/word/2010/wordml" w:rsidP="3630B63B" wp14:paraId="3B6CA16B" wp14:textId="2877AC24">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In early childhood education, assessment refers to the ongoing process of observing, documenting, and interpreting children's learning and development. It encompasses a wide range of practices, from informal daily observations to structured developmental checklists, narrative accounts, and </w:t>
      </w:r>
      <w:r w:rsidRPr="3630B63B" w:rsidR="35C28F23">
        <w:rPr>
          <w:rFonts w:ascii="Arial" w:hAnsi="Arial" w:eastAsia="Arial" w:cs="Arial"/>
          <w:b w:val="0"/>
          <w:bCs w:val="0"/>
          <w:i w:val="0"/>
          <w:iCs w:val="0"/>
          <w:noProof w:val="0"/>
          <w:color w:val="auto"/>
          <w:sz w:val="24"/>
          <w:szCs w:val="24"/>
          <w:lang w:val="en-GB"/>
        </w:rPr>
        <w:t>portfolio</w:t>
      </w:r>
      <w:r w:rsidRPr="3630B63B" w:rsidR="11164FA3">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based</w:t>
      </w:r>
      <w:r w:rsidRPr="3630B63B" w:rsidR="35C28F23">
        <w:rPr>
          <w:rFonts w:ascii="Arial" w:hAnsi="Arial" w:eastAsia="Arial" w:cs="Arial"/>
          <w:b w:val="0"/>
          <w:bCs w:val="0"/>
          <w:i w:val="0"/>
          <w:iCs w:val="0"/>
          <w:noProof w:val="0"/>
          <w:color w:val="auto"/>
          <w:sz w:val="24"/>
          <w:szCs w:val="24"/>
          <w:lang w:val="en-GB"/>
        </w:rPr>
        <w:t xml:space="preserve"> approaches. </w:t>
      </w:r>
      <w:r w:rsidRPr="3630B63B" w:rsidR="41F8938A">
        <w:rPr>
          <w:rFonts w:ascii="Arial" w:hAnsi="Arial" w:eastAsia="Arial" w:cs="Arial"/>
          <w:b w:val="0"/>
          <w:bCs w:val="0"/>
          <w:i w:val="0"/>
          <w:iCs w:val="0"/>
          <w:noProof w:val="0"/>
          <w:color w:val="auto"/>
          <w:sz w:val="24"/>
          <w:szCs w:val="24"/>
          <w:lang w:val="en-GB"/>
        </w:rPr>
        <w:t>A</w:t>
      </w:r>
      <w:r w:rsidRPr="3630B63B" w:rsidR="35C28F23">
        <w:rPr>
          <w:rFonts w:ascii="Arial" w:hAnsi="Arial" w:eastAsia="Arial" w:cs="Arial"/>
          <w:b w:val="0"/>
          <w:bCs w:val="0"/>
          <w:i w:val="0"/>
          <w:iCs w:val="0"/>
          <w:noProof w:val="0"/>
          <w:color w:val="auto"/>
          <w:sz w:val="24"/>
          <w:szCs w:val="24"/>
          <w:lang w:val="en-GB"/>
        </w:rPr>
        <w:t>ssessment in the early years</w:t>
      </w:r>
      <w:r w:rsidRPr="3630B63B" w:rsidR="3F24CA68">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informs planning, supports individualised learning, and helps practitioners understand and respond to each child's needs and interests. Assessment also serves communicative purposes, enabling dialogue between practitioners, families, and children themselves.</w:t>
      </w:r>
    </w:p>
    <w:p xmlns:wp14="http://schemas.microsoft.com/office/word/2010/wordml" w:rsidP="3630B63B" wp14:paraId="200F3C56" wp14:textId="4F59E86C">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If assessment </w:t>
      </w:r>
      <w:r w:rsidRPr="3630B63B" w:rsidR="35C28F23">
        <w:rPr>
          <w:rFonts w:ascii="Arial" w:hAnsi="Arial" w:eastAsia="Arial" w:cs="Arial"/>
          <w:b w:val="0"/>
          <w:bCs w:val="0"/>
          <w:i w:val="0"/>
          <w:iCs w:val="0"/>
          <w:noProof w:val="0"/>
          <w:color w:val="auto"/>
          <w:sz w:val="24"/>
          <w:szCs w:val="24"/>
          <w:lang w:val="en-GB"/>
        </w:rPr>
        <w:t>fails to</w:t>
      </w:r>
      <w:r w:rsidRPr="3630B63B" w:rsidR="35C28F23">
        <w:rPr>
          <w:rFonts w:ascii="Arial" w:hAnsi="Arial" w:eastAsia="Arial" w:cs="Arial"/>
          <w:b w:val="0"/>
          <w:bCs w:val="0"/>
          <w:i w:val="0"/>
          <w:iCs w:val="0"/>
          <w:noProof w:val="0"/>
          <w:color w:val="auto"/>
          <w:sz w:val="24"/>
          <w:szCs w:val="24"/>
          <w:lang w:val="en-GB"/>
        </w:rPr>
        <w:t xml:space="preserve"> account for the uniqueness of each child, it risks producing a reductive picture of who that child is and what they can do. Standardised developmental norms, for example, are often derived from research conducted with </w:t>
      </w:r>
      <w:r w:rsidRPr="3630B63B" w:rsidR="35C28F23">
        <w:rPr>
          <w:rFonts w:ascii="Arial" w:hAnsi="Arial" w:eastAsia="Arial" w:cs="Arial"/>
          <w:b w:val="0"/>
          <w:bCs w:val="0"/>
          <w:i w:val="0"/>
          <w:iCs w:val="0"/>
          <w:noProof w:val="0"/>
          <w:color w:val="auto"/>
          <w:sz w:val="24"/>
          <w:szCs w:val="24"/>
          <w:lang w:val="en-GB"/>
        </w:rPr>
        <w:t>particular demographic</w:t>
      </w:r>
      <w:r w:rsidRPr="3630B63B" w:rsidR="35C28F23">
        <w:rPr>
          <w:rFonts w:ascii="Arial" w:hAnsi="Arial" w:eastAsia="Arial" w:cs="Arial"/>
          <w:b w:val="0"/>
          <w:bCs w:val="0"/>
          <w:i w:val="0"/>
          <w:iCs w:val="0"/>
          <w:noProof w:val="0"/>
          <w:color w:val="auto"/>
          <w:sz w:val="24"/>
          <w:szCs w:val="24"/>
          <w:lang w:val="en-GB"/>
        </w:rPr>
        <w:t xml:space="preserve"> groups, meaning that children from multilingual families, or non-dominant social groups may be assessed against benchmarks that do not reflect their experiences or capabilities. </w:t>
      </w:r>
    </w:p>
    <w:p xmlns:wp14="http://schemas.microsoft.com/office/word/2010/wordml" w:rsidP="3630B63B" wp14:paraId="301AF671" wp14:textId="02AC498E">
      <w:pPr>
        <w:keepNext w:val="0"/>
        <w:keepLines w:val="0"/>
        <w:spacing w:line="360" w:lineRule="auto"/>
        <w:rPr>
          <w:rFonts w:ascii="Arial" w:hAnsi="Arial" w:eastAsia="Arial" w:cs="Arial"/>
          <w:b w:val="0"/>
          <w:bCs w:val="0"/>
          <w:i w:val="0"/>
          <w:iCs w:val="0"/>
          <w:color w:val="auto"/>
        </w:rPr>
      </w:pPr>
    </w:p>
    <w:p xmlns:wp14="http://schemas.microsoft.com/office/word/2010/wordml" w:rsidP="3630B63B" wp14:paraId="5CDBACE0" wp14:textId="23594442">
      <w:pPr>
        <w:pStyle w:val="Heading3"/>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The Curriculum for Wales</w:t>
      </w:r>
    </w:p>
    <w:p xmlns:wp14="http://schemas.microsoft.com/office/word/2010/wordml" w:rsidP="3630B63B" wp14:paraId="1794845C" wp14:textId="217575EE">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In Wales, the principle of the Unique Child is embedded within the </w:t>
      </w:r>
      <w:r w:rsidRPr="3630B63B" w:rsidR="35C28F23">
        <w:rPr>
          <w:rFonts w:ascii="Arial" w:hAnsi="Arial" w:eastAsia="Arial" w:cs="Arial"/>
          <w:b w:val="0"/>
          <w:bCs w:val="0"/>
          <w:i w:val="0"/>
          <w:iCs w:val="0"/>
          <w:noProof w:val="0"/>
          <w:color w:val="auto"/>
          <w:sz w:val="24"/>
          <w:szCs w:val="24"/>
          <w:lang w:val="en-GB"/>
        </w:rPr>
        <w:t>Curriculum for Wales</w:t>
      </w:r>
      <w:r w:rsidRPr="3630B63B" w:rsidR="35C28F23">
        <w:rPr>
          <w:rFonts w:ascii="Arial" w:hAnsi="Arial" w:eastAsia="Arial" w:cs="Arial"/>
          <w:b w:val="0"/>
          <w:bCs w:val="0"/>
          <w:i w:val="0"/>
          <w:iCs w:val="0"/>
          <w:noProof w:val="0"/>
          <w:color w:val="auto"/>
          <w:sz w:val="24"/>
          <w:szCs w:val="24"/>
          <w:lang w:val="en-GB"/>
        </w:rPr>
        <w:t xml:space="preserve"> (Welsh Government, 2022) and is particularly evident within the </w:t>
      </w:r>
      <w:r w:rsidRPr="3630B63B" w:rsidR="35C28F23">
        <w:rPr>
          <w:rFonts w:ascii="Arial" w:hAnsi="Arial" w:eastAsia="Arial" w:cs="Arial"/>
          <w:b w:val="0"/>
          <w:bCs w:val="0"/>
          <w:i w:val="0"/>
          <w:iCs w:val="0"/>
          <w:noProof w:val="0"/>
          <w:color w:val="auto"/>
          <w:sz w:val="24"/>
          <w:szCs w:val="24"/>
          <w:lang w:val="en-GB"/>
        </w:rPr>
        <w:t>Framework for Children's Learning for 3 to 7</w:t>
      </w:r>
      <w:r w:rsidRPr="3630B63B" w:rsidR="1C8DEDCE">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year</w:t>
      </w:r>
      <w:r w:rsidRPr="3630B63B" w:rsidR="66CB5F9A">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olds in Wales</w:t>
      </w:r>
      <w:r w:rsidRPr="3630B63B" w:rsidR="35C28F23">
        <w:rPr>
          <w:rFonts w:ascii="Arial" w:hAnsi="Arial" w:eastAsia="Arial" w:cs="Arial"/>
          <w:b w:val="0"/>
          <w:bCs w:val="0"/>
          <w:i w:val="0"/>
          <w:iCs w:val="0"/>
          <w:noProof w:val="0"/>
          <w:color w:val="auto"/>
          <w:sz w:val="24"/>
          <w:szCs w:val="24"/>
          <w:lang w:val="en-GB"/>
        </w:rPr>
        <w:t xml:space="preserve">, as well as the broader early years provision underpinned by the </w:t>
      </w:r>
      <w:r w:rsidRPr="3630B63B" w:rsidR="35C28F23">
        <w:rPr>
          <w:rFonts w:ascii="Arial" w:hAnsi="Arial" w:eastAsia="Arial" w:cs="Arial"/>
          <w:b w:val="0"/>
          <w:bCs w:val="0"/>
          <w:i w:val="0"/>
          <w:iCs w:val="0"/>
          <w:noProof w:val="0"/>
          <w:color w:val="auto"/>
          <w:sz w:val="24"/>
          <w:szCs w:val="24"/>
          <w:lang w:val="en-GB"/>
        </w:rPr>
        <w:t>Foundation Phase</w:t>
      </w:r>
      <w:r w:rsidRPr="3630B63B" w:rsidR="35C28F23">
        <w:rPr>
          <w:rFonts w:ascii="Arial" w:hAnsi="Arial" w:eastAsia="Arial" w:cs="Arial"/>
          <w:b w:val="0"/>
          <w:bCs w:val="0"/>
          <w:i w:val="0"/>
          <w:iCs w:val="0"/>
          <w:noProof w:val="0"/>
          <w:color w:val="auto"/>
          <w:sz w:val="24"/>
          <w:szCs w:val="24"/>
          <w:lang w:val="en-GB"/>
        </w:rPr>
        <w:t xml:space="preserve"> ethos. The Curriculum for Wales champions a holistic, child</w:t>
      </w:r>
      <w:r w:rsidRPr="3630B63B" w:rsidR="685EFC0F">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centred pedagogy that values children's identities, including their cultural and linguistic heritage. This is especially significant in a Welsh context, where bilingualism and the Welsh language itself are positioned not as supplementary features but as central to children's learning and identity. The curriculum explicitly affirms that children bring funds of knowledge from home and community, and practitioners are encouraged to build on these rather than replace them.</w:t>
      </w:r>
    </w:p>
    <w:p xmlns:wp14="http://schemas.microsoft.com/office/word/2010/wordml" w:rsidP="3630B63B" wp14:paraId="1F4F1F89" wp14:textId="32360F08">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Theoretically, the Unique Child aligns closely with Bronfenbrenner's (1979) ecological systems theory, which frames child development as embedded within multiple, interacting layers of environment from the immediate family to broader cultural and societal structures. This perspective recognises that culture, language, and community are not peripheral to a child's development but constitutive of it. </w:t>
      </w:r>
    </w:p>
    <w:p xmlns:wp14="http://schemas.microsoft.com/office/word/2010/wordml" w:rsidP="3630B63B" wp14:paraId="0BD5BD63" wp14:textId="169BD4B6">
      <w:pPr>
        <w:pStyle w:val="Heading3"/>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First Assessment Method</w:t>
      </w:r>
    </w:p>
    <w:p xmlns:wp14="http://schemas.microsoft.com/office/word/2010/wordml" w:rsidP="3630B63B" wp14:paraId="1A8DC4BD" wp14:textId="448A3FF4">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Te</w:t>
      </w:r>
      <w:r w:rsidRPr="3630B63B" w:rsidR="35C28F23">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Whāriki</w:t>
      </w:r>
      <w:r w:rsidRPr="3630B63B" w:rsidR="35C28F23">
        <w:rPr>
          <w:rFonts w:ascii="Arial" w:hAnsi="Arial" w:eastAsia="Arial" w:cs="Arial"/>
          <w:b w:val="0"/>
          <w:bCs w:val="0"/>
          <w:i w:val="0"/>
          <w:iCs w:val="0"/>
          <w:noProof w:val="0"/>
          <w:color w:val="auto"/>
          <w:sz w:val="24"/>
          <w:szCs w:val="24"/>
          <w:lang w:val="en-GB"/>
        </w:rPr>
        <w:t xml:space="preserve"> (New Zealand Ministry of Education, 2017) is a bicultural early childhood curriculum developed in Aotearoa New Zealand that has attracted international attention for its innovative, equity</w:t>
      </w:r>
      <w:r w:rsidRPr="3630B63B" w:rsidR="11F05B0D">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 xml:space="preserve">driven approach. At its heart is the assessment </w:t>
      </w:r>
      <w:r w:rsidRPr="3630B63B" w:rsidR="35C28F23">
        <w:rPr>
          <w:rFonts w:ascii="Arial" w:hAnsi="Arial" w:eastAsia="Arial" w:cs="Arial"/>
          <w:b w:val="0"/>
          <w:bCs w:val="0"/>
          <w:i w:val="0"/>
          <w:iCs w:val="0"/>
          <w:noProof w:val="0"/>
          <w:color w:val="auto"/>
          <w:sz w:val="24"/>
          <w:szCs w:val="24"/>
          <w:lang w:val="en-GB"/>
        </w:rPr>
        <w:t>methodology</w:t>
      </w:r>
      <w:r w:rsidRPr="3630B63B" w:rsidR="35C28F23">
        <w:rPr>
          <w:rFonts w:ascii="Arial" w:hAnsi="Arial" w:eastAsia="Arial" w:cs="Arial"/>
          <w:b w:val="0"/>
          <w:bCs w:val="0"/>
          <w:i w:val="0"/>
          <w:iCs w:val="0"/>
          <w:noProof w:val="0"/>
          <w:color w:val="auto"/>
          <w:sz w:val="24"/>
          <w:szCs w:val="24"/>
          <w:lang w:val="en-GB"/>
        </w:rPr>
        <w:t xml:space="preserve"> known as </w:t>
      </w:r>
      <w:r w:rsidRPr="3630B63B" w:rsidR="35C28F23">
        <w:rPr>
          <w:rFonts w:ascii="Arial" w:hAnsi="Arial" w:eastAsia="Arial" w:cs="Arial"/>
          <w:b w:val="0"/>
          <w:bCs w:val="0"/>
          <w:i w:val="0"/>
          <w:iCs w:val="0"/>
          <w:noProof w:val="0"/>
          <w:color w:val="auto"/>
          <w:sz w:val="24"/>
          <w:szCs w:val="24"/>
          <w:lang w:val="en-GB"/>
        </w:rPr>
        <w:t>Learning Stories</w:t>
      </w:r>
      <w:r w:rsidRPr="3630B63B" w:rsidR="35C28F23">
        <w:rPr>
          <w:rFonts w:ascii="Arial" w:hAnsi="Arial" w:eastAsia="Arial" w:cs="Arial"/>
          <w:b w:val="0"/>
          <w:bCs w:val="0"/>
          <w:i w:val="0"/>
          <w:iCs w:val="0"/>
          <w:noProof w:val="0"/>
          <w:color w:val="auto"/>
          <w:sz w:val="24"/>
          <w:szCs w:val="24"/>
          <w:lang w:val="en-GB"/>
        </w:rPr>
        <w:t xml:space="preserve">, developed by Margaret Carr (2001). Learning Stories are narrative accounts, typically written by practitioners and sometimes children or families, that capture a significant moment of learning within the child's play and interaction. They are written in a warm, personal tone directly to the child </w:t>
      </w:r>
      <w:r w:rsidRPr="3630B63B" w:rsidR="093ADA9C">
        <w:rPr>
          <w:rFonts w:ascii="Arial" w:hAnsi="Arial" w:eastAsia="Arial" w:cs="Arial"/>
          <w:b w:val="0"/>
          <w:bCs w:val="0"/>
          <w:i w:val="0"/>
          <w:iCs w:val="0"/>
          <w:noProof w:val="0"/>
          <w:color w:val="auto"/>
          <w:sz w:val="24"/>
          <w:szCs w:val="24"/>
          <w:lang w:val="en-GB"/>
        </w:rPr>
        <w:t>such as</w:t>
      </w:r>
      <w:r w:rsidRPr="3630B63B" w:rsidR="35C28F23">
        <w:rPr>
          <w:rFonts w:ascii="Arial" w:hAnsi="Arial" w:eastAsia="Arial" w:cs="Arial"/>
          <w:b w:val="0"/>
          <w:bCs w:val="0"/>
          <w:i w:val="0"/>
          <w:iCs w:val="0"/>
          <w:noProof w:val="0"/>
          <w:color w:val="auto"/>
          <w:sz w:val="24"/>
          <w:szCs w:val="24"/>
          <w:lang w:val="en-GB"/>
        </w:rPr>
        <w:t xml:space="preserve"> "I noticed you…" and interpret what the child was doing in terms of </w:t>
      </w:r>
      <w:r w:rsidRPr="3630B63B" w:rsidR="35C28F23">
        <w:rPr>
          <w:rFonts w:ascii="Arial" w:hAnsi="Arial" w:eastAsia="Arial" w:cs="Arial"/>
          <w:b w:val="0"/>
          <w:bCs w:val="0"/>
          <w:i w:val="0"/>
          <w:iCs w:val="0"/>
          <w:noProof w:val="0"/>
          <w:color w:val="auto"/>
          <w:sz w:val="24"/>
          <w:szCs w:val="24"/>
          <w:lang w:val="en-GB"/>
        </w:rPr>
        <w:t>dispositions for learning</w:t>
      </w:r>
      <w:r w:rsidRPr="3630B63B" w:rsidR="35C28F23">
        <w:rPr>
          <w:rFonts w:ascii="Arial" w:hAnsi="Arial" w:eastAsia="Arial" w:cs="Arial"/>
          <w:b w:val="0"/>
          <w:bCs w:val="0"/>
          <w:i w:val="0"/>
          <w:iCs w:val="0"/>
          <w:noProof w:val="0"/>
          <w:color w:val="auto"/>
          <w:sz w:val="24"/>
          <w:szCs w:val="24"/>
          <w:lang w:val="en-GB"/>
        </w:rPr>
        <w:t>, such as curiosity, perseverance, and social connection, rather than checklist</w:t>
      </w:r>
      <w:r w:rsidRPr="3630B63B" w:rsidR="76F1C8D2">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based developmental milestones.</w:t>
      </w:r>
    </w:p>
    <w:p xmlns:wp14="http://schemas.microsoft.com/office/word/2010/wordml" w:rsidP="3630B63B" wp14:paraId="24F076F3" wp14:textId="6D78D188">
      <w:pPr>
        <w:pStyle w:val="Heading3"/>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Second Assessment Method</w:t>
      </w:r>
    </w:p>
    <w:p xmlns:wp14="http://schemas.microsoft.com/office/word/2010/wordml" w:rsidP="3630B63B" wp14:paraId="48DCE6A7" wp14:textId="1340FA72">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The </w:t>
      </w:r>
      <w:r w:rsidRPr="3630B63B" w:rsidR="35C28F23">
        <w:rPr>
          <w:rFonts w:ascii="Arial" w:hAnsi="Arial" w:eastAsia="Arial" w:cs="Arial"/>
          <w:b w:val="0"/>
          <w:bCs w:val="0"/>
          <w:i w:val="0"/>
          <w:iCs w:val="0"/>
          <w:noProof w:val="0"/>
          <w:color w:val="auto"/>
          <w:sz w:val="24"/>
          <w:szCs w:val="24"/>
          <w:lang w:val="en-GB"/>
        </w:rPr>
        <w:t>Early Years Foundation Stage</w:t>
      </w:r>
      <w:r w:rsidRPr="3630B63B" w:rsidR="35C28F23">
        <w:rPr>
          <w:rFonts w:ascii="Arial" w:hAnsi="Arial" w:eastAsia="Arial" w:cs="Arial"/>
          <w:b w:val="0"/>
          <w:bCs w:val="0"/>
          <w:i w:val="0"/>
          <w:iCs w:val="0"/>
          <w:noProof w:val="0"/>
          <w:color w:val="auto"/>
          <w:sz w:val="24"/>
          <w:szCs w:val="24"/>
          <w:lang w:val="en-GB"/>
        </w:rPr>
        <w:t xml:space="preserve"> (EYFS) framework in England employs a more structured approach to assessment, centred on the </w:t>
      </w:r>
      <w:r w:rsidRPr="3630B63B" w:rsidR="35C28F23">
        <w:rPr>
          <w:rFonts w:ascii="Arial" w:hAnsi="Arial" w:eastAsia="Arial" w:cs="Arial"/>
          <w:b w:val="0"/>
          <w:bCs w:val="0"/>
          <w:i w:val="0"/>
          <w:iCs w:val="0"/>
          <w:noProof w:val="0"/>
          <w:color w:val="auto"/>
          <w:sz w:val="24"/>
          <w:szCs w:val="24"/>
          <w:lang w:val="en-GB"/>
        </w:rPr>
        <w:t>Development Matters</w:t>
      </w:r>
      <w:r w:rsidRPr="3630B63B" w:rsidR="35C28F23">
        <w:rPr>
          <w:rFonts w:ascii="Arial" w:hAnsi="Arial" w:eastAsia="Arial" w:cs="Arial"/>
          <w:b w:val="0"/>
          <w:bCs w:val="0"/>
          <w:i w:val="0"/>
          <w:iCs w:val="0"/>
          <w:noProof w:val="0"/>
          <w:color w:val="auto"/>
          <w:sz w:val="24"/>
          <w:szCs w:val="24"/>
          <w:lang w:val="en-GB"/>
        </w:rPr>
        <w:t xml:space="preserve"> guidance (DfE, 2021) and the statutory </w:t>
      </w:r>
      <w:r w:rsidRPr="3630B63B" w:rsidR="35C28F23">
        <w:rPr>
          <w:rFonts w:ascii="Arial" w:hAnsi="Arial" w:eastAsia="Arial" w:cs="Arial"/>
          <w:b w:val="0"/>
          <w:bCs w:val="0"/>
          <w:i w:val="0"/>
          <w:iCs w:val="0"/>
          <w:noProof w:val="0"/>
          <w:color w:val="auto"/>
          <w:sz w:val="24"/>
          <w:szCs w:val="24"/>
          <w:lang w:val="en-GB"/>
        </w:rPr>
        <w:t>Early Years Foundation Stage Profile (EYFSP)</w:t>
      </w:r>
      <w:r w:rsidRPr="3630B63B" w:rsidR="35C28F23">
        <w:rPr>
          <w:rFonts w:ascii="Arial" w:hAnsi="Arial" w:eastAsia="Arial" w:cs="Arial"/>
          <w:b w:val="0"/>
          <w:bCs w:val="0"/>
          <w:i w:val="0"/>
          <w:iCs w:val="0"/>
          <w:noProof w:val="0"/>
          <w:color w:val="auto"/>
          <w:sz w:val="24"/>
          <w:szCs w:val="24"/>
          <w:lang w:val="en-GB"/>
        </w:rPr>
        <w:t>. This approach tracks children's progress against age</w:t>
      </w:r>
      <w:r w:rsidRPr="3630B63B" w:rsidR="47F9FB4E">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 xml:space="preserve">related bands across seven areas of learning and development, using practitioner observation to place children within broad developmental ranges. Settings often record these assessments through online digital platforms such as Tapestry or Evidence Me, creating electronic portfolios of observations linked to specific developmental statements. At the end of the </w:t>
      </w:r>
      <w:r w:rsidRPr="3630B63B" w:rsidR="35C28F23">
        <w:rPr>
          <w:rFonts w:ascii="Arial" w:hAnsi="Arial" w:eastAsia="Arial" w:cs="Arial"/>
          <w:b w:val="0"/>
          <w:bCs w:val="0"/>
          <w:i w:val="0"/>
          <w:iCs w:val="0"/>
          <w:noProof w:val="0"/>
          <w:color w:val="auto"/>
          <w:sz w:val="24"/>
          <w:szCs w:val="24"/>
          <w:lang w:val="en-GB"/>
        </w:rPr>
        <w:t>Reception</w:t>
      </w:r>
      <w:r w:rsidRPr="3630B63B" w:rsidR="35C28F23">
        <w:rPr>
          <w:rFonts w:ascii="Arial" w:hAnsi="Arial" w:eastAsia="Arial" w:cs="Arial"/>
          <w:b w:val="0"/>
          <w:bCs w:val="0"/>
          <w:i w:val="0"/>
          <w:iCs w:val="0"/>
          <w:noProof w:val="0"/>
          <w:color w:val="auto"/>
          <w:sz w:val="24"/>
          <w:szCs w:val="24"/>
          <w:lang w:val="en-GB"/>
        </w:rPr>
        <w:t xml:space="preserve"> year, every child receives an EYFSP assessment judging whether they have achieved a </w:t>
      </w:r>
      <w:r w:rsidRPr="3630B63B" w:rsidR="35C28F23">
        <w:rPr>
          <w:rFonts w:ascii="Arial" w:hAnsi="Arial" w:eastAsia="Arial" w:cs="Arial"/>
          <w:b w:val="0"/>
          <w:bCs w:val="0"/>
          <w:i w:val="0"/>
          <w:iCs w:val="0"/>
          <w:noProof w:val="0"/>
          <w:color w:val="auto"/>
          <w:sz w:val="24"/>
          <w:szCs w:val="24"/>
          <w:lang w:val="en-GB"/>
        </w:rPr>
        <w:t>Good Level of Development (GLD)</w:t>
      </w:r>
      <w:r w:rsidRPr="3630B63B" w:rsidR="35C28F23">
        <w:rPr>
          <w:rFonts w:ascii="Arial" w:hAnsi="Arial" w:eastAsia="Arial" w:cs="Arial"/>
          <w:b w:val="0"/>
          <w:bCs w:val="0"/>
          <w:i w:val="0"/>
          <w:iCs w:val="0"/>
          <w:noProof w:val="0"/>
          <w:color w:val="auto"/>
          <w:sz w:val="24"/>
          <w:szCs w:val="24"/>
          <w:lang w:val="en-GB"/>
        </w:rPr>
        <w:t xml:space="preserve"> </w:t>
      </w:r>
      <w:r w:rsidRPr="3630B63B" w:rsidR="0AE838A2">
        <w:rPr>
          <w:rFonts w:ascii="Arial" w:hAnsi="Arial" w:eastAsia="Arial" w:cs="Arial"/>
          <w:b w:val="0"/>
          <w:bCs w:val="0"/>
          <w:i w:val="0"/>
          <w:iCs w:val="0"/>
          <w:noProof w:val="0"/>
          <w:color w:val="auto"/>
          <w:sz w:val="24"/>
          <w:szCs w:val="24"/>
          <w:lang w:val="en-GB"/>
        </w:rPr>
        <w:t>.</w:t>
      </w:r>
    </w:p>
    <w:p xmlns:wp14="http://schemas.microsoft.com/office/word/2010/wordml" w:rsidP="3630B63B" wp14:paraId="1C733851" wp14:textId="7FE7BAA4">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While the EYFS does make reference to the Unique Child as one of its four overarching principles, </w:t>
      </w:r>
      <w:r w:rsidRPr="3630B63B" w:rsidR="2FCA6C4F">
        <w:rPr>
          <w:rFonts w:ascii="Arial" w:hAnsi="Arial" w:eastAsia="Arial" w:cs="Arial"/>
          <w:b w:val="0"/>
          <w:bCs w:val="0"/>
          <w:i w:val="0"/>
          <w:iCs w:val="0"/>
          <w:noProof w:val="0"/>
          <w:color w:val="auto"/>
          <w:sz w:val="24"/>
          <w:szCs w:val="24"/>
          <w:lang w:val="en-GB"/>
        </w:rPr>
        <w:t>t</w:t>
      </w:r>
      <w:r w:rsidRPr="3630B63B" w:rsidR="35C28F23">
        <w:rPr>
          <w:rFonts w:ascii="Arial" w:hAnsi="Arial" w:eastAsia="Arial" w:cs="Arial"/>
          <w:b w:val="0"/>
          <w:bCs w:val="0"/>
          <w:i w:val="0"/>
          <w:iCs w:val="0"/>
          <w:noProof w:val="0"/>
          <w:color w:val="auto"/>
          <w:sz w:val="24"/>
          <w:szCs w:val="24"/>
          <w:lang w:val="en-GB"/>
        </w:rPr>
        <w:t xml:space="preserve">he use of </w:t>
      </w:r>
      <w:r w:rsidRPr="3630B63B" w:rsidR="35C28F23">
        <w:rPr>
          <w:rFonts w:ascii="Arial" w:hAnsi="Arial" w:eastAsia="Arial" w:cs="Arial"/>
          <w:b w:val="0"/>
          <w:bCs w:val="0"/>
          <w:i w:val="0"/>
          <w:iCs w:val="0"/>
          <w:noProof w:val="0"/>
          <w:color w:val="auto"/>
          <w:sz w:val="24"/>
          <w:szCs w:val="24"/>
          <w:lang w:val="en-GB"/>
        </w:rPr>
        <w:t>age</w:t>
      </w:r>
      <w:r w:rsidRPr="3630B63B" w:rsidR="004CCE34">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related</w:t>
      </w:r>
      <w:r w:rsidRPr="3630B63B" w:rsidR="35C28F23">
        <w:rPr>
          <w:rFonts w:ascii="Arial" w:hAnsi="Arial" w:eastAsia="Arial" w:cs="Arial"/>
          <w:b w:val="0"/>
          <w:bCs w:val="0"/>
          <w:i w:val="0"/>
          <w:iCs w:val="0"/>
          <w:noProof w:val="0"/>
          <w:color w:val="auto"/>
          <w:sz w:val="24"/>
          <w:szCs w:val="24"/>
          <w:lang w:val="en-GB"/>
        </w:rPr>
        <w:t xml:space="preserve"> bands and the GLD measure inevitably positions children against an expected standard, </w:t>
      </w:r>
      <w:r w:rsidRPr="3630B63B" w:rsidR="776EA41C">
        <w:rPr>
          <w:rFonts w:ascii="Arial" w:hAnsi="Arial" w:eastAsia="Arial" w:cs="Arial"/>
          <w:b w:val="0"/>
          <w:bCs w:val="0"/>
          <w:i w:val="0"/>
          <w:iCs w:val="0"/>
          <w:noProof w:val="0"/>
          <w:color w:val="auto"/>
          <w:sz w:val="24"/>
          <w:szCs w:val="24"/>
          <w:lang w:val="en-GB"/>
        </w:rPr>
        <w:t xml:space="preserve">specifically </w:t>
      </w:r>
      <w:r w:rsidRPr="3630B63B" w:rsidR="35C28F23">
        <w:rPr>
          <w:rFonts w:ascii="Arial" w:hAnsi="Arial" w:eastAsia="Arial" w:cs="Arial"/>
          <w:b w:val="0"/>
          <w:bCs w:val="0"/>
          <w:i w:val="0"/>
          <w:iCs w:val="0"/>
          <w:noProof w:val="0"/>
          <w:color w:val="auto"/>
          <w:sz w:val="24"/>
          <w:szCs w:val="24"/>
          <w:lang w:val="en-GB"/>
        </w:rPr>
        <w:t xml:space="preserve">children whose development reflects different cultural patterns </w:t>
      </w:r>
      <w:r w:rsidRPr="3630B63B" w:rsidR="0B011B9B">
        <w:rPr>
          <w:rFonts w:ascii="Arial" w:hAnsi="Arial" w:eastAsia="Arial" w:cs="Arial"/>
          <w:b w:val="0"/>
          <w:bCs w:val="0"/>
          <w:i w:val="0"/>
          <w:iCs w:val="0"/>
          <w:noProof w:val="0"/>
          <w:color w:val="auto"/>
          <w:sz w:val="24"/>
          <w:szCs w:val="24"/>
          <w:lang w:val="en-GB"/>
        </w:rPr>
        <w:t>such as</w:t>
      </w:r>
      <w:r w:rsidRPr="3630B63B" w:rsidR="35C28F23">
        <w:rPr>
          <w:rFonts w:ascii="Arial" w:hAnsi="Arial" w:eastAsia="Arial" w:cs="Arial"/>
          <w:b w:val="0"/>
          <w:bCs w:val="0"/>
          <w:i w:val="0"/>
          <w:iCs w:val="0"/>
          <w:noProof w:val="0"/>
          <w:color w:val="auto"/>
          <w:sz w:val="24"/>
          <w:szCs w:val="24"/>
          <w:lang w:val="en-GB"/>
        </w:rPr>
        <w:t xml:space="preserve"> varied home literacy practices, or bilingual language </w:t>
      </w:r>
      <w:r w:rsidRPr="3630B63B" w:rsidR="35C28F23">
        <w:rPr>
          <w:rFonts w:ascii="Arial" w:hAnsi="Arial" w:eastAsia="Arial" w:cs="Arial"/>
          <w:b w:val="0"/>
          <w:bCs w:val="0"/>
          <w:i w:val="0"/>
          <w:iCs w:val="0"/>
          <w:noProof w:val="0"/>
          <w:color w:val="auto"/>
          <w:sz w:val="24"/>
          <w:szCs w:val="24"/>
          <w:lang w:val="en-GB"/>
        </w:rPr>
        <w:t xml:space="preserve">development </w:t>
      </w:r>
      <w:r w:rsidRPr="3630B63B" w:rsidR="5D6545D6">
        <w:rPr>
          <w:rFonts w:ascii="Arial" w:hAnsi="Arial" w:eastAsia="Arial" w:cs="Arial"/>
          <w:b w:val="0"/>
          <w:bCs w:val="0"/>
          <w:i w:val="0"/>
          <w:iCs w:val="0"/>
          <w:noProof w:val="0"/>
          <w:color w:val="auto"/>
          <w:sz w:val="24"/>
          <w:szCs w:val="24"/>
          <w:lang w:val="en-GB"/>
        </w:rPr>
        <w:t>.</w:t>
      </w:r>
      <w:r w:rsidRPr="3630B63B" w:rsidR="5D6545D6">
        <w:rPr>
          <w:rFonts w:ascii="Arial" w:hAnsi="Arial" w:eastAsia="Arial" w:cs="Arial"/>
          <w:b w:val="0"/>
          <w:bCs w:val="0"/>
          <w:i w:val="0"/>
          <w:iCs w:val="0"/>
          <w:noProof w:val="0"/>
          <w:color w:val="auto"/>
          <w:sz w:val="24"/>
          <w:szCs w:val="24"/>
          <w:lang w:val="en-GB"/>
        </w:rPr>
        <w:t xml:space="preserve"> These children may </w:t>
      </w:r>
      <w:r w:rsidRPr="3630B63B" w:rsidR="35C28F23">
        <w:rPr>
          <w:rFonts w:ascii="Arial" w:hAnsi="Arial" w:eastAsia="Arial" w:cs="Arial"/>
          <w:b w:val="0"/>
          <w:bCs w:val="0"/>
          <w:i w:val="0"/>
          <w:iCs w:val="0"/>
          <w:noProof w:val="0"/>
          <w:color w:val="auto"/>
          <w:sz w:val="24"/>
          <w:szCs w:val="24"/>
          <w:lang w:val="en-GB"/>
        </w:rPr>
        <w:t>score lower not because of any developmental concern but because the framework does not adequately account for their experience.</w:t>
      </w:r>
    </w:p>
    <w:p xmlns:wp14="http://schemas.microsoft.com/office/word/2010/wordml" w:rsidP="3630B63B" wp14:paraId="60BEEE5F" wp14:textId="4559C929">
      <w:pPr>
        <w:pStyle w:val="Heading3"/>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Critical Analysis of These Assessment Methods</w:t>
      </w:r>
    </w:p>
    <w:p xmlns:wp14="http://schemas.microsoft.com/office/word/2010/wordml" w:rsidP="3630B63B" wp14:paraId="398F8A9C" wp14:textId="70BC9982">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Comparing Learning Stories with the EYFS milestone</w:t>
      </w:r>
      <w:r w:rsidRPr="3630B63B" w:rsidR="0C0F1B9D">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based approach reveals profound differences in philosophy, practice, and equity outcomes, particularly in relation to culture and diversity.</w:t>
      </w:r>
    </w:p>
    <w:p xmlns:wp14="http://schemas.microsoft.com/office/word/2010/wordml" w:rsidP="3630B63B" wp14:paraId="7CDEE246" wp14:textId="5DEEB6EC">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Learning Stories </w:t>
      </w:r>
      <w:r w:rsidRPr="3630B63B" w:rsidR="35C28F23">
        <w:rPr>
          <w:rFonts w:ascii="Arial" w:hAnsi="Arial" w:eastAsia="Arial" w:cs="Arial"/>
          <w:b w:val="0"/>
          <w:bCs w:val="0"/>
          <w:i w:val="0"/>
          <w:iCs w:val="0"/>
          <w:noProof w:val="0"/>
          <w:color w:val="auto"/>
          <w:sz w:val="24"/>
          <w:szCs w:val="24"/>
          <w:lang w:val="en-GB"/>
        </w:rPr>
        <w:t>represent</w:t>
      </w:r>
      <w:r w:rsidRPr="3630B63B" w:rsidR="35C28F23">
        <w:rPr>
          <w:rFonts w:ascii="Arial" w:hAnsi="Arial" w:eastAsia="Arial" w:cs="Arial"/>
          <w:b w:val="0"/>
          <w:bCs w:val="0"/>
          <w:i w:val="0"/>
          <w:iCs w:val="0"/>
          <w:noProof w:val="0"/>
          <w:color w:val="auto"/>
          <w:sz w:val="24"/>
          <w:szCs w:val="24"/>
          <w:lang w:val="en-GB"/>
        </w:rPr>
        <w:t xml:space="preserve"> what Carr and Lee (2012) describe as a </w:t>
      </w:r>
      <w:r w:rsidRPr="3630B63B" w:rsidR="35C28F23">
        <w:rPr>
          <w:rFonts w:ascii="Arial" w:hAnsi="Arial" w:eastAsia="Arial" w:cs="Arial"/>
          <w:b w:val="0"/>
          <w:bCs w:val="0"/>
          <w:i w:val="0"/>
          <w:iCs w:val="0"/>
          <w:noProof w:val="0"/>
          <w:color w:val="auto"/>
          <w:sz w:val="24"/>
          <w:szCs w:val="24"/>
          <w:lang w:val="en-GB"/>
        </w:rPr>
        <w:t>'credit model'</w:t>
      </w:r>
      <w:r w:rsidRPr="3630B63B" w:rsidR="35C28F23">
        <w:rPr>
          <w:rFonts w:ascii="Arial" w:hAnsi="Arial" w:eastAsia="Arial" w:cs="Arial"/>
          <w:b w:val="0"/>
          <w:bCs w:val="0"/>
          <w:i w:val="0"/>
          <w:iCs w:val="0"/>
          <w:noProof w:val="0"/>
          <w:color w:val="auto"/>
          <w:sz w:val="24"/>
          <w:szCs w:val="24"/>
          <w:lang w:val="en-GB"/>
        </w:rPr>
        <w:t xml:space="preserve"> of assessment</w:t>
      </w:r>
      <w:r w:rsidRPr="3630B63B" w:rsidR="337677AA">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 xml:space="preserve">A child who </w:t>
      </w:r>
      <w:r w:rsidRPr="3630B63B" w:rsidR="35C28F23">
        <w:rPr>
          <w:rFonts w:ascii="Arial" w:hAnsi="Arial" w:eastAsia="Arial" w:cs="Arial"/>
          <w:b w:val="0"/>
          <w:bCs w:val="0"/>
          <w:i w:val="0"/>
          <w:iCs w:val="0"/>
          <w:noProof w:val="0"/>
          <w:color w:val="auto"/>
          <w:sz w:val="24"/>
          <w:szCs w:val="24"/>
          <w:lang w:val="en-GB"/>
        </w:rPr>
        <w:t>demonstrates</w:t>
      </w:r>
      <w:r w:rsidRPr="3630B63B" w:rsidR="35C28F23">
        <w:rPr>
          <w:rFonts w:ascii="Arial" w:hAnsi="Arial" w:eastAsia="Arial" w:cs="Arial"/>
          <w:b w:val="0"/>
          <w:bCs w:val="0"/>
          <w:i w:val="0"/>
          <w:iCs w:val="0"/>
          <w:noProof w:val="0"/>
          <w:color w:val="auto"/>
          <w:sz w:val="24"/>
          <w:szCs w:val="24"/>
          <w:lang w:val="en-GB"/>
        </w:rPr>
        <w:t xml:space="preserve"> deep engagement in imaginative play drawing on their family's cultural heritage, or who shows sophisticated turn</w:t>
      </w:r>
      <w:r w:rsidRPr="3630B63B" w:rsidR="6C26CCD0">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 xml:space="preserve">taking shaped by community norms, is visible within a Learning Story framework in ways that a milestone checklist might obscure. Furthermore, because families are positioned as </w:t>
      </w:r>
      <w:r w:rsidRPr="3630B63B" w:rsidR="35C28F23">
        <w:rPr>
          <w:rFonts w:ascii="Arial" w:hAnsi="Arial" w:eastAsia="Arial" w:cs="Arial"/>
          <w:b w:val="0"/>
          <w:bCs w:val="0"/>
          <w:i w:val="0"/>
          <w:iCs w:val="0"/>
          <w:noProof w:val="0"/>
          <w:color w:val="auto"/>
          <w:sz w:val="24"/>
          <w:szCs w:val="24"/>
          <w:lang w:val="en-GB"/>
        </w:rPr>
        <w:t>co</w:t>
      </w:r>
      <w:r w:rsidRPr="3630B63B" w:rsidR="631D2CED">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assessors</w:t>
      </w:r>
      <w:r w:rsidRPr="3630B63B" w:rsidR="35C28F23">
        <w:rPr>
          <w:rFonts w:ascii="Arial" w:hAnsi="Arial" w:eastAsia="Arial" w:cs="Arial"/>
          <w:b w:val="0"/>
          <w:bCs w:val="0"/>
          <w:i w:val="0"/>
          <w:iCs w:val="0"/>
          <w:noProof w:val="0"/>
          <w:color w:val="auto"/>
          <w:sz w:val="24"/>
          <w:szCs w:val="24"/>
          <w:lang w:val="en-GB"/>
        </w:rPr>
        <w:t xml:space="preserve"> </w:t>
      </w:r>
      <w:r w:rsidRPr="3630B63B" w:rsidR="1AE29420">
        <w:rPr>
          <w:rFonts w:ascii="Arial" w:hAnsi="Arial" w:eastAsia="Arial" w:cs="Arial"/>
          <w:b w:val="0"/>
          <w:bCs w:val="0"/>
          <w:i w:val="0"/>
          <w:iCs w:val="0"/>
          <w:noProof w:val="0"/>
          <w:color w:val="auto"/>
          <w:sz w:val="24"/>
          <w:szCs w:val="24"/>
          <w:lang w:val="en-GB"/>
        </w:rPr>
        <w:t xml:space="preserve">and </w:t>
      </w:r>
      <w:r w:rsidRPr="3630B63B" w:rsidR="35C28F23">
        <w:rPr>
          <w:rFonts w:ascii="Arial" w:hAnsi="Arial" w:eastAsia="Arial" w:cs="Arial"/>
          <w:b w:val="0"/>
          <w:bCs w:val="0"/>
          <w:i w:val="0"/>
          <w:iCs w:val="0"/>
          <w:noProof w:val="0"/>
          <w:color w:val="auto"/>
          <w:sz w:val="24"/>
          <w:szCs w:val="24"/>
          <w:lang w:val="en-GB"/>
        </w:rPr>
        <w:t xml:space="preserve">not merely recipients of </w:t>
      </w:r>
      <w:r w:rsidRPr="3630B63B" w:rsidR="35C28F23">
        <w:rPr>
          <w:rFonts w:ascii="Arial" w:hAnsi="Arial" w:eastAsia="Arial" w:cs="Arial"/>
          <w:b w:val="0"/>
          <w:bCs w:val="0"/>
          <w:i w:val="0"/>
          <w:iCs w:val="0"/>
          <w:noProof w:val="0"/>
          <w:color w:val="auto"/>
          <w:sz w:val="24"/>
          <w:szCs w:val="24"/>
          <w:lang w:val="en-GB"/>
        </w:rPr>
        <w:t>reports</w:t>
      </w:r>
      <w:r w:rsidRPr="3630B63B" w:rsidR="668FF091">
        <w:rPr>
          <w:rFonts w:ascii="Arial" w:hAnsi="Arial" w:eastAsia="Arial" w:cs="Arial"/>
          <w:b w:val="0"/>
          <w:bCs w:val="0"/>
          <w:i w:val="0"/>
          <w:iCs w:val="0"/>
          <w:noProof w:val="0"/>
          <w:color w:val="auto"/>
          <w:sz w:val="24"/>
          <w:szCs w:val="24"/>
          <w:lang w:val="en-GB"/>
        </w:rPr>
        <w:t>,</w:t>
      </w:r>
      <w:r w:rsidRPr="3630B63B" w:rsidR="668FF091">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 xml:space="preserve">the cultural knowledge they hold is integrated into the assessment process. This is especially powerful for families from </w:t>
      </w:r>
      <w:r w:rsidRPr="3630B63B" w:rsidR="35C28F23">
        <w:rPr>
          <w:rFonts w:ascii="Arial" w:hAnsi="Arial" w:eastAsia="Arial" w:cs="Arial"/>
          <w:b w:val="0"/>
          <w:bCs w:val="0"/>
          <w:i w:val="0"/>
          <w:iCs w:val="0"/>
          <w:noProof w:val="0"/>
          <w:color w:val="auto"/>
          <w:sz w:val="24"/>
          <w:szCs w:val="24"/>
          <w:lang w:val="en-GB"/>
        </w:rPr>
        <w:t>non</w:t>
      </w:r>
      <w:r w:rsidRPr="3630B63B" w:rsidR="2C6622DA">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dominant</w:t>
      </w:r>
      <w:r w:rsidRPr="3630B63B" w:rsidR="35C28F23">
        <w:rPr>
          <w:rFonts w:ascii="Arial" w:hAnsi="Arial" w:eastAsia="Arial" w:cs="Arial"/>
          <w:b w:val="0"/>
          <w:bCs w:val="0"/>
          <w:i w:val="0"/>
          <w:iCs w:val="0"/>
          <w:noProof w:val="0"/>
          <w:color w:val="auto"/>
          <w:sz w:val="24"/>
          <w:szCs w:val="24"/>
          <w:lang w:val="en-GB"/>
        </w:rPr>
        <w:t xml:space="preserve"> cultural groups, whose understanding of their child's competence has historically been marginalised in professional assessment contexts.</w:t>
      </w:r>
    </w:p>
    <w:p xmlns:wp14="http://schemas.microsoft.com/office/word/2010/wordml" w:rsidP="3630B63B" wp14:paraId="0E24005A" wp14:textId="7FE85B78">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However, Learning Stories are not without critique. Their narrative, qualitative nature means they are highly dependent on the skills, cultural competence, and unconscious biases of the practitioner writing them. A practitioner who does not share a child's cultural background may misinterpret or overlook significant learning moments. There are also concerns about consistency and comparability</w:t>
      </w:r>
      <w:r w:rsidRPr="3630B63B" w:rsidR="4C7D46B1">
        <w:rPr>
          <w:rFonts w:ascii="Arial" w:hAnsi="Arial" w:eastAsia="Arial" w:cs="Arial"/>
          <w:b w:val="0"/>
          <w:bCs w:val="0"/>
          <w:i w:val="0"/>
          <w:iCs w:val="0"/>
          <w:noProof w:val="0"/>
          <w:color w:val="auto"/>
          <w:sz w:val="24"/>
          <w:szCs w:val="24"/>
          <w:lang w:val="en-GB"/>
        </w:rPr>
        <w:t xml:space="preserve"> </w:t>
      </w:r>
      <w:r w:rsidRPr="3630B63B" w:rsidR="35C28F23">
        <w:rPr>
          <w:rFonts w:ascii="Arial" w:hAnsi="Arial" w:eastAsia="Arial" w:cs="Arial"/>
          <w:b w:val="0"/>
          <w:bCs w:val="0"/>
          <w:i w:val="0"/>
          <w:iCs w:val="0"/>
          <w:noProof w:val="0"/>
          <w:color w:val="auto"/>
          <w:sz w:val="24"/>
          <w:szCs w:val="24"/>
          <w:lang w:val="en-GB"/>
        </w:rPr>
        <w:t xml:space="preserve">which can create tension with policy demands for measurable outcomes (Blaiklock, 2008). </w:t>
      </w:r>
    </w:p>
    <w:p xmlns:wp14="http://schemas.microsoft.com/office/word/2010/wordml" w:rsidP="3630B63B" wp14:paraId="4653380B" wp14:textId="26E6FCCD">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 xml:space="preserve">The EYFS milestone approach, by contrast, offers consistency and clarity, making it easier for settings to </w:t>
      </w:r>
      <w:r w:rsidRPr="3630B63B" w:rsidR="35C28F23">
        <w:rPr>
          <w:rFonts w:ascii="Arial" w:hAnsi="Arial" w:eastAsia="Arial" w:cs="Arial"/>
          <w:b w:val="0"/>
          <w:bCs w:val="0"/>
          <w:i w:val="0"/>
          <w:iCs w:val="0"/>
          <w:noProof w:val="0"/>
          <w:color w:val="auto"/>
          <w:sz w:val="24"/>
          <w:szCs w:val="24"/>
          <w:lang w:val="en-GB"/>
        </w:rPr>
        <w:t>identify</w:t>
      </w:r>
      <w:r w:rsidRPr="3630B63B" w:rsidR="35C28F23">
        <w:rPr>
          <w:rFonts w:ascii="Arial" w:hAnsi="Arial" w:eastAsia="Arial" w:cs="Arial"/>
          <w:b w:val="0"/>
          <w:bCs w:val="0"/>
          <w:i w:val="0"/>
          <w:iCs w:val="0"/>
          <w:noProof w:val="0"/>
          <w:color w:val="auto"/>
          <w:sz w:val="24"/>
          <w:szCs w:val="24"/>
          <w:lang w:val="en-GB"/>
        </w:rPr>
        <w:t xml:space="preserve"> children who may need </w:t>
      </w:r>
      <w:r w:rsidRPr="3630B63B" w:rsidR="35C28F23">
        <w:rPr>
          <w:rFonts w:ascii="Arial" w:hAnsi="Arial" w:eastAsia="Arial" w:cs="Arial"/>
          <w:b w:val="0"/>
          <w:bCs w:val="0"/>
          <w:i w:val="0"/>
          <w:iCs w:val="0"/>
          <w:noProof w:val="0"/>
          <w:color w:val="auto"/>
          <w:sz w:val="24"/>
          <w:szCs w:val="24"/>
          <w:lang w:val="en-GB"/>
        </w:rPr>
        <w:t>additional</w:t>
      </w:r>
      <w:r w:rsidRPr="3630B63B" w:rsidR="35C28F23">
        <w:rPr>
          <w:rFonts w:ascii="Arial" w:hAnsi="Arial" w:eastAsia="Arial" w:cs="Arial"/>
          <w:b w:val="0"/>
          <w:bCs w:val="0"/>
          <w:i w:val="0"/>
          <w:iCs w:val="0"/>
          <w:noProof w:val="0"/>
          <w:color w:val="auto"/>
          <w:sz w:val="24"/>
          <w:szCs w:val="24"/>
          <w:lang w:val="en-GB"/>
        </w:rPr>
        <w:t xml:space="preserve"> support and to communicate with external agencies. For practitioners with limited training or confidence, structured developmental guidance provides scaffolding. Nevertheless, its cultural limitations are significant. Research has consistently demonstrated that children from Black, Asian, and minoritised ethnic backgrounds, children with English as an Additional Language (EAL), and children from lower socioeconomic backgrounds are statistically less likely to achieve the Good Level of Development (Ofsted, 2022; Strand, 2014). </w:t>
      </w:r>
    </w:p>
    <w:p xmlns:wp14="http://schemas.microsoft.com/office/word/2010/wordml" w:rsidP="3630B63B" wp14:paraId="31F28757" wp14:textId="380E7296">
      <w:pPr>
        <w:pStyle w:val="Heading2"/>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Conclusion</w:t>
      </w:r>
    </w:p>
    <w:p xmlns:wp14="http://schemas.microsoft.com/office/word/2010/wordml" w:rsidP="3630B63B" wp14:paraId="58175301" wp14:textId="64CD5916">
      <w:pPr>
        <w:keepNext w:val="0"/>
        <w:keepLines w:val="0"/>
        <w:spacing w:line="360" w:lineRule="auto"/>
        <w:rPr>
          <w:rFonts w:ascii="Arial" w:hAnsi="Arial" w:eastAsia="Arial" w:cs="Arial"/>
          <w:b w:val="0"/>
          <w:bCs w:val="0"/>
          <w:i w:val="0"/>
          <w:iCs w:val="0"/>
          <w:noProof w:val="0"/>
          <w:color w:val="auto"/>
          <w:sz w:val="24"/>
          <w:szCs w:val="24"/>
          <w:lang w:val="en-GB"/>
        </w:rPr>
      </w:pPr>
      <w:r w:rsidRPr="3630B63B" w:rsidR="35C28F23">
        <w:rPr>
          <w:rFonts w:ascii="Arial" w:hAnsi="Arial" w:eastAsia="Arial" w:cs="Arial"/>
          <w:b w:val="0"/>
          <w:bCs w:val="0"/>
          <w:i w:val="0"/>
          <w:iCs w:val="0"/>
          <w:noProof w:val="0"/>
          <w:color w:val="auto"/>
          <w:sz w:val="24"/>
          <w:szCs w:val="24"/>
          <w:lang w:val="en-GB"/>
        </w:rPr>
        <w:t>The key insight linking these discussions is that truly inclusive assessment must be built on reciprocal relationships, cultural humility, and the recognition that developmental knowledge is itself culturally situated.</w:t>
      </w:r>
      <w:r w:rsidRPr="3630B63B" w:rsidR="0F144E61">
        <w:rPr>
          <w:rFonts w:ascii="Arial" w:hAnsi="Arial" w:eastAsia="Arial" w:cs="Arial"/>
          <w:b w:val="0"/>
          <w:bCs w:val="0"/>
          <w:i w:val="0"/>
          <w:iCs w:val="0"/>
          <w:noProof w:val="0"/>
          <w:color w:val="auto"/>
          <w:sz w:val="24"/>
          <w:szCs w:val="24"/>
          <w:lang w:val="en-GB"/>
        </w:rPr>
        <w:t xml:space="preserve"> </w:t>
      </w:r>
      <w:r w:rsidRPr="3630B63B" w:rsidR="0F144E61">
        <w:rPr>
          <w:rFonts w:ascii="Arial" w:hAnsi="Arial" w:eastAsia="Arial" w:cs="Arial"/>
          <w:b w:val="0"/>
          <w:bCs w:val="0"/>
          <w:i w:val="0"/>
          <w:iCs w:val="0"/>
          <w:noProof w:val="0"/>
          <w:color w:val="auto"/>
          <w:sz w:val="24"/>
          <w:szCs w:val="24"/>
          <w:lang w:val="en-GB"/>
        </w:rPr>
        <w:t xml:space="preserve">Learning Stories, rooted in a credit model and bicultural partnership, offer a compelling approach to assessment that genuinely supports the Unique Child by foregrounding individual strengths and family knowledge. The EYFS milestone model, while providing useful structure and consistency, carries significant risks of cultural bias that undermine its own stated commitment to the Unique Child, particularly for children from diverse backgrounds. </w:t>
      </w:r>
      <w:r w:rsidRPr="3630B63B" w:rsidR="35C28F23">
        <w:rPr>
          <w:rFonts w:ascii="Arial" w:hAnsi="Arial" w:eastAsia="Arial" w:cs="Arial"/>
          <w:b w:val="0"/>
          <w:bCs w:val="0"/>
          <w:i w:val="0"/>
          <w:iCs w:val="0"/>
          <w:noProof w:val="0"/>
          <w:color w:val="auto"/>
          <w:sz w:val="24"/>
          <w:szCs w:val="24"/>
          <w:lang w:val="en-GB"/>
        </w:rPr>
        <w:t>Only when assessment begins from a genuine belief in each child'</w:t>
      </w:r>
      <w:r w:rsidRPr="3630B63B" w:rsidR="35C28F23">
        <w:rPr>
          <w:rFonts w:ascii="Arial" w:hAnsi="Arial" w:eastAsia="Arial" w:cs="Arial"/>
          <w:b w:val="0"/>
          <w:bCs w:val="0"/>
          <w:i w:val="0"/>
          <w:iCs w:val="0"/>
          <w:noProof w:val="0"/>
          <w:color w:val="auto"/>
          <w:sz w:val="24"/>
          <w:szCs w:val="24"/>
          <w:lang w:val="en-GB"/>
        </w:rPr>
        <w:t>s competence, a</w:t>
      </w:r>
      <w:r w:rsidRPr="3630B63B" w:rsidR="35C28F23">
        <w:rPr>
          <w:rFonts w:ascii="Arial" w:hAnsi="Arial" w:eastAsia="Arial" w:cs="Arial"/>
          <w:b w:val="0"/>
          <w:bCs w:val="0"/>
          <w:i w:val="0"/>
          <w:iCs w:val="0"/>
          <w:noProof w:val="0"/>
          <w:color w:val="auto"/>
          <w:sz w:val="24"/>
          <w:szCs w:val="24"/>
          <w:lang w:val="en-GB"/>
        </w:rPr>
        <w:t>nd actively makes space for diverse ways of knowing and being, can it truly serve the Unique Child.</w:t>
      </w:r>
    </w:p>
    <w:p xmlns:wp14="http://schemas.microsoft.com/office/word/2010/wordml" w:rsidP="3630B63B" wp14:paraId="084EE434" wp14:textId="1B09C491">
      <w:pPr>
        <w:keepNext w:val="0"/>
        <w:keepLines w:val="0"/>
        <w:spacing w:line="360" w:lineRule="auto"/>
        <w:rPr>
          <w:rFonts w:ascii="Arial" w:hAnsi="Arial" w:eastAsia="Arial" w:cs="Arial"/>
          <w:b w:val="0"/>
          <w:bCs w:val="0"/>
          <w:i w:val="0"/>
          <w:iCs w:val="0"/>
          <w:color w:val="auto"/>
        </w:rPr>
      </w:pPr>
    </w:p>
    <w:p xmlns:wp14="http://schemas.microsoft.com/office/word/2010/wordml" w:rsidP="3630B63B" wp14:paraId="212EEE5E" wp14:textId="309998D8">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01C68250" wp14:textId="74EC4012">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2A277F4C" wp14:textId="0FE01FDC">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646A8324" wp14:textId="60DFA9B0">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0DDFAA21" wp14:textId="6A028910">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26050643" wp14:textId="17CB173D">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5A97BAC1" wp14:textId="4540F809">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3590A586" wp14:textId="7BD9F58E">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r w:rsidRPr="3630B63B" w:rsidR="0FDAAB41">
        <w:rPr>
          <w:rFonts w:ascii="Arial" w:hAnsi="Arial" w:eastAsia="Arial" w:cs="Arial"/>
          <w:b w:val="0"/>
          <w:bCs w:val="0"/>
          <w:i w:val="0"/>
          <w:iCs w:val="0"/>
          <w:color w:val="auto"/>
        </w:rPr>
        <w:t>Part three</w:t>
      </w:r>
    </w:p>
    <w:p xmlns:wp14="http://schemas.microsoft.com/office/word/2010/wordml" w:rsidP="3630B63B" wp14:paraId="70A8E9BE" wp14:textId="13B8C64F">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62561E31" wp14:textId="63FC1A07">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5C013AC4" wp14:textId="112BB4F4">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Are </w:t>
      </w:r>
      <w:r w:rsidRPr="3630B63B" w:rsidR="3C311CC5">
        <w:rPr>
          <w:rFonts w:ascii="Arial" w:hAnsi="Arial" w:eastAsia="Arial" w:cs="Arial"/>
          <w:b w:val="0"/>
          <w:bCs w:val="0"/>
          <w:i w:val="0"/>
          <w:iCs w:val="0"/>
          <w:color w:val="auto"/>
        </w:rPr>
        <w:t>o</w:t>
      </w:r>
      <w:r w:rsidRPr="3630B63B" w:rsidR="5BC79CDF">
        <w:rPr>
          <w:rFonts w:ascii="Arial" w:hAnsi="Arial" w:eastAsia="Arial" w:cs="Arial"/>
          <w:b w:val="0"/>
          <w:bCs w:val="0"/>
          <w:i w:val="0"/>
          <w:iCs w:val="0"/>
          <w:color w:val="auto"/>
        </w:rPr>
        <w:t xml:space="preserve">ur </w:t>
      </w:r>
      <w:r w:rsidRPr="3630B63B" w:rsidR="34784BD8">
        <w:rPr>
          <w:rFonts w:ascii="Arial" w:hAnsi="Arial" w:eastAsia="Arial" w:cs="Arial"/>
          <w:b w:val="0"/>
          <w:bCs w:val="0"/>
          <w:i w:val="0"/>
          <w:iCs w:val="0"/>
          <w:color w:val="auto"/>
        </w:rPr>
        <w:t>c</w:t>
      </w:r>
      <w:r w:rsidRPr="3630B63B" w:rsidR="5BC79CDF">
        <w:rPr>
          <w:rFonts w:ascii="Arial" w:hAnsi="Arial" w:eastAsia="Arial" w:cs="Arial"/>
          <w:b w:val="0"/>
          <w:bCs w:val="0"/>
          <w:i w:val="0"/>
          <w:iCs w:val="0"/>
          <w:color w:val="auto"/>
        </w:rPr>
        <w:t xml:space="preserve">urricula </w:t>
      </w:r>
      <w:r w:rsidRPr="3630B63B" w:rsidR="2DCD49DE">
        <w:rPr>
          <w:rFonts w:ascii="Arial" w:hAnsi="Arial" w:eastAsia="Arial" w:cs="Arial"/>
          <w:b w:val="0"/>
          <w:bCs w:val="0"/>
          <w:i w:val="0"/>
          <w:iCs w:val="0"/>
          <w:color w:val="auto"/>
        </w:rPr>
        <w:t>f</w:t>
      </w:r>
      <w:r w:rsidRPr="3630B63B" w:rsidR="5BC79CDF">
        <w:rPr>
          <w:rFonts w:ascii="Arial" w:hAnsi="Arial" w:eastAsia="Arial" w:cs="Arial"/>
          <w:b w:val="0"/>
          <w:bCs w:val="0"/>
          <w:i w:val="0"/>
          <w:iCs w:val="0"/>
          <w:color w:val="auto"/>
        </w:rPr>
        <w:t xml:space="preserve">ailing </w:t>
      </w:r>
      <w:r w:rsidRPr="3630B63B" w:rsidR="21F326F4">
        <w:rPr>
          <w:rFonts w:ascii="Arial" w:hAnsi="Arial" w:eastAsia="Arial" w:cs="Arial"/>
          <w:b w:val="0"/>
          <w:bCs w:val="0"/>
          <w:i w:val="0"/>
          <w:iCs w:val="0"/>
          <w:color w:val="auto"/>
        </w:rPr>
        <w:t>c</w:t>
      </w:r>
      <w:r w:rsidRPr="3630B63B" w:rsidR="5BC79CDF">
        <w:rPr>
          <w:rFonts w:ascii="Arial" w:hAnsi="Arial" w:eastAsia="Arial" w:cs="Arial"/>
          <w:b w:val="0"/>
          <w:bCs w:val="0"/>
          <w:i w:val="0"/>
          <w:iCs w:val="0"/>
          <w:color w:val="auto"/>
        </w:rPr>
        <w:t xml:space="preserve">hildren </w:t>
      </w:r>
      <w:r w:rsidRPr="3630B63B" w:rsidR="563FD8E8">
        <w:rPr>
          <w:rFonts w:ascii="Arial" w:hAnsi="Arial" w:eastAsia="Arial" w:cs="Arial"/>
          <w:b w:val="0"/>
          <w:bCs w:val="0"/>
          <w:i w:val="0"/>
          <w:iCs w:val="0"/>
          <w:color w:val="auto"/>
        </w:rPr>
        <w:t>b</w:t>
      </w:r>
      <w:r w:rsidRPr="3630B63B" w:rsidR="5BC79CDF">
        <w:rPr>
          <w:rFonts w:ascii="Arial" w:hAnsi="Arial" w:eastAsia="Arial" w:cs="Arial"/>
          <w:b w:val="0"/>
          <w:bCs w:val="0"/>
          <w:i w:val="0"/>
          <w:iCs w:val="0"/>
          <w:color w:val="auto"/>
        </w:rPr>
        <w:t xml:space="preserve">efore </w:t>
      </w:r>
      <w:r w:rsidRPr="3630B63B" w:rsidR="26B604A0">
        <w:rPr>
          <w:rFonts w:ascii="Arial" w:hAnsi="Arial" w:eastAsia="Arial" w:cs="Arial"/>
          <w:b w:val="0"/>
          <w:bCs w:val="0"/>
          <w:i w:val="0"/>
          <w:iCs w:val="0"/>
          <w:color w:val="auto"/>
        </w:rPr>
        <w:t>t</w:t>
      </w:r>
      <w:r w:rsidRPr="3630B63B" w:rsidR="5BC79CDF">
        <w:rPr>
          <w:rFonts w:ascii="Arial" w:hAnsi="Arial" w:eastAsia="Arial" w:cs="Arial"/>
          <w:b w:val="0"/>
          <w:bCs w:val="0"/>
          <w:i w:val="0"/>
          <w:iCs w:val="0"/>
          <w:color w:val="auto"/>
        </w:rPr>
        <w:t xml:space="preserve">hey </w:t>
      </w:r>
      <w:r w:rsidRPr="3630B63B" w:rsidR="60E4903A">
        <w:rPr>
          <w:rFonts w:ascii="Arial" w:hAnsi="Arial" w:eastAsia="Arial" w:cs="Arial"/>
          <w:b w:val="0"/>
          <w:bCs w:val="0"/>
          <w:i w:val="0"/>
          <w:iCs w:val="0"/>
          <w:color w:val="auto"/>
        </w:rPr>
        <w:t>e</w:t>
      </w:r>
      <w:r w:rsidRPr="3630B63B" w:rsidR="5BC79CDF">
        <w:rPr>
          <w:rFonts w:ascii="Arial" w:hAnsi="Arial" w:eastAsia="Arial" w:cs="Arial"/>
          <w:b w:val="0"/>
          <w:bCs w:val="0"/>
          <w:i w:val="0"/>
          <w:iCs w:val="0"/>
          <w:color w:val="auto"/>
        </w:rPr>
        <w:t xml:space="preserve">ven </w:t>
      </w:r>
      <w:r w:rsidRPr="3630B63B" w:rsidR="63FDCE60">
        <w:rPr>
          <w:rFonts w:ascii="Arial" w:hAnsi="Arial" w:eastAsia="Arial" w:cs="Arial"/>
          <w:b w:val="0"/>
          <w:bCs w:val="0"/>
          <w:i w:val="0"/>
          <w:iCs w:val="0"/>
          <w:color w:val="auto"/>
        </w:rPr>
        <w:t>b</w:t>
      </w:r>
      <w:r w:rsidRPr="3630B63B" w:rsidR="5BC79CDF">
        <w:rPr>
          <w:rFonts w:ascii="Arial" w:hAnsi="Arial" w:eastAsia="Arial" w:cs="Arial"/>
          <w:b w:val="0"/>
          <w:bCs w:val="0"/>
          <w:i w:val="0"/>
          <w:iCs w:val="0"/>
          <w:color w:val="auto"/>
        </w:rPr>
        <w:t>egin?</w:t>
      </w:r>
    </w:p>
    <w:p xmlns:wp14="http://schemas.microsoft.com/office/word/2010/wordml" w:rsidP="3630B63B" wp14:paraId="52958128" wp14:textId="29BF164C">
      <w:pPr>
        <w:pStyle w:val="Normal"/>
        <w:keepNext w:val="0"/>
        <w:keepLines w:val="0"/>
        <w:spacing w:before="0" w:beforeAutospacing="off" w:after="0" w:afterAutospacing="off" w:line="360" w:lineRule="auto"/>
        <w:ind w:left="0"/>
        <w:rPr>
          <w:rFonts w:ascii="Arial" w:hAnsi="Arial" w:eastAsia="Arial" w:cs="Arial"/>
          <w:b w:val="0"/>
          <w:bCs w:val="0"/>
          <w:i w:val="0"/>
          <w:iCs w:val="0"/>
          <w:color w:val="auto"/>
        </w:rPr>
      </w:pPr>
    </w:p>
    <w:p xmlns:wp14="http://schemas.microsoft.com/office/word/2010/wordml" w:rsidP="3630B63B" wp14:paraId="7068161C" wp14:textId="4CF36789">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Why over</w:t>
      </w:r>
      <w:r w:rsidRPr="3630B63B" w:rsidR="02A4C3AE">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reliance on extracurricular activities is widening the gap for intersectional children and what early years settings must do differently.</w:t>
      </w:r>
      <w:r w:rsidRPr="3630B63B" w:rsidR="5BC79CDF">
        <w:rPr>
          <w:rFonts w:ascii="Arial" w:hAnsi="Arial" w:eastAsia="Arial" w:cs="Arial"/>
          <w:b w:val="0"/>
          <w:bCs w:val="0"/>
          <w:i w:val="0"/>
          <w:iCs w:val="0"/>
          <w:color w:val="auto"/>
        </w:rPr>
        <w:t xml:space="preserve"> </w:t>
      </w:r>
    </w:p>
    <w:p xmlns:wp14="http://schemas.microsoft.com/office/word/2010/wordml" w:rsidP="3630B63B" wp14:paraId="7022E171" wp14:textId="67C8F21F">
      <w:pPr>
        <w:pStyle w:val="Normal"/>
        <w:keepNext w:val="0"/>
        <w:keepLines w:val="0"/>
        <w:spacing w:line="360" w:lineRule="auto"/>
        <w:rPr>
          <w:rFonts w:ascii="Arial" w:hAnsi="Arial" w:eastAsia="Arial" w:cs="Arial"/>
          <w:b w:val="0"/>
          <w:bCs w:val="0"/>
          <w:i w:val="0"/>
          <w:iCs w:val="0"/>
          <w:color w:val="auto"/>
        </w:rPr>
      </w:pPr>
    </w:p>
    <w:p xmlns:wp14="http://schemas.microsoft.com/office/word/2010/wordml" w:rsidP="3630B63B" wp14:paraId="41700C9B" wp14:textId="78C67BB2">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Think back to your own childhood. Did you go to Brownies, Scouts, or after</w:t>
      </w:r>
      <w:r w:rsidRPr="3630B63B" w:rsidR="4947FB74">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school clubs? Did you join a drama group, a sports team, or a cookery class? Now ask yourself</w:t>
      </w:r>
      <w:r w:rsidRPr="3630B63B" w:rsidR="4C37773F">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did every child you know get to do those things too?</w:t>
      </w:r>
    </w:p>
    <w:p xmlns:wp14="http://schemas.microsoft.com/office/word/2010/wordml" w:rsidP="3630B63B" wp14:paraId="69AF912A" wp14:textId="3685A5CC">
      <w:pPr>
        <w:pStyle w:val="Normal"/>
        <w:keepNext w:val="0"/>
        <w:keepLines w:val="0"/>
        <w:spacing w:line="360" w:lineRule="auto"/>
        <w:rPr>
          <w:rFonts w:ascii="Arial" w:hAnsi="Arial" w:eastAsia="Arial" w:cs="Arial"/>
          <w:b w:val="0"/>
          <w:bCs w:val="0"/>
          <w:i w:val="0"/>
          <w:iCs w:val="0"/>
          <w:color w:val="auto"/>
        </w:rPr>
      </w:pPr>
      <w:r w:rsidRPr="3630B63B" w:rsidR="4CF867CA">
        <w:rPr>
          <w:rFonts w:ascii="Arial" w:hAnsi="Arial" w:eastAsia="Arial" w:cs="Arial"/>
          <w:b w:val="0"/>
          <w:bCs w:val="0"/>
          <w:i w:val="0"/>
          <w:iCs w:val="0"/>
          <w:color w:val="auto"/>
        </w:rPr>
        <w:t xml:space="preserve">            </w:t>
      </w:r>
      <w:r w:rsidR="4A4E336C">
        <w:drawing>
          <wp:inline xmlns:wp14="http://schemas.microsoft.com/office/word/2010/wordprocessingDrawing" wp14:editId="0B51A48A" wp14:anchorId="311CD613">
            <wp:extent cx="1727350" cy="1152525"/>
            <wp:effectExtent l="0" t="0" r="0" b="0"/>
            <wp:docPr id="14138111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3811180" name="Picture 1413811180"/>
                    <pic:cNvPicPr/>
                  </pic:nvPicPr>
                  <pic:blipFill>
                    <a:blip xmlns:r="http://schemas.openxmlformats.org/officeDocument/2006/relationships" r:embed="rId673632830">
                      <a:extLst>
                        <a:ext uri="{28A0092B-C50C-407E-A947-70E740481C1C}">
                          <a14:useLocalDpi xmlns:a14="http://schemas.microsoft.com/office/drawing/2010/main"/>
                        </a:ext>
                      </a:extLst>
                    </a:blip>
                    <a:stretch>
                      <a:fillRect/>
                    </a:stretch>
                  </pic:blipFill>
                  <pic:spPr>
                    <a:xfrm rot="0">
                      <a:off x="0" y="0"/>
                      <a:ext cx="1727350" cy="1152525"/>
                    </a:xfrm>
                    <a:prstGeom prst="rect">
                      <a:avLst/>
                    </a:prstGeom>
                  </pic:spPr>
                </pic:pic>
              </a:graphicData>
            </a:graphic>
          </wp:inline>
        </w:drawing>
      </w:r>
      <w:r w:rsidRPr="3630B63B" w:rsidR="38C969DA">
        <w:rPr>
          <w:rFonts w:ascii="Arial" w:hAnsi="Arial" w:eastAsia="Arial" w:cs="Arial"/>
          <w:b w:val="0"/>
          <w:bCs w:val="0"/>
          <w:i w:val="0"/>
          <w:iCs w:val="0"/>
          <w:color w:val="auto"/>
        </w:rPr>
        <w:t xml:space="preserve">        </w:t>
      </w:r>
      <w:r w:rsidR="3DF19CED">
        <w:drawing>
          <wp:inline xmlns:wp14="http://schemas.microsoft.com/office/word/2010/wordprocessingDrawing" wp14:editId="782573B7" wp14:anchorId="5E5542FC">
            <wp:extent cx="1647825" cy="476250"/>
            <wp:effectExtent l="0" t="0" r="0" b="0"/>
            <wp:docPr id="354732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9370787" name="Picture 1259370787"/>
                    <pic:cNvPicPr/>
                  </pic:nvPicPr>
                  <pic:blipFill>
                    <a:blip xmlns:r="http://schemas.openxmlformats.org/officeDocument/2006/relationships" r:embed="rId1765801986">
                      <a:extLst>
                        <a:ext uri="{28A0092B-C50C-407E-A947-70E740481C1C}">
                          <a14:useLocalDpi xmlns:a14="http://schemas.microsoft.com/office/drawing/2010/main"/>
                        </a:ext>
                      </a:extLst>
                    </a:blip>
                    <a:stretch>
                      <a:fillRect/>
                    </a:stretch>
                  </pic:blipFill>
                  <pic:spPr>
                    <a:xfrm>
                      <a:off x="0" y="0"/>
                      <a:ext cx="1647825" cy="476250"/>
                    </a:xfrm>
                    <a:prstGeom prst="rect">
                      <a:avLst/>
                    </a:prstGeom>
                  </pic:spPr>
                </pic:pic>
              </a:graphicData>
            </a:graphic>
          </wp:inline>
        </w:drawing>
      </w:r>
      <w:r w:rsidRPr="3630B63B" w:rsidR="38C969DA">
        <w:rPr>
          <w:rFonts w:ascii="Arial" w:hAnsi="Arial" w:eastAsia="Arial" w:cs="Arial"/>
          <w:b w:val="0"/>
          <w:bCs w:val="0"/>
          <w:i w:val="0"/>
          <w:iCs w:val="0"/>
          <w:color w:val="auto"/>
        </w:rPr>
        <w:t xml:space="preserve">                                     </w:t>
      </w:r>
    </w:p>
    <w:p xmlns:wp14="http://schemas.microsoft.com/office/word/2010/wordml" w:rsidP="3630B63B" wp14:paraId="28C92EAE" wp14:textId="7974828D">
      <w:pPr>
        <w:pStyle w:val="Normal"/>
        <w:keepNext w:val="0"/>
        <w:keepLines w:val="0"/>
        <w:spacing w:line="360" w:lineRule="auto"/>
        <w:rPr>
          <w:rFonts w:ascii="Arial" w:hAnsi="Arial" w:eastAsia="Arial" w:cs="Arial"/>
          <w:b w:val="0"/>
          <w:bCs w:val="0"/>
          <w:i w:val="0"/>
          <w:iCs w:val="0"/>
          <w:color w:val="auto"/>
        </w:rPr>
      </w:pPr>
      <w:r w:rsidRPr="3630B63B" w:rsidR="4D69377A">
        <w:rPr>
          <w:rFonts w:ascii="Arial" w:hAnsi="Arial" w:eastAsia="Arial" w:cs="Arial"/>
          <w:b w:val="0"/>
          <w:bCs w:val="0"/>
          <w:i w:val="0"/>
          <w:iCs w:val="0"/>
          <w:color w:val="auto"/>
        </w:rPr>
        <w:t xml:space="preserve">                    </w:t>
      </w:r>
      <w:r w:rsidRPr="3630B63B" w:rsidR="0650C191">
        <w:rPr>
          <w:rFonts w:ascii="Arial" w:hAnsi="Arial" w:eastAsia="Arial" w:cs="Arial"/>
          <w:b w:val="0"/>
          <w:bCs w:val="0"/>
          <w:i w:val="0"/>
          <w:iCs w:val="0"/>
          <w:color w:val="auto"/>
        </w:rPr>
        <w:t>(Williams, 2023)</w:t>
      </w:r>
      <w:r w:rsidRPr="3630B63B" w:rsidR="4E26E477">
        <w:rPr>
          <w:rFonts w:ascii="Arial" w:hAnsi="Arial" w:eastAsia="Arial" w:cs="Arial"/>
          <w:b w:val="0"/>
          <w:bCs w:val="0"/>
          <w:i w:val="0"/>
          <w:iCs w:val="0"/>
          <w:color w:val="auto"/>
        </w:rPr>
        <w:t xml:space="preserve">                   </w:t>
      </w:r>
      <w:r w:rsidRPr="3630B63B" w:rsidR="133DAAE2">
        <w:rPr>
          <w:rFonts w:ascii="Arial" w:hAnsi="Arial" w:eastAsia="Arial" w:cs="Arial"/>
          <w:b w:val="0"/>
          <w:bCs w:val="0"/>
          <w:i w:val="0"/>
          <w:iCs w:val="0"/>
          <w:color w:val="auto"/>
        </w:rPr>
        <w:t>(Scouts, no date)</w:t>
      </w:r>
    </w:p>
    <w:p xmlns:wp14="http://schemas.microsoft.com/office/word/2010/wordml" w:rsidP="3630B63B" wp14:paraId="40CA0D44" wp14:textId="733054EA">
      <w:pPr>
        <w:pStyle w:val="Normal"/>
        <w:keepNext w:val="0"/>
        <w:keepLines w:val="0"/>
        <w:spacing w:line="360" w:lineRule="auto"/>
        <w:rPr>
          <w:rFonts w:ascii="Arial" w:hAnsi="Arial" w:eastAsia="Arial" w:cs="Arial"/>
          <w:b w:val="0"/>
          <w:bCs w:val="0"/>
          <w:i w:val="0"/>
          <w:iCs w:val="0"/>
          <w:color w:val="auto"/>
        </w:rPr>
      </w:pPr>
    </w:p>
    <w:p xmlns:wp14="http://schemas.microsoft.com/office/word/2010/wordml" w:rsidP="3630B63B" wp14:paraId="108DBEA9" wp14:textId="2E295937">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The honest answer, for most of us, is no. And yet, as early years practitioners, curriculum designers, and policymakers, we continue to build learning frameworks that quietly depend on exactly these kinds of experiences to fill the gaps.</w:t>
      </w:r>
    </w:p>
    <w:p xmlns:wp14="http://schemas.microsoft.com/office/word/2010/wordml" w:rsidP="3630B63B" wp14:paraId="4DDE429D" wp14:textId="641A2B62">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This piece is a call to examine that dependency honestly and to ask whether our curricula are, in part, failing the children who need them most.</w:t>
      </w:r>
    </w:p>
    <w:p xmlns:wp14="http://schemas.microsoft.com/office/word/2010/wordml" w:rsidP="3630B63B" wp14:paraId="76DA76A1" wp14:textId="10964888">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What Do We Mean by Intersectionality?</w:t>
      </w:r>
    </w:p>
    <w:p xmlns:wp14="http://schemas.microsoft.com/office/word/2010/wordml" w:rsidP="3630B63B" wp14:paraId="267085D0" wp14:textId="35820FF1">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The term intersectionality was coined by legal scholar Kimberlé Crenshaw (1989) to describe how different aspects of a person's identity</w:t>
      </w:r>
      <w:r w:rsidRPr="3630B63B" w:rsidR="4E9CEFB2">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such as race, gender, disability, socioeconomic status</w:t>
      </w:r>
      <w:r w:rsidRPr="3630B63B" w:rsidR="0CB29ED5">
        <w:rPr>
          <w:rFonts w:ascii="Arial" w:hAnsi="Arial" w:eastAsia="Arial" w:cs="Arial"/>
          <w:b w:val="0"/>
          <w:bCs w:val="0"/>
          <w:i w:val="0"/>
          <w:iCs w:val="0"/>
          <w:color w:val="auto"/>
        </w:rPr>
        <w:t xml:space="preserve"> or </w:t>
      </w:r>
      <w:r w:rsidRPr="3630B63B" w:rsidR="5BC79CDF">
        <w:rPr>
          <w:rFonts w:ascii="Arial" w:hAnsi="Arial" w:eastAsia="Arial" w:cs="Arial"/>
          <w:b w:val="0"/>
          <w:bCs w:val="0"/>
          <w:i w:val="0"/>
          <w:iCs w:val="0"/>
          <w:color w:val="auto"/>
        </w:rPr>
        <w:t>religion</w:t>
      </w:r>
      <w:r w:rsidRPr="3630B63B" w:rsidR="25B77FD1">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overlap and interact, creating unique experiences of advantage or disadvantage.</w:t>
      </w:r>
      <w:r w:rsidRPr="3630B63B" w:rsidR="528C5F4E">
        <w:rPr>
          <w:rFonts w:ascii="Arial" w:hAnsi="Arial" w:eastAsia="Arial" w:cs="Arial"/>
          <w:b w:val="0"/>
          <w:bCs w:val="0"/>
          <w:i w:val="0"/>
          <w:iCs w:val="0"/>
          <w:color w:val="auto"/>
        </w:rPr>
        <w:t xml:space="preserve"> </w:t>
      </w:r>
    </w:p>
    <w:p xmlns:wp14="http://schemas.microsoft.com/office/word/2010/wordml" w:rsidP="3630B63B" wp14:paraId="24317ED4" wp14:textId="4FD81703">
      <w:pPr>
        <w:pStyle w:val="Normal"/>
        <w:keepNext w:val="0"/>
        <w:keepLines w:val="0"/>
        <w:spacing w:line="360" w:lineRule="auto"/>
        <w:rPr>
          <w:rFonts w:ascii="Arial" w:hAnsi="Arial" w:eastAsia="Arial" w:cs="Arial"/>
          <w:b w:val="0"/>
          <w:bCs w:val="0"/>
          <w:i w:val="0"/>
          <w:iCs w:val="0"/>
          <w:color w:val="auto"/>
        </w:rPr>
      </w:pPr>
      <w:r w:rsidRPr="3630B63B" w:rsidR="37CE6C26">
        <w:rPr>
          <w:rFonts w:ascii="Arial" w:hAnsi="Arial" w:eastAsia="Arial" w:cs="Arial"/>
          <w:b w:val="0"/>
          <w:bCs w:val="0"/>
          <w:i w:val="0"/>
          <w:iCs w:val="0"/>
          <w:color w:val="auto"/>
        </w:rPr>
        <w:t xml:space="preserve">                  </w:t>
      </w:r>
      <w:r w:rsidRPr="3630B63B" w:rsidR="2A32357D">
        <w:rPr>
          <w:rFonts w:ascii="Arial" w:hAnsi="Arial" w:eastAsia="Arial" w:cs="Arial"/>
          <w:b w:val="0"/>
          <w:bCs w:val="0"/>
          <w:i w:val="0"/>
          <w:iCs w:val="0"/>
          <w:color w:val="auto"/>
        </w:rPr>
        <w:t xml:space="preserve">            </w:t>
      </w:r>
      <w:r w:rsidRPr="3630B63B" w:rsidR="37CE6C26">
        <w:rPr>
          <w:rFonts w:ascii="Arial" w:hAnsi="Arial" w:eastAsia="Arial" w:cs="Arial"/>
          <w:b w:val="0"/>
          <w:bCs w:val="0"/>
          <w:i w:val="0"/>
          <w:iCs w:val="0"/>
          <w:color w:val="auto"/>
        </w:rPr>
        <w:t xml:space="preserve">     </w:t>
      </w:r>
      <w:r w:rsidR="37CE6C26">
        <w:drawing>
          <wp:inline xmlns:wp14="http://schemas.microsoft.com/office/word/2010/wordprocessingDrawing" wp14:editId="1FFECFC2" wp14:anchorId="4F730859">
            <wp:extent cx="3052309" cy="2036565"/>
            <wp:effectExtent l="0" t="0" r="0" b="0"/>
            <wp:docPr id="1510403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0403190" name="Picture 1510403190"/>
                    <pic:cNvPicPr/>
                  </pic:nvPicPr>
                  <pic:blipFill>
                    <a:blip xmlns:r="http://schemas.openxmlformats.org/officeDocument/2006/relationships" r:embed="rId1129015075">
                      <a:extLst>
                        <a:ext uri="{28A0092B-C50C-407E-A947-70E740481C1C}">
                          <a14:useLocalDpi xmlns:a14="http://schemas.microsoft.com/office/drawing/2010/main"/>
                        </a:ext>
                      </a:extLst>
                    </a:blip>
                    <a:stretch>
                      <a:fillRect/>
                    </a:stretch>
                  </pic:blipFill>
                  <pic:spPr>
                    <a:xfrm rot="0">
                      <a:off x="0" y="0"/>
                      <a:ext cx="3052309" cy="2036565"/>
                    </a:xfrm>
                    <a:prstGeom prst="rect">
                      <a:avLst/>
                    </a:prstGeom>
                  </pic:spPr>
                </pic:pic>
              </a:graphicData>
            </a:graphic>
          </wp:inline>
        </w:drawing>
      </w:r>
      <w:r w:rsidRPr="3630B63B" w:rsidR="37CE6C26">
        <w:rPr>
          <w:rFonts w:ascii="Arial" w:hAnsi="Arial" w:eastAsia="Arial" w:cs="Arial"/>
          <w:b w:val="0"/>
          <w:bCs w:val="0"/>
          <w:i w:val="0"/>
          <w:iCs w:val="0"/>
          <w:color w:val="auto"/>
        </w:rPr>
        <w:t xml:space="preserve">   </w:t>
      </w:r>
    </w:p>
    <w:p xmlns:wp14="http://schemas.microsoft.com/office/word/2010/wordml" w:rsidP="3630B63B" wp14:paraId="2EFDE6CC" wp14:textId="6FC50E00">
      <w:pPr>
        <w:pStyle w:val="Normal"/>
        <w:keepNext w:val="0"/>
        <w:keepLines w:val="0"/>
        <w:spacing w:line="360" w:lineRule="auto"/>
        <w:rPr>
          <w:rFonts w:ascii="Arial" w:hAnsi="Arial" w:eastAsia="Arial" w:cs="Arial"/>
          <w:b w:val="0"/>
          <w:bCs w:val="0"/>
          <w:i w:val="0"/>
          <w:iCs w:val="0"/>
          <w:color w:val="auto"/>
        </w:rPr>
      </w:pPr>
      <w:r w:rsidRPr="3630B63B" w:rsidR="6C85435C">
        <w:rPr>
          <w:rFonts w:ascii="Arial" w:hAnsi="Arial" w:eastAsia="Arial" w:cs="Arial"/>
          <w:b w:val="0"/>
          <w:bCs w:val="0"/>
          <w:i w:val="0"/>
          <w:iCs w:val="0"/>
          <w:color w:val="auto"/>
        </w:rPr>
        <w:t xml:space="preserve">                                               </w:t>
      </w:r>
      <w:r w:rsidRPr="3630B63B" w:rsidR="6EF427A2">
        <w:rPr>
          <w:rFonts w:ascii="Arial" w:hAnsi="Arial" w:eastAsia="Arial" w:cs="Arial"/>
          <w:b w:val="0"/>
          <w:bCs w:val="0"/>
          <w:i w:val="0"/>
          <w:iCs w:val="0"/>
          <w:color w:val="auto"/>
        </w:rPr>
        <w:t xml:space="preserve">        </w:t>
      </w:r>
      <w:r w:rsidRPr="3630B63B" w:rsidR="37CE6C26">
        <w:rPr>
          <w:rFonts w:ascii="Arial" w:hAnsi="Arial" w:eastAsia="Arial" w:cs="Arial"/>
          <w:b w:val="0"/>
          <w:bCs w:val="0"/>
          <w:i w:val="0"/>
          <w:iCs w:val="0"/>
          <w:color w:val="auto"/>
        </w:rPr>
        <w:t>(Steinmetz, 2020)</w:t>
      </w:r>
    </w:p>
    <w:p xmlns:wp14="http://schemas.microsoft.com/office/word/2010/wordml" w:rsidP="3630B63B" wp14:paraId="4417A2F1" wp14:textId="6FF421F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In early years settings, an intersectional child might be a young girl from a </w:t>
      </w:r>
      <w:r w:rsidRPr="3630B63B" w:rsidR="5BC79CDF">
        <w:rPr>
          <w:rFonts w:ascii="Arial" w:hAnsi="Arial" w:eastAsia="Arial" w:cs="Arial"/>
          <w:b w:val="0"/>
          <w:bCs w:val="0"/>
          <w:i w:val="0"/>
          <w:iCs w:val="0"/>
          <w:color w:val="auto"/>
        </w:rPr>
        <w:t>low</w:t>
      </w:r>
      <w:r w:rsidRPr="3630B63B" w:rsidR="31F98088">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income</w:t>
      </w:r>
      <w:r w:rsidRPr="3630B63B" w:rsidR="5BC79CDF">
        <w:rPr>
          <w:rFonts w:ascii="Arial" w:hAnsi="Arial" w:eastAsia="Arial" w:cs="Arial"/>
          <w:b w:val="0"/>
          <w:bCs w:val="0"/>
          <w:i w:val="0"/>
          <w:iCs w:val="0"/>
          <w:color w:val="auto"/>
        </w:rPr>
        <w:t xml:space="preserve"> family who is also a child of colour, or a child with a disability whose family has recently sought asylum. These children do not experience barriers in isolation</w:t>
      </w:r>
      <w:r w:rsidRPr="3630B63B" w:rsidR="0A952610">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they experience them in combination, and those combinations matter enormously when it comes to access and opportunity.</w:t>
      </w:r>
    </w:p>
    <w:p xmlns:wp14="http://schemas.microsoft.com/office/word/2010/wordml" w:rsidP="3630B63B" wp14:paraId="04C33CB2" wp14:textId="6070E279">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078CABE5" wp14:textId="20148425">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The Problem with Filling in the Gaps</w:t>
      </w:r>
      <w:r w:rsidRPr="3630B63B" w:rsidR="1D552E45">
        <w:rPr>
          <w:rFonts w:ascii="Arial" w:hAnsi="Arial" w:eastAsia="Arial" w:cs="Arial"/>
          <w:b w:val="0"/>
          <w:bCs w:val="0"/>
          <w:i w:val="0"/>
          <w:iCs w:val="0"/>
          <w:color w:val="auto"/>
        </w:rPr>
        <w:t xml:space="preserve">                                           </w:t>
      </w:r>
      <w:r w:rsidR="1D552E45">
        <w:drawing>
          <wp:inline xmlns:wp14="http://schemas.microsoft.com/office/word/2010/wordprocessingDrawing" wp14:editId="299A3229" wp14:anchorId="3A80D08F">
            <wp:extent cx="3802207" cy="2536913"/>
            <wp:effectExtent l="0" t="0" r="0" b="0"/>
            <wp:docPr id="335302366" name="drawing" descr="Children playing with block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5302366" name="Picture 335302366"/>
                    <pic:cNvPicPr/>
                  </pic:nvPicPr>
                  <pic:blipFill>
                    <a:blip xmlns:r="http://schemas.openxmlformats.org/officeDocument/2006/relationships" r:embed="rId1226805488">
                      <a:extLst>
                        <a:ext uri="{28A0092B-C50C-407E-A947-70E740481C1C}">
                          <a14:useLocalDpi xmlns:a14="http://schemas.microsoft.com/office/drawing/2010/main"/>
                        </a:ext>
                      </a:extLst>
                    </a:blip>
                    <a:stretch>
                      <a:fillRect/>
                    </a:stretch>
                  </pic:blipFill>
                  <pic:spPr>
                    <a:xfrm rot="0">
                      <a:off x="0" y="0"/>
                      <a:ext cx="3802207" cy="2536913"/>
                    </a:xfrm>
                    <a:prstGeom prst="rect">
                      <a:avLst/>
                    </a:prstGeom>
                  </pic:spPr>
                </pic:pic>
              </a:graphicData>
            </a:graphic>
          </wp:inline>
        </w:drawing>
      </w:r>
    </w:p>
    <w:p xmlns:wp14="http://schemas.microsoft.com/office/word/2010/wordml" w:rsidP="3630B63B" wp14:paraId="0DA73DAA" wp14:textId="7B6F8A43">
      <w:pPr>
        <w:pStyle w:val="Normal"/>
        <w:keepNext w:val="0"/>
        <w:keepLines w:val="0"/>
        <w:spacing w:line="360" w:lineRule="auto"/>
        <w:rPr>
          <w:rFonts w:ascii="Arial" w:hAnsi="Arial" w:eastAsia="Arial" w:cs="Arial"/>
          <w:b w:val="0"/>
          <w:bCs w:val="0"/>
          <w:i w:val="0"/>
          <w:iCs w:val="0"/>
          <w:color w:val="auto"/>
        </w:rPr>
      </w:pPr>
      <w:r w:rsidRPr="3630B63B" w:rsidR="1D552E45">
        <w:rPr>
          <w:rFonts w:ascii="Arial" w:hAnsi="Arial" w:eastAsia="Arial" w:cs="Arial"/>
          <w:b w:val="0"/>
          <w:bCs w:val="0"/>
          <w:i w:val="0"/>
          <w:iCs w:val="0"/>
          <w:color w:val="auto"/>
        </w:rPr>
        <w:t>(Stock image, no date)</w:t>
      </w:r>
    </w:p>
    <w:p xmlns:wp14="http://schemas.microsoft.com/office/word/2010/wordml" w:rsidP="3630B63B" wp14:paraId="743FE9CD" wp14:textId="40FB0802">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Play</w:t>
      </w:r>
      <w:r w:rsidRPr="3630B63B" w:rsidR="17ACAED3">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based curricula have transformed early years education, and rightly so. The evidence is clear</w:t>
      </w:r>
      <w:r w:rsidRPr="3630B63B" w:rsidR="6EB9E015">
        <w:rPr>
          <w:rFonts w:ascii="Arial" w:hAnsi="Arial" w:eastAsia="Arial" w:cs="Arial"/>
          <w:b w:val="0"/>
          <w:bCs w:val="0"/>
          <w:i w:val="0"/>
          <w:iCs w:val="0"/>
          <w:color w:val="auto"/>
        </w:rPr>
        <w:t>. C</w:t>
      </w:r>
      <w:r w:rsidRPr="3630B63B" w:rsidR="5BC79CDF">
        <w:rPr>
          <w:rFonts w:ascii="Arial" w:hAnsi="Arial" w:eastAsia="Arial" w:cs="Arial"/>
          <w:b w:val="0"/>
          <w:bCs w:val="0"/>
          <w:i w:val="0"/>
          <w:iCs w:val="0"/>
          <w:color w:val="auto"/>
        </w:rPr>
        <w:t>hild</w:t>
      </w:r>
      <w:r w:rsidRPr="3630B63B" w:rsidR="276EB6DC">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 xml:space="preserve">led, playful learning supports cognitive development, emotional regulation, creativity, and social skills (Whitebread, 2012; </w:t>
      </w:r>
      <w:r w:rsidRPr="3630B63B" w:rsidR="5BC79CDF">
        <w:rPr>
          <w:rFonts w:ascii="Arial" w:hAnsi="Arial" w:eastAsia="Arial" w:cs="Arial"/>
          <w:b w:val="0"/>
          <w:bCs w:val="0"/>
          <w:i w:val="0"/>
          <w:iCs w:val="0"/>
          <w:color w:val="auto"/>
        </w:rPr>
        <w:t>Zosh</w:t>
      </w:r>
      <w:r w:rsidRPr="3630B63B" w:rsidR="5BC79CDF">
        <w:rPr>
          <w:rFonts w:ascii="Arial" w:hAnsi="Arial" w:eastAsia="Arial" w:cs="Arial"/>
          <w:b w:val="0"/>
          <w:bCs w:val="0"/>
          <w:i w:val="0"/>
          <w:iCs w:val="0"/>
          <w:color w:val="auto"/>
        </w:rPr>
        <w:t xml:space="preserve"> et al, 2017). When implemented thoughtfully, play</w:t>
      </w:r>
      <w:r w:rsidRPr="3630B63B" w:rsidR="32262A9B">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 xml:space="preserve">based approaches can be deeply </w:t>
      </w:r>
      <w:r w:rsidRPr="3630B63B" w:rsidR="5BC79CDF">
        <w:rPr>
          <w:rFonts w:ascii="Arial" w:hAnsi="Arial" w:eastAsia="Arial" w:cs="Arial"/>
          <w:b w:val="0"/>
          <w:bCs w:val="0"/>
          <w:i w:val="0"/>
          <w:iCs w:val="0"/>
          <w:color w:val="auto"/>
        </w:rPr>
        <w:t>equitable</w:t>
      </w:r>
      <w:r w:rsidRPr="3630B63B" w:rsidR="5BC79CDF">
        <w:rPr>
          <w:rFonts w:ascii="Arial" w:hAnsi="Arial" w:eastAsia="Arial" w:cs="Arial"/>
          <w:b w:val="0"/>
          <w:bCs w:val="0"/>
          <w:i w:val="0"/>
          <w:iCs w:val="0"/>
          <w:color w:val="auto"/>
        </w:rPr>
        <w:t>.</w:t>
      </w:r>
    </w:p>
    <w:p xmlns:wp14="http://schemas.microsoft.com/office/word/2010/wordml" w:rsidP="3630B63B" wp14:paraId="00E3E66F" wp14:textId="5C0C9706">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But there is a pattern that has grown quietly alongside curriculum reform</w:t>
      </w:r>
      <w:r w:rsidRPr="3630B63B" w:rsidR="4CB32C44">
        <w:rPr>
          <w:rFonts w:ascii="Arial" w:hAnsi="Arial" w:eastAsia="Arial" w:cs="Arial"/>
          <w:b w:val="0"/>
          <w:bCs w:val="0"/>
          <w:i w:val="0"/>
          <w:iCs w:val="0"/>
          <w:color w:val="auto"/>
        </w:rPr>
        <w:t>. This is t</w:t>
      </w:r>
      <w:r w:rsidRPr="3630B63B" w:rsidR="5BC79CDF">
        <w:rPr>
          <w:rFonts w:ascii="Arial" w:hAnsi="Arial" w:eastAsia="Arial" w:cs="Arial"/>
          <w:b w:val="0"/>
          <w:bCs w:val="0"/>
          <w:i w:val="0"/>
          <w:iCs w:val="0"/>
          <w:color w:val="auto"/>
        </w:rPr>
        <w:t>he assumption that certain vital skills and experiences will be picked up outside of formal settings. Children's social development, leadership, teamwork, resilience, cultural knowledge, and community belonging are increasingly positioned as the domain of:</w:t>
      </w:r>
    </w:p>
    <w:p xmlns:wp14="http://schemas.microsoft.com/office/word/2010/wordml" w:rsidP="3630B63B" wp14:paraId="08585F73" wp14:textId="5D2B2867">
      <w:pPr>
        <w:pStyle w:val="ListParagraph"/>
        <w:keepNext w:val="0"/>
        <w:keepLines w:val="0"/>
        <w:numPr>
          <w:ilvl w:val="0"/>
          <w:numId w:val="2"/>
        </w:numPr>
        <w:spacing w:line="360" w:lineRule="auto"/>
        <w:contextualSpacing w:val="0"/>
        <w:rPr>
          <w:rFonts w:ascii="Arial" w:hAnsi="Arial" w:eastAsia="Arial" w:cs="Arial"/>
          <w:b w:val="0"/>
          <w:bCs w:val="0"/>
          <w:i w:val="0"/>
          <w:iCs w:val="0"/>
          <w:color w:val="auto"/>
          <w:sz w:val="24"/>
          <w:szCs w:val="24"/>
        </w:rPr>
      </w:pPr>
      <w:r w:rsidRPr="3630B63B" w:rsidR="5BC79CDF">
        <w:rPr>
          <w:rFonts w:ascii="Arial" w:hAnsi="Arial" w:eastAsia="Arial" w:cs="Arial"/>
          <w:b w:val="0"/>
          <w:bCs w:val="0"/>
          <w:i w:val="0"/>
          <w:iCs w:val="0"/>
          <w:color w:val="auto"/>
        </w:rPr>
        <w:t>Uniformed groups such as Scouts, Brownies, Cubs, and Guides</w:t>
      </w:r>
    </w:p>
    <w:p xmlns:wp14="http://schemas.microsoft.com/office/word/2010/wordml" w:rsidP="3630B63B" wp14:paraId="41E24F84" wp14:textId="5D759ADD">
      <w:pPr>
        <w:pStyle w:val="ListParagraph"/>
        <w:keepNext w:val="0"/>
        <w:keepLines w:val="0"/>
        <w:numPr>
          <w:ilvl w:val="0"/>
          <w:numId w:val="2"/>
        </w:numPr>
        <w:spacing w:line="360" w:lineRule="auto"/>
        <w:contextualSpacing w:val="0"/>
        <w:rPr>
          <w:rFonts w:ascii="Arial" w:hAnsi="Arial" w:eastAsia="Arial" w:cs="Arial"/>
          <w:b w:val="0"/>
          <w:bCs w:val="0"/>
          <w:i w:val="0"/>
          <w:iCs w:val="0"/>
          <w:color w:val="auto"/>
          <w:sz w:val="24"/>
          <w:szCs w:val="24"/>
        </w:rPr>
      </w:pPr>
      <w:r w:rsidRPr="3630B63B" w:rsidR="5BC79CDF">
        <w:rPr>
          <w:rFonts w:ascii="Arial" w:hAnsi="Arial" w:eastAsia="Arial" w:cs="Arial"/>
          <w:b w:val="0"/>
          <w:bCs w:val="0"/>
          <w:i w:val="0"/>
          <w:iCs w:val="0"/>
          <w:color w:val="auto"/>
        </w:rPr>
        <w:t>After</w:t>
      </w:r>
      <w:r w:rsidRPr="3630B63B" w:rsidR="7F4848C7">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school and weekend clubs (sports, arts, drama, music)</w:t>
      </w:r>
    </w:p>
    <w:p xmlns:wp14="http://schemas.microsoft.com/office/word/2010/wordml" w:rsidP="3630B63B" wp14:paraId="2565314D" wp14:textId="610BF77B">
      <w:pPr>
        <w:pStyle w:val="ListParagraph"/>
        <w:keepNext w:val="0"/>
        <w:keepLines w:val="0"/>
        <w:numPr>
          <w:ilvl w:val="0"/>
          <w:numId w:val="2"/>
        </w:numPr>
        <w:spacing w:line="360" w:lineRule="auto"/>
        <w:contextualSpacing w:val="0"/>
        <w:rPr>
          <w:rFonts w:ascii="Arial" w:hAnsi="Arial" w:eastAsia="Arial" w:cs="Arial"/>
          <w:b w:val="0"/>
          <w:bCs w:val="0"/>
          <w:i w:val="0"/>
          <w:iCs w:val="0"/>
          <w:color w:val="auto"/>
          <w:sz w:val="24"/>
          <w:szCs w:val="24"/>
        </w:rPr>
      </w:pPr>
      <w:r w:rsidRPr="3630B63B" w:rsidR="5BC79CDF">
        <w:rPr>
          <w:rFonts w:ascii="Arial" w:hAnsi="Arial" w:eastAsia="Arial" w:cs="Arial"/>
          <w:b w:val="0"/>
          <w:bCs w:val="0"/>
          <w:i w:val="0"/>
          <w:iCs w:val="0"/>
          <w:color w:val="auto"/>
        </w:rPr>
        <w:t>Religious or community organisations</w:t>
      </w:r>
    </w:p>
    <w:p xmlns:wp14="http://schemas.microsoft.com/office/word/2010/wordml" w:rsidP="3630B63B" wp14:paraId="5E966BC6" wp14:textId="7327C12A">
      <w:pPr>
        <w:pStyle w:val="ListParagraph"/>
        <w:keepNext w:val="0"/>
        <w:keepLines w:val="0"/>
        <w:numPr>
          <w:ilvl w:val="0"/>
          <w:numId w:val="2"/>
        </w:numPr>
        <w:spacing w:line="360" w:lineRule="auto"/>
        <w:contextualSpacing w:val="0"/>
        <w:rPr>
          <w:rFonts w:ascii="Arial" w:hAnsi="Arial" w:eastAsia="Arial" w:cs="Arial"/>
          <w:b w:val="0"/>
          <w:bCs w:val="0"/>
          <w:i w:val="0"/>
          <w:iCs w:val="0"/>
          <w:color w:val="auto"/>
          <w:sz w:val="24"/>
          <w:szCs w:val="24"/>
        </w:rPr>
      </w:pPr>
      <w:r w:rsidRPr="3630B63B" w:rsidR="5BC79CDF">
        <w:rPr>
          <w:rFonts w:ascii="Arial" w:hAnsi="Arial" w:eastAsia="Arial" w:cs="Arial"/>
          <w:b w:val="0"/>
          <w:bCs w:val="0"/>
          <w:i w:val="0"/>
          <w:iCs w:val="0"/>
          <w:color w:val="auto"/>
        </w:rPr>
        <w:t>Holiday programmes and enrichment camps</w:t>
      </w:r>
    </w:p>
    <w:p xmlns:wp14="http://schemas.microsoft.com/office/word/2010/wordml" w:rsidP="3630B63B" wp14:paraId="74B01C6E" wp14:textId="287521E4">
      <w:pPr>
        <w:pStyle w:val="ListParagraph"/>
        <w:keepNext w:val="0"/>
        <w:keepLines w:val="0"/>
        <w:numPr>
          <w:ilvl w:val="0"/>
          <w:numId w:val="2"/>
        </w:numPr>
        <w:spacing w:line="360" w:lineRule="auto"/>
        <w:contextualSpacing w:val="0"/>
        <w:rPr>
          <w:rFonts w:ascii="Arial" w:hAnsi="Arial" w:eastAsia="Arial" w:cs="Arial"/>
          <w:b w:val="0"/>
          <w:bCs w:val="0"/>
          <w:i w:val="0"/>
          <w:iCs w:val="0"/>
          <w:color w:val="auto"/>
          <w:sz w:val="24"/>
          <w:szCs w:val="24"/>
        </w:rPr>
      </w:pPr>
      <w:r w:rsidRPr="3630B63B" w:rsidR="5BC79CDF">
        <w:rPr>
          <w:rFonts w:ascii="Arial" w:hAnsi="Arial" w:eastAsia="Arial" w:cs="Arial"/>
          <w:b w:val="0"/>
          <w:bCs w:val="0"/>
          <w:i w:val="0"/>
          <w:iCs w:val="0"/>
          <w:color w:val="auto"/>
        </w:rPr>
        <w:t>Private tuition and supplementary classes</w:t>
      </w:r>
    </w:p>
    <w:p xmlns:wp14="http://schemas.microsoft.com/office/word/2010/wordml" w:rsidP="3630B63B" wp14:paraId="41EE69B6" wp14:textId="3CC8CE0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4F1A8B2E" wp14:textId="1CA49AB2">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There is nothing wrong with these activities in themselves. Many are wonderful. But when a curriculum begins to rely on them as the place where key developmental experiences happen, we must ask</w:t>
      </w:r>
      <w:r w:rsidRPr="3630B63B" w:rsidR="0DCBBE3E">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who gets access to them?</w:t>
      </w:r>
    </w:p>
    <w:p xmlns:wp14="http://schemas.microsoft.com/office/word/2010/wordml" w:rsidP="3630B63B" wp14:paraId="6D797FAC" wp14:textId="19214997">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0AA069B2" wp14:textId="235BB0C1">
      <w:pPr>
        <w:pStyle w:val="Normal"/>
        <w:keepNext w:val="0"/>
        <w:keepLines w:val="0"/>
        <w:spacing w:line="360" w:lineRule="auto"/>
        <w:rPr>
          <w:rFonts w:ascii="Arial" w:hAnsi="Arial" w:eastAsia="Arial" w:cs="Arial"/>
          <w:b w:val="0"/>
          <w:bCs w:val="0"/>
          <w:i w:val="0"/>
          <w:iCs w:val="0"/>
          <w:color w:val="auto"/>
        </w:rPr>
      </w:pPr>
      <w:r w:rsidRPr="3630B63B" w:rsidR="0F625094">
        <w:rPr>
          <w:rFonts w:ascii="Arial" w:hAnsi="Arial" w:eastAsia="Arial" w:cs="Arial"/>
          <w:b w:val="0"/>
          <w:bCs w:val="0"/>
          <w:i w:val="0"/>
          <w:iCs w:val="0"/>
          <w:color w:val="auto"/>
        </w:rPr>
        <w:t xml:space="preserve">           </w:t>
      </w:r>
      <w:r w:rsidRPr="3630B63B" w:rsidR="5ADF2B0B">
        <w:rPr>
          <w:rFonts w:ascii="Arial" w:hAnsi="Arial" w:eastAsia="Arial" w:cs="Arial"/>
          <w:b w:val="0"/>
          <w:bCs w:val="0"/>
          <w:i w:val="0"/>
          <w:iCs w:val="0"/>
          <w:color w:val="auto"/>
        </w:rPr>
        <w:t xml:space="preserve">  </w:t>
      </w:r>
      <w:r w:rsidRPr="3630B63B" w:rsidR="0F625094">
        <w:rPr>
          <w:rFonts w:ascii="Arial" w:hAnsi="Arial" w:eastAsia="Arial" w:cs="Arial"/>
          <w:b w:val="0"/>
          <w:bCs w:val="0"/>
          <w:i w:val="0"/>
          <w:iCs w:val="0"/>
          <w:color w:val="auto"/>
        </w:rPr>
        <w:t xml:space="preserve">                  </w:t>
      </w:r>
      <w:r w:rsidR="07D7B90A">
        <w:drawing>
          <wp:inline xmlns:wp14="http://schemas.microsoft.com/office/word/2010/wordprocessingDrawing" wp14:editId="0B069CA7" wp14:anchorId="23684CCC">
            <wp:extent cx="3101879" cy="1744807"/>
            <wp:effectExtent l="0" t="0" r="0" b="0"/>
            <wp:docPr id="7513236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323675" name="Picture 751323675"/>
                    <pic:cNvPicPr/>
                  </pic:nvPicPr>
                  <pic:blipFill>
                    <a:blip xmlns:r="http://schemas.openxmlformats.org/officeDocument/2006/relationships" r:embed="rId863305378">
                      <a:extLst>
                        <a:ext uri="{28A0092B-C50C-407E-A947-70E740481C1C}">
                          <a14:useLocalDpi xmlns:a14="http://schemas.microsoft.com/office/drawing/2010/main"/>
                        </a:ext>
                      </a:extLst>
                    </a:blip>
                    <a:stretch>
                      <a:fillRect/>
                    </a:stretch>
                  </pic:blipFill>
                  <pic:spPr>
                    <a:xfrm rot="0">
                      <a:off x="0" y="0"/>
                      <a:ext cx="3101879" cy="1744807"/>
                    </a:xfrm>
                    <a:prstGeom prst="rect">
                      <a:avLst/>
                    </a:prstGeom>
                  </pic:spPr>
                </pic:pic>
              </a:graphicData>
            </a:graphic>
          </wp:inline>
        </w:drawing>
      </w:r>
    </w:p>
    <w:p xmlns:wp14="http://schemas.microsoft.com/office/word/2010/wordml" w:rsidP="3630B63B" wp14:paraId="32BDE18B" wp14:textId="75861056">
      <w:pPr>
        <w:pStyle w:val="Normal"/>
        <w:keepNext w:val="0"/>
        <w:keepLines w:val="0"/>
        <w:spacing w:line="360" w:lineRule="auto"/>
        <w:rPr>
          <w:rFonts w:ascii="Arial" w:hAnsi="Arial" w:eastAsia="Arial" w:cs="Arial"/>
          <w:b w:val="0"/>
          <w:bCs w:val="0"/>
          <w:i w:val="0"/>
          <w:iCs w:val="0"/>
          <w:color w:val="auto"/>
        </w:rPr>
      </w:pPr>
      <w:r w:rsidRPr="3630B63B" w:rsidR="58EB16CB">
        <w:rPr>
          <w:rFonts w:ascii="Arial" w:hAnsi="Arial" w:eastAsia="Arial" w:cs="Arial"/>
          <w:b w:val="0"/>
          <w:bCs w:val="0"/>
          <w:i w:val="0"/>
          <w:iCs w:val="0"/>
          <w:color w:val="auto"/>
        </w:rPr>
        <w:t xml:space="preserve">                                                   </w:t>
      </w:r>
      <w:r w:rsidRPr="3630B63B" w:rsidR="496D3A17">
        <w:rPr>
          <w:rFonts w:ascii="Arial" w:hAnsi="Arial" w:eastAsia="Arial" w:cs="Arial"/>
          <w:b w:val="0"/>
          <w:bCs w:val="0"/>
          <w:i w:val="0"/>
          <w:iCs w:val="0"/>
          <w:color w:val="auto"/>
        </w:rPr>
        <w:t>(Clipartmax.com, 2017)</w:t>
      </w:r>
    </w:p>
    <w:p xmlns:wp14="http://schemas.microsoft.com/office/word/2010/wordml" w:rsidP="3630B63B" wp14:paraId="6E780385" wp14:textId="0BED20BF">
      <w:pPr>
        <w:pStyle w:val="Normal"/>
        <w:keepNext w:val="0"/>
        <w:keepLines w:val="0"/>
        <w:spacing w:line="360" w:lineRule="auto"/>
        <w:rPr>
          <w:rFonts w:ascii="Arial" w:hAnsi="Arial" w:eastAsia="Arial" w:cs="Arial"/>
          <w:b w:val="0"/>
          <w:bCs w:val="0"/>
          <w:i w:val="0"/>
          <w:iCs w:val="0"/>
          <w:color w:val="auto"/>
        </w:rPr>
      </w:pPr>
    </w:p>
    <w:p xmlns:wp14="http://schemas.microsoft.com/office/word/2010/wordml" w:rsidP="3630B63B" wp14:paraId="2A0F778F" wp14:textId="5A00C47C">
      <w:pPr>
        <w:pStyle w:val="Normal"/>
        <w:keepNext w:val="0"/>
        <w:keepLines w:val="0"/>
        <w:spacing w:line="360" w:lineRule="auto"/>
        <w:rPr>
          <w:rFonts w:ascii="Arial" w:hAnsi="Arial" w:eastAsia="Arial" w:cs="Arial"/>
          <w:b w:val="0"/>
          <w:bCs w:val="0"/>
          <w:i w:val="0"/>
          <w:iCs w:val="0"/>
          <w:color w:val="auto"/>
        </w:rPr>
      </w:pPr>
      <w:r w:rsidRPr="3630B63B" w:rsidR="496D3A17">
        <w:rPr>
          <w:rFonts w:ascii="Arial" w:hAnsi="Arial" w:eastAsia="Arial" w:cs="Arial"/>
          <w:b w:val="0"/>
          <w:bCs w:val="0"/>
          <w:i w:val="0"/>
          <w:iCs w:val="0"/>
          <w:color w:val="auto"/>
        </w:rPr>
        <w:t xml:space="preserve">1 in 3 </w:t>
      </w:r>
      <w:r w:rsidRPr="3630B63B" w:rsidR="5BC79CDF">
        <w:rPr>
          <w:rFonts w:ascii="Arial" w:hAnsi="Arial" w:eastAsia="Arial" w:cs="Arial"/>
          <w:b w:val="0"/>
          <w:bCs w:val="0"/>
          <w:i w:val="0"/>
          <w:iCs w:val="0"/>
          <w:color w:val="auto"/>
        </w:rPr>
        <w:t>in the UK live in poverty, significantly limiting access to paid extracurricular activities (Child Poverty Action Group, 2023)</w:t>
      </w:r>
      <w:r w:rsidRPr="3630B63B" w:rsidR="7E7207D7">
        <w:rPr>
          <w:rFonts w:ascii="Arial" w:hAnsi="Arial" w:eastAsia="Arial" w:cs="Arial"/>
          <w:b w:val="0"/>
          <w:bCs w:val="0"/>
          <w:i w:val="0"/>
          <w:iCs w:val="0"/>
          <w:color w:val="auto"/>
        </w:rPr>
        <w:t>.</w:t>
      </w:r>
    </w:p>
    <w:p xmlns:wp14="http://schemas.microsoft.com/office/word/2010/wordml" w:rsidP="3630B63B" wp14:paraId="2B2403A6" wp14:textId="0DF02FF8">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0CE104C4" wp14:textId="4AE5AEEC">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For intersectional children, access is not simply a matter of cost. It is shaped by geography, culture, language, disability, working patterns of caregivers, transport availability, cultural representation within organisations, and feelings of safety and belonging. A child may live in a rural area with no local group. A family may work irregular hours and be unable to commit to weekly sessions. A child with a disability may find that groups are not equipped to include them. A family from a minority ethnic background may not see themselves reflected in the activities on offer.</w:t>
      </w:r>
    </w:p>
    <w:p xmlns:wp14="http://schemas.microsoft.com/office/word/2010/wordml" w:rsidP="3630B63B" wp14:paraId="2093B681" wp14:textId="323D3D1A">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50E6806F" wp14:textId="7C1AC60E">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Skills That Belong in the Curriculum</w:t>
      </w:r>
    </w:p>
    <w:p xmlns:wp14="http://schemas.microsoft.com/office/word/2010/wordml" w:rsidP="3630B63B" wp14:paraId="39C81CE6" wp14:textId="51534DB9">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Let us name the skills we are talking about because they are not trivial extras</w:t>
      </w:r>
      <w:r w:rsidRPr="3630B63B" w:rsidR="56721C36">
        <w:rPr>
          <w:rFonts w:ascii="Arial" w:hAnsi="Arial" w:eastAsia="Arial" w:cs="Arial"/>
          <w:b w:val="0"/>
          <w:bCs w:val="0"/>
          <w:i w:val="0"/>
          <w:iCs w:val="0"/>
          <w:color w:val="auto"/>
        </w:rPr>
        <w:t>, t</w:t>
      </w:r>
      <w:r w:rsidRPr="3630B63B" w:rsidR="5BC79CDF">
        <w:rPr>
          <w:rFonts w:ascii="Arial" w:hAnsi="Arial" w:eastAsia="Arial" w:cs="Arial"/>
          <w:b w:val="0"/>
          <w:bCs w:val="0"/>
          <w:i w:val="0"/>
          <w:iCs w:val="0"/>
          <w:color w:val="auto"/>
        </w:rPr>
        <w:t>hey are foundational:</w:t>
      </w:r>
    </w:p>
    <w:p xmlns:wp14="http://schemas.microsoft.com/office/word/2010/wordml" w:rsidP="3630B63B" wp14:paraId="4C2D6FE6" wp14:textId="45E40834">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Essential Skills Being Outsourced to Extracurricular Activities</w:t>
      </w:r>
    </w:p>
    <w:p xmlns:wp14="http://schemas.microsoft.com/office/word/2010/wordml" w:rsidP="3630B63B" wp14:paraId="41DC4BCE" wp14:textId="3CC742D6">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Working collaboratively toward a shared goal</w:t>
      </w:r>
    </w:p>
    <w:p xmlns:wp14="http://schemas.microsoft.com/office/word/2010/wordml" w:rsidP="3630B63B" wp14:paraId="2D6386A9" wp14:textId="3A66EC6C">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Leadership, decision</w:t>
      </w:r>
      <w:r w:rsidRPr="3630B63B" w:rsidR="34D4F13A">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making, and taking responsibility</w:t>
      </w:r>
    </w:p>
    <w:p xmlns:wp14="http://schemas.microsoft.com/office/word/2010/wordml" w:rsidP="3630B63B" wp14:paraId="11F422B8" wp14:textId="4C45EEDD">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Managing conflict and navigating disagreement</w:t>
      </w:r>
    </w:p>
    <w:p xmlns:wp14="http://schemas.microsoft.com/office/word/2010/wordml" w:rsidP="3630B63B" wp14:paraId="4A5E27CF" wp14:textId="717DDE55">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Building confidence to speak, perform, or lead in a group</w:t>
      </w:r>
    </w:p>
    <w:p xmlns:wp14="http://schemas.microsoft.com/office/word/2010/wordml" w:rsidP="3630B63B" wp14:paraId="494FE43F" wp14:textId="7CF5DDDB">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Exploring identity, belonging, and cultural heritage</w:t>
      </w:r>
    </w:p>
    <w:p xmlns:wp14="http://schemas.microsoft.com/office/word/2010/wordml" w:rsidP="3630B63B" wp14:paraId="29FEA9BC" wp14:textId="749953F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Physical skills, coordination, and active health habits</w:t>
      </w:r>
    </w:p>
    <w:p xmlns:wp14="http://schemas.microsoft.com/office/word/2010/wordml" w:rsidP="3630B63B" wp14:paraId="0260F060" wp14:textId="4B5B6E90">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Creative expression through art, music, and storytelling</w:t>
      </w:r>
    </w:p>
    <w:p xmlns:wp14="http://schemas.microsoft.com/office/word/2010/wordml" w:rsidP="3630B63B" wp14:paraId="348619D5" wp14:textId="1B2837C7">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Community responsibility and civic participation</w:t>
      </w:r>
    </w:p>
    <w:p xmlns:wp14="http://schemas.microsoft.com/office/word/2010/wordml" w:rsidP="3630B63B" wp14:paraId="473970B8" wp14:textId="7A2A987E">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2D8BCE08" wp14:textId="1F4160D0">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These are not enrichment activities. They are the very capacities that schools, employers, and society expect young people to </w:t>
      </w:r>
      <w:r w:rsidRPr="3630B63B" w:rsidR="5BC79CDF">
        <w:rPr>
          <w:rFonts w:ascii="Arial" w:hAnsi="Arial" w:eastAsia="Arial" w:cs="Arial"/>
          <w:b w:val="0"/>
          <w:bCs w:val="0"/>
          <w:i w:val="0"/>
          <w:iCs w:val="0"/>
          <w:color w:val="auto"/>
        </w:rPr>
        <w:t>possess</w:t>
      </w:r>
      <w:r w:rsidRPr="3630B63B" w:rsidR="5BC79CDF">
        <w:rPr>
          <w:rFonts w:ascii="Arial" w:hAnsi="Arial" w:eastAsia="Arial" w:cs="Arial"/>
          <w:b w:val="0"/>
          <w:bCs w:val="0"/>
          <w:i w:val="0"/>
          <w:iCs w:val="0"/>
          <w:color w:val="auto"/>
        </w:rPr>
        <w:t>. When the curriculum frames play</w:t>
      </w:r>
      <w:r w:rsidRPr="3630B63B" w:rsidR="59233423">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based learning as preparing children for these experiences rather than providing them it creates a dependency that not every family can meet.</w:t>
      </w:r>
    </w:p>
    <w:p xmlns:wp14="http://schemas.microsoft.com/office/word/2010/wordml" w:rsidP="3630B63B" wp14:paraId="0C8D6C8F" wp14:textId="7C779B6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The Effective Pre</w:t>
      </w:r>
      <w:r w:rsidRPr="3630B63B" w:rsidR="69062B51">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School, Primary and Secondary Education (EPPSE) project (Sylva et al, 2004) found consistently that quality of early experience predicted outcomes across the life course. The question is</w:t>
      </w:r>
      <w:r w:rsidRPr="3630B63B" w:rsidR="0828AB03">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are we treating quality as something that happens within our settings, or something we expect families to source elsewhere?</w:t>
      </w:r>
    </w:p>
    <w:p xmlns:wp14="http://schemas.microsoft.com/office/word/2010/wordml" w:rsidP="3630B63B" wp14:paraId="71EABE53" wp14:textId="20487DF4">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Who Is Being Left Behind?</w:t>
      </w:r>
    </w:p>
    <w:p xmlns:wp14="http://schemas.microsoft.com/office/word/2010/wordml" w:rsidP="3630B63B" wp14:paraId="0C4EE52F" wp14:textId="1082EBA9">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When we map extracurricular access against intersectional identity, the picture becomes uncomfortable. Research by the Sutton Trust (2019) found that participation in extracurricular activities is strongly correlated with family income, with children from</w:t>
      </w:r>
      <w:r w:rsidRPr="3630B63B" w:rsidR="0A3E76FD">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higher</w:t>
      </w:r>
      <w:r w:rsidRPr="3630B63B" w:rsidR="4AF0C4D8">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 xml:space="preserve">income households </w:t>
      </w:r>
      <w:r w:rsidRPr="3630B63B" w:rsidR="5BC79CDF">
        <w:rPr>
          <w:rFonts w:ascii="Arial" w:hAnsi="Arial" w:eastAsia="Arial" w:cs="Arial"/>
          <w:b w:val="0"/>
          <w:bCs w:val="0"/>
          <w:i w:val="0"/>
          <w:iCs w:val="0"/>
          <w:color w:val="auto"/>
        </w:rPr>
        <w:t>nearly twice</w:t>
      </w:r>
      <w:r w:rsidRPr="3630B63B" w:rsidR="5BC79CDF">
        <w:rPr>
          <w:rFonts w:ascii="Arial" w:hAnsi="Arial" w:eastAsia="Arial" w:cs="Arial"/>
          <w:b w:val="0"/>
          <w:bCs w:val="0"/>
          <w:i w:val="0"/>
          <w:iCs w:val="0"/>
          <w:color w:val="auto"/>
        </w:rPr>
        <w:t xml:space="preserve"> as likely to attend sports clubs, arts groups, and skill</w:t>
      </w:r>
      <w:r w:rsidRPr="3630B63B" w:rsidR="4B7968B9">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based programmes.</w:t>
      </w:r>
    </w:p>
    <w:p xmlns:wp14="http://schemas.microsoft.com/office/word/2010/wordml" w:rsidP="3630B63B" wp14:paraId="43C3F985" wp14:textId="08047FE6">
      <w:pPr>
        <w:pStyle w:val="Normal"/>
        <w:keepNext w:val="0"/>
        <w:keepLines w:val="0"/>
        <w:spacing w:line="360" w:lineRule="auto"/>
        <w:rPr>
          <w:rFonts w:ascii="Arial" w:hAnsi="Arial" w:eastAsia="Arial" w:cs="Arial"/>
          <w:b w:val="0"/>
          <w:bCs w:val="0"/>
          <w:i w:val="0"/>
          <w:iCs w:val="0"/>
          <w:color w:val="auto"/>
        </w:rPr>
      </w:pPr>
      <w:r w:rsidRPr="3630B63B" w:rsidR="60385CA8">
        <w:rPr>
          <w:rFonts w:ascii="Arial" w:hAnsi="Arial" w:eastAsia="Arial" w:cs="Arial"/>
          <w:b w:val="0"/>
          <w:bCs w:val="0"/>
          <w:i w:val="0"/>
          <w:iCs w:val="0"/>
          <w:color w:val="auto"/>
        </w:rPr>
        <w:t xml:space="preserve">                                                   </w:t>
      </w:r>
      <w:r w:rsidR="60385CA8">
        <w:drawing>
          <wp:inline xmlns:wp14="http://schemas.microsoft.com/office/word/2010/wordprocessingDrawing" wp14:editId="4B100C4D" wp14:anchorId="054EDE04">
            <wp:extent cx="1377065" cy="1906949"/>
            <wp:effectExtent l="0" t="0" r="0" b="0"/>
            <wp:docPr id="863485339" name="drawing" descr="Coins in jar illustratio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5616692" name="Picture 1705616692"/>
                    <pic:cNvPicPr/>
                  </pic:nvPicPr>
                  <pic:blipFill>
                    <a:blip xmlns:r="http://schemas.openxmlformats.org/officeDocument/2006/relationships" r:embed="rId1689417055">
                      <a:extLst>
                        <a:ext uri="{28A0092B-C50C-407E-A947-70E740481C1C}">
                          <a14:useLocalDpi xmlns:a14="http://schemas.microsoft.com/office/drawing/2010/main"/>
                        </a:ext>
                      </a:extLst>
                    </a:blip>
                    <a:stretch>
                      <a:fillRect/>
                    </a:stretch>
                  </pic:blipFill>
                  <pic:spPr>
                    <a:xfrm rot="0">
                      <a:off x="0" y="0"/>
                      <a:ext cx="1377065" cy="1906949"/>
                    </a:xfrm>
                    <a:prstGeom prst="rect">
                      <a:avLst/>
                    </a:prstGeom>
                  </pic:spPr>
                </pic:pic>
              </a:graphicData>
            </a:graphic>
          </wp:inline>
        </w:drawing>
      </w:r>
    </w:p>
    <w:p xmlns:wp14="http://schemas.microsoft.com/office/word/2010/wordml" w:rsidP="3630B63B" wp14:paraId="5BD988F8" wp14:textId="512D3F1E">
      <w:pPr>
        <w:pStyle w:val="Normal"/>
        <w:keepNext w:val="0"/>
        <w:keepLines w:val="0"/>
        <w:spacing w:line="360" w:lineRule="auto"/>
        <w:rPr>
          <w:rFonts w:ascii="Arial" w:hAnsi="Arial" w:eastAsia="Arial" w:cs="Arial"/>
          <w:b w:val="0"/>
          <w:bCs w:val="0"/>
          <w:i w:val="0"/>
          <w:iCs w:val="0"/>
          <w:color w:val="auto"/>
        </w:rPr>
      </w:pPr>
      <w:r w:rsidRPr="3630B63B" w:rsidR="6399D65F">
        <w:rPr>
          <w:rFonts w:ascii="Arial" w:hAnsi="Arial" w:eastAsia="Arial" w:cs="Arial"/>
          <w:b w:val="0"/>
          <w:bCs w:val="0"/>
          <w:i w:val="0"/>
          <w:iCs w:val="0"/>
          <w:color w:val="auto"/>
        </w:rPr>
        <w:t xml:space="preserve">                                                 (stock image, no date)</w:t>
      </w:r>
    </w:p>
    <w:p xmlns:wp14="http://schemas.microsoft.com/office/word/2010/wordml" w:rsidP="3630B63B" wp14:paraId="24C4680D" wp14:textId="4902C45D">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But income is only one dimension. Consider:</w:t>
      </w:r>
    </w:p>
    <w:p xmlns:wp14="http://schemas.microsoft.com/office/word/2010/wordml" w:rsidP="3630B63B" wp14:paraId="049720E9" wp14:textId="55ECD046">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Children from racially minoritised backgrounds may encounter organisations that are culturally homogenous and unwelcoming.</w:t>
      </w:r>
    </w:p>
    <w:p xmlns:wp14="http://schemas.microsoft.com/office/word/2010/wordml" w:rsidP="3630B63B" wp14:paraId="011FD662" wp14:textId="06F0C938">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Children with</w:t>
      </w:r>
      <w:r w:rsidRPr="3630B63B" w:rsidR="70338E47">
        <w:rPr>
          <w:rFonts w:ascii="Arial" w:hAnsi="Arial" w:eastAsia="Arial" w:cs="Arial"/>
          <w:b w:val="0"/>
          <w:bCs w:val="0"/>
          <w:i w:val="0"/>
          <w:iCs w:val="0"/>
          <w:color w:val="auto"/>
        </w:rPr>
        <w:t xml:space="preserve"> </w:t>
      </w:r>
      <w:r w:rsidRPr="3630B63B" w:rsidR="70338E47">
        <w:rPr>
          <w:rFonts w:ascii="Arial" w:hAnsi="Arial" w:eastAsia="Arial" w:cs="Arial"/>
          <w:b w:val="0"/>
          <w:bCs w:val="0"/>
          <w:i w:val="0"/>
          <w:iCs w:val="0"/>
          <w:color w:val="auto"/>
        </w:rPr>
        <w:t>additional</w:t>
      </w:r>
      <w:r w:rsidRPr="3630B63B" w:rsidR="70338E47">
        <w:rPr>
          <w:rFonts w:ascii="Arial" w:hAnsi="Arial" w:eastAsia="Arial" w:cs="Arial"/>
          <w:b w:val="0"/>
          <w:bCs w:val="0"/>
          <w:i w:val="0"/>
          <w:iCs w:val="0"/>
          <w:color w:val="auto"/>
        </w:rPr>
        <w:t xml:space="preserve"> learning needs </w:t>
      </w:r>
      <w:r w:rsidRPr="3630B63B" w:rsidR="5BC79CDF">
        <w:rPr>
          <w:rFonts w:ascii="Arial" w:hAnsi="Arial" w:eastAsia="Arial" w:cs="Arial"/>
          <w:b w:val="0"/>
          <w:bCs w:val="0"/>
          <w:i w:val="0"/>
          <w:iCs w:val="0"/>
          <w:color w:val="auto"/>
        </w:rPr>
        <w:t>frequently</w:t>
      </w:r>
      <w:r w:rsidRPr="3630B63B" w:rsidR="5BC79CDF">
        <w:rPr>
          <w:rFonts w:ascii="Arial" w:hAnsi="Arial" w:eastAsia="Arial" w:cs="Arial"/>
          <w:b w:val="0"/>
          <w:bCs w:val="0"/>
          <w:i w:val="0"/>
          <w:iCs w:val="0"/>
          <w:color w:val="auto"/>
        </w:rPr>
        <w:t xml:space="preserve"> face groups that are not equipped</w:t>
      </w:r>
      <w:r w:rsidRPr="3630B63B" w:rsidR="5BC79CDF">
        <w:rPr>
          <w:rFonts w:ascii="Arial" w:hAnsi="Arial" w:eastAsia="Arial" w:cs="Arial"/>
          <w:b w:val="0"/>
          <w:bCs w:val="0"/>
          <w:i w:val="0"/>
          <w:iCs w:val="0"/>
          <w:color w:val="auto"/>
        </w:rPr>
        <w:t xml:space="preserve"> to include them meaningfully.</w:t>
      </w:r>
    </w:p>
    <w:p xmlns:wp14="http://schemas.microsoft.com/office/word/2010/wordml" w:rsidP="3630B63B" wp14:paraId="74DB8E50" wp14:textId="30ED00A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Children in the care system or from non</w:t>
      </w:r>
      <w:r w:rsidRPr="3630B63B" w:rsidR="3F8EF632">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 xml:space="preserve">traditional family structures may not have caregivers with capacity or flexibility to </w:t>
      </w:r>
      <w:r w:rsidRPr="3630B63B" w:rsidR="5BC79CDF">
        <w:rPr>
          <w:rFonts w:ascii="Arial" w:hAnsi="Arial" w:eastAsia="Arial" w:cs="Arial"/>
          <w:b w:val="0"/>
          <w:bCs w:val="0"/>
          <w:i w:val="0"/>
          <w:iCs w:val="0"/>
          <w:color w:val="auto"/>
        </w:rPr>
        <w:t>facilitate</w:t>
      </w:r>
      <w:r w:rsidRPr="3630B63B" w:rsidR="5BC79CDF">
        <w:rPr>
          <w:rFonts w:ascii="Arial" w:hAnsi="Arial" w:eastAsia="Arial" w:cs="Arial"/>
          <w:b w:val="0"/>
          <w:bCs w:val="0"/>
          <w:i w:val="0"/>
          <w:iCs w:val="0"/>
          <w:color w:val="auto"/>
        </w:rPr>
        <w:t xml:space="preserve"> participation.</w:t>
      </w:r>
    </w:p>
    <w:p xmlns:wp14="http://schemas.microsoft.com/office/word/2010/wordml" w:rsidP="3630B63B" wp14:paraId="20B46859" wp14:textId="74613112">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Children from families with insecure immigration status may feel unsafe accessing community spaces.</w:t>
      </w:r>
    </w:p>
    <w:p xmlns:wp14="http://schemas.microsoft.com/office/word/2010/wordml" w:rsidP="3630B63B" wp14:paraId="0DFC562D" wp14:textId="4B50B50E">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Children in rural or deprived urban areas may simply have no local provision at all.</w:t>
      </w:r>
    </w:p>
    <w:p xmlns:wp14="http://schemas.microsoft.com/office/word/2010/wordml" w:rsidP="3630B63B" wp14:paraId="423C2040" wp14:textId="14DCF458">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 </w:t>
      </w:r>
    </w:p>
    <w:p xmlns:wp14="http://schemas.microsoft.com/office/word/2010/wordml" w:rsidP="3630B63B" wp14:paraId="6A16C9EE" wp14:textId="074F756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What Does This Mean for Play</w:t>
      </w:r>
      <w:r w:rsidRPr="3630B63B" w:rsidR="394E11D5">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Based Curriculum Design?</w:t>
      </w:r>
    </w:p>
    <w:p xmlns:wp14="http://schemas.microsoft.com/office/word/2010/wordml" w:rsidP="3630B63B" wp14:paraId="21E0014F" wp14:textId="27C0EB5C">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If we are serious about play</w:t>
      </w:r>
      <w:r w:rsidRPr="3630B63B" w:rsidR="63DA0525">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based learning as a vehicle for equity, we must ensure that the curriculum itself</w:t>
      </w:r>
      <w:r w:rsidRPr="3630B63B" w:rsidR="093E6D5B">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provides the breadth of experience that extracurricular activities currently offer. That means rethinking curriculum design from the ground up.</w:t>
      </w:r>
    </w:p>
    <w:p xmlns:wp14="http://schemas.microsoft.com/office/word/2010/wordml" w:rsidP="3630B63B" wp14:paraId="26F42BD5" wp14:textId="28E4F2CC">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Here are practical starting points for settings and policymakers:</w:t>
      </w:r>
    </w:p>
    <w:p xmlns:wp14="http://schemas.microsoft.com/office/word/2010/wordml" w:rsidP="3630B63B" wp14:paraId="40DF09CE" wp14:textId="403F1A25">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1. </w:t>
      </w:r>
      <w:r w:rsidRPr="3630B63B" w:rsidR="6775F60B">
        <w:rPr>
          <w:rFonts w:ascii="Arial" w:hAnsi="Arial" w:eastAsia="Arial" w:cs="Arial"/>
          <w:b w:val="0"/>
          <w:bCs w:val="0"/>
          <w:i w:val="0"/>
          <w:iCs w:val="0"/>
          <w:color w:val="auto"/>
        </w:rPr>
        <w:t xml:space="preserve">identify </w:t>
      </w:r>
      <w:r w:rsidRPr="3630B63B" w:rsidR="5BC79CDF">
        <w:rPr>
          <w:rFonts w:ascii="Arial" w:hAnsi="Arial" w:eastAsia="Arial" w:cs="Arial"/>
          <w:b w:val="0"/>
          <w:bCs w:val="0"/>
          <w:i w:val="0"/>
          <w:iCs w:val="0"/>
          <w:color w:val="auto"/>
        </w:rPr>
        <w:t>the gaps honestly</w:t>
      </w:r>
    </w:p>
    <w:p xmlns:wp14="http://schemas.microsoft.com/office/word/2010/wordml" w:rsidP="3630B63B" wp14:paraId="10CD0B21" wp14:textId="40C113E6">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olor w:val="auto"/>
        </w:rPr>
      </w:pPr>
      <w:r w:rsidRPr="3630B63B" w:rsidR="753D0E80">
        <w:rPr>
          <w:rFonts w:ascii="Arial" w:hAnsi="Arial" w:eastAsia="Arial" w:cs="Arial"/>
          <w:b w:val="0"/>
          <w:bCs w:val="0"/>
          <w:i w:val="0"/>
          <w:iCs w:val="0"/>
          <w:color w:val="auto"/>
        </w:rPr>
        <w:t xml:space="preserve">Analyse </w:t>
      </w:r>
      <w:r w:rsidRPr="3630B63B" w:rsidR="5BC79CDF">
        <w:rPr>
          <w:rFonts w:ascii="Arial" w:hAnsi="Arial" w:eastAsia="Arial" w:cs="Arial"/>
          <w:b w:val="0"/>
          <w:bCs w:val="0"/>
          <w:i w:val="0"/>
          <w:iCs w:val="0"/>
          <w:color w:val="auto"/>
        </w:rPr>
        <w:t>what skills and experiences your curriculum currently provides and which ones are assumed to come from elsewhere. Be explicit about the gaps. Then fill them.</w:t>
      </w:r>
    </w:p>
    <w:p xmlns:wp14="http://schemas.microsoft.com/office/word/2010/wordml" w:rsidP="3630B63B" wp14:paraId="614C6739" wp14:textId="509AF590">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2. Design for breadth within the setting</w:t>
      </w:r>
    </w:p>
    <w:p xmlns:wp14="http://schemas.microsoft.com/office/word/2010/wordml" w:rsidP="3630B63B" wp14:paraId="31F04E74" wp14:textId="24735466">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Embed leadership opportunities, collaborative projects</w:t>
      </w:r>
      <w:r w:rsidRPr="3630B63B" w:rsidR="7E2BE1F9">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and community connection into everyday curriculum provision. Do not save these for after school.</w:t>
      </w:r>
    </w:p>
    <w:p xmlns:wp14="http://schemas.microsoft.com/office/word/2010/wordml" w:rsidP="3630B63B" wp14:paraId="09324AAF" wp14:textId="4A9AAA7B">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3. Centre intersectional voices in curriculum review</w:t>
      </w:r>
    </w:p>
    <w:p xmlns:wp14="http://schemas.microsoft.com/office/word/2010/wordml" w:rsidP="3630B63B" wp14:paraId="11BE65DB" wp14:textId="6EF54210">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Involve families with intersecting identities and marginalised experiences </w:t>
      </w:r>
      <w:r w:rsidRPr="3630B63B" w:rsidR="5BC79CDF">
        <w:rPr>
          <w:rFonts w:ascii="Arial" w:hAnsi="Arial" w:eastAsia="Arial" w:cs="Arial"/>
          <w:b w:val="0"/>
          <w:bCs w:val="0"/>
          <w:i w:val="0"/>
          <w:iCs w:val="0"/>
          <w:color w:val="auto"/>
        </w:rPr>
        <w:t>in the process of reviewing</w:t>
      </w:r>
      <w:r w:rsidRPr="3630B63B" w:rsidR="5BC79CDF">
        <w:rPr>
          <w:rFonts w:ascii="Arial" w:hAnsi="Arial" w:eastAsia="Arial" w:cs="Arial"/>
          <w:b w:val="0"/>
          <w:bCs w:val="0"/>
          <w:i w:val="0"/>
          <w:iCs w:val="0"/>
          <w:color w:val="auto"/>
        </w:rPr>
        <w:t xml:space="preserve"> and designing curriculum. </w:t>
      </w:r>
    </w:p>
    <w:p xmlns:wp14="http://schemas.microsoft.com/office/word/2010/wordml" w:rsidP="3630B63B" wp14:paraId="1F22C6A2" wp14:textId="6C8C724B">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4. Reflect on the language of 'enrichment'</w:t>
      </w:r>
    </w:p>
    <w:p xmlns:wp14="http://schemas.microsoft.com/office/word/2010/wordml" w:rsidP="3630B63B" wp14:paraId="48AFC9B0" wp14:textId="6C07E52A">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When we call something 'enrichment,' we signal it is optional and </w:t>
      </w:r>
      <w:r w:rsidRPr="3630B63B" w:rsidR="5BC79CDF">
        <w:rPr>
          <w:rFonts w:ascii="Arial" w:hAnsi="Arial" w:eastAsia="Arial" w:cs="Arial"/>
          <w:b w:val="0"/>
          <w:bCs w:val="0"/>
          <w:i w:val="0"/>
          <w:iCs w:val="0"/>
          <w:color w:val="auto"/>
        </w:rPr>
        <w:t>additional</w:t>
      </w:r>
      <w:r w:rsidRPr="3630B63B" w:rsidR="5BC79CDF">
        <w:rPr>
          <w:rFonts w:ascii="Arial" w:hAnsi="Arial" w:eastAsia="Arial" w:cs="Arial"/>
          <w:b w:val="0"/>
          <w:bCs w:val="0"/>
          <w:i w:val="0"/>
          <w:iCs w:val="0"/>
          <w:color w:val="auto"/>
        </w:rPr>
        <w:t>. If it is foundational to development, it belongs in the core offer not in a brochure for parents who can afford it.</w:t>
      </w:r>
    </w:p>
    <w:p xmlns:wp14="http://schemas.microsoft.com/office/word/2010/wordml" w:rsidP="3630B63B" wp14:paraId="5A9C7DB5" wp14:textId="247FB5B3">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5. Advocate at policy level</w:t>
      </w:r>
    </w:p>
    <w:p xmlns:wp14="http://schemas.microsoft.com/office/word/2010/wordml" w:rsidP="3630B63B" wp14:paraId="593485D9" wp14:textId="612C160E">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As practitioners, we are well placed to identify these structural inequities and name them clearly to senior leaders, local authorities, and government. Curriculum change requires policy change. Use your professional voice.</w:t>
      </w:r>
    </w:p>
    <w:p xmlns:wp14="http://schemas.microsoft.com/office/word/2010/wordml" w:rsidP="3630B63B" wp14:paraId="3E683F4B" wp14:textId="66BC28E6">
      <w:pPr>
        <w:pStyle w:val="Normal"/>
        <w:keepNext w:val="0"/>
        <w:keepLines w:val="0"/>
        <w:spacing w:line="360" w:lineRule="auto"/>
        <w:rPr>
          <w:rFonts w:ascii="Arial" w:hAnsi="Arial" w:eastAsia="Arial" w:cs="Arial"/>
          <w:b w:val="0"/>
          <w:bCs w:val="0"/>
          <w:i w:val="0"/>
          <w:iCs w:val="0"/>
          <w:color w:val="auto"/>
        </w:rPr>
      </w:pPr>
    </w:p>
    <w:p xmlns:wp14="http://schemas.microsoft.com/office/word/2010/wordml" w:rsidP="3630B63B" wp14:paraId="03BF42DF" wp14:textId="5770BF78">
      <w:pPr>
        <w:pStyle w:val="Normal"/>
        <w:keepNext w:val="0"/>
        <w:keepLines w:val="0"/>
        <w:spacing w:line="360" w:lineRule="auto"/>
        <w:rPr>
          <w:rFonts w:ascii="Arial" w:hAnsi="Arial" w:eastAsia="Arial" w:cs="Arial"/>
          <w:b w:val="0"/>
          <w:bCs w:val="0"/>
          <w:i w:val="0"/>
          <w:iCs w:val="0"/>
          <w:color w:val="auto"/>
        </w:rPr>
      </w:pPr>
      <w:r w:rsidRPr="3630B63B" w:rsidR="5FADE5F4">
        <w:rPr>
          <w:rFonts w:ascii="Arial" w:hAnsi="Arial" w:eastAsia="Arial" w:cs="Arial"/>
          <w:b w:val="0"/>
          <w:bCs w:val="0"/>
          <w:i w:val="0"/>
          <w:iCs w:val="0"/>
          <w:color w:val="auto"/>
        </w:rPr>
        <w:t xml:space="preserve">                                           </w:t>
      </w:r>
      <w:r w:rsidR="5FADE5F4">
        <w:drawing>
          <wp:inline xmlns:wp14="http://schemas.microsoft.com/office/word/2010/wordprocessingDrawing" wp14:editId="2B7A5162" wp14:anchorId="711487C9">
            <wp:extent cx="2511807" cy="2511807"/>
            <wp:effectExtent l="0" t="0" r="0" b="0"/>
            <wp:docPr id="2064380481" name="drawing" descr="Ladder and clou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380481" name="Picture 2064380481"/>
                    <pic:cNvPicPr/>
                  </pic:nvPicPr>
                  <pic:blipFill>
                    <a:blip xmlns:r="http://schemas.openxmlformats.org/officeDocument/2006/relationships" r:embed="rId17674839">
                      <a:extLst>
                        <a:ext uri="{28A0092B-C50C-407E-A947-70E740481C1C}">
                          <a14:useLocalDpi xmlns:a14="http://schemas.microsoft.com/office/drawing/2010/main"/>
                        </a:ext>
                      </a:extLst>
                    </a:blip>
                    <a:stretch>
                      <a:fillRect/>
                    </a:stretch>
                  </pic:blipFill>
                  <pic:spPr>
                    <a:xfrm rot="0">
                      <a:off x="0" y="0"/>
                      <a:ext cx="2511807" cy="2511807"/>
                    </a:xfrm>
                    <a:prstGeom prst="rect">
                      <a:avLst/>
                    </a:prstGeom>
                  </pic:spPr>
                </pic:pic>
              </a:graphicData>
            </a:graphic>
          </wp:inline>
        </w:drawing>
      </w:r>
    </w:p>
    <w:p xmlns:wp14="http://schemas.microsoft.com/office/word/2010/wordml" w:rsidP="3630B63B" wp14:paraId="6299A610" wp14:textId="6893E993">
      <w:pPr>
        <w:pStyle w:val="Normal"/>
        <w:keepNext w:val="0"/>
        <w:keepLines w:val="0"/>
        <w:spacing w:line="360" w:lineRule="auto"/>
        <w:rPr>
          <w:rFonts w:ascii="Arial" w:hAnsi="Arial" w:eastAsia="Arial" w:cs="Arial"/>
          <w:b w:val="0"/>
          <w:bCs w:val="0"/>
          <w:i w:val="0"/>
          <w:iCs w:val="0"/>
          <w:color w:val="auto"/>
        </w:rPr>
      </w:pPr>
      <w:r w:rsidRPr="3630B63B" w:rsidR="5FADE5F4">
        <w:rPr>
          <w:rFonts w:ascii="Arial" w:hAnsi="Arial" w:eastAsia="Arial" w:cs="Arial"/>
          <w:b w:val="0"/>
          <w:bCs w:val="0"/>
          <w:i w:val="0"/>
          <w:iCs w:val="0"/>
          <w:color w:val="auto"/>
        </w:rPr>
        <w:t xml:space="preserve">                                                       (Stock image, no date)</w:t>
      </w:r>
    </w:p>
    <w:p xmlns:wp14="http://schemas.microsoft.com/office/word/2010/wordml" w:rsidP="3630B63B" wp14:paraId="33339D15" wp14:textId="0EF51E94">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A Final Thought</w:t>
      </w:r>
    </w:p>
    <w:p xmlns:wp14="http://schemas.microsoft.com/office/word/2010/wordml" w:rsidP="3630B63B" wp14:paraId="7555FC0A" wp14:textId="692155F8">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 xml:space="preserve">The beauty of </w:t>
      </w:r>
      <w:r w:rsidRPr="3630B63B" w:rsidR="5BC79CDF">
        <w:rPr>
          <w:rFonts w:ascii="Arial" w:hAnsi="Arial" w:eastAsia="Arial" w:cs="Arial"/>
          <w:b w:val="0"/>
          <w:bCs w:val="0"/>
          <w:i w:val="0"/>
          <w:iCs w:val="0"/>
          <w:color w:val="auto"/>
        </w:rPr>
        <w:t>play</w:t>
      </w:r>
      <w:r w:rsidRPr="3630B63B" w:rsidR="343CC8F4">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based</w:t>
      </w:r>
      <w:r w:rsidRPr="3630B63B" w:rsidR="5BC79CDF">
        <w:rPr>
          <w:rFonts w:ascii="Arial" w:hAnsi="Arial" w:eastAsia="Arial" w:cs="Arial"/>
          <w:b w:val="0"/>
          <w:bCs w:val="0"/>
          <w:i w:val="0"/>
          <w:iCs w:val="0"/>
          <w:color w:val="auto"/>
        </w:rPr>
        <w:t xml:space="preserve"> learning is its potential for radical inclusion</w:t>
      </w:r>
      <w:r w:rsidRPr="3630B63B" w:rsidR="0283E1FF">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But it will only be realised if we stop treating the curriculum as a container for the basics and extracurricular activities as where the real learning happens. For intersectional children, that arrangement is not a minor inconvenience. It is a structural disadvantage that compounds across a lifetime.</w:t>
      </w:r>
    </w:p>
    <w:p xmlns:wp14="http://schemas.microsoft.com/office/word/2010/wordml" w:rsidP="3630B63B" wp14:paraId="4951653D" wp14:textId="547FB059">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We owe every child</w:t>
      </w:r>
      <w:r w:rsidRPr="3630B63B" w:rsidR="318E89B6">
        <w:rPr>
          <w:rFonts w:ascii="Arial" w:hAnsi="Arial" w:eastAsia="Arial" w:cs="Arial"/>
          <w:b w:val="0"/>
          <w:bCs w:val="0"/>
          <w:i w:val="0"/>
          <w:iCs w:val="0"/>
          <w:color w:val="auto"/>
        </w:rPr>
        <w:t xml:space="preserve"> </w:t>
      </w:r>
      <w:r w:rsidRPr="3630B63B" w:rsidR="318E89B6">
        <w:rPr>
          <w:rFonts w:ascii="Arial" w:hAnsi="Arial" w:eastAsia="Arial" w:cs="Arial"/>
          <w:b w:val="0"/>
          <w:bCs w:val="0"/>
          <w:i w:val="0"/>
          <w:iCs w:val="0"/>
          <w:color w:val="auto"/>
        </w:rPr>
        <w:t>access to the full breadth of human experience that early education can offer</w:t>
      </w:r>
      <w:r w:rsidRPr="3630B63B" w:rsidR="4012252B">
        <w:rPr>
          <w:rFonts w:ascii="Arial" w:hAnsi="Arial" w:eastAsia="Arial" w:cs="Arial"/>
          <w:b w:val="0"/>
          <w:bCs w:val="0"/>
          <w:i w:val="0"/>
          <w:iCs w:val="0"/>
          <w:color w:val="auto"/>
        </w:rPr>
        <w:t>. N</w:t>
      </w:r>
      <w:r w:rsidRPr="3630B63B" w:rsidR="5BC79CDF">
        <w:rPr>
          <w:rFonts w:ascii="Arial" w:hAnsi="Arial" w:eastAsia="Arial" w:cs="Arial"/>
          <w:b w:val="0"/>
          <w:bCs w:val="0"/>
          <w:i w:val="0"/>
          <w:iCs w:val="0"/>
          <w:color w:val="auto"/>
        </w:rPr>
        <w:t>ot just those with the right postcode, the right income, or the right family structure</w:t>
      </w:r>
      <w:r w:rsidRPr="3630B63B" w:rsidR="032F6C4F">
        <w:rPr>
          <w:rFonts w:ascii="Arial" w:hAnsi="Arial" w:eastAsia="Arial" w:cs="Arial"/>
          <w:b w:val="0"/>
          <w:bCs w:val="0"/>
          <w:i w:val="0"/>
          <w:iCs w:val="0"/>
          <w:color w:val="auto"/>
        </w:rPr>
        <w:t>.</w:t>
      </w:r>
    </w:p>
    <w:p xmlns:wp14="http://schemas.microsoft.com/office/word/2010/wordml" w:rsidP="3630B63B" wp14:paraId="493D0CF7" wp14:textId="5214122D">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They should not have to earn it at Brownies.</w:t>
      </w:r>
    </w:p>
    <w:p xmlns:wp14="http://schemas.microsoft.com/office/word/2010/wordml" w:rsidP="3630B63B" wp14:paraId="2EFD7396" wp14:textId="559930CF">
      <w:pPr>
        <w:pStyle w:val="Normal"/>
        <w:keepNext w:val="0"/>
        <w:keepLines w:val="0"/>
        <w:spacing w:line="360" w:lineRule="auto"/>
        <w:rPr>
          <w:rFonts w:ascii="Arial" w:hAnsi="Arial" w:eastAsia="Arial" w:cs="Arial"/>
          <w:b w:val="0"/>
          <w:bCs w:val="0"/>
          <w:i w:val="0"/>
          <w:iCs w:val="0"/>
          <w:color w:val="auto"/>
        </w:rPr>
      </w:pPr>
      <w:r w:rsidRPr="3630B63B" w:rsidR="01A10BDF">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 xml:space="preserve"> </w:t>
      </w:r>
      <w:r w:rsidRPr="3630B63B" w:rsidR="75520770">
        <w:rPr>
          <w:rFonts w:ascii="Arial" w:hAnsi="Arial" w:eastAsia="Arial" w:cs="Arial"/>
          <w:b w:val="0"/>
          <w:bCs w:val="0"/>
          <w:i w:val="0"/>
          <w:iCs w:val="0"/>
          <w:color w:val="auto"/>
        </w:rPr>
        <w:t>SO</w:t>
      </w:r>
      <w:r w:rsidRPr="3630B63B" w:rsidR="75520770">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TAKE ACTION</w:t>
      </w:r>
      <w:r w:rsidRPr="3630B63B" w:rsidR="4794FF43">
        <w:rPr>
          <w:rFonts w:ascii="Arial" w:hAnsi="Arial" w:eastAsia="Arial" w:cs="Arial"/>
          <w:b w:val="0"/>
          <w:bCs w:val="0"/>
          <w:i w:val="0"/>
          <w:iCs w:val="0"/>
          <w:color w:val="auto"/>
        </w:rPr>
        <w:t>...</w:t>
      </w:r>
    </w:p>
    <w:p xmlns:wp14="http://schemas.microsoft.com/office/word/2010/wordml" w:rsidP="3630B63B" wp14:paraId="1A7DCAC1" wp14:textId="6FF55887">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We'd</w:t>
      </w:r>
      <w:r w:rsidRPr="3630B63B" w:rsidR="5BC79CDF">
        <w:rPr>
          <w:rFonts w:ascii="Arial" w:hAnsi="Arial" w:eastAsia="Arial" w:cs="Arial"/>
          <w:b w:val="0"/>
          <w:bCs w:val="0"/>
          <w:i w:val="0"/>
          <w:iCs w:val="0"/>
          <w:color w:val="auto"/>
        </w:rPr>
        <w:t xml:space="preserve"> love to hear how your setting is embedding breadth and equity within curriculum</w:t>
      </w:r>
      <w:r w:rsidRPr="3630B63B" w:rsidR="17122845">
        <w:rPr>
          <w:rFonts w:ascii="Arial" w:hAnsi="Arial" w:eastAsia="Arial" w:cs="Arial"/>
          <w:b w:val="0"/>
          <w:bCs w:val="0"/>
          <w:i w:val="0"/>
          <w:iCs w:val="0"/>
          <w:color w:val="auto"/>
        </w:rPr>
        <w:t xml:space="preserve"> </w:t>
      </w:r>
      <w:r w:rsidRPr="3630B63B" w:rsidR="5BC79CDF">
        <w:rPr>
          <w:rFonts w:ascii="Arial" w:hAnsi="Arial" w:eastAsia="Arial" w:cs="Arial"/>
          <w:b w:val="0"/>
          <w:bCs w:val="0"/>
          <w:i w:val="0"/>
          <w:iCs w:val="0"/>
          <w:color w:val="auto"/>
        </w:rPr>
        <w:t>not beyond it.</w:t>
      </w:r>
    </w:p>
    <w:p xmlns:wp14="http://schemas.microsoft.com/office/word/2010/wordml" w:rsidP="3630B63B" wp14:paraId="1645B9AA" wp14:textId="21E62B1E">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 xml:space="preserve">Share your practice with us </w:t>
      </w:r>
    </w:p>
    <w:p xmlns:wp14="http://schemas.microsoft.com/office/word/2010/wordml" w:rsidP="3630B63B" wp14:paraId="671B58FA" wp14:textId="258510EC">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Audit your curriculum: what skills require a family to 'opt in' to access?</w:t>
      </w:r>
    </w:p>
    <w:p xmlns:wp14="http://schemas.microsoft.com/office/word/2010/wordml" w:rsidP="3630B63B" wp14:paraId="622F914A" wp14:textId="4E05C30D">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Start a staff conversation: which children in our setting can't access extracurricular provision?</w:t>
      </w:r>
    </w:p>
    <w:p xmlns:wp14="http://schemas.microsoft.com/office/word/2010/wordml" w:rsidP="3630B63B" wp14:paraId="6E00B06E" wp14:textId="6A4BAB1C">
      <w:pPr>
        <w:pStyle w:val="Normal"/>
        <w:keepNext w:val="0"/>
        <w:keepLines w:val="0"/>
        <w:spacing w:line="360" w:lineRule="auto"/>
        <w:rPr>
          <w:rFonts w:ascii="Arial" w:hAnsi="Arial" w:eastAsia="Arial" w:cs="Arial"/>
          <w:b w:val="0"/>
          <w:bCs w:val="0"/>
          <w:i w:val="0"/>
          <w:iCs w:val="0"/>
          <w:color w:val="auto"/>
        </w:rPr>
      </w:pPr>
      <w:r w:rsidRPr="3630B63B" w:rsidR="5BC79CDF">
        <w:rPr>
          <w:rFonts w:ascii="Arial" w:hAnsi="Arial" w:eastAsia="Arial" w:cs="Arial"/>
          <w:b w:val="0"/>
          <w:bCs w:val="0"/>
          <w:i w:val="0"/>
          <w:iCs w:val="0"/>
          <w:color w:val="auto"/>
        </w:rPr>
        <w:t>•</w:t>
      </w:r>
      <w:r>
        <w:tab/>
      </w:r>
      <w:r w:rsidRPr="3630B63B" w:rsidR="5BC79CDF">
        <w:rPr>
          <w:rFonts w:ascii="Arial" w:hAnsi="Arial" w:eastAsia="Arial" w:cs="Arial"/>
          <w:b w:val="0"/>
          <w:bCs w:val="0"/>
          <w:i w:val="0"/>
          <w:iCs w:val="0"/>
          <w:color w:val="auto"/>
        </w:rPr>
        <w:t>Write to your local authority or MP about curriculum equity for intersectional children.</w:t>
      </w:r>
    </w:p>
    <w:p xmlns:wp14="http://schemas.microsoft.com/office/word/2010/wordml" w:rsidP="3630B63B" wp14:paraId="66BA8B72" wp14:textId="01141CB8">
      <w:pPr>
        <w:pStyle w:val="Normal"/>
      </w:pPr>
      <w:r w:rsidR="5BC79CDF">
        <w:rPr/>
        <w:t xml:space="preserve"> </w:t>
      </w:r>
    </w:p>
    <w:p xmlns:wp14="http://schemas.microsoft.com/office/word/2010/wordml" w:rsidP="3630B63B" wp14:paraId="321B96C6" wp14:textId="03B87C3D">
      <w:pPr>
        <w:pStyle w:val="Normal"/>
      </w:pPr>
    </w:p>
    <w:p xmlns:wp14="http://schemas.microsoft.com/office/word/2010/wordml" w:rsidP="3630B63B" wp14:paraId="3A595E4C" wp14:textId="443051EF">
      <w:pPr>
        <w:pStyle w:val="Normal"/>
      </w:pPr>
    </w:p>
    <w:p xmlns:wp14="http://schemas.microsoft.com/office/word/2010/wordml" w:rsidP="3630B63B" wp14:paraId="6D806FBD" wp14:textId="6CC78FEA">
      <w:pPr>
        <w:pStyle w:val="Normal"/>
      </w:pPr>
    </w:p>
    <w:p xmlns:wp14="http://schemas.microsoft.com/office/word/2010/wordml" w:rsidP="3630B63B" wp14:paraId="59125656" wp14:textId="09798EF1">
      <w:pPr>
        <w:pStyle w:val="Normal"/>
      </w:pPr>
    </w:p>
    <w:p xmlns:wp14="http://schemas.microsoft.com/office/word/2010/wordml" w:rsidP="3630B63B" wp14:paraId="21B027D4" wp14:textId="13D95F98">
      <w:pPr>
        <w:pStyle w:val="Normal"/>
      </w:pPr>
    </w:p>
    <w:p xmlns:wp14="http://schemas.microsoft.com/office/word/2010/wordml" w:rsidP="3630B63B" wp14:paraId="6529A089" wp14:textId="030638BA">
      <w:pPr>
        <w:pStyle w:val="Normal"/>
      </w:pPr>
    </w:p>
    <w:p xmlns:wp14="http://schemas.microsoft.com/office/word/2010/wordml" w:rsidP="3630B63B" wp14:paraId="3E5D12E8" wp14:textId="6DE24AFB">
      <w:pPr>
        <w:pStyle w:val="Normal"/>
      </w:pPr>
    </w:p>
    <w:p xmlns:wp14="http://schemas.microsoft.com/office/word/2010/wordml" w:rsidP="3630B63B" wp14:paraId="3E0F81D0" wp14:textId="61D39941">
      <w:pPr>
        <w:pStyle w:val="Normal"/>
      </w:pPr>
    </w:p>
    <w:p xmlns:wp14="http://schemas.microsoft.com/office/word/2010/wordml" w:rsidP="3630B63B" wp14:paraId="0DE854D2" wp14:textId="12FD9189">
      <w:pPr>
        <w:pStyle w:val="Normal"/>
      </w:pPr>
    </w:p>
    <w:p xmlns:wp14="http://schemas.microsoft.com/office/word/2010/wordml" w:rsidP="3630B63B" wp14:paraId="07652859" wp14:textId="4E10103C">
      <w:pPr>
        <w:pStyle w:val="Normal"/>
      </w:pPr>
    </w:p>
    <w:p xmlns:wp14="http://schemas.microsoft.com/office/word/2010/wordml" w:rsidP="3630B63B" wp14:paraId="5CDF60E2" wp14:textId="12BE173A">
      <w:pPr>
        <w:pStyle w:val="Normal"/>
      </w:pPr>
    </w:p>
    <w:p xmlns:wp14="http://schemas.microsoft.com/office/word/2010/wordml" w:rsidP="3630B63B" wp14:paraId="0DEE43BF" wp14:textId="0A29F042">
      <w:pPr>
        <w:pStyle w:val="Normal"/>
      </w:pPr>
    </w:p>
    <w:p xmlns:wp14="http://schemas.microsoft.com/office/word/2010/wordml" w:rsidP="3630B63B" wp14:paraId="7B43344B" wp14:textId="76655D80">
      <w:pPr>
        <w:pStyle w:val="Normal"/>
      </w:pPr>
    </w:p>
    <w:p xmlns:wp14="http://schemas.microsoft.com/office/word/2010/wordml" w:rsidP="3630B63B" wp14:paraId="0D8BE075" wp14:textId="6C6878BC">
      <w:pPr>
        <w:pStyle w:val="Normal"/>
      </w:pPr>
    </w:p>
    <w:p xmlns:wp14="http://schemas.microsoft.com/office/word/2010/wordml" w:rsidP="3630B63B" wp14:paraId="53408FB6" wp14:textId="37E57D29">
      <w:pPr>
        <w:pStyle w:val="Normal"/>
      </w:pPr>
    </w:p>
    <w:p xmlns:wp14="http://schemas.microsoft.com/office/word/2010/wordml" w:rsidP="3630B63B" wp14:paraId="633D66D6" wp14:textId="010061A3">
      <w:pPr>
        <w:pStyle w:val="Normal"/>
      </w:pPr>
    </w:p>
    <w:p xmlns:wp14="http://schemas.microsoft.com/office/word/2010/wordml" wp14:paraId="0610DB3D" wp14:textId="27B9DDFF"/>
    <w:p xmlns:wp14="http://schemas.microsoft.com/office/word/2010/wordml" wp14:paraId="7C029098" wp14:textId="67CFDA4A"/>
    <w:p xmlns:wp14="http://schemas.microsoft.com/office/word/2010/wordml" wp14:paraId="5F5188B4" wp14:textId="4598B5FB"/>
    <w:p xmlns:wp14="http://schemas.microsoft.com/office/word/2010/wordml" wp14:paraId="36AD681A" wp14:textId="33E53807"/>
    <w:p xmlns:wp14="http://schemas.microsoft.com/office/word/2010/wordml" wp14:paraId="0ED3A1D7" wp14:textId="11589DE9"/>
    <w:p xmlns:wp14="http://schemas.microsoft.com/office/word/2010/wordml" wp14:paraId="6DAD1166" wp14:textId="2943AB1A">
      <w:r w:rsidR="2A9D71AE">
        <w:rPr/>
        <w:t>Reference list</w:t>
      </w:r>
    </w:p>
    <w:p xmlns:wp14="http://schemas.microsoft.com/office/word/2010/wordml" wp14:paraId="262E4A2E" wp14:textId="635316E0"/>
    <w:p xmlns:wp14="http://schemas.microsoft.com/office/word/2010/wordml" wp14:paraId="3A93703B" wp14:textId="0A9516E8">
      <w:r w:rsidRPr="3630B63B" w:rsidR="5C2FC4D6">
        <w:rPr>
          <w:rFonts w:ascii="Aptos" w:hAnsi="Aptos" w:eastAsia="Aptos" w:cs="Aptos"/>
          <w:noProof w:val="0"/>
          <w:sz w:val="24"/>
          <w:szCs w:val="24"/>
          <w:lang w:val="en-GB"/>
        </w:rPr>
        <w:t>Arnot, M. (2010). Gender, ethnicity and achievement in Welsh schools. Welsh Assembly Government.</w:t>
      </w:r>
    </w:p>
    <w:p xmlns:wp14="http://schemas.microsoft.com/office/word/2010/wordml" wp14:paraId="643D08D9" wp14:textId="4D769303">
      <w:r w:rsidRPr="3630B63B" w:rsidR="5C2FC4D6">
        <w:rPr>
          <w:rFonts w:ascii="Aptos" w:hAnsi="Aptos" w:eastAsia="Aptos" w:cs="Aptos"/>
          <w:noProof w:val="0"/>
          <w:sz w:val="24"/>
          <w:szCs w:val="24"/>
          <w:lang w:val="en-GB"/>
        </w:rPr>
        <w:t>Blaiklock, K. (2008). A critique of the use of Learning Stories to assess the learning dispositions of young children. New Zealand Research in Early Childhood Education, 11, 77–87.</w:t>
      </w:r>
    </w:p>
    <w:p xmlns:wp14="http://schemas.microsoft.com/office/word/2010/wordml" wp14:paraId="6A9DE2B8" wp14:textId="7A4B906E">
      <w:r w:rsidRPr="3630B63B" w:rsidR="5C2FC4D6">
        <w:rPr>
          <w:rFonts w:ascii="Aptos" w:hAnsi="Aptos" w:eastAsia="Aptos" w:cs="Aptos"/>
          <w:noProof w:val="0"/>
          <w:sz w:val="24"/>
          <w:szCs w:val="24"/>
          <w:lang w:val="en-GB"/>
        </w:rPr>
        <w:t>Bronfenbrenner, U. (1979). The Ecology of Human Development. Harvard University Press.</w:t>
      </w:r>
    </w:p>
    <w:p xmlns:wp14="http://schemas.microsoft.com/office/word/2010/wordml" wp14:paraId="56CEA703" wp14:textId="0ED24F44">
      <w:r w:rsidRPr="3630B63B" w:rsidR="5C2FC4D6">
        <w:rPr>
          <w:rFonts w:ascii="Aptos" w:hAnsi="Aptos" w:eastAsia="Aptos" w:cs="Aptos"/>
          <w:noProof w:val="0"/>
          <w:sz w:val="24"/>
          <w:szCs w:val="24"/>
          <w:lang w:val="en-GB"/>
        </w:rPr>
        <w:t>Cagliari, P., Castagnetti, M., Giudici, C., Rinaldi, C., Vecchi, V., &amp; Moss, P. (Eds.). (2016). Loris Malaguzzi and the schools of Reggio Emilia. Routledge.</w:t>
      </w:r>
    </w:p>
    <w:p xmlns:wp14="http://schemas.microsoft.com/office/word/2010/wordml" wp14:paraId="5183F5AF" wp14:textId="3CAC2073">
      <w:r w:rsidRPr="3630B63B" w:rsidR="5C2FC4D6">
        <w:rPr>
          <w:rFonts w:ascii="Aptos" w:hAnsi="Aptos" w:eastAsia="Aptos" w:cs="Aptos"/>
          <w:noProof w:val="0"/>
          <w:sz w:val="24"/>
          <w:szCs w:val="24"/>
          <w:lang w:val="en-GB"/>
        </w:rPr>
        <w:t>Care Inspectorate Wales. (2022). Annual report 2021-2022. Welsh Government.</w:t>
      </w:r>
    </w:p>
    <w:p xmlns:wp14="http://schemas.microsoft.com/office/word/2010/wordml" wp14:paraId="3F722E4D" wp14:textId="75E15870">
      <w:r w:rsidRPr="3630B63B" w:rsidR="5C2FC4D6">
        <w:rPr>
          <w:rFonts w:ascii="Aptos" w:hAnsi="Aptos" w:eastAsia="Aptos" w:cs="Aptos"/>
          <w:noProof w:val="0"/>
          <w:sz w:val="24"/>
          <w:szCs w:val="24"/>
          <w:lang w:val="en-GB"/>
        </w:rPr>
        <w:t>Carr, M. (2001). Assessment in Early Childhood Settings: Learning Stories. Paul Chapman Publishing.</w:t>
      </w:r>
    </w:p>
    <w:p xmlns:wp14="http://schemas.microsoft.com/office/word/2010/wordml" wp14:paraId="51E800DD" wp14:textId="7FA9209B">
      <w:r w:rsidRPr="3630B63B" w:rsidR="5C2FC4D6">
        <w:rPr>
          <w:rFonts w:ascii="Aptos" w:hAnsi="Aptos" w:eastAsia="Aptos" w:cs="Aptos"/>
          <w:noProof w:val="0"/>
          <w:sz w:val="24"/>
          <w:szCs w:val="24"/>
          <w:lang w:val="en-GB"/>
        </w:rPr>
        <w:t>Carr, M. and Lee, W. (2012). Learning Stories: Constructing Learner Identities in Early Education. SAGE Publications.</w:t>
      </w:r>
    </w:p>
    <w:p xmlns:wp14="http://schemas.microsoft.com/office/word/2010/wordml" wp14:paraId="2970B570" wp14:textId="07D6371C">
      <w:r w:rsidRPr="3630B63B" w:rsidR="5C2FC4D6">
        <w:rPr>
          <w:rFonts w:ascii="Aptos" w:hAnsi="Aptos" w:eastAsia="Aptos" w:cs="Aptos"/>
          <w:noProof w:val="0"/>
          <w:sz w:val="24"/>
          <w:szCs w:val="24"/>
          <w:lang w:val="en-GB"/>
        </w:rPr>
        <w:t xml:space="preserve">Child Poverty Action Group (2023). Child Poverty Facts and Figures. Available at: </w:t>
      </w:r>
      <w:hyperlink r:id="R36f28287bd8a402e">
        <w:r w:rsidRPr="3630B63B" w:rsidR="5C2FC4D6">
          <w:rPr>
            <w:rStyle w:val="Hyperlink"/>
            <w:noProof w:val="0"/>
            <w:lang w:val="en-GB"/>
          </w:rPr>
          <w:t>https://cpag.org.uk/child-poverty/child-poverty-facts-and-figures</w:t>
        </w:r>
      </w:hyperlink>
      <w:r w:rsidRPr="3630B63B" w:rsidR="6990A324">
        <w:rPr>
          <w:noProof w:val="0"/>
          <w:lang w:val="en-GB"/>
        </w:rPr>
        <w:t xml:space="preserve"> [Accessed 7 June 2026].</w:t>
      </w:r>
    </w:p>
    <w:p xmlns:wp14="http://schemas.microsoft.com/office/word/2010/wordml" wp14:paraId="63867B00" wp14:textId="0F4146DB">
      <w:r w:rsidRPr="3630B63B" w:rsidR="5C2FC4D6">
        <w:rPr>
          <w:rFonts w:ascii="Aptos" w:hAnsi="Aptos" w:eastAsia="Aptos" w:cs="Aptos"/>
          <w:noProof w:val="0"/>
          <w:sz w:val="24"/>
          <w:szCs w:val="24"/>
          <w:lang w:val="en-GB"/>
        </w:rPr>
        <w:t xml:space="preserve">ClipartMax.com. (2017). 1 In 3 Internet Users Are Children - One In Four People - Free Transparent PNG Clipart Images Download. ClipartMax.com. [online] Available at: </w:t>
      </w:r>
      <w:hyperlink r:id="Recda753418c74064">
        <w:r w:rsidRPr="3630B63B" w:rsidR="5C2FC4D6">
          <w:rPr>
            <w:rStyle w:val="Hyperlink"/>
            <w:noProof w:val="0"/>
            <w:lang w:val="en-GB"/>
          </w:rPr>
          <w:t>https://www.clipartmax.com/middle/m2i8G6d3H7H7A0i8_1-in-3-internet-users-are-children-one-in-four-people/</w:t>
        </w:r>
      </w:hyperlink>
      <w:r w:rsidRPr="3630B63B" w:rsidR="5C2FC4D6">
        <w:rPr>
          <w:rFonts w:ascii="Aptos" w:hAnsi="Aptos" w:eastAsia="Aptos" w:cs="Aptos"/>
          <w:noProof w:val="0"/>
          <w:sz w:val="24"/>
          <w:szCs w:val="24"/>
          <w:lang w:val="en-GB"/>
        </w:rPr>
        <w:t>. [Accessed 10 June 2026].</w:t>
      </w:r>
    </w:p>
    <w:p xmlns:wp14="http://schemas.microsoft.com/office/word/2010/wordml" wp14:paraId="2B1046C2" wp14:textId="66463011">
      <w:r w:rsidRPr="3630B63B" w:rsidR="5C2FC4D6">
        <w:rPr>
          <w:rFonts w:ascii="Aptos" w:hAnsi="Aptos" w:eastAsia="Aptos" w:cs="Aptos"/>
          <w:noProof w:val="0"/>
          <w:sz w:val="24"/>
          <w:szCs w:val="24"/>
          <w:lang w:val="en-GB"/>
        </w:rPr>
        <w:t>Crenshaw, K. (1989). Demarginalizing the Intersection of Race and Sex. University of Chicago Legal Forum, 1989(1), pp.139–167.</w:t>
      </w:r>
    </w:p>
    <w:p xmlns:wp14="http://schemas.microsoft.com/office/word/2010/wordml" wp14:paraId="74BAEB49" wp14:textId="4E39BFF3">
      <w:r w:rsidRPr="3630B63B" w:rsidR="5C2FC4D6">
        <w:rPr>
          <w:rFonts w:ascii="Aptos" w:hAnsi="Aptos" w:eastAsia="Aptos" w:cs="Aptos"/>
          <w:noProof w:val="0"/>
          <w:sz w:val="24"/>
          <w:szCs w:val="24"/>
          <w:lang w:val="en-GB"/>
        </w:rPr>
        <w:t>Cummins, J. (2000). Language, power and pedagogy: Bilingual children in the crossfire. Multilingual Matters.</w:t>
      </w:r>
    </w:p>
    <w:p xmlns:wp14="http://schemas.microsoft.com/office/word/2010/wordml" wp14:paraId="47A50F71" wp14:textId="09106F37">
      <w:r w:rsidRPr="3630B63B" w:rsidR="5C2FC4D6">
        <w:rPr>
          <w:rFonts w:ascii="Aptos" w:hAnsi="Aptos" w:eastAsia="Aptos" w:cs="Aptos"/>
          <w:noProof w:val="0"/>
          <w:sz w:val="24"/>
          <w:szCs w:val="24"/>
          <w:lang w:val="en-GB"/>
        </w:rPr>
        <w:t>Dahlberg, G., Moss, P., &amp; Pence, A. (2007). Beyond quality in early childhood education and care: Languages of evaluation (2nd ed.). Routledge.</w:t>
      </w:r>
    </w:p>
    <w:p xmlns:wp14="http://schemas.microsoft.com/office/word/2010/wordml" wp14:paraId="576FC9F7" wp14:textId="023AB66E">
      <w:r w:rsidRPr="3630B63B" w:rsidR="5C2FC4D6">
        <w:rPr>
          <w:rFonts w:ascii="Aptos" w:hAnsi="Aptos" w:eastAsia="Aptos" w:cs="Aptos"/>
          <w:noProof w:val="0"/>
          <w:sz w:val="24"/>
          <w:szCs w:val="24"/>
          <w:lang w:val="en-GB"/>
        </w:rPr>
        <w:t>Department for Education (DfE). (2021). Development Matters: Non-statutory curriculum guidance for the early years foundation stage. Crown Copyright.</w:t>
      </w:r>
    </w:p>
    <w:p xmlns:wp14="http://schemas.microsoft.com/office/word/2010/wordml" wp14:paraId="620F0965" wp14:textId="67F27A21">
      <w:r w:rsidRPr="3630B63B" w:rsidR="5C2FC4D6">
        <w:rPr>
          <w:rFonts w:ascii="Aptos" w:hAnsi="Aptos" w:eastAsia="Aptos" w:cs="Aptos"/>
          <w:noProof w:val="0"/>
          <w:sz w:val="24"/>
          <w:szCs w:val="24"/>
          <w:lang w:val="en-GB"/>
        </w:rPr>
        <w:t>Donaldson, G. (2015). Successful futures: Independent review of curriculum and assessment arrangements in Wales. Welsh Government.</w:t>
      </w:r>
    </w:p>
    <w:p xmlns:wp14="http://schemas.microsoft.com/office/word/2010/wordml" wp14:paraId="3B401322" wp14:textId="5719D93D">
      <w:r w:rsidRPr="3630B63B" w:rsidR="5C2FC4D6">
        <w:rPr>
          <w:rFonts w:ascii="Aptos" w:hAnsi="Aptos" w:eastAsia="Aptos" w:cs="Aptos"/>
          <w:noProof w:val="0"/>
          <w:sz w:val="24"/>
          <w:szCs w:val="24"/>
          <w:lang w:val="en-GB"/>
        </w:rPr>
        <w:t>Education Policy Institute. (2020). Early years workforce in England. EPI.</w:t>
      </w:r>
    </w:p>
    <w:p xmlns:wp14="http://schemas.microsoft.com/office/word/2010/wordml" wp14:paraId="0631CB5B" wp14:textId="7EA10922">
      <w:r w:rsidRPr="3630B63B" w:rsidR="5C2FC4D6">
        <w:rPr>
          <w:rFonts w:ascii="Aptos" w:hAnsi="Aptos" w:eastAsia="Aptos" w:cs="Aptos"/>
          <w:noProof w:val="0"/>
          <w:sz w:val="24"/>
          <w:szCs w:val="24"/>
          <w:lang w:val="en-GB"/>
        </w:rPr>
        <w:t>Edwards, C., Gandini, L., &amp; Forman, G. (Eds.). (2012). The hundred languages of children: The Reggio Emilia experience in transformation (3rd ed.). Praeger.</w:t>
      </w:r>
    </w:p>
    <w:p xmlns:wp14="http://schemas.microsoft.com/office/word/2010/wordml" wp14:paraId="734F1D36" wp14:textId="58D653A4">
      <w:r w:rsidRPr="3630B63B" w:rsidR="5C2FC4D6">
        <w:rPr>
          <w:rFonts w:ascii="Aptos" w:hAnsi="Aptos" w:eastAsia="Aptos" w:cs="Aptos"/>
          <w:noProof w:val="0"/>
          <w:sz w:val="24"/>
          <w:szCs w:val="24"/>
          <w:lang w:val="en-GB"/>
        </w:rPr>
        <w:t>Gandini, L. (1998). Educational and caring spaces. In C. Edwards, L. Gandini, &amp; G. Forman (Eds.), The hundred languages of children (2nd ed., pp. 161–178). Ablex.</w:t>
      </w:r>
    </w:p>
    <w:p xmlns:wp14="http://schemas.microsoft.com/office/word/2010/wordml" wp14:paraId="0B036140" wp14:textId="55A31D09">
      <w:r w:rsidRPr="3630B63B" w:rsidR="5C2FC4D6">
        <w:rPr>
          <w:rFonts w:ascii="Aptos" w:hAnsi="Aptos" w:eastAsia="Aptos" w:cs="Aptos"/>
          <w:noProof w:val="0"/>
          <w:sz w:val="24"/>
          <w:szCs w:val="24"/>
          <w:lang w:val="en-GB"/>
        </w:rPr>
        <w:t>García, O., &amp; Wei, L. (2014). Translanguaging: Language, bilingualism and education. Palgrave Macmillan.</w:t>
      </w:r>
    </w:p>
    <w:p xmlns:wp14="http://schemas.microsoft.com/office/word/2010/wordml" wp14:paraId="48A00308" wp14:textId="01687509">
      <w:r w:rsidRPr="3630B63B" w:rsidR="5C2FC4D6">
        <w:rPr>
          <w:rFonts w:ascii="Aptos" w:hAnsi="Aptos" w:eastAsia="Aptos" w:cs="Aptos"/>
          <w:noProof w:val="0"/>
          <w:sz w:val="24"/>
          <w:szCs w:val="24"/>
          <w:lang w:val="en-GB"/>
        </w:rPr>
        <w:t>Hirsh-Pasek, K., Golinkoff, R. M., Berk, L. E., &amp; Singer, D. G. (2009). A mandate for playful learning in preschool: Presenting the evidence. Oxford University Press.</w:t>
      </w:r>
    </w:p>
    <w:p xmlns:wp14="http://schemas.microsoft.com/office/word/2010/wordml" wp14:paraId="11EF86B0" wp14:textId="554FF4B5">
      <w:r w:rsidRPr="3630B63B" w:rsidR="5C2FC4D6">
        <w:rPr>
          <w:rFonts w:ascii="Aptos" w:hAnsi="Aptos" w:eastAsia="Aptos" w:cs="Aptos"/>
          <w:noProof w:val="0"/>
          <w:sz w:val="24"/>
          <w:szCs w:val="24"/>
          <w:lang w:val="en-GB"/>
        </w:rPr>
        <w:t>Howard, J., &amp; McInnes, K. (2013). The impact of children's perception of an activity as play rather than not play on emotional well-being. Child: Care, Health and Development, 39(5), 737–742.</w:t>
      </w:r>
    </w:p>
    <w:p xmlns:wp14="http://schemas.microsoft.com/office/word/2010/wordml" wp14:paraId="2AD41221" wp14:textId="5E5FEB17">
      <w:r w:rsidRPr="3630B63B" w:rsidR="5C2FC4D6">
        <w:rPr>
          <w:rFonts w:ascii="Aptos" w:hAnsi="Aptos" w:eastAsia="Aptos" w:cs="Aptos"/>
          <w:noProof w:val="0"/>
          <w:sz w:val="24"/>
          <w:szCs w:val="24"/>
          <w:lang w:val="en-GB"/>
        </w:rPr>
        <w:t>Malaguzzi, L. (1993). History, ideas and basic philosophy: An interview with Lella Gandini. In C. Edwards, L. Gandini, &amp; G. Forman (Eds.), The hundred languages of children (pp. 41–89). Ablex.</w:t>
      </w:r>
    </w:p>
    <w:p xmlns:wp14="http://schemas.microsoft.com/office/word/2010/wordml" wp14:paraId="511A8ACD" wp14:textId="1B0A4C5B">
      <w:r w:rsidRPr="3630B63B" w:rsidR="5C2FC4D6">
        <w:rPr>
          <w:rFonts w:ascii="Aptos" w:hAnsi="Aptos" w:eastAsia="Aptos" w:cs="Aptos"/>
          <w:noProof w:val="0"/>
          <w:sz w:val="24"/>
          <w:szCs w:val="24"/>
          <w:lang w:val="en-GB"/>
        </w:rPr>
        <w:t>McInnes, K., Howard, J., Miles, G., &amp; Crowley, K. (2011). Behavioural differences exhibited by children when practising a task under formal and playful conditions. Educational and Child Psychology, 28(2), 50–59.</w:t>
      </w:r>
    </w:p>
    <w:p xmlns:wp14="http://schemas.microsoft.com/office/word/2010/wordml" wp14:paraId="2D24BB62" wp14:textId="6BCAF69D">
      <w:r w:rsidRPr="3630B63B" w:rsidR="5C2FC4D6">
        <w:rPr>
          <w:rFonts w:ascii="Aptos" w:hAnsi="Aptos" w:eastAsia="Aptos" w:cs="Aptos"/>
          <w:noProof w:val="0"/>
          <w:sz w:val="24"/>
          <w:szCs w:val="24"/>
          <w:lang w:val="en-GB"/>
        </w:rPr>
        <w:t>Moss, P. (2019). Alternative narratives in early childhood: An introduction for students and practitioners. Routledge.</w:t>
      </w:r>
    </w:p>
    <w:p xmlns:wp14="http://schemas.microsoft.com/office/word/2010/wordml" wp14:paraId="6E29C9DB" wp14:textId="6DD4F0C2">
      <w:r w:rsidRPr="3630B63B" w:rsidR="5C2FC4D6">
        <w:rPr>
          <w:rFonts w:ascii="Aptos" w:hAnsi="Aptos" w:eastAsia="Aptos" w:cs="Aptos"/>
          <w:noProof w:val="0"/>
          <w:sz w:val="24"/>
          <w:szCs w:val="24"/>
          <w:lang w:val="en-GB"/>
        </w:rPr>
        <w:t>New Zealand Ministry of Education. (2017). Te Whāriki: He whāriki mātauranga mō ngā mokopuna o Aotearoa. Early Childhood Curriculum. Ministry of Education.</w:t>
      </w:r>
    </w:p>
    <w:p xmlns:wp14="http://schemas.microsoft.com/office/word/2010/wordml" wp14:paraId="59405533" wp14:textId="3E008C89">
      <w:r w:rsidRPr="3630B63B" w:rsidR="5C2FC4D6">
        <w:rPr>
          <w:rFonts w:ascii="Aptos" w:hAnsi="Aptos" w:eastAsia="Aptos" w:cs="Aptos"/>
          <w:noProof w:val="0"/>
          <w:sz w:val="24"/>
          <w:szCs w:val="24"/>
          <w:lang w:val="en-GB"/>
        </w:rPr>
        <w:t>Ofsted. (2022). EYFS profile results: 2021 to 2022. Crown Copyright.</w:t>
      </w:r>
    </w:p>
    <w:p xmlns:wp14="http://schemas.microsoft.com/office/word/2010/wordml" wp14:paraId="5745E205" wp14:textId="27CEF851">
      <w:r w:rsidRPr="3630B63B" w:rsidR="5C2FC4D6">
        <w:rPr>
          <w:rFonts w:ascii="Aptos" w:hAnsi="Aptos" w:eastAsia="Aptos" w:cs="Aptos"/>
          <w:noProof w:val="0"/>
          <w:sz w:val="24"/>
          <w:szCs w:val="24"/>
          <w:lang w:val="en-GB"/>
        </w:rPr>
        <w:t>Piaget, J. (1952). The origins of intelligence in children. International Universities Press.</w:t>
      </w:r>
    </w:p>
    <w:p xmlns:wp14="http://schemas.microsoft.com/office/word/2010/wordml" wp14:paraId="05F26316" wp14:textId="2C4F2E7D">
      <w:r w:rsidRPr="3630B63B" w:rsidR="5C2FC4D6">
        <w:rPr>
          <w:rFonts w:ascii="Aptos" w:hAnsi="Aptos" w:eastAsia="Aptos" w:cs="Aptos"/>
          <w:noProof w:val="0"/>
          <w:sz w:val="24"/>
          <w:szCs w:val="24"/>
          <w:lang w:val="en-GB"/>
        </w:rPr>
        <w:t>Rees, G., &amp; Taylor, C. (2019). Is there a 'crisis' in Welsh education? Wales Journal of Education, 21(1), 150–175.</w:t>
      </w:r>
    </w:p>
    <w:p xmlns:wp14="http://schemas.microsoft.com/office/word/2010/wordml" wp14:paraId="4275ADC2" wp14:textId="2786654A">
      <w:r w:rsidRPr="3630B63B" w:rsidR="5C2FC4D6">
        <w:rPr>
          <w:rFonts w:ascii="Aptos" w:hAnsi="Aptos" w:eastAsia="Aptos" w:cs="Aptos"/>
          <w:noProof w:val="0"/>
          <w:sz w:val="24"/>
          <w:szCs w:val="24"/>
          <w:lang w:val="en-GB"/>
        </w:rPr>
        <w:t>Rinaldi, C. (2006). In dialogue with Reggio Emilia: Listening, researching and learning. Routledge.</w:t>
      </w:r>
    </w:p>
    <w:p xmlns:wp14="http://schemas.microsoft.com/office/word/2010/wordml" wp14:paraId="494F2612" wp14:textId="0DC4B15D">
      <w:r w:rsidRPr="3630B63B" w:rsidR="5C2FC4D6">
        <w:rPr>
          <w:rFonts w:ascii="Aptos" w:hAnsi="Aptos" w:eastAsia="Aptos" w:cs="Aptos"/>
          <w:noProof w:val="0"/>
          <w:sz w:val="24"/>
          <w:szCs w:val="24"/>
          <w:lang w:val="en-GB"/>
        </w:rPr>
        <w:t>Ritchie, J. (2012). Early childhood education as a site of ecocentric counter-colonial endeavour in Aotearoa New Zealand. Contemporary Issues in Early Childhood, 13(2), 86–98.</w:t>
      </w:r>
    </w:p>
    <w:p xmlns:wp14="http://schemas.microsoft.com/office/word/2010/wordml" wp14:paraId="2B1CA0A6" wp14:textId="6BE186EC">
      <w:r w:rsidRPr="3630B63B" w:rsidR="5C2FC4D6">
        <w:rPr>
          <w:rFonts w:ascii="Aptos" w:hAnsi="Aptos" w:eastAsia="Aptos" w:cs="Aptos"/>
          <w:noProof w:val="0"/>
          <w:sz w:val="24"/>
          <w:szCs w:val="24"/>
          <w:lang w:val="en-GB"/>
        </w:rPr>
        <w:t>Save the Children Wales. (2021). Poverty and early years in Wales: A report on the impact of poverty on young children. Save the Children.</w:t>
      </w:r>
    </w:p>
    <w:p xmlns:wp14="http://schemas.microsoft.com/office/word/2010/wordml" wp14:paraId="6A38FA01" wp14:textId="19308C79">
      <w:r w:rsidRPr="3630B63B" w:rsidR="5C2FC4D6">
        <w:rPr>
          <w:rFonts w:ascii="Aptos" w:hAnsi="Aptos" w:eastAsia="Aptos" w:cs="Aptos"/>
          <w:noProof w:val="0"/>
          <w:sz w:val="24"/>
          <w:szCs w:val="24"/>
          <w:lang w:val="en-GB"/>
        </w:rPr>
        <w:t xml:space="preserve">Scouts (no date). Scouts. [online] Available at: </w:t>
      </w:r>
      <w:hyperlink r:id="R6583768b33784d42">
        <w:r w:rsidRPr="3630B63B" w:rsidR="5C2FC4D6">
          <w:rPr>
            <w:rStyle w:val="Hyperlink"/>
            <w:noProof w:val="0"/>
            <w:lang w:val="en-GB"/>
          </w:rPr>
          <w:t>https://www.scouts.org.uk/</w:t>
        </w:r>
      </w:hyperlink>
      <w:r w:rsidRPr="3630B63B" w:rsidR="5C2FC4D6">
        <w:rPr>
          <w:rFonts w:ascii="Aptos" w:hAnsi="Aptos" w:eastAsia="Aptos" w:cs="Aptos"/>
          <w:noProof w:val="0"/>
          <w:sz w:val="24"/>
          <w:szCs w:val="24"/>
          <w:lang w:val="en-GB"/>
        </w:rPr>
        <w:t>. [Accessed 11 June 2026].</w:t>
      </w:r>
    </w:p>
    <w:p xmlns:wp14="http://schemas.microsoft.com/office/word/2010/wordml" wp14:paraId="3D742B58" wp14:textId="4A298935">
      <w:r w:rsidRPr="3630B63B" w:rsidR="5C2FC4D6">
        <w:rPr>
          <w:rFonts w:ascii="Aptos" w:hAnsi="Aptos" w:eastAsia="Aptos" w:cs="Aptos"/>
          <w:noProof w:val="0"/>
          <w:sz w:val="24"/>
          <w:szCs w:val="24"/>
          <w:lang w:val="en-GB"/>
        </w:rPr>
        <w:t>Shonkoff, J. P., &amp; Phillips, D. A. (Eds.). (2000). From neurons to neighbourhoods: The science of early childhood development. National Academy Press.</w:t>
      </w:r>
    </w:p>
    <w:p xmlns:wp14="http://schemas.microsoft.com/office/word/2010/wordml" wp14:paraId="49C9BCBA" wp14:textId="28DD69D0">
      <w:r w:rsidRPr="3630B63B" w:rsidR="5C2FC4D6">
        <w:rPr>
          <w:rFonts w:ascii="Aptos" w:hAnsi="Aptos" w:eastAsia="Aptos" w:cs="Aptos"/>
          <w:noProof w:val="0"/>
          <w:sz w:val="24"/>
          <w:szCs w:val="24"/>
          <w:lang w:val="en-GB"/>
        </w:rPr>
        <w:t>Siraj-Blatchford, I., Sylva, K., Muttock, S., Gilden, R., &amp; Bell, D. (2002). Researching effective pedagogy in the early years (REPEY). DfES Research Report 356. HMSO.</w:t>
      </w:r>
    </w:p>
    <w:p xmlns:wp14="http://schemas.microsoft.com/office/word/2010/wordml" wp14:paraId="2BB8345A" wp14:textId="0DC75121">
      <w:r w:rsidRPr="3630B63B" w:rsidR="5C2FC4D6">
        <w:rPr>
          <w:rFonts w:ascii="Aptos" w:hAnsi="Aptos" w:eastAsia="Aptos" w:cs="Aptos"/>
          <w:noProof w:val="0"/>
          <w:sz w:val="24"/>
          <w:szCs w:val="24"/>
          <w:lang w:val="en-GB"/>
        </w:rPr>
        <w:t>Stats Wales. (2021). Population and migration statistics. Welsh Government.</w:t>
      </w:r>
    </w:p>
    <w:p xmlns:wp14="http://schemas.microsoft.com/office/word/2010/wordml" wp14:paraId="473646DC" wp14:textId="7D9E15ED">
      <w:r w:rsidRPr="3630B63B" w:rsidR="5C2FC4D6">
        <w:rPr>
          <w:rFonts w:ascii="Aptos" w:hAnsi="Aptos" w:eastAsia="Aptos" w:cs="Aptos"/>
          <w:noProof w:val="0"/>
          <w:sz w:val="24"/>
          <w:szCs w:val="24"/>
          <w:lang w:val="en-GB"/>
        </w:rPr>
        <w:t xml:space="preserve">Steinmetz, K. (2020). She Coined the Term 'Intersectionality' over 30 Years Ago. Here's What It Means to Her Today. [online] Time. Available at: </w:t>
      </w:r>
      <w:hyperlink r:id="R714298f67a8c4d22">
        <w:r w:rsidRPr="3630B63B" w:rsidR="5C2FC4D6">
          <w:rPr>
            <w:rStyle w:val="Hyperlink"/>
            <w:noProof w:val="0"/>
            <w:lang w:val="en-GB"/>
          </w:rPr>
          <w:t>https://time.com/5786710/kimberle-crenshaw-intersectionality/</w:t>
        </w:r>
      </w:hyperlink>
      <w:r w:rsidRPr="3630B63B" w:rsidR="5C2FC4D6">
        <w:rPr>
          <w:rFonts w:ascii="Aptos" w:hAnsi="Aptos" w:eastAsia="Aptos" w:cs="Aptos"/>
          <w:noProof w:val="0"/>
          <w:sz w:val="24"/>
          <w:szCs w:val="24"/>
          <w:lang w:val="en-GB"/>
        </w:rPr>
        <w:t>. [Accessed 11 June 2026].</w:t>
      </w:r>
    </w:p>
    <w:p xmlns:wp14="http://schemas.microsoft.com/office/word/2010/wordml" wp14:paraId="48BAB1B0" wp14:textId="1AD1FE52">
      <w:r w:rsidRPr="3630B63B" w:rsidR="5C2FC4D6">
        <w:rPr>
          <w:rFonts w:ascii="Aptos" w:hAnsi="Aptos" w:eastAsia="Aptos" w:cs="Aptos"/>
          <w:noProof w:val="0"/>
          <w:sz w:val="24"/>
          <w:szCs w:val="24"/>
          <w:lang w:val="en-GB"/>
        </w:rPr>
        <w:t>Strand, S. (2014). Ethnicity, gender, social deprivation and achievement gaps at age 11. Research Papers in Education, 29(2), 131–171.</w:t>
      </w:r>
    </w:p>
    <w:p xmlns:wp14="http://schemas.microsoft.com/office/word/2010/wordml" w:rsidP="3630B63B" wp14:paraId="40FDFD3B" wp14:textId="08D2295A">
      <w:pPr>
        <w:rPr>
          <w:noProof w:val="0"/>
          <w:lang w:val="en-GB"/>
        </w:rPr>
      </w:pPr>
      <w:r w:rsidRPr="3630B63B" w:rsidR="5C2FC4D6">
        <w:rPr>
          <w:rFonts w:ascii="Aptos" w:hAnsi="Aptos" w:eastAsia="Aptos" w:cs="Aptos"/>
          <w:noProof w:val="0"/>
          <w:sz w:val="24"/>
          <w:szCs w:val="24"/>
          <w:lang w:val="en-GB"/>
        </w:rPr>
        <w:t xml:space="preserve">Sutton Trust (2019). Extracurricular Inequality. Available at: </w:t>
      </w:r>
      <w:hyperlink r:id="Ra97a95ff0a304287">
        <w:r w:rsidRPr="3630B63B" w:rsidR="5C2FC4D6">
          <w:rPr>
            <w:rStyle w:val="Hyperlink"/>
            <w:noProof w:val="0"/>
            <w:lang w:val="en-GB"/>
          </w:rPr>
          <w:t>https://www.suttontrust.com/our-research/extracurricular-inequality/</w:t>
        </w:r>
      </w:hyperlink>
      <w:r w:rsidRPr="3630B63B" w:rsidR="5C2FC4D6">
        <w:rPr>
          <w:noProof w:val="0"/>
          <w:lang w:val="en-GB"/>
        </w:rPr>
        <w:t xml:space="preserve"> [Accessed 8 June 2026</w:t>
      </w:r>
      <w:r w:rsidRPr="3630B63B" w:rsidR="54B5044F">
        <w:rPr>
          <w:noProof w:val="0"/>
          <w:lang w:val="en-GB"/>
        </w:rPr>
        <w:t>].</w:t>
      </w:r>
    </w:p>
    <w:p xmlns:wp14="http://schemas.microsoft.com/office/word/2010/wordml" wp14:paraId="25A2B3DB" wp14:textId="288D4AF1">
      <w:r w:rsidRPr="3630B63B" w:rsidR="5C2FC4D6">
        <w:rPr>
          <w:rFonts w:ascii="Aptos" w:hAnsi="Aptos" w:eastAsia="Aptos" w:cs="Aptos"/>
          <w:noProof w:val="0"/>
          <w:sz w:val="24"/>
          <w:szCs w:val="24"/>
          <w:lang w:val="en-GB"/>
        </w:rPr>
        <w:t>Sylva, K., Melhuish, E., Sammons, P., Siraj-Blatchford, I., &amp; Taggart, B. (2004). The effective provision of pre-school education (EPPE) project: Findings from pre-school to end of key stage 1. DfES/Institute of Education, University of London.</w:t>
      </w:r>
    </w:p>
    <w:p xmlns:wp14="http://schemas.microsoft.com/office/word/2010/wordml" wp14:paraId="59395964" wp14:textId="12DD505E">
      <w:r w:rsidRPr="3630B63B" w:rsidR="5C2FC4D6">
        <w:rPr>
          <w:rFonts w:ascii="Aptos" w:hAnsi="Aptos" w:eastAsia="Aptos" w:cs="Aptos"/>
          <w:noProof w:val="0"/>
          <w:sz w:val="24"/>
          <w:szCs w:val="24"/>
          <w:lang w:val="en-GB"/>
        </w:rPr>
        <w:t>UNESCO. (2015). Rethinking education: Towards a global common good? UNESCO.</w:t>
      </w:r>
    </w:p>
    <w:p xmlns:wp14="http://schemas.microsoft.com/office/word/2010/wordml" wp14:paraId="0F187948" wp14:textId="77EF76EF">
      <w:r w:rsidRPr="3630B63B" w:rsidR="5C2FC4D6">
        <w:rPr>
          <w:rFonts w:ascii="Aptos" w:hAnsi="Aptos" w:eastAsia="Aptos" w:cs="Aptos"/>
          <w:noProof w:val="0"/>
          <w:sz w:val="24"/>
          <w:szCs w:val="24"/>
          <w:lang w:val="en-GB"/>
        </w:rPr>
        <w:t>Vygotsky, L. S. (1978). Mind in society: The development of higher psychological processes. Harvard University Press.</w:t>
      </w:r>
    </w:p>
    <w:p xmlns:wp14="http://schemas.microsoft.com/office/word/2010/wordml" wp14:paraId="62428334" wp14:textId="1A047676">
      <w:r w:rsidRPr="3630B63B" w:rsidR="5C2FC4D6">
        <w:rPr>
          <w:rFonts w:ascii="Aptos" w:hAnsi="Aptos" w:eastAsia="Aptos" w:cs="Aptos"/>
          <w:noProof w:val="0"/>
          <w:sz w:val="24"/>
          <w:szCs w:val="24"/>
          <w:lang w:val="en-GB"/>
        </w:rPr>
        <w:t>Welsh Government. (2015). Foundation Phase framework (revised). Welsh Government.</w:t>
      </w:r>
    </w:p>
    <w:p xmlns:wp14="http://schemas.microsoft.com/office/word/2010/wordml" wp14:paraId="3FEDC0CA" wp14:textId="3F925CDD">
      <w:r w:rsidRPr="3630B63B" w:rsidR="5C2FC4D6">
        <w:rPr>
          <w:rFonts w:ascii="Aptos" w:hAnsi="Aptos" w:eastAsia="Aptos" w:cs="Aptos"/>
          <w:noProof w:val="0"/>
          <w:sz w:val="24"/>
          <w:szCs w:val="24"/>
          <w:lang w:val="en-GB"/>
        </w:rPr>
        <w:t>Welsh Government. (2022). Anti-racist Wales action plan. Welsh Government.</w:t>
      </w:r>
    </w:p>
    <w:p xmlns:wp14="http://schemas.microsoft.com/office/word/2010/wordml" wp14:paraId="79FF22EC" wp14:textId="3848E9DC">
      <w:r w:rsidRPr="3630B63B" w:rsidR="5C2FC4D6">
        <w:rPr>
          <w:rFonts w:ascii="Aptos" w:hAnsi="Aptos" w:eastAsia="Aptos" w:cs="Aptos"/>
          <w:noProof w:val="0"/>
          <w:sz w:val="24"/>
          <w:szCs w:val="24"/>
          <w:lang w:val="en-GB"/>
        </w:rPr>
        <w:t>Welsh Government. (2022). Curriculum for Wales: Framework for children and young people from 3 to 16 years of age. Welsh Government.</w:t>
      </w:r>
    </w:p>
    <w:p xmlns:wp14="http://schemas.microsoft.com/office/word/2010/wordml" wp14:paraId="0F85ECB5" wp14:textId="0420BC0D">
      <w:r w:rsidRPr="3630B63B" w:rsidR="5C2FC4D6">
        <w:rPr>
          <w:rFonts w:ascii="Aptos" w:hAnsi="Aptos" w:eastAsia="Aptos" w:cs="Aptos"/>
          <w:noProof w:val="0"/>
          <w:sz w:val="24"/>
          <w:szCs w:val="24"/>
          <w:lang w:val="en-GB"/>
        </w:rPr>
        <w:t xml:space="preserve">Whitebread, D. (2012). The importance of play. Toy Industries of Europe. Available at: </w:t>
      </w:r>
      <w:hyperlink r:id="R6a40cfae0c2a4739">
        <w:r w:rsidRPr="3630B63B" w:rsidR="5C2FC4D6">
          <w:rPr>
            <w:rStyle w:val="Hyperlink"/>
            <w:noProof w:val="0"/>
            <w:lang w:val="en-GB"/>
          </w:rPr>
          <w:t>https://www.importanceofplay.eu/IMG/pdf/dr_david_whitebread_-_the_importance_of_play.pdf</w:t>
        </w:r>
      </w:hyperlink>
      <w:r w:rsidRPr="3630B63B" w:rsidR="5C2FC4D6">
        <w:rPr>
          <w:noProof w:val="0"/>
          <w:lang w:val="en-GB"/>
        </w:rPr>
        <w:t xml:space="preserve"> [Accessed 9 June 2026].</w:t>
      </w:r>
    </w:p>
    <w:p xmlns:wp14="http://schemas.microsoft.com/office/word/2010/wordml" wp14:paraId="7E33C3A8" wp14:textId="75B7F2D3">
      <w:r w:rsidRPr="3630B63B" w:rsidR="5C2FC4D6">
        <w:rPr>
          <w:rFonts w:ascii="Aptos" w:hAnsi="Aptos" w:eastAsia="Aptos" w:cs="Aptos"/>
          <w:noProof w:val="0"/>
          <w:sz w:val="24"/>
          <w:szCs w:val="24"/>
          <w:lang w:val="en-GB"/>
        </w:rPr>
        <w:t xml:space="preserve">Williams, M. (2023). Girlguiding unveils redesign across Brownies, Rainbows, and more. [online] Creative Review. Available at: </w:t>
      </w:r>
      <w:hyperlink r:id="R197b74737f844747">
        <w:r w:rsidRPr="3630B63B" w:rsidR="5C2FC4D6">
          <w:rPr>
            <w:rStyle w:val="Hyperlink"/>
            <w:noProof w:val="0"/>
            <w:lang w:val="en-GB"/>
          </w:rPr>
          <w:t>https://www.creativereview.co.uk/girlguiding-branding/</w:t>
        </w:r>
      </w:hyperlink>
      <w:r w:rsidRPr="3630B63B" w:rsidR="5C2FC4D6">
        <w:rPr>
          <w:rFonts w:ascii="Aptos" w:hAnsi="Aptos" w:eastAsia="Aptos" w:cs="Aptos"/>
          <w:noProof w:val="0"/>
          <w:sz w:val="24"/>
          <w:szCs w:val="24"/>
          <w:lang w:val="en-GB"/>
        </w:rPr>
        <w:t xml:space="preserve"> [Accessed 11 June 2026].</w:t>
      </w:r>
    </w:p>
    <w:p xmlns:wp14="http://schemas.microsoft.com/office/word/2010/wordml" wp14:paraId="7F1A08D3" wp14:textId="7F2AB926">
      <w:r w:rsidRPr="3630B63B" w:rsidR="5C2FC4D6">
        <w:rPr>
          <w:rFonts w:ascii="Aptos" w:hAnsi="Aptos" w:eastAsia="Aptos" w:cs="Aptos"/>
          <w:noProof w:val="0"/>
          <w:sz w:val="24"/>
          <w:szCs w:val="24"/>
          <w:lang w:val="en-GB"/>
        </w:rPr>
        <w:t>Yelland, N. (2010). Reconceptualising play and learning in the lives of young children. Australasian Journal of Early Childhood, 35(3), 4–12.</w:t>
      </w:r>
    </w:p>
    <w:p xmlns:wp14="http://schemas.microsoft.com/office/word/2010/wordml" wp14:paraId="7A4704EF" wp14:textId="5C5DC35B">
      <w:r w:rsidRPr="3630B63B" w:rsidR="5C2FC4D6">
        <w:rPr>
          <w:rFonts w:ascii="Aptos" w:hAnsi="Aptos" w:eastAsia="Aptos" w:cs="Aptos"/>
          <w:noProof w:val="0"/>
          <w:sz w:val="24"/>
          <w:szCs w:val="24"/>
          <w:lang w:val="en-GB"/>
        </w:rPr>
        <w:t>Zosh</w:t>
      </w:r>
      <w:r w:rsidRPr="3630B63B" w:rsidR="5C2FC4D6">
        <w:rPr>
          <w:rFonts w:ascii="Aptos" w:hAnsi="Aptos" w:eastAsia="Aptos" w:cs="Aptos"/>
          <w:noProof w:val="0"/>
          <w:sz w:val="24"/>
          <w:szCs w:val="24"/>
          <w:lang w:val="en-GB"/>
        </w:rPr>
        <w:t xml:space="preserve">, J.M., Hopkins, E.J., Jensen, H., Liu, C., Neale, D., Hirsh-Pasek, K., Lynneth Solis, S. and Whitebread, D. (2017). Learning through Play: a review of the evidence. The LEGO Foundation. Available at: </w:t>
      </w:r>
      <w:hyperlink r:id="R87ef5d5a28ef4642">
        <w:r w:rsidRPr="3630B63B" w:rsidR="5C2FC4D6">
          <w:rPr>
            <w:rStyle w:val="Hyperlink"/>
            <w:noProof w:val="0"/>
            <w:lang w:val="en-GB"/>
          </w:rPr>
          <w:t>https://www.legofoundation.com/media/1065/learning-through-play_web.pdf</w:t>
        </w:r>
      </w:hyperlink>
      <w:r w:rsidRPr="3630B63B" w:rsidR="5C2FC4D6">
        <w:rPr>
          <w:noProof w:val="0"/>
          <w:lang w:val="en-GB"/>
        </w:rPr>
        <w:t xml:space="preserve"> [Accessed 10 June 2026].</w:t>
      </w:r>
    </w:p>
    <w:p xmlns:wp14="http://schemas.microsoft.com/office/word/2010/wordml" w:rsidP="3630B63B" wp14:paraId="0A27AB60" wp14:textId="6EF5F019">
      <w:pPr>
        <w:pStyle w:val="Normal"/>
      </w:pPr>
    </w:p>
    <w:p xmlns:wp14="http://schemas.microsoft.com/office/word/2010/wordml" w:rsidP="3630B63B" wp14:paraId="2D617E5A" wp14:textId="34E3A9E7">
      <w:pPr>
        <w:pStyle w:val="Normal"/>
      </w:pPr>
    </w:p>
    <w:p xmlns:wp14="http://schemas.microsoft.com/office/word/2010/wordml" wp14:paraId="5E5787A5" wp14:textId="292B15CD"/>
    <w:sectPr>
      <w:pgSz w:w="11906" w:h="16838" w:orient="portrait"/>
      <w:pgMar w:top="1440" w:right="1440" w:bottom="1440" w:left="1440" w:header="720" w:footer="720" w:gutter="0"/>
      <w:cols w:space="720"/>
      <w:docGrid w:linePitch="360"/>
      <w:headerReference w:type="default" r:id="Rc06a67e46cbf4cca"/>
      <w:headerReference w:type="even" r:id="R9cd0036715d6450c"/>
      <w:headerReference w:type="first" r:id="Rbeeb050d31ae4f48"/>
      <w:footerReference w:type="default" r:id="Rd429757137cb4209"/>
      <w:footerReference w:type="even" r:id="R4d93432244ac478f"/>
      <w:footerReference w:type="first" r:id="R9aa5197eff7d42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30B63B" w:rsidTr="3630B63B" w14:paraId="17FA7284">
      <w:trPr>
        <w:trHeight w:val="300"/>
      </w:trPr>
      <w:tc>
        <w:tcPr>
          <w:tcW w:w="3005" w:type="dxa"/>
          <w:tcMar/>
        </w:tcPr>
        <w:p w:rsidR="3630B63B" w:rsidP="3630B63B" w:rsidRDefault="3630B63B" w14:paraId="7CB8E9F9" w14:textId="5406111E">
          <w:pPr>
            <w:pStyle w:val="Header"/>
            <w:bidi w:val="0"/>
            <w:ind w:left="-115"/>
            <w:jc w:val="left"/>
          </w:pPr>
        </w:p>
      </w:tc>
      <w:tc>
        <w:tcPr>
          <w:tcW w:w="3005" w:type="dxa"/>
          <w:tcMar/>
        </w:tcPr>
        <w:p w:rsidR="3630B63B" w:rsidP="3630B63B" w:rsidRDefault="3630B63B" w14:paraId="58BFB8E3" w14:textId="736826B2">
          <w:pPr>
            <w:pStyle w:val="Header"/>
            <w:bidi w:val="0"/>
            <w:jc w:val="center"/>
          </w:pPr>
          <w:r>
            <w:fldChar w:fldCharType="begin"/>
          </w:r>
          <w:r>
            <w:instrText xml:space="preserve">PAGE</w:instrText>
          </w:r>
          <w:r>
            <w:fldChar w:fldCharType="separate"/>
          </w:r>
          <w:r>
            <w:fldChar w:fldCharType="end"/>
          </w:r>
        </w:p>
      </w:tc>
      <w:tc>
        <w:tcPr>
          <w:tcW w:w="3005" w:type="dxa"/>
          <w:tcMar/>
        </w:tcPr>
        <w:p w:rsidR="3630B63B" w:rsidP="3630B63B" w:rsidRDefault="3630B63B" w14:paraId="0E810006" w14:textId="2F808F91">
          <w:pPr>
            <w:pStyle w:val="Header"/>
            <w:bidi w:val="0"/>
            <w:ind w:right="-115"/>
            <w:jc w:val="right"/>
          </w:pPr>
        </w:p>
      </w:tc>
    </w:tr>
  </w:tbl>
  <w:p w:rsidR="3630B63B" w:rsidP="3630B63B" w:rsidRDefault="3630B63B" w14:paraId="14799108" w14:textId="4FA3056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30B63B" w:rsidTr="3630B63B" w14:paraId="351E719B">
      <w:trPr>
        <w:trHeight w:val="300"/>
      </w:trPr>
      <w:tc>
        <w:tcPr>
          <w:tcW w:w="3005" w:type="dxa"/>
          <w:tcMar/>
        </w:tcPr>
        <w:p w:rsidR="3630B63B" w:rsidP="3630B63B" w:rsidRDefault="3630B63B" w14:paraId="1CC877C6" w14:textId="20E4FC83">
          <w:pPr>
            <w:pStyle w:val="Header"/>
            <w:bidi w:val="0"/>
            <w:ind w:left="-115"/>
            <w:jc w:val="left"/>
          </w:pPr>
        </w:p>
      </w:tc>
      <w:tc>
        <w:tcPr>
          <w:tcW w:w="3005" w:type="dxa"/>
          <w:tcMar/>
        </w:tcPr>
        <w:p w:rsidR="3630B63B" w:rsidP="3630B63B" w:rsidRDefault="3630B63B" w14:paraId="115C67D3" w14:textId="1A7760E6">
          <w:pPr>
            <w:pStyle w:val="Header"/>
            <w:bidi w:val="0"/>
            <w:jc w:val="center"/>
          </w:pPr>
        </w:p>
      </w:tc>
      <w:tc>
        <w:tcPr>
          <w:tcW w:w="3005" w:type="dxa"/>
          <w:tcMar/>
        </w:tcPr>
        <w:p w:rsidR="3630B63B" w:rsidP="3630B63B" w:rsidRDefault="3630B63B" w14:paraId="3698C979" w14:textId="7204E81F">
          <w:pPr>
            <w:pStyle w:val="Header"/>
            <w:bidi w:val="0"/>
            <w:ind w:right="-115"/>
            <w:jc w:val="right"/>
          </w:pPr>
        </w:p>
      </w:tc>
    </w:tr>
  </w:tbl>
  <w:p w:rsidR="3630B63B" w:rsidP="3630B63B" w:rsidRDefault="3630B63B" w14:paraId="7E92D630" w14:textId="149CE2DE">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30B63B" w:rsidTr="3630B63B" w14:paraId="1F18B8D7">
      <w:trPr>
        <w:trHeight w:val="300"/>
      </w:trPr>
      <w:tc>
        <w:tcPr>
          <w:tcW w:w="3005" w:type="dxa"/>
          <w:tcMar/>
        </w:tcPr>
        <w:p w:rsidR="3630B63B" w:rsidP="3630B63B" w:rsidRDefault="3630B63B" w14:paraId="23E472BF" w14:textId="42EEDD74">
          <w:pPr>
            <w:pStyle w:val="Header"/>
            <w:bidi w:val="0"/>
            <w:ind w:left="-115"/>
            <w:jc w:val="left"/>
          </w:pPr>
        </w:p>
      </w:tc>
      <w:tc>
        <w:tcPr>
          <w:tcW w:w="3005" w:type="dxa"/>
          <w:tcMar/>
        </w:tcPr>
        <w:p w:rsidR="3630B63B" w:rsidP="3630B63B" w:rsidRDefault="3630B63B" w14:paraId="2D86C5E8" w14:textId="3A461DC9">
          <w:pPr>
            <w:pStyle w:val="Header"/>
            <w:bidi w:val="0"/>
            <w:jc w:val="center"/>
          </w:pPr>
        </w:p>
      </w:tc>
      <w:tc>
        <w:tcPr>
          <w:tcW w:w="3005" w:type="dxa"/>
          <w:tcMar/>
        </w:tcPr>
        <w:p w:rsidR="3630B63B" w:rsidP="3630B63B" w:rsidRDefault="3630B63B" w14:paraId="4C535466" w14:textId="334CF4B9">
          <w:pPr>
            <w:pStyle w:val="Header"/>
            <w:bidi w:val="0"/>
            <w:ind w:right="-115"/>
            <w:jc w:val="right"/>
          </w:pPr>
        </w:p>
      </w:tc>
    </w:tr>
  </w:tbl>
  <w:p w:rsidR="3630B63B" w:rsidP="3630B63B" w:rsidRDefault="3630B63B" w14:paraId="429D0B40" w14:textId="298F7A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30B63B" w:rsidTr="3630B63B" w14:paraId="7BC52035">
      <w:trPr>
        <w:trHeight w:val="300"/>
      </w:trPr>
      <w:tc>
        <w:tcPr>
          <w:tcW w:w="3005" w:type="dxa"/>
          <w:tcMar/>
        </w:tcPr>
        <w:p w:rsidR="3630B63B" w:rsidP="3630B63B" w:rsidRDefault="3630B63B" w14:paraId="39193E85" w14:textId="1432E378">
          <w:pPr>
            <w:pStyle w:val="Header"/>
            <w:bidi w:val="0"/>
            <w:ind w:left="-115"/>
            <w:jc w:val="left"/>
          </w:pPr>
          <w:r w:rsidR="3630B63B">
            <w:rPr/>
            <w:t>2407917</w:t>
          </w:r>
        </w:p>
        <w:p w:rsidR="3630B63B" w:rsidP="3630B63B" w:rsidRDefault="3630B63B" w14:paraId="78266B2F" w14:textId="51E88755">
          <w:pPr>
            <w:pStyle w:val="Header"/>
            <w:bidi w:val="0"/>
            <w:ind w:left="-115"/>
            <w:jc w:val="left"/>
          </w:pPr>
          <w:r w:rsidR="3630B63B">
            <w:rPr/>
            <w:t>I have not used AI.</w:t>
          </w:r>
        </w:p>
      </w:tc>
      <w:tc>
        <w:tcPr>
          <w:tcW w:w="3005" w:type="dxa"/>
          <w:tcMar/>
        </w:tcPr>
        <w:p w:rsidR="3630B63B" w:rsidP="3630B63B" w:rsidRDefault="3630B63B" w14:paraId="7EE45BE3" w14:textId="33F75A71">
          <w:pPr>
            <w:pStyle w:val="Header"/>
            <w:bidi w:val="0"/>
            <w:jc w:val="center"/>
          </w:pPr>
          <w:r w:rsidR="3630B63B">
            <w:rPr/>
            <w:t>ECEY6010</w:t>
          </w:r>
        </w:p>
      </w:tc>
      <w:tc>
        <w:tcPr>
          <w:tcW w:w="3005" w:type="dxa"/>
          <w:tcMar/>
        </w:tcPr>
        <w:p w:rsidR="3630B63B" w:rsidP="3630B63B" w:rsidRDefault="3630B63B" w14:paraId="68FBB742" w14:textId="19F5795B">
          <w:pPr>
            <w:pStyle w:val="Header"/>
            <w:bidi w:val="0"/>
            <w:ind w:right="-115"/>
            <w:jc w:val="right"/>
          </w:pPr>
          <w:r w:rsidR="3630B63B">
            <w:rPr/>
            <w:t xml:space="preserve">Word count:4361 </w:t>
          </w:r>
        </w:p>
      </w:tc>
    </w:tr>
  </w:tbl>
  <w:p w:rsidR="3630B63B" w:rsidP="3630B63B" w:rsidRDefault="3630B63B" w14:paraId="34A6F927" w14:textId="34DDCB7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30B63B" w:rsidTr="3630B63B" w14:paraId="1C025936">
      <w:trPr>
        <w:trHeight w:val="300"/>
      </w:trPr>
      <w:tc>
        <w:tcPr>
          <w:tcW w:w="3005" w:type="dxa"/>
          <w:tcMar/>
        </w:tcPr>
        <w:p w:rsidR="3630B63B" w:rsidP="3630B63B" w:rsidRDefault="3630B63B" w14:paraId="77E46D33" w14:textId="61339015">
          <w:pPr>
            <w:pStyle w:val="Header"/>
            <w:bidi w:val="0"/>
            <w:ind w:left="-115"/>
            <w:jc w:val="left"/>
          </w:pPr>
        </w:p>
      </w:tc>
      <w:tc>
        <w:tcPr>
          <w:tcW w:w="3005" w:type="dxa"/>
          <w:tcMar/>
        </w:tcPr>
        <w:p w:rsidR="3630B63B" w:rsidP="3630B63B" w:rsidRDefault="3630B63B" w14:paraId="1F564353" w14:textId="27AC1CB7">
          <w:pPr>
            <w:pStyle w:val="Header"/>
            <w:bidi w:val="0"/>
            <w:jc w:val="center"/>
          </w:pPr>
        </w:p>
      </w:tc>
      <w:tc>
        <w:tcPr>
          <w:tcW w:w="3005" w:type="dxa"/>
          <w:tcMar/>
        </w:tcPr>
        <w:p w:rsidR="3630B63B" w:rsidP="3630B63B" w:rsidRDefault="3630B63B" w14:paraId="47CE92B2" w14:textId="730DEE7D">
          <w:pPr>
            <w:pStyle w:val="Header"/>
            <w:bidi w:val="0"/>
            <w:ind w:right="-115"/>
            <w:jc w:val="right"/>
          </w:pPr>
        </w:p>
      </w:tc>
    </w:tr>
  </w:tbl>
  <w:p w:rsidR="3630B63B" w:rsidP="3630B63B" w:rsidRDefault="3630B63B" w14:paraId="08941D9A" w14:textId="280F1BC4">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30B63B" w:rsidTr="3630B63B" w14:paraId="1C294E00">
      <w:trPr>
        <w:trHeight w:val="300"/>
      </w:trPr>
      <w:tc>
        <w:tcPr>
          <w:tcW w:w="3005" w:type="dxa"/>
          <w:tcMar/>
        </w:tcPr>
        <w:p w:rsidR="3630B63B" w:rsidP="3630B63B" w:rsidRDefault="3630B63B" w14:paraId="6B9D23E0" w14:textId="5AEF251B">
          <w:pPr>
            <w:pStyle w:val="Header"/>
            <w:bidi w:val="0"/>
            <w:ind w:left="-115"/>
            <w:jc w:val="left"/>
          </w:pPr>
        </w:p>
      </w:tc>
      <w:tc>
        <w:tcPr>
          <w:tcW w:w="3005" w:type="dxa"/>
          <w:tcMar/>
        </w:tcPr>
        <w:p w:rsidR="3630B63B" w:rsidP="3630B63B" w:rsidRDefault="3630B63B" w14:paraId="1F6C4A24" w14:textId="00E1476D">
          <w:pPr>
            <w:pStyle w:val="Header"/>
            <w:bidi w:val="0"/>
            <w:jc w:val="center"/>
          </w:pPr>
        </w:p>
      </w:tc>
      <w:tc>
        <w:tcPr>
          <w:tcW w:w="3005" w:type="dxa"/>
          <w:tcMar/>
        </w:tcPr>
        <w:p w:rsidR="3630B63B" w:rsidP="3630B63B" w:rsidRDefault="3630B63B" w14:paraId="3B7DB369" w14:textId="68B61D77">
          <w:pPr>
            <w:pStyle w:val="Header"/>
            <w:bidi w:val="0"/>
            <w:ind w:right="-115"/>
            <w:jc w:val="right"/>
          </w:pPr>
        </w:p>
      </w:tc>
    </w:tr>
  </w:tbl>
  <w:p w:rsidR="3630B63B" w:rsidP="3630B63B" w:rsidRDefault="3630B63B" w14:paraId="731A4E32" w14:textId="1F573F23">
    <w:pPr>
      <w:pStyle w:val="Header"/>
      <w:bidi w:val="0"/>
    </w:pPr>
  </w:p>
</w:hdr>
</file>

<file path=word/numbering.xml><?xml version="1.0" encoding="utf-8"?>
<w:numbering xmlns:w="http://schemas.openxmlformats.org/wordprocessingml/2006/main">
  <w:abstractNum xmlns:w="http://schemas.openxmlformats.org/wordprocessingml/2006/main" w:abstractNumId="2">
    <w:nsid w:val="20bef3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650c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1C25C7"/>
    <w:rsid w:val="004CCE34"/>
    <w:rsid w:val="00A8D1EF"/>
    <w:rsid w:val="01A10BDF"/>
    <w:rsid w:val="01B8904E"/>
    <w:rsid w:val="01B9C4B1"/>
    <w:rsid w:val="0283E1FF"/>
    <w:rsid w:val="02A39B11"/>
    <w:rsid w:val="02A4C3AE"/>
    <w:rsid w:val="032A284B"/>
    <w:rsid w:val="032F6C4F"/>
    <w:rsid w:val="03758B4F"/>
    <w:rsid w:val="038EDA9B"/>
    <w:rsid w:val="03953962"/>
    <w:rsid w:val="03CDE598"/>
    <w:rsid w:val="041C25C7"/>
    <w:rsid w:val="0460643F"/>
    <w:rsid w:val="04855CA2"/>
    <w:rsid w:val="0490E65F"/>
    <w:rsid w:val="04B8860E"/>
    <w:rsid w:val="0521D093"/>
    <w:rsid w:val="05563220"/>
    <w:rsid w:val="056ABD18"/>
    <w:rsid w:val="05718C06"/>
    <w:rsid w:val="05F95A8F"/>
    <w:rsid w:val="0650C191"/>
    <w:rsid w:val="0730BADD"/>
    <w:rsid w:val="07480F76"/>
    <w:rsid w:val="074F7C5C"/>
    <w:rsid w:val="077B325E"/>
    <w:rsid w:val="07D7B90A"/>
    <w:rsid w:val="0828AB03"/>
    <w:rsid w:val="091379FE"/>
    <w:rsid w:val="093ADA9C"/>
    <w:rsid w:val="093E6D5B"/>
    <w:rsid w:val="09A80C59"/>
    <w:rsid w:val="0A3E76FD"/>
    <w:rsid w:val="0A952610"/>
    <w:rsid w:val="0AA6644C"/>
    <w:rsid w:val="0AAD4FEB"/>
    <w:rsid w:val="0AE838A2"/>
    <w:rsid w:val="0B011B9B"/>
    <w:rsid w:val="0B9FE352"/>
    <w:rsid w:val="0BFB1344"/>
    <w:rsid w:val="0C0F1B9D"/>
    <w:rsid w:val="0C5895D8"/>
    <w:rsid w:val="0C7F0C33"/>
    <w:rsid w:val="0C87AAF1"/>
    <w:rsid w:val="0C8FCFA7"/>
    <w:rsid w:val="0CB29ED5"/>
    <w:rsid w:val="0CEF5A95"/>
    <w:rsid w:val="0DB49811"/>
    <w:rsid w:val="0DCBBE3E"/>
    <w:rsid w:val="0DD1A5D1"/>
    <w:rsid w:val="0E15D981"/>
    <w:rsid w:val="0E31C646"/>
    <w:rsid w:val="0E3FB601"/>
    <w:rsid w:val="0E9993A2"/>
    <w:rsid w:val="0F144E61"/>
    <w:rsid w:val="0F2F2CC2"/>
    <w:rsid w:val="0F625094"/>
    <w:rsid w:val="0FDAAB41"/>
    <w:rsid w:val="0FE7393F"/>
    <w:rsid w:val="10D87E55"/>
    <w:rsid w:val="10F0C717"/>
    <w:rsid w:val="11164FA3"/>
    <w:rsid w:val="11D06707"/>
    <w:rsid w:val="11F05B0D"/>
    <w:rsid w:val="12156E1C"/>
    <w:rsid w:val="1240C14D"/>
    <w:rsid w:val="12843ABB"/>
    <w:rsid w:val="12F379A5"/>
    <w:rsid w:val="133D822B"/>
    <w:rsid w:val="133DAAE2"/>
    <w:rsid w:val="13DC19CE"/>
    <w:rsid w:val="144DE1F2"/>
    <w:rsid w:val="14B12CBE"/>
    <w:rsid w:val="16072729"/>
    <w:rsid w:val="16462611"/>
    <w:rsid w:val="16C79F5D"/>
    <w:rsid w:val="17122845"/>
    <w:rsid w:val="17537BAE"/>
    <w:rsid w:val="17ACAED3"/>
    <w:rsid w:val="17D45D7E"/>
    <w:rsid w:val="18D24BF9"/>
    <w:rsid w:val="194849A6"/>
    <w:rsid w:val="198C8189"/>
    <w:rsid w:val="19D15BCC"/>
    <w:rsid w:val="1A0DE81E"/>
    <w:rsid w:val="1A5184F8"/>
    <w:rsid w:val="1A62534B"/>
    <w:rsid w:val="1A770AAC"/>
    <w:rsid w:val="1A8F653D"/>
    <w:rsid w:val="1AE29420"/>
    <w:rsid w:val="1C8DEDCE"/>
    <w:rsid w:val="1D552E45"/>
    <w:rsid w:val="1D5F8E1C"/>
    <w:rsid w:val="1DA5DBC6"/>
    <w:rsid w:val="1EA57749"/>
    <w:rsid w:val="206CF8F8"/>
    <w:rsid w:val="2139E3A4"/>
    <w:rsid w:val="21F326F4"/>
    <w:rsid w:val="21FB186B"/>
    <w:rsid w:val="227B4540"/>
    <w:rsid w:val="230809CB"/>
    <w:rsid w:val="2406E720"/>
    <w:rsid w:val="241D9A09"/>
    <w:rsid w:val="2446A2F5"/>
    <w:rsid w:val="24B2D199"/>
    <w:rsid w:val="25B77FD1"/>
    <w:rsid w:val="26B604A0"/>
    <w:rsid w:val="26D4988A"/>
    <w:rsid w:val="26E1D54A"/>
    <w:rsid w:val="272DEEF1"/>
    <w:rsid w:val="2730164A"/>
    <w:rsid w:val="2741C9AE"/>
    <w:rsid w:val="276EB6DC"/>
    <w:rsid w:val="28280658"/>
    <w:rsid w:val="28EA1D54"/>
    <w:rsid w:val="298E188F"/>
    <w:rsid w:val="29DA52AD"/>
    <w:rsid w:val="29F27AB5"/>
    <w:rsid w:val="2A0CCFC1"/>
    <w:rsid w:val="2A1460DA"/>
    <w:rsid w:val="2A32357D"/>
    <w:rsid w:val="2A78B517"/>
    <w:rsid w:val="2A8098B1"/>
    <w:rsid w:val="2A9D71AE"/>
    <w:rsid w:val="2C6622DA"/>
    <w:rsid w:val="2DCD49DE"/>
    <w:rsid w:val="2DD65A1F"/>
    <w:rsid w:val="2DDE455D"/>
    <w:rsid w:val="2E97EDF6"/>
    <w:rsid w:val="2F02E6EC"/>
    <w:rsid w:val="2F92651E"/>
    <w:rsid w:val="2FB16F7D"/>
    <w:rsid w:val="2FC0F0F6"/>
    <w:rsid w:val="2FCA6C4F"/>
    <w:rsid w:val="2FDFDEB5"/>
    <w:rsid w:val="2FEED4AF"/>
    <w:rsid w:val="30350A0A"/>
    <w:rsid w:val="305F6238"/>
    <w:rsid w:val="31345478"/>
    <w:rsid w:val="318E89B6"/>
    <w:rsid w:val="31AF3D66"/>
    <w:rsid w:val="31EAD868"/>
    <w:rsid w:val="31F4D6EB"/>
    <w:rsid w:val="31F98088"/>
    <w:rsid w:val="32262A9B"/>
    <w:rsid w:val="32279688"/>
    <w:rsid w:val="329CF924"/>
    <w:rsid w:val="32D27FE1"/>
    <w:rsid w:val="331D3CBE"/>
    <w:rsid w:val="3365A2A6"/>
    <w:rsid w:val="337677AA"/>
    <w:rsid w:val="33D037DF"/>
    <w:rsid w:val="340F218C"/>
    <w:rsid w:val="34138E25"/>
    <w:rsid w:val="343CC8F4"/>
    <w:rsid w:val="34784BD8"/>
    <w:rsid w:val="34C6AE3B"/>
    <w:rsid w:val="34D4F13A"/>
    <w:rsid w:val="35BD882A"/>
    <w:rsid w:val="35C28F23"/>
    <w:rsid w:val="3630B63B"/>
    <w:rsid w:val="36B6860E"/>
    <w:rsid w:val="37327929"/>
    <w:rsid w:val="376625BD"/>
    <w:rsid w:val="37CE6C26"/>
    <w:rsid w:val="382C0A81"/>
    <w:rsid w:val="38C969DA"/>
    <w:rsid w:val="394E11D5"/>
    <w:rsid w:val="3A4AD141"/>
    <w:rsid w:val="3A5B8121"/>
    <w:rsid w:val="3AD1491D"/>
    <w:rsid w:val="3B0FB576"/>
    <w:rsid w:val="3B230BD0"/>
    <w:rsid w:val="3B5ECCF4"/>
    <w:rsid w:val="3BAE5B2A"/>
    <w:rsid w:val="3BEF8B18"/>
    <w:rsid w:val="3C031616"/>
    <w:rsid w:val="3C311CC5"/>
    <w:rsid w:val="3CB01690"/>
    <w:rsid w:val="3CEFB7CF"/>
    <w:rsid w:val="3DB7C5D2"/>
    <w:rsid w:val="3DDECBC3"/>
    <w:rsid w:val="3DF19CED"/>
    <w:rsid w:val="3E2DF1CB"/>
    <w:rsid w:val="3EC896A7"/>
    <w:rsid w:val="3EE74320"/>
    <w:rsid w:val="3F24CA68"/>
    <w:rsid w:val="3F8EF632"/>
    <w:rsid w:val="3F9A89F4"/>
    <w:rsid w:val="4012252B"/>
    <w:rsid w:val="405C9383"/>
    <w:rsid w:val="40661C26"/>
    <w:rsid w:val="40ECDE25"/>
    <w:rsid w:val="40EDE96E"/>
    <w:rsid w:val="40F0FAEC"/>
    <w:rsid w:val="41335861"/>
    <w:rsid w:val="41F8938A"/>
    <w:rsid w:val="42BA64BC"/>
    <w:rsid w:val="42F6BA2B"/>
    <w:rsid w:val="42FC69A6"/>
    <w:rsid w:val="44013F3C"/>
    <w:rsid w:val="4414E492"/>
    <w:rsid w:val="445CBB7C"/>
    <w:rsid w:val="448F1118"/>
    <w:rsid w:val="4516E1A6"/>
    <w:rsid w:val="45A71478"/>
    <w:rsid w:val="45C50D99"/>
    <w:rsid w:val="465C753C"/>
    <w:rsid w:val="46819020"/>
    <w:rsid w:val="46CA6672"/>
    <w:rsid w:val="474192C9"/>
    <w:rsid w:val="4794FF43"/>
    <w:rsid w:val="47D7579B"/>
    <w:rsid w:val="47EA0E45"/>
    <w:rsid w:val="47F9FB4E"/>
    <w:rsid w:val="484B9A27"/>
    <w:rsid w:val="486269D8"/>
    <w:rsid w:val="487D7E62"/>
    <w:rsid w:val="48CD48D2"/>
    <w:rsid w:val="49343EB2"/>
    <w:rsid w:val="4947FB74"/>
    <w:rsid w:val="496D3A17"/>
    <w:rsid w:val="49747B02"/>
    <w:rsid w:val="49876016"/>
    <w:rsid w:val="49B63CA3"/>
    <w:rsid w:val="4A3B4ECC"/>
    <w:rsid w:val="4A4E336C"/>
    <w:rsid w:val="4A5BA45E"/>
    <w:rsid w:val="4AC1D9F1"/>
    <w:rsid w:val="4AF0C4D8"/>
    <w:rsid w:val="4B7968B9"/>
    <w:rsid w:val="4B7ABB0D"/>
    <w:rsid w:val="4C37773F"/>
    <w:rsid w:val="4C7D46B1"/>
    <w:rsid w:val="4C82CE5C"/>
    <w:rsid w:val="4CB32C44"/>
    <w:rsid w:val="4CE80F94"/>
    <w:rsid w:val="4CF867CA"/>
    <w:rsid w:val="4D69377A"/>
    <w:rsid w:val="4DFF0A49"/>
    <w:rsid w:val="4E232F9A"/>
    <w:rsid w:val="4E26E477"/>
    <w:rsid w:val="4E3FB0B4"/>
    <w:rsid w:val="4E9CEFB2"/>
    <w:rsid w:val="4EE17159"/>
    <w:rsid w:val="50E9D8E6"/>
    <w:rsid w:val="5156768E"/>
    <w:rsid w:val="528C5F4E"/>
    <w:rsid w:val="52AA6338"/>
    <w:rsid w:val="52C9A11B"/>
    <w:rsid w:val="52D81E21"/>
    <w:rsid w:val="52F3835A"/>
    <w:rsid w:val="53A16AB0"/>
    <w:rsid w:val="53F1B8AC"/>
    <w:rsid w:val="54B5044F"/>
    <w:rsid w:val="54BBC9F8"/>
    <w:rsid w:val="54C26ED2"/>
    <w:rsid w:val="54CB7566"/>
    <w:rsid w:val="556CBBCF"/>
    <w:rsid w:val="558D2087"/>
    <w:rsid w:val="55C15122"/>
    <w:rsid w:val="563FD8E8"/>
    <w:rsid w:val="566746F5"/>
    <w:rsid w:val="56721C36"/>
    <w:rsid w:val="56BF98E1"/>
    <w:rsid w:val="56DD2C40"/>
    <w:rsid w:val="57A1DF0C"/>
    <w:rsid w:val="58E652B4"/>
    <w:rsid w:val="58EB16CB"/>
    <w:rsid w:val="59233423"/>
    <w:rsid w:val="59389E2C"/>
    <w:rsid w:val="593C1109"/>
    <w:rsid w:val="59C5DCE5"/>
    <w:rsid w:val="59EBBFF2"/>
    <w:rsid w:val="5A0CF547"/>
    <w:rsid w:val="5A45155B"/>
    <w:rsid w:val="5A659D52"/>
    <w:rsid w:val="5ADF2B0B"/>
    <w:rsid w:val="5AEE6D4F"/>
    <w:rsid w:val="5BC79CDF"/>
    <w:rsid w:val="5C046F61"/>
    <w:rsid w:val="5C10D011"/>
    <w:rsid w:val="5C2FC4D6"/>
    <w:rsid w:val="5C64E95E"/>
    <w:rsid w:val="5D6545D6"/>
    <w:rsid w:val="5D85C9DD"/>
    <w:rsid w:val="5F034C21"/>
    <w:rsid w:val="5F216143"/>
    <w:rsid w:val="5F624369"/>
    <w:rsid w:val="5FADE5F4"/>
    <w:rsid w:val="5FFC08A9"/>
    <w:rsid w:val="6010098A"/>
    <w:rsid w:val="602E9150"/>
    <w:rsid w:val="60385CA8"/>
    <w:rsid w:val="60E4903A"/>
    <w:rsid w:val="6143045B"/>
    <w:rsid w:val="61B1414F"/>
    <w:rsid w:val="61CA01BB"/>
    <w:rsid w:val="6296D3AE"/>
    <w:rsid w:val="62E410B8"/>
    <w:rsid w:val="631D2CED"/>
    <w:rsid w:val="63321C1B"/>
    <w:rsid w:val="634B54E1"/>
    <w:rsid w:val="6351FD16"/>
    <w:rsid w:val="638CE8D8"/>
    <w:rsid w:val="6399D65F"/>
    <w:rsid w:val="63DA0525"/>
    <w:rsid w:val="63FDCE60"/>
    <w:rsid w:val="645BE2BA"/>
    <w:rsid w:val="6472F950"/>
    <w:rsid w:val="64EDCE74"/>
    <w:rsid w:val="65AB6973"/>
    <w:rsid w:val="664F708C"/>
    <w:rsid w:val="668FF091"/>
    <w:rsid w:val="66AF2516"/>
    <w:rsid w:val="66CB5F9A"/>
    <w:rsid w:val="6766B8CB"/>
    <w:rsid w:val="6775F60B"/>
    <w:rsid w:val="685EFC0F"/>
    <w:rsid w:val="69062B51"/>
    <w:rsid w:val="691F4117"/>
    <w:rsid w:val="6934C259"/>
    <w:rsid w:val="6990A324"/>
    <w:rsid w:val="6A486738"/>
    <w:rsid w:val="6A6B1D21"/>
    <w:rsid w:val="6A896F18"/>
    <w:rsid w:val="6BB5028B"/>
    <w:rsid w:val="6C26CCD0"/>
    <w:rsid w:val="6C5B5911"/>
    <w:rsid w:val="6C85435C"/>
    <w:rsid w:val="6C8A2030"/>
    <w:rsid w:val="6C8D46A6"/>
    <w:rsid w:val="6CD482B1"/>
    <w:rsid w:val="6D6F2FCC"/>
    <w:rsid w:val="6DEAAEC4"/>
    <w:rsid w:val="6E000B11"/>
    <w:rsid w:val="6E6AF12A"/>
    <w:rsid w:val="6E91D389"/>
    <w:rsid w:val="6EB9E015"/>
    <w:rsid w:val="6EC713E0"/>
    <w:rsid w:val="6EF427A2"/>
    <w:rsid w:val="702C5A26"/>
    <w:rsid w:val="70338E47"/>
    <w:rsid w:val="70A1C294"/>
    <w:rsid w:val="711EAE21"/>
    <w:rsid w:val="712DB36E"/>
    <w:rsid w:val="71491119"/>
    <w:rsid w:val="71839EA5"/>
    <w:rsid w:val="72366644"/>
    <w:rsid w:val="73316C5D"/>
    <w:rsid w:val="74B3E3B3"/>
    <w:rsid w:val="74DCA826"/>
    <w:rsid w:val="753D0E80"/>
    <w:rsid w:val="75520770"/>
    <w:rsid w:val="755F35B8"/>
    <w:rsid w:val="76F1C8D2"/>
    <w:rsid w:val="771931A3"/>
    <w:rsid w:val="776A815B"/>
    <w:rsid w:val="776EA41C"/>
    <w:rsid w:val="77DFF276"/>
    <w:rsid w:val="7829B121"/>
    <w:rsid w:val="78D93610"/>
    <w:rsid w:val="799D988B"/>
    <w:rsid w:val="79E1A9D2"/>
    <w:rsid w:val="7A1E3F8F"/>
    <w:rsid w:val="7A3AE5AD"/>
    <w:rsid w:val="7A3D07FF"/>
    <w:rsid w:val="7B03C0BF"/>
    <w:rsid w:val="7B0EFBF3"/>
    <w:rsid w:val="7C493B8F"/>
    <w:rsid w:val="7CF6B983"/>
    <w:rsid w:val="7D204A18"/>
    <w:rsid w:val="7D3E6715"/>
    <w:rsid w:val="7D57DCBF"/>
    <w:rsid w:val="7E2BE1F9"/>
    <w:rsid w:val="7E7207D7"/>
    <w:rsid w:val="7E7A91A8"/>
    <w:rsid w:val="7E7EDFBE"/>
    <w:rsid w:val="7E99777B"/>
    <w:rsid w:val="7E9E87D1"/>
    <w:rsid w:val="7F19E7DA"/>
    <w:rsid w:val="7F25EF9E"/>
    <w:rsid w:val="7F4848C7"/>
    <w:rsid w:val="7FD9D3EF"/>
    <w:rsid w:val="7FF14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66F9F"/>
  <w15:chartTrackingRefBased/>
  <w15:docId w15:val="{1B492786-07B4-4328-AB3B-ECB2877FB9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630B63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630B63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630B63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630B63B"/>
    <w:pPr>
      <w:spacing/>
      <w:ind w:left="720"/>
      <w:contextualSpacing/>
    </w:pPr>
  </w:style>
  <w:style w:type="character" w:styleId="Hyperlink">
    <w:uiPriority w:val="99"/>
    <w:name w:val="Hyperlink"/>
    <w:basedOn w:val="DefaultParagraphFont"/>
    <w:unhideWhenUsed/>
    <w:rsid w:val="3630B63B"/>
    <w:rPr>
      <w:color w:val="467886"/>
      <w:u w:val="single"/>
    </w:rPr>
  </w:style>
  <w:style w:type="paragraph" w:styleId="Header">
    <w:uiPriority w:val="99"/>
    <w:name w:val="header"/>
    <w:basedOn w:val="Normal"/>
    <w:unhideWhenUsed/>
    <w:rsid w:val="3630B63B"/>
    <w:pPr>
      <w:tabs>
        <w:tab w:val="center" w:leader="none" w:pos="4680"/>
        <w:tab w:val="right" w:leader="none" w:pos="9360"/>
      </w:tabs>
      <w:spacing w:after="0" w:line="240" w:lineRule="auto"/>
    </w:pPr>
  </w:style>
  <w:style w:type="paragraph" w:styleId="Footer">
    <w:uiPriority w:val="99"/>
    <w:name w:val="footer"/>
    <w:basedOn w:val="Normal"/>
    <w:unhideWhenUsed/>
    <w:rsid w:val="3630B63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73632830" /><Relationship Type="http://schemas.openxmlformats.org/officeDocument/2006/relationships/image" Target="/media/image2.png" Id="rId1765801986" /><Relationship Type="http://schemas.openxmlformats.org/officeDocument/2006/relationships/image" Target="/media/image3.png" Id="rId1129015075" /><Relationship Type="http://schemas.openxmlformats.org/officeDocument/2006/relationships/image" Target="/media/image.jpg" Id="rId1226805488" /><Relationship Type="http://schemas.openxmlformats.org/officeDocument/2006/relationships/image" Target="/media/image4.png" Id="rId863305378" /><Relationship Type="http://schemas.openxmlformats.org/officeDocument/2006/relationships/image" Target="/media/image2.jpg" Id="rId1689417055" /><Relationship Type="http://schemas.openxmlformats.org/officeDocument/2006/relationships/image" Target="/media/image3.jpg" Id="rId17674839" /><Relationship Type="http://schemas.openxmlformats.org/officeDocument/2006/relationships/hyperlink" Target="https://cpag.org.uk/child-poverty/child-poverty-facts-and-figures" TargetMode="External" Id="R36f28287bd8a402e" /><Relationship Type="http://schemas.openxmlformats.org/officeDocument/2006/relationships/hyperlink" Target="https://www.clipartmax.com/middle/m2i8G6d3H7H7A0i8_1-in-3-internet-users-are-children-one-in-four-people/" TargetMode="External" Id="Recda753418c74064" /><Relationship Type="http://schemas.openxmlformats.org/officeDocument/2006/relationships/hyperlink" Target="https://www.scouts.org.uk/" TargetMode="External" Id="R6583768b33784d42" /><Relationship Type="http://schemas.openxmlformats.org/officeDocument/2006/relationships/hyperlink" Target="https://time.com/5786710/kimberle-crenshaw-intersectionality/" TargetMode="External" Id="R714298f67a8c4d22" /><Relationship Type="http://schemas.openxmlformats.org/officeDocument/2006/relationships/hyperlink" Target="https://www.suttontrust.com/our-research/extracurricular-inequality/" TargetMode="External" Id="Ra97a95ff0a304287" /><Relationship Type="http://schemas.openxmlformats.org/officeDocument/2006/relationships/hyperlink" Target="https://www.importanceofplay.eu/IMG/pdf/dr_david_whitebread_-_the_importance_of_play.pdf" TargetMode="External" Id="R6a40cfae0c2a4739" /><Relationship Type="http://schemas.openxmlformats.org/officeDocument/2006/relationships/hyperlink" Target="https://www.creativereview.co.uk/girlguiding-branding/" TargetMode="External" Id="R197b74737f844747" /><Relationship Type="http://schemas.openxmlformats.org/officeDocument/2006/relationships/hyperlink" Target="https://www.legofoundation.com/media/1065/learning-through-play_web.pdf" TargetMode="External" Id="R87ef5d5a28ef4642" /><Relationship Type="http://schemas.openxmlformats.org/officeDocument/2006/relationships/header" Target="/word/header.xml" Id="Rc06a67e46cbf4cca" /><Relationship Type="http://schemas.openxmlformats.org/officeDocument/2006/relationships/header" Target="/word/header2.xml" Id="R9cd0036715d6450c" /><Relationship Type="http://schemas.openxmlformats.org/officeDocument/2006/relationships/header" Target="/word/header3.xml" Id="Rbeeb050d31ae4f48" /><Relationship Type="http://schemas.openxmlformats.org/officeDocument/2006/relationships/footer" Target="/word/footer.xml" Id="Rd429757137cb4209" /><Relationship Type="http://schemas.openxmlformats.org/officeDocument/2006/relationships/footer" Target="/word/footer2.xml" Id="R4d93432244ac478f" /><Relationship Type="http://schemas.openxmlformats.org/officeDocument/2006/relationships/footer" Target="/word/footer3.xml" Id="R9aa5197eff7d42dc" /><Relationship Type="http://schemas.openxmlformats.org/officeDocument/2006/relationships/numbering" Target="/word/numbering.xml" Id="Rbd0a08955f7441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2</revision>
  <dcterms:created xsi:type="dcterms:W3CDTF">2026-06-10T20:25:21.8372083Z</dcterms:created>
  <dcterms:modified xsi:type="dcterms:W3CDTF">2026-06-15T20:10:01.8090331Z</dcterms:modified>
</coreProperties>
</file>