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D8B73A" w14:textId="77777777" w:rsidR="000C4F92" w:rsidRDefault="000C4F92">
      <w:pPr>
        <w:spacing w:line="360" w:lineRule="auto"/>
        <w:rPr>
          <w:rFonts w:ascii="Times New Roman" w:hAnsi="Times New Roman" w:cs="Times New Roman"/>
          <w:color w:val="000000"/>
          <w:sz w:val="24"/>
          <w:szCs w:val="24"/>
        </w:rPr>
      </w:pPr>
    </w:p>
    <w:p w14:paraId="7BF9DDD2" w14:textId="77777777" w:rsidR="000C4F92" w:rsidRDefault="000C4F92">
      <w:pPr>
        <w:spacing w:line="360" w:lineRule="auto"/>
        <w:rPr>
          <w:rFonts w:ascii="Times New Roman" w:hAnsi="Times New Roman" w:cs="Times New Roman"/>
          <w:color w:val="000000"/>
          <w:sz w:val="24"/>
          <w:szCs w:val="24"/>
        </w:rPr>
      </w:pPr>
    </w:p>
    <w:p w14:paraId="3BBFB282" w14:textId="77777777" w:rsidR="000C4F92" w:rsidRDefault="000C4F92">
      <w:pPr>
        <w:spacing w:line="360" w:lineRule="auto"/>
        <w:jc w:val="center"/>
        <w:rPr>
          <w:rFonts w:ascii="Times New Roman" w:hAnsi="Times New Roman" w:cs="Times New Roman"/>
          <w:b/>
          <w:bCs/>
          <w:color w:val="000000"/>
          <w:sz w:val="24"/>
          <w:szCs w:val="24"/>
        </w:rPr>
      </w:pPr>
    </w:p>
    <w:p w14:paraId="442FEA63" w14:textId="77777777" w:rsidR="000C4F92" w:rsidRDefault="00000000">
      <w:pPr>
        <w:spacing w:line="360" w:lineRule="auto"/>
        <w:jc w:val="center"/>
        <w:rPr>
          <w:rFonts w:ascii="Times New Roman" w:hAnsi="Times New Roman" w:cs="Times New Roman"/>
          <w:b/>
          <w:bCs/>
          <w:color w:val="000000"/>
          <w:sz w:val="30"/>
          <w:szCs w:val="30"/>
        </w:rPr>
      </w:pPr>
      <w:r>
        <w:rPr>
          <w:rFonts w:ascii="Times New Roman" w:hAnsi="Times New Roman" w:cs="Times New Roman"/>
          <w:b/>
          <w:bCs/>
          <w:color w:val="000000"/>
          <w:sz w:val="30"/>
          <w:szCs w:val="30"/>
        </w:rPr>
        <w:t>Entrepreneurial Traits and Motivations: A Comparative Analysis of Visionary Leaders</w:t>
      </w:r>
    </w:p>
    <w:p w14:paraId="7D3FA48A" w14:textId="77777777" w:rsidR="000C4F92" w:rsidRDefault="00000000">
      <w:pPr>
        <w:spacing w:line="360" w:lineRule="auto"/>
        <w:jc w:val="center"/>
        <w:rPr>
          <w:rFonts w:ascii="Times New Roman" w:hAnsi="Times New Roman" w:cs="Times New Roman"/>
          <w:b/>
          <w:bCs/>
          <w:color w:val="000000"/>
          <w:sz w:val="24"/>
          <w:szCs w:val="24"/>
        </w:rPr>
      </w:pPr>
      <w:r>
        <w:rPr>
          <w:rFonts w:ascii="Times New Roman" w:hAnsi="Times New Roman" w:cs="Times New Roman"/>
          <w:b/>
          <w:bCs/>
          <w:noProof/>
          <w:color w:val="000000"/>
          <w:sz w:val="24"/>
          <w:szCs w:val="24"/>
        </w:rPr>
        <w:drawing>
          <wp:inline distT="0" distB="0" distL="0" distR="0" wp14:anchorId="68FAEB11" wp14:editId="7D18D7E5">
            <wp:extent cx="2106295" cy="808355"/>
            <wp:effectExtent l="0" t="0" r="0" b="0"/>
            <wp:docPr id="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pic:cNvPicPr>
                      <a:picLocks noChangeAspect="1"/>
                    </pic:cNvPicPr>
                  </pic:nvPicPr>
                  <pic:blipFill>
                    <a:blip r:embed="rId4"/>
                    <a:srcRect/>
                    <a:stretch>
                      <a:fillRect/>
                    </a:stretch>
                  </pic:blipFill>
                  <pic:spPr>
                    <a:xfrm>
                      <a:off x="0" y="0"/>
                      <a:ext cx="2106295" cy="808355"/>
                    </a:xfrm>
                    <a:prstGeom prst="rect">
                      <a:avLst/>
                    </a:prstGeom>
                  </pic:spPr>
                </pic:pic>
              </a:graphicData>
            </a:graphic>
          </wp:inline>
        </w:drawing>
      </w:r>
      <w:r>
        <w:rPr>
          <w:rFonts w:ascii="Times New Roman" w:hAnsi="Times New Roman" w:cs="Times New Roman"/>
          <w:b/>
          <w:bCs/>
          <w:color w:val="000000"/>
          <w:sz w:val="24"/>
          <w:szCs w:val="24"/>
        </w:rPr>
        <w:t xml:space="preserve">        </w:t>
      </w:r>
      <w:r>
        <w:rPr>
          <w:rFonts w:ascii="Times New Roman" w:hAnsi="Times New Roman" w:cs="Times New Roman"/>
          <w:b/>
          <w:bCs/>
          <w:noProof/>
          <w:color w:val="000000"/>
          <w:sz w:val="24"/>
          <w:szCs w:val="24"/>
        </w:rPr>
        <w:drawing>
          <wp:inline distT="0" distB="0" distL="0" distR="0" wp14:anchorId="3D1F5B89" wp14:editId="77076D9C">
            <wp:extent cx="1934845" cy="519430"/>
            <wp:effectExtent l="0" t="0" r="0" b="0"/>
            <wp:docPr id="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
                    <pic:cNvPicPr>
                      <a:picLocks noChangeAspect="1"/>
                    </pic:cNvPicPr>
                  </pic:nvPicPr>
                  <pic:blipFill>
                    <a:blip r:embed="rId5"/>
                    <a:srcRect/>
                    <a:stretch>
                      <a:fillRect/>
                    </a:stretch>
                  </pic:blipFill>
                  <pic:spPr>
                    <a:xfrm>
                      <a:off x="0" y="0"/>
                      <a:ext cx="1934845" cy="519430"/>
                    </a:xfrm>
                    <a:prstGeom prst="rect">
                      <a:avLst/>
                    </a:prstGeom>
                  </pic:spPr>
                </pic:pic>
              </a:graphicData>
            </a:graphic>
          </wp:inline>
        </w:drawing>
      </w:r>
    </w:p>
    <w:p w14:paraId="0D983467" w14:textId="77777777" w:rsidR="000C4F92" w:rsidRDefault="00000000">
      <w:pPr>
        <w:spacing w:line="360" w:lineRule="auto"/>
        <w:jc w:val="center"/>
        <w:rPr>
          <w:rFonts w:ascii="Times New Roman" w:hAnsi="Times New Roman" w:cs="Times New Roman"/>
          <w:b/>
          <w:bCs/>
          <w:color w:val="000000"/>
          <w:sz w:val="24"/>
          <w:szCs w:val="24"/>
        </w:rPr>
      </w:pPr>
      <w:r>
        <w:rPr>
          <w:rFonts w:ascii="Times New Roman" w:hAnsi="Times New Roman" w:cs="Times New Roman"/>
          <w:b/>
          <w:bCs/>
          <w:noProof/>
          <w:color w:val="000000"/>
          <w:sz w:val="24"/>
          <w:szCs w:val="24"/>
        </w:rPr>
        <w:drawing>
          <wp:inline distT="0" distB="0" distL="0" distR="0" wp14:anchorId="7304E784" wp14:editId="1E3297E2">
            <wp:extent cx="1986915" cy="1193165"/>
            <wp:effectExtent l="0" t="0" r="0" b="0"/>
            <wp:docPr id="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3"/>
                    <pic:cNvPicPr>
                      <a:picLocks noChangeAspect="1"/>
                    </pic:cNvPicPr>
                  </pic:nvPicPr>
                  <pic:blipFill>
                    <a:blip r:embed="rId6"/>
                    <a:srcRect/>
                    <a:stretch>
                      <a:fillRect/>
                    </a:stretch>
                  </pic:blipFill>
                  <pic:spPr>
                    <a:xfrm>
                      <a:off x="0" y="0"/>
                      <a:ext cx="1986915" cy="1193165"/>
                    </a:xfrm>
                    <a:prstGeom prst="rect">
                      <a:avLst/>
                    </a:prstGeom>
                  </pic:spPr>
                </pic:pic>
              </a:graphicData>
            </a:graphic>
          </wp:inline>
        </w:drawing>
      </w:r>
      <w:r>
        <w:rPr>
          <w:rFonts w:ascii="Times New Roman" w:hAnsi="Times New Roman" w:cs="Times New Roman"/>
          <w:b/>
          <w:bCs/>
          <w:noProof/>
          <w:color w:val="000000"/>
          <w:sz w:val="24"/>
          <w:szCs w:val="24"/>
        </w:rPr>
        <w:drawing>
          <wp:inline distT="0" distB="0" distL="0" distR="0" wp14:anchorId="15F9865B" wp14:editId="20A40EF4">
            <wp:extent cx="1334770" cy="1334770"/>
            <wp:effectExtent l="0" t="0" r="0" b="0"/>
            <wp:docPr id="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4"/>
                    <pic:cNvPicPr>
                      <a:picLocks noChangeAspect="1"/>
                    </pic:cNvPicPr>
                  </pic:nvPicPr>
                  <pic:blipFill>
                    <a:blip r:embed="rId7"/>
                    <a:srcRect/>
                    <a:stretch>
                      <a:fillRect/>
                    </a:stretch>
                  </pic:blipFill>
                  <pic:spPr>
                    <a:xfrm>
                      <a:off x="0" y="0"/>
                      <a:ext cx="1334770" cy="1334770"/>
                    </a:xfrm>
                    <a:prstGeom prst="rect">
                      <a:avLst/>
                    </a:prstGeom>
                  </pic:spPr>
                </pic:pic>
              </a:graphicData>
            </a:graphic>
          </wp:inline>
        </w:drawing>
      </w:r>
    </w:p>
    <w:p w14:paraId="231F070C" w14:textId="5E25D7F3" w:rsidR="000C4F92" w:rsidRDefault="00000000">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 xml:space="preserve">Student Name: </w:t>
      </w:r>
      <w:r w:rsidR="00AA2A66">
        <w:rPr>
          <w:rFonts w:ascii="Times New Roman" w:hAnsi="Times New Roman" w:cs="Times New Roman"/>
          <w:color w:val="000000"/>
          <w:sz w:val="24"/>
          <w:szCs w:val="24"/>
        </w:rPr>
        <w:t>Andreea Maria Crozolo</w:t>
      </w:r>
    </w:p>
    <w:p w14:paraId="785E109A" w14:textId="7E5F2098" w:rsidR="000C4F92" w:rsidRDefault="00000000">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 xml:space="preserve">Student ID: </w:t>
      </w:r>
      <w:r w:rsidR="00AA2A66">
        <w:rPr>
          <w:rFonts w:ascii="Times New Roman" w:hAnsi="Times New Roman" w:cs="Times New Roman"/>
          <w:color w:val="000000"/>
          <w:sz w:val="24"/>
          <w:szCs w:val="24"/>
        </w:rPr>
        <w:t>2226837</w:t>
      </w:r>
    </w:p>
    <w:p w14:paraId="4BAFDB75" w14:textId="77777777" w:rsidR="000C4F92" w:rsidRDefault="00000000">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 xml:space="preserve">Module Title: BMIH5001 </w:t>
      </w:r>
    </w:p>
    <w:p w14:paraId="3482E68E" w14:textId="1C844C7D" w:rsidR="000C4F92" w:rsidRDefault="00000000">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 xml:space="preserve">Entrepreneurship Lecturer Name: </w:t>
      </w:r>
      <w:r w:rsidR="00AA2A66" w:rsidRPr="00AA2A66">
        <w:rPr>
          <w:rFonts w:ascii="Times New Roman" w:hAnsi="Times New Roman" w:cs="Times New Roman"/>
          <w:sz w:val="24"/>
          <w:szCs w:val="24"/>
        </w:rPr>
        <w:t>Neil Dye</w:t>
      </w:r>
    </w:p>
    <w:p w14:paraId="1CD3A144" w14:textId="04F6C456" w:rsidR="000C4F92" w:rsidRDefault="00000000">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 xml:space="preserve">Word Count: </w:t>
      </w:r>
      <w:r w:rsidR="00E349EF">
        <w:rPr>
          <w:rFonts w:ascii="Times New Roman" w:hAnsi="Times New Roman" w:cs="Times New Roman"/>
          <w:color w:val="000000"/>
          <w:sz w:val="24"/>
          <w:szCs w:val="24"/>
        </w:rPr>
        <w:t>1872</w:t>
      </w:r>
    </w:p>
    <w:p w14:paraId="7DDE72B5" w14:textId="77777777" w:rsidR="000C4F92" w:rsidRDefault="000C4F92">
      <w:pPr>
        <w:spacing w:line="360" w:lineRule="auto"/>
        <w:jc w:val="center"/>
        <w:rPr>
          <w:rFonts w:ascii="Times New Roman" w:hAnsi="Times New Roman" w:cs="Times New Roman"/>
          <w:color w:val="000000"/>
          <w:sz w:val="24"/>
          <w:szCs w:val="24"/>
        </w:rPr>
      </w:pPr>
    </w:p>
    <w:p w14:paraId="59E3951F" w14:textId="77777777" w:rsidR="000C4F92" w:rsidRDefault="000C4F92">
      <w:pPr>
        <w:spacing w:line="360" w:lineRule="auto"/>
        <w:jc w:val="center"/>
        <w:rPr>
          <w:rFonts w:ascii="Times New Roman" w:hAnsi="Times New Roman" w:cs="Times New Roman"/>
          <w:color w:val="000000"/>
          <w:sz w:val="24"/>
          <w:szCs w:val="24"/>
        </w:rPr>
      </w:pPr>
    </w:p>
    <w:p w14:paraId="0ADC9A69" w14:textId="77777777" w:rsidR="000C4F92" w:rsidRDefault="000C4F92">
      <w:pPr>
        <w:spacing w:line="360" w:lineRule="auto"/>
        <w:jc w:val="center"/>
        <w:rPr>
          <w:rFonts w:ascii="Times New Roman" w:hAnsi="Times New Roman" w:cs="Times New Roman"/>
          <w:color w:val="000000"/>
          <w:sz w:val="24"/>
          <w:szCs w:val="24"/>
        </w:rPr>
      </w:pPr>
    </w:p>
    <w:p w14:paraId="4C1C60F2" w14:textId="77777777" w:rsidR="000C4F92" w:rsidRDefault="000C4F92">
      <w:pPr>
        <w:spacing w:line="360" w:lineRule="auto"/>
        <w:jc w:val="center"/>
        <w:rPr>
          <w:rFonts w:ascii="Times New Roman" w:hAnsi="Times New Roman" w:cs="Times New Roman"/>
          <w:color w:val="000000"/>
          <w:sz w:val="24"/>
          <w:szCs w:val="24"/>
        </w:rPr>
      </w:pPr>
    </w:p>
    <w:p w14:paraId="77C00398" w14:textId="77777777" w:rsidR="000C4F92" w:rsidRDefault="000C4F92">
      <w:pPr>
        <w:spacing w:line="360" w:lineRule="auto"/>
        <w:jc w:val="center"/>
        <w:rPr>
          <w:rFonts w:ascii="Times New Roman" w:hAnsi="Times New Roman" w:cs="Times New Roman"/>
          <w:color w:val="000000"/>
          <w:sz w:val="24"/>
          <w:szCs w:val="24"/>
        </w:rPr>
      </w:pPr>
    </w:p>
    <w:p w14:paraId="1C56DCB3" w14:textId="77777777" w:rsidR="000C4F92" w:rsidRDefault="000C4F92">
      <w:pPr>
        <w:spacing w:line="360" w:lineRule="auto"/>
        <w:jc w:val="center"/>
        <w:rPr>
          <w:rFonts w:ascii="Times New Roman" w:hAnsi="Times New Roman" w:cs="Times New Roman"/>
          <w:color w:val="000000"/>
          <w:sz w:val="24"/>
          <w:szCs w:val="24"/>
        </w:rPr>
      </w:pPr>
    </w:p>
    <w:p w14:paraId="4B5D89E1" w14:textId="77777777" w:rsidR="000C4F92" w:rsidRDefault="00000000">
      <w:pPr>
        <w:spacing w:line="36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lastRenderedPageBreak/>
        <w:t>Introduction</w:t>
      </w:r>
    </w:p>
    <w:p w14:paraId="5E7F682F"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 An entrepreneur is an individual or group willing to take risks and exploit business opportunities in a dynamic market. As leaders, innovators, pioneers, and inventors, entrepreneurs drive economic, technological, and social advancements within their industries. They possess the unique ability to identify great ideas and transform them into profitable business ventures by embracing risk and utilizing creativity. Entrepreneurs actively seek diverse sources of innovation and establish businesses around promising opportunities. Success in entrepreneurship requires traits such as risk-taking, motivation, leadership, management skills, decision-making abilities, and effective planning, all combined with dedication and hard work (Dieffenbacher, 2023).  According to Sobel (n.d), the essence of entrepreneurship lies in identifying opportunities to create value. This can involve introducing new products or services, improving existing ones, or finding innovative ways to combine resources more efficiently. Moreover, the author highlights that the Successful entrepreneurs contribute to economic expansion by creating new jobs, introducing innovative products and services, and increasing overall productivity. This essay explores the varied landscape of entrepreneurial traits, examining four essential factors: vision, passion, resilience, and risk-taking. By utilising established academic models and examining the experiences of successful entrepreneurs such as Cyrus and James Clark (Clarks), James Dyson (Dyson), Anita Roddick (The Body Shop), and the founders of Unilever, which will investigate how these characteristics are demonstrated in practical situations and contribute to the achievement of entrepreneurial goals.</w:t>
      </w:r>
    </w:p>
    <w:p w14:paraId="58CCBF0B"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Vision plays an important role in business, providing as the guiding light that entrepreneurs use to identify possibilities and produce innovative ideas (Peek, 2024). It allows entrepreneurs to foresee potential and navigate towards it, despite the hurdles they might encounter. Joseph Schumpeter highlighted the critical role of vision in fostering innovation and spurring what he termed "creative destruction" (Śledzik, 2013).</w:t>
      </w:r>
    </w:p>
    <w:p w14:paraId="41C9FF62"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Schumpeter’s concept emphasizes the entrepreneur’s role as an innovator who disrupts and reconstructs the economic landscape through visionary ideas (Śledzik, 2013). This notion is foundational for understanding how entrepreneurs envision and execute strategies that challenge conventional norms and redefine markets.</w:t>
      </w:r>
    </w:p>
    <w:p w14:paraId="7D572C23"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Cyrus and James Clark, the founders of Clarks, exemplify the transformative power of vision in entrepreneurship. Their creative concept of using sheepskin to make shoes, which was </w:t>
      </w:r>
      <w:r>
        <w:rPr>
          <w:rFonts w:ascii="Times New Roman" w:hAnsi="Times New Roman" w:cs="Times New Roman"/>
          <w:color w:val="000000"/>
          <w:sz w:val="24"/>
          <w:szCs w:val="24"/>
        </w:rPr>
        <w:lastRenderedPageBreak/>
        <w:t>revolutionary at the time, served as the basis for the establishment of a well-known worldwide brand (Roggeveen et al., 2021). Their vision was not merely about creating comfortable footwear but also about reinventing shoe manufacturing with elegance and practicality in mind (Atkinson, 2019).</w:t>
      </w:r>
    </w:p>
    <w:p w14:paraId="14453D3E"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Cyrus and James Clark's vision launched Clarks to international recognition, making the brand synonymous with comfort and style in footwear. Their initial designs have evolved, but the primary objective of improving footwear comfort continues to drive the company's product development and marketing tactics, ensuring its relevance and competitiveness in the global market (Burney, 2024).</w:t>
      </w:r>
    </w:p>
    <w:p w14:paraId="3F4B372F"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Resilience and adaptability are key characteristics for entrepreneurs, as they allow them to overcome difficulties and adapt their strategies in response to changes and constraints in the market. Entrepreneurship is by nature itself a challenging path that demands a strong ability to continuously improve across and adjust (Dooley, 2024)</w:t>
      </w:r>
    </w:p>
    <w:p w14:paraId="4390E0BD"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The concept of entrepreneurial resilience can be linked to psychological resilience, which involves maintaining or regaining mental health and wellbeing despite adversity (Hartmann et al., 2022). In entrepreneurship, this is highlighted as the ability to sustain and grow a business when faced with obstacles, market shifts, or failures (Hartmann et al., 2022).  </w:t>
      </w:r>
    </w:p>
    <w:p w14:paraId="280A8442"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In the context of entrepreneurship, adaptability refers to the ability to respond flexibly to changing conditions. This critical talent enables entrepreneurs to negotiate uncertainty, grab emerging opportunities, and maintain a competitive advantage in today's fast-paced business market, eventually leading to long-term success and sustainability (Rawal, 2023). James Dyson demonstrates adaptation and adaptability in entrepreneurship. After noticing inefficiencies in typical bagged vacuum cleaners, Dyson envisioned a superior solution. Despite several rejections and over 5.000 samples over several years, his commitment never changed (Kircher, 2016). This story demonstrates incredible resilience while Dyson believed in his concept despite massive financial risk and resistance from necessary manufacturers.</w:t>
      </w:r>
    </w:p>
    <w:p w14:paraId="3680AA66"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Dyson's unwavering resilience revolutionized vacuum technology with the cyclonic vacuum cleaner, which later expanded into a range of innovative, high-end appliances. His success reshaped competitive dynamics in the appliance industry, setting new standards for product performance and design. Dyson Ltd. has grown into a global leader in technology and design </w:t>
      </w:r>
      <w:r>
        <w:rPr>
          <w:rFonts w:ascii="Times New Roman" w:hAnsi="Times New Roman" w:cs="Times New Roman"/>
          <w:color w:val="000000"/>
          <w:sz w:val="24"/>
          <w:szCs w:val="24"/>
        </w:rPr>
        <w:lastRenderedPageBreak/>
        <w:t>innovation, illustrating how resilience can transform a simple idea into a multinational technological pioneer.</w:t>
      </w:r>
    </w:p>
    <w:p w14:paraId="0115DD68"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As stated by Sadhukha (2016), Dyson exemplifies individual resilience, overcoming numerous rejections to innovate in appliance technology, while The Body Shop under Anita Roddick demonstrated resilience by challenging industry norms and pushing for ethical consumerism. Clarks has shown long-term resilience by adapting traditional craftsmanship to modern demands and sustainability trends. In contrast, Unilever's resilience is evident in its strategic adaptability across a global portfolio, navigating economic downturns and changing consumer behaviours to maintain industry leadership.</w:t>
      </w:r>
    </w:p>
    <w:p w14:paraId="3EDB83CC" w14:textId="77777777" w:rsidR="000C4F92" w:rsidRDefault="00000000">
      <w:pPr>
        <w:spacing w:line="360" w:lineRule="auto"/>
        <w:rPr>
          <w:rFonts w:ascii="Times New Roman" w:hAnsi="Times New Roman" w:cs="Times New Roman"/>
          <w:b/>
          <w:bCs/>
          <w:color w:val="000000"/>
          <w:sz w:val="24"/>
          <w:szCs w:val="24"/>
        </w:rPr>
      </w:pPr>
      <w:r>
        <w:rPr>
          <w:rFonts w:ascii="Times New Roman" w:hAnsi="Times New Roman" w:cs="Times New Roman"/>
          <w:sz w:val="24"/>
          <w:szCs w:val="24"/>
        </w:rPr>
        <w:t>Risk-taking is a fundamental trait of entrepreneurship, characterized by the ability to make decisive moves in the face of uncertainty and potential failure. Entrepreneurs like Anita Roddick exemplify this trait by challenging existing norms and creating new paradigms. Howard Stevenson’s perspective frames entrepreneurship as the active pursuit of opportunity irrespective of the current resources at one's disposal, emphasizing the critical role of risk-taking in achieving entrepreneurial success (Schurenberg, 2012).</w:t>
      </w:r>
    </w:p>
    <w:p w14:paraId="065BF89D"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The theory presented by Stevenson suggests that true entrepreneurial spirit involves a distinctive approach to risk. It’s not reckless hazard-taking but rather a calculated embrace of uncertainty, with a focus on innovation and market creation. This theoretical approach is supported by scholars like Talmage-Rostron, who note that navigating uncharted territory requires both vision and a willingness to confront the unknown, even when outcomes are unpredictable (Talmage-Rostron, 2024).</w:t>
      </w:r>
    </w:p>
    <w:p w14:paraId="115D5343"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Anita Roddick, the founder of The Body Shop, provides a clear example of risk-taking that aligns with Stevenson’s definition (Kwakye, 2021). In the late 20th century, she ventured into the beauty industry with a radical idea: that cosmetics could be both natural and ethically produced. At that time, the industry was heavily dominated by synthetic products and widespread animal testing. Roddick's decision to use natural ingredients and promote ethical practices, such as fair trade and environmental sustainability, was a significant gamble. This risk was not only financial but also cultural, challenging the prevailing consumer attitudes and industry practices (Napel, 2024; Ganatra et al., 2021).</w:t>
      </w:r>
    </w:p>
    <w:p w14:paraId="444FFBF8" w14:textId="77777777" w:rsidR="000C4F92" w:rsidRDefault="00000000">
      <w:pPr>
        <w:spacing w:line="360" w:lineRule="auto"/>
        <w:rPr>
          <w:rFonts w:ascii="Times New Roman" w:hAnsi="Times New Roman" w:cs="Times New Roman"/>
          <w:b/>
          <w:bCs/>
          <w:color w:val="000000"/>
          <w:sz w:val="24"/>
          <w:szCs w:val="24"/>
        </w:rPr>
      </w:pPr>
      <w:r>
        <w:rPr>
          <w:rFonts w:ascii="Times New Roman" w:hAnsi="Times New Roman" w:cs="Times New Roman"/>
          <w:color w:val="000000"/>
          <w:sz w:val="24"/>
          <w:szCs w:val="24"/>
        </w:rPr>
        <w:t xml:space="preserve">The risks Roddick took reshaped the cosmetic industry’s landscape. Her approach demonstrated that ethical consumerism could be economically viable and socially influential. </w:t>
      </w:r>
      <w:r>
        <w:rPr>
          <w:rFonts w:ascii="Times New Roman" w:hAnsi="Times New Roman" w:cs="Times New Roman"/>
          <w:color w:val="000000"/>
          <w:sz w:val="24"/>
          <w:szCs w:val="24"/>
        </w:rPr>
        <w:lastRenderedPageBreak/>
        <w:t>Roddick’s success paved the way for a new era in the industry, proving that it is possible to achieve commercial success while adhering to ethical standards. This case is a testament to how entrepreneurial risk-taking can lead to profound societal and economic impacts, changing consumer behaviours and industry standards.</w:t>
      </w:r>
    </w:p>
    <w:p w14:paraId="4B822FA3"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Dyson stands out for its technological innovation and personal investment in creating high-performance products, such as bagless vacuum cleaners, emphasizing a focus on engineering and design. In contrast, The Body Shop, under Anita Roddick, pioneered ethical consumerism in the cosmetics industry by promoting natural ingredients and opposing animal testing, highlighting a commitment to social and environmental issues. Clarks has built its reputation on comfort and craftsmanship in footwear, maintaining traditional manufacturing principles while slowly adapting to sustainable practices. Unilever, as a large multinational, emphasizes broad-scale sustainability and ethical sourcing across its diverse brand portfolio, aiming to combine profitability with positive social impact.</w:t>
      </w:r>
    </w:p>
    <w:p w14:paraId="5C6A522F"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Proactivity in entrepreneurship refers to the ability to anticipate future market needs, trends, and potential disruptions before they become apparent to others. This forward-thinking approach is crucial for maintaining and enhancing market leadership. It involves not just reacting to market changes but actively shaping the market through innovative practices and strategic foresight. Lumpkin and Dess (1996) emphasize proactivity as an essential trait that distinguishes entrepreneurial firms from non-entrepreneurial ones, highlighting how proactive entrepreneurs lead the market by anticipating and acting on future needs.</w:t>
      </w:r>
    </w:p>
    <w:p w14:paraId="75DFCA56"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Proactivity in business is often studied within the framework of proactive market orientation, which emphasizes a company's initiative in continuously scanning for emerging trends, customer needs, and potential innovations (Schulze, Townsend and Talay, 2022). This orientation leads businesses to develop new products and services ahead of demand, securing a competitive advantage.</w:t>
      </w:r>
    </w:p>
    <w:p w14:paraId="25622959"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Unilever founded by Lever Brothers and Margarine Unie, exemplifies proactivity through its approach to sustainability and innovation. Recognizing early on the increasing consumer demand for environmentally friendly and ethically produced goods, Unilever began integrating sustainability into its business strategy (Unilever Plc, 2024). This move was not only about responding to market trends but also about setting new standards within the industry. Unilever's Sustainable Living Plan, launched in 2010, showcases its commitment to leading the market in sustainable business practices (Unilever Plc, 2020). This plan outlines </w:t>
      </w:r>
      <w:r>
        <w:rPr>
          <w:rFonts w:ascii="Times New Roman" w:hAnsi="Times New Roman" w:cs="Times New Roman"/>
          <w:color w:val="000000"/>
          <w:sz w:val="24"/>
          <w:szCs w:val="24"/>
        </w:rPr>
        <w:lastRenderedPageBreak/>
        <w:t>ambitious goals to reduce environmental footprint and increase social impact, positioning Unilever as a proactive leader in global corporate responsibility.</w:t>
      </w:r>
    </w:p>
    <w:p w14:paraId="41D90895"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In addition to improving the reputation of its brand, Unilever's aggressive tactics have sparked changes in the industry as a whole, compelling rivals to follow like. Santosh (2024) highlighted that Unilever has demonstrated that proactive business practices can have significant economic and social benefits by securing its market leadership position by leading with a proactive vision.</w:t>
      </w:r>
    </w:p>
    <w:p w14:paraId="3E2B2062"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Taking a proactive approach, leading the market in sustainability and innovation, and establishing industry standards by anticipating customer demands for ethical behaviours are some of the ways in which Unilever differentiates itself from its competitors (Unilever Plc, n.d.).  In contrast, Dyson leads through technological innovation, focusing on engineering superior products that redefine household convenience, while The Body Shop pioneered ethical consumerism, influencing industry standards around natural ingredients and ethical sourcing. Meanwhile, Clarks has maintained a steady market presence by adapting traditional craftsmanship to modern demands, focusing on comfort and quality in footwear (Osum, 2024). Each company demonstrates leadership in its sector, showcasing diverse strategies in proactivity and market influence.</w:t>
      </w:r>
    </w:p>
    <w:p w14:paraId="17862ACB"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b/>
          <w:bCs/>
          <w:color w:val="000000"/>
          <w:sz w:val="24"/>
          <w:szCs w:val="24"/>
        </w:rPr>
        <w:t>Conclusion</w:t>
      </w:r>
    </w:p>
    <w:p w14:paraId="11246366"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The exploration of entrepreneurial traits reveals a vibrant tapestry woven from vision, resilience, risk-taking, and proactivity. These characteristics, far from existing in isolation, intertwine and reinforce each other, creating a dynamic force that propels individuals and organizations towards achieving their goals. Vision acts as the compass, guiding entrepreneurs towards uncharted territories and illuminating the path towards innovation. Resilience provides the strength to weather storms and emerge stronger from setbacks, transforming challenges into opportunities for growth. Risk-taking fuels the courage to defy conventions and venture into the unknown, birthing ground-breaking ideas that reshape industries. Proactivity empowers entrepreneurs to anticipate the future, shaping markets rather than merely reacting to them.</w:t>
      </w:r>
    </w:p>
    <w:p w14:paraId="3C05F5A1"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The case studies of iconic entrepreneurs and companies like Cyrus and James Clark, James Dyson, Anita Roddick, and Unilever, illustrate the tangible impact of these traits. From revolutionizing industries with innovative products to pioneering ethical practices and leading </w:t>
      </w:r>
      <w:r>
        <w:rPr>
          <w:rFonts w:ascii="Times New Roman" w:hAnsi="Times New Roman" w:cs="Times New Roman"/>
          <w:color w:val="000000"/>
          <w:sz w:val="24"/>
          <w:szCs w:val="24"/>
        </w:rPr>
        <w:lastRenderedPageBreak/>
        <w:t>the charge in sustainability, these individuals and organizations exemplify the transformative power of entrepreneurial spirit. Their stories serve as testaments to the fact that success is not merely a product of circumstance, but rather a result of the conscious cultivation and application of these essential traits.</w:t>
      </w:r>
    </w:p>
    <w:p w14:paraId="4BACF675" w14:textId="77777777" w:rsidR="000C4F92" w:rsidRDefault="00000000">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Ultimately, the entrepreneurial journey is not for the faint of heart. It demands unwavering dedication, an insatiable thirst for knowledge, and an unwavering belief in one's vision. However, for those who dare to dream and possess the courage to act, the rewards are immeasurable. The impact of entrepreneurial endeavours extends far beyond personal gain, contributing to economic growth, societal progress, and a more sustainable future for generations to come. </w:t>
      </w:r>
    </w:p>
    <w:p w14:paraId="4577BF98" w14:textId="77777777" w:rsidR="000C4F92" w:rsidRDefault="000C4F92">
      <w:pPr>
        <w:spacing w:line="360" w:lineRule="auto"/>
        <w:rPr>
          <w:rFonts w:ascii="Times New Roman" w:hAnsi="Times New Roman" w:cs="Times New Roman"/>
          <w:color w:val="000000"/>
          <w:sz w:val="24"/>
          <w:szCs w:val="24"/>
        </w:rPr>
      </w:pPr>
    </w:p>
    <w:p w14:paraId="1DFE02F0" w14:textId="77777777" w:rsidR="000C4F92" w:rsidRDefault="000C4F92">
      <w:pPr>
        <w:spacing w:line="360" w:lineRule="auto"/>
        <w:rPr>
          <w:rFonts w:ascii="Times New Roman" w:hAnsi="Times New Roman" w:cs="Times New Roman"/>
          <w:color w:val="000000"/>
          <w:sz w:val="24"/>
          <w:szCs w:val="24"/>
        </w:rPr>
      </w:pPr>
    </w:p>
    <w:p w14:paraId="34C36710" w14:textId="77777777" w:rsidR="000C4F92" w:rsidRDefault="000C4F92">
      <w:pPr>
        <w:spacing w:line="360" w:lineRule="auto"/>
        <w:rPr>
          <w:rFonts w:ascii="Times New Roman" w:hAnsi="Times New Roman" w:cs="Times New Roman"/>
          <w:color w:val="000000"/>
          <w:sz w:val="24"/>
          <w:szCs w:val="24"/>
        </w:rPr>
      </w:pPr>
    </w:p>
    <w:p w14:paraId="47559B4B" w14:textId="77777777" w:rsidR="000C4F92" w:rsidRDefault="000C4F92">
      <w:pPr>
        <w:spacing w:line="360" w:lineRule="auto"/>
        <w:rPr>
          <w:rFonts w:ascii="Times New Roman" w:hAnsi="Times New Roman" w:cs="Times New Roman"/>
          <w:color w:val="000000"/>
          <w:sz w:val="24"/>
          <w:szCs w:val="24"/>
        </w:rPr>
      </w:pPr>
    </w:p>
    <w:p w14:paraId="3A3354DA" w14:textId="77777777" w:rsidR="000C4F92" w:rsidRDefault="000C4F92">
      <w:pPr>
        <w:spacing w:line="360" w:lineRule="auto"/>
        <w:rPr>
          <w:rFonts w:ascii="Times New Roman" w:hAnsi="Times New Roman" w:cs="Times New Roman"/>
          <w:color w:val="000000"/>
          <w:sz w:val="24"/>
          <w:szCs w:val="24"/>
        </w:rPr>
      </w:pPr>
    </w:p>
    <w:p w14:paraId="5E4B0968" w14:textId="77777777" w:rsidR="000C4F92" w:rsidRDefault="000C4F92">
      <w:pPr>
        <w:spacing w:line="360" w:lineRule="auto"/>
        <w:rPr>
          <w:rFonts w:ascii="Times New Roman" w:hAnsi="Times New Roman" w:cs="Times New Roman"/>
          <w:color w:val="000000"/>
          <w:sz w:val="24"/>
          <w:szCs w:val="24"/>
        </w:rPr>
      </w:pPr>
    </w:p>
    <w:p w14:paraId="7FB4CF4B" w14:textId="77777777" w:rsidR="000C4F92" w:rsidRDefault="000C4F92">
      <w:pPr>
        <w:spacing w:line="360" w:lineRule="auto"/>
        <w:rPr>
          <w:rFonts w:ascii="Times New Roman" w:hAnsi="Times New Roman" w:cs="Times New Roman"/>
          <w:color w:val="000000"/>
          <w:sz w:val="24"/>
          <w:szCs w:val="24"/>
        </w:rPr>
      </w:pPr>
    </w:p>
    <w:p w14:paraId="56815B64" w14:textId="77777777" w:rsidR="000C4F92" w:rsidRDefault="000C4F92">
      <w:pPr>
        <w:spacing w:line="360" w:lineRule="auto"/>
        <w:rPr>
          <w:rFonts w:ascii="Times New Roman" w:hAnsi="Times New Roman" w:cs="Times New Roman"/>
          <w:color w:val="000000"/>
          <w:sz w:val="24"/>
          <w:szCs w:val="24"/>
        </w:rPr>
      </w:pPr>
    </w:p>
    <w:p w14:paraId="3B9C01F1" w14:textId="77777777" w:rsidR="000C4F92" w:rsidRDefault="000C4F92">
      <w:pPr>
        <w:spacing w:line="360" w:lineRule="auto"/>
        <w:rPr>
          <w:rFonts w:ascii="Times New Roman" w:hAnsi="Times New Roman" w:cs="Times New Roman"/>
          <w:color w:val="000000"/>
          <w:sz w:val="24"/>
          <w:szCs w:val="24"/>
        </w:rPr>
      </w:pPr>
    </w:p>
    <w:p w14:paraId="6B0342A1" w14:textId="77777777" w:rsidR="000C4F92" w:rsidRDefault="000C4F92">
      <w:pPr>
        <w:spacing w:line="360" w:lineRule="auto"/>
        <w:rPr>
          <w:rFonts w:ascii="Times New Roman" w:hAnsi="Times New Roman" w:cs="Times New Roman"/>
          <w:color w:val="000000"/>
          <w:sz w:val="24"/>
          <w:szCs w:val="24"/>
        </w:rPr>
      </w:pPr>
    </w:p>
    <w:p w14:paraId="772010A6" w14:textId="77777777" w:rsidR="000C4F92" w:rsidRDefault="000C4F92">
      <w:pPr>
        <w:spacing w:line="360" w:lineRule="auto"/>
        <w:rPr>
          <w:rFonts w:ascii="Times New Roman" w:hAnsi="Times New Roman" w:cs="Times New Roman"/>
          <w:color w:val="000000"/>
          <w:sz w:val="24"/>
          <w:szCs w:val="24"/>
        </w:rPr>
      </w:pPr>
    </w:p>
    <w:p w14:paraId="242B9B61" w14:textId="77777777" w:rsidR="000C4F92" w:rsidRDefault="000C4F92">
      <w:pPr>
        <w:spacing w:line="360" w:lineRule="auto"/>
        <w:rPr>
          <w:rFonts w:ascii="Times New Roman" w:hAnsi="Times New Roman" w:cs="Times New Roman"/>
          <w:color w:val="000000"/>
          <w:sz w:val="24"/>
          <w:szCs w:val="24"/>
        </w:rPr>
      </w:pPr>
    </w:p>
    <w:p w14:paraId="37F4A172" w14:textId="77777777" w:rsidR="000C4F92" w:rsidRDefault="000C4F92">
      <w:pPr>
        <w:spacing w:line="360" w:lineRule="auto"/>
        <w:rPr>
          <w:rFonts w:ascii="Times New Roman" w:hAnsi="Times New Roman" w:cs="Times New Roman"/>
          <w:color w:val="000000"/>
          <w:sz w:val="24"/>
          <w:szCs w:val="24"/>
        </w:rPr>
      </w:pPr>
    </w:p>
    <w:p w14:paraId="3EE257A6" w14:textId="77777777" w:rsidR="000C4F92" w:rsidRDefault="000C4F92">
      <w:pPr>
        <w:spacing w:line="360" w:lineRule="auto"/>
        <w:rPr>
          <w:rFonts w:ascii="Times New Roman" w:hAnsi="Times New Roman" w:cs="Times New Roman"/>
          <w:color w:val="000000"/>
          <w:sz w:val="24"/>
          <w:szCs w:val="24"/>
        </w:rPr>
      </w:pPr>
    </w:p>
    <w:p w14:paraId="0C494EDA" w14:textId="77777777" w:rsidR="000C4F92" w:rsidRDefault="000C4F92">
      <w:pPr>
        <w:spacing w:line="360" w:lineRule="auto"/>
        <w:rPr>
          <w:rFonts w:ascii="Times New Roman" w:hAnsi="Times New Roman" w:cs="Times New Roman"/>
          <w:color w:val="000000"/>
          <w:sz w:val="24"/>
          <w:szCs w:val="24"/>
        </w:rPr>
      </w:pPr>
    </w:p>
    <w:p w14:paraId="7362C8F9" w14:textId="77777777" w:rsidR="000C4F92" w:rsidRDefault="00000000">
      <w:pPr>
        <w:spacing w:line="360" w:lineRule="auto"/>
        <w:ind w:left="720"/>
        <w:jc w:val="center"/>
        <w:rPr>
          <w:rFonts w:ascii="Times New Roman" w:hAnsi="Times New Roman" w:cs="Times New Roman"/>
          <w:sz w:val="24"/>
          <w:szCs w:val="24"/>
        </w:rPr>
      </w:pPr>
      <w:r>
        <w:rPr>
          <w:rFonts w:ascii="Times New Roman" w:eastAsia="Times New Roman" w:hAnsi="Times New Roman" w:cs="Times New Roman"/>
          <w:b/>
          <w:bCs/>
          <w:sz w:val="24"/>
          <w:szCs w:val="24"/>
        </w:rPr>
        <w:lastRenderedPageBreak/>
        <w:t>Bibliography</w:t>
      </w:r>
      <w:r>
        <w:rPr>
          <w:rFonts w:ascii="Times New Roman" w:eastAsia="Times New Roman" w:hAnsi="Times New Roman" w:cs="Times New Roman"/>
          <w:sz w:val="24"/>
          <w:szCs w:val="24"/>
        </w:rPr>
        <w:br/>
      </w:r>
    </w:p>
    <w:p w14:paraId="2FC4F91C" w14:textId="77777777" w:rsidR="000C4F92" w:rsidRDefault="00000000">
      <w:pPr>
        <w:spacing w:line="360" w:lineRule="auto"/>
        <w:ind w:left="720" w:hanging="1000"/>
        <w:rPr>
          <w:rFonts w:ascii="Times New Roman" w:hAnsi="Times New Roman" w:cs="Times New Roman"/>
          <w:sz w:val="24"/>
          <w:szCs w:val="24"/>
        </w:rPr>
      </w:pPr>
      <w:r>
        <w:rPr>
          <w:rFonts w:ascii="Times New Roman" w:eastAsia="Times New Roman" w:hAnsi="Times New Roman" w:cs="Times New Roman"/>
          <w:sz w:val="24"/>
          <w:szCs w:val="24"/>
        </w:rPr>
        <w:t xml:space="preserve">Atkinson, S. (2019) </w:t>
      </w:r>
      <w:r>
        <w:rPr>
          <w:rFonts w:ascii="Times New Roman" w:eastAsia="Times New Roman" w:hAnsi="Times New Roman" w:cs="Times New Roman"/>
          <w:i/>
          <w:iCs/>
          <w:sz w:val="24"/>
          <w:szCs w:val="24"/>
        </w:rPr>
        <w:t>The History of Clarks Shoes | AllSole | The Blog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Allsole</w:t>
      </w:r>
      <w:r>
        <w:rPr>
          <w:rFonts w:ascii="Times New Roman" w:eastAsia="Times New Roman" w:hAnsi="Times New Roman" w:cs="Times New Roman"/>
          <w:sz w:val="24"/>
          <w:szCs w:val="24"/>
        </w:rPr>
        <w:t>. Available at: https://www.allsole.com/blog/fashion/the-history-of-clarks-shoes/.</w:t>
      </w:r>
    </w:p>
    <w:p w14:paraId="32957C5E" w14:textId="77777777" w:rsidR="000C4F92" w:rsidRDefault="00000000">
      <w:pPr>
        <w:spacing w:line="360" w:lineRule="auto"/>
        <w:ind w:left="720" w:hanging="1000"/>
        <w:rPr>
          <w:rFonts w:ascii="Times New Roman" w:hAnsi="Times New Roman" w:cs="Times New Roman"/>
          <w:sz w:val="24"/>
          <w:szCs w:val="24"/>
        </w:rPr>
      </w:pPr>
      <w:r>
        <w:rPr>
          <w:rFonts w:ascii="Times New Roman" w:eastAsia="Times New Roman" w:hAnsi="Times New Roman" w:cs="Times New Roman"/>
          <w:sz w:val="24"/>
          <w:szCs w:val="24"/>
        </w:rPr>
        <w:t xml:space="preserve">Burney, C. (2024) </w:t>
      </w:r>
      <w:r>
        <w:rPr>
          <w:rFonts w:ascii="Times New Roman" w:eastAsia="Times New Roman" w:hAnsi="Times New Roman" w:cs="Times New Roman"/>
          <w:i/>
          <w:iCs/>
          <w:sz w:val="24"/>
          <w:szCs w:val="24"/>
        </w:rPr>
        <w:t>The Interview: How Clarks is finding the sweet spot between innovation and timelessness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TheIndustry.fashion</w:t>
      </w:r>
      <w:r>
        <w:rPr>
          <w:rFonts w:ascii="Times New Roman" w:eastAsia="Times New Roman" w:hAnsi="Times New Roman" w:cs="Times New Roman"/>
          <w:sz w:val="24"/>
          <w:szCs w:val="24"/>
        </w:rPr>
        <w:t>. Available at: https://www.theindustry.fashion/the-interview-clarks-cmo-and-md-on-finding-the-sweet-spot-between-innovation-and-timelessness/.</w:t>
      </w:r>
    </w:p>
    <w:p w14:paraId="2BD0E9C8" w14:textId="77777777" w:rsidR="000C4F92" w:rsidRDefault="00000000">
      <w:pPr>
        <w:spacing w:line="360" w:lineRule="auto"/>
        <w:ind w:left="720" w:hanging="1000"/>
        <w:rPr>
          <w:rFonts w:ascii="Times New Roman" w:hAnsi="Times New Roman" w:cs="Times New Roman"/>
          <w:sz w:val="24"/>
          <w:szCs w:val="24"/>
        </w:rPr>
      </w:pPr>
      <w:r>
        <w:rPr>
          <w:rFonts w:ascii="Times New Roman" w:eastAsia="Times New Roman" w:hAnsi="Times New Roman" w:cs="Times New Roman"/>
          <w:sz w:val="24"/>
          <w:szCs w:val="24"/>
        </w:rPr>
        <w:t xml:space="preserve">Dooley, J. (2024) </w:t>
      </w:r>
      <w:r>
        <w:rPr>
          <w:rFonts w:ascii="Times New Roman" w:eastAsia="Times New Roman" w:hAnsi="Times New Roman" w:cs="Times New Roman"/>
          <w:i/>
          <w:iCs/>
          <w:sz w:val="24"/>
          <w:szCs w:val="24"/>
        </w:rPr>
        <w:t>Innovative Entrepreneur</w:t>
      </w:r>
      <w:r>
        <w:rPr>
          <w:rFonts w:ascii="Times New Roman" w:eastAsia="Times New Roman" w:hAnsi="Times New Roman" w:cs="Times New Roman"/>
          <w:sz w:val="24"/>
          <w:szCs w:val="24"/>
        </w:rPr>
        <w:t>. Available at: https://www.linkedin.com/pulse/innovative-entrepreneur-james-dooley-3apef/.</w:t>
      </w:r>
    </w:p>
    <w:p w14:paraId="08A56A03" w14:textId="77777777" w:rsidR="000C4F92" w:rsidRDefault="00000000">
      <w:pPr>
        <w:spacing w:line="360" w:lineRule="auto"/>
        <w:ind w:left="720" w:hanging="1000"/>
        <w:rPr>
          <w:rFonts w:ascii="Times New Roman" w:hAnsi="Times New Roman" w:cs="Times New Roman"/>
          <w:sz w:val="24"/>
          <w:szCs w:val="24"/>
        </w:rPr>
      </w:pPr>
      <w:r>
        <w:rPr>
          <w:rFonts w:ascii="Times New Roman" w:eastAsia="Times New Roman" w:hAnsi="Times New Roman" w:cs="Times New Roman"/>
          <w:sz w:val="24"/>
          <w:szCs w:val="24"/>
        </w:rPr>
        <w:t xml:space="preserve">Dowling, S. (2022) </w:t>
      </w:r>
      <w:r>
        <w:rPr>
          <w:rFonts w:ascii="Times New Roman" w:eastAsia="Times New Roman" w:hAnsi="Times New Roman" w:cs="Times New Roman"/>
          <w:i/>
          <w:iCs/>
          <w:sz w:val="24"/>
          <w:szCs w:val="24"/>
        </w:rPr>
        <w:t>Frustration and failure fuel Dyson’s success</w:t>
      </w:r>
      <w:r>
        <w:rPr>
          <w:rFonts w:ascii="Times New Roman" w:eastAsia="Times New Roman" w:hAnsi="Times New Roman" w:cs="Times New Roman"/>
          <w:sz w:val="24"/>
          <w:szCs w:val="24"/>
        </w:rPr>
        <w:t>. Available at: https://www.bbc.com/future/article/20130312-failure-is-the-best-medicine.</w:t>
      </w:r>
    </w:p>
    <w:p w14:paraId="4CE0AC16" w14:textId="77777777" w:rsidR="000C4F92" w:rsidRDefault="00000000">
      <w:pPr>
        <w:spacing w:line="360" w:lineRule="auto"/>
        <w:ind w:left="720" w:hanging="1000"/>
        <w:rPr>
          <w:rFonts w:ascii="Times New Roman" w:hAnsi="Times New Roman" w:cs="Times New Roman"/>
          <w:sz w:val="24"/>
          <w:szCs w:val="24"/>
        </w:rPr>
      </w:pPr>
      <w:r>
        <w:rPr>
          <w:rFonts w:ascii="Times New Roman" w:eastAsia="Times New Roman" w:hAnsi="Times New Roman" w:cs="Times New Roman"/>
          <w:sz w:val="24"/>
          <w:szCs w:val="24"/>
        </w:rPr>
        <w:t xml:space="preserve">Dieffenbacher, S. (2024) </w:t>
      </w:r>
      <w:r>
        <w:rPr>
          <w:rFonts w:ascii="Times New Roman" w:eastAsia="Times New Roman" w:hAnsi="Times New Roman" w:cs="Times New Roman"/>
          <w:i/>
          <w:iCs/>
          <w:sz w:val="24"/>
          <w:szCs w:val="24"/>
        </w:rPr>
        <w:t>What is the Innovation and Entrepreneurship Relationship?</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Digital Leadership</w:t>
      </w:r>
      <w:r>
        <w:rPr>
          <w:rFonts w:ascii="Times New Roman" w:eastAsia="Times New Roman" w:hAnsi="Times New Roman" w:cs="Times New Roman"/>
          <w:sz w:val="24"/>
          <w:szCs w:val="24"/>
        </w:rPr>
        <w:t>. Available at: https://digitalleadership.com/blog/the-innovation-entrepreneurship-relationship/.</w:t>
      </w:r>
    </w:p>
    <w:p w14:paraId="6236AE44" w14:textId="77777777" w:rsidR="000C4F92" w:rsidRDefault="00000000">
      <w:pPr>
        <w:spacing w:line="360" w:lineRule="auto"/>
        <w:ind w:left="720" w:hanging="1000"/>
        <w:rPr>
          <w:rFonts w:ascii="Times New Roman" w:hAnsi="Times New Roman" w:cs="Times New Roman"/>
          <w:sz w:val="24"/>
          <w:szCs w:val="24"/>
        </w:rPr>
      </w:pPr>
      <w:r>
        <w:rPr>
          <w:rFonts w:ascii="Times New Roman" w:eastAsia="Times New Roman" w:hAnsi="Times New Roman" w:cs="Times New Roman"/>
          <w:sz w:val="24"/>
          <w:szCs w:val="24"/>
        </w:rPr>
        <w:t xml:space="preserve">Ganatra, V.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“The Body Shop "Forever Against Animal Testing”,” </w:t>
      </w:r>
      <w:r>
        <w:rPr>
          <w:rFonts w:ascii="Times New Roman" w:eastAsia="Times New Roman" w:hAnsi="Times New Roman" w:cs="Times New Roman"/>
          <w:i/>
          <w:iCs/>
          <w:sz w:val="24"/>
          <w:szCs w:val="24"/>
        </w:rPr>
        <w:t>International Journal of Applied Business and International Management</w:t>
      </w:r>
      <w:r>
        <w:rPr>
          <w:rFonts w:ascii="Times New Roman" w:eastAsia="Times New Roman" w:hAnsi="Times New Roman" w:cs="Times New Roman"/>
          <w:sz w:val="24"/>
          <w:szCs w:val="24"/>
        </w:rPr>
        <w:t>, 6(1), pp. 90–100. doi:10.32535/ijabim.v6i1.1082.</w:t>
      </w:r>
    </w:p>
    <w:p w14:paraId="66C86495" w14:textId="77777777" w:rsidR="000C4F92" w:rsidRDefault="00000000">
      <w:pPr>
        <w:spacing w:line="360" w:lineRule="auto"/>
        <w:ind w:left="720" w:hanging="1000"/>
        <w:rPr>
          <w:rFonts w:ascii="Times New Roman" w:hAnsi="Times New Roman" w:cs="Times New Roman"/>
          <w:sz w:val="24"/>
          <w:szCs w:val="24"/>
        </w:rPr>
      </w:pPr>
      <w:r>
        <w:rPr>
          <w:rFonts w:ascii="Times New Roman" w:eastAsia="Times New Roman" w:hAnsi="Times New Roman" w:cs="Times New Roman"/>
          <w:sz w:val="24"/>
          <w:szCs w:val="24"/>
        </w:rPr>
        <w:t xml:space="preserve">Hartmann, 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“Psychological resilience of entrepreneurs: A review and agenda for future research,” </w:t>
      </w:r>
      <w:r>
        <w:rPr>
          <w:rFonts w:ascii="Times New Roman" w:eastAsia="Times New Roman" w:hAnsi="Times New Roman" w:cs="Times New Roman"/>
          <w:i/>
          <w:iCs/>
          <w:sz w:val="24"/>
          <w:szCs w:val="24"/>
        </w:rPr>
        <w:t>Journal of Small Business Management</w:t>
      </w:r>
      <w:r>
        <w:rPr>
          <w:rFonts w:ascii="Times New Roman" w:eastAsia="Times New Roman" w:hAnsi="Times New Roman" w:cs="Times New Roman"/>
          <w:sz w:val="24"/>
          <w:szCs w:val="24"/>
        </w:rPr>
        <w:t>, 60(5), pp. 1041–1079. doi:10.1080/00472778.2021.2024216.</w:t>
      </w:r>
    </w:p>
    <w:p w14:paraId="30C787F7" w14:textId="77777777" w:rsidR="000C4F92" w:rsidRDefault="00000000">
      <w:pPr>
        <w:spacing w:line="360" w:lineRule="auto"/>
        <w:ind w:left="720" w:hanging="10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Kircher, M.M. (2016) </w:t>
      </w:r>
      <w:r>
        <w:rPr>
          <w:rFonts w:ascii="Times New Roman" w:eastAsia="Times New Roman" w:hAnsi="Times New Roman" w:cs="Times New Roman"/>
          <w:i/>
          <w:iCs/>
          <w:sz w:val="24"/>
          <w:szCs w:val="24"/>
        </w:rPr>
        <w:t>James Dyson on His Vacuum Failure and Success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The Vindicated</w:t>
      </w:r>
      <w:r>
        <w:rPr>
          <w:rFonts w:ascii="Times New Roman" w:eastAsia="Times New Roman" w:hAnsi="Times New Roman" w:cs="Times New Roman"/>
          <w:sz w:val="24"/>
          <w:szCs w:val="24"/>
        </w:rPr>
        <w:t>. Available at: https://nymag.com/vindicated/2016/11/james-dyson-on-5-126-vacuums-that-didnt-work-and-1-that-did.html.</w:t>
      </w:r>
    </w:p>
    <w:p w14:paraId="71B7CE6B" w14:textId="77777777" w:rsidR="000C4F92" w:rsidRDefault="00000000">
      <w:pPr>
        <w:spacing w:line="360" w:lineRule="auto"/>
        <w:ind w:left="720" w:hanging="1000"/>
        <w:rPr>
          <w:rFonts w:ascii="Segoe UI"/>
          <w:color w:val="000000"/>
          <w:sz w:val="18"/>
          <w:lang w:val="en-US"/>
        </w:rPr>
      </w:pPr>
      <w:r>
        <w:rPr>
          <w:rFonts w:ascii="Times New Roman" w:hAnsi="Times New Roman" w:cs="Times New Roman"/>
          <w:color w:val="000000"/>
          <w:sz w:val="24"/>
          <w:szCs w:val="24"/>
          <w:lang w:val="en-US"/>
        </w:rPr>
        <w:t xml:space="preserve">Kwakye, E. (2021) </w:t>
      </w:r>
      <w:r>
        <w:rPr>
          <w:rFonts w:ascii="Times New Roman" w:hAnsi="Times New Roman" w:cs="Times New Roman"/>
          <w:i/>
          <w:color w:val="000000"/>
          <w:sz w:val="24"/>
          <w:szCs w:val="24"/>
          <w:lang w:val="en-US"/>
        </w:rPr>
        <w:t>Business as Unusual: Anita Roddick and The Body Shop - Stronger Stories</w:t>
      </w:r>
      <w:r>
        <w:rPr>
          <w:rFonts w:ascii="Times New Roman" w:hAnsi="Times New Roman" w:cs="Times New Roman"/>
          <w:color w:val="000000"/>
          <w:sz w:val="24"/>
          <w:szCs w:val="24"/>
          <w:lang w:val="en-US"/>
        </w:rPr>
        <w:t xml:space="preserve">, </w:t>
      </w:r>
      <w:r>
        <w:rPr>
          <w:rFonts w:ascii="Times New Roman" w:hAnsi="Times New Roman" w:cs="Times New Roman"/>
          <w:i/>
          <w:color w:val="000000"/>
          <w:sz w:val="24"/>
          <w:szCs w:val="24"/>
          <w:lang w:val="en-US"/>
        </w:rPr>
        <w:t>Stronger Stories</w:t>
      </w:r>
      <w:r>
        <w:rPr>
          <w:rFonts w:ascii="Times New Roman" w:hAnsi="Times New Roman" w:cs="Times New Roman"/>
          <w:color w:val="000000"/>
          <w:sz w:val="24"/>
          <w:szCs w:val="24"/>
          <w:lang w:val="en-US"/>
        </w:rPr>
        <w:t>. Available at: https://strongerstories.org/content-hub/business-as-unusual-anita-roddick-and-the-body-shop/ (Accessed: May 7, 2024).</w:t>
      </w:r>
    </w:p>
    <w:p w14:paraId="3376C7D9" w14:textId="77777777" w:rsidR="000C4F92" w:rsidRDefault="000C4F92">
      <w:pPr>
        <w:spacing w:line="360" w:lineRule="auto"/>
        <w:ind w:left="720" w:hanging="1000"/>
        <w:rPr>
          <w:rFonts w:ascii="Times New Roman" w:hAnsi="Times New Roman" w:cs="Times New Roman"/>
          <w:sz w:val="24"/>
          <w:szCs w:val="24"/>
        </w:rPr>
      </w:pPr>
    </w:p>
    <w:p w14:paraId="6EDD95BD" w14:textId="77777777" w:rsidR="000C4F92" w:rsidRDefault="00000000">
      <w:pPr>
        <w:spacing w:line="360" w:lineRule="auto"/>
        <w:ind w:left="720" w:hanging="100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Napel, M.T. (2024) </w:t>
      </w:r>
      <w:r>
        <w:rPr>
          <w:rFonts w:ascii="Times New Roman" w:eastAsia="Times New Roman" w:hAnsi="Times New Roman" w:cs="Times New Roman"/>
          <w:i/>
          <w:iCs/>
          <w:sz w:val="24"/>
          <w:szCs w:val="24"/>
        </w:rPr>
        <w:t>Unpacking The Body Shop: From Eco-Pioneer to Corporate Casualty?</w:t>
      </w:r>
      <w:r>
        <w:rPr>
          <w:rFonts w:ascii="Times New Roman" w:eastAsia="Times New Roman" w:hAnsi="Times New Roman" w:cs="Times New Roman"/>
          <w:sz w:val="24"/>
          <w:szCs w:val="24"/>
        </w:rPr>
        <w:t xml:space="preserve"> Available at: https://www.linkedin.com/pulse/unpacking-bodyshop-eco-pioneer-corporate-casualty-muchaneta-ten-napel-fqzoe/.</w:t>
      </w:r>
    </w:p>
    <w:p w14:paraId="45C65F8F" w14:textId="77777777" w:rsidR="000C4F92" w:rsidRDefault="00000000">
      <w:pPr>
        <w:spacing w:line="360" w:lineRule="auto"/>
        <w:ind w:left="720" w:hanging="1000"/>
        <w:rPr>
          <w:rFonts w:ascii="Times New Roman" w:hAnsi="Times New Roman" w:cs="Times New Roman"/>
          <w:sz w:val="24"/>
          <w:szCs w:val="24"/>
        </w:rPr>
      </w:pPr>
      <w:r>
        <w:rPr>
          <w:rFonts w:ascii="Times New Roman" w:hAnsi="Times New Roman" w:cs="Times New Roman"/>
          <w:color w:val="000000"/>
          <w:sz w:val="24"/>
          <w:szCs w:val="24"/>
          <w:lang w:val="en-US"/>
        </w:rPr>
        <w:t xml:space="preserve">Osum (2024) </w:t>
      </w:r>
      <w:r>
        <w:rPr>
          <w:rFonts w:ascii="Times New Roman" w:hAnsi="Times New Roman" w:cs="Times New Roman"/>
          <w:i/>
          <w:color w:val="000000"/>
          <w:sz w:val="24"/>
          <w:szCs w:val="24"/>
          <w:lang w:val="en-US"/>
        </w:rPr>
        <w:t>Unveiling the Success: The Power of Clarks Brand Analysis - Osum</w:t>
      </w:r>
      <w:r>
        <w:rPr>
          <w:rFonts w:ascii="Times New Roman" w:hAnsi="Times New Roman" w:cs="Times New Roman"/>
          <w:color w:val="000000"/>
          <w:sz w:val="24"/>
          <w:szCs w:val="24"/>
          <w:lang w:val="en-US"/>
        </w:rPr>
        <w:t xml:space="preserve">, </w:t>
      </w:r>
      <w:r>
        <w:rPr>
          <w:rFonts w:ascii="Times New Roman" w:hAnsi="Times New Roman" w:cs="Times New Roman"/>
          <w:i/>
          <w:color w:val="000000"/>
          <w:sz w:val="24"/>
          <w:szCs w:val="24"/>
          <w:lang w:val="en-US"/>
        </w:rPr>
        <w:t>Osum</w:t>
      </w:r>
      <w:r>
        <w:rPr>
          <w:rFonts w:ascii="Times New Roman" w:hAnsi="Times New Roman" w:cs="Times New Roman"/>
          <w:color w:val="000000"/>
          <w:sz w:val="24"/>
          <w:szCs w:val="24"/>
          <w:lang w:val="en-US"/>
        </w:rPr>
        <w:t>. Available at: https://blog.osum.com/clarks-brand-analysis/ (Accessed: April 28, 2024).</w:t>
      </w:r>
    </w:p>
    <w:p w14:paraId="664CBA01" w14:textId="77777777" w:rsidR="000C4F92" w:rsidRDefault="00000000">
      <w:pPr>
        <w:spacing w:line="360" w:lineRule="auto"/>
        <w:ind w:left="720" w:hanging="1000"/>
        <w:rPr>
          <w:rFonts w:ascii="Times New Roman" w:hAnsi="Times New Roman" w:cs="Times New Roman"/>
          <w:sz w:val="24"/>
          <w:szCs w:val="24"/>
        </w:rPr>
      </w:pPr>
      <w:r>
        <w:rPr>
          <w:rFonts w:ascii="Times New Roman" w:eastAsia="Times New Roman" w:hAnsi="Times New Roman" w:cs="Times New Roman"/>
          <w:sz w:val="24"/>
          <w:szCs w:val="24"/>
        </w:rPr>
        <w:t xml:space="preserve">Peek, S. (2024) </w:t>
      </w:r>
      <w:r>
        <w:rPr>
          <w:rFonts w:ascii="Times New Roman" w:eastAsia="Times New Roman" w:hAnsi="Times New Roman" w:cs="Times New Roman"/>
          <w:i/>
          <w:iCs/>
          <w:sz w:val="24"/>
          <w:szCs w:val="24"/>
        </w:rPr>
        <w:t>What Is a Vision Statement?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Business News Daily</w:t>
      </w:r>
      <w:r>
        <w:rPr>
          <w:rFonts w:ascii="Times New Roman" w:eastAsia="Times New Roman" w:hAnsi="Times New Roman" w:cs="Times New Roman"/>
          <w:sz w:val="24"/>
          <w:szCs w:val="24"/>
        </w:rPr>
        <w:t>. Available at: https://www.businessnewsdaily.com/3882-vision-statement.html.</w:t>
      </w:r>
    </w:p>
    <w:p w14:paraId="28889607" w14:textId="77777777" w:rsidR="000C4F92" w:rsidRDefault="00000000">
      <w:pPr>
        <w:spacing w:line="360" w:lineRule="auto"/>
        <w:ind w:left="720" w:hanging="1000"/>
        <w:rPr>
          <w:rFonts w:ascii="Times New Roman" w:hAnsi="Times New Roman" w:cs="Times New Roman"/>
          <w:sz w:val="24"/>
          <w:szCs w:val="24"/>
        </w:rPr>
      </w:pPr>
      <w:r>
        <w:rPr>
          <w:rFonts w:ascii="Times New Roman" w:eastAsia="Times New Roman" w:hAnsi="Times New Roman" w:cs="Times New Roman"/>
          <w:sz w:val="24"/>
          <w:szCs w:val="24"/>
        </w:rPr>
        <w:t xml:space="preserve">Rawal, R. (2023) </w:t>
      </w:r>
      <w:r>
        <w:rPr>
          <w:rFonts w:ascii="Times New Roman" w:eastAsia="Times New Roman" w:hAnsi="Times New Roman" w:cs="Times New Roman"/>
          <w:i/>
          <w:iCs/>
          <w:sz w:val="24"/>
          <w:szCs w:val="24"/>
        </w:rPr>
        <w:t>Entrepreneurship and Adaptability: How to build skills to navigate uncertainty and change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The Economic Times</w:t>
      </w:r>
      <w:r>
        <w:rPr>
          <w:rFonts w:ascii="Times New Roman" w:eastAsia="Times New Roman" w:hAnsi="Times New Roman" w:cs="Times New Roman"/>
          <w:sz w:val="24"/>
          <w:szCs w:val="24"/>
        </w:rPr>
        <w:t>. Available at: https://economictimes.indiatimes.com/news/how-to/entrepreneurship-and-adaptability-how-to-build-skills-to-navigate-uncertainty-and-change/articleshow/101669099.cms?from=mdr (Accessed: April 27, 2024).</w:t>
      </w:r>
    </w:p>
    <w:p w14:paraId="1AF03FF8" w14:textId="77777777" w:rsidR="000C4F92" w:rsidRDefault="00000000">
      <w:pPr>
        <w:spacing w:line="360" w:lineRule="auto"/>
        <w:ind w:left="720" w:hanging="10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Roggeveen, A.L.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“Forging meaningful consumer-brand relationships through creative merchandise offerings and innovative merchandising strategies,” </w:t>
      </w:r>
      <w:r>
        <w:rPr>
          <w:rFonts w:ascii="Times New Roman" w:eastAsia="Times New Roman" w:hAnsi="Times New Roman" w:cs="Times New Roman"/>
          <w:i/>
          <w:iCs/>
          <w:sz w:val="24"/>
          <w:szCs w:val="24"/>
        </w:rPr>
        <w:t>Journal of Retailing</w:t>
      </w:r>
      <w:r>
        <w:rPr>
          <w:rFonts w:ascii="Times New Roman" w:eastAsia="Times New Roman" w:hAnsi="Times New Roman" w:cs="Times New Roman"/>
          <w:sz w:val="24"/>
          <w:szCs w:val="24"/>
        </w:rPr>
        <w:t>, 97(1), pp. 81–98. doi:10.1016/j.jretai.2020.11.006.</w:t>
      </w:r>
    </w:p>
    <w:p w14:paraId="0DD2D421" w14:textId="77777777" w:rsidR="000C4F92" w:rsidRDefault="00000000">
      <w:pPr>
        <w:spacing w:line="360" w:lineRule="auto"/>
        <w:ind w:left="720" w:hanging="1000"/>
        <w:rPr>
          <w:rFonts w:ascii="Times New Roman" w:eastAsia="Times New Roman" w:hAnsi="Times New Roman" w:cs="Times New Roman"/>
          <w:sz w:val="24"/>
          <w:szCs w:val="24"/>
        </w:rPr>
      </w:pPr>
      <w:r>
        <w:rPr>
          <w:rFonts w:ascii="Times New Roman" w:hAnsi="Times New Roman" w:cs="Times New Roman"/>
          <w:color w:val="000000"/>
          <w:sz w:val="24"/>
          <w:szCs w:val="24"/>
          <w:lang w:val="en-US"/>
        </w:rPr>
        <w:t xml:space="preserve">Sadhukha, R. (2018) </w:t>
      </w:r>
      <w:r>
        <w:rPr>
          <w:rFonts w:ascii="Times New Roman" w:hAnsi="Times New Roman" w:cs="Times New Roman"/>
          <w:i/>
          <w:color w:val="000000"/>
          <w:sz w:val="24"/>
          <w:szCs w:val="24"/>
          <w:lang w:val="en-US"/>
        </w:rPr>
        <w:t>Dyson exemplifies why some innovative companies stay private</w:t>
      </w:r>
      <w:r>
        <w:rPr>
          <w:rFonts w:ascii="Times New Roman" w:hAnsi="Times New Roman" w:cs="Times New Roman"/>
          <w:color w:val="000000"/>
          <w:sz w:val="24"/>
          <w:szCs w:val="24"/>
          <w:lang w:val="en-US"/>
        </w:rPr>
        <w:t>. Available at: https://www.linkedin.com/pulse/dyson-exemplifies-why-some-innovative-companies-stay-private-raj/.</w:t>
      </w:r>
    </w:p>
    <w:p w14:paraId="6C20B0F4" w14:textId="77777777" w:rsidR="000C4F92" w:rsidRDefault="00000000">
      <w:pPr>
        <w:spacing w:line="360" w:lineRule="auto"/>
        <w:ind w:left="720" w:hanging="1000"/>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Santosh, G. (2024) </w:t>
      </w:r>
      <w:r>
        <w:rPr>
          <w:rFonts w:ascii="Times New Roman" w:hAnsi="Times New Roman" w:cs="Times New Roman"/>
          <w:i/>
          <w:color w:val="000000"/>
          <w:sz w:val="24"/>
          <w:szCs w:val="24"/>
          <w:lang w:val="en-US"/>
        </w:rPr>
        <w:t>How Unilever is Winning with Sustainability: A Case Study in Purpose-Driven Profit</w:t>
      </w:r>
      <w:r>
        <w:rPr>
          <w:rFonts w:ascii="Times New Roman" w:hAnsi="Times New Roman" w:cs="Times New Roman"/>
          <w:color w:val="000000"/>
          <w:sz w:val="24"/>
          <w:szCs w:val="24"/>
          <w:lang w:val="en-US"/>
        </w:rPr>
        <w:t>. Available at: https://www.linkedin.com/pulse/how-unilever-winning-sustainability-case-study-purpose-driven-g-msd6c/ (Accessed: April 27, 2024).</w:t>
      </w:r>
    </w:p>
    <w:p w14:paraId="3D317EF8" w14:textId="77777777" w:rsidR="000C4F92" w:rsidRDefault="00000000">
      <w:pPr>
        <w:spacing w:line="360" w:lineRule="auto"/>
        <w:ind w:left="720" w:hanging="1000"/>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Schulze, A., Townsend, J.D. and Talay, M.B. (2022) “Completing the market orientation matrix: The impact of proactive competitor orientation on innovation and firm performance,” </w:t>
      </w:r>
      <w:r>
        <w:rPr>
          <w:rFonts w:ascii="Times New Roman" w:hAnsi="Times New Roman" w:cs="Times New Roman"/>
          <w:i/>
          <w:color w:val="000000"/>
          <w:sz w:val="24"/>
          <w:szCs w:val="24"/>
          <w:lang w:val="en-US"/>
        </w:rPr>
        <w:t>Industrial Marketing Management</w:t>
      </w:r>
      <w:r>
        <w:rPr>
          <w:rFonts w:ascii="Times New Roman" w:hAnsi="Times New Roman" w:cs="Times New Roman"/>
          <w:color w:val="000000"/>
          <w:sz w:val="24"/>
          <w:szCs w:val="24"/>
          <w:lang w:val="en-US"/>
        </w:rPr>
        <w:t>, 103, pp. 198–214. doi:10.1016/j.indmarman.2022.03.013.</w:t>
      </w:r>
    </w:p>
    <w:p w14:paraId="2EE0D386" w14:textId="77777777" w:rsidR="000C4F92" w:rsidRDefault="000C4F92">
      <w:pPr>
        <w:spacing w:line="360" w:lineRule="auto"/>
        <w:ind w:left="720" w:hanging="1000"/>
        <w:rPr>
          <w:rFonts w:ascii="Times New Roman" w:hAnsi="Times New Roman" w:cs="Times New Roman"/>
          <w:color w:val="000000"/>
          <w:sz w:val="24"/>
          <w:szCs w:val="24"/>
          <w:lang w:val="en-US"/>
        </w:rPr>
      </w:pPr>
    </w:p>
    <w:p w14:paraId="021F96F2" w14:textId="77777777" w:rsidR="000C4F92" w:rsidRDefault="00000000">
      <w:pPr>
        <w:spacing w:line="360" w:lineRule="auto"/>
        <w:ind w:left="720" w:hanging="1000"/>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lastRenderedPageBreak/>
        <w:t xml:space="preserve">Schurenberg, E. (2012) </w:t>
      </w:r>
      <w:r>
        <w:rPr>
          <w:rFonts w:ascii="Times New Roman" w:hAnsi="Times New Roman" w:cs="Times New Roman"/>
          <w:i/>
          <w:color w:val="000000"/>
          <w:sz w:val="24"/>
          <w:szCs w:val="24"/>
          <w:lang w:val="en-US"/>
        </w:rPr>
        <w:t>What’s an Entrepreneur? The Best Answer Ever</w:t>
      </w:r>
      <w:r>
        <w:rPr>
          <w:rFonts w:ascii="Times New Roman" w:hAnsi="Times New Roman" w:cs="Times New Roman"/>
          <w:color w:val="000000"/>
          <w:sz w:val="24"/>
          <w:szCs w:val="24"/>
          <w:lang w:val="en-US"/>
        </w:rPr>
        <w:t xml:space="preserve">, </w:t>
      </w:r>
      <w:r>
        <w:rPr>
          <w:rFonts w:ascii="Times New Roman" w:hAnsi="Times New Roman" w:cs="Times New Roman"/>
          <w:i/>
          <w:color w:val="000000"/>
          <w:sz w:val="24"/>
          <w:szCs w:val="24"/>
          <w:lang w:val="en-US"/>
        </w:rPr>
        <w:t>inc.com</w:t>
      </w:r>
      <w:r>
        <w:rPr>
          <w:rFonts w:ascii="Times New Roman" w:hAnsi="Times New Roman" w:cs="Times New Roman"/>
          <w:color w:val="000000"/>
          <w:sz w:val="24"/>
          <w:szCs w:val="24"/>
          <w:lang w:val="en-US"/>
        </w:rPr>
        <w:t xml:space="preserve">. Available at: https://www.inc.com/eric-schurenberg/the-best-definition-of-entepreneurship.html (Accessed: 28 April 2024). </w:t>
      </w:r>
    </w:p>
    <w:p w14:paraId="10EE7E89" w14:textId="77777777" w:rsidR="000C4F92" w:rsidRDefault="00000000">
      <w:pPr>
        <w:spacing w:line="360" w:lineRule="auto"/>
        <w:ind w:left="720" w:hanging="1000"/>
        <w:rPr>
          <w:rFonts w:ascii="Times New Roman" w:hAnsi="Times New Roman" w:cs="Times New Roman"/>
          <w:sz w:val="24"/>
          <w:szCs w:val="24"/>
        </w:rPr>
      </w:pPr>
      <w:r>
        <w:rPr>
          <w:rFonts w:ascii="Times New Roman" w:eastAsia="Times New Roman" w:hAnsi="Times New Roman" w:cs="Times New Roman"/>
          <w:sz w:val="24"/>
          <w:szCs w:val="24"/>
        </w:rPr>
        <w:t xml:space="preserve">Śledzik, K. (2013) “Schumpeter’s View on Innovation and Entrepreneurship,” </w:t>
      </w:r>
      <w:r>
        <w:rPr>
          <w:rFonts w:ascii="Times New Roman" w:eastAsia="Times New Roman" w:hAnsi="Times New Roman" w:cs="Times New Roman"/>
          <w:i/>
          <w:iCs/>
          <w:sz w:val="24"/>
          <w:szCs w:val="24"/>
        </w:rPr>
        <w:t>SSRN Electronic Journal</w:t>
      </w:r>
      <w:r>
        <w:rPr>
          <w:rFonts w:ascii="Times New Roman" w:eastAsia="Times New Roman" w:hAnsi="Times New Roman" w:cs="Times New Roman"/>
          <w:sz w:val="24"/>
          <w:szCs w:val="24"/>
        </w:rPr>
        <w:t xml:space="preserve"> [Preprint]. doi:10.2139/ssrn.2257783.</w:t>
      </w:r>
    </w:p>
    <w:p w14:paraId="2878FF3A" w14:textId="77777777" w:rsidR="000C4F92" w:rsidRDefault="00000000">
      <w:pPr>
        <w:spacing w:line="360" w:lineRule="auto"/>
        <w:ind w:left="720" w:hanging="1000"/>
        <w:rPr>
          <w:rFonts w:ascii="Times New Roman" w:hAnsi="Times New Roman" w:cs="Times New Roman"/>
          <w:sz w:val="24"/>
          <w:szCs w:val="24"/>
        </w:rPr>
      </w:pPr>
      <w:r>
        <w:rPr>
          <w:rFonts w:ascii="Times New Roman" w:eastAsia="Times New Roman" w:hAnsi="Times New Roman" w:cs="Times New Roman"/>
          <w:sz w:val="24"/>
          <w:szCs w:val="24"/>
        </w:rPr>
        <w:t xml:space="preserve">Sobel, R. (2018) </w:t>
      </w:r>
      <w:r>
        <w:rPr>
          <w:rFonts w:ascii="Times New Roman" w:eastAsia="Times New Roman" w:hAnsi="Times New Roman" w:cs="Times New Roman"/>
          <w:i/>
          <w:iCs/>
          <w:sz w:val="24"/>
          <w:szCs w:val="24"/>
        </w:rPr>
        <w:t>Entrepreneurship - Econlib</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Econlib</w:t>
      </w:r>
      <w:r>
        <w:rPr>
          <w:rFonts w:ascii="Times New Roman" w:eastAsia="Times New Roman" w:hAnsi="Times New Roman" w:cs="Times New Roman"/>
          <w:sz w:val="24"/>
          <w:szCs w:val="24"/>
        </w:rPr>
        <w:t>. Available at: https://www.econlib.org/library/Enc/Entrepreneurship.html (Accessed: April 27, 2024).</w:t>
      </w:r>
    </w:p>
    <w:p w14:paraId="44E41A0E" w14:textId="77777777" w:rsidR="000C4F92" w:rsidRDefault="00000000">
      <w:pPr>
        <w:spacing w:line="360" w:lineRule="auto"/>
        <w:ind w:left="720" w:hanging="10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Talmage-Rostron, M. (2024) </w:t>
      </w:r>
      <w:r>
        <w:rPr>
          <w:rFonts w:ascii="Times New Roman" w:eastAsia="Times New Roman" w:hAnsi="Times New Roman" w:cs="Times New Roman"/>
          <w:i/>
          <w:iCs/>
          <w:sz w:val="24"/>
          <w:szCs w:val="24"/>
        </w:rPr>
        <w:t>Types &amp; Importance of Risk Taking in Entrepreneurship 2024</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Nexford University</w:t>
      </w:r>
      <w:r>
        <w:rPr>
          <w:rFonts w:ascii="Times New Roman" w:eastAsia="Times New Roman" w:hAnsi="Times New Roman" w:cs="Times New Roman"/>
          <w:sz w:val="24"/>
          <w:szCs w:val="24"/>
        </w:rPr>
        <w:t>. Available at: https://www.nexford.edu/insights/risk-taking-in-entrepreneurship#:~:text=In%20conclusion%2C%20entrepreneurs%20should%20take,advantage%2C%20and%20foster%20personal%20growth.</w:t>
      </w:r>
    </w:p>
    <w:p w14:paraId="7DC85796" w14:textId="77777777" w:rsidR="000C4F92" w:rsidRDefault="00000000">
      <w:pPr>
        <w:spacing w:line="360" w:lineRule="auto"/>
        <w:ind w:left="720" w:hanging="1000"/>
        <w:rPr>
          <w:rFonts w:ascii="Times New Roman" w:hAnsi="Times New Roman" w:cs="Times New Roman"/>
          <w:sz w:val="24"/>
          <w:szCs w:val="24"/>
        </w:rPr>
      </w:pPr>
      <w:r>
        <w:rPr>
          <w:rFonts w:ascii="Times New Roman" w:hAnsi="Times New Roman" w:cs="Times New Roman"/>
          <w:color w:val="000000"/>
          <w:sz w:val="24"/>
          <w:szCs w:val="24"/>
          <w:lang w:val="en-US"/>
        </w:rPr>
        <w:t xml:space="preserve">Unilever Plc (2024) </w:t>
      </w:r>
      <w:r>
        <w:rPr>
          <w:rFonts w:ascii="Times New Roman" w:hAnsi="Times New Roman" w:cs="Times New Roman"/>
          <w:i/>
          <w:color w:val="000000"/>
          <w:sz w:val="24"/>
          <w:szCs w:val="24"/>
          <w:lang w:val="en-US"/>
        </w:rPr>
        <w:t>Sustainable and regenerative sourcing</w:t>
      </w:r>
      <w:r>
        <w:rPr>
          <w:rFonts w:ascii="Times New Roman" w:hAnsi="Times New Roman" w:cs="Times New Roman"/>
          <w:color w:val="000000"/>
          <w:sz w:val="24"/>
          <w:szCs w:val="24"/>
          <w:lang w:val="en-US"/>
        </w:rPr>
        <w:t xml:space="preserve">, </w:t>
      </w:r>
      <w:r>
        <w:rPr>
          <w:rFonts w:ascii="Times New Roman" w:hAnsi="Times New Roman" w:cs="Times New Roman"/>
          <w:i/>
          <w:color w:val="000000"/>
          <w:sz w:val="24"/>
          <w:szCs w:val="24"/>
          <w:lang w:val="en-US"/>
        </w:rPr>
        <w:t>Unilever</w:t>
      </w:r>
      <w:r>
        <w:rPr>
          <w:rFonts w:ascii="Times New Roman" w:hAnsi="Times New Roman" w:cs="Times New Roman"/>
          <w:color w:val="000000"/>
          <w:sz w:val="24"/>
          <w:szCs w:val="24"/>
          <w:lang w:val="en-US"/>
        </w:rPr>
        <w:t>. Available at: https://www.unilever.com/sustainability/nature/sustainable-and-regenerative-sourcing/#:~:text=We%20aim%20for%20these%20to,to%20deliver%20greater%20positive%20impact. (Accessed: May 7, 2024).</w:t>
      </w:r>
    </w:p>
    <w:p w14:paraId="09D500CB" w14:textId="77777777" w:rsidR="000C4F92" w:rsidRDefault="00000000">
      <w:pPr>
        <w:spacing w:line="360" w:lineRule="auto"/>
        <w:ind w:left="720" w:hanging="10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Plc (2023) </w:t>
      </w:r>
      <w:r>
        <w:rPr>
          <w:rFonts w:ascii="Times New Roman" w:eastAsia="Times New Roman" w:hAnsi="Times New Roman" w:cs="Times New Roman"/>
          <w:i/>
          <w:iCs/>
          <w:sz w:val="24"/>
          <w:szCs w:val="24"/>
        </w:rPr>
        <w:t>90 years of doing good – why companies with purpose last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Unilever</w:t>
      </w:r>
      <w:r>
        <w:rPr>
          <w:rFonts w:ascii="Times New Roman" w:eastAsia="Times New Roman" w:hAnsi="Times New Roman" w:cs="Times New Roman"/>
          <w:sz w:val="24"/>
          <w:szCs w:val="24"/>
        </w:rPr>
        <w:t>. Available at: https://www.unilever.co.uk/news/2020/90-years-of-doing-good-why-companies-with-purpose-last/ (Accessed: April 27, 2024).</w:t>
      </w:r>
    </w:p>
    <w:p w14:paraId="4B8C236B" w14:textId="77777777" w:rsidR="000C4F92" w:rsidRDefault="00000000">
      <w:pPr>
        <w:spacing w:line="360" w:lineRule="auto"/>
        <w:ind w:left="720" w:hanging="1000"/>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Unilever Plc (n.d.) </w:t>
      </w:r>
      <w:r>
        <w:rPr>
          <w:rFonts w:ascii="Times New Roman" w:hAnsi="Times New Roman" w:cs="Times New Roman"/>
          <w:i/>
          <w:color w:val="000000"/>
          <w:sz w:val="24"/>
          <w:szCs w:val="24"/>
          <w:lang w:val="en-US"/>
        </w:rPr>
        <w:t>Inspiring sustainable living, Unilever`s Five Levers for Change</w:t>
      </w:r>
      <w:r>
        <w:rPr>
          <w:rFonts w:ascii="Times New Roman" w:hAnsi="Times New Roman" w:cs="Times New Roman"/>
          <w:color w:val="000000"/>
          <w:sz w:val="24"/>
          <w:szCs w:val="24"/>
          <w:lang w:val="en-US"/>
        </w:rPr>
        <w:t>.</w:t>
      </w:r>
    </w:p>
    <w:p w14:paraId="5A379823" w14:textId="77777777" w:rsidR="000C4F92" w:rsidRDefault="000C4F92">
      <w:pPr>
        <w:spacing w:line="360" w:lineRule="auto"/>
        <w:ind w:left="720" w:hanging="1000"/>
        <w:rPr>
          <w:rFonts w:ascii="Times New Roman" w:hAnsi="Times New Roman" w:cs="Times New Roman"/>
          <w:sz w:val="24"/>
          <w:szCs w:val="24"/>
        </w:rPr>
      </w:pPr>
    </w:p>
    <w:p w14:paraId="21D44F82" w14:textId="77777777" w:rsidR="000C4F92" w:rsidRDefault="000C4F92">
      <w:pPr>
        <w:spacing w:line="360" w:lineRule="auto"/>
        <w:rPr>
          <w:rFonts w:ascii="Times New Roman" w:hAnsi="Times New Roman" w:cs="Times New Roman"/>
          <w:color w:val="000000"/>
          <w:sz w:val="24"/>
          <w:szCs w:val="24"/>
        </w:rPr>
      </w:pPr>
    </w:p>
    <w:sectPr w:rsidR="000C4F92">
      <w:pgSz w:w="11906" w:h="16838"/>
      <w:pgMar w:top="1440" w:right="1440" w:bottom="1440" w:left="1440" w:header="708" w:footer="708" w:gutter="0"/>
      <w:paperSrc w:first="1" w:other="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4"/>
    <w:compatSetting w:name="useWord2013TrackBottomHyphenation" w:uri="http://schemas.microsoft.com/office/word" w:val="1"/>
  </w:compat>
  <w:rsids>
    <w:rsidRoot w:val="000C4F92"/>
    <w:rsid w:val="000C4F92"/>
    <w:rsid w:val="00AA2A66"/>
    <w:rsid w:val="00E349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FF7B4"/>
  <w15:docId w15:val="{8052EE90-F3CC-4CDD-A1A7-DEA0C73B7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Pages>
  <Words>2847</Words>
  <Characters>16230</Characters>
  <Application>Microsoft Office Word</Application>
  <DocSecurity>0</DocSecurity>
  <Lines>135</Lines>
  <Paragraphs>38</Paragraphs>
  <ScaleCrop>false</ScaleCrop>
  <Company/>
  <LinksUpToDate>false</LinksUpToDate>
  <CharactersWithSpaces>19039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Party Kids</dc:creator>
  <cp:lastModifiedBy>Ovidiu Crozolo</cp:lastModifiedBy>
  <cp:revision>5</cp:revision>
  <dcterms:created xsi:type="dcterms:W3CDTF">2024-05-13T16:26:00Z</dcterms:created>
  <dcterms:modified xsi:type="dcterms:W3CDTF">2024-05-13T16:38:00Z</dcterms:modified>
</cp:coreProperties>
</file>