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350EE6E" w14:textId="104B2834" w:rsidR="00641389" w:rsidRPr="00641389" w:rsidRDefault="00DE2AE8" w:rsidP="00641389">
      <w:pPr>
        <w:pBdr>
          <w:top w:val="dotted" w:sz="2" w:space="1" w:color="80340D" w:themeColor="accent2" w:themeShade="80"/>
          <w:bottom w:val="dotted" w:sz="2" w:space="6" w:color="80340D" w:themeColor="accent2" w:themeShade="80"/>
        </w:pBdr>
        <w:spacing w:before="500" w:after="300" w:line="240" w:lineRule="auto"/>
        <w:jc w:val="center"/>
        <w:rPr>
          <w:rFonts w:asciiTheme="majorHAnsi" w:eastAsiaTheme="majorEastAsia" w:hAnsiTheme="majorHAnsi" w:cstheme="majorBidi"/>
          <w:caps/>
          <w:color w:val="80340D" w:themeColor="accent2" w:themeShade="80"/>
          <w:spacing w:val="50"/>
          <w:sz w:val="44"/>
          <w:szCs w:val="44"/>
          <w:lang w:eastAsia="en-US"/>
        </w:rPr>
      </w:pPr>
      <w:r>
        <w:rPr>
          <w:rFonts w:asciiTheme="majorHAnsi" w:eastAsiaTheme="majorEastAsia" w:hAnsiTheme="majorHAnsi" w:cstheme="majorBidi"/>
          <w:caps/>
          <w:color w:val="80340D" w:themeColor="accent2" w:themeShade="80"/>
          <w:spacing w:val="50"/>
          <w:sz w:val="44"/>
          <w:szCs w:val="44"/>
          <w:lang w:eastAsia="en-US"/>
        </w:rPr>
        <w:t>Managing marketing change</w:t>
      </w:r>
    </w:p>
    <w:p w14:paraId="62D7C7AD" w14:textId="77777777" w:rsidR="00641389" w:rsidRPr="00641389" w:rsidRDefault="00641389" w:rsidP="00641389">
      <w:pPr>
        <w:keepNext/>
        <w:keepLines/>
        <w:spacing w:before="160" w:after="80" w:line="252" w:lineRule="auto"/>
        <w:jc w:val="center"/>
        <w:outlineLvl w:val="1"/>
        <w:rPr>
          <w:rFonts w:asciiTheme="majorHAnsi" w:eastAsiaTheme="majorEastAsia" w:hAnsiTheme="majorHAnsi" w:cstheme="majorBidi"/>
          <w:color w:val="0F4761" w:themeColor="accent1" w:themeShade="BF"/>
          <w:sz w:val="32"/>
          <w:szCs w:val="32"/>
          <w:lang w:eastAsia="en-US"/>
        </w:rPr>
      </w:pPr>
      <w:bookmarkStart w:id="0" w:name="_Toc218255443"/>
      <w:r w:rsidRPr="00641389">
        <w:rPr>
          <w:rFonts w:asciiTheme="majorHAnsi" w:eastAsiaTheme="majorEastAsia" w:hAnsiTheme="majorHAnsi" w:cstheme="majorBidi"/>
          <w:color w:val="0F4761" w:themeColor="accent1" w:themeShade="BF"/>
          <w:sz w:val="32"/>
          <w:szCs w:val="32"/>
          <w:lang w:eastAsia="en-US"/>
        </w:rPr>
        <w:t>Main Business Report</w:t>
      </w:r>
      <w:bookmarkEnd w:id="0"/>
      <w:r w:rsidRPr="00641389">
        <w:rPr>
          <w:rFonts w:asciiTheme="majorHAnsi" w:eastAsiaTheme="majorEastAsia" w:hAnsiTheme="majorHAnsi" w:cstheme="majorBidi"/>
          <w:color w:val="0F4761" w:themeColor="accent1" w:themeShade="BF"/>
          <w:sz w:val="32"/>
          <w:szCs w:val="32"/>
          <w:lang w:eastAsia="en-US"/>
        </w:rPr>
        <w:t xml:space="preserve"> </w:t>
      </w:r>
    </w:p>
    <w:p w14:paraId="0B143043" w14:textId="77777777" w:rsidR="00641389" w:rsidRPr="00641389" w:rsidRDefault="00641389" w:rsidP="00641389">
      <w:pPr>
        <w:keepNext/>
        <w:keepLines/>
        <w:spacing w:before="160" w:after="80" w:line="252" w:lineRule="auto"/>
        <w:jc w:val="center"/>
        <w:outlineLvl w:val="1"/>
        <w:rPr>
          <w:rFonts w:asciiTheme="majorHAnsi" w:eastAsiaTheme="majorEastAsia" w:hAnsiTheme="majorHAnsi" w:cstheme="majorBidi"/>
          <w:color w:val="0F4761" w:themeColor="accent1" w:themeShade="BF"/>
          <w:sz w:val="32"/>
          <w:szCs w:val="32"/>
          <w:lang w:eastAsia="en-US"/>
        </w:rPr>
      </w:pPr>
    </w:p>
    <w:p w14:paraId="208C29D9" w14:textId="77777777" w:rsidR="00641389" w:rsidRPr="00641389" w:rsidRDefault="00641389" w:rsidP="00641389">
      <w:pPr>
        <w:pBdr>
          <w:bottom w:val="thinThickSmallGap" w:sz="12" w:space="1" w:color="BF4E14" w:themeColor="accent2" w:themeShade="BF"/>
        </w:pBdr>
        <w:spacing w:before="400" w:after="200" w:line="252" w:lineRule="auto"/>
        <w:jc w:val="center"/>
        <w:outlineLvl w:val="0"/>
        <w:rPr>
          <w:rFonts w:asciiTheme="majorHAnsi" w:eastAsiaTheme="majorEastAsia" w:hAnsiTheme="majorHAnsi" w:cstheme="majorBidi"/>
          <w:caps/>
          <w:color w:val="80340D" w:themeColor="accent2" w:themeShade="80"/>
          <w:spacing w:val="20"/>
          <w:sz w:val="28"/>
          <w:szCs w:val="28"/>
          <w:lang w:eastAsia="en-US"/>
        </w:rPr>
      </w:pPr>
    </w:p>
    <w:p w14:paraId="3C2E2374" w14:textId="77777777" w:rsidR="00641389" w:rsidRPr="00641389" w:rsidRDefault="00641389" w:rsidP="00641389">
      <w:pPr>
        <w:keepNext/>
        <w:keepLines/>
        <w:spacing w:before="160" w:after="80" w:line="252" w:lineRule="auto"/>
        <w:outlineLvl w:val="1"/>
        <w:rPr>
          <w:rFonts w:asciiTheme="majorHAnsi" w:eastAsiaTheme="majorEastAsia" w:hAnsiTheme="majorHAnsi" w:cstheme="majorBidi"/>
          <w:color w:val="0F4761" w:themeColor="accent1" w:themeShade="BF"/>
          <w:sz w:val="8"/>
          <w:szCs w:val="8"/>
          <w:lang w:eastAsia="en-US"/>
        </w:rPr>
      </w:pPr>
    </w:p>
    <w:p w14:paraId="5112E6C4" w14:textId="6128CAE6" w:rsidR="00641389" w:rsidRPr="00641389" w:rsidRDefault="00641389" w:rsidP="00641389">
      <w:pPr>
        <w:pBdr>
          <w:top w:val="dotted" w:sz="2" w:space="1" w:color="80340D" w:themeColor="accent2" w:themeShade="80"/>
          <w:bottom w:val="dotted" w:sz="2" w:space="6" w:color="80340D" w:themeColor="accent2" w:themeShade="80"/>
        </w:pBdr>
        <w:spacing w:before="500" w:after="300" w:line="240" w:lineRule="auto"/>
        <w:jc w:val="center"/>
        <w:rPr>
          <w:rFonts w:asciiTheme="majorHAnsi" w:eastAsiaTheme="majorEastAsia" w:hAnsiTheme="majorHAnsi" w:cstheme="majorBidi"/>
          <w:caps/>
          <w:color w:val="80340D" w:themeColor="accent2" w:themeShade="80"/>
          <w:spacing w:val="50"/>
          <w:sz w:val="54"/>
          <w:szCs w:val="54"/>
          <w:lang w:eastAsia="en-US"/>
        </w:rPr>
      </w:pPr>
      <w:r w:rsidRPr="00641389">
        <w:rPr>
          <w:rFonts w:asciiTheme="majorHAnsi" w:eastAsiaTheme="majorEastAsia" w:hAnsiTheme="majorHAnsi" w:cstheme="majorBidi"/>
          <w:caps/>
          <w:color w:val="80340D" w:themeColor="accent2" w:themeShade="80"/>
          <w:spacing w:val="50"/>
          <w:sz w:val="54"/>
          <w:szCs w:val="54"/>
          <w:lang w:eastAsia="en-US"/>
        </w:rPr>
        <w:t>Title:</w:t>
      </w:r>
      <w:r w:rsidR="00DA5C05">
        <w:rPr>
          <w:rFonts w:asciiTheme="majorHAnsi" w:eastAsiaTheme="majorEastAsia" w:hAnsiTheme="majorHAnsi" w:cstheme="majorBidi"/>
          <w:caps/>
          <w:color w:val="80340D" w:themeColor="accent2" w:themeShade="80"/>
          <w:spacing w:val="50"/>
          <w:sz w:val="54"/>
          <w:szCs w:val="54"/>
          <w:lang w:eastAsia="en-US"/>
        </w:rPr>
        <w:t xml:space="preserve"> future developments in </w:t>
      </w:r>
      <w:r w:rsidR="00D50E8B">
        <w:rPr>
          <w:rFonts w:asciiTheme="majorHAnsi" w:eastAsiaTheme="majorEastAsia" w:hAnsiTheme="majorHAnsi" w:cstheme="majorBidi"/>
          <w:caps/>
          <w:color w:val="80340D" w:themeColor="accent2" w:themeShade="80"/>
          <w:spacing w:val="50"/>
          <w:sz w:val="54"/>
          <w:szCs w:val="54"/>
          <w:lang w:eastAsia="en-US"/>
        </w:rPr>
        <w:t>t</w:t>
      </w:r>
      <w:r w:rsidR="00DA5C05">
        <w:rPr>
          <w:rFonts w:asciiTheme="majorHAnsi" w:eastAsiaTheme="majorEastAsia" w:hAnsiTheme="majorHAnsi" w:cstheme="majorBidi"/>
          <w:caps/>
          <w:color w:val="80340D" w:themeColor="accent2" w:themeShade="80"/>
          <w:spacing w:val="50"/>
          <w:sz w:val="54"/>
          <w:szCs w:val="54"/>
          <w:lang w:eastAsia="en-US"/>
        </w:rPr>
        <w:t>he field of marketing</w:t>
      </w:r>
      <w:r w:rsidR="00D50E8B">
        <w:rPr>
          <w:rFonts w:asciiTheme="majorHAnsi" w:eastAsiaTheme="majorEastAsia" w:hAnsiTheme="majorHAnsi" w:cstheme="majorBidi"/>
          <w:caps/>
          <w:color w:val="80340D" w:themeColor="accent2" w:themeShade="80"/>
          <w:spacing w:val="50"/>
          <w:sz w:val="54"/>
          <w:szCs w:val="54"/>
          <w:lang w:eastAsia="en-US"/>
        </w:rPr>
        <w:t xml:space="preserve"> – </w:t>
      </w:r>
      <w:r w:rsidR="006D666C">
        <w:rPr>
          <w:rFonts w:asciiTheme="majorHAnsi" w:eastAsiaTheme="majorEastAsia" w:hAnsiTheme="majorHAnsi" w:cstheme="majorBidi"/>
          <w:caps/>
          <w:color w:val="80340D" w:themeColor="accent2" w:themeShade="80"/>
          <w:spacing w:val="50"/>
          <w:sz w:val="54"/>
          <w:szCs w:val="54"/>
          <w:lang w:eastAsia="en-US"/>
        </w:rPr>
        <w:t xml:space="preserve">the </w:t>
      </w:r>
      <w:r w:rsidR="00D50E8B">
        <w:rPr>
          <w:rFonts w:asciiTheme="majorHAnsi" w:eastAsiaTheme="majorEastAsia" w:hAnsiTheme="majorHAnsi" w:cstheme="majorBidi"/>
          <w:caps/>
          <w:color w:val="80340D" w:themeColor="accent2" w:themeShade="80"/>
          <w:spacing w:val="50"/>
          <w:sz w:val="54"/>
          <w:szCs w:val="54"/>
          <w:lang w:eastAsia="en-US"/>
        </w:rPr>
        <w:t>coca-cola</w:t>
      </w:r>
      <w:r w:rsidR="00DA5C05">
        <w:rPr>
          <w:rFonts w:asciiTheme="majorHAnsi" w:eastAsiaTheme="majorEastAsia" w:hAnsiTheme="majorHAnsi" w:cstheme="majorBidi"/>
          <w:caps/>
          <w:color w:val="80340D" w:themeColor="accent2" w:themeShade="80"/>
          <w:spacing w:val="50"/>
          <w:sz w:val="54"/>
          <w:szCs w:val="54"/>
          <w:lang w:eastAsia="en-US"/>
        </w:rPr>
        <w:t xml:space="preserve"> </w:t>
      </w:r>
      <w:r w:rsidR="006D666C">
        <w:rPr>
          <w:rFonts w:asciiTheme="majorHAnsi" w:eastAsiaTheme="majorEastAsia" w:hAnsiTheme="majorHAnsi" w:cstheme="majorBidi"/>
          <w:caps/>
          <w:color w:val="80340D" w:themeColor="accent2" w:themeShade="80"/>
          <w:spacing w:val="50"/>
          <w:sz w:val="54"/>
          <w:szCs w:val="54"/>
          <w:lang w:eastAsia="en-US"/>
        </w:rPr>
        <w:t>company</w:t>
      </w:r>
    </w:p>
    <w:p w14:paraId="5D2BCDEF" w14:textId="77777777" w:rsidR="00641389" w:rsidRPr="00641389" w:rsidRDefault="00641389" w:rsidP="00641389">
      <w:pPr>
        <w:pBdr>
          <w:bottom w:val="thinThickSmallGap" w:sz="12" w:space="1" w:color="BF4E14" w:themeColor="accent2" w:themeShade="BF"/>
        </w:pBdr>
        <w:spacing w:before="400" w:after="200" w:line="252" w:lineRule="auto"/>
        <w:jc w:val="center"/>
        <w:outlineLvl w:val="0"/>
        <w:rPr>
          <w:rFonts w:asciiTheme="majorHAnsi" w:eastAsiaTheme="majorEastAsia" w:hAnsiTheme="majorHAnsi" w:cstheme="majorBidi"/>
          <w:caps/>
          <w:color w:val="80340D" w:themeColor="accent2" w:themeShade="80"/>
          <w:spacing w:val="20"/>
          <w:sz w:val="28"/>
          <w:szCs w:val="28"/>
          <w:lang w:eastAsia="en-US"/>
        </w:rPr>
      </w:pPr>
    </w:p>
    <w:p w14:paraId="748836C4" w14:textId="77777777" w:rsidR="00641389" w:rsidRPr="00641389" w:rsidRDefault="00641389" w:rsidP="00641389">
      <w:pPr>
        <w:spacing w:after="200" w:line="252" w:lineRule="auto"/>
        <w:rPr>
          <w:rFonts w:asciiTheme="majorHAnsi" w:eastAsiaTheme="majorEastAsia" w:hAnsiTheme="majorHAnsi" w:cstheme="majorBidi"/>
          <w:sz w:val="22"/>
          <w:lang w:eastAsia="en-US"/>
        </w:rPr>
      </w:pPr>
    </w:p>
    <w:p w14:paraId="28AA0174" w14:textId="77777777" w:rsidR="00641389" w:rsidRPr="00641389" w:rsidRDefault="00641389" w:rsidP="00641389">
      <w:pPr>
        <w:spacing w:after="200" w:line="252" w:lineRule="auto"/>
        <w:rPr>
          <w:rFonts w:asciiTheme="majorHAnsi" w:eastAsiaTheme="majorEastAsia" w:hAnsiTheme="majorHAnsi" w:cstheme="majorBidi"/>
          <w:sz w:val="22"/>
          <w:lang w:eastAsia="en-US"/>
        </w:rPr>
      </w:pPr>
    </w:p>
    <w:p w14:paraId="1D06898C" w14:textId="77777777" w:rsidR="00641389" w:rsidRPr="00641389" w:rsidRDefault="00641389" w:rsidP="00641389">
      <w:pPr>
        <w:spacing w:after="200" w:line="252" w:lineRule="auto"/>
        <w:jc w:val="center"/>
        <w:rPr>
          <w:rFonts w:asciiTheme="majorHAnsi" w:eastAsiaTheme="majorEastAsia" w:hAnsiTheme="majorHAnsi" w:cstheme="majorBidi"/>
          <w:sz w:val="22"/>
          <w:lang w:eastAsia="en-US"/>
        </w:rPr>
      </w:pPr>
      <w:r w:rsidRPr="00641389">
        <w:rPr>
          <w:rFonts w:asciiTheme="majorHAnsi" w:eastAsiaTheme="majorEastAsia" w:hAnsiTheme="majorHAnsi" w:cstheme="majorBidi"/>
          <w:noProof/>
          <w:sz w:val="22"/>
          <w:lang w:eastAsia="en-US"/>
        </w:rPr>
        <w:drawing>
          <wp:inline distT="0" distB="0" distL="0" distR="0" wp14:anchorId="082012A7" wp14:editId="517848F0">
            <wp:extent cx="914400" cy="914400"/>
            <wp:effectExtent l="0" t="0" r="0" b="0"/>
            <wp:docPr id="1243470966" name="Graphic 1" descr="Brain in head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3470966" name="Graphic 1243470966" descr="Brain in head with solid fill"/>
                    <pic:cNvPicPr/>
                  </pic:nvPicPr>
                  <pic:blipFill>
                    <a:blip r:embed="rId8">
                      <a:extLst>
                        <a:ext uri="{96DAC541-7B7A-43D3-8B79-37D633B846F1}">
                          <asvg:svgBlip xmlns:asvg="http://schemas.microsoft.com/office/drawing/2016/SVG/main" r:embed="rId9"/>
                        </a:ext>
                      </a:extLst>
                    </a:blip>
                    <a:stretch>
                      <a:fillRect/>
                    </a:stretch>
                  </pic:blipFill>
                  <pic:spPr>
                    <a:xfrm>
                      <a:off x="0" y="0"/>
                      <a:ext cx="914400" cy="914400"/>
                    </a:xfrm>
                    <a:prstGeom prst="rect">
                      <a:avLst/>
                    </a:prstGeom>
                  </pic:spPr>
                </pic:pic>
              </a:graphicData>
            </a:graphic>
          </wp:inline>
        </w:drawing>
      </w:r>
    </w:p>
    <w:p w14:paraId="1ED78180" w14:textId="77777777" w:rsidR="00641389" w:rsidRPr="00641389" w:rsidRDefault="00641389" w:rsidP="00641389">
      <w:pPr>
        <w:spacing w:after="200" w:line="252" w:lineRule="auto"/>
        <w:jc w:val="center"/>
        <w:rPr>
          <w:rFonts w:asciiTheme="majorHAnsi" w:eastAsiaTheme="majorEastAsia" w:hAnsiTheme="majorHAnsi" w:cstheme="majorBidi"/>
          <w:sz w:val="22"/>
          <w:lang w:eastAsia="en-US"/>
        </w:rPr>
      </w:pPr>
    </w:p>
    <w:p w14:paraId="4C8FC379" w14:textId="77777777" w:rsidR="00641389" w:rsidRPr="00641389" w:rsidRDefault="00641389" w:rsidP="00641389">
      <w:pPr>
        <w:pBdr>
          <w:bottom w:val="thinThickSmallGap" w:sz="12" w:space="1" w:color="BF4E14" w:themeColor="accent2" w:themeShade="BF"/>
        </w:pBdr>
        <w:spacing w:before="400" w:after="200" w:line="252" w:lineRule="auto"/>
        <w:jc w:val="center"/>
        <w:outlineLvl w:val="0"/>
        <w:rPr>
          <w:rFonts w:asciiTheme="majorHAnsi" w:eastAsiaTheme="majorEastAsia" w:hAnsiTheme="majorHAnsi" w:cstheme="majorBidi"/>
          <w:caps/>
          <w:color w:val="80340D" w:themeColor="accent2" w:themeShade="80"/>
          <w:spacing w:val="20"/>
          <w:sz w:val="28"/>
          <w:szCs w:val="28"/>
          <w:lang w:eastAsia="en-US"/>
        </w:rPr>
      </w:pPr>
      <w:bookmarkStart w:id="1" w:name="_Toc218255332"/>
      <w:bookmarkStart w:id="2" w:name="_Toc218255444"/>
      <w:r w:rsidRPr="00641389">
        <w:rPr>
          <w:rFonts w:asciiTheme="majorHAnsi" w:eastAsiaTheme="majorEastAsia" w:hAnsiTheme="majorHAnsi" w:cstheme="majorBidi"/>
          <w:caps/>
          <w:color w:val="80340D" w:themeColor="accent2" w:themeShade="80"/>
          <w:spacing w:val="20"/>
          <w:sz w:val="28"/>
          <w:szCs w:val="28"/>
          <w:lang w:eastAsia="en-US"/>
        </w:rPr>
        <w:t>Rebekah Louise Jones - 2205076</w:t>
      </w:r>
      <w:bookmarkEnd w:id="1"/>
      <w:bookmarkEnd w:id="2"/>
    </w:p>
    <w:p w14:paraId="424AC6BC" w14:textId="77777777" w:rsidR="00641389" w:rsidRPr="00641389" w:rsidRDefault="00641389" w:rsidP="00641389">
      <w:pPr>
        <w:spacing w:after="200" w:line="252" w:lineRule="auto"/>
        <w:rPr>
          <w:rFonts w:asciiTheme="majorHAnsi" w:eastAsiaTheme="majorEastAsia" w:hAnsiTheme="majorHAnsi" w:cstheme="majorBidi"/>
          <w:sz w:val="22"/>
          <w:lang w:eastAsia="en-US"/>
        </w:rPr>
      </w:pPr>
    </w:p>
    <w:p w14:paraId="49B6E29A" w14:textId="3CF6F5BC" w:rsidR="00641389" w:rsidRPr="00641389" w:rsidRDefault="00641389" w:rsidP="00641389">
      <w:pPr>
        <w:pBdr>
          <w:bottom w:val="thinThickSmallGap" w:sz="12" w:space="1" w:color="BF4E14" w:themeColor="accent2" w:themeShade="BF"/>
        </w:pBdr>
        <w:spacing w:before="400" w:after="200" w:line="252" w:lineRule="auto"/>
        <w:jc w:val="center"/>
        <w:outlineLvl w:val="0"/>
        <w:rPr>
          <w:rFonts w:asciiTheme="majorHAnsi" w:eastAsiaTheme="majorEastAsia" w:hAnsiTheme="majorHAnsi" w:cstheme="majorBidi"/>
          <w:caps/>
          <w:color w:val="80340D" w:themeColor="accent2" w:themeShade="80"/>
          <w:spacing w:val="20"/>
          <w:sz w:val="28"/>
          <w:szCs w:val="28"/>
          <w:lang w:eastAsia="en-US"/>
        </w:rPr>
      </w:pPr>
      <w:bookmarkStart w:id="3" w:name="_Toc218255333"/>
      <w:bookmarkStart w:id="4" w:name="_Toc218255445"/>
      <w:r w:rsidRPr="00641389">
        <w:rPr>
          <w:rFonts w:asciiTheme="majorHAnsi" w:eastAsiaTheme="majorEastAsia" w:hAnsiTheme="majorHAnsi" w:cstheme="majorBidi"/>
          <w:caps/>
          <w:color w:val="80340D" w:themeColor="accent2" w:themeShade="80"/>
          <w:spacing w:val="20"/>
          <w:sz w:val="28"/>
          <w:szCs w:val="28"/>
          <w:lang w:eastAsia="en-US"/>
        </w:rPr>
        <w:t>Module: BMMB7</w:t>
      </w:r>
      <w:r w:rsidR="007E0C16">
        <w:rPr>
          <w:rFonts w:asciiTheme="majorHAnsi" w:eastAsiaTheme="majorEastAsia" w:hAnsiTheme="majorHAnsi" w:cstheme="majorBidi"/>
          <w:caps/>
          <w:color w:val="80340D" w:themeColor="accent2" w:themeShade="80"/>
          <w:spacing w:val="20"/>
          <w:sz w:val="28"/>
          <w:szCs w:val="28"/>
          <w:lang w:eastAsia="en-US"/>
        </w:rPr>
        <w:t>026</w:t>
      </w:r>
      <w:bookmarkEnd w:id="3"/>
      <w:bookmarkEnd w:id="4"/>
    </w:p>
    <w:p w14:paraId="7E7E0F01" w14:textId="77777777" w:rsidR="00B914E6" w:rsidRDefault="00B914E6"/>
    <w:p w14:paraId="74BFAB40" w14:textId="77777777" w:rsidR="00B914E6" w:rsidRDefault="00B914E6"/>
    <w:p w14:paraId="6155ED2D" w14:textId="77777777" w:rsidR="007B66BD" w:rsidRDefault="007B66BD"/>
    <w:p w14:paraId="2E5DC430" w14:textId="77777777" w:rsidR="007B66BD" w:rsidRPr="00CF4EC4" w:rsidRDefault="007B66BD" w:rsidP="007B66BD">
      <w:pPr>
        <w:pStyle w:val="Heading1"/>
        <w:jc w:val="center"/>
      </w:pPr>
      <w:bookmarkStart w:id="5" w:name="_Toc218255446"/>
      <w:r w:rsidRPr="00CF4EC4">
        <w:lastRenderedPageBreak/>
        <w:t>Executive Summary</w:t>
      </w:r>
      <w:bookmarkEnd w:id="5"/>
    </w:p>
    <w:p w14:paraId="5E3C35AF" w14:textId="77777777" w:rsidR="007B66BD" w:rsidRPr="006E7E07" w:rsidRDefault="007B66BD" w:rsidP="007B66BD">
      <w:r>
        <w:t>This report critically evaluates the marketing strategy of The Coca-Cola Company within the context of increasingly complex macro and micro marketing environments. While Coca-Cola remains one of the most valuable and recognisable brands globally, supported by extensive marketing investment, emotional brand equity and sophisticated omnichannel communication, this analysis finds that the strategic effectiveness of its marketing activity is becoming more conditional and contested rather than unequivocally dominant. The evaluation demonstrates that Coca-Cola’s continued reliance on emotional branding, mass sponsorships and legacy brand narratives has historically delivered strong brand loyalty and market leadership. However, shifting consumer values, heightened health consciousness, regulatory pressures, and growing expectations of ethical and environmental accountability are increasingly challenging the relevance of traditional brand-led marketing approaches. Drawing on change management and marketing theory, the report identified a tension between Coca-Cola’s symbolic responsiveness to environmental pressures and the need for more substantive, value-driven transformations. The findings suggest that while Coca-Cola has adapted its media strategies and ethical narratives to maintain legitimacy, these changes risk remaining superficial unless supported by deeper alignment across product innovation, organisational culture, and corporate behaviour. Based on these conclusions, the report recommends that Coca-Cola adopts a more transformational marketing approach that prioritises ethical credibility, health-orientated innovation, and sustained stakeholder trust over reliance on legacy brand strength alone. Overall, the report concludes that Coca-Cola’s long-term competitive advantage will depend not merely on its ability to respond to environmental pressures, but on its capacity to convert such responsiveness into authentic, strategically embedded marketing change.</w:t>
      </w:r>
    </w:p>
    <w:p w14:paraId="0DDB3A71" w14:textId="77777777" w:rsidR="007B66BD" w:rsidRDefault="007B66BD"/>
    <w:sdt>
      <w:sdtPr>
        <w:id w:val="-1233467628"/>
        <w:docPartObj>
          <w:docPartGallery w:val="Table of Contents"/>
          <w:docPartUnique/>
        </w:docPartObj>
      </w:sdtPr>
      <w:sdtEndPr>
        <w:rPr>
          <w:rFonts w:asciiTheme="minorHAnsi" w:eastAsiaTheme="minorHAnsi" w:hAnsiTheme="minorHAnsi" w:cstheme="minorBidi"/>
          <w:noProof/>
          <w:color w:val="auto"/>
          <w:spacing w:val="0"/>
          <w:sz w:val="21"/>
          <w:szCs w:val="22"/>
        </w:rPr>
      </w:sdtEndPr>
      <w:sdtContent>
        <w:p w14:paraId="2A6FDEA1" w14:textId="1ED124C4" w:rsidR="00616475" w:rsidRDefault="00616475">
          <w:pPr>
            <w:pStyle w:val="TOCHeading"/>
          </w:pPr>
          <w:r>
            <w:t>Table of Contents</w:t>
          </w:r>
        </w:p>
        <w:p w14:paraId="06CB6A05" w14:textId="307A6821" w:rsidR="0001064A" w:rsidRPr="0001064A" w:rsidRDefault="00616475" w:rsidP="0001064A">
          <w:pPr>
            <w:pStyle w:val="TOC2"/>
            <w:tabs>
              <w:tab w:val="right" w:leader="dot" w:pos="9016"/>
            </w:tabs>
            <w:rPr>
              <w:noProof/>
            </w:rPr>
          </w:pPr>
          <w:r>
            <w:rPr>
              <w:b w:val="0"/>
              <w:bCs w:val="0"/>
            </w:rPr>
            <w:fldChar w:fldCharType="begin"/>
          </w:r>
          <w:r>
            <w:instrText xml:space="preserve"> TOC \o "1-3" \h \z \u </w:instrText>
          </w:r>
          <w:r>
            <w:rPr>
              <w:b w:val="0"/>
              <w:bCs w:val="0"/>
            </w:rPr>
            <w:fldChar w:fldCharType="separate"/>
          </w:r>
          <w:hyperlink w:anchor="_Toc218255446" w:history="1">
            <w:r w:rsidR="0001064A" w:rsidRPr="00647C50">
              <w:rPr>
                <w:rStyle w:val="Hyperlink"/>
                <w:noProof/>
              </w:rPr>
              <w:t>Executive Summary</w:t>
            </w:r>
            <w:r w:rsidR="0001064A">
              <w:rPr>
                <w:noProof/>
                <w:webHidden/>
              </w:rPr>
              <w:tab/>
            </w:r>
            <w:r w:rsidR="0001064A">
              <w:rPr>
                <w:noProof/>
                <w:webHidden/>
              </w:rPr>
              <w:fldChar w:fldCharType="begin"/>
            </w:r>
            <w:r w:rsidR="0001064A">
              <w:rPr>
                <w:noProof/>
                <w:webHidden/>
              </w:rPr>
              <w:instrText xml:space="preserve"> PAGEREF _Toc218255446 \h </w:instrText>
            </w:r>
            <w:r w:rsidR="0001064A">
              <w:rPr>
                <w:noProof/>
                <w:webHidden/>
              </w:rPr>
            </w:r>
            <w:r w:rsidR="0001064A">
              <w:rPr>
                <w:noProof/>
                <w:webHidden/>
              </w:rPr>
              <w:fldChar w:fldCharType="separate"/>
            </w:r>
            <w:r w:rsidR="0076273B">
              <w:rPr>
                <w:noProof/>
                <w:webHidden/>
              </w:rPr>
              <w:t>2</w:t>
            </w:r>
            <w:r w:rsidR="0001064A">
              <w:rPr>
                <w:noProof/>
                <w:webHidden/>
              </w:rPr>
              <w:fldChar w:fldCharType="end"/>
            </w:r>
          </w:hyperlink>
        </w:p>
        <w:p w14:paraId="44AEE64E" w14:textId="17FD07FB" w:rsidR="0001064A" w:rsidRDefault="0001064A">
          <w:pPr>
            <w:pStyle w:val="TOC1"/>
            <w:tabs>
              <w:tab w:val="right" w:leader="dot" w:pos="9016"/>
            </w:tabs>
            <w:rPr>
              <w:rFonts w:eastAsiaTheme="minorEastAsia"/>
              <w:b w:val="0"/>
              <w:bCs w:val="0"/>
              <w:i w:val="0"/>
              <w:iCs w:val="0"/>
              <w:noProof/>
              <w:kern w:val="2"/>
              <w14:ligatures w14:val="standardContextual"/>
            </w:rPr>
          </w:pPr>
          <w:hyperlink w:anchor="_Toc218255447" w:history="1">
            <w:r w:rsidRPr="00647C50">
              <w:rPr>
                <w:rStyle w:val="Hyperlink"/>
                <w:noProof/>
              </w:rPr>
              <w:t>Introduction</w:t>
            </w:r>
            <w:r>
              <w:rPr>
                <w:noProof/>
                <w:webHidden/>
              </w:rPr>
              <w:tab/>
            </w:r>
            <w:r>
              <w:rPr>
                <w:noProof/>
                <w:webHidden/>
              </w:rPr>
              <w:fldChar w:fldCharType="begin"/>
            </w:r>
            <w:r>
              <w:rPr>
                <w:noProof/>
                <w:webHidden/>
              </w:rPr>
              <w:instrText xml:space="preserve"> PAGEREF _Toc218255447 \h </w:instrText>
            </w:r>
            <w:r>
              <w:rPr>
                <w:noProof/>
                <w:webHidden/>
              </w:rPr>
            </w:r>
            <w:r>
              <w:rPr>
                <w:noProof/>
                <w:webHidden/>
              </w:rPr>
              <w:fldChar w:fldCharType="separate"/>
            </w:r>
            <w:r w:rsidR="0076273B">
              <w:rPr>
                <w:noProof/>
                <w:webHidden/>
              </w:rPr>
              <w:t>3</w:t>
            </w:r>
            <w:r>
              <w:rPr>
                <w:noProof/>
                <w:webHidden/>
              </w:rPr>
              <w:fldChar w:fldCharType="end"/>
            </w:r>
          </w:hyperlink>
        </w:p>
        <w:p w14:paraId="04C629C9" w14:textId="51CC4C6F" w:rsidR="0001064A" w:rsidRDefault="0001064A">
          <w:pPr>
            <w:pStyle w:val="TOC1"/>
            <w:tabs>
              <w:tab w:val="right" w:leader="dot" w:pos="9016"/>
            </w:tabs>
            <w:rPr>
              <w:rFonts w:eastAsiaTheme="minorEastAsia"/>
              <w:b w:val="0"/>
              <w:bCs w:val="0"/>
              <w:i w:val="0"/>
              <w:iCs w:val="0"/>
              <w:noProof/>
              <w:kern w:val="2"/>
              <w14:ligatures w14:val="standardContextual"/>
            </w:rPr>
          </w:pPr>
          <w:hyperlink w:anchor="_Toc218255448" w:history="1">
            <w:r w:rsidRPr="00647C50">
              <w:rPr>
                <w:rStyle w:val="Hyperlink"/>
                <w:noProof/>
              </w:rPr>
              <w:t>Task 1 – The concept and importance of marketing at Coca-Cola</w:t>
            </w:r>
            <w:r>
              <w:rPr>
                <w:noProof/>
                <w:webHidden/>
              </w:rPr>
              <w:tab/>
            </w:r>
            <w:r>
              <w:rPr>
                <w:noProof/>
                <w:webHidden/>
              </w:rPr>
              <w:fldChar w:fldCharType="begin"/>
            </w:r>
            <w:r>
              <w:rPr>
                <w:noProof/>
                <w:webHidden/>
              </w:rPr>
              <w:instrText xml:space="preserve"> PAGEREF _Toc218255448 \h </w:instrText>
            </w:r>
            <w:r>
              <w:rPr>
                <w:noProof/>
                <w:webHidden/>
              </w:rPr>
            </w:r>
            <w:r>
              <w:rPr>
                <w:noProof/>
                <w:webHidden/>
              </w:rPr>
              <w:fldChar w:fldCharType="separate"/>
            </w:r>
            <w:r w:rsidR="0076273B">
              <w:rPr>
                <w:noProof/>
                <w:webHidden/>
              </w:rPr>
              <w:t>3</w:t>
            </w:r>
            <w:r>
              <w:rPr>
                <w:noProof/>
                <w:webHidden/>
              </w:rPr>
              <w:fldChar w:fldCharType="end"/>
            </w:r>
          </w:hyperlink>
        </w:p>
        <w:p w14:paraId="413DC9A1" w14:textId="1A7209DE" w:rsidR="0001064A" w:rsidRDefault="0001064A">
          <w:pPr>
            <w:pStyle w:val="TOC1"/>
            <w:tabs>
              <w:tab w:val="right" w:leader="dot" w:pos="9016"/>
            </w:tabs>
            <w:rPr>
              <w:rFonts w:eastAsiaTheme="minorEastAsia"/>
              <w:b w:val="0"/>
              <w:bCs w:val="0"/>
              <w:i w:val="0"/>
              <w:iCs w:val="0"/>
              <w:noProof/>
              <w:kern w:val="2"/>
              <w14:ligatures w14:val="standardContextual"/>
            </w:rPr>
          </w:pPr>
          <w:hyperlink w:anchor="_Toc218255449" w:history="1">
            <w:r w:rsidRPr="00647C50">
              <w:rPr>
                <w:rStyle w:val="Hyperlink"/>
                <w:noProof/>
              </w:rPr>
              <w:t>Task 2: Conclusions</w:t>
            </w:r>
            <w:r>
              <w:rPr>
                <w:noProof/>
                <w:webHidden/>
              </w:rPr>
              <w:tab/>
            </w:r>
            <w:r>
              <w:rPr>
                <w:noProof/>
                <w:webHidden/>
              </w:rPr>
              <w:fldChar w:fldCharType="begin"/>
            </w:r>
            <w:r>
              <w:rPr>
                <w:noProof/>
                <w:webHidden/>
              </w:rPr>
              <w:instrText xml:space="preserve"> PAGEREF _Toc218255449 \h </w:instrText>
            </w:r>
            <w:r>
              <w:rPr>
                <w:noProof/>
                <w:webHidden/>
              </w:rPr>
            </w:r>
            <w:r>
              <w:rPr>
                <w:noProof/>
                <w:webHidden/>
              </w:rPr>
              <w:fldChar w:fldCharType="separate"/>
            </w:r>
            <w:r w:rsidR="0076273B">
              <w:rPr>
                <w:noProof/>
                <w:webHidden/>
              </w:rPr>
              <w:t>7</w:t>
            </w:r>
            <w:r>
              <w:rPr>
                <w:noProof/>
                <w:webHidden/>
              </w:rPr>
              <w:fldChar w:fldCharType="end"/>
            </w:r>
          </w:hyperlink>
        </w:p>
        <w:p w14:paraId="7A6CF582" w14:textId="7A01D7F0" w:rsidR="0001064A" w:rsidRDefault="0001064A">
          <w:pPr>
            <w:pStyle w:val="TOC1"/>
            <w:tabs>
              <w:tab w:val="right" w:leader="dot" w:pos="9016"/>
            </w:tabs>
            <w:rPr>
              <w:rFonts w:eastAsiaTheme="minorEastAsia"/>
              <w:b w:val="0"/>
              <w:bCs w:val="0"/>
              <w:i w:val="0"/>
              <w:iCs w:val="0"/>
              <w:noProof/>
              <w:kern w:val="2"/>
              <w14:ligatures w14:val="standardContextual"/>
            </w:rPr>
          </w:pPr>
          <w:hyperlink w:anchor="_Toc218255450" w:history="1">
            <w:r w:rsidRPr="00647C50">
              <w:rPr>
                <w:rStyle w:val="Hyperlink"/>
                <w:noProof/>
              </w:rPr>
              <w:t>Task 3: Recommendations</w:t>
            </w:r>
            <w:r>
              <w:rPr>
                <w:noProof/>
                <w:webHidden/>
              </w:rPr>
              <w:tab/>
            </w:r>
            <w:r>
              <w:rPr>
                <w:noProof/>
                <w:webHidden/>
              </w:rPr>
              <w:fldChar w:fldCharType="begin"/>
            </w:r>
            <w:r>
              <w:rPr>
                <w:noProof/>
                <w:webHidden/>
              </w:rPr>
              <w:instrText xml:space="preserve"> PAGEREF _Toc218255450 \h </w:instrText>
            </w:r>
            <w:r>
              <w:rPr>
                <w:noProof/>
                <w:webHidden/>
              </w:rPr>
            </w:r>
            <w:r>
              <w:rPr>
                <w:noProof/>
                <w:webHidden/>
              </w:rPr>
              <w:fldChar w:fldCharType="separate"/>
            </w:r>
            <w:r w:rsidR="0076273B">
              <w:rPr>
                <w:noProof/>
                <w:webHidden/>
              </w:rPr>
              <w:t>8</w:t>
            </w:r>
            <w:r>
              <w:rPr>
                <w:noProof/>
                <w:webHidden/>
              </w:rPr>
              <w:fldChar w:fldCharType="end"/>
            </w:r>
          </w:hyperlink>
        </w:p>
        <w:p w14:paraId="41137C21" w14:textId="511B33BB" w:rsidR="0001064A" w:rsidRDefault="0001064A">
          <w:pPr>
            <w:pStyle w:val="TOC1"/>
            <w:tabs>
              <w:tab w:val="right" w:leader="dot" w:pos="9016"/>
            </w:tabs>
            <w:rPr>
              <w:rFonts w:eastAsiaTheme="minorEastAsia"/>
              <w:b w:val="0"/>
              <w:bCs w:val="0"/>
              <w:i w:val="0"/>
              <w:iCs w:val="0"/>
              <w:noProof/>
              <w:kern w:val="2"/>
              <w14:ligatures w14:val="standardContextual"/>
            </w:rPr>
          </w:pPr>
          <w:hyperlink w:anchor="_Toc218255451" w:history="1">
            <w:r w:rsidRPr="00647C50">
              <w:rPr>
                <w:rStyle w:val="Hyperlink"/>
                <w:noProof/>
              </w:rPr>
              <w:t>Academic References:</w:t>
            </w:r>
            <w:r>
              <w:rPr>
                <w:noProof/>
                <w:webHidden/>
              </w:rPr>
              <w:tab/>
            </w:r>
            <w:r>
              <w:rPr>
                <w:noProof/>
                <w:webHidden/>
              </w:rPr>
              <w:fldChar w:fldCharType="begin"/>
            </w:r>
            <w:r>
              <w:rPr>
                <w:noProof/>
                <w:webHidden/>
              </w:rPr>
              <w:instrText xml:space="preserve"> PAGEREF _Toc218255451 \h </w:instrText>
            </w:r>
            <w:r>
              <w:rPr>
                <w:noProof/>
                <w:webHidden/>
              </w:rPr>
            </w:r>
            <w:r>
              <w:rPr>
                <w:noProof/>
                <w:webHidden/>
              </w:rPr>
              <w:fldChar w:fldCharType="separate"/>
            </w:r>
            <w:r w:rsidR="0076273B">
              <w:rPr>
                <w:noProof/>
                <w:webHidden/>
              </w:rPr>
              <w:t>10</w:t>
            </w:r>
            <w:r>
              <w:rPr>
                <w:noProof/>
                <w:webHidden/>
              </w:rPr>
              <w:fldChar w:fldCharType="end"/>
            </w:r>
          </w:hyperlink>
        </w:p>
        <w:p w14:paraId="20BC85E1" w14:textId="67043BF5" w:rsidR="00616475" w:rsidRDefault="00616475">
          <w:r>
            <w:rPr>
              <w:b/>
              <w:bCs/>
              <w:noProof/>
            </w:rPr>
            <w:fldChar w:fldCharType="end"/>
          </w:r>
        </w:p>
      </w:sdtContent>
    </w:sdt>
    <w:p w14:paraId="7B21FC8F" w14:textId="77777777" w:rsidR="00DC38AC" w:rsidRPr="00001C07" w:rsidRDefault="00DC38AC" w:rsidP="00001C07"/>
    <w:p w14:paraId="4204B782" w14:textId="77777777" w:rsidR="00001C07" w:rsidRDefault="00001C07">
      <w:pPr>
        <w:rPr>
          <w:color w:val="0070C0"/>
          <w:sz w:val="24"/>
          <w:szCs w:val="28"/>
        </w:rPr>
      </w:pPr>
    </w:p>
    <w:p w14:paraId="0C2E46D2" w14:textId="77777777" w:rsidR="00001C07" w:rsidRDefault="00001C07">
      <w:pPr>
        <w:rPr>
          <w:color w:val="0070C0"/>
          <w:sz w:val="24"/>
          <w:szCs w:val="28"/>
        </w:rPr>
      </w:pPr>
    </w:p>
    <w:p w14:paraId="3ECD4181" w14:textId="77777777" w:rsidR="007B66BD" w:rsidRDefault="007B66BD">
      <w:pPr>
        <w:rPr>
          <w:color w:val="0070C0"/>
          <w:sz w:val="24"/>
          <w:szCs w:val="28"/>
        </w:rPr>
      </w:pPr>
    </w:p>
    <w:p w14:paraId="1B0A8A65" w14:textId="161B7EF8" w:rsidR="002328BC" w:rsidRPr="00CF4EC4" w:rsidRDefault="002328BC" w:rsidP="00616475">
      <w:pPr>
        <w:pStyle w:val="Heading1"/>
        <w:jc w:val="center"/>
      </w:pPr>
      <w:bookmarkStart w:id="6" w:name="_Toc218255447"/>
      <w:r w:rsidRPr="00CF4EC4">
        <w:lastRenderedPageBreak/>
        <w:t>Introduction</w:t>
      </w:r>
      <w:bookmarkEnd w:id="6"/>
    </w:p>
    <w:p w14:paraId="40E2763E" w14:textId="77777777" w:rsidR="004226A4" w:rsidRDefault="00036CDA" w:rsidP="005031F3">
      <w:r>
        <w:t>Mar</w:t>
      </w:r>
      <w:r w:rsidR="008E08C5">
        <w:t xml:space="preserve">keting is a critical function in </w:t>
      </w:r>
      <w:r w:rsidR="00786766">
        <w:t>contemporary</w:t>
      </w:r>
      <w:r w:rsidR="008E08C5">
        <w:t xml:space="preserve"> organisation</w:t>
      </w:r>
      <w:r w:rsidR="005B1C97">
        <w:t xml:space="preserve">s as it enables </w:t>
      </w:r>
      <w:r w:rsidR="00FE6174">
        <w:t>the creation of customer</w:t>
      </w:r>
      <w:r w:rsidR="005B1C97">
        <w:t xml:space="preserve"> value</w:t>
      </w:r>
      <w:r w:rsidR="00FE6174">
        <w:t xml:space="preserve">, </w:t>
      </w:r>
      <w:r w:rsidR="006E0F5F">
        <w:t>the development of</w:t>
      </w:r>
      <w:r w:rsidR="00FE6174">
        <w:t xml:space="preserve"> long-term</w:t>
      </w:r>
      <w:r w:rsidR="006E0F5F">
        <w:t xml:space="preserve"> and meaningful</w:t>
      </w:r>
      <w:r w:rsidR="00FE6174">
        <w:t xml:space="preserve"> relationships</w:t>
      </w:r>
      <w:r w:rsidR="006E0F5F">
        <w:t>,</w:t>
      </w:r>
      <w:r w:rsidR="00FE6174">
        <w:t xml:space="preserve"> and </w:t>
      </w:r>
      <w:r w:rsidR="006E0F5F">
        <w:t>the achievement of</w:t>
      </w:r>
      <w:r w:rsidR="003B5EA0">
        <w:t xml:space="preserve"> sustainable</w:t>
      </w:r>
      <w:r w:rsidR="00FE6174">
        <w:t xml:space="preserve"> competitive advantage with</w:t>
      </w:r>
      <w:r w:rsidR="006445B0">
        <w:t>in increasingly dynamic and globalised markets</w:t>
      </w:r>
      <w:r w:rsidR="00D5021D">
        <w:t xml:space="preserve">. </w:t>
      </w:r>
      <w:r w:rsidR="003B5EA0">
        <w:t xml:space="preserve">As consumer preferences, technologies, and regulatory </w:t>
      </w:r>
      <w:r w:rsidR="008561B2">
        <w:t>environments</w:t>
      </w:r>
      <w:r w:rsidR="003B5EA0">
        <w:t xml:space="preserve"> continue to evolve, marketing has become not only a promotional activity but a strategic </w:t>
      </w:r>
      <w:r w:rsidR="008561B2">
        <w:t>capability</w:t>
      </w:r>
      <w:r w:rsidR="003B5EA0">
        <w:t xml:space="preserve"> that supports</w:t>
      </w:r>
      <w:r w:rsidR="00832205">
        <w:t xml:space="preserve"> organisational adaptability and long-term performance. Effective marketing therefore requires organisations to continuously </w:t>
      </w:r>
      <w:r w:rsidR="008561B2">
        <w:t>a</w:t>
      </w:r>
      <w:r w:rsidR="00832205">
        <w:t>ssess their externa</w:t>
      </w:r>
      <w:r w:rsidR="008561B2">
        <w:t>l</w:t>
      </w:r>
      <w:r w:rsidR="00832205">
        <w:t xml:space="preserve"> </w:t>
      </w:r>
      <w:r w:rsidR="008561B2">
        <w:t>environment</w:t>
      </w:r>
      <w:r w:rsidR="00832205">
        <w:t>, align brand positioning</w:t>
      </w:r>
      <w:r w:rsidR="008561B2">
        <w:t xml:space="preserve"> with stakeholder expectations, and respond proactively to shifting market conditions.</w:t>
      </w:r>
      <w:r w:rsidR="003B5EA0">
        <w:t xml:space="preserve"> </w:t>
      </w:r>
      <w:r w:rsidR="00D5021D">
        <w:t xml:space="preserve">This report </w:t>
      </w:r>
      <w:r w:rsidR="00A549E8">
        <w:t>offers a critical evaluation of</w:t>
      </w:r>
      <w:r w:rsidR="00D5021D">
        <w:t xml:space="preserve"> </w:t>
      </w:r>
      <w:r w:rsidR="00E604FF">
        <w:t xml:space="preserve">the marketing activities of The Coca-Cola company, </w:t>
      </w:r>
      <w:r w:rsidR="00A549E8">
        <w:t xml:space="preserve">widely regarded as </w:t>
      </w:r>
      <w:r w:rsidR="00E604FF">
        <w:t>one of the world’</w:t>
      </w:r>
      <w:r w:rsidR="00A549E8">
        <w:t>s</w:t>
      </w:r>
      <w:r w:rsidR="00E604FF">
        <w:t xml:space="preserve"> most iconic </w:t>
      </w:r>
      <w:r w:rsidR="00332ADE">
        <w:t>and globally recognised beverage brands</w:t>
      </w:r>
      <w:r w:rsidR="003376B6">
        <w:t>, (</w:t>
      </w:r>
      <w:r w:rsidR="003376B6" w:rsidRPr="003376B6">
        <w:t>The Coca-Cola Company 2024</w:t>
      </w:r>
      <w:r w:rsidR="009460C8">
        <w:t>; Holt</w:t>
      </w:r>
      <w:r w:rsidR="00544CDF">
        <w:t>, 2002</w:t>
      </w:r>
      <w:r w:rsidR="003376B6" w:rsidRPr="003376B6">
        <w:t>)</w:t>
      </w:r>
      <w:r w:rsidR="00332ADE">
        <w:t xml:space="preserve">. </w:t>
      </w:r>
      <w:r w:rsidR="00A549E8">
        <w:t>O</w:t>
      </w:r>
      <w:r w:rsidR="00B22DF0">
        <w:t>perat</w:t>
      </w:r>
      <w:r w:rsidR="00A549E8">
        <w:t>ing</w:t>
      </w:r>
      <w:r w:rsidR="00B22DF0">
        <w:t xml:space="preserve"> in </w:t>
      </w:r>
      <w:r w:rsidR="00A549E8">
        <w:t>more than</w:t>
      </w:r>
      <w:r w:rsidR="00B22DF0">
        <w:t xml:space="preserve"> 200 countries</w:t>
      </w:r>
      <w:r w:rsidR="00A549E8">
        <w:t xml:space="preserve">, </w:t>
      </w:r>
      <w:r w:rsidR="00A549E8">
        <w:t>Coca-Cola</w:t>
      </w:r>
      <w:r w:rsidR="001E7120">
        <w:t xml:space="preserve"> </w:t>
      </w:r>
      <w:r w:rsidR="008561B2">
        <w:t xml:space="preserve">has </w:t>
      </w:r>
      <w:r w:rsidR="009C610B">
        <w:t>achieved</w:t>
      </w:r>
      <w:r w:rsidR="00DE198A">
        <w:t xml:space="preserve"> enduring market leadership through a combination of </w:t>
      </w:r>
      <w:r w:rsidR="009C610B">
        <w:t>strong</w:t>
      </w:r>
      <w:r w:rsidR="00DE198A">
        <w:t xml:space="preserve"> brand equity, </w:t>
      </w:r>
      <w:r w:rsidR="009C610B">
        <w:t>extensive</w:t>
      </w:r>
      <w:r w:rsidR="00DE198A">
        <w:t xml:space="preserve"> global distribution networks, and sustained</w:t>
      </w:r>
      <w:r w:rsidR="009C610B">
        <w:t xml:space="preserve"> investment in marketing innovation.</w:t>
      </w:r>
      <w:r w:rsidR="00BC6809">
        <w:t xml:space="preserve"> In particular, the organisation has prioritised </w:t>
      </w:r>
      <w:r w:rsidR="00EC3E67">
        <w:t>digital communication</w:t>
      </w:r>
      <w:r w:rsidR="00BC6809">
        <w:t xml:space="preserve">, experiential branding, </w:t>
      </w:r>
      <w:r w:rsidR="00E860D3">
        <w:t>and emotionally driven storytelling as mechanisms for maintaining</w:t>
      </w:r>
      <w:r w:rsidR="0017795E">
        <w:t xml:space="preserve"> </w:t>
      </w:r>
      <w:r w:rsidR="00EC3E67">
        <w:t>relevance</w:t>
      </w:r>
      <w:r w:rsidR="0017795E">
        <w:t xml:space="preserve"> in </w:t>
      </w:r>
      <w:r w:rsidR="00EC3E67">
        <w:t>highly</w:t>
      </w:r>
      <w:r w:rsidR="0017795E">
        <w:t xml:space="preserve"> competitive and saturated markets. These strategies have been central to reinforcing </w:t>
      </w:r>
      <w:r w:rsidR="00EC3E67">
        <w:t>Coca-Cola’s</w:t>
      </w:r>
      <w:r w:rsidR="0017795E">
        <w:t xml:space="preserve"> global </w:t>
      </w:r>
      <w:r w:rsidR="00EC3E67">
        <w:t>brand</w:t>
      </w:r>
      <w:r w:rsidR="0017795E">
        <w:t xml:space="preserve"> identity</w:t>
      </w:r>
      <w:r w:rsidR="00F74520">
        <w:t xml:space="preserve">, even as the beverage industry faces intensifying competition and a growing </w:t>
      </w:r>
      <w:r w:rsidR="00EC3E67">
        <w:t>shift</w:t>
      </w:r>
      <w:r w:rsidR="00F74520">
        <w:t xml:space="preserve"> towards health-</w:t>
      </w:r>
      <w:r w:rsidR="00EC3E67">
        <w:t>conscious</w:t>
      </w:r>
      <w:r w:rsidR="00F74520">
        <w:t xml:space="preserve"> consumption</w:t>
      </w:r>
      <w:r w:rsidR="00E9498C">
        <w:t>, (</w:t>
      </w:r>
      <w:r w:rsidR="00E9498C" w:rsidRPr="00E9498C">
        <w:t>Kumar &amp; Steenkamp,</w:t>
      </w:r>
      <w:r w:rsidR="006453EF">
        <w:t xml:space="preserve"> </w:t>
      </w:r>
      <w:r w:rsidR="00E9498C" w:rsidRPr="00E9498C">
        <w:t>2013)</w:t>
      </w:r>
      <w:r w:rsidR="00AA2D77">
        <w:t>.</w:t>
      </w:r>
      <w:r w:rsidR="007909C8">
        <w:t xml:space="preserve"> </w:t>
      </w:r>
    </w:p>
    <w:p w14:paraId="32307698" w14:textId="7EC0421D" w:rsidR="00B914E6" w:rsidRDefault="004226A4" w:rsidP="005031F3">
      <w:r>
        <w:t>However, the contemporary marketing environment presents significant challenges for multinational organisations such as Coca-Cola. Increasing regulatory pressures, heightened public scrutiny regarding health and sustainability, and changing consumer expectations have altered the context within which marketing strategies are designed and evaluated. As a result, the effectiveness of marketing activity must be assessed</w:t>
      </w:r>
      <w:r w:rsidR="00797DE3">
        <w:t>,</w:t>
      </w:r>
      <w:r>
        <w:t xml:space="preserve"> not only in terms of reach and brand recognition but also in relation to strategic legitimacy, ethical considerations, and long-term value creation. This underscores the importance of critically examining how marketing resources are deployed and whether established branding approaches remain appropriate in an evolving marketplace.</w:t>
      </w:r>
      <w:r w:rsidR="007C0BD7">
        <w:t xml:space="preserve"> </w:t>
      </w:r>
      <w:r w:rsidR="007909C8">
        <w:t xml:space="preserve">The </w:t>
      </w:r>
      <w:r w:rsidR="005B6DAA">
        <w:t>aim</w:t>
      </w:r>
      <w:r w:rsidR="007909C8">
        <w:t xml:space="preserve"> of this report is to assess the effectiveness of Coca-Cola's</w:t>
      </w:r>
      <w:r w:rsidR="00AB1149">
        <w:t xml:space="preserve"> marketing strategies by analysing</w:t>
      </w:r>
      <w:r w:rsidR="005B6DAA">
        <w:t xml:space="preserve"> how the company allocates</w:t>
      </w:r>
      <w:r w:rsidR="007C0BD7">
        <w:t xml:space="preserve"> marketing</w:t>
      </w:r>
      <w:r w:rsidR="005B6DAA">
        <w:t xml:space="preserve"> resources</w:t>
      </w:r>
      <w:r w:rsidR="00AB1149">
        <w:t xml:space="preserve">, </w:t>
      </w:r>
      <w:r w:rsidR="005B6DAA">
        <w:t>responds to</w:t>
      </w:r>
      <w:r w:rsidR="007C0BD7">
        <w:t xml:space="preserve"> macro </w:t>
      </w:r>
      <w:r w:rsidR="005031F3">
        <w:t>and micro</w:t>
      </w:r>
      <w:r w:rsidR="007C0BD7">
        <w:t>-</w:t>
      </w:r>
      <w:r w:rsidR="00AB1149">
        <w:t>environmental</w:t>
      </w:r>
      <w:r w:rsidR="005B6DAA">
        <w:t xml:space="preserve"> pressures</w:t>
      </w:r>
      <w:r w:rsidR="00AB1149">
        <w:t xml:space="preserve">, </w:t>
      </w:r>
      <w:r w:rsidR="005B6DAA">
        <w:t xml:space="preserve">defines and </w:t>
      </w:r>
      <w:r w:rsidR="00715EE4">
        <w:t>target</w:t>
      </w:r>
      <w:r w:rsidR="005B6DAA">
        <w:t xml:space="preserve"> its</w:t>
      </w:r>
      <w:r w:rsidR="00715EE4">
        <w:t xml:space="preserve"> markets, </w:t>
      </w:r>
      <w:r w:rsidR="005B6DAA">
        <w:t>select</w:t>
      </w:r>
      <w:r w:rsidR="007C0BD7">
        <w:t>s and integrates</w:t>
      </w:r>
      <w:r w:rsidR="005B6DAA">
        <w:t xml:space="preserve"> media channels</w:t>
      </w:r>
      <w:r w:rsidR="00715EE4">
        <w:t>, and</w:t>
      </w:r>
      <w:r w:rsidR="005B6DAA">
        <w:t xml:space="preserve"> measure</w:t>
      </w:r>
      <w:r w:rsidR="007C0BD7">
        <w:t>s</w:t>
      </w:r>
      <w:r w:rsidR="0033752B">
        <w:t xml:space="preserve"> marketing</w:t>
      </w:r>
      <w:r w:rsidR="005B6DAA">
        <w:t xml:space="preserve"> </w:t>
      </w:r>
      <w:r w:rsidR="00715EE4">
        <w:t xml:space="preserve">performance </w:t>
      </w:r>
      <w:r w:rsidR="005B6DAA">
        <w:t>outcomes</w:t>
      </w:r>
      <w:r w:rsidR="00CD64A2">
        <w:t>,</w:t>
      </w:r>
      <w:r w:rsidR="00CD64A2" w:rsidRPr="00D13A31">
        <w:t xml:space="preserve"> </w:t>
      </w:r>
      <w:r w:rsidR="00CD64A2">
        <w:t>(</w:t>
      </w:r>
      <w:r w:rsidR="00CD64A2" w:rsidRPr="00D13A31">
        <w:t xml:space="preserve">Kotler </w:t>
      </w:r>
      <w:r w:rsidR="002E0F31">
        <w:t>and</w:t>
      </w:r>
      <w:r w:rsidR="00CD64A2" w:rsidRPr="00D13A31">
        <w:t xml:space="preserve"> Keller, 2016</w:t>
      </w:r>
      <w:r w:rsidR="00CD64A2">
        <w:t>)</w:t>
      </w:r>
      <w:r w:rsidR="00715EE4">
        <w:t>.</w:t>
      </w:r>
      <w:r w:rsidR="00985C73">
        <w:t xml:space="preserve"> </w:t>
      </w:r>
      <w:r w:rsidR="005B6DAA">
        <w:t>Drawing on</w:t>
      </w:r>
      <w:r w:rsidR="00985C73">
        <w:t xml:space="preserve"> real-world evidence and </w:t>
      </w:r>
      <w:r w:rsidR="005B6DAA">
        <w:t>contemporary</w:t>
      </w:r>
      <w:r w:rsidR="00B62A1D">
        <w:t xml:space="preserve"> campaign</w:t>
      </w:r>
      <w:r w:rsidR="005B6DAA">
        <w:t xml:space="preserve"> examples</w:t>
      </w:r>
      <w:r w:rsidR="00B62A1D">
        <w:t>, th</w:t>
      </w:r>
      <w:r w:rsidR="005B644F">
        <w:t xml:space="preserve">is analysis will </w:t>
      </w:r>
      <w:r w:rsidR="0033752B">
        <w:t>evaluate</w:t>
      </w:r>
      <w:r w:rsidR="005B644F">
        <w:t xml:space="preserve"> the extent to which Coca-Cola’s marketing activities </w:t>
      </w:r>
      <w:r w:rsidR="00C3300F">
        <w:t xml:space="preserve">strengthen brand loyalty, support market growth and reflect evolving </w:t>
      </w:r>
      <w:r w:rsidR="00A55A1C">
        <w:t xml:space="preserve">environmental conditions. </w:t>
      </w:r>
      <w:r w:rsidR="006D4CDB">
        <w:t xml:space="preserve">This </w:t>
      </w:r>
      <w:r w:rsidR="00A55A1C">
        <w:t>following</w:t>
      </w:r>
      <w:r w:rsidR="00B47E40">
        <w:t xml:space="preserve"> </w:t>
      </w:r>
      <w:r w:rsidR="006D4CDB">
        <w:t xml:space="preserve">section addresses Task </w:t>
      </w:r>
      <w:r w:rsidR="00B47E40">
        <w:t>O</w:t>
      </w:r>
      <w:r w:rsidR="006D4CDB">
        <w:t xml:space="preserve">ne of the </w:t>
      </w:r>
      <w:r w:rsidR="00B47E40">
        <w:t>assignment</w:t>
      </w:r>
      <w:r w:rsidR="00852DC1">
        <w:t>, which explores the concept and importance of marketing within Coca-Cola’s overall strategic framework.</w:t>
      </w:r>
    </w:p>
    <w:p w14:paraId="0DD66C90" w14:textId="702C9C22" w:rsidR="00B47E40" w:rsidRPr="00CF4EC4" w:rsidRDefault="00B47E40" w:rsidP="00616475">
      <w:pPr>
        <w:pStyle w:val="Heading1"/>
        <w:jc w:val="center"/>
      </w:pPr>
      <w:bookmarkStart w:id="7" w:name="_Toc218255448"/>
      <w:r w:rsidRPr="00CF4EC4">
        <w:t xml:space="preserve">Task 1 </w:t>
      </w:r>
      <w:r w:rsidR="0083210A" w:rsidRPr="00CF4EC4">
        <w:t>– The concept and importance of marketing at Coca-Cola</w:t>
      </w:r>
      <w:bookmarkEnd w:id="7"/>
    </w:p>
    <w:p w14:paraId="15CBFE5B" w14:textId="372AE584" w:rsidR="006931BA" w:rsidRDefault="00956BDE" w:rsidP="005031F3">
      <w:r>
        <w:t>P</w:t>
      </w:r>
      <w:r w:rsidR="00FA1FF5">
        <w:t>ro-active</w:t>
      </w:r>
      <w:r w:rsidR="006931BA">
        <w:t xml:space="preserve"> </w:t>
      </w:r>
      <w:r w:rsidR="00FD0F49">
        <w:t xml:space="preserve">marketing is essential for Coca-Cola because their products are largely undifferentiated </w:t>
      </w:r>
      <w:r w:rsidR="00D52621">
        <w:t xml:space="preserve">beverages, </w:t>
      </w:r>
      <w:r>
        <w:t xml:space="preserve">this </w:t>
      </w:r>
      <w:r w:rsidR="001D58F4">
        <w:t>is how</w:t>
      </w:r>
      <w:r w:rsidR="00D52621">
        <w:t xml:space="preserve"> brand image, emotional appeal and global consistency</w:t>
      </w:r>
      <w:r w:rsidR="00524D0D">
        <w:t xml:space="preserve"> became </w:t>
      </w:r>
      <w:r>
        <w:t>th</w:t>
      </w:r>
      <w:r w:rsidR="00045EAA">
        <w:t>e</w:t>
      </w:r>
      <w:r w:rsidR="00524D0D">
        <w:t xml:space="preserve"> main source </w:t>
      </w:r>
      <w:r>
        <w:t>o</w:t>
      </w:r>
      <w:r w:rsidR="00524D0D">
        <w:t>f competitive advantage</w:t>
      </w:r>
      <w:r w:rsidR="00045EAA">
        <w:t xml:space="preserve"> for the </w:t>
      </w:r>
      <w:r w:rsidR="000E7802">
        <w:t>company.</w:t>
      </w:r>
      <w:r w:rsidR="000E7802" w:rsidRPr="000E7802">
        <w:t xml:space="preserve"> Research</w:t>
      </w:r>
      <w:r w:rsidR="000E7802" w:rsidRPr="000E7802">
        <w:t xml:space="preserve"> indicates that The Coca-Cola Company spends billions annually on global advertising</w:t>
      </w:r>
      <w:r w:rsidR="003D6355">
        <w:t>,</w:t>
      </w:r>
      <w:r w:rsidR="000E7802" w:rsidRPr="000E7802">
        <w:t xml:space="preserve"> for example it invested US$4.24 billion in 2019 alone, demonstrating the scale of its marketing commitment</w:t>
      </w:r>
      <w:r w:rsidR="00F64CB5">
        <w:t>,</w:t>
      </w:r>
      <w:r w:rsidR="000E7802" w:rsidRPr="000E7802">
        <w:t xml:space="preserve"> (Coca-Cola Co. 2019).</w:t>
      </w:r>
      <w:r w:rsidR="00CB23DA">
        <w:t xml:space="preserve"> </w:t>
      </w:r>
      <w:r w:rsidR="00B17D31">
        <w:t xml:space="preserve">They use marketing not just to promote beverages but </w:t>
      </w:r>
      <w:r w:rsidR="004E74F6">
        <w:t xml:space="preserve">to sell a lifestyle, focusing on happiness, </w:t>
      </w:r>
      <w:r w:rsidR="00671DDA">
        <w:t>community,</w:t>
      </w:r>
      <w:r w:rsidR="004E74F6">
        <w:t xml:space="preserve"> and togetherness</w:t>
      </w:r>
      <w:r w:rsidR="00671DDA">
        <w:t xml:space="preserve">. </w:t>
      </w:r>
      <w:r w:rsidR="003778A6">
        <w:t>Coca-Cola</w:t>
      </w:r>
      <w:r w:rsidR="008947F9">
        <w:t xml:space="preserve">’s marketing activity is a central driver of its global brand dominance, </w:t>
      </w:r>
      <w:r w:rsidR="008947F9">
        <w:lastRenderedPageBreak/>
        <w:t xml:space="preserve">demonstrated through its extensive investment across digital platforms, sponsorships, celebrity partnerships, and packaging innovation. </w:t>
      </w:r>
      <w:r w:rsidR="00B95BB1">
        <w:t xml:space="preserve">The company’s </w:t>
      </w:r>
      <w:r w:rsidR="00974BCD">
        <w:t xml:space="preserve">2023 Annual Report confirms that </w:t>
      </w:r>
      <w:r w:rsidR="003C57FD">
        <w:t>Coca-Cola</w:t>
      </w:r>
      <w:r w:rsidR="00974BCD">
        <w:t xml:space="preserve"> continues to allocate significant resources to </w:t>
      </w:r>
      <w:r w:rsidR="003C57FD">
        <w:t>digital</w:t>
      </w:r>
      <w:r w:rsidR="00974BCD">
        <w:t xml:space="preserve"> marketing capabilities, data-driven consumer </w:t>
      </w:r>
      <w:r w:rsidR="003C57FD">
        <w:t>engagement</w:t>
      </w:r>
      <w:r w:rsidR="00991139">
        <w:t xml:space="preserve">, and multimedia communication channels, highlighting how deeply embedded marketing </w:t>
      </w:r>
      <w:r w:rsidR="005949A4">
        <w:t>is within its corporate strategy</w:t>
      </w:r>
      <w:r w:rsidR="00F64CB5">
        <w:t>,</w:t>
      </w:r>
      <w:r w:rsidR="005949A4">
        <w:t xml:space="preserve"> (The Coca-Cola Company 2023). Beyond digital investment, </w:t>
      </w:r>
      <w:r w:rsidR="003C57FD">
        <w:t>Coca-Cola</w:t>
      </w:r>
      <w:r w:rsidR="005949A4">
        <w:t xml:space="preserve"> is also ones of the worlds most established sponsors of </w:t>
      </w:r>
      <w:r w:rsidR="003C57FD">
        <w:t>major</w:t>
      </w:r>
      <w:r w:rsidR="005949A4">
        <w:t xml:space="preserve"> global events, including the Olympic Games and the FIFA World Cup, both of which provide unpar</w:t>
      </w:r>
      <w:r w:rsidR="003C57FD">
        <w:t>all</w:t>
      </w:r>
      <w:r w:rsidR="005949A4">
        <w:t xml:space="preserve">eled international visibility and reinforce the brands </w:t>
      </w:r>
      <w:r w:rsidR="003C57FD">
        <w:t>association</w:t>
      </w:r>
      <w:r w:rsidR="005949A4">
        <w:t xml:space="preserve"> with global culture and community</w:t>
      </w:r>
      <w:r w:rsidR="00F64CB5">
        <w:t>,</w:t>
      </w:r>
      <w:r w:rsidR="003C57FD">
        <w:t xml:space="preserve"> (Coca-Cola Company, 2024; FIFA, 2022). </w:t>
      </w:r>
      <w:r w:rsidR="001577DD">
        <w:t xml:space="preserve">In addition, Coca-Cola frequently collaborates with celebrities and cultural influences to support new products launches and campaigns, industry reports </w:t>
      </w:r>
      <w:r w:rsidR="00CE4191">
        <w:t xml:space="preserve">from Ad Age (2023) show the company’s ongoing use of celebrity-driven </w:t>
      </w:r>
      <w:r w:rsidR="00F336D5">
        <w:t>advertising</w:t>
      </w:r>
      <w:r w:rsidR="00CE4191">
        <w:t xml:space="preserve"> to strengthen</w:t>
      </w:r>
      <w:r w:rsidR="00F336D5">
        <w:t xml:space="preserve"> emotional connection and relevance among diverse consumer groups. Coca-Cola’s commitments </w:t>
      </w:r>
      <w:r w:rsidR="00487B8E">
        <w:t xml:space="preserve">to packaging innovation also plays a significant role in its marketing effectiveness. </w:t>
      </w:r>
      <w:r w:rsidR="00DC262B">
        <w:t xml:space="preserve">The </w:t>
      </w:r>
      <w:r w:rsidR="00962B91">
        <w:t>company’s</w:t>
      </w:r>
      <w:r w:rsidR="00DC262B">
        <w:t xml:space="preserve"> Sustainable Packaging Report (2022) outlines ongoing investments in eco-friendly packages, </w:t>
      </w:r>
      <w:r w:rsidR="00962B91">
        <w:t>personalised</w:t>
      </w:r>
      <w:r w:rsidR="00DC262B">
        <w:t xml:space="preserve"> </w:t>
      </w:r>
      <w:r w:rsidR="00962B91">
        <w:t>labels</w:t>
      </w:r>
      <w:r w:rsidR="00DC262B">
        <w:t>, and design-led camp</w:t>
      </w:r>
      <w:r w:rsidR="005C50E6">
        <w:t xml:space="preserve">aigns, demonstrating how </w:t>
      </w:r>
      <w:r w:rsidR="00DA1769">
        <w:t xml:space="preserve">packaging itself acts as a strategic marketing tool. </w:t>
      </w:r>
      <w:r w:rsidR="008177F1">
        <w:t xml:space="preserve">Together, these activities </w:t>
      </w:r>
      <w:r w:rsidR="00E846CE">
        <w:t xml:space="preserve">illustrate that Coca-Cola’s marketing strategy is multifaceted, heavily resourced, and central to reinforcing its position as one of the most globally recognised beverage brands. </w:t>
      </w:r>
    </w:p>
    <w:p w14:paraId="181477B8" w14:textId="26DF0C9C" w:rsidR="00C11308" w:rsidRDefault="00345620" w:rsidP="00C11308">
      <w:r>
        <w:t xml:space="preserve">The company’s primary target market </w:t>
      </w:r>
      <w:r w:rsidR="00F70743">
        <w:t xml:space="preserve">traditionally </w:t>
      </w:r>
      <w:r>
        <w:t>includes teenagers and young adult</w:t>
      </w:r>
      <w:r w:rsidR="00FA035C">
        <w:t>s</w:t>
      </w:r>
      <w:r w:rsidR="0026593F">
        <w:t xml:space="preserve"> aged</w:t>
      </w:r>
      <w:r w:rsidR="00410D1F">
        <w:t xml:space="preserve"> approximately</w:t>
      </w:r>
      <w:r w:rsidR="0026593F">
        <w:t xml:space="preserve"> 13</w:t>
      </w:r>
      <w:r w:rsidR="001D1223">
        <w:t xml:space="preserve"> to </w:t>
      </w:r>
      <w:r w:rsidR="0026593F">
        <w:t>30</w:t>
      </w:r>
      <w:r w:rsidR="001D1223">
        <w:t xml:space="preserve"> years old</w:t>
      </w:r>
      <w:r w:rsidR="0026593F">
        <w:t xml:space="preserve">, although the brand </w:t>
      </w:r>
      <w:r w:rsidR="00410D1F">
        <w:t xml:space="preserve">ultimately </w:t>
      </w:r>
      <w:r w:rsidR="0026593F">
        <w:t xml:space="preserve">appeals to a wide </w:t>
      </w:r>
      <w:r w:rsidR="00410D1F">
        <w:t>global demographic through</w:t>
      </w:r>
      <w:r w:rsidR="008849E2">
        <w:t xml:space="preserve"> its strategic use of demographic and psychographic segmentation</w:t>
      </w:r>
      <w:r w:rsidR="0026593F">
        <w:t>.</w:t>
      </w:r>
      <w:r w:rsidR="008849E2">
        <w:t xml:space="preserve"> Rather than segmenting</w:t>
      </w:r>
      <w:r w:rsidR="00401DD2">
        <w:t xml:space="preserve"> solely by age or geography, Coca-Col</w:t>
      </w:r>
      <w:r w:rsidR="006D2373">
        <w:t>a</w:t>
      </w:r>
      <w:r w:rsidR="00401DD2">
        <w:t xml:space="preserve"> focuses heavily on lifestyle, values and emotional connection, positioning the brand </w:t>
      </w:r>
      <w:r w:rsidR="000934E7">
        <w:t xml:space="preserve">around feelings of happiness, sharing and social belonging, </w:t>
      </w:r>
      <w:r w:rsidR="00A063CB">
        <w:t>(The Coca-Cola Company, 2024)</w:t>
      </w:r>
      <w:r w:rsidR="00D905F9">
        <w:t>.</w:t>
      </w:r>
      <w:r w:rsidR="008A2D70">
        <w:t xml:space="preserve"> This is </w:t>
      </w:r>
      <w:r w:rsidR="002942F3">
        <w:t>evident</w:t>
      </w:r>
      <w:r w:rsidR="008A2D70">
        <w:t xml:space="preserve"> in campaigns designed to foster personalised consumer engagement, </w:t>
      </w:r>
      <w:r w:rsidR="000F0A04">
        <w:t>most notably the internationally successful ‘Share a Coke’</w:t>
      </w:r>
      <w:r w:rsidR="006F6045">
        <w:t xml:space="preserve"> and ‘Taste The Feeling’</w:t>
      </w:r>
      <w:r w:rsidR="000F0A04">
        <w:t xml:space="preserve"> initiative</w:t>
      </w:r>
      <w:r w:rsidR="006F6045">
        <w:t>, th</w:t>
      </w:r>
      <w:r w:rsidR="00C11308">
        <w:t>is</w:t>
      </w:r>
      <w:r w:rsidR="006F6045">
        <w:t xml:space="preserve"> </w:t>
      </w:r>
      <w:r w:rsidR="006F6045">
        <w:t>demonstrated impressive performance through increased sales, social media mentions, and consumer participation</w:t>
      </w:r>
      <w:r w:rsidR="006767D9">
        <w:t>.</w:t>
      </w:r>
      <w:r w:rsidR="000F0A04">
        <w:t xml:space="preserve"> </w:t>
      </w:r>
      <w:r w:rsidR="002942F3">
        <w:t>Industry analyses reports</w:t>
      </w:r>
      <w:r w:rsidR="008F661E">
        <w:t xml:space="preserve"> that this campaign increased Coca-Cola’s U.S sales volume by approximately 2%, reversing a decade-long decline and demonstrating the effectiveness of its emotionally driven segmentation strategy, (</w:t>
      </w:r>
      <w:proofErr w:type="spellStart"/>
      <w:r w:rsidR="008F661E">
        <w:t>Warc</w:t>
      </w:r>
      <w:proofErr w:type="spellEnd"/>
      <w:r w:rsidR="008F661E">
        <w:t xml:space="preserve">, 2014; </w:t>
      </w:r>
      <w:r w:rsidR="0036287A">
        <w:t xml:space="preserve">Marketing Week, 2015). </w:t>
      </w:r>
      <w:r w:rsidR="00316E9A">
        <w:t xml:space="preserve">Through such </w:t>
      </w:r>
      <w:r w:rsidR="00950781">
        <w:t>initiatives</w:t>
      </w:r>
      <w:r w:rsidR="00316E9A">
        <w:t xml:space="preserve">, </w:t>
      </w:r>
      <w:r w:rsidR="00950781">
        <w:t>Coca-Cola</w:t>
      </w:r>
      <w:r w:rsidR="00316E9A">
        <w:t xml:space="preserve"> reinforces brand loyalty by aligning itself with customer identity, personal </w:t>
      </w:r>
      <w:r w:rsidR="00950781">
        <w:t>expression</w:t>
      </w:r>
      <w:r w:rsidR="00316E9A">
        <w:t xml:space="preserve">, and </w:t>
      </w:r>
      <w:r w:rsidR="00950781">
        <w:t>social</w:t>
      </w:r>
      <w:r w:rsidR="00316E9A">
        <w:t xml:space="preserve"> interaction, reflecting strong emphasis on </w:t>
      </w:r>
      <w:r w:rsidR="00950781">
        <w:t>psychographic segmentation as a foundation of its global marketing strategy.</w:t>
      </w:r>
      <w:r w:rsidR="006767D9">
        <w:t xml:space="preserve"> </w:t>
      </w:r>
      <w:r w:rsidR="007C7FFD">
        <w:t>Coca-Cola’s marketing mix: p</w:t>
      </w:r>
      <w:r w:rsidR="00264031">
        <w:t xml:space="preserve">roduct, price, </w:t>
      </w:r>
      <w:r w:rsidR="00421C3E">
        <w:t>place,</w:t>
      </w:r>
      <w:r w:rsidR="00264031">
        <w:t xml:space="preserve"> and promotion </w:t>
      </w:r>
      <w:r w:rsidR="009F32EA">
        <w:t>are</w:t>
      </w:r>
      <w:r w:rsidR="00FE292E">
        <w:t xml:space="preserve"> </w:t>
      </w:r>
      <w:r w:rsidR="00EB57D2">
        <w:t>strategically</w:t>
      </w:r>
      <w:r w:rsidR="00FE292E">
        <w:t xml:space="preserve"> adapted </w:t>
      </w:r>
      <w:r w:rsidR="007C7FFD">
        <w:t xml:space="preserve">across global </w:t>
      </w:r>
      <w:r w:rsidR="008C08D6">
        <w:t>markets to</w:t>
      </w:r>
      <w:r w:rsidR="00EB57D2">
        <w:t xml:space="preserve"> reflect</w:t>
      </w:r>
      <w:r w:rsidR="004C24DB">
        <w:t xml:space="preserve"> local consumer preferences, </w:t>
      </w:r>
      <w:r w:rsidR="007C7FFD">
        <w:t xml:space="preserve">while </w:t>
      </w:r>
      <w:r w:rsidR="00267912">
        <w:t>maintain</w:t>
      </w:r>
      <w:r w:rsidR="00AA3B39">
        <w:t>ing</w:t>
      </w:r>
      <w:r w:rsidR="00267912">
        <w:t xml:space="preserve"> a unified brand id</w:t>
      </w:r>
      <w:r w:rsidR="00BC7034">
        <w:t>entity</w:t>
      </w:r>
      <w:r w:rsidR="004C24DB">
        <w:t xml:space="preserve"> centred on themes of</w:t>
      </w:r>
      <w:r w:rsidR="00421C3E">
        <w:t xml:space="preserve"> happiness, sharing and refreshments.</w:t>
      </w:r>
      <w:r w:rsidR="00D263BE">
        <w:t xml:space="preserve"> In line with contemporary consumer </w:t>
      </w:r>
      <w:r w:rsidR="00192989">
        <w:t xml:space="preserve">behaviour, the company employs an omnichannel communication strategy, </w:t>
      </w:r>
      <w:r w:rsidR="00C23190">
        <w:t>integrating</w:t>
      </w:r>
      <w:r w:rsidR="00D63D49">
        <w:t xml:space="preserve"> traditional </w:t>
      </w:r>
      <w:r w:rsidR="009F32EA">
        <w:t>and</w:t>
      </w:r>
      <w:r w:rsidR="00D63D49">
        <w:t xml:space="preserve"> digital platforms, </w:t>
      </w:r>
      <w:r w:rsidR="00C23190">
        <w:t>including</w:t>
      </w:r>
      <w:r w:rsidR="00D63D49">
        <w:t xml:space="preserve"> social media, influencer partnerships, interactive advertising and user-generated content, </w:t>
      </w:r>
      <w:r w:rsidR="00436115">
        <w:t xml:space="preserve">which </w:t>
      </w:r>
      <w:r w:rsidR="00D63D49">
        <w:t>enables the brand to effectively co</w:t>
      </w:r>
      <w:r w:rsidR="00D866F8">
        <w:t xml:space="preserve">nnect with younger audiences who increasingly </w:t>
      </w:r>
      <w:r w:rsidR="00A55E82">
        <w:t>consume media online</w:t>
      </w:r>
      <w:r w:rsidR="00ED71AC">
        <w:t>,</w:t>
      </w:r>
      <w:r w:rsidR="00A55E82">
        <w:t xml:space="preserve"> (</w:t>
      </w:r>
      <w:proofErr w:type="spellStart"/>
      <w:r w:rsidR="00A55E82">
        <w:t>Warc</w:t>
      </w:r>
      <w:proofErr w:type="spellEnd"/>
      <w:r w:rsidR="00A55E82">
        <w:t>, 2023). Campaigns built around viral has</w:t>
      </w:r>
      <w:r w:rsidR="00223933">
        <w:t>htags and personalised content support high levels of consumer participation, reinforcing</w:t>
      </w:r>
      <w:r w:rsidR="001F1188">
        <w:t xml:space="preserve"> emotional </w:t>
      </w:r>
      <w:r w:rsidR="00C23190">
        <w:t>attachment</w:t>
      </w:r>
      <w:r w:rsidR="001F1188">
        <w:t xml:space="preserve"> to the brand. Although digital media has become a dominant channel, traditional marketing such as television </w:t>
      </w:r>
      <w:r w:rsidR="00C23190">
        <w:t>advertising</w:t>
      </w:r>
      <w:r w:rsidR="001F1188">
        <w:t>, outdoor displays and large-scale sponsorships</w:t>
      </w:r>
      <w:r w:rsidR="0053105B">
        <w:t xml:space="preserve">, particularly during global </w:t>
      </w:r>
      <w:r w:rsidR="00C23190">
        <w:t>sporting</w:t>
      </w:r>
      <w:r w:rsidR="0053105B">
        <w:t xml:space="preserve"> events, this remains essential for maintaining worldwide brand visibility and long-term recognition</w:t>
      </w:r>
      <w:r w:rsidR="00E3460D">
        <w:t>, (</w:t>
      </w:r>
      <w:r w:rsidR="00C23190">
        <w:t>Marketing</w:t>
      </w:r>
      <w:r w:rsidR="00E3460D">
        <w:t xml:space="preserve"> Week, 2022). By </w:t>
      </w:r>
      <w:r w:rsidR="00C23190">
        <w:t>integrating</w:t>
      </w:r>
      <w:r w:rsidR="00E3460D">
        <w:t xml:space="preserve"> these channels, </w:t>
      </w:r>
      <w:r w:rsidR="00C23190">
        <w:t xml:space="preserve">Coca-Cola ensures that its global messaging remains consistent yet adaptable to local cultural contexts, strengthening brand equity across diverse markets. </w:t>
      </w:r>
      <w:r w:rsidR="00716AA8">
        <w:t xml:space="preserve">However, despite </w:t>
      </w:r>
      <w:r w:rsidR="009E6EBC">
        <w:t>Coca-Cola’s</w:t>
      </w:r>
      <w:r w:rsidR="0031633F">
        <w:t xml:space="preserve"> strong omnichannel presence and globally consistent brand positioning, several scholars and </w:t>
      </w:r>
      <w:r w:rsidR="009E6EBC">
        <w:t>industry</w:t>
      </w:r>
      <w:r w:rsidR="0031633F">
        <w:t xml:space="preserve"> </w:t>
      </w:r>
      <w:r w:rsidR="009E6EBC">
        <w:lastRenderedPageBreak/>
        <w:t>analysts</w:t>
      </w:r>
      <w:r w:rsidR="0031633F">
        <w:t xml:space="preserve"> </w:t>
      </w:r>
      <w:r w:rsidR="00821A28">
        <w:t xml:space="preserve">argue that its marketing strategy faces growing limitations in </w:t>
      </w:r>
      <w:r w:rsidR="009E6EBC">
        <w:t>today’s</w:t>
      </w:r>
      <w:r w:rsidR="00821A28">
        <w:t xml:space="preserve"> evolving consumer landscape. While traditional sponsorships and mass-</w:t>
      </w:r>
      <w:r w:rsidR="009E6EBC">
        <w:t>media</w:t>
      </w:r>
      <w:r w:rsidR="00821A28">
        <w:t xml:space="preserve"> advertising</w:t>
      </w:r>
      <w:r w:rsidR="00151721">
        <w:t xml:space="preserve"> have historically driven global reach, evidence suggests that younger consumers are increasingly sceptical of</w:t>
      </w:r>
      <w:r w:rsidR="00CD6375">
        <w:t xml:space="preserve"> large-scale corporate branding and prefer authentic, socially responsible messaging, (Nie</w:t>
      </w:r>
      <w:r w:rsidR="00C174AE">
        <w:t xml:space="preserve">lsen, 2022). This shift raises questions about </w:t>
      </w:r>
      <w:r w:rsidR="009E6EBC">
        <w:t>whether</w:t>
      </w:r>
      <w:r w:rsidR="00C174AE">
        <w:t xml:space="preserve"> </w:t>
      </w:r>
      <w:r w:rsidR="009E6EBC">
        <w:t>Coca-Cola’s</w:t>
      </w:r>
      <w:r w:rsidR="00C174AE">
        <w:t xml:space="preserve"> long standing “happiness” positioning remains fully effective in markets where health consciousness and environmental concern</w:t>
      </w:r>
      <w:r w:rsidR="009E6EBC">
        <w:t xml:space="preserve"> are shaping purchasing decisions</w:t>
      </w:r>
      <w:r w:rsidR="00B1590D">
        <w:t xml:space="preserve">. Furthermore, critics note that heavy </w:t>
      </w:r>
      <w:r w:rsidR="003D502D">
        <w:t>reliance</w:t>
      </w:r>
      <w:r w:rsidR="00B1590D">
        <w:t xml:space="preserve"> on emotional advertising </w:t>
      </w:r>
      <w:r w:rsidR="00A37821">
        <w:t xml:space="preserve">may obscure </w:t>
      </w:r>
      <w:r w:rsidR="003D502D">
        <w:t>the fact that demand for sugary soft drinks is declining in many Western markets due to public health campaigns and taxation policies</w:t>
      </w:r>
      <w:r w:rsidR="00C72CE6">
        <w:t xml:space="preserve">, (World Heath Organisation, 2023). Even </w:t>
      </w:r>
      <w:r w:rsidR="00B96FEC">
        <w:t>Coca-Cola’s</w:t>
      </w:r>
      <w:r w:rsidR="00C72CE6">
        <w:t xml:space="preserve"> digital initiatives, despite </w:t>
      </w:r>
      <w:r w:rsidR="00DC546A">
        <w:t>being extensive, risk becoming less distinctive in an environment where rapid content</w:t>
      </w:r>
      <w:r w:rsidR="00096359">
        <w:t xml:space="preserve"> saturation and algorithm-driven prioritisation reduce long-term impact, (Smith, 2021).</w:t>
      </w:r>
      <w:r w:rsidR="002D4FC2">
        <w:t xml:space="preserve"> These perspectives suggest that while </w:t>
      </w:r>
      <w:r w:rsidR="00B96FEC">
        <w:t>Coca-Cola’s</w:t>
      </w:r>
      <w:r w:rsidR="002D4FC2">
        <w:t xml:space="preserve"> marketing strategy remains powerful, it must continue to evolve to address</w:t>
      </w:r>
      <w:r w:rsidR="00B96FEC">
        <w:t xml:space="preserve"> structural shifts in consumer expectations, health trends and sustainability practices. </w:t>
      </w:r>
    </w:p>
    <w:p w14:paraId="134F73C5" w14:textId="531B19DA" w:rsidR="005031F3" w:rsidRDefault="0088035D" w:rsidP="005031F3">
      <w:r>
        <w:t xml:space="preserve">Coca-Cola’s marketing </w:t>
      </w:r>
      <w:r w:rsidR="00E13A68">
        <w:t>activities are heavily shaped by both macro and micro environmental factors.</w:t>
      </w:r>
      <w:r w:rsidR="00A75B7F">
        <w:t xml:space="preserve"> The macro environment, analysed using the PESTLE framework, highlight several key external influences. </w:t>
      </w:r>
      <w:r w:rsidR="00707B5E">
        <w:t xml:space="preserve">Social trends have significantly impacted Coca-Cola’s </w:t>
      </w:r>
      <w:r w:rsidR="003F6028">
        <w:t xml:space="preserve">strategy, particularly the global shift </w:t>
      </w:r>
      <w:r w:rsidR="000A23F2">
        <w:t>towards health consciousness and reduced sugar consumption</w:t>
      </w:r>
      <w:r w:rsidR="00177324">
        <w:t xml:space="preserve"> has </w:t>
      </w:r>
      <w:r w:rsidR="00025F28">
        <w:t>accelerated</w:t>
      </w:r>
      <w:r w:rsidR="00177324">
        <w:t xml:space="preserve"> demand for low-sugar beverages</w:t>
      </w:r>
      <w:r w:rsidR="00025F28">
        <w:t xml:space="preserve">, </w:t>
      </w:r>
      <w:r w:rsidR="00025F28" w:rsidRPr="00025F28">
        <w:t>(WHO, 2023; Euromonitor International, 2023)</w:t>
      </w:r>
      <w:r w:rsidR="000A23F2">
        <w:t xml:space="preserve">. As a result, </w:t>
      </w:r>
      <w:r w:rsidR="00C277FA">
        <w:t>the company has increased promotion and development of low-calorie and sugar-free alternatives such as Coca-Cola Zero</w:t>
      </w:r>
      <w:r w:rsidR="00400971">
        <w:t xml:space="preserve"> Sugar and Diet Coke</w:t>
      </w:r>
      <w:r w:rsidR="001823B2">
        <w:t xml:space="preserve">, </w:t>
      </w:r>
      <w:r w:rsidR="00506380">
        <w:t>demonstrating how global sugar taxes continue to reshape the Soft Drinks Industry, (</w:t>
      </w:r>
      <w:proofErr w:type="spellStart"/>
      <w:r w:rsidR="00506380">
        <w:t>BeverageDaily</w:t>
      </w:r>
      <w:proofErr w:type="spellEnd"/>
      <w:r w:rsidR="00506380">
        <w:t>, 2022)</w:t>
      </w:r>
      <w:r w:rsidR="00400971">
        <w:t>. Political and legal regulat</w:t>
      </w:r>
      <w:r w:rsidR="007E7102">
        <w:t>ory pressures</w:t>
      </w:r>
      <w:r w:rsidR="00400971">
        <w:t xml:space="preserve">, </w:t>
      </w:r>
      <w:r w:rsidR="007E7102">
        <w:t>such as</w:t>
      </w:r>
      <w:r w:rsidR="00400971">
        <w:t xml:space="preserve"> sugar taxes in the UK, Europe</w:t>
      </w:r>
      <w:r w:rsidR="00E70D83">
        <w:t xml:space="preserve"> and parts of the US, have </w:t>
      </w:r>
      <w:r w:rsidR="007E7102">
        <w:t>required</w:t>
      </w:r>
      <w:r w:rsidR="00E70D83">
        <w:t xml:space="preserve"> Coca-Cola to reformulate </w:t>
      </w:r>
      <w:r w:rsidR="00DC2366">
        <w:t>products and adapt its marketing to emphasise responsible consumption</w:t>
      </w:r>
      <w:r w:rsidR="007E7102">
        <w:t>,</w:t>
      </w:r>
      <w:r w:rsidR="00C062F7" w:rsidRPr="00C062F7">
        <w:t xml:space="preserve"> (Public Health England, 2018; UK Government, 2018)</w:t>
      </w:r>
      <w:r w:rsidR="00DC2366">
        <w:t xml:space="preserve">. Technological advancements in digital media, </w:t>
      </w:r>
      <w:r w:rsidR="00E20C15">
        <w:t xml:space="preserve">particularly </w:t>
      </w:r>
      <w:r w:rsidR="00DC2366">
        <w:t>artificial intelligence</w:t>
      </w:r>
      <w:r w:rsidR="006F2211">
        <w:t xml:space="preserve"> and d</w:t>
      </w:r>
      <w:r w:rsidR="00E20C15">
        <w:t>igital</w:t>
      </w:r>
      <w:r w:rsidR="006F2211">
        <w:t xml:space="preserve"> </w:t>
      </w:r>
      <w:r w:rsidR="00E20C15">
        <w:t>media</w:t>
      </w:r>
      <w:r w:rsidR="006F2211">
        <w:t xml:space="preserve"> have enabled more personalised marketing campaigns</w:t>
      </w:r>
      <w:r w:rsidR="008E5DDA">
        <w:t xml:space="preserve"> and interactive customer experiences</w:t>
      </w:r>
      <w:r w:rsidR="00201E1F">
        <w:t xml:space="preserve">, </w:t>
      </w:r>
      <w:r w:rsidR="00201E1F" w:rsidRPr="00201E1F">
        <w:t>(Deloitte, 2023; Kumar et al., 2020)</w:t>
      </w:r>
      <w:r w:rsidR="008E5DDA">
        <w:t xml:space="preserve">. For example, </w:t>
      </w:r>
      <w:r w:rsidR="00011357">
        <w:t xml:space="preserve">Coca-Cola increasingly </w:t>
      </w:r>
      <w:r w:rsidR="0008571F">
        <w:t>leverages</w:t>
      </w:r>
      <w:r w:rsidR="00C717AB">
        <w:t xml:space="preserve"> social media platforms such as </w:t>
      </w:r>
      <w:r w:rsidR="00C67B48">
        <w:t>TikTok</w:t>
      </w:r>
      <w:r w:rsidR="001975B8">
        <w:t xml:space="preserve"> and Instagram to engage younger demographics through targeted content and influencer</w:t>
      </w:r>
      <w:r w:rsidR="0008571F">
        <w:t>-led</w:t>
      </w:r>
      <w:r w:rsidR="001975B8">
        <w:t xml:space="preserve"> collaborations</w:t>
      </w:r>
      <w:r w:rsidR="0008571F">
        <w:t xml:space="preserve">, </w:t>
      </w:r>
      <w:r w:rsidR="00EC61C0" w:rsidRPr="00EC61C0">
        <w:t>(Influencer Marketing Hub, 2023)</w:t>
      </w:r>
      <w:r w:rsidR="001975B8">
        <w:t>.</w:t>
      </w:r>
      <w:r w:rsidR="007B7E67">
        <w:t xml:space="preserve"> Economic conditions, including inflation and recessionary pressures, require the company </w:t>
      </w:r>
      <w:r w:rsidR="00511F7B">
        <w:t xml:space="preserve">to maintain value-based pricing strategies </w:t>
      </w:r>
      <w:r w:rsidR="00F82D34">
        <w:t xml:space="preserve">and </w:t>
      </w:r>
      <w:r w:rsidR="00511F7B">
        <w:t xml:space="preserve">promotional offers to retain </w:t>
      </w:r>
      <w:r w:rsidR="004B2F5E">
        <w:t>customer loyalty during periods of reduced spending</w:t>
      </w:r>
      <w:r w:rsidR="00EC61C0">
        <w:t xml:space="preserve">, </w:t>
      </w:r>
      <w:r w:rsidR="00B5739A">
        <w:t>(PwC, 2023)</w:t>
      </w:r>
      <w:r w:rsidR="00DC0E14">
        <w:t>.</w:t>
      </w:r>
      <w:r w:rsidR="004B2F5E">
        <w:t xml:space="preserve"> Additionally, environmental pressures and consumer demand for sustainability</w:t>
      </w:r>
      <w:r w:rsidR="007F6994">
        <w:t xml:space="preserve"> have influence</w:t>
      </w:r>
      <w:r w:rsidR="004F3CA5">
        <w:t>d</w:t>
      </w:r>
      <w:r w:rsidR="007F6994">
        <w:t xml:space="preserve"> Coca-Cola to promote recyclable packaging </w:t>
      </w:r>
      <w:r w:rsidR="005C7B21">
        <w:t>and initiatives like its ‘World Without Waste’ campaign, which aims to collect and recycle one bottle or can for every one sold by 2030</w:t>
      </w:r>
      <w:r w:rsidR="00B5739A">
        <w:t xml:space="preserve">, </w:t>
      </w:r>
      <w:r w:rsidR="00B5739A" w:rsidRPr="00B5739A">
        <w:t>(Coca-Cola Company, 2020; EY, 2023)</w:t>
      </w:r>
      <w:r w:rsidR="005C7B21">
        <w:t xml:space="preserve">. </w:t>
      </w:r>
    </w:p>
    <w:p w14:paraId="52AC9338" w14:textId="60263649" w:rsidR="00AF5E6D" w:rsidRDefault="00170D14" w:rsidP="005031F3">
      <w:r>
        <w:t xml:space="preserve">Within </w:t>
      </w:r>
      <w:r w:rsidR="002444DF">
        <w:t>the micro-environment, competiti</w:t>
      </w:r>
      <w:r>
        <w:t>ve rivalry</w:t>
      </w:r>
      <w:r w:rsidR="002444DF">
        <w:t xml:space="preserve"> </w:t>
      </w:r>
      <w:r w:rsidR="006E25D6">
        <w:t>p</w:t>
      </w:r>
      <w:r w:rsidR="002444DF">
        <w:t>lay</w:t>
      </w:r>
      <w:r w:rsidR="006E25D6">
        <w:t>s</w:t>
      </w:r>
      <w:r w:rsidR="002444DF">
        <w:t xml:space="preserve"> a significant role in shaping Coca-Cola</w:t>
      </w:r>
      <w:r w:rsidR="00853830">
        <w:t xml:space="preserve">’s marketing strategy. Major competitors such as PepsiCo, </w:t>
      </w:r>
      <w:proofErr w:type="spellStart"/>
      <w:r w:rsidR="00853830">
        <w:t>Redbull</w:t>
      </w:r>
      <w:proofErr w:type="spellEnd"/>
      <w:r w:rsidR="00853830">
        <w:t xml:space="preserve"> and emerging health-focused </w:t>
      </w:r>
      <w:r w:rsidR="00E124E1">
        <w:t>beverage brands</w:t>
      </w:r>
      <w:r w:rsidR="004F3CA5">
        <w:t>,</w:t>
      </w:r>
      <w:r w:rsidR="0017176A">
        <w:t xml:space="preserve"> increases pressure</w:t>
      </w:r>
      <w:r w:rsidR="004F3CA5">
        <w:t>s</w:t>
      </w:r>
      <w:r w:rsidR="0017176A">
        <w:t xml:space="preserve"> to</w:t>
      </w:r>
      <w:r w:rsidR="00E124E1">
        <w:t xml:space="preserve"> </w:t>
      </w:r>
      <w:r w:rsidR="00C47D73">
        <w:t>innovate and differentiate its campaigns to protect market shar</w:t>
      </w:r>
      <w:r w:rsidR="0017176A">
        <w:t>e, (Global Brand Battles, 2025)</w:t>
      </w:r>
      <w:r w:rsidR="00C47D73">
        <w:t xml:space="preserve">. </w:t>
      </w:r>
      <w:r w:rsidR="006C0CB9">
        <w:t xml:space="preserve">Changing consumer </w:t>
      </w:r>
      <w:r w:rsidR="006A5C47">
        <w:t>behaviour</w:t>
      </w:r>
      <w:r w:rsidR="006C0CB9">
        <w:t xml:space="preserve"> has </w:t>
      </w:r>
      <w:r w:rsidR="00C54A90">
        <w:t>also driven strategic shifts</w:t>
      </w:r>
      <w:r w:rsidR="00226B43">
        <w:t xml:space="preserve">, particularly the </w:t>
      </w:r>
      <w:r w:rsidR="00C54A90">
        <w:t>rising</w:t>
      </w:r>
      <w:r w:rsidR="00226B43">
        <w:t xml:space="preserve"> demand for </w:t>
      </w:r>
      <w:r w:rsidR="00C94425">
        <w:t xml:space="preserve">healthier, ethically produced and environmentally sustainable products. </w:t>
      </w:r>
      <w:r w:rsidR="006273C4">
        <w:t xml:space="preserve">Research shows that global health concerns and sugar-reduction trends have influenced beverage firms, including Coca-Cola, to expand low-sugar portfolios, </w:t>
      </w:r>
      <w:r w:rsidR="006A5C47">
        <w:t>introduce</w:t>
      </w:r>
      <w:r w:rsidR="006273C4">
        <w:t xml:space="preserve"> smaller portion sizes and emphasise </w:t>
      </w:r>
      <w:r w:rsidR="006A5C47">
        <w:t xml:space="preserve">clearer nutritional information, </w:t>
      </w:r>
      <w:r w:rsidR="006A5C47" w:rsidRPr="006A5C47">
        <w:t xml:space="preserve">(Kleiman, Ng and Popkin, 2011; </w:t>
      </w:r>
      <w:proofErr w:type="spellStart"/>
      <w:r w:rsidR="006A5C47" w:rsidRPr="006A5C47">
        <w:t>Huse</w:t>
      </w:r>
      <w:proofErr w:type="spellEnd"/>
      <w:r w:rsidR="006A5C47" w:rsidRPr="006A5C47">
        <w:t xml:space="preserve"> et al., 2022)</w:t>
      </w:r>
      <w:r w:rsidR="00F525A3">
        <w:t>.</w:t>
      </w:r>
      <w:r w:rsidR="00A87DD4">
        <w:t xml:space="preserve"> </w:t>
      </w:r>
      <w:r w:rsidR="00356827">
        <w:t>Sustainability expectations within the micro-</w:t>
      </w:r>
      <w:r w:rsidR="00531AD9">
        <w:t>environment</w:t>
      </w:r>
      <w:r w:rsidR="00356827">
        <w:t xml:space="preserve"> further shape </w:t>
      </w:r>
      <w:r w:rsidR="00531AD9">
        <w:t>Coca-Cola’s</w:t>
      </w:r>
      <w:r w:rsidR="00356827">
        <w:t xml:space="preserve"> marketing </w:t>
      </w:r>
      <w:r w:rsidR="00531AD9">
        <w:t>decisions</w:t>
      </w:r>
      <w:r w:rsidR="00356827">
        <w:t>, as ongoing</w:t>
      </w:r>
      <w:r w:rsidR="00BE3E5D">
        <w:t xml:space="preserve"> public </w:t>
      </w:r>
      <w:r w:rsidR="00531AD9">
        <w:t>scrutiny</w:t>
      </w:r>
      <w:r w:rsidR="00BE3E5D">
        <w:t xml:space="preserve"> around plastic pollution and environmental impact requires the company to balance emotional brand storytelling with credible corporate social </w:t>
      </w:r>
      <w:r w:rsidR="00BE3E5D">
        <w:lastRenderedPageBreak/>
        <w:t>responsibility commitments, (E</w:t>
      </w:r>
      <w:r w:rsidR="001B072E">
        <w:t>.</w:t>
      </w:r>
      <w:r w:rsidR="00531AD9">
        <w:t>S</w:t>
      </w:r>
      <w:r w:rsidR="001B072E">
        <w:t>.</w:t>
      </w:r>
      <w:r w:rsidR="00531AD9">
        <w:t>P</w:t>
      </w:r>
      <w:r w:rsidR="001B072E">
        <w:t>.</w:t>
      </w:r>
      <w:r w:rsidR="00531AD9">
        <w:t>C</w:t>
      </w:r>
      <w:r w:rsidR="001B072E">
        <w:t>.</w:t>
      </w:r>
      <w:r w:rsidR="00531AD9">
        <w:t xml:space="preserve">, 2024). </w:t>
      </w:r>
      <w:r w:rsidR="00714178">
        <w:t>Suppl</w:t>
      </w:r>
      <w:r w:rsidR="00FE2B02">
        <w:t>y-chain relationships</w:t>
      </w:r>
      <w:r w:rsidR="00714178">
        <w:t xml:space="preserve"> and distribution partners </w:t>
      </w:r>
      <w:r w:rsidR="00FE2B02">
        <w:t xml:space="preserve">also </w:t>
      </w:r>
      <w:r w:rsidR="00714178">
        <w:t xml:space="preserve">influence Coca-Cola's ability to deliver consistent </w:t>
      </w:r>
      <w:r w:rsidR="00EA58E7">
        <w:t xml:space="preserve">global campaigns, </w:t>
      </w:r>
      <w:r w:rsidR="00303566">
        <w:t xml:space="preserve">particularly its reliance </w:t>
      </w:r>
      <w:r w:rsidR="00A46A11">
        <w:t>and</w:t>
      </w:r>
      <w:r w:rsidR="00EA58E7">
        <w:t xml:space="preserve"> strong relationships with retailers such as supermarkets, </w:t>
      </w:r>
      <w:r w:rsidR="008F5902">
        <w:t>fast-food chains</w:t>
      </w:r>
      <w:r w:rsidR="00A46A11">
        <w:t xml:space="preserve"> and entertainment venues</w:t>
      </w:r>
      <w:r w:rsidR="005864F6">
        <w:t xml:space="preserve"> to secure</w:t>
      </w:r>
      <w:r w:rsidR="008F5902">
        <w:t xml:space="preserve"> prominent product placement</w:t>
      </w:r>
      <w:r w:rsidR="005864F6">
        <w:t>, (Beverage Market Dynamics, 2025</w:t>
      </w:r>
      <w:r w:rsidR="00B8292E">
        <w:t>)</w:t>
      </w:r>
      <w:r w:rsidR="0095076E">
        <w:t xml:space="preserve">. </w:t>
      </w:r>
    </w:p>
    <w:p w14:paraId="656D2858" w14:textId="27F11C4E" w:rsidR="00722F3C" w:rsidRDefault="0095076E" w:rsidP="005031F3">
      <w:r>
        <w:t xml:space="preserve">Overall, the </w:t>
      </w:r>
      <w:r w:rsidR="008D77B1">
        <w:t xml:space="preserve">cumulative impact of </w:t>
      </w:r>
      <w:r>
        <w:t xml:space="preserve">macro and micro </w:t>
      </w:r>
      <w:r w:rsidR="00030531">
        <w:t xml:space="preserve">marketing </w:t>
      </w:r>
      <w:r>
        <w:t>environment</w:t>
      </w:r>
      <w:r w:rsidR="00030531">
        <w:t xml:space="preserve">s </w:t>
      </w:r>
      <w:r w:rsidR="00514AA6">
        <w:t xml:space="preserve">pressures </w:t>
      </w:r>
      <w:r w:rsidR="008D77B1">
        <w:t>has</w:t>
      </w:r>
      <w:r w:rsidR="00030531">
        <w:t xml:space="preserve"> </w:t>
      </w:r>
      <w:r w:rsidR="008D77B1">
        <w:t>fundamentally reshaped,</w:t>
      </w:r>
      <w:r w:rsidR="00030531">
        <w:t xml:space="preserve"> </w:t>
      </w:r>
      <w:r w:rsidR="00B8292E">
        <w:t xml:space="preserve">influenced and encouraged </w:t>
      </w:r>
      <w:r w:rsidR="009774A2">
        <w:t xml:space="preserve">Coca-Cola's </w:t>
      </w:r>
      <w:r w:rsidR="00DB74D2">
        <w:t>marketing orientation, compelling the organisation to move beyond it</w:t>
      </w:r>
      <w:r w:rsidR="00AF5E6D">
        <w:t xml:space="preserve">s </w:t>
      </w:r>
      <w:r w:rsidR="00DB74D2">
        <w:t>historic reliance on traditional mass advertising towards a more adaptive</w:t>
      </w:r>
      <w:r w:rsidR="00AF5E6D">
        <w:t>, ethically focused, and consumer-responsive strategy. Rather than acting as isolated external influences, these pressures collectively signal</w:t>
      </w:r>
      <w:r w:rsidR="00D420C5">
        <w:t xml:space="preserve"> </w:t>
      </w:r>
      <w:r w:rsidR="00AF5E6D">
        <w:t xml:space="preserve">a </w:t>
      </w:r>
      <w:r w:rsidR="00D420C5">
        <w:t>structural</w:t>
      </w:r>
      <w:r w:rsidR="00AF5E6D">
        <w:t xml:space="preserve"> shift in the marketing </w:t>
      </w:r>
      <w:r w:rsidR="00D420C5">
        <w:t>environment, where scale, v</w:t>
      </w:r>
      <w:r w:rsidR="00267F0F">
        <w:t xml:space="preserve">isibility, and emotional resonance alone are no longer sufficient to sustain long-term relevance or legitimacy. </w:t>
      </w:r>
      <w:r w:rsidR="00F765F9">
        <w:t xml:space="preserve">The analysis demonstrates that </w:t>
      </w:r>
      <w:r w:rsidR="00C1327E">
        <w:t>Coca-Cola’s</w:t>
      </w:r>
      <w:r w:rsidR="00F765F9">
        <w:t xml:space="preserve"> evolving marketing </w:t>
      </w:r>
      <w:r w:rsidR="00C1327E">
        <w:t>activities</w:t>
      </w:r>
      <w:r w:rsidR="00F765F9">
        <w:t xml:space="preserve"> reflects a</w:t>
      </w:r>
      <w:r w:rsidR="00C1327E">
        <w:t>n</w:t>
      </w:r>
      <w:r w:rsidR="00F765F9">
        <w:t xml:space="preserve"> acknowledgement that contemporary marketing effectiveness is increasingly determined by alignment with societal expectations, regulatory realities, and chang</w:t>
      </w:r>
      <w:r w:rsidR="00C1327E">
        <w:t xml:space="preserve">ing consumer values. At a strategic level, this transition </w:t>
      </w:r>
      <w:r w:rsidR="00C32198">
        <w:t>highlights</w:t>
      </w:r>
      <w:r w:rsidR="00C1327E">
        <w:t xml:space="preserve"> the declining effectiveness of standardised, one-directional communication models in market</w:t>
      </w:r>
      <w:r w:rsidR="0056287B">
        <w:t>s</w:t>
      </w:r>
      <w:r w:rsidR="00C1327E">
        <w:t xml:space="preserve"> characterised by heightened consumer </w:t>
      </w:r>
      <w:r w:rsidR="00C32198">
        <w:t>scepticism</w:t>
      </w:r>
      <w:r w:rsidR="00C1327E">
        <w:t xml:space="preserve"> and increased access to information. While </w:t>
      </w:r>
      <w:r w:rsidR="00C32198">
        <w:t>Coca-Cola’s</w:t>
      </w:r>
      <w:r w:rsidR="00C1327E">
        <w:t xml:space="preserve"> legacy brand strength has enabled it to adapt incrementally without immediate erosion of market position, the </w:t>
      </w:r>
      <w:r w:rsidR="00C32198">
        <w:t>findings</w:t>
      </w:r>
      <w:r w:rsidR="00C1327E">
        <w:t xml:space="preserve"> suggest that </w:t>
      </w:r>
      <w:r w:rsidR="00CF053A">
        <w:t xml:space="preserve">environmental pressures have narrowed the margin for superficial or symbolic responses. The organisation’s shift towards more </w:t>
      </w:r>
      <w:r w:rsidR="00C32198">
        <w:t>responsible messaging, personalised engagement, and ethical positioning</w:t>
      </w:r>
      <w:r w:rsidR="00FE486B">
        <w:t xml:space="preserve"> can therefore be interpreted not as optional innovation, but as a necessary response to protect brand credibility and stakeholder trust in a more transparent and critical marketplace. Furthermore, the interaction between macro and micro reinforces the complexity of marketing change faced by multinational organisations. Regulatory constraints, social attitudes, competitive dynamics, and technological disruption do not operate independently, rather, they amplify one another, accelerating the pace at which established marketing models become obsolete. </w:t>
      </w:r>
      <w:r w:rsidR="005F17DB">
        <w:t xml:space="preserve">In this context, Burnes (2017) distinguishes between incremental adaptation and transformational change, a distinction that is particularly relevant to Coca-Cola’s current marketing trajectory. </w:t>
      </w:r>
      <w:r w:rsidR="00FE486B">
        <w:t xml:space="preserve">For </w:t>
      </w:r>
      <w:r w:rsidR="003C3DD7">
        <w:t>Coca-Cola</w:t>
      </w:r>
      <w:r w:rsidR="00FE486B">
        <w:t xml:space="preserve">, this </w:t>
      </w:r>
      <w:r w:rsidR="00340136">
        <w:t xml:space="preserve">convergence has </w:t>
      </w:r>
      <w:r w:rsidR="003C3DD7">
        <w:t>reduced</w:t>
      </w:r>
      <w:r w:rsidR="00340136">
        <w:t xml:space="preserve"> the effectiveness of mass </w:t>
      </w:r>
      <w:r w:rsidR="003C3DD7">
        <w:t>advertising as a dominant strategy and increased reliance on adaptive marketing approaches that prioritise responsiveness, engagement, and perceived authenticity. However, the analysis also suggests that adaptation alone does not guarantee long-term success, particularly where changes remain concentrated at the level of communication rather than embedded within the organisation’s core value proposition.</w:t>
      </w:r>
    </w:p>
    <w:p w14:paraId="69F8B2A0" w14:textId="258F68FF" w:rsidR="00D108C5" w:rsidRDefault="00D108C5" w:rsidP="005031F3">
      <w:r>
        <w:t xml:space="preserve">Consequently, </w:t>
      </w:r>
      <w:r w:rsidR="00CF0D87">
        <w:t>Coca-Cola’s</w:t>
      </w:r>
      <w:r>
        <w:t xml:space="preserve"> marketing transition should be viewed as an ongoing strategic process rathe</w:t>
      </w:r>
      <w:r w:rsidR="00CF0D87">
        <w:t>r</w:t>
      </w:r>
      <w:r>
        <w:t xml:space="preserve"> than a completed transformation.</w:t>
      </w:r>
      <w:r w:rsidR="00433D16">
        <w:t xml:space="preserve"> While the organisation has demonstrated an </w:t>
      </w:r>
      <w:r w:rsidR="00CF0D87">
        <w:t>ability to</w:t>
      </w:r>
      <w:r w:rsidR="00433D16">
        <w:t xml:space="preserve"> respond to environmental pressures through </w:t>
      </w:r>
      <w:r w:rsidR="00CF0D87">
        <w:t>evolving</w:t>
      </w:r>
      <w:r w:rsidR="00433D16">
        <w:t xml:space="preserve"> media strategies </w:t>
      </w:r>
      <w:r w:rsidR="00623215">
        <w:t>and ethical narratives, the sustainability of this approach will depend on the depth and consistency of change across marketing, product development</w:t>
      </w:r>
      <w:r w:rsidR="00CF0D87">
        <w:t>, and corporate behaviour. In this sense, environmental pressures have not only influenced Coca-Cola’s marketing tactics but have also exposed the limitations of incremental change in addressing fundamental shift in market expectations</w:t>
      </w:r>
      <w:r w:rsidR="00C326D6">
        <w:t>, as organisations often adapt symbolically to environmental change without achieving substantive strategic realignment, (Meyer, Brooks and Goes, 1990)</w:t>
      </w:r>
      <w:r w:rsidR="00CF0D87">
        <w:t xml:space="preserve">. In conclusion, the macro and micro marketing environments has acted as both catalysts and constraints, encouraging Coca-Cola to rethink traditional advertising dominance and adopt a more adaptive and customer-focused marketing stance. The extent to which this </w:t>
      </w:r>
      <w:r w:rsidR="005D3B5F">
        <w:t>transition</w:t>
      </w:r>
      <w:r w:rsidR="00CF0D87">
        <w:t xml:space="preserve"> delivers enduring competitive advantage will ultimately depend on </w:t>
      </w:r>
      <w:r w:rsidR="005D3B5F">
        <w:t xml:space="preserve">Coca-Cola’s capacity to translate environmental responsiveness into substantive, value-driven marketing </w:t>
      </w:r>
      <w:r w:rsidR="005D3B5F">
        <w:lastRenderedPageBreak/>
        <w:t>change rather than reliance on legacy brand strength alone.</w:t>
      </w:r>
      <w:r w:rsidR="00983B36">
        <w:t xml:space="preserve"> </w:t>
      </w:r>
      <w:r w:rsidR="00983B36">
        <w:t>This following section addresses Task</w:t>
      </w:r>
      <w:r w:rsidR="00983B36">
        <w:t xml:space="preserve"> Two</w:t>
      </w:r>
      <w:r w:rsidR="00983B36">
        <w:t xml:space="preserve"> of the assignment, which explores the </w:t>
      </w:r>
      <w:r w:rsidR="00983B36">
        <w:t>conclusions</w:t>
      </w:r>
      <w:r w:rsidR="00983B36">
        <w:t xml:space="preserve"> of Coca-Cola’s </w:t>
      </w:r>
      <w:r w:rsidR="001D2B97">
        <w:t xml:space="preserve">marketing </w:t>
      </w:r>
      <w:r w:rsidR="00CB0C90">
        <w:t>activity.</w:t>
      </w:r>
    </w:p>
    <w:p w14:paraId="38DA9BC9" w14:textId="3F49059F" w:rsidR="00722F3C" w:rsidRDefault="00722F3C" w:rsidP="00616475">
      <w:pPr>
        <w:pStyle w:val="Heading1"/>
        <w:jc w:val="center"/>
      </w:pPr>
      <w:bookmarkStart w:id="8" w:name="_Toc218255449"/>
      <w:r w:rsidRPr="00CF4EC4">
        <w:t>Task 2:</w:t>
      </w:r>
      <w:r w:rsidR="00164FDF">
        <w:t xml:space="preserve"> Conclusions</w:t>
      </w:r>
      <w:bookmarkEnd w:id="8"/>
    </w:p>
    <w:p w14:paraId="432F4182" w14:textId="4BC3488C" w:rsidR="00EB21B1" w:rsidRDefault="00790534" w:rsidP="005031F3">
      <w:r>
        <w:t xml:space="preserve">This report critically evaluates </w:t>
      </w:r>
      <w:r w:rsidR="00CA6E85">
        <w:t>Coca-Cola’s</w:t>
      </w:r>
      <w:r>
        <w:t xml:space="preserve"> marketing activity as simultaneously exemplar</w:t>
      </w:r>
      <w:r w:rsidR="00CA6E85">
        <w:t>y in</w:t>
      </w:r>
      <w:r w:rsidR="001A54B3">
        <w:t xml:space="preserve"> global</w:t>
      </w:r>
      <w:r w:rsidR="00CA6E85">
        <w:t xml:space="preserve"> scale</w:t>
      </w:r>
      <w:r w:rsidR="001A54B3">
        <w:t xml:space="preserve">, yet </w:t>
      </w:r>
      <w:r w:rsidR="00CA6E85">
        <w:t xml:space="preserve">increasingly constrained in strategic </w:t>
      </w:r>
      <w:r w:rsidR="00967891">
        <w:t>relevance</w:t>
      </w:r>
      <w:r w:rsidR="00CA6E85">
        <w:t xml:space="preserve">. </w:t>
      </w:r>
      <w:r w:rsidR="00707A85">
        <w:t xml:space="preserve">While </w:t>
      </w:r>
      <w:r w:rsidR="00967891">
        <w:t>Coca-Cola</w:t>
      </w:r>
      <w:r w:rsidR="00707A85">
        <w:t xml:space="preserve"> remains one of the most recognisable brands globally, supported by substantial marketing investment, sophisticated omnichannel </w:t>
      </w:r>
      <w:r w:rsidR="00967891">
        <w:t>integration</w:t>
      </w:r>
      <w:r w:rsidR="00707A85">
        <w:t>, and emotionally resonant campaigns, the</w:t>
      </w:r>
      <w:r w:rsidR="00967891">
        <w:t xml:space="preserve"> findings suggest that the effectiveness of its marketing activity is becoming more conditional rather than absolute.</w:t>
      </w:r>
      <w:r w:rsidR="00443738">
        <w:t xml:space="preserve"> </w:t>
      </w:r>
      <w:r w:rsidR="007F1BBE">
        <w:t xml:space="preserve">Edwards </w:t>
      </w:r>
      <w:r w:rsidR="0025643B">
        <w:t xml:space="preserve">(2018) </w:t>
      </w:r>
      <w:r w:rsidR="001C0876">
        <w:t>emphasises</w:t>
      </w:r>
      <w:r w:rsidR="0025643B">
        <w:t xml:space="preserve"> that effective change requires deep behavioural </w:t>
      </w:r>
      <w:r w:rsidR="00E6449F">
        <w:t xml:space="preserve">and cultural alignment rather than surface-level adjustment, suggesting that </w:t>
      </w:r>
      <w:r w:rsidR="001C0876">
        <w:t>Coca-Cola’s</w:t>
      </w:r>
      <w:r w:rsidR="00E6449F">
        <w:t xml:space="preserve"> marketing evolution reflects incremental change that improves</w:t>
      </w:r>
      <w:r w:rsidR="00550E33">
        <w:t xml:space="preserve"> communication efficiency without fully addressing the structural and cultural shifts demanded by health-cons</w:t>
      </w:r>
      <w:r w:rsidR="001C0876">
        <w:t>cious and ethically driven markets.</w:t>
      </w:r>
      <w:r w:rsidR="00875C18">
        <w:t xml:space="preserve"> This raises concerns regarding long-term strategic legitimacy, as incremental adaptation may reinforce brand visibility while failing to secure sustained relevance in increasingly value-driven consumer environments.</w:t>
      </w:r>
    </w:p>
    <w:p w14:paraId="350F3C66" w14:textId="3E005BB7" w:rsidR="00A227BC" w:rsidRDefault="00D40CC5" w:rsidP="005031F3">
      <w:r>
        <w:t>As previously mentioned, t</w:t>
      </w:r>
      <w:r w:rsidR="00443738">
        <w:t>he organisation’s continued reliance on emotional branding, mass sponsorships, and legacy brand narratives has historically delivered strong brand equity</w:t>
      </w:r>
      <w:r w:rsidR="00563652">
        <w:t>. H</w:t>
      </w:r>
      <w:r w:rsidR="00443738">
        <w:t>owever,</w:t>
      </w:r>
      <w:r w:rsidR="00524BCD">
        <w:t xml:space="preserve"> these approaches are </w:t>
      </w:r>
      <w:r w:rsidR="007F5238">
        <w:t>increasingly subject to</w:t>
      </w:r>
      <w:r w:rsidR="00524BCD">
        <w:t xml:space="preserve"> diminishing marginal returns </w:t>
      </w:r>
      <w:r w:rsidR="007F5238">
        <w:t>with</w:t>
      </w:r>
      <w:r w:rsidR="00524BCD">
        <w:t xml:space="preserve">in a marketing environment characterised by consumer </w:t>
      </w:r>
      <w:r w:rsidR="00A83A03">
        <w:t>scepticism,</w:t>
      </w:r>
      <w:r w:rsidR="00715B33">
        <w:t xml:space="preserve"> </w:t>
      </w:r>
      <w:r w:rsidR="00B80B20">
        <w:t>heightened</w:t>
      </w:r>
      <w:r w:rsidR="00A83A03">
        <w:t xml:space="preserve"> health awareness, and </w:t>
      </w:r>
      <w:r w:rsidR="00B80B20">
        <w:t>rising</w:t>
      </w:r>
      <w:r w:rsidR="00A83A03">
        <w:t xml:space="preserve"> expectations of corporate accountability. </w:t>
      </w:r>
      <w:r w:rsidR="00B80B20">
        <w:t xml:space="preserve">While emotionally </w:t>
      </w:r>
      <w:r w:rsidR="00B47017">
        <w:t xml:space="preserve">driven campaigns and large-scale sponsorships once ensured </w:t>
      </w:r>
      <w:r w:rsidR="0079064C">
        <w:t xml:space="preserve">differentiation and widespread appeal, contemporary </w:t>
      </w:r>
      <w:r w:rsidR="0000744C">
        <w:t>consumers, particularly younger demographics, are becoming more</w:t>
      </w:r>
      <w:r w:rsidR="004A1E49">
        <w:t xml:space="preserve"> critical of symbolic brand messaging that is not clearly supported by substantive organisational action. As a result, the persuasive power of traditional emotional branding is weakening in markets where authenticity, transparency, and social responsibility are central to purchasing decisions.</w:t>
      </w:r>
      <w:r w:rsidR="00C27FE1">
        <w:t xml:space="preserve"> Although </w:t>
      </w:r>
      <w:r w:rsidR="00A83A03">
        <w:t xml:space="preserve">initiatives such as ‘Share a Coke’ </w:t>
      </w:r>
      <w:r w:rsidR="00027417">
        <w:t>demonstrate the short-term effectiveness of psychographic segmentation and personalis</w:t>
      </w:r>
      <w:r w:rsidR="00C27FE1">
        <w:t xml:space="preserve">ed </w:t>
      </w:r>
      <w:r w:rsidR="00AA1A5E">
        <w:t>marketing</w:t>
      </w:r>
      <w:r w:rsidR="00027417">
        <w:t>,</w:t>
      </w:r>
      <w:r w:rsidR="00B92CDB">
        <w:t xml:space="preserve"> their success</w:t>
      </w:r>
      <w:r w:rsidR="00AA1A5E">
        <w:t xml:space="preserve"> remains largely tactical and</w:t>
      </w:r>
      <w:r w:rsidR="00B92CDB">
        <w:t xml:space="preserve"> does </w:t>
      </w:r>
      <w:r w:rsidR="009417CF">
        <w:t>not fully offset structural challenges confronting</w:t>
      </w:r>
      <w:r w:rsidR="004C25D0">
        <w:t xml:space="preserve"> the soft drinks category.</w:t>
      </w:r>
      <w:r w:rsidR="00AA1A5E">
        <w:t xml:space="preserve"> </w:t>
      </w:r>
      <w:r w:rsidR="00593ABF">
        <w:t xml:space="preserve">Such campaigns are effective in reinforcing brand </w:t>
      </w:r>
      <w:r w:rsidR="00A95157">
        <w:t>familiarity</w:t>
      </w:r>
      <w:r w:rsidR="00593ABF">
        <w:t xml:space="preserve"> and encouraging </w:t>
      </w:r>
      <w:r w:rsidR="00A50CAE">
        <w:t xml:space="preserve">consumer interaction, but they do not fully address the </w:t>
      </w:r>
      <w:r w:rsidR="00A95157">
        <w:t>deeper</w:t>
      </w:r>
      <w:r w:rsidR="00BB5CDE">
        <w:t xml:space="preserve"> </w:t>
      </w:r>
      <w:r w:rsidR="00A165F3">
        <w:t>structural</w:t>
      </w:r>
      <w:r w:rsidR="00A50CAE">
        <w:t xml:space="preserve"> challenges.</w:t>
      </w:r>
      <w:r w:rsidR="004C25D0">
        <w:t xml:space="preserve"> Declining demand for sugary beverages, increasing regulatory intervention</w:t>
      </w:r>
      <w:r w:rsidR="004A62DF">
        <w:t xml:space="preserve"> in the form of sugar taxes and advertising restrictions</w:t>
      </w:r>
      <w:r w:rsidR="004C25D0">
        <w:t xml:space="preserve">, and </w:t>
      </w:r>
      <w:r w:rsidR="004A62DF">
        <w:t>intensified</w:t>
      </w:r>
      <w:r w:rsidR="000349EC">
        <w:t xml:space="preserve"> </w:t>
      </w:r>
      <w:r w:rsidR="004C25D0">
        <w:t xml:space="preserve">public </w:t>
      </w:r>
      <w:r w:rsidR="00A800C4">
        <w:t xml:space="preserve">scrutiny </w:t>
      </w:r>
      <w:r w:rsidR="00777F17">
        <w:t>surrounding</w:t>
      </w:r>
      <w:r w:rsidR="00A800C4">
        <w:t xml:space="preserve"> environmental sustainability expose</w:t>
      </w:r>
      <w:r w:rsidR="00812E52">
        <w:t>s</w:t>
      </w:r>
      <w:r w:rsidR="00A800C4">
        <w:t xml:space="preserve"> a </w:t>
      </w:r>
      <w:r w:rsidR="00777F17">
        <w:t>fundamental</w:t>
      </w:r>
      <w:r w:rsidR="00A800C4">
        <w:t xml:space="preserve"> tension between </w:t>
      </w:r>
      <w:r w:rsidR="00777F17">
        <w:t>Coca-Cola’s</w:t>
      </w:r>
      <w:r w:rsidR="00A800C4">
        <w:t xml:space="preserve"> brand-led marketing strategy and </w:t>
      </w:r>
      <w:r w:rsidR="000349EC">
        <w:t>ever-</w:t>
      </w:r>
      <w:r w:rsidR="00A800C4">
        <w:t>changing values</w:t>
      </w:r>
      <w:r w:rsidR="00777F17">
        <w:t xml:space="preserve"> of contemporary consumers.</w:t>
      </w:r>
      <w:r w:rsidR="005D7232">
        <w:t xml:space="preserve"> This tension highlights the limitations of communication-led marketing </w:t>
      </w:r>
      <w:r w:rsidR="00E63B15">
        <w:t xml:space="preserve">change, suggesting that without deeper alignment between brand narratives, product composition, and social expectations, Coca-Cola’s marketing risks sustaining visibility without securing long-term legitimacy or relevance. </w:t>
      </w:r>
      <w:r w:rsidR="00777F17">
        <w:t>Consequently</w:t>
      </w:r>
      <w:r w:rsidR="00D255B1">
        <w:t>, marketing activity that prioritises emotional appeal</w:t>
      </w:r>
      <w:r w:rsidR="00B53FAF">
        <w:t xml:space="preserve"> </w:t>
      </w:r>
      <w:r w:rsidR="00A71041">
        <w:t>risks being perceived as symbolic</w:t>
      </w:r>
      <w:r w:rsidR="00DA182B">
        <w:t xml:space="preserve"> rather than substantive if not consistently reinforced by product reformulation, transparent communication, and measurable social impact. </w:t>
      </w:r>
      <w:r w:rsidR="009E6729">
        <w:t xml:space="preserve">From a service-dominant logic perspectives, Vargo and </w:t>
      </w:r>
      <w:proofErr w:type="spellStart"/>
      <w:r w:rsidR="009E6729">
        <w:t>Lusch</w:t>
      </w:r>
      <w:proofErr w:type="spellEnd"/>
      <w:r w:rsidR="009E6729">
        <w:t xml:space="preserve"> (2016) suggest that sustainable marketing advantage </w:t>
      </w:r>
      <w:r w:rsidR="00D7455C">
        <w:t>depends</w:t>
      </w:r>
      <w:r w:rsidR="009E6729">
        <w:t xml:space="preserve"> on value co-creation rather than communication</w:t>
      </w:r>
      <w:r w:rsidR="00B71145">
        <w:t xml:space="preserve">, highlighting limitations in </w:t>
      </w:r>
      <w:r w:rsidR="00D7455C">
        <w:t>Coca-Cola’s</w:t>
      </w:r>
      <w:r w:rsidR="00B71145">
        <w:t xml:space="preserve"> reliance on emotionally driven branding to </w:t>
      </w:r>
      <w:r w:rsidR="00D7455C">
        <w:t>address deeper consumer and societal concerns.</w:t>
      </w:r>
    </w:p>
    <w:p w14:paraId="2631E311" w14:textId="6C17A084" w:rsidR="00DA182B" w:rsidRPr="00A227BC" w:rsidRDefault="00DA182B" w:rsidP="005031F3">
      <w:r>
        <w:t xml:space="preserve">Furthermore, </w:t>
      </w:r>
      <w:r w:rsidR="00E726B5">
        <w:t>Coca-Cola’s</w:t>
      </w:r>
      <w:r>
        <w:t xml:space="preserve"> extensive digital marketing capabilities, while advanced, are not immune to the limitations</w:t>
      </w:r>
      <w:r w:rsidR="00E726B5">
        <w:t xml:space="preserve"> of content saturation</w:t>
      </w:r>
      <w:r w:rsidR="002B73BA">
        <w:t xml:space="preserve"> </w:t>
      </w:r>
      <w:r w:rsidR="001D4F8F">
        <w:t>and platform dependency. The increasing use of data-driven and algorithmic targeting across the industry reduces differentiation and places pressure on Coca-</w:t>
      </w:r>
      <w:r w:rsidR="001D4F8F">
        <w:lastRenderedPageBreak/>
        <w:t xml:space="preserve">Cola to compete on attention rather than genuine engagement. </w:t>
      </w:r>
      <w:r w:rsidR="00955FE8">
        <w:t>This raises critical concerns regarding the long-term</w:t>
      </w:r>
      <w:r w:rsidR="000151ED">
        <w:t xml:space="preserve"> sustainability of </w:t>
      </w:r>
      <w:r w:rsidR="001B6777">
        <w:t>virtually based</w:t>
      </w:r>
      <w:r w:rsidR="000151ED">
        <w:t xml:space="preserve"> marketing strategies in an increasingly fragmented digital landscape. Overall, </w:t>
      </w:r>
      <w:r w:rsidR="001B6777">
        <w:t xml:space="preserve">Coca-Cola’s marketing activity remains </w:t>
      </w:r>
      <w:r w:rsidR="00DA4462">
        <w:t>highly</w:t>
      </w:r>
      <w:r w:rsidR="001B6777">
        <w:t xml:space="preserve"> influential but strategically vulnerable. </w:t>
      </w:r>
      <w:r w:rsidR="003C6689">
        <w:t xml:space="preserve">Applying </w:t>
      </w:r>
      <w:proofErr w:type="spellStart"/>
      <w:r w:rsidR="003C6689">
        <w:t>Suchman’s</w:t>
      </w:r>
      <w:proofErr w:type="spellEnd"/>
      <w:r w:rsidR="003C6689">
        <w:t xml:space="preserve"> (1995) theory of organisational legitimacy, </w:t>
      </w:r>
      <w:r w:rsidR="00895D88">
        <w:t>Coca-Cola’s</w:t>
      </w:r>
      <w:r w:rsidR="003C6689">
        <w:t xml:space="preserve"> marketing </w:t>
      </w:r>
      <w:r w:rsidR="00895D88">
        <w:t>activity</w:t>
      </w:r>
      <w:r w:rsidR="003C6689">
        <w:t xml:space="preserve"> </w:t>
      </w:r>
      <w:r w:rsidR="00895D88">
        <w:t>risks being perceived as strategically symbolic rather than substantively legitimate, particularly where brand messaging exceeds the organisation’s measurable progress on health and environmental responsibility.</w:t>
      </w:r>
      <w:r w:rsidR="003C6689">
        <w:t xml:space="preserve"> </w:t>
      </w:r>
      <w:r w:rsidR="00AB1A3E">
        <w:t>Arguably, i</w:t>
      </w:r>
      <w:r w:rsidR="001B6777">
        <w:t xml:space="preserve">ts future effectiveness </w:t>
      </w:r>
      <w:r w:rsidR="00851543">
        <w:t>may therefore depend</w:t>
      </w:r>
      <w:r w:rsidR="00AA5394">
        <w:t xml:space="preserve"> less on global reach and brand familiarity, and more on the organisation’s capacity </w:t>
      </w:r>
      <w:r w:rsidR="002E2139">
        <w:t xml:space="preserve">to manage marketing change through authentic value creation, ethical positioning and adaptive innovation. Without a deeper integration of health-led innovation and sustainability into its core value </w:t>
      </w:r>
      <w:r w:rsidR="00062E04">
        <w:t xml:space="preserve">proposition, </w:t>
      </w:r>
      <w:r w:rsidR="00DA4462">
        <w:t>Coca-Cola’s</w:t>
      </w:r>
      <w:r w:rsidR="00062E04">
        <w:t xml:space="preserve"> marketing risks reinforcing brand recognition </w:t>
      </w:r>
      <w:r w:rsidR="00DA4462">
        <w:t>without securing long-term consume trust or competitive advantage in the evolving marketing environment.</w:t>
      </w:r>
      <w:r w:rsidR="007F32CD">
        <w:t xml:space="preserve"> </w:t>
      </w:r>
      <w:r w:rsidR="007F32CD" w:rsidRPr="007F32CD">
        <w:t>This distinction between incremental and transformational change supports the argument that Coca-Cola’s marketing activity, while adaptive at the communicative level, lacks the depth required to secure long-term strategic legitimacy in an environment shaped by ethical scrutiny and shifting consumer values (Burnes, 2017; Hatch and Schultz, 2008; Kotler et al., 2021).</w:t>
      </w:r>
      <w:r w:rsidR="00A95157">
        <w:t xml:space="preserve"> </w:t>
      </w:r>
      <w:r w:rsidR="00A95157">
        <w:t xml:space="preserve">This following section addresses Task </w:t>
      </w:r>
      <w:r w:rsidR="00A95157">
        <w:t>Three</w:t>
      </w:r>
      <w:r w:rsidR="00A95157">
        <w:t xml:space="preserve"> of the assignment, </w:t>
      </w:r>
      <w:r w:rsidR="00823FEB">
        <w:t xml:space="preserve">which develops the critical evaluations into </w:t>
      </w:r>
      <w:r w:rsidR="00CC3462">
        <w:t xml:space="preserve">strategic recommendations. </w:t>
      </w:r>
    </w:p>
    <w:p w14:paraId="3C55F530" w14:textId="23CC88A7" w:rsidR="00164FDF" w:rsidRPr="00CF4EC4" w:rsidRDefault="00164FDF" w:rsidP="00616475">
      <w:pPr>
        <w:pStyle w:val="Heading1"/>
        <w:jc w:val="center"/>
      </w:pPr>
      <w:bookmarkStart w:id="9" w:name="_Toc218255450"/>
      <w:r>
        <w:t>Task 3: Recommendations</w:t>
      </w:r>
      <w:bookmarkEnd w:id="9"/>
    </w:p>
    <w:p w14:paraId="73EAD8ED" w14:textId="473E3BEA" w:rsidR="00722F3C" w:rsidRDefault="00140E92" w:rsidP="00722F3C">
      <w:r>
        <w:t xml:space="preserve">Based on the critical evaluation presented in Task </w:t>
      </w:r>
      <w:r w:rsidR="00CC3462">
        <w:t>Two</w:t>
      </w:r>
      <w:r>
        <w:t>, it is evident that</w:t>
      </w:r>
      <w:r w:rsidR="004844F7">
        <w:t xml:space="preserve"> while </w:t>
      </w:r>
      <w:r w:rsidR="00053727">
        <w:t>Coca-Cola’s</w:t>
      </w:r>
      <w:r w:rsidR="004844F7">
        <w:t xml:space="preserve"> </w:t>
      </w:r>
      <w:r w:rsidR="0013621B">
        <w:t xml:space="preserve">marketing </w:t>
      </w:r>
      <w:r w:rsidR="00952ED2">
        <w:t>activity</w:t>
      </w:r>
      <w:r w:rsidR="0013621B">
        <w:t xml:space="preserve"> remains highly visible and operationally sophisticated, its long-term effectiveness </w:t>
      </w:r>
      <w:r w:rsidR="00952ED2">
        <w:t xml:space="preserve">is constrained </w:t>
      </w:r>
      <w:r w:rsidR="00D2553A">
        <w:t>by overreliance on incremental, communication-led change</w:t>
      </w:r>
      <w:r w:rsidR="002F3FC9">
        <w:t xml:space="preserve">. To address these limitations and </w:t>
      </w:r>
      <w:r w:rsidR="00602AB1">
        <w:t>strengthen strategic legitimacy, the following recommendations</w:t>
      </w:r>
      <w:r w:rsidR="00823FEB">
        <w:t xml:space="preserve"> </w:t>
      </w:r>
      <w:r w:rsidR="005245FF">
        <w:t xml:space="preserve">address concerns regarding </w:t>
      </w:r>
      <w:r w:rsidR="00BF6BA7">
        <w:t xml:space="preserve">strategic legitimacy and perceived performative </w:t>
      </w:r>
      <w:r w:rsidR="00177535">
        <w:t xml:space="preserve">branding, </w:t>
      </w:r>
      <w:r w:rsidR="00053727">
        <w:t>Coca-Cola</w:t>
      </w:r>
      <w:r w:rsidR="00177535">
        <w:t xml:space="preserve"> should reposition</w:t>
      </w:r>
      <w:r w:rsidR="002153B3">
        <w:t xml:space="preserve"> </w:t>
      </w:r>
      <w:r w:rsidR="00053727">
        <w:t>its sustainability based, outcome-focused communication</w:t>
      </w:r>
      <w:r w:rsidR="00D7527A">
        <w:t xml:space="preserve">. Rather than promoting aspirational campaigns </w:t>
      </w:r>
      <w:r w:rsidR="00D24031">
        <w:t xml:space="preserve">such as ‘World Without Waste’ in isolation, marketing activity should incorporate </w:t>
      </w:r>
      <w:r w:rsidR="00764FC4">
        <w:t>transparent</w:t>
      </w:r>
      <w:r w:rsidR="00D24031">
        <w:t xml:space="preserve"> market-specific performance </w:t>
      </w:r>
      <w:r w:rsidR="00764FC4">
        <w:t xml:space="preserve">indicators, for example, percentage of recycled content per region, </w:t>
      </w:r>
      <w:r w:rsidR="00435328">
        <w:t>red</w:t>
      </w:r>
      <w:r w:rsidR="009E4869">
        <w:t>uctions in virgin plastic usage, or verified carbon impact.</w:t>
      </w:r>
      <w:r w:rsidR="00EB2BFA">
        <w:t xml:space="preserve"> This recommendation </w:t>
      </w:r>
      <w:r w:rsidR="004D4F68">
        <w:t xml:space="preserve">is feasible given </w:t>
      </w:r>
      <w:r w:rsidR="00CE00A3">
        <w:t>Coca-Cola</w:t>
      </w:r>
      <w:r w:rsidR="004D4F68">
        <w:t xml:space="preserve"> existing sustainability </w:t>
      </w:r>
      <w:r w:rsidR="005A4FD1">
        <w:t xml:space="preserve">reporting infrastructure and global </w:t>
      </w:r>
      <w:r w:rsidR="00D61962">
        <w:t xml:space="preserve">data capabilities. </w:t>
      </w:r>
      <w:r w:rsidR="008D33AA">
        <w:t>Integrating verifiable metrics into marketing communications would strengthen normative legitimacy</w:t>
      </w:r>
      <w:r w:rsidR="003B104A">
        <w:t xml:space="preserve"> while aligning brand messaging more closely with organisational action, thereby reducing stakeholder scepticism and enhancing long-term trust.</w:t>
      </w:r>
      <w:r w:rsidR="009F790C">
        <w:t xml:space="preserve"> The analysis highlights </w:t>
      </w:r>
      <w:r w:rsidR="00790180">
        <w:t>a</w:t>
      </w:r>
      <w:r w:rsidR="009F790C">
        <w:t xml:space="preserve"> structural tension between </w:t>
      </w:r>
      <w:r w:rsidR="007B2553">
        <w:t>Coca-Cola’s</w:t>
      </w:r>
      <w:r w:rsidR="009F790C">
        <w:t xml:space="preserve"> emotional branding and declining demand for sugary beverages. To address this, marketing </w:t>
      </w:r>
      <w:r w:rsidR="007B2553">
        <w:t>strategies</w:t>
      </w:r>
      <w:r w:rsidR="009F790C">
        <w:t xml:space="preserve"> should </w:t>
      </w:r>
      <w:r w:rsidR="00D76BCE">
        <w:t>evolve from incremental product promotion towards a transformational repositioning</w:t>
      </w:r>
      <w:r w:rsidR="007B2553">
        <w:t xml:space="preserve"> that places health-led innovation at the centre of the brand portfolio. </w:t>
      </w:r>
      <w:r w:rsidR="003B104A">
        <w:t xml:space="preserve"> </w:t>
      </w:r>
      <w:r w:rsidR="0039560B">
        <w:t xml:space="preserve">This could involve prioritising zero-sugar and </w:t>
      </w:r>
      <w:r w:rsidR="002A0767">
        <w:t>functional</w:t>
      </w:r>
      <w:r w:rsidR="0039560B">
        <w:t xml:space="preserve"> beverages in flagship campaigns, reducing reliance on legacy product as brand anchors, and reframing value propositions around choice, moderation and wellbeing. From a feasibility perspective, </w:t>
      </w:r>
      <w:r w:rsidR="002A0767">
        <w:t>Coca-Cola</w:t>
      </w:r>
      <w:r w:rsidR="0039560B">
        <w:t xml:space="preserve"> already possesses the R&amp;D capabilities, distribution networks, and marketing budgets required </w:t>
      </w:r>
      <w:r w:rsidR="002A0767">
        <w:t>to support such repositioning. This recommendation therefore represents a reallocation of marketing emphasis rather than a significant increase in cost, enabling the organisation to respond more credibly to long-term health trends and regulatory pressures.</w:t>
      </w:r>
      <w:r w:rsidR="00D626F4">
        <w:t xml:space="preserve"> </w:t>
      </w:r>
    </w:p>
    <w:p w14:paraId="16140285" w14:textId="72FAE5A2" w:rsidR="00D626F4" w:rsidRDefault="00D626F4" w:rsidP="00722F3C">
      <w:r>
        <w:t xml:space="preserve">Task </w:t>
      </w:r>
      <w:r w:rsidR="005031F3">
        <w:t>Two</w:t>
      </w:r>
      <w:r>
        <w:t xml:space="preserve"> identified that digital </w:t>
      </w:r>
      <w:r w:rsidR="00EE46B9">
        <w:t xml:space="preserve">saturation and algorithm dependency limit differentiation. To counter this, </w:t>
      </w:r>
      <w:r w:rsidR="00061C80">
        <w:t>Coca-Cola</w:t>
      </w:r>
      <w:r w:rsidR="00EA1B87">
        <w:t xml:space="preserve"> should adopt a service-dominant logic approach by designing marketing</w:t>
      </w:r>
      <w:r w:rsidR="00097C3A">
        <w:t xml:space="preserve"> platforms that enable deeper consumer participation and value co-creation. </w:t>
      </w:r>
      <w:r w:rsidR="00061C80">
        <w:t xml:space="preserve">Examples include interactive </w:t>
      </w:r>
      <w:r w:rsidR="00061C80">
        <w:lastRenderedPageBreak/>
        <w:t xml:space="preserve">product development communities, sustainability participation </w:t>
      </w:r>
      <w:r w:rsidR="003070A7">
        <w:t>initiatives</w:t>
      </w:r>
      <w:r w:rsidR="00061C80">
        <w:t xml:space="preserve">, or digitally enabled reuse and recycling reward ecosystems. </w:t>
      </w:r>
      <w:r w:rsidR="00714291">
        <w:t xml:space="preserve">Such initiatives are realistic given </w:t>
      </w:r>
      <w:r w:rsidR="003070A7">
        <w:t>Coca-Cola’s</w:t>
      </w:r>
      <w:r w:rsidR="00714291">
        <w:t xml:space="preserve"> advanced digital infrastructure </w:t>
      </w:r>
      <w:r w:rsidR="0007208C">
        <w:t>and global partnerships. While initial development costs may be higher</w:t>
      </w:r>
      <w:r w:rsidR="003070A7">
        <w:t xml:space="preserve"> </w:t>
      </w:r>
      <w:r w:rsidR="009C6BAC">
        <w:t xml:space="preserve">than traditional digital advertising, these platforms offer long-term engagement, data-insights, and legitimacy benefits that justify investment beyond short-term attention metrics. </w:t>
      </w:r>
      <w:r w:rsidR="00C279E1">
        <w:t xml:space="preserve">Finally, </w:t>
      </w:r>
      <w:r w:rsidR="00F2003D">
        <w:t>Coca-Cola</w:t>
      </w:r>
      <w:r w:rsidR="00C279E1">
        <w:t xml:space="preserve"> should formalise its marketing evolution through a structured change management</w:t>
      </w:r>
      <w:r w:rsidR="00F2003D">
        <w:t xml:space="preserve"> approach that recognises the limitations of incremental </w:t>
      </w:r>
      <w:r w:rsidR="00FC508D">
        <w:t xml:space="preserve">adaptation. </w:t>
      </w:r>
      <w:r w:rsidR="00594D5A">
        <w:t>Drawing on change management theory, this requires aligning marketing strategy with organisational culture</w:t>
      </w:r>
      <w:r w:rsidR="001D0DFD">
        <w:t xml:space="preserve">, internal incentives, and stakeholder expectations to support deeper behavioural change. This could be operationalised through cross-functional </w:t>
      </w:r>
      <w:r w:rsidR="00A90776">
        <w:t xml:space="preserve">marketing and sustainability teams, revised performance metrics that reward long-term impact over short-term reach, and leadership accountability for ethical and health-led outcomes. </w:t>
      </w:r>
      <w:r w:rsidR="001E1287">
        <w:t>Given Coca-Cola’s scale and resources, such organisational change is feasible but requires strategic commitment rather than additional expenditure.</w:t>
      </w:r>
      <w:r w:rsidR="00594D5A">
        <w:t xml:space="preserve"> </w:t>
      </w:r>
    </w:p>
    <w:p w14:paraId="0B3DB082" w14:textId="3846356A" w:rsidR="00026365" w:rsidRDefault="00026365" w:rsidP="00722F3C">
      <w:r>
        <w:t xml:space="preserve">Effective improvement of </w:t>
      </w:r>
      <w:r w:rsidR="005031F3">
        <w:t>Coca-Cola’s</w:t>
      </w:r>
      <w:r>
        <w:t xml:space="preserve"> marketing strategy requires a structured approach to managing </w:t>
      </w:r>
      <w:r w:rsidR="00265047">
        <w:t xml:space="preserve">change that recognises both technical and behavioural dimensions of organisational </w:t>
      </w:r>
      <w:r w:rsidR="00D8756C">
        <w:t xml:space="preserve">transformation. Change management scholars </w:t>
      </w:r>
      <w:r w:rsidR="005031F3">
        <w:t>emphasises</w:t>
      </w:r>
      <w:r w:rsidR="00D8756C">
        <w:t xml:space="preserve"> that successful strategic change depends on selecting appropriate </w:t>
      </w:r>
      <w:r w:rsidR="003B4666">
        <w:t xml:space="preserve">models, aligning leadership intent, and embedding change within organisational culture rather than relying on </w:t>
      </w:r>
      <w:r w:rsidR="005B0C72">
        <w:t xml:space="preserve">isolated tactical adjustments, </w:t>
      </w:r>
      <w:r w:rsidR="005B0C72" w:rsidRPr="005B0C72">
        <w:t>(Cameron and Green, 2015; Hayes, 2014). Kotter (2009) </w:t>
      </w:r>
      <w:r w:rsidR="005B0C72">
        <w:t>further argues that sustainable change requires a clear sense of urgency, leadership alignment, and reinforcement mechanisms</w:t>
      </w:r>
      <w:r w:rsidR="00096542">
        <w:t xml:space="preserve"> to prevent regression into established routines, highlighting the risks </w:t>
      </w:r>
      <w:r w:rsidR="00F00C15">
        <w:t>Coca-Cola</w:t>
      </w:r>
      <w:r w:rsidR="00096542">
        <w:t xml:space="preserve"> faces if marketing change remains incremental. However, as </w:t>
      </w:r>
      <w:r w:rsidR="00266875" w:rsidRPr="00266875">
        <w:t>Buchanan and Badham (2008)</w:t>
      </w:r>
      <w:r w:rsidR="00266875">
        <w:t xml:space="preserve"> note, organisational change is rarely politically neutral, power dynamics, competing interests, and resistan</w:t>
      </w:r>
      <w:r w:rsidR="00F00C15">
        <w:t>ce may constrain the implementation of more radical marketing reforms, particularly where legacy brand assets and established revenue streams are involved.</w:t>
      </w:r>
      <w:r w:rsidR="00325D00">
        <w:t xml:space="preserve"> Burnes (2014) reinforces this view by distinguishing between continuous, incremental change and transformational change</w:t>
      </w:r>
      <w:r w:rsidR="00C016F9">
        <w:t xml:space="preserve">, suggesting that </w:t>
      </w:r>
      <w:r w:rsidR="0099450A">
        <w:t>Coca-Cola’s</w:t>
      </w:r>
      <w:r w:rsidR="00C016F9">
        <w:t xml:space="preserve"> current marketing evolution reflects adaptation rather than fundamental strategic renewal. From a branding perspective, </w:t>
      </w:r>
      <w:r w:rsidR="0099450A">
        <w:t xml:space="preserve">Aaker (2015) argues that brand personality must evolve organically to remain </w:t>
      </w:r>
      <w:r w:rsidR="00B2489D">
        <w:t xml:space="preserve">credible, implying that </w:t>
      </w:r>
      <w:r w:rsidR="002E3DBD">
        <w:t>Coca-Cola’s</w:t>
      </w:r>
      <w:r w:rsidR="00B2489D">
        <w:t xml:space="preserve"> emotional brand identity must adapt meaningfully to contemporary</w:t>
      </w:r>
      <w:r w:rsidR="002E3DBD">
        <w:t xml:space="preserve"> consumer values rather than rely on historical symbolism. Furthermore, demographic shifts within both labour and consumer markets necessitate inclusive </w:t>
      </w:r>
      <w:r w:rsidR="00B03DEB">
        <w:t xml:space="preserve">and adaptive marketing practices, as effective management </w:t>
      </w:r>
      <w:r w:rsidR="0090774B">
        <w:t xml:space="preserve">of diversity has been shown to enhance organisational performance and responsiveness to change, </w:t>
      </w:r>
      <w:r w:rsidR="00A03098" w:rsidRPr="00A03098">
        <w:t>(</w:t>
      </w:r>
      <w:proofErr w:type="spellStart"/>
      <w:r w:rsidR="00A03098" w:rsidRPr="00A03098">
        <w:t>Bieling</w:t>
      </w:r>
      <w:proofErr w:type="spellEnd"/>
      <w:r w:rsidR="00A03098" w:rsidRPr="00A03098">
        <w:t xml:space="preserve">, Stock and </w:t>
      </w:r>
      <w:proofErr w:type="spellStart"/>
      <w:r w:rsidR="00A03098" w:rsidRPr="00A03098">
        <w:t>Dorozalla</w:t>
      </w:r>
      <w:proofErr w:type="spellEnd"/>
      <w:r w:rsidR="00A03098" w:rsidRPr="00A03098">
        <w:t>, 2015). </w:t>
      </w:r>
      <w:r w:rsidR="00A03098">
        <w:t xml:space="preserve">In the context of broader environmental turbulence, </w:t>
      </w:r>
      <w:proofErr w:type="spellStart"/>
      <w:r w:rsidR="00A03098">
        <w:t>Danciu</w:t>
      </w:r>
      <w:proofErr w:type="spellEnd"/>
      <w:r w:rsidR="00A03098">
        <w:t xml:space="preserve"> (2013) contends that future-orientated marketing strategies </w:t>
      </w:r>
      <w:r w:rsidR="00B80AB5">
        <w:t>must prioritise flexibility, ethics, and long-term societal value</w:t>
      </w:r>
      <w:r w:rsidR="00637692">
        <w:t>. W</w:t>
      </w:r>
      <w:r w:rsidR="00B80AB5">
        <w:t>hile Foreman et al. (2</w:t>
      </w:r>
      <w:r w:rsidR="002101B6">
        <w:t xml:space="preserve">014) demonstrates that firms which actively align customer orientation </w:t>
      </w:r>
      <w:r w:rsidR="0008396E">
        <w:t xml:space="preserve">with competitive awareness achieve </w:t>
      </w:r>
      <w:r w:rsidR="00A231C0">
        <w:t>superior performance outcomes. Together, this body of literature supports the argument that</w:t>
      </w:r>
      <w:r w:rsidR="00A6471B">
        <w:t xml:space="preserve"> </w:t>
      </w:r>
      <w:r w:rsidR="00C544CE">
        <w:t>Coca-Cola’s</w:t>
      </w:r>
      <w:r w:rsidR="00A6471B">
        <w:t xml:space="preserve"> marketing strategy must transition from incremental optimisation towards planned, strategically legitimate transformation in order to remain </w:t>
      </w:r>
      <w:r w:rsidR="00C544CE">
        <w:t>effective</w:t>
      </w:r>
      <w:r w:rsidR="00A6471B">
        <w:t xml:space="preserve"> in </w:t>
      </w:r>
      <w:r w:rsidR="00986B23">
        <w:t>a rapidly</w:t>
      </w:r>
      <w:r w:rsidR="007A1AA4">
        <w:t xml:space="preserve"> evolving marketing environment. </w:t>
      </w:r>
    </w:p>
    <w:p w14:paraId="39744704" w14:textId="05E6C89A" w:rsidR="00722F3C" w:rsidRDefault="001E1287" w:rsidP="00722F3C">
      <w:r>
        <w:t xml:space="preserve">Collectively, </w:t>
      </w:r>
      <w:r w:rsidR="004B4297">
        <w:t xml:space="preserve">these recommendations </w:t>
      </w:r>
      <w:r w:rsidR="001B02C6">
        <w:t>seek</w:t>
      </w:r>
      <w:r w:rsidR="004B4297">
        <w:t xml:space="preserve"> to enhance </w:t>
      </w:r>
      <w:r w:rsidR="00D5788B">
        <w:t>Coca-Cola’s</w:t>
      </w:r>
      <w:r w:rsidR="004B4297">
        <w:t xml:space="preserve"> marketing strategy by </w:t>
      </w:r>
      <w:r w:rsidR="001B02C6">
        <w:t xml:space="preserve">directly </w:t>
      </w:r>
      <w:r w:rsidR="00D5788B">
        <w:t>addressing the strategic vulnerabilities identified throughout</w:t>
      </w:r>
      <w:r w:rsidR="00A83238">
        <w:t xml:space="preserve"> this analysis and repositioning marketing as a driver of long-term value rather than short-term </w:t>
      </w:r>
      <w:r w:rsidR="0024460D">
        <w:t>persuasion</w:t>
      </w:r>
      <w:r w:rsidR="00D5788B">
        <w:t xml:space="preserve">. </w:t>
      </w:r>
      <w:r w:rsidR="001F3494">
        <w:t xml:space="preserve">By shifting </w:t>
      </w:r>
      <w:r w:rsidR="001D6492">
        <w:t>beyond</w:t>
      </w:r>
      <w:r w:rsidR="001F3494">
        <w:t xml:space="preserve"> emotionally persuasive</w:t>
      </w:r>
      <w:r w:rsidR="001D6492">
        <w:t xml:space="preserve"> yet increasingly</w:t>
      </w:r>
      <w:r w:rsidR="00E45831">
        <w:t xml:space="preserve"> saturated branding</w:t>
      </w:r>
      <w:r w:rsidR="0024460D">
        <w:t xml:space="preserve"> tactics</w:t>
      </w:r>
      <w:r w:rsidR="001F3494">
        <w:t xml:space="preserve"> towards </w:t>
      </w:r>
      <w:r w:rsidR="0024460D">
        <w:t xml:space="preserve">a more </w:t>
      </w:r>
      <w:r w:rsidR="001F3494">
        <w:t xml:space="preserve">transformational, value-driven </w:t>
      </w:r>
      <w:r w:rsidR="0024460D">
        <w:t>approach</w:t>
      </w:r>
      <w:r w:rsidR="001F3494">
        <w:t xml:space="preserve">, </w:t>
      </w:r>
      <w:r w:rsidR="00F22A77">
        <w:t>Coca-</w:t>
      </w:r>
      <w:r w:rsidR="00E436FF">
        <w:t>Cola has</w:t>
      </w:r>
      <w:r w:rsidR="004B585D">
        <w:t xml:space="preserve"> the opportunity to realign its marketing activity with evolving societal </w:t>
      </w:r>
      <w:r w:rsidR="00E436FF">
        <w:t xml:space="preserve">expectations around health, sustainability and ethical responsibility. </w:t>
      </w:r>
      <w:r w:rsidR="00094BBE">
        <w:lastRenderedPageBreak/>
        <w:t xml:space="preserve">Such a shift would enable the organisation not only to </w:t>
      </w:r>
      <w:r w:rsidR="001F3494">
        <w:t>strengthen</w:t>
      </w:r>
      <w:r w:rsidR="003D7DF4">
        <w:t xml:space="preserve"> strategic legitimacy</w:t>
      </w:r>
      <w:r w:rsidR="00094BBE">
        <w:t xml:space="preserve"> and stakeholder trust</w:t>
      </w:r>
      <w:r w:rsidR="00F22A77">
        <w:t>,</w:t>
      </w:r>
      <w:r w:rsidR="00112065">
        <w:t xml:space="preserve"> but also to</w:t>
      </w:r>
      <w:r w:rsidR="00F22A77">
        <w:t xml:space="preserve"> future-proof its brand positioning</w:t>
      </w:r>
      <w:r w:rsidR="00112065">
        <w:t xml:space="preserve"> in a marketplace where credibility and authenticity are becoming critical sources of competitive advantage.</w:t>
      </w:r>
      <w:r w:rsidR="00F22A77">
        <w:t xml:space="preserve"> </w:t>
      </w:r>
      <w:r w:rsidR="00494AF7">
        <w:t xml:space="preserve">Ultimately, the effectiveness of </w:t>
      </w:r>
      <w:r w:rsidR="00543F80">
        <w:t>Coca-Cola’s</w:t>
      </w:r>
      <w:r w:rsidR="00494AF7">
        <w:t xml:space="preserve"> marketing will depend on its willingness to embed substa</w:t>
      </w:r>
      <w:r w:rsidR="006614FE">
        <w:t xml:space="preserve">ntive </w:t>
      </w:r>
      <w:r w:rsidR="00543F80">
        <w:t>change</w:t>
      </w:r>
      <w:r w:rsidR="006614FE">
        <w:t xml:space="preserve"> within its core value proposition, ensuring that brand narratives</w:t>
      </w:r>
      <w:r w:rsidR="00CF1B93">
        <w:t xml:space="preserve"> are consistently reinforced by organisational </w:t>
      </w:r>
      <w:r w:rsidR="00543F80">
        <w:t>behaviour</w:t>
      </w:r>
      <w:r w:rsidR="00CF1B93">
        <w:t xml:space="preserve">, product innovation, and measurable impact. In doing so, </w:t>
      </w:r>
      <w:r w:rsidR="00543F80">
        <w:t>Coca-Cola</w:t>
      </w:r>
      <w:r w:rsidR="00CF1B93">
        <w:t xml:space="preserve"> can sustain global relevance while demonstrating that marketing excellence in the contemporary </w:t>
      </w:r>
      <w:r w:rsidR="00543F80">
        <w:t>environment</w:t>
      </w:r>
      <w:r w:rsidR="00CF1B93">
        <w:t xml:space="preserve"> is defined not b</w:t>
      </w:r>
      <w:r w:rsidR="008B7067">
        <w:t>y</w:t>
      </w:r>
      <w:r w:rsidR="00CF1B93">
        <w:t xml:space="preserve"> visibility alone, but by the creation of meaningful</w:t>
      </w:r>
      <w:r w:rsidR="002125F9">
        <w:t xml:space="preserve"> </w:t>
      </w:r>
      <w:r w:rsidR="00590FE1">
        <w:t>value creation</w:t>
      </w:r>
      <w:r w:rsidR="00B614B5">
        <w:t xml:space="preserve">, </w:t>
      </w:r>
      <w:r w:rsidR="00543F80">
        <w:t>for consumers and society alike</w:t>
      </w:r>
      <w:r w:rsidR="00B31365">
        <w:t xml:space="preserve">, </w:t>
      </w:r>
      <w:r w:rsidR="00B31365" w:rsidRPr="00B31365">
        <w:t xml:space="preserve">(Kotler, </w:t>
      </w:r>
      <w:proofErr w:type="spellStart"/>
      <w:r w:rsidR="00B31365" w:rsidRPr="00B31365">
        <w:t>Kartajaya</w:t>
      </w:r>
      <w:proofErr w:type="spellEnd"/>
      <w:r w:rsidR="00B31365" w:rsidRPr="00B31365">
        <w:t xml:space="preserve"> and Setiawan, 2021)</w:t>
      </w:r>
      <w:r w:rsidR="00543F80">
        <w:t>.</w:t>
      </w:r>
    </w:p>
    <w:p w14:paraId="5CB7E9EC" w14:textId="0C6DC272" w:rsidR="00722F3C" w:rsidRDefault="00722F3C" w:rsidP="00616475">
      <w:pPr>
        <w:pStyle w:val="Heading1"/>
        <w:jc w:val="center"/>
      </w:pPr>
      <w:bookmarkStart w:id="10" w:name="_Toc218255451"/>
      <w:r w:rsidRPr="00CF4EC4">
        <w:t>Academic References:</w:t>
      </w:r>
      <w:bookmarkEnd w:id="10"/>
    </w:p>
    <w:p w14:paraId="25C3C91B" w14:textId="1EBC0DBC" w:rsidR="00B23BEC" w:rsidRDefault="00072161" w:rsidP="00072161">
      <w:pPr>
        <w:pStyle w:val="ListParagraph"/>
        <w:numPr>
          <w:ilvl w:val="0"/>
          <w:numId w:val="2"/>
        </w:numPr>
      </w:pPr>
      <w:r w:rsidRPr="00072161">
        <w:t>The Coca-Cola Company (2024) </w:t>
      </w:r>
      <w:r w:rsidRPr="00072161">
        <w:rPr>
          <w:i/>
          <w:iCs/>
        </w:rPr>
        <w:t>Annual Report 2023</w:t>
      </w:r>
      <w:r w:rsidRPr="00072161">
        <w:t>. Available at: </w:t>
      </w:r>
      <w:hyperlink r:id="rId10" w:tgtFrame="_new" w:history="1">
        <w:r w:rsidRPr="00072161">
          <w:rPr>
            <w:rStyle w:val="Hyperlink"/>
          </w:rPr>
          <w:t>https://www.coca-colacompany.com</w:t>
        </w:r>
      </w:hyperlink>
      <w:r w:rsidRPr="00072161">
        <w:t xml:space="preserve"> (Accessed: </w:t>
      </w:r>
      <w:r>
        <w:t>19 November 2025</w:t>
      </w:r>
      <w:r w:rsidRPr="00072161">
        <w:t>).</w:t>
      </w:r>
    </w:p>
    <w:p w14:paraId="35C12591" w14:textId="0871F1D3" w:rsidR="00072161" w:rsidRDefault="000F1515" w:rsidP="00072161">
      <w:pPr>
        <w:pStyle w:val="ListParagraph"/>
        <w:numPr>
          <w:ilvl w:val="0"/>
          <w:numId w:val="2"/>
        </w:numPr>
      </w:pPr>
      <w:r w:rsidRPr="000F1515">
        <w:t>Interbrand</w:t>
      </w:r>
      <w:r w:rsidRPr="000F1515">
        <w:t xml:space="preserve"> (2023) </w:t>
      </w:r>
      <w:r w:rsidRPr="000F1515">
        <w:rPr>
          <w:i/>
          <w:iCs/>
        </w:rPr>
        <w:t>Best Global Brands 2023</w:t>
      </w:r>
      <w:r w:rsidRPr="000F1515">
        <w:t>. Interbrand Global.</w:t>
      </w:r>
    </w:p>
    <w:p w14:paraId="1B92DF7E" w14:textId="532D4C37" w:rsidR="000F1515" w:rsidRDefault="00A304DC" w:rsidP="00072161">
      <w:pPr>
        <w:pStyle w:val="ListParagraph"/>
        <w:numPr>
          <w:ilvl w:val="0"/>
          <w:numId w:val="2"/>
        </w:numPr>
      </w:pPr>
      <w:r w:rsidRPr="00A304DC">
        <w:t>Kumar, V. &amp; Steenkamp, J-B.E.M. (2013) </w:t>
      </w:r>
      <w:r w:rsidRPr="00A304DC">
        <w:rPr>
          <w:i/>
          <w:iCs/>
        </w:rPr>
        <w:t>Brand Breakout: How Emerging Market Brands Will Go Global</w:t>
      </w:r>
      <w:r w:rsidRPr="00A304DC">
        <w:t>. New York: Palgrave Macmillan.</w:t>
      </w:r>
    </w:p>
    <w:p w14:paraId="2366F1ED" w14:textId="1B3EDED4" w:rsidR="00A304DC" w:rsidRDefault="00A304DC" w:rsidP="00072161">
      <w:pPr>
        <w:pStyle w:val="ListParagraph"/>
        <w:numPr>
          <w:ilvl w:val="0"/>
          <w:numId w:val="2"/>
        </w:numPr>
      </w:pPr>
      <w:r w:rsidRPr="00A304DC">
        <w:t>Kotler, P. &amp; Keller, K.L. (2016) </w:t>
      </w:r>
      <w:r w:rsidRPr="00A304DC">
        <w:rPr>
          <w:i/>
          <w:iCs/>
        </w:rPr>
        <w:t>Marketing Management</w:t>
      </w:r>
      <w:r w:rsidRPr="00A304DC">
        <w:t>. 15th edn. Harlow: Pearson.</w:t>
      </w:r>
    </w:p>
    <w:p w14:paraId="7DBB7C76" w14:textId="0DAB1343" w:rsidR="00A304DC" w:rsidRDefault="00A304DC" w:rsidP="00072161">
      <w:pPr>
        <w:pStyle w:val="ListParagraph"/>
        <w:numPr>
          <w:ilvl w:val="0"/>
          <w:numId w:val="2"/>
        </w:numPr>
      </w:pPr>
      <w:r w:rsidRPr="00A304DC">
        <w:t>Holt, D. (2002) ‘Why do brands cause trouble? A dialectical theory of consumer culture and branding’, </w:t>
      </w:r>
      <w:r w:rsidRPr="00A304DC">
        <w:rPr>
          <w:i/>
          <w:iCs/>
        </w:rPr>
        <w:t>Journal of Consumer Research</w:t>
      </w:r>
      <w:r w:rsidRPr="00A304DC">
        <w:t>, 29(1), pp. 70-90.</w:t>
      </w:r>
    </w:p>
    <w:p w14:paraId="2C85EB12" w14:textId="0A8445B2" w:rsidR="00A304DC" w:rsidRDefault="003904DF" w:rsidP="00072161">
      <w:pPr>
        <w:pStyle w:val="ListParagraph"/>
        <w:numPr>
          <w:ilvl w:val="0"/>
          <w:numId w:val="2"/>
        </w:numPr>
      </w:pPr>
      <w:r w:rsidRPr="003904DF">
        <w:t>Coca-Cola Co. (2020) </w:t>
      </w:r>
      <w:r w:rsidRPr="003904DF">
        <w:rPr>
          <w:i/>
          <w:iCs/>
        </w:rPr>
        <w:t>“Coca-Cola spent US$4.24 billion for advertising in 2019, $20 bn in the last 5 years”</w:t>
      </w:r>
      <w:r w:rsidRPr="003904DF">
        <w:t xml:space="preserve">. Focus on Business. Available at: </w:t>
      </w:r>
      <w:r w:rsidR="00901B69">
        <w:t xml:space="preserve"> </w:t>
      </w:r>
      <w:hyperlink r:id="rId11" w:history="1">
        <w:r w:rsidR="00CF0CD1" w:rsidRPr="008E0E87">
          <w:rPr>
            <w:rStyle w:val="Hyperlink"/>
          </w:rPr>
          <w:t>https://learnbonds.com/coca-cola-spent-4-24bn-for-advertising-in-2019-20bn-in-the-last-5-years/</w:t>
        </w:r>
      </w:hyperlink>
      <w:r w:rsidR="00CF0CD1">
        <w:t xml:space="preserve"> </w:t>
      </w:r>
      <w:r w:rsidRPr="003904DF">
        <w:t xml:space="preserve">(Accessed: </w:t>
      </w:r>
      <w:r w:rsidR="007F7F0A">
        <w:t>26 November 2025</w:t>
      </w:r>
      <w:r w:rsidRPr="003904DF">
        <w:t>).</w:t>
      </w:r>
    </w:p>
    <w:p w14:paraId="7BBC8646" w14:textId="15245A44" w:rsidR="00430D41" w:rsidRPr="00430D41" w:rsidRDefault="00430D41" w:rsidP="00430D41">
      <w:pPr>
        <w:pStyle w:val="ListParagraph"/>
        <w:numPr>
          <w:ilvl w:val="0"/>
          <w:numId w:val="2"/>
        </w:numPr>
      </w:pPr>
      <w:r w:rsidRPr="00430D41">
        <w:t xml:space="preserve"> </w:t>
      </w:r>
      <w:r w:rsidRPr="00430D41">
        <w:t>Ad Age (2023) </w:t>
      </w:r>
      <w:r w:rsidRPr="00430D41">
        <w:rPr>
          <w:i/>
          <w:iCs/>
        </w:rPr>
        <w:t>Coca-Cola launches global celebrity-driven campaigns</w:t>
      </w:r>
      <w:r w:rsidRPr="00430D41">
        <w:t>. Available at: </w:t>
      </w:r>
      <w:hyperlink r:id="rId12" w:history="1">
        <w:r w:rsidR="00E1729C" w:rsidRPr="008E0E87">
          <w:rPr>
            <w:rStyle w:val="Hyperlink"/>
          </w:rPr>
          <w:t>https://adage.com</w:t>
        </w:r>
      </w:hyperlink>
      <w:r w:rsidR="00E1729C">
        <w:t xml:space="preserve"> </w:t>
      </w:r>
      <w:r w:rsidRPr="00430D41">
        <w:t xml:space="preserve">(Accessed: </w:t>
      </w:r>
      <w:r>
        <w:t>26 November 2025</w:t>
      </w:r>
      <w:r w:rsidRPr="00430D41">
        <w:t>).</w:t>
      </w:r>
    </w:p>
    <w:p w14:paraId="0A7837B3" w14:textId="14BDDD13" w:rsidR="00430D41" w:rsidRPr="00430D41" w:rsidRDefault="00430D41" w:rsidP="00430D41">
      <w:pPr>
        <w:pStyle w:val="ListParagraph"/>
        <w:numPr>
          <w:ilvl w:val="0"/>
          <w:numId w:val="2"/>
        </w:numPr>
      </w:pPr>
      <w:r w:rsidRPr="00430D41">
        <w:t>Coca-Cola Company (2024) </w:t>
      </w:r>
      <w:r w:rsidRPr="00430D41">
        <w:rPr>
          <w:i/>
          <w:iCs/>
        </w:rPr>
        <w:t>Coca-Cola Extends Partnership with the Olympic Games</w:t>
      </w:r>
      <w:r w:rsidRPr="00430D41">
        <w:t>. Available at: </w:t>
      </w:r>
      <w:hyperlink r:id="rId13" w:tgtFrame="_new" w:history="1">
        <w:r w:rsidRPr="00430D41">
          <w:rPr>
            <w:rStyle w:val="Hyperlink"/>
          </w:rPr>
          <w:t>https://www.coca-colacompany.com</w:t>
        </w:r>
      </w:hyperlink>
      <w:r w:rsidRPr="00430D41">
        <w:t xml:space="preserve"> (Accessed: </w:t>
      </w:r>
      <w:r>
        <w:t>26 November 2025</w:t>
      </w:r>
      <w:r w:rsidRPr="00430D41">
        <w:t>).</w:t>
      </w:r>
    </w:p>
    <w:p w14:paraId="40FD82B4" w14:textId="5181E025" w:rsidR="00430D41" w:rsidRPr="00430D41" w:rsidRDefault="00430D41" w:rsidP="00430D41">
      <w:pPr>
        <w:pStyle w:val="ListParagraph"/>
        <w:numPr>
          <w:ilvl w:val="0"/>
          <w:numId w:val="2"/>
        </w:numPr>
      </w:pPr>
      <w:r w:rsidRPr="00430D41">
        <w:t>FIFA (2022) </w:t>
      </w:r>
      <w:r w:rsidRPr="00430D41">
        <w:rPr>
          <w:i/>
          <w:iCs/>
        </w:rPr>
        <w:t>Commercial Partners: Coca-Cola</w:t>
      </w:r>
      <w:r w:rsidRPr="00430D41">
        <w:t>. Available at: </w:t>
      </w:r>
      <w:hyperlink r:id="rId14" w:tgtFrame="_new" w:history="1">
        <w:r w:rsidRPr="00430D41">
          <w:rPr>
            <w:rStyle w:val="Hyperlink"/>
          </w:rPr>
          <w:t>https://www.fifa.com</w:t>
        </w:r>
      </w:hyperlink>
      <w:r w:rsidRPr="00430D41">
        <w:t xml:space="preserve"> (Accessed: </w:t>
      </w:r>
      <w:r>
        <w:t>26 November 2025</w:t>
      </w:r>
      <w:r w:rsidRPr="00430D41">
        <w:t>).</w:t>
      </w:r>
    </w:p>
    <w:p w14:paraId="588C0177" w14:textId="229C4B5A" w:rsidR="00430D41" w:rsidRPr="00430D41" w:rsidRDefault="00430D41" w:rsidP="00430D41">
      <w:pPr>
        <w:pStyle w:val="ListParagraph"/>
        <w:numPr>
          <w:ilvl w:val="0"/>
          <w:numId w:val="2"/>
        </w:numPr>
      </w:pPr>
      <w:r w:rsidRPr="00430D41">
        <w:t>The Coca-Cola Company (2022) </w:t>
      </w:r>
      <w:r w:rsidRPr="00430D41">
        <w:rPr>
          <w:i/>
          <w:iCs/>
        </w:rPr>
        <w:t>Sustainable Packaging Report</w:t>
      </w:r>
      <w:r w:rsidRPr="00430D41">
        <w:t>. Available at: </w:t>
      </w:r>
      <w:hyperlink r:id="rId15" w:tgtFrame="_new" w:history="1">
        <w:r w:rsidRPr="00430D41">
          <w:rPr>
            <w:rStyle w:val="Hyperlink"/>
          </w:rPr>
          <w:t>https://www.coca-colacompany.com/sustainability</w:t>
        </w:r>
      </w:hyperlink>
      <w:r w:rsidRPr="00430D41">
        <w:t xml:space="preserve"> (Accessed: </w:t>
      </w:r>
      <w:r>
        <w:t>26 November 2025</w:t>
      </w:r>
      <w:r w:rsidRPr="00430D41">
        <w:t>).</w:t>
      </w:r>
    </w:p>
    <w:p w14:paraId="0FD0E811" w14:textId="77777777" w:rsidR="001142B9" w:rsidRDefault="00430D41" w:rsidP="001142B9">
      <w:pPr>
        <w:pStyle w:val="ListParagraph"/>
        <w:numPr>
          <w:ilvl w:val="0"/>
          <w:numId w:val="2"/>
        </w:numPr>
      </w:pPr>
      <w:r w:rsidRPr="00430D41">
        <w:t>The Coca-Cola Company (2023) </w:t>
      </w:r>
      <w:r w:rsidRPr="00430D41">
        <w:rPr>
          <w:i/>
          <w:iCs/>
        </w:rPr>
        <w:t>Annual Report</w:t>
      </w:r>
      <w:r w:rsidRPr="00430D41">
        <w:t>. Available at: </w:t>
      </w:r>
      <w:hyperlink r:id="rId16" w:tgtFrame="_new" w:history="1">
        <w:r w:rsidRPr="00430D41">
          <w:rPr>
            <w:rStyle w:val="Hyperlink"/>
          </w:rPr>
          <w:t>https://www.coca-colacompany.com</w:t>
        </w:r>
      </w:hyperlink>
      <w:r w:rsidRPr="00430D41">
        <w:t xml:space="preserve"> (Accessed: </w:t>
      </w:r>
      <w:r>
        <w:t>26 November 2025</w:t>
      </w:r>
      <w:r w:rsidRPr="00430D41">
        <w:t>).</w:t>
      </w:r>
    </w:p>
    <w:p w14:paraId="1E98C976" w14:textId="3219A444" w:rsidR="00CF0836" w:rsidRPr="001142B9" w:rsidRDefault="00CF0836" w:rsidP="001142B9">
      <w:pPr>
        <w:pStyle w:val="ListParagraph"/>
        <w:numPr>
          <w:ilvl w:val="0"/>
          <w:numId w:val="2"/>
        </w:numPr>
      </w:pPr>
      <w:r w:rsidRPr="00F360E0">
        <w:rPr>
          <w:rStyle w:val="Strong"/>
          <w:i w:val="0"/>
          <w:iCs/>
          <w:color w:val="000000"/>
          <w:szCs w:val="21"/>
        </w:rPr>
        <w:t>Marketing Week (2015)</w:t>
      </w:r>
      <w:r w:rsidRPr="001142B9">
        <w:rPr>
          <w:rStyle w:val="apple-converted-space"/>
          <w:szCs w:val="21"/>
        </w:rPr>
        <w:t> </w:t>
      </w:r>
      <w:r w:rsidRPr="001142B9">
        <w:rPr>
          <w:rStyle w:val="Emphasis"/>
          <w:b w:val="0"/>
          <w:bCs/>
          <w:szCs w:val="21"/>
        </w:rPr>
        <w:t>Share a Coke sales results revealed</w:t>
      </w:r>
      <w:r w:rsidRPr="001142B9">
        <w:rPr>
          <w:color w:val="000000"/>
          <w:szCs w:val="21"/>
        </w:rPr>
        <w:t>. Available at:</w:t>
      </w:r>
      <w:r w:rsidRPr="001142B9">
        <w:rPr>
          <w:rStyle w:val="apple-converted-space"/>
          <w:szCs w:val="21"/>
        </w:rPr>
        <w:t> </w:t>
      </w:r>
      <w:hyperlink r:id="rId17" w:tgtFrame="_new" w:history="1">
        <w:r w:rsidRPr="001142B9">
          <w:rPr>
            <w:rStyle w:val="Hyperlink"/>
            <w:szCs w:val="21"/>
          </w:rPr>
          <w:t>https://www.marketingweek.com</w:t>
        </w:r>
      </w:hyperlink>
      <w:r w:rsidRPr="001142B9">
        <w:rPr>
          <w:color w:val="000000"/>
          <w:szCs w:val="21"/>
        </w:rPr>
        <w:t xml:space="preserve">(Accessed: </w:t>
      </w:r>
      <w:r w:rsidR="00F360E0">
        <w:t>26 November 2025</w:t>
      </w:r>
      <w:r w:rsidRPr="001142B9">
        <w:rPr>
          <w:color w:val="000000"/>
          <w:szCs w:val="21"/>
        </w:rPr>
        <w:t>).</w:t>
      </w:r>
    </w:p>
    <w:p w14:paraId="11253E19" w14:textId="0AD19A04" w:rsidR="00430D41" w:rsidRDefault="00CC50A6" w:rsidP="00072161">
      <w:pPr>
        <w:pStyle w:val="ListParagraph"/>
        <w:numPr>
          <w:ilvl w:val="0"/>
          <w:numId w:val="2"/>
        </w:numPr>
      </w:pPr>
      <w:proofErr w:type="spellStart"/>
      <w:r w:rsidRPr="003623C9">
        <w:t>Warc</w:t>
      </w:r>
      <w:proofErr w:type="spellEnd"/>
      <w:r w:rsidRPr="003623C9">
        <w:t xml:space="preserve"> (2014)</w:t>
      </w:r>
      <w:r w:rsidRPr="00CC50A6">
        <w:t> </w:t>
      </w:r>
      <w:r w:rsidRPr="00CC50A6">
        <w:rPr>
          <w:i/>
          <w:iCs/>
        </w:rPr>
        <w:t>Case Study: Coca-Cola ‘Share a Coke’ campaign</w:t>
      </w:r>
      <w:r w:rsidRPr="00CC50A6">
        <w:t>. Available at: </w:t>
      </w:r>
      <w:hyperlink r:id="rId18" w:tgtFrame="_new" w:history="1">
        <w:r w:rsidRPr="00CC50A6">
          <w:rPr>
            <w:rStyle w:val="Hyperlink"/>
          </w:rPr>
          <w:t>https://www.w</w:t>
        </w:r>
        <w:r w:rsidRPr="00CC50A6">
          <w:rPr>
            <w:rStyle w:val="Hyperlink"/>
          </w:rPr>
          <w:t>a</w:t>
        </w:r>
        <w:r w:rsidRPr="00CC50A6">
          <w:rPr>
            <w:rStyle w:val="Hyperlink"/>
          </w:rPr>
          <w:t>rc.com</w:t>
        </w:r>
      </w:hyperlink>
      <w:r w:rsidRPr="00CC50A6">
        <w:t xml:space="preserve"> (Accessed: </w:t>
      </w:r>
      <w:r w:rsidR="00F360E0">
        <w:t>26 November 2025</w:t>
      </w:r>
      <w:r w:rsidRPr="00CC50A6">
        <w:t>).</w:t>
      </w:r>
    </w:p>
    <w:p w14:paraId="06CD1876" w14:textId="1DF1EEE8" w:rsidR="001142B9" w:rsidRDefault="001142B9" w:rsidP="00072161">
      <w:pPr>
        <w:pStyle w:val="ListParagraph"/>
        <w:numPr>
          <w:ilvl w:val="0"/>
          <w:numId w:val="2"/>
        </w:numPr>
      </w:pPr>
      <w:r w:rsidRPr="00F360E0">
        <w:t>Marketing Week (2022)</w:t>
      </w:r>
      <w:r w:rsidRPr="001142B9">
        <w:t> </w:t>
      </w:r>
      <w:r w:rsidRPr="001142B9">
        <w:rPr>
          <w:i/>
          <w:iCs/>
        </w:rPr>
        <w:t>Coca-Cola’s global sponsorship strategy</w:t>
      </w:r>
      <w:r w:rsidRPr="001142B9">
        <w:t>. Available at: </w:t>
      </w:r>
      <w:hyperlink r:id="rId19" w:tgtFrame="_new" w:history="1">
        <w:r w:rsidRPr="001142B9">
          <w:rPr>
            <w:rStyle w:val="Hyperlink"/>
          </w:rPr>
          <w:t>https://www.marketingweek.com</w:t>
        </w:r>
      </w:hyperlink>
      <w:r w:rsidRPr="001142B9">
        <w:t xml:space="preserve">(Accessed: </w:t>
      </w:r>
      <w:r w:rsidR="00F360E0">
        <w:t>26 November 2025</w:t>
      </w:r>
      <w:r w:rsidRPr="001142B9">
        <w:t>).</w:t>
      </w:r>
    </w:p>
    <w:p w14:paraId="7E9A5DEE" w14:textId="09905ACF" w:rsidR="001142B9" w:rsidRDefault="00F360E0" w:rsidP="00072161">
      <w:pPr>
        <w:pStyle w:val="ListParagraph"/>
        <w:numPr>
          <w:ilvl w:val="0"/>
          <w:numId w:val="2"/>
        </w:numPr>
      </w:pPr>
      <w:proofErr w:type="spellStart"/>
      <w:r w:rsidRPr="00F360E0">
        <w:t>Warc</w:t>
      </w:r>
      <w:proofErr w:type="spellEnd"/>
      <w:r w:rsidRPr="00F360E0">
        <w:t xml:space="preserve"> (2023) </w:t>
      </w:r>
      <w:r w:rsidRPr="00F360E0">
        <w:rPr>
          <w:i/>
          <w:iCs/>
        </w:rPr>
        <w:t>Digital strategy: How Coca-Cola engages younger consumers</w:t>
      </w:r>
      <w:r w:rsidRPr="00F360E0">
        <w:t>. Available at: </w:t>
      </w:r>
      <w:hyperlink r:id="rId20" w:tgtFrame="_new" w:history="1">
        <w:r w:rsidRPr="00F360E0">
          <w:rPr>
            <w:rStyle w:val="Hyperlink"/>
          </w:rPr>
          <w:t>https://www.warc.com</w:t>
        </w:r>
      </w:hyperlink>
      <w:r w:rsidRPr="00F360E0">
        <w:t xml:space="preserve">(Accessed: </w:t>
      </w:r>
      <w:r>
        <w:t>26 November 2025</w:t>
      </w:r>
      <w:r w:rsidRPr="00F360E0">
        <w:t>).</w:t>
      </w:r>
    </w:p>
    <w:p w14:paraId="5D4FED00" w14:textId="6666F923" w:rsidR="00377294" w:rsidRPr="00377294" w:rsidRDefault="00377294" w:rsidP="00377294">
      <w:pPr>
        <w:pStyle w:val="ListParagraph"/>
        <w:numPr>
          <w:ilvl w:val="0"/>
          <w:numId w:val="2"/>
        </w:numPr>
        <w:spacing w:before="100" w:beforeAutospacing="1" w:after="100" w:afterAutospacing="1"/>
        <w:rPr>
          <w:rFonts w:eastAsia="Times New Roman" w:cs="Times New Roman"/>
          <w:color w:val="000000"/>
          <w:szCs w:val="21"/>
        </w:rPr>
      </w:pPr>
      <w:r w:rsidRPr="00377294">
        <w:rPr>
          <w:rFonts w:eastAsia="Times New Roman" w:cs="Times New Roman"/>
          <w:color w:val="000000"/>
          <w:szCs w:val="21"/>
        </w:rPr>
        <w:t>Nielsen (2022) </w:t>
      </w:r>
      <w:r w:rsidRPr="00377294">
        <w:rPr>
          <w:rFonts w:eastAsia="Times New Roman" w:cs="Times New Roman"/>
          <w:i/>
          <w:iCs/>
          <w:color w:val="000000"/>
          <w:szCs w:val="21"/>
        </w:rPr>
        <w:t>Global Consumer Trust and Advertising Report.</w:t>
      </w:r>
      <w:r w:rsidRPr="00377294">
        <w:rPr>
          <w:rFonts w:eastAsia="Times New Roman" w:cs="Times New Roman"/>
          <w:color w:val="000000"/>
          <w:szCs w:val="21"/>
        </w:rPr>
        <w:t> Available at: </w:t>
      </w:r>
      <w:hyperlink r:id="rId21" w:tgtFrame="_new" w:history="1">
        <w:r w:rsidRPr="00377294">
          <w:rPr>
            <w:rFonts w:eastAsia="Times New Roman" w:cs="Times New Roman"/>
            <w:color w:val="0000FF"/>
            <w:szCs w:val="21"/>
            <w:u w:val="single"/>
          </w:rPr>
          <w:t>https://www.nielsen.com</w:t>
        </w:r>
      </w:hyperlink>
      <w:r w:rsidRPr="00377294">
        <w:rPr>
          <w:rFonts w:eastAsia="Times New Roman" w:cs="Times New Roman"/>
          <w:color w:val="000000"/>
          <w:szCs w:val="21"/>
        </w:rPr>
        <w:t xml:space="preserve"> (Accessed: </w:t>
      </w:r>
      <w:r w:rsidR="00551CBD">
        <w:rPr>
          <w:rFonts w:eastAsia="Times New Roman" w:cs="Times New Roman"/>
          <w:color w:val="000000"/>
          <w:szCs w:val="21"/>
        </w:rPr>
        <w:t>26 November 2025</w:t>
      </w:r>
      <w:r w:rsidRPr="00377294">
        <w:rPr>
          <w:rFonts w:eastAsia="Times New Roman" w:cs="Times New Roman"/>
          <w:color w:val="000000"/>
          <w:szCs w:val="21"/>
        </w:rPr>
        <w:t>).</w:t>
      </w:r>
    </w:p>
    <w:p w14:paraId="5E43F1CA" w14:textId="77777777" w:rsidR="00377294" w:rsidRPr="00377294" w:rsidRDefault="00377294" w:rsidP="00377294">
      <w:pPr>
        <w:pStyle w:val="ListParagraph"/>
        <w:numPr>
          <w:ilvl w:val="0"/>
          <w:numId w:val="2"/>
        </w:numPr>
        <w:spacing w:before="100" w:beforeAutospacing="1" w:after="100" w:afterAutospacing="1"/>
        <w:rPr>
          <w:rFonts w:eastAsia="Times New Roman" w:cs="Times New Roman"/>
          <w:color w:val="000000"/>
          <w:szCs w:val="21"/>
        </w:rPr>
      </w:pPr>
      <w:r w:rsidRPr="00377294">
        <w:rPr>
          <w:rFonts w:eastAsia="Times New Roman" w:cs="Times New Roman"/>
          <w:color w:val="000000"/>
          <w:szCs w:val="21"/>
        </w:rPr>
        <w:t>Smith, J. (2021) </w:t>
      </w:r>
      <w:r w:rsidRPr="00377294">
        <w:rPr>
          <w:rFonts w:eastAsia="Times New Roman" w:cs="Times New Roman"/>
          <w:i/>
          <w:iCs/>
          <w:color w:val="000000"/>
          <w:szCs w:val="21"/>
        </w:rPr>
        <w:t>Digital Brand Engagement: Challenges in an Oversaturated Media Landscape.</w:t>
      </w:r>
      <w:r w:rsidRPr="00377294">
        <w:rPr>
          <w:rFonts w:eastAsia="Times New Roman" w:cs="Times New Roman"/>
          <w:color w:val="000000"/>
          <w:szCs w:val="21"/>
        </w:rPr>
        <w:t> Journal of Marketing Communications, 27(4), pp. 489–504.</w:t>
      </w:r>
    </w:p>
    <w:p w14:paraId="6F9FC3F9" w14:textId="73AD4CDD" w:rsidR="00377294" w:rsidRPr="00377294" w:rsidRDefault="00377294" w:rsidP="00377294">
      <w:pPr>
        <w:pStyle w:val="ListParagraph"/>
        <w:numPr>
          <w:ilvl w:val="0"/>
          <w:numId w:val="2"/>
        </w:numPr>
        <w:spacing w:before="100" w:beforeAutospacing="1" w:after="100" w:afterAutospacing="1"/>
        <w:rPr>
          <w:rFonts w:eastAsia="Times New Roman" w:cs="Times New Roman"/>
          <w:color w:val="000000"/>
          <w:szCs w:val="21"/>
        </w:rPr>
      </w:pPr>
      <w:r w:rsidRPr="00377294">
        <w:rPr>
          <w:rFonts w:eastAsia="Times New Roman" w:cs="Times New Roman"/>
          <w:color w:val="000000"/>
          <w:szCs w:val="21"/>
        </w:rPr>
        <w:t>World Health Organi</w:t>
      </w:r>
      <w:r>
        <w:rPr>
          <w:rFonts w:eastAsia="Times New Roman" w:cs="Times New Roman"/>
          <w:color w:val="000000"/>
          <w:szCs w:val="21"/>
        </w:rPr>
        <w:t>s</w:t>
      </w:r>
      <w:r w:rsidRPr="00377294">
        <w:rPr>
          <w:rFonts w:eastAsia="Times New Roman" w:cs="Times New Roman"/>
          <w:color w:val="000000"/>
          <w:szCs w:val="21"/>
        </w:rPr>
        <w:t>ation (2023) </w:t>
      </w:r>
      <w:r w:rsidRPr="00377294">
        <w:rPr>
          <w:rFonts w:eastAsia="Times New Roman" w:cs="Times New Roman"/>
          <w:i/>
          <w:iCs/>
          <w:color w:val="000000"/>
          <w:szCs w:val="21"/>
        </w:rPr>
        <w:t>Guidance on Sugar-Sweetened Beverage Taxation.</w:t>
      </w:r>
      <w:r w:rsidRPr="00377294">
        <w:rPr>
          <w:rFonts w:eastAsia="Times New Roman" w:cs="Times New Roman"/>
          <w:color w:val="000000"/>
          <w:szCs w:val="21"/>
        </w:rPr>
        <w:t> Available at: </w:t>
      </w:r>
      <w:hyperlink r:id="rId22" w:tgtFrame="_new" w:history="1">
        <w:r w:rsidRPr="00377294">
          <w:rPr>
            <w:rFonts w:eastAsia="Times New Roman" w:cs="Times New Roman"/>
            <w:color w:val="0000FF"/>
            <w:szCs w:val="21"/>
            <w:u w:val="single"/>
          </w:rPr>
          <w:t>https://www.who.int</w:t>
        </w:r>
      </w:hyperlink>
      <w:r w:rsidRPr="00377294">
        <w:rPr>
          <w:rFonts w:eastAsia="Times New Roman" w:cs="Times New Roman"/>
          <w:color w:val="000000"/>
          <w:szCs w:val="21"/>
        </w:rPr>
        <w:t xml:space="preserve"> (Accessed: </w:t>
      </w:r>
      <w:r w:rsidR="00545D91" w:rsidRPr="00545D91">
        <w:rPr>
          <w:rFonts w:eastAsia="Times New Roman" w:cs="Times New Roman"/>
          <w:color w:val="000000"/>
          <w:szCs w:val="21"/>
        </w:rPr>
        <w:t>26 November 2025</w:t>
      </w:r>
      <w:r w:rsidRPr="00377294">
        <w:rPr>
          <w:rFonts w:eastAsia="Times New Roman" w:cs="Times New Roman"/>
          <w:color w:val="000000"/>
          <w:szCs w:val="21"/>
        </w:rPr>
        <w:t>).</w:t>
      </w:r>
    </w:p>
    <w:p w14:paraId="78283281" w14:textId="05917DA2" w:rsidR="000B3ACD" w:rsidRPr="004A6373" w:rsidRDefault="000B3ACD" w:rsidP="000B3ACD">
      <w:pPr>
        <w:pStyle w:val="ListParagraph"/>
        <w:numPr>
          <w:ilvl w:val="0"/>
          <w:numId w:val="2"/>
        </w:numPr>
        <w:spacing w:before="100" w:beforeAutospacing="1" w:after="100" w:afterAutospacing="1"/>
        <w:rPr>
          <w:rFonts w:eastAsia="Times New Roman" w:cs="Times New Roman"/>
          <w:color w:val="000000"/>
          <w:szCs w:val="21"/>
        </w:rPr>
      </w:pPr>
      <w:r w:rsidRPr="004A6373">
        <w:rPr>
          <w:rFonts w:eastAsia="Times New Roman" w:cs="Times New Roman"/>
          <w:color w:val="000000"/>
          <w:szCs w:val="21"/>
        </w:rPr>
        <w:t>World Health Organi</w:t>
      </w:r>
      <w:r w:rsidR="00B45112">
        <w:rPr>
          <w:rFonts w:eastAsia="Times New Roman" w:cs="Times New Roman"/>
          <w:color w:val="000000"/>
          <w:szCs w:val="21"/>
        </w:rPr>
        <w:t>s</w:t>
      </w:r>
      <w:r w:rsidRPr="004A6373">
        <w:rPr>
          <w:rFonts w:eastAsia="Times New Roman" w:cs="Times New Roman"/>
          <w:color w:val="000000"/>
          <w:szCs w:val="21"/>
        </w:rPr>
        <w:t>ation (2023) </w:t>
      </w:r>
      <w:r w:rsidRPr="004A6373">
        <w:rPr>
          <w:rFonts w:eastAsia="Times New Roman" w:cs="Times New Roman"/>
          <w:i/>
          <w:iCs/>
          <w:color w:val="000000"/>
          <w:szCs w:val="21"/>
        </w:rPr>
        <w:t xml:space="preserve">Guideline: Policies to Protect Children from the Harmful Impact of Food </w:t>
      </w:r>
      <w:r w:rsidR="004A6373" w:rsidRPr="004A6373">
        <w:rPr>
          <w:rFonts w:eastAsia="Times New Roman" w:cs="Times New Roman"/>
          <w:i/>
          <w:iCs/>
          <w:color w:val="000000"/>
          <w:szCs w:val="21"/>
        </w:rPr>
        <w:t>Marketing.</w:t>
      </w:r>
      <w:r w:rsidR="004A6373" w:rsidRPr="004A6373">
        <w:rPr>
          <w:rFonts w:eastAsia="Times New Roman" w:cs="Times New Roman"/>
          <w:color w:val="000000"/>
          <w:szCs w:val="21"/>
        </w:rPr>
        <w:t xml:space="preserve"> Geneva</w:t>
      </w:r>
      <w:r w:rsidRPr="004A6373">
        <w:rPr>
          <w:rFonts w:eastAsia="Times New Roman" w:cs="Times New Roman"/>
          <w:color w:val="000000"/>
          <w:szCs w:val="21"/>
        </w:rPr>
        <w:t>: WHO.</w:t>
      </w:r>
    </w:p>
    <w:p w14:paraId="39266657" w14:textId="77777777" w:rsidR="000B3ACD" w:rsidRDefault="000B3ACD" w:rsidP="000B3ACD">
      <w:pPr>
        <w:pStyle w:val="ListParagraph"/>
        <w:numPr>
          <w:ilvl w:val="0"/>
          <w:numId w:val="2"/>
        </w:numPr>
        <w:spacing w:before="100" w:beforeAutospacing="1" w:after="100" w:afterAutospacing="1"/>
        <w:rPr>
          <w:rFonts w:eastAsia="Times New Roman" w:cs="Times New Roman"/>
          <w:color w:val="000000"/>
          <w:szCs w:val="21"/>
        </w:rPr>
      </w:pPr>
      <w:r w:rsidRPr="004A6373">
        <w:rPr>
          <w:rFonts w:eastAsia="Times New Roman" w:cs="Times New Roman"/>
          <w:color w:val="000000"/>
          <w:szCs w:val="21"/>
        </w:rPr>
        <w:t>Euromonitor International (2023) </w:t>
      </w:r>
      <w:r w:rsidRPr="004A6373">
        <w:rPr>
          <w:rFonts w:eastAsia="Times New Roman" w:cs="Times New Roman"/>
          <w:i/>
          <w:iCs/>
          <w:color w:val="000000"/>
          <w:szCs w:val="21"/>
        </w:rPr>
        <w:t>Soft Drinks: Global Industry Overview.</w:t>
      </w:r>
      <w:r w:rsidRPr="004A6373">
        <w:rPr>
          <w:rFonts w:eastAsia="Times New Roman" w:cs="Times New Roman"/>
          <w:color w:val="000000"/>
          <w:szCs w:val="21"/>
        </w:rPr>
        <w:t> London: Euromonitor International.</w:t>
      </w:r>
    </w:p>
    <w:p w14:paraId="662ED571" w14:textId="6BBBA840" w:rsidR="00506380" w:rsidRPr="00D53732" w:rsidRDefault="00D53732" w:rsidP="000B3ACD">
      <w:pPr>
        <w:pStyle w:val="ListParagraph"/>
        <w:numPr>
          <w:ilvl w:val="0"/>
          <w:numId w:val="2"/>
        </w:numPr>
        <w:spacing w:before="100" w:beforeAutospacing="1" w:after="100" w:afterAutospacing="1"/>
        <w:rPr>
          <w:rFonts w:eastAsia="Times New Roman" w:cs="Times New Roman"/>
          <w:color w:val="000000"/>
          <w:szCs w:val="21"/>
        </w:rPr>
      </w:pPr>
      <w:proofErr w:type="spellStart"/>
      <w:r w:rsidRPr="00D53732">
        <w:rPr>
          <w:rFonts w:eastAsia="Times New Roman" w:cs="Times New Roman"/>
          <w:color w:val="000000"/>
          <w:szCs w:val="21"/>
        </w:rPr>
        <w:lastRenderedPageBreak/>
        <w:t>BeverageDaily</w:t>
      </w:r>
      <w:proofErr w:type="spellEnd"/>
      <w:r w:rsidRPr="00D53732">
        <w:rPr>
          <w:rFonts w:eastAsia="Times New Roman" w:cs="Times New Roman"/>
          <w:color w:val="000000"/>
          <w:szCs w:val="21"/>
        </w:rPr>
        <w:t xml:space="preserve"> (2022) </w:t>
      </w:r>
      <w:r w:rsidRPr="00D53732">
        <w:rPr>
          <w:rFonts w:eastAsia="Times New Roman" w:cs="Times New Roman"/>
          <w:i/>
          <w:iCs/>
          <w:color w:val="000000"/>
          <w:szCs w:val="21"/>
        </w:rPr>
        <w:t>Global Sugar Taxes Continue to Reshape the Soft Drinks Industry.</w:t>
      </w:r>
      <w:r w:rsidRPr="00D53732">
        <w:rPr>
          <w:rFonts w:eastAsia="Times New Roman" w:cs="Times New Roman"/>
          <w:color w:val="000000"/>
          <w:szCs w:val="21"/>
        </w:rPr>
        <w:t> </w:t>
      </w:r>
      <w:proofErr w:type="spellStart"/>
      <w:r w:rsidRPr="00D53732">
        <w:rPr>
          <w:rFonts w:eastAsia="Times New Roman" w:cs="Times New Roman"/>
          <w:color w:val="000000"/>
          <w:szCs w:val="21"/>
        </w:rPr>
        <w:t>BeverageDaily</w:t>
      </w:r>
      <w:proofErr w:type="spellEnd"/>
      <w:r w:rsidRPr="00D53732">
        <w:rPr>
          <w:rFonts w:eastAsia="Times New Roman" w:cs="Times New Roman"/>
          <w:color w:val="000000"/>
          <w:szCs w:val="21"/>
        </w:rPr>
        <w:t>, 14 June.</w:t>
      </w:r>
    </w:p>
    <w:p w14:paraId="5E6898AE" w14:textId="77777777" w:rsidR="003D0792" w:rsidRPr="004A6373" w:rsidRDefault="003D0792" w:rsidP="003D0792">
      <w:pPr>
        <w:pStyle w:val="ListParagraph"/>
        <w:numPr>
          <w:ilvl w:val="0"/>
          <w:numId w:val="2"/>
        </w:numPr>
        <w:spacing w:before="100" w:beforeAutospacing="1" w:after="100" w:afterAutospacing="1"/>
        <w:rPr>
          <w:rFonts w:eastAsia="Times New Roman" w:cs="Times New Roman"/>
          <w:color w:val="000000"/>
          <w:szCs w:val="21"/>
        </w:rPr>
      </w:pPr>
      <w:r w:rsidRPr="004A6373">
        <w:rPr>
          <w:rFonts w:eastAsia="Times New Roman" w:cs="Times New Roman"/>
          <w:color w:val="000000"/>
          <w:szCs w:val="21"/>
        </w:rPr>
        <w:t>Public Health England (2018) </w:t>
      </w:r>
      <w:r w:rsidRPr="004A6373">
        <w:rPr>
          <w:rFonts w:eastAsia="Times New Roman" w:cs="Times New Roman"/>
          <w:i/>
          <w:iCs/>
          <w:color w:val="000000"/>
          <w:szCs w:val="21"/>
        </w:rPr>
        <w:t>Sugar Reduction: The Evidence for Action.</w:t>
      </w:r>
      <w:r w:rsidRPr="004A6373">
        <w:rPr>
          <w:rFonts w:eastAsia="Times New Roman" w:cs="Times New Roman"/>
          <w:color w:val="000000"/>
          <w:szCs w:val="21"/>
        </w:rPr>
        <w:t> London: PHE.</w:t>
      </w:r>
    </w:p>
    <w:p w14:paraId="6DB646D7" w14:textId="7A656E50" w:rsidR="003D0792" w:rsidRPr="004A6373" w:rsidRDefault="003D0792" w:rsidP="003D0792">
      <w:pPr>
        <w:pStyle w:val="ListParagraph"/>
        <w:numPr>
          <w:ilvl w:val="0"/>
          <w:numId w:val="2"/>
        </w:numPr>
        <w:spacing w:before="100" w:beforeAutospacing="1" w:after="100" w:afterAutospacing="1"/>
        <w:rPr>
          <w:rFonts w:eastAsia="Times New Roman" w:cs="Times New Roman"/>
          <w:color w:val="000000"/>
          <w:szCs w:val="21"/>
        </w:rPr>
      </w:pPr>
      <w:r w:rsidRPr="004A6373">
        <w:rPr>
          <w:rFonts w:eastAsia="Times New Roman" w:cs="Times New Roman"/>
          <w:color w:val="000000"/>
          <w:szCs w:val="21"/>
        </w:rPr>
        <w:t>UK Government (2018) </w:t>
      </w:r>
      <w:r w:rsidRPr="004A6373">
        <w:rPr>
          <w:rFonts w:eastAsia="Times New Roman" w:cs="Times New Roman"/>
          <w:i/>
          <w:iCs/>
          <w:color w:val="000000"/>
          <w:szCs w:val="21"/>
        </w:rPr>
        <w:t>The Soft Drinks Industry Levy Regulations 2018.</w:t>
      </w:r>
      <w:r w:rsidRPr="004A6373">
        <w:rPr>
          <w:rFonts w:eastAsia="Times New Roman" w:cs="Times New Roman"/>
          <w:color w:val="000000"/>
          <w:szCs w:val="21"/>
        </w:rPr>
        <w:t> London: UK Governmen</w:t>
      </w:r>
      <w:r w:rsidRPr="004A6373">
        <w:rPr>
          <w:rFonts w:eastAsia="Times New Roman" w:cs="Times New Roman"/>
          <w:color w:val="000000"/>
          <w:szCs w:val="21"/>
        </w:rPr>
        <w:t>t.</w:t>
      </w:r>
    </w:p>
    <w:p w14:paraId="0067523A" w14:textId="77777777" w:rsidR="006B465B" w:rsidRPr="004A6373" w:rsidRDefault="006B465B" w:rsidP="006B465B">
      <w:pPr>
        <w:pStyle w:val="ListParagraph"/>
        <w:numPr>
          <w:ilvl w:val="0"/>
          <w:numId w:val="2"/>
        </w:numPr>
        <w:spacing w:before="100" w:beforeAutospacing="1" w:after="100" w:afterAutospacing="1"/>
        <w:rPr>
          <w:rFonts w:eastAsia="Times New Roman" w:cs="Times New Roman"/>
          <w:color w:val="000000"/>
          <w:szCs w:val="21"/>
        </w:rPr>
      </w:pPr>
      <w:r w:rsidRPr="004A6373">
        <w:rPr>
          <w:rFonts w:eastAsia="Times New Roman" w:cs="Times New Roman"/>
          <w:color w:val="000000"/>
          <w:szCs w:val="21"/>
        </w:rPr>
        <w:t>Deloitte (2023) </w:t>
      </w:r>
      <w:r w:rsidRPr="004A6373">
        <w:rPr>
          <w:rFonts w:eastAsia="Times New Roman" w:cs="Times New Roman"/>
          <w:i/>
          <w:iCs/>
          <w:color w:val="000000"/>
          <w:szCs w:val="21"/>
        </w:rPr>
        <w:t>Digital Consumer Trends 2023.</w:t>
      </w:r>
      <w:r w:rsidRPr="004A6373">
        <w:rPr>
          <w:rFonts w:eastAsia="Times New Roman" w:cs="Times New Roman"/>
          <w:color w:val="000000"/>
          <w:szCs w:val="21"/>
        </w:rPr>
        <w:t> London: Deloitte Insights.</w:t>
      </w:r>
    </w:p>
    <w:p w14:paraId="16CA246F" w14:textId="77777777" w:rsidR="006B465B" w:rsidRPr="004A6373" w:rsidRDefault="006B465B" w:rsidP="006B465B">
      <w:pPr>
        <w:pStyle w:val="ListParagraph"/>
        <w:numPr>
          <w:ilvl w:val="0"/>
          <w:numId w:val="2"/>
        </w:numPr>
        <w:spacing w:before="100" w:beforeAutospacing="1" w:after="100" w:afterAutospacing="1"/>
        <w:rPr>
          <w:rFonts w:eastAsia="Times New Roman" w:cs="Times New Roman"/>
          <w:color w:val="000000"/>
          <w:szCs w:val="21"/>
        </w:rPr>
      </w:pPr>
      <w:r w:rsidRPr="004A6373">
        <w:rPr>
          <w:rFonts w:eastAsia="Times New Roman" w:cs="Times New Roman"/>
          <w:color w:val="000000"/>
          <w:szCs w:val="21"/>
        </w:rPr>
        <w:t xml:space="preserve">Kumar, V., Aksoy, L., </w:t>
      </w:r>
      <w:proofErr w:type="spellStart"/>
      <w:r w:rsidRPr="004A6373">
        <w:rPr>
          <w:rFonts w:eastAsia="Times New Roman" w:cs="Times New Roman"/>
          <w:color w:val="000000"/>
          <w:szCs w:val="21"/>
        </w:rPr>
        <w:t>Donkers</w:t>
      </w:r>
      <w:proofErr w:type="spellEnd"/>
      <w:r w:rsidRPr="004A6373">
        <w:rPr>
          <w:rFonts w:eastAsia="Times New Roman" w:cs="Times New Roman"/>
          <w:color w:val="000000"/>
          <w:szCs w:val="21"/>
        </w:rPr>
        <w:t xml:space="preserve">, B., Venkatesan, R., Wiesel, T. and </w:t>
      </w:r>
      <w:proofErr w:type="spellStart"/>
      <w:r w:rsidRPr="004A6373">
        <w:rPr>
          <w:rFonts w:eastAsia="Times New Roman" w:cs="Times New Roman"/>
          <w:color w:val="000000"/>
          <w:szCs w:val="21"/>
        </w:rPr>
        <w:t>Tillmanns</w:t>
      </w:r>
      <w:proofErr w:type="spellEnd"/>
      <w:r w:rsidRPr="004A6373">
        <w:rPr>
          <w:rFonts w:eastAsia="Times New Roman" w:cs="Times New Roman"/>
          <w:color w:val="000000"/>
          <w:szCs w:val="21"/>
        </w:rPr>
        <w:t>, S. (2020) ‘Undervalued or overvalued customers: capturing total customer engagement value’, </w:t>
      </w:r>
      <w:r w:rsidRPr="004A6373">
        <w:rPr>
          <w:rFonts w:eastAsia="Times New Roman" w:cs="Times New Roman"/>
          <w:i/>
          <w:iCs/>
          <w:color w:val="000000"/>
          <w:szCs w:val="21"/>
        </w:rPr>
        <w:t>Journal of Business Research</w:t>
      </w:r>
      <w:r w:rsidRPr="004A6373">
        <w:rPr>
          <w:rFonts w:eastAsia="Times New Roman" w:cs="Times New Roman"/>
          <w:color w:val="000000"/>
          <w:szCs w:val="21"/>
        </w:rPr>
        <w:t>, 121, pp. 465–475.</w:t>
      </w:r>
    </w:p>
    <w:p w14:paraId="73A4DC70" w14:textId="0F55348E" w:rsidR="006B465B" w:rsidRPr="004A6373" w:rsidRDefault="006B465B" w:rsidP="006B465B">
      <w:pPr>
        <w:pStyle w:val="ListParagraph"/>
        <w:numPr>
          <w:ilvl w:val="0"/>
          <w:numId w:val="2"/>
        </w:numPr>
        <w:spacing w:before="100" w:beforeAutospacing="1" w:after="100" w:afterAutospacing="1"/>
        <w:rPr>
          <w:rFonts w:eastAsia="Times New Roman" w:cs="Times New Roman"/>
          <w:color w:val="000000"/>
          <w:szCs w:val="21"/>
        </w:rPr>
      </w:pPr>
      <w:r w:rsidRPr="004A6373">
        <w:rPr>
          <w:rFonts w:eastAsia="Times New Roman" w:cs="Times New Roman"/>
          <w:color w:val="000000"/>
          <w:szCs w:val="21"/>
        </w:rPr>
        <w:t>Influencer Marketing Hub (2023) </w:t>
      </w:r>
      <w:r w:rsidRPr="004A6373">
        <w:rPr>
          <w:rFonts w:eastAsia="Times New Roman" w:cs="Times New Roman"/>
          <w:i/>
          <w:iCs/>
          <w:color w:val="000000"/>
          <w:szCs w:val="21"/>
        </w:rPr>
        <w:t xml:space="preserve">Coca-Cola’s Social Media Strategy: TikTok, Instagram and Influencer </w:t>
      </w:r>
      <w:r w:rsidR="004A6373" w:rsidRPr="004A6373">
        <w:rPr>
          <w:rFonts w:eastAsia="Times New Roman" w:cs="Times New Roman"/>
          <w:i/>
          <w:iCs/>
          <w:color w:val="000000"/>
          <w:szCs w:val="21"/>
        </w:rPr>
        <w:t>Partnerships.</w:t>
      </w:r>
      <w:r w:rsidR="004A6373" w:rsidRPr="004A6373">
        <w:rPr>
          <w:rFonts w:eastAsia="Times New Roman" w:cs="Times New Roman"/>
          <w:color w:val="000000"/>
          <w:szCs w:val="21"/>
        </w:rPr>
        <w:t xml:space="preserve"> London</w:t>
      </w:r>
      <w:r w:rsidRPr="004A6373">
        <w:rPr>
          <w:rFonts w:eastAsia="Times New Roman" w:cs="Times New Roman"/>
          <w:color w:val="000000"/>
          <w:szCs w:val="21"/>
        </w:rPr>
        <w:t>: IMH.</w:t>
      </w:r>
    </w:p>
    <w:p w14:paraId="16A99F2A" w14:textId="77777777" w:rsidR="006B465B" w:rsidRPr="004A6373" w:rsidRDefault="006B465B" w:rsidP="006B465B">
      <w:pPr>
        <w:pStyle w:val="ListParagraph"/>
        <w:numPr>
          <w:ilvl w:val="0"/>
          <w:numId w:val="2"/>
        </w:numPr>
        <w:spacing w:before="100" w:beforeAutospacing="1" w:after="100" w:afterAutospacing="1"/>
        <w:rPr>
          <w:rFonts w:eastAsia="Times New Roman" w:cs="Times New Roman"/>
          <w:color w:val="000000"/>
          <w:szCs w:val="21"/>
        </w:rPr>
      </w:pPr>
      <w:r w:rsidRPr="004A6373">
        <w:rPr>
          <w:rFonts w:eastAsia="Times New Roman" w:cs="Times New Roman"/>
          <w:color w:val="000000"/>
          <w:szCs w:val="21"/>
        </w:rPr>
        <w:t>Smith, A. (2022) ‘Brand storytelling in the social era’, </w:t>
      </w:r>
      <w:r w:rsidRPr="004A6373">
        <w:rPr>
          <w:rFonts w:eastAsia="Times New Roman" w:cs="Times New Roman"/>
          <w:i/>
          <w:iCs/>
          <w:color w:val="000000"/>
          <w:szCs w:val="21"/>
        </w:rPr>
        <w:t>Marketing Week</w:t>
      </w:r>
      <w:r w:rsidRPr="004A6373">
        <w:rPr>
          <w:rFonts w:eastAsia="Times New Roman" w:cs="Times New Roman"/>
          <w:color w:val="000000"/>
          <w:szCs w:val="21"/>
        </w:rPr>
        <w:t>, 12 September.</w:t>
      </w:r>
    </w:p>
    <w:p w14:paraId="39D816C4" w14:textId="2F0C0295" w:rsidR="00377294" w:rsidRPr="004A6373" w:rsidRDefault="006B465B" w:rsidP="00072161">
      <w:pPr>
        <w:pStyle w:val="ListParagraph"/>
        <w:numPr>
          <w:ilvl w:val="0"/>
          <w:numId w:val="2"/>
        </w:numPr>
        <w:rPr>
          <w:szCs w:val="21"/>
        </w:rPr>
      </w:pPr>
      <w:r w:rsidRPr="004A6373">
        <w:rPr>
          <w:szCs w:val="21"/>
        </w:rPr>
        <w:t>PwC (2023) </w:t>
      </w:r>
      <w:r w:rsidRPr="004A6373">
        <w:rPr>
          <w:i/>
          <w:iCs/>
          <w:szCs w:val="21"/>
        </w:rPr>
        <w:t>Global Consumer Insights Survey 2023.</w:t>
      </w:r>
      <w:r w:rsidRPr="004A6373">
        <w:rPr>
          <w:szCs w:val="21"/>
        </w:rPr>
        <w:t> London: PricewaterhouseCoopers.</w:t>
      </w:r>
    </w:p>
    <w:p w14:paraId="393C27A0" w14:textId="77777777" w:rsidR="004A6373" w:rsidRPr="004A6373" w:rsidRDefault="004A6373" w:rsidP="004A6373">
      <w:pPr>
        <w:pStyle w:val="ListParagraph"/>
        <w:numPr>
          <w:ilvl w:val="0"/>
          <w:numId w:val="2"/>
        </w:numPr>
        <w:spacing w:before="100" w:beforeAutospacing="1" w:after="100" w:afterAutospacing="1"/>
        <w:rPr>
          <w:rFonts w:eastAsia="Times New Roman" w:cs="Times New Roman"/>
          <w:color w:val="000000"/>
          <w:szCs w:val="21"/>
        </w:rPr>
      </w:pPr>
      <w:r w:rsidRPr="004A6373">
        <w:rPr>
          <w:rFonts w:eastAsia="Times New Roman" w:cs="Times New Roman"/>
          <w:color w:val="000000"/>
          <w:szCs w:val="21"/>
        </w:rPr>
        <w:t>Coca-Cola Company (2020) </w:t>
      </w:r>
      <w:r w:rsidRPr="004A6373">
        <w:rPr>
          <w:rFonts w:eastAsia="Times New Roman" w:cs="Times New Roman"/>
          <w:i/>
          <w:iCs/>
          <w:color w:val="000000"/>
          <w:szCs w:val="21"/>
        </w:rPr>
        <w:t>World Without Waste: 2020 Sustainability Report.</w:t>
      </w:r>
      <w:r w:rsidRPr="004A6373">
        <w:rPr>
          <w:rFonts w:eastAsia="Times New Roman" w:cs="Times New Roman"/>
          <w:color w:val="000000"/>
          <w:szCs w:val="21"/>
        </w:rPr>
        <w:t> Atlanta: The Coca-Cola Company.</w:t>
      </w:r>
    </w:p>
    <w:p w14:paraId="41CCFC95" w14:textId="63DDFD2E" w:rsidR="004A6373" w:rsidRDefault="004A6373" w:rsidP="00072161">
      <w:pPr>
        <w:pStyle w:val="ListParagraph"/>
        <w:numPr>
          <w:ilvl w:val="0"/>
          <w:numId w:val="2"/>
        </w:numPr>
        <w:rPr>
          <w:szCs w:val="21"/>
        </w:rPr>
      </w:pPr>
      <w:r w:rsidRPr="004A6373">
        <w:rPr>
          <w:szCs w:val="21"/>
        </w:rPr>
        <w:t>EY (2023) </w:t>
      </w:r>
      <w:r w:rsidRPr="004A6373">
        <w:rPr>
          <w:i/>
          <w:iCs/>
          <w:szCs w:val="21"/>
        </w:rPr>
        <w:t>Sustainable Consumer Trends in FMCG.</w:t>
      </w:r>
      <w:r w:rsidRPr="004A6373">
        <w:rPr>
          <w:szCs w:val="21"/>
        </w:rPr>
        <w:t> London: Ernst &amp; Young.</w:t>
      </w:r>
    </w:p>
    <w:p w14:paraId="195D0B43" w14:textId="77777777" w:rsidR="0079144A" w:rsidRPr="0079144A" w:rsidRDefault="0079144A" w:rsidP="0079144A">
      <w:pPr>
        <w:pStyle w:val="ListParagraph"/>
        <w:numPr>
          <w:ilvl w:val="0"/>
          <w:numId w:val="2"/>
        </w:numPr>
        <w:spacing w:before="100" w:beforeAutospacing="1" w:after="100" w:afterAutospacing="1"/>
        <w:rPr>
          <w:rFonts w:eastAsia="Times New Roman" w:cs="Times New Roman"/>
          <w:color w:val="000000"/>
          <w:szCs w:val="21"/>
        </w:rPr>
      </w:pPr>
      <w:r w:rsidRPr="0079144A">
        <w:rPr>
          <w:rFonts w:eastAsia="Times New Roman" w:cs="Times New Roman"/>
          <w:color w:val="000000"/>
          <w:szCs w:val="21"/>
        </w:rPr>
        <w:t>Beverage Market Dynamics – Retail Networks and Distribution Influence (2025) </w:t>
      </w:r>
      <w:r w:rsidRPr="0079144A">
        <w:rPr>
          <w:rFonts w:eastAsia="Times New Roman" w:cs="Times New Roman"/>
          <w:i/>
          <w:iCs/>
          <w:color w:val="000000"/>
          <w:szCs w:val="21"/>
        </w:rPr>
        <w:t>Journal of Retail and Consumer Studies</w:t>
      </w:r>
      <w:r w:rsidRPr="0079144A">
        <w:rPr>
          <w:rFonts w:eastAsia="Times New Roman" w:cs="Times New Roman"/>
          <w:color w:val="000000"/>
          <w:szCs w:val="21"/>
        </w:rPr>
        <w:t>.</w:t>
      </w:r>
    </w:p>
    <w:p w14:paraId="2185D9BD" w14:textId="70B80880" w:rsidR="0079144A" w:rsidRPr="0079144A" w:rsidRDefault="0079144A" w:rsidP="0079144A">
      <w:pPr>
        <w:pStyle w:val="ListParagraph"/>
        <w:numPr>
          <w:ilvl w:val="0"/>
          <w:numId w:val="2"/>
        </w:numPr>
        <w:spacing w:before="100" w:beforeAutospacing="1" w:after="100" w:afterAutospacing="1"/>
        <w:rPr>
          <w:rFonts w:eastAsia="Times New Roman" w:cs="Times New Roman"/>
          <w:color w:val="000000"/>
          <w:szCs w:val="21"/>
        </w:rPr>
      </w:pPr>
      <w:r w:rsidRPr="0079144A">
        <w:rPr>
          <w:rFonts w:eastAsia="Times New Roman" w:cs="Times New Roman"/>
          <w:color w:val="000000"/>
          <w:szCs w:val="21"/>
        </w:rPr>
        <w:t xml:space="preserve">Environmental Sustainability and Packaging Challenges </w:t>
      </w:r>
      <w:r w:rsidR="001B072E">
        <w:rPr>
          <w:rFonts w:eastAsia="Times New Roman" w:cs="Times New Roman"/>
          <w:color w:val="000000"/>
          <w:szCs w:val="21"/>
        </w:rPr>
        <w:t xml:space="preserve">(ESPC) </w:t>
      </w:r>
      <w:r w:rsidRPr="0079144A">
        <w:rPr>
          <w:rFonts w:eastAsia="Times New Roman" w:cs="Times New Roman"/>
          <w:color w:val="000000"/>
          <w:szCs w:val="21"/>
        </w:rPr>
        <w:t>in Global Beverage Firms (2024) </w:t>
      </w:r>
      <w:r w:rsidRPr="0079144A">
        <w:rPr>
          <w:rFonts w:eastAsia="Times New Roman" w:cs="Times New Roman"/>
          <w:i/>
          <w:iCs/>
          <w:color w:val="000000"/>
          <w:szCs w:val="21"/>
        </w:rPr>
        <w:t>Environmental Studies Journal</w:t>
      </w:r>
      <w:r w:rsidRPr="0079144A">
        <w:rPr>
          <w:rFonts w:eastAsia="Times New Roman" w:cs="Times New Roman"/>
          <w:color w:val="000000"/>
          <w:szCs w:val="21"/>
        </w:rPr>
        <w:t>.</w:t>
      </w:r>
    </w:p>
    <w:p w14:paraId="26FEFDAE" w14:textId="77777777" w:rsidR="0079144A" w:rsidRPr="0079144A" w:rsidRDefault="0079144A" w:rsidP="0079144A">
      <w:pPr>
        <w:pStyle w:val="ListParagraph"/>
        <w:numPr>
          <w:ilvl w:val="0"/>
          <w:numId w:val="2"/>
        </w:numPr>
        <w:spacing w:before="100" w:beforeAutospacing="1" w:after="100" w:afterAutospacing="1"/>
        <w:rPr>
          <w:rFonts w:eastAsia="Times New Roman" w:cs="Times New Roman"/>
          <w:color w:val="000000"/>
          <w:szCs w:val="21"/>
        </w:rPr>
      </w:pPr>
      <w:r w:rsidRPr="0079144A">
        <w:rPr>
          <w:rFonts w:eastAsia="Times New Roman" w:cs="Times New Roman"/>
          <w:color w:val="000000"/>
          <w:szCs w:val="21"/>
        </w:rPr>
        <w:t>Global Brand Battles: A Comparative Study of Marketing and Branding Strategies of Coca-Cola and PepsiCo across Key International Markets (2025) </w:t>
      </w:r>
      <w:r w:rsidRPr="0079144A">
        <w:rPr>
          <w:rFonts w:eastAsia="Times New Roman" w:cs="Times New Roman"/>
          <w:i/>
          <w:iCs/>
          <w:color w:val="000000"/>
          <w:szCs w:val="21"/>
        </w:rPr>
        <w:t>Journal of International Marketing</w:t>
      </w:r>
      <w:r w:rsidRPr="0079144A">
        <w:rPr>
          <w:rFonts w:eastAsia="Times New Roman" w:cs="Times New Roman"/>
          <w:color w:val="000000"/>
          <w:szCs w:val="21"/>
        </w:rPr>
        <w:t>.</w:t>
      </w:r>
    </w:p>
    <w:p w14:paraId="1F56C3C5" w14:textId="77777777" w:rsidR="0079144A" w:rsidRPr="0079144A" w:rsidRDefault="0079144A" w:rsidP="0079144A">
      <w:pPr>
        <w:pStyle w:val="ListParagraph"/>
        <w:numPr>
          <w:ilvl w:val="0"/>
          <w:numId w:val="2"/>
        </w:numPr>
        <w:spacing w:before="100" w:beforeAutospacing="1" w:after="100" w:afterAutospacing="1"/>
        <w:rPr>
          <w:rFonts w:eastAsia="Times New Roman" w:cs="Times New Roman"/>
          <w:color w:val="000000"/>
          <w:szCs w:val="21"/>
        </w:rPr>
      </w:pPr>
      <w:proofErr w:type="spellStart"/>
      <w:r w:rsidRPr="0079144A">
        <w:rPr>
          <w:rFonts w:eastAsia="Times New Roman" w:cs="Times New Roman"/>
          <w:color w:val="000000"/>
          <w:szCs w:val="21"/>
        </w:rPr>
        <w:t>Huse</w:t>
      </w:r>
      <w:proofErr w:type="spellEnd"/>
      <w:r w:rsidRPr="0079144A">
        <w:rPr>
          <w:rFonts w:eastAsia="Times New Roman" w:cs="Times New Roman"/>
          <w:color w:val="000000"/>
          <w:szCs w:val="21"/>
        </w:rPr>
        <w:t xml:space="preserve">, O., Reeve, E., Bell, C., Sacks, G., Baker, P., Wood, B. and </w:t>
      </w:r>
      <w:proofErr w:type="spellStart"/>
      <w:r w:rsidRPr="0079144A">
        <w:rPr>
          <w:rFonts w:eastAsia="Times New Roman" w:cs="Times New Roman"/>
          <w:color w:val="000000"/>
          <w:szCs w:val="21"/>
        </w:rPr>
        <w:t>Backholer</w:t>
      </w:r>
      <w:proofErr w:type="spellEnd"/>
      <w:r w:rsidRPr="0079144A">
        <w:rPr>
          <w:rFonts w:eastAsia="Times New Roman" w:cs="Times New Roman"/>
          <w:color w:val="000000"/>
          <w:szCs w:val="21"/>
        </w:rPr>
        <w:t>, K. (2022) ‘Strategies used by the soft drink industry to grow and sustain sales: A case-study of The Coca-Cola Company in East Asia’, </w:t>
      </w:r>
      <w:r w:rsidRPr="0079144A">
        <w:rPr>
          <w:rFonts w:eastAsia="Times New Roman" w:cs="Times New Roman"/>
          <w:i/>
          <w:iCs/>
          <w:color w:val="000000"/>
          <w:szCs w:val="21"/>
        </w:rPr>
        <w:t>BMJ Global Health</w:t>
      </w:r>
      <w:r w:rsidRPr="0079144A">
        <w:rPr>
          <w:rFonts w:eastAsia="Times New Roman" w:cs="Times New Roman"/>
          <w:color w:val="000000"/>
          <w:szCs w:val="21"/>
        </w:rPr>
        <w:t>, 7(12), e010386.</w:t>
      </w:r>
    </w:p>
    <w:p w14:paraId="5EA121F3" w14:textId="77777777" w:rsidR="0079144A" w:rsidRPr="0079144A" w:rsidRDefault="0079144A" w:rsidP="0079144A">
      <w:pPr>
        <w:pStyle w:val="ListParagraph"/>
        <w:numPr>
          <w:ilvl w:val="0"/>
          <w:numId w:val="2"/>
        </w:numPr>
        <w:spacing w:before="100" w:beforeAutospacing="1" w:after="100" w:afterAutospacing="1"/>
        <w:rPr>
          <w:rFonts w:eastAsia="Times New Roman" w:cs="Times New Roman"/>
          <w:color w:val="000000"/>
          <w:szCs w:val="21"/>
        </w:rPr>
      </w:pPr>
      <w:r w:rsidRPr="0079144A">
        <w:rPr>
          <w:rFonts w:eastAsia="Times New Roman" w:cs="Times New Roman"/>
          <w:color w:val="000000"/>
          <w:szCs w:val="21"/>
        </w:rPr>
        <w:t>Kleiman, S., Ng, S.W. and Popkin, B. (2011) ‘Drinking to our health: Can beverage companies cut calories while maintaining profits?’, </w:t>
      </w:r>
      <w:r w:rsidRPr="0079144A">
        <w:rPr>
          <w:rFonts w:eastAsia="Times New Roman" w:cs="Times New Roman"/>
          <w:i/>
          <w:iCs/>
          <w:color w:val="000000"/>
          <w:szCs w:val="21"/>
        </w:rPr>
        <w:t>Obesity Reviews</w:t>
      </w:r>
      <w:r w:rsidRPr="0079144A">
        <w:rPr>
          <w:rFonts w:eastAsia="Times New Roman" w:cs="Times New Roman"/>
          <w:color w:val="000000"/>
          <w:szCs w:val="21"/>
        </w:rPr>
        <w:t>, 13(3), pp. 258–274.</w:t>
      </w:r>
    </w:p>
    <w:p w14:paraId="664737D5" w14:textId="71639424" w:rsidR="00B8292E" w:rsidRDefault="00656D86" w:rsidP="00072161">
      <w:pPr>
        <w:pStyle w:val="ListParagraph"/>
        <w:numPr>
          <w:ilvl w:val="0"/>
          <w:numId w:val="2"/>
        </w:numPr>
        <w:rPr>
          <w:szCs w:val="21"/>
        </w:rPr>
      </w:pPr>
      <w:r w:rsidRPr="00656D86">
        <w:rPr>
          <w:szCs w:val="21"/>
        </w:rPr>
        <w:t>Burnes, B. (2017) </w:t>
      </w:r>
      <w:r w:rsidRPr="00656D86">
        <w:rPr>
          <w:i/>
          <w:iCs/>
          <w:szCs w:val="21"/>
        </w:rPr>
        <w:t>Managing Change</w:t>
      </w:r>
      <w:r w:rsidRPr="00656D86">
        <w:rPr>
          <w:szCs w:val="21"/>
        </w:rPr>
        <w:t>. 7th edn. Harlow: Pearson Education.</w:t>
      </w:r>
    </w:p>
    <w:p w14:paraId="6962ED10" w14:textId="053F8F52" w:rsidR="00656D86" w:rsidRDefault="005A32EB" w:rsidP="00072161">
      <w:pPr>
        <w:pStyle w:val="ListParagraph"/>
        <w:numPr>
          <w:ilvl w:val="0"/>
          <w:numId w:val="2"/>
        </w:numPr>
        <w:rPr>
          <w:szCs w:val="21"/>
        </w:rPr>
      </w:pPr>
      <w:r w:rsidRPr="005A32EB">
        <w:rPr>
          <w:szCs w:val="21"/>
        </w:rPr>
        <w:t xml:space="preserve">Kotler, P., </w:t>
      </w:r>
      <w:proofErr w:type="spellStart"/>
      <w:r w:rsidRPr="005A32EB">
        <w:rPr>
          <w:szCs w:val="21"/>
        </w:rPr>
        <w:t>Kartajaya</w:t>
      </w:r>
      <w:proofErr w:type="spellEnd"/>
      <w:r w:rsidRPr="005A32EB">
        <w:rPr>
          <w:szCs w:val="21"/>
        </w:rPr>
        <w:t>, H. and Setiawan, I. (2021) </w:t>
      </w:r>
      <w:r w:rsidRPr="005A32EB">
        <w:rPr>
          <w:i/>
          <w:iCs/>
          <w:szCs w:val="21"/>
        </w:rPr>
        <w:t>Marketing 5.0: Technology for Humanity</w:t>
      </w:r>
      <w:r w:rsidRPr="005A32EB">
        <w:rPr>
          <w:szCs w:val="21"/>
        </w:rPr>
        <w:t>. Hoboken, NJ: Wiley.</w:t>
      </w:r>
    </w:p>
    <w:p w14:paraId="2664D034" w14:textId="537F8B40" w:rsidR="005A32EB" w:rsidRDefault="005A32EB" w:rsidP="00072161">
      <w:pPr>
        <w:pStyle w:val="ListParagraph"/>
        <w:numPr>
          <w:ilvl w:val="0"/>
          <w:numId w:val="2"/>
        </w:numPr>
        <w:rPr>
          <w:szCs w:val="21"/>
        </w:rPr>
      </w:pPr>
      <w:r w:rsidRPr="005A32EB">
        <w:rPr>
          <w:szCs w:val="21"/>
        </w:rPr>
        <w:t>Hatch, M.J. and Schultz, M. (2008) </w:t>
      </w:r>
      <w:r w:rsidRPr="005A32EB">
        <w:rPr>
          <w:i/>
          <w:iCs/>
          <w:szCs w:val="21"/>
        </w:rPr>
        <w:t>Taking Brand Initiative: How Companies Can Align Strategy, Culture, and Identity through Corporate Branding</w:t>
      </w:r>
      <w:r w:rsidRPr="005A32EB">
        <w:rPr>
          <w:szCs w:val="21"/>
        </w:rPr>
        <w:t>. San Francisco: Jossey-Bass.</w:t>
      </w:r>
    </w:p>
    <w:p w14:paraId="1A7A2BDA" w14:textId="6A508CE4" w:rsidR="005A32EB" w:rsidRDefault="00EF55A1" w:rsidP="00072161">
      <w:pPr>
        <w:pStyle w:val="ListParagraph"/>
        <w:numPr>
          <w:ilvl w:val="0"/>
          <w:numId w:val="2"/>
        </w:numPr>
        <w:rPr>
          <w:szCs w:val="21"/>
        </w:rPr>
      </w:pPr>
      <w:proofErr w:type="spellStart"/>
      <w:r w:rsidRPr="00EF55A1">
        <w:rPr>
          <w:szCs w:val="21"/>
        </w:rPr>
        <w:t>Suchman</w:t>
      </w:r>
      <w:proofErr w:type="spellEnd"/>
      <w:r w:rsidRPr="00EF55A1">
        <w:rPr>
          <w:szCs w:val="21"/>
        </w:rPr>
        <w:t>, M.C. (1995) ‘Managing legitimacy: Strategic and institutional approaches’, </w:t>
      </w:r>
      <w:r w:rsidRPr="00EF55A1">
        <w:rPr>
          <w:i/>
          <w:iCs/>
          <w:szCs w:val="21"/>
        </w:rPr>
        <w:t>Academy of Management Review</w:t>
      </w:r>
      <w:r w:rsidRPr="00EF55A1">
        <w:rPr>
          <w:szCs w:val="21"/>
        </w:rPr>
        <w:t>, 20(3), pp. 571–610.</w:t>
      </w:r>
    </w:p>
    <w:p w14:paraId="7979BE1E" w14:textId="75794C1A" w:rsidR="00EF55A1" w:rsidRDefault="00DF2F0E" w:rsidP="00072161">
      <w:pPr>
        <w:pStyle w:val="ListParagraph"/>
        <w:numPr>
          <w:ilvl w:val="0"/>
          <w:numId w:val="2"/>
        </w:numPr>
        <w:rPr>
          <w:szCs w:val="21"/>
        </w:rPr>
      </w:pPr>
      <w:r w:rsidRPr="00DF2F0E">
        <w:rPr>
          <w:szCs w:val="21"/>
        </w:rPr>
        <w:t xml:space="preserve">Vargo, S.L. and </w:t>
      </w:r>
      <w:proofErr w:type="spellStart"/>
      <w:r w:rsidRPr="00DF2F0E">
        <w:rPr>
          <w:szCs w:val="21"/>
        </w:rPr>
        <w:t>Lusch</w:t>
      </w:r>
      <w:proofErr w:type="spellEnd"/>
      <w:r w:rsidRPr="00DF2F0E">
        <w:rPr>
          <w:szCs w:val="21"/>
        </w:rPr>
        <w:t>, R.F. (2016) ‘Institutions and axioms: An extension and update of service-dominant logic’, </w:t>
      </w:r>
      <w:r w:rsidRPr="00DF2F0E">
        <w:rPr>
          <w:i/>
          <w:iCs/>
          <w:szCs w:val="21"/>
        </w:rPr>
        <w:t>Journal of the Academy of Marketing Science</w:t>
      </w:r>
      <w:r w:rsidRPr="00DF2F0E">
        <w:rPr>
          <w:szCs w:val="21"/>
        </w:rPr>
        <w:t>, 44(1), pp. 5–23.</w:t>
      </w:r>
    </w:p>
    <w:p w14:paraId="1540C597" w14:textId="5C98287F" w:rsidR="00DF2F0E" w:rsidRDefault="00B22DE8" w:rsidP="00072161">
      <w:pPr>
        <w:pStyle w:val="ListParagraph"/>
        <w:numPr>
          <w:ilvl w:val="0"/>
          <w:numId w:val="2"/>
        </w:numPr>
        <w:rPr>
          <w:szCs w:val="21"/>
        </w:rPr>
      </w:pPr>
      <w:r w:rsidRPr="00B22DE8">
        <w:rPr>
          <w:szCs w:val="21"/>
        </w:rPr>
        <w:t>Edwards, M.R. (2018) </w:t>
      </w:r>
      <w:r w:rsidRPr="00B22DE8">
        <w:rPr>
          <w:i/>
          <w:iCs/>
          <w:szCs w:val="21"/>
        </w:rPr>
        <w:t>Change Management: The People Side of Change</w:t>
      </w:r>
      <w:r w:rsidRPr="00B22DE8">
        <w:rPr>
          <w:szCs w:val="21"/>
        </w:rPr>
        <w:t>. London: Kogan Page.</w:t>
      </w:r>
    </w:p>
    <w:p w14:paraId="015C5105" w14:textId="57A0F1DA" w:rsidR="00F52FF3" w:rsidRPr="00F52FF3" w:rsidRDefault="00F52FF3" w:rsidP="00072161">
      <w:pPr>
        <w:pStyle w:val="ListParagraph"/>
        <w:numPr>
          <w:ilvl w:val="0"/>
          <w:numId w:val="2"/>
        </w:numPr>
        <w:rPr>
          <w:szCs w:val="21"/>
        </w:rPr>
      </w:pPr>
      <w:r>
        <w:rPr>
          <w:rFonts w:cs="Arial"/>
        </w:rPr>
        <w:t xml:space="preserve">Cameron, E. &amp; Green, M. (2015), </w:t>
      </w:r>
      <w:r>
        <w:rPr>
          <w:rFonts w:cs="Arial"/>
          <w:i/>
          <w:iCs/>
        </w:rPr>
        <w:t>Making Sense of Change Management: A Complete Guide to the Models, Tools and Techniques of Organisational Change</w:t>
      </w:r>
      <w:r>
        <w:rPr>
          <w:rFonts w:cs="Arial"/>
        </w:rPr>
        <w:t>, 4</w:t>
      </w:r>
      <w:r w:rsidR="00026365">
        <w:rPr>
          <w:rFonts w:cs="Arial"/>
          <w:vertAlign w:val="superscript"/>
        </w:rPr>
        <w:t>th</w:t>
      </w:r>
      <w:r w:rsidR="00026365">
        <w:rPr>
          <w:rFonts w:cs="Arial"/>
        </w:rPr>
        <w:t xml:space="preserve"> edn</w:t>
      </w:r>
      <w:r>
        <w:rPr>
          <w:rFonts w:cs="Arial"/>
        </w:rPr>
        <w:t>. London: Kogan Page</w:t>
      </w:r>
    </w:p>
    <w:p w14:paraId="26BD5F1E" w14:textId="77777777" w:rsidR="002D5005" w:rsidRPr="002D5005" w:rsidRDefault="00996DE6" w:rsidP="002D5005">
      <w:pPr>
        <w:pStyle w:val="ListParagraph"/>
        <w:numPr>
          <w:ilvl w:val="0"/>
          <w:numId w:val="2"/>
        </w:numPr>
        <w:rPr>
          <w:szCs w:val="21"/>
        </w:rPr>
      </w:pPr>
      <w:r>
        <w:rPr>
          <w:rFonts w:cs="Arial"/>
        </w:rPr>
        <w:t xml:space="preserve">Buchanan, D. A. &amp; Badham, R.J. (2008), </w:t>
      </w:r>
      <w:r>
        <w:rPr>
          <w:rFonts w:cs="Arial"/>
          <w:i/>
          <w:iCs/>
        </w:rPr>
        <w:t>Power, Politics and Organisational Change</w:t>
      </w:r>
      <w:r>
        <w:rPr>
          <w:rFonts w:cs="Arial"/>
        </w:rPr>
        <w:t>, 2nd edn., London: Sage Publications</w:t>
      </w:r>
    </w:p>
    <w:p w14:paraId="14167E31" w14:textId="1754AEAA" w:rsidR="002D5005" w:rsidRPr="002D5005" w:rsidRDefault="002D5005" w:rsidP="002D5005">
      <w:pPr>
        <w:pStyle w:val="ListParagraph"/>
        <w:numPr>
          <w:ilvl w:val="0"/>
          <w:numId w:val="2"/>
        </w:numPr>
        <w:rPr>
          <w:szCs w:val="21"/>
        </w:rPr>
      </w:pPr>
      <w:r w:rsidRPr="002D5005">
        <w:rPr>
          <w:rFonts w:cs="Arial"/>
        </w:rPr>
        <w:t xml:space="preserve">Burnes, B. (2014), </w:t>
      </w:r>
      <w:r w:rsidRPr="002D5005">
        <w:rPr>
          <w:rFonts w:cs="Arial"/>
          <w:i/>
          <w:iCs/>
        </w:rPr>
        <w:t>Managing Change</w:t>
      </w:r>
      <w:r w:rsidRPr="002D5005">
        <w:rPr>
          <w:rFonts w:cs="Arial"/>
        </w:rPr>
        <w:t xml:space="preserve">, 6th </w:t>
      </w:r>
      <w:proofErr w:type="spellStart"/>
      <w:proofErr w:type="gramStart"/>
      <w:r w:rsidRPr="002D5005">
        <w:rPr>
          <w:rFonts w:cs="Arial"/>
        </w:rPr>
        <w:t>edn.Harlow</w:t>
      </w:r>
      <w:proofErr w:type="spellEnd"/>
      <w:proofErr w:type="gramEnd"/>
      <w:r w:rsidRPr="002D5005">
        <w:rPr>
          <w:rFonts w:cs="Arial"/>
        </w:rPr>
        <w:t>: Pearson</w:t>
      </w:r>
    </w:p>
    <w:p w14:paraId="4B65BAA5" w14:textId="77777777" w:rsidR="00026365" w:rsidRPr="00026365" w:rsidRDefault="00E03D1F" w:rsidP="00026365">
      <w:pPr>
        <w:pStyle w:val="ListParagraph"/>
        <w:numPr>
          <w:ilvl w:val="0"/>
          <w:numId w:val="2"/>
        </w:numPr>
        <w:rPr>
          <w:szCs w:val="21"/>
        </w:rPr>
      </w:pPr>
      <w:r>
        <w:rPr>
          <w:rFonts w:cs="Arial"/>
        </w:rPr>
        <w:t xml:space="preserve">Hayes, J. (2014), </w:t>
      </w:r>
      <w:r>
        <w:rPr>
          <w:rFonts w:cs="Arial"/>
          <w:i/>
          <w:iCs/>
        </w:rPr>
        <w:t>The Theory and Practice of Change Management</w:t>
      </w:r>
      <w:r>
        <w:rPr>
          <w:rFonts w:cs="Arial"/>
        </w:rPr>
        <w:t>, 4th edn. Basingstoke: Palgrave Macmillan</w:t>
      </w:r>
    </w:p>
    <w:p w14:paraId="69B29B31" w14:textId="668B6136" w:rsidR="00026365" w:rsidRPr="00026365" w:rsidRDefault="00026365" w:rsidP="00026365">
      <w:pPr>
        <w:pStyle w:val="ListParagraph"/>
        <w:numPr>
          <w:ilvl w:val="0"/>
          <w:numId w:val="2"/>
        </w:numPr>
        <w:rPr>
          <w:szCs w:val="21"/>
        </w:rPr>
      </w:pPr>
      <w:r w:rsidRPr="00026365">
        <w:rPr>
          <w:rFonts w:cs="Arial"/>
        </w:rPr>
        <w:t xml:space="preserve">Kotter, J. P. (2009) </w:t>
      </w:r>
      <w:r w:rsidRPr="00026365">
        <w:rPr>
          <w:rFonts w:cs="Arial"/>
          <w:i/>
          <w:iCs/>
        </w:rPr>
        <w:t>Leading Change</w:t>
      </w:r>
      <w:r w:rsidRPr="00026365">
        <w:rPr>
          <w:rFonts w:cs="Arial"/>
        </w:rPr>
        <w:t>, Mass: Harvard Business Essentials</w:t>
      </w:r>
    </w:p>
    <w:p w14:paraId="325F4CE6" w14:textId="4EA3CCD5" w:rsidR="00A002D5" w:rsidRPr="000A2693" w:rsidRDefault="00A002D5" w:rsidP="000A2693">
      <w:pPr>
        <w:pStyle w:val="ListParagraph"/>
        <w:numPr>
          <w:ilvl w:val="0"/>
          <w:numId w:val="2"/>
        </w:numPr>
        <w:rPr>
          <w:szCs w:val="21"/>
        </w:rPr>
      </w:pPr>
      <w:r>
        <w:rPr>
          <w:rFonts w:cs="Arial"/>
        </w:rPr>
        <w:t xml:space="preserve">Aaker, D. (2015), </w:t>
      </w:r>
      <w:r>
        <w:rPr>
          <w:rFonts w:cs="Arial"/>
          <w:i/>
          <w:iCs/>
        </w:rPr>
        <w:t>Brand personalities are like snowflakes</w:t>
      </w:r>
      <w:r>
        <w:rPr>
          <w:rFonts w:cs="Arial"/>
        </w:rPr>
        <w:t xml:space="preserve">, Marketing </w:t>
      </w:r>
      <w:r w:rsidR="00026365">
        <w:rPr>
          <w:rFonts w:cs="Arial"/>
        </w:rPr>
        <w:t xml:space="preserve">News, </w:t>
      </w:r>
      <w:r>
        <w:rPr>
          <w:rFonts w:cs="Arial"/>
        </w:rPr>
        <w:t>49(7), pp. 20-21. EBSCOhost Business Source Complete</w:t>
      </w:r>
      <w:r w:rsidR="00734512">
        <w:rPr>
          <w:rFonts w:cs="Arial"/>
        </w:rPr>
        <w:t>.</w:t>
      </w:r>
    </w:p>
    <w:p w14:paraId="504CC769" w14:textId="4171FDC4" w:rsidR="00EE459F" w:rsidRPr="00EE459F" w:rsidRDefault="000A2693" w:rsidP="00EE459F">
      <w:pPr>
        <w:pStyle w:val="ListParagraph"/>
        <w:numPr>
          <w:ilvl w:val="0"/>
          <w:numId w:val="2"/>
        </w:numPr>
        <w:rPr>
          <w:szCs w:val="21"/>
        </w:rPr>
      </w:pPr>
      <w:proofErr w:type="spellStart"/>
      <w:r w:rsidRPr="000A2693">
        <w:rPr>
          <w:rFonts w:cs="Arial"/>
        </w:rPr>
        <w:t>Bieling</w:t>
      </w:r>
      <w:proofErr w:type="spellEnd"/>
      <w:r w:rsidRPr="000A2693">
        <w:rPr>
          <w:rFonts w:cs="Arial"/>
        </w:rPr>
        <w:t xml:space="preserve">, G., Stock, R.M. and </w:t>
      </w:r>
      <w:proofErr w:type="spellStart"/>
      <w:r w:rsidRPr="000A2693">
        <w:rPr>
          <w:rFonts w:cs="Arial"/>
        </w:rPr>
        <w:t>Dorozalla</w:t>
      </w:r>
      <w:proofErr w:type="spellEnd"/>
      <w:r w:rsidRPr="000A2693">
        <w:rPr>
          <w:rFonts w:cs="Arial"/>
        </w:rPr>
        <w:t xml:space="preserve">, F. (2015), </w:t>
      </w:r>
      <w:r w:rsidRPr="000A2693">
        <w:rPr>
          <w:rFonts w:cs="Arial"/>
          <w:i/>
          <w:iCs/>
        </w:rPr>
        <w:t>Coping with demographic change in job markets: how age diversity management contributes to organisational performance</w:t>
      </w:r>
      <w:r w:rsidRPr="000A2693">
        <w:rPr>
          <w:rFonts w:cs="Arial"/>
        </w:rPr>
        <w:t xml:space="preserve">, </w:t>
      </w:r>
      <w:proofErr w:type="spellStart"/>
      <w:r w:rsidRPr="000A2693">
        <w:rPr>
          <w:rFonts w:cs="Arial"/>
        </w:rPr>
        <w:t>Zeitschrift</w:t>
      </w:r>
      <w:proofErr w:type="spellEnd"/>
      <w:r w:rsidRPr="000A2693">
        <w:rPr>
          <w:rFonts w:cs="Arial"/>
        </w:rPr>
        <w:t xml:space="preserve"> </w:t>
      </w:r>
      <w:proofErr w:type="spellStart"/>
      <w:r w:rsidRPr="000A2693">
        <w:rPr>
          <w:rFonts w:cs="Arial"/>
        </w:rPr>
        <w:t>fűr</w:t>
      </w:r>
      <w:proofErr w:type="spellEnd"/>
      <w:r w:rsidRPr="000A2693">
        <w:rPr>
          <w:rFonts w:cs="Arial"/>
        </w:rPr>
        <w:t xml:space="preserve"> </w:t>
      </w:r>
      <w:proofErr w:type="spellStart"/>
      <w:r w:rsidR="00026365" w:rsidRPr="000A2693">
        <w:rPr>
          <w:rFonts w:cs="Arial"/>
        </w:rPr>
        <w:t>Personalforschung</w:t>
      </w:r>
      <w:proofErr w:type="spellEnd"/>
      <w:r w:rsidR="00026365" w:rsidRPr="000A2693">
        <w:rPr>
          <w:rFonts w:cs="Arial"/>
        </w:rPr>
        <w:t xml:space="preserve">, </w:t>
      </w:r>
      <w:r w:rsidRPr="000A2693">
        <w:rPr>
          <w:rFonts w:cs="Arial"/>
        </w:rPr>
        <w:t xml:space="preserve">29(1), p.5- 30. </w:t>
      </w:r>
    </w:p>
    <w:p w14:paraId="6B9E099D" w14:textId="60D36813" w:rsidR="00EE459F" w:rsidRPr="00EE459F" w:rsidRDefault="00EE459F" w:rsidP="00EE459F">
      <w:pPr>
        <w:pStyle w:val="ListParagraph"/>
        <w:numPr>
          <w:ilvl w:val="0"/>
          <w:numId w:val="2"/>
        </w:numPr>
        <w:rPr>
          <w:szCs w:val="21"/>
        </w:rPr>
      </w:pPr>
      <w:proofErr w:type="spellStart"/>
      <w:r w:rsidRPr="00EE459F">
        <w:rPr>
          <w:rFonts w:cs="Arial"/>
        </w:rPr>
        <w:t>Danciu</w:t>
      </w:r>
      <w:proofErr w:type="spellEnd"/>
      <w:r w:rsidRPr="00EE459F">
        <w:rPr>
          <w:rFonts w:cs="Arial"/>
        </w:rPr>
        <w:t xml:space="preserve">, V. (2013), </w:t>
      </w:r>
      <w:r w:rsidRPr="00EE459F">
        <w:rPr>
          <w:rFonts w:cs="Arial"/>
          <w:i/>
          <w:iCs/>
        </w:rPr>
        <w:t xml:space="preserve">The future of marketing: an appropriate response to the environment changes. </w:t>
      </w:r>
      <w:r w:rsidRPr="00EE459F">
        <w:rPr>
          <w:rFonts w:cs="Arial"/>
        </w:rPr>
        <w:t>Theoretical and Applied Economics, 20(5), pp. 33-52</w:t>
      </w:r>
    </w:p>
    <w:p w14:paraId="32ACAC56" w14:textId="7733A9EE" w:rsidR="00E03D1F" w:rsidRDefault="0072688E" w:rsidP="00072161">
      <w:pPr>
        <w:pStyle w:val="ListParagraph"/>
        <w:numPr>
          <w:ilvl w:val="0"/>
          <w:numId w:val="2"/>
        </w:numPr>
        <w:rPr>
          <w:szCs w:val="21"/>
        </w:rPr>
      </w:pPr>
      <w:r w:rsidRPr="0072688E">
        <w:rPr>
          <w:szCs w:val="21"/>
        </w:rPr>
        <w:lastRenderedPageBreak/>
        <w:t xml:space="preserve">Foreman, J., Money, A., Stewart, D. and </w:t>
      </w:r>
      <w:proofErr w:type="spellStart"/>
      <w:r w:rsidRPr="0072688E">
        <w:rPr>
          <w:szCs w:val="21"/>
        </w:rPr>
        <w:t>Croudace</w:t>
      </w:r>
      <w:proofErr w:type="spellEnd"/>
      <w:r w:rsidRPr="0072688E">
        <w:rPr>
          <w:szCs w:val="21"/>
        </w:rPr>
        <w:t>, T. (2014) ‘The performance implications of planning, implementation, and evolution of firms’ customer and competitor orientations’, </w:t>
      </w:r>
      <w:r w:rsidRPr="0072688E">
        <w:rPr>
          <w:i/>
          <w:iCs/>
          <w:szCs w:val="21"/>
        </w:rPr>
        <w:t>Journal of Marketing Theory and Practice</w:t>
      </w:r>
      <w:r w:rsidRPr="0072688E">
        <w:rPr>
          <w:szCs w:val="21"/>
        </w:rPr>
        <w:t>, 22(4), pp. 349–366.</w:t>
      </w:r>
    </w:p>
    <w:p w14:paraId="5CB6B1D1" w14:textId="3554BA18" w:rsidR="00B31365" w:rsidRDefault="005F6333" w:rsidP="00072161">
      <w:pPr>
        <w:pStyle w:val="ListParagraph"/>
        <w:numPr>
          <w:ilvl w:val="0"/>
          <w:numId w:val="2"/>
        </w:numPr>
        <w:rPr>
          <w:szCs w:val="21"/>
        </w:rPr>
      </w:pPr>
      <w:r w:rsidRPr="005F6333">
        <w:rPr>
          <w:szCs w:val="21"/>
        </w:rPr>
        <w:t xml:space="preserve">Kotler, P., </w:t>
      </w:r>
      <w:proofErr w:type="spellStart"/>
      <w:r w:rsidRPr="005F6333">
        <w:rPr>
          <w:szCs w:val="21"/>
        </w:rPr>
        <w:t>Kartajaya</w:t>
      </w:r>
      <w:proofErr w:type="spellEnd"/>
      <w:r w:rsidRPr="005F6333">
        <w:rPr>
          <w:szCs w:val="21"/>
        </w:rPr>
        <w:t>, H. and Setiawan, I. (2021) </w:t>
      </w:r>
      <w:r w:rsidRPr="005F6333">
        <w:rPr>
          <w:i/>
          <w:iCs/>
          <w:szCs w:val="21"/>
        </w:rPr>
        <w:t>Marketing 5.0: Technology for Humanity</w:t>
      </w:r>
      <w:r w:rsidRPr="005F6333">
        <w:rPr>
          <w:szCs w:val="21"/>
        </w:rPr>
        <w:t>. Hoboken, NJ: Wiley.</w:t>
      </w:r>
    </w:p>
    <w:p w14:paraId="1CD05E89" w14:textId="10169F9B" w:rsidR="006F1322" w:rsidRDefault="00AC091E" w:rsidP="00072161">
      <w:pPr>
        <w:pStyle w:val="ListParagraph"/>
        <w:numPr>
          <w:ilvl w:val="0"/>
          <w:numId w:val="2"/>
        </w:numPr>
        <w:rPr>
          <w:szCs w:val="21"/>
        </w:rPr>
      </w:pPr>
      <w:r w:rsidRPr="00AC091E">
        <w:rPr>
          <w:szCs w:val="21"/>
        </w:rPr>
        <w:t>Burnes, B. (2017) </w:t>
      </w:r>
      <w:r w:rsidRPr="00AC091E">
        <w:rPr>
          <w:i/>
          <w:iCs/>
          <w:szCs w:val="21"/>
        </w:rPr>
        <w:t>Managing Change</w:t>
      </w:r>
      <w:r w:rsidRPr="00AC091E">
        <w:rPr>
          <w:szCs w:val="21"/>
        </w:rPr>
        <w:t>. 7th edn. Harlow: Pearson Education.</w:t>
      </w:r>
    </w:p>
    <w:p w14:paraId="58091807" w14:textId="71C6BC60" w:rsidR="003A1492" w:rsidRPr="0072688E" w:rsidRDefault="003A1492" w:rsidP="00072161">
      <w:pPr>
        <w:pStyle w:val="ListParagraph"/>
        <w:numPr>
          <w:ilvl w:val="0"/>
          <w:numId w:val="2"/>
        </w:numPr>
        <w:rPr>
          <w:szCs w:val="21"/>
        </w:rPr>
      </w:pPr>
      <w:r w:rsidRPr="003A1492">
        <w:rPr>
          <w:szCs w:val="21"/>
        </w:rPr>
        <w:t>Meyer, A.D., Brooks, G.R. and Goes, J.B. (1990) ‘Environmental jolts and industry revolutions: Organi</w:t>
      </w:r>
      <w:r w:rsidR="000D13B4">
        <w:rPr>
          <w:szCs w:val="21"/>
        </w:rPr>
        <w:t>s</w:t>
      </w:r>
      <w:r w:rsidRPr="003A1492">
        <w:rPr>
          <w:szCs w:val="21"/>
        </w:rPr>
        <w:t>ational responses to discontinuous change’, </w:t>
      </w:r>
      <w:r w:rsidRPr="003A1492">
        <w:rPr>
          <w:i/>
          <w:iCs/>
          <w:szCs w:val="21"/>
        </w:rPr>
        <w:t>Strategic Management Journal</w:t>
      </w:r>
      <w:r w:rsidRPr="003A1492">
        <w:rPr>
          <w:szCs w:val="21"/>
        </w:rPr>
        <w:t>, 11(5), pp. 93–110.</w:t>
      </w:r>
    </w:p>
    <w:sectPr w:rsidR="003A1492" w:rsidRPr="0072688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A41ED4D" w14:textId="77777777" w:rsidR="002057C3" w:rsidRDefault="002057C3" w:rsidP="007B66BD">
      <w:pPr>
        <w:spacing w:after="0" w:line="240" w:lineRule="auto"/>
      </w:pPr>
      <w:r>
        <w:separator/>
      </w:r>
    </w:p>
  </w:endnote>
  <w:endnote w:type="continuationSeparator" w:id="0">
    <w:p w14:paraId="3BC9E804" w14:textId="77777777" w:rsidR="002057C3" w:rsidRDefault="002057C3" w:rsidP="007B66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DD3D93" w14:textId="77777777" w:rsidR="002057C3" w:rsidRDefault="002057C3" w:rsidP="007B66BD">
      <w:pPr>
        <w:spacing w:after="0" w:line="240" w:lineRule="auto"/>
      </w:pPr>
      <w:r>
        <w:separator/>
      </w:r>
    </w:p>
  </w:footnote>
  <w:footnote w:type="continuationSeparator" w:id="0">
    <w:p w14:paraId="5A62322F" w14:textId="77777777" w:rsidR="002057C3" w:rsidRDefault="002057C3" w:rsidP="007B66B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F833DEF"/>
    <w:multiLevelType w:val="hybridMultilevel"/>
    <w:tmpl w:val="6F2EB1A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7FF6BCE"/>
    <w:multiLevelType w:val="hybridMultilevel"/>
    <w:tmpl w:val="20328B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61344028">
    <w:abstractNumId w:val="0"/>
  </w:num>
  <w:num w:numId="2" w16cid:durableId="81356937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1389"/>
    <w:rsid w:val="00001C07"/>
    <w:rsid w:val="0000744C"/>
    <w:rsid w:val="0001064A"/>
    <w:rsid w:val="00011357"/>
    <w:rsid w:val="000151ED"/>
    <w:rsid w:val="00025F28"/>
    <w:rsid w:val="00026365"/>
    <w:rsid w:val="00027417"/>
    <w:rsid w:val="00030531"/>
    <w:rsid w:val="000349EC"/>
    <w:rsid w:val="00036CDA"/>
    <w:rsid w:val="00037757"/>
    <w:rsid w:val="0004546D"/>
    <w:rsid w:val="00045EAA"/>
    <w:rsid w:val="00053727"/>
    <w:rsid w:val="00061C80"/>
    <w:rsid w:val="00062E04"/>
    <w:rsid w:val="00070CE0"/>
    <w:rsid w:val="0007208C"/>
    <w:rsid w:val="00072161"/>
    <w:rsid w:val="0008396E"/>
    <w:rsid w:val="0008571F"/>
    <w:rsid w:val="000934E7"/>
    <w:rsid w:val="00094BBE"/>
    <w:rsid w:val="00096359"/>
    <w:rsid w:val="00096542"/>
    <w:rsid w:val="00097C3A"/>
    <w:rsid w:val="000A23F2"/>
    <w:rsid w:val="000A2693"/>
    <w:rsid w:val="000B3ACD"/>
    <w:rsid w:val="000D13B4"/>
    <w:rsid w:val="000E7802"/>
    <w:rsid w:val="000F0A04"/>
    <w:rsid w:val="000F1515"/>
    <w:rsid w:val="00112065"/>
    <w:rsid w:val="001142B9"/>
    <w:rsid w:val="0013621B"/>
    <w:rsid w:val="00140E92"/>
    <w:rsid w:val="00151721"/>
    <w:rsid w:val="001577DD"/>
    <w:rsid w:val="00164FDF"/>
    <w:rsid w:val="00170D14"/>
    <w:rsid w:val="0017176A"/>
    <w:rsid w:val="00177324"/>
    <w:rsid w:val="00177535"/>
    <w:rsid w:val="0017795E"/>
    <w:rsid w:val="001823B2"/>
    <w:rsid w:val="00192989"/>
    <w:rsid w:val="001975B8"/>
    <w:rsid w:val="001A54B3"/>
    <w:rsid w:val="001B02C6"/>
    <w:rsid w:val="001B072E"/>
    <w:rsid w:val="001B6777"/>
    <w:rsid w:val="001C0876"/>
    <w:rsid w:val="001D0DFD"/>
    <w:rsid w:val="001D1223"/>
    <w:rsid w:val="001D2B97"/>
    <w:rsid w:val="001D4F8F"/>
    <w:rsid w:val="001D58F4"/>
    <w:rsid w:val="001D6492"/>
    <w:rsid w:val="001E1287"/>
    <w:rsid w:val="001E5CAB"/>
    <w:rsid w:val="001E7120"/>
    <w:rsid w:val="001F1188"/>
    <w:rsid w:val="001F3494"/>
    <w:rsid w:val="00201E1F"/>
    <w:rsid w:val="002057C3"/>
    <w:rsid w:val="002101B6"/>
    <w:rsid w:val="002125F9"/>
    <w:rsid w:val="002153B3"/>
    <w:rsid w:val="00223933"/>
    <w:rsid w:val="00226B43"/>
    <w:rsid w:val="002328BC"/>
    <w:rsid w:val="002444DF"/>
    <w:rsid w:val="0024460D"/>
    <w:rsid w:val="0025643B"/>
    <w:rsid w:val="00263346"/>
    <w:rsid w:val="00264031"/>
    <w:rsid w:val="00265047"/>
    <w:rsid w:val="0026593F"/>
    <w:rsid w:val="00266875"/>
    <w:rsid w:val="00267912"/>
    <w:rsid w:val="00267F0F"/>
    <w:rsid w:val="0029114A"/>
    <w:rsid w:val="002942F3"/>
    <w:rsid w:val="002A0767"/>
    <w:rsid w:val="002B73BA"/>
    <w:rsid w:val="002D4FC2"/>
    <w:rsid w:val="002D5005"/>
    <w:rsid w:val="002E0F31"/>
    <w:rsid w:val="002E2139"/>
    <w:rsid w:val="002E3DBD"/>
    <w:rsid w:val="002E7C83"/>
    <w:rsid w:val="002F3FC9"/>
    <w:rsid w:val="00303566"/>
    <w:rsid w:val="003070A7"/>
    <w:rsid w:val="003130EE"/>
    <w:rsid w:val="0031633F"/>
    <w:rsid w:val="00316E9A"/>
    <w:rsid w:val="00325D00"/>
    <w:rsid w:val="00332ADE"/>
    <w:rsid w:val="0033752B"/>
    <w:rsid w:val="003376B6"/>
    <w:rsid w:val="00340136"/>
    <w:rsid w:val="00345620"/>
    <w:rsid w:val="00356827"/>
    <w:rsid w:val="003623C9"/>
    <w:rsid w:val="0036287A"/>
    <w:rsid w:val="00377294"/>
    <w:rsid w:val="003778A6"/>
    <w:rsid w:val="003904DF"/>
    <w:rsid w:val="0039560B"/>
    <w:rsid w:val="003A0E6A"/>
    <w:rsid w:val="003A1492"/>
    <w:rsid w:val="003B104A"/>
    <w:rsid w:val="003B4666"/>
    <w:rsid w:val="003B5EA0"/>
    <w:rsid w:val="003C3DD7"/>
    <w:rsid w:val="003C57FD"/>
    <w:rsid w:val="003C5D4F"/>
    <w:rsid w:val="003C6689"/>
    <w:rsid w:val="003D0792"/>
    <w:rsid w:val="003D502D"/>
    <w:rsid w:val="003D6355"/>
    <w:rsid w:val="003D7DF4"/>
    <w:rsid w:val="003F6028"/>
    <w:rsid w:val="00400971"/>
    <w:rsid w:val="00401DD2"/>
    <w:rsid w:val="00410D1F"/>
    <w:rsid w:val="00421C3E"/>
    <w:rsid w:val="004226A4"/>
    <w:rsid w:val="00430D41"/>
    <w:rsid w:val="00431C27"/>
    <w:rsid w:val="00433D16"/>
    <w:rsid w:val="00435328"/>
    <w:rsid w:val="00436115"/>
    <w:rsid w:val="00442744"/>
    <w:rsid w:val="00443738"/>
    <w:rsid w:val="00451BF3"/>
    <w:rsid w:val="00473343"/>
    <w:rsid w:val="004844F7"/>
    <w:rsid w:val="00487B8E"/>
    <w:rsid w:val="00494AF7"/>
    <w:rsid w:val="004A1E49"/>
    <w:rsid w:val="004A62DF"/>
    <w:rsid w:val="004A6373"/>
    <w:rsid w:val="004B2F5E"/>
    <w:rsid w:val="004B4297"/>
    <w:rsid w:val="004B585D"/>
    <w:rsid w:val="004C24DB"/>
    <w:rsid w:val="004C25D0"/>
    <w:rsid w:val="004D4F68"/>
    <w:rsid w:val="004E74F6"/>
    <w:rsid w:val="004F35FB"/>
    <w:rsid w:val="004F3CA5"/>
    <w:rsid w:val="005031F3"/>
    <w:rsid w:val="00506380"/>
    <w:rsid w:val="00511F7B"/>
    <w:rsid w:val="00514AA6"/>
    <w:rsid w:val="00517A80"/>
    <w:rsid w:val="005245FF"/>
    <w:rsid w:val="00524BCD"/>
    <w:rsid w:val="00524D0D"/>
    <w:rsid w:val="0053105B"/>
    <w:rsid w:val="00531AD9"/>
    <w:rsid w:val="00536B83"/>
    <w:rsid w:val="00543F80"/>
    <w:rsid w:val="0054499F"/>
    <w:rsid w:val="00544CDF"/>
    <w:rsid w:val="00545D91"/>
    <w:rsid w:val="00550E33"/>
    <w:rsid w:val="00551CBD"/>
    <w:rsid w:val="0056287B"/>
    <w:rsid w:val="00563652"/>
    <w:rsid w:val="005864F6"/>
    <w:rsid w:val="00590FE1"/>
    <w:rsid w:val="00593ABF"/>
    <w:rsid w:val="005949A4"/>
    <w:rsid w:val="00594D5A"/>
    <w:rsid w:val="005A32EB"/>
    <w:rsid w:val="005A4FD1"/>
    <w:rsid w:val="005B0C72"/>
    <w:rsid w:val="005B1C97"/>
    <w:rsid w:val="005B644F"/>
    <w:rsid w:val="005B6DAA"/>
    <w:rsid w:val="005C50E6"/>
    <w:rsid w:val="005C7B21"/>
    <w:rsid w:val="005D3B5F"/>
    <w:rsid w:val="005D7232"/>
    <w:rsid w:val="005F17DB"/>
    <w:rsid w:val="005F6333"/>
    <w:rsid w:val="005F6962"/>
    <w:rsid w:val="00602AB1"/>
    <w:rsid w:val="00616475"/>
    <w:rsid w:val="00616E37"/>
    <w:rsid w:val="00623215"/>
    <w:rsid w:val="006273C4"/>
    <w:rsid w:val="00627C7C"/>
    <w:rsid w:val="00637692"/>
    <w:rsid w:val="00641389"/>
    <w:rsid w:val="006445B0"/>
    <w:rsid w:val="006453EF"/>
    <w:rsid w:val="00656D86"/>
    <w:rsid w:val="006614FE"/>
    <w:rsid w:val="006629F6"/>
    <w:rsid w:val="00663C2A"/>
    <w:rsid w:val="00671DDA"/>
    <w:rsid w:val="006767D9"/>
    <w:rsid w:val="006931BA"/>
    <w:rsid w:val="006A5C47"/>
    <w:rsid w:val="006B465B"/>
    <w:rsid w:val="006C0CB9"/>
    <w:rsid w:val="006D2373"/>
    <w:rsid w:val="006D4CDB"/>
    <w:rsid w:val="006D666C"/>
    <w:rsid w:val="006E0F5F"/>
    <w:rsid w:val="006E25D6"/>
    <w:rsid w:val="006E5A96"/>
    <w:rsid w:val="006E7E07"/>
    <w:rsid w:val="006F1322"/>
    <w:rsid w:val="006F2211"/>
    <w:rsid w:val="006F6045"/>
    <w:rsid w:val="00707A85"/>
    <w:rsid w:val="00707B5E"/>
    <w:rsid w:val="00714178"/>
    <w:rsid w:val="00714291"/>
    <w:rsid w:val="00715B33"/>
    <w:rsid w:val="00715EE4"/>
    <w:rsid w:val="00716AA8"/>
    <w:rsid w:val="00720D02"/>
    <w:rsid w:val="00722F3C"/>
    <w:rsid w:val="0072688E"/>
    <w:rsid w:val="00734512"/>
    <w:rsid w:val="00735FD7"/>
    <w:rsid w:val="00742E24"/>
    <w:rsid w:val="0076273B"/>
    <w:rsid w:val="00763609"/>
    <w:rsid w:val="00764FC4"/>
    <w:rsid w:val="00777F17"/>
    <w:rsid w:val="007857B7"/>
    <w:rsid w:val="00786766"/>
    <w:rsid w:val="00790180"/>
    <w:rsid w:val="00790534"/>
    <w:rsid w:val="0079064C"/>
    <w:rsid w:val="007909C8"/>
    <w:rsid w:val="0079144A"/>
    <w:rsid w:val="00797DE3"/>
    <w:rsid w:val="007A1AA4"/>
    <w:rsid w:val="007A2863"/>
    <w:rsid w:val="007B2553"/>
    <w:rsid w:val="007B66BD"/>
    <w:rsid w:val="007B7E67"/>
    <w:rsid w:val="007C0BD7"/>
    <w:rsid w:val="007C7FFD"/>
    <w:rsid w:val="007D785E"/>
    <w:rsid w:val="007E0B26"/>
    <w:rsid w:val="007E0C16"/>
    <w:rsid w:val="007E7102"/>
    <w:rsid w:val="007F1BBE"/>
    <w:rsid w:val="007F32CD"/>
    <w:rsid w:val="007F5238"/>
    <w:rsid w:val="007F6994"/>
    <w:rsid w:val="007F7F0A"/>
    <w:rsid w:val="00812E52"/>
    <w:rsid w:val="008177F1"/>
    <w:rsid w:val="00821A28"/>
    <w:rsid w:val="00823FEB"/>
    <w:rsid w:val="0083210A"/>
    <w:rsid w:val="00832205"/>
    <w:rsid w:val="00837D5B"/>
    <w:rsid w:val="00851543"/>
    <w:rsid w:val="00852DC1"/>
    <w:rsid w:val="00853830"/>
    <w:rsid w:val="008561B2"/>
    <w:rsid w:val="0086318D"/>
    <w:rsid w:val="00875C18"/>
    <w:rsid w:val="0088035D"/>
    <w:rsid w:val="008849E2"/>
    <w:rsid w:val="008947F9"/>
    <w:rsid w:val="00895D88"/>
    <w:rsid w:val="008A111B"/>
    <w:rsid w:val="008A2D70"/>
    <w:rsid w:val="008B2958"/>
    <w:rsid w:val="008B7067"/>
    <w:rsid w:val="008C08D6"/>
    <w:rsid w:val="008D33AA"/>
    <w:rsid w:val="008D77B1"/>
    <w:rsid w:val="008E08C5"/>
    <w:rsid w:val="008E5DDA"/>
    <w:rsid w:val="008F4CDE"/>
    <w:rsid w:val="008F5902"/>
    <w:rsid w:val="008F661E"/>
    <w:rsid w:val="00901B69"/>
    <w:rsid w:val="00902E4A"/>
    <w:rsid w:val="0090774B"/>
    <w:rsid w:val="009417CF"/>
    <w:rsid w:val="00942BA7"/>
    <w:rsid w:val="00944B96"/>
    <w:rsid w:val="009460C8"/>
    <w:rsid w:val="0095076E"/>
    <w:rsid w:val="00950781"/>
    <w:rsid w:val="00951B4E"/>
    <w:rsid w:val="00952ED2"/>
    <w:rsid w:val="00952F10"/>
    <w:rsid w:val="00955FE8"/>
    <w:rsid w:val="00956BDE"/>
    <w:rsid w:val="00962B91"/>
    <w:rsid w:val="00967891"/>
    <w:rsid w:val="00974BCD"/>
    <w:rsid w:val="00976DD6"/>
    <w:rsid w:val="009774A2"/>
    <w:rsid w:val="00983B36"/>
    <w:rsid w:val="00985C73"/>
    <w:rsid w:val="00986B23"/>
    <w:rsid w:val="00991139"/>
    <w:rsid w:val="0099329A"/>
    <w:rsid w:val="0099450A"/>
    <w:rsid w:val="00996DE6"/>
    <w:rsid w:val="009C610B"/>
    <w:rsid w:val="009C6BAC"/>
    <w:rsid w:val="009E1D6E"/>
    <w:rsid w:val="009E2546"/>
    <w:rsid w:val="009E4869"/>
    <w:rsid w:val="009E6729"/>
    <w:rsid w:val="009E6EBC"/>
    <w:rsid w:val="009F32EA"/>
    <w:rsid w:val="009F790C"/>
    <w:rsid w:val="00A002D5"/>
    <w:rsid w:val="00A03098"/>
    <w:rsid w:val="00A063CB"/>
    <w:rsid w:val="00A165F3"/>
    <w:rsid w:val="00A227BC"/>
    <w:rsid w:val="00A231C0"/>
    <w:rsid w:val="00A304DC"/>
    <w:rsid w:val="00A37821"/>
    <w:rsid w:val="00A46A11"/>
    <w:rsid w:val="00A50CAE"/>
    <w:rsid w:val="00A549E8"/>
    <w:rsid w:val="00A55A1C"/>
    <w:rsid w:val="00A55E82"/>
    <w:rsid w:val="00A57AC1"/>
    <w:rsid w:val="00A6471B"/>
    <w:rsid w:val="00A71041"/>
    <w:rsid w:val="00A75B7F"/>
    <w:rsid w:val="00A800C4"/>
    <w:rsid w:val="00A83238"/>
    <w:rsid w:val="00A83A03"/>
    <w:rsid w:val="00A84B59"/>
    <w:rsid w:val="00A87DD4"/>
    <w:rsid w:val="00A90776"/>
    <w:rsid w:val="00A9293C"/>
    <w:rsid w:val="00A95157"/>
    <w:rsid w:val="00AA1A5E"/>
    <w:rsid w:val="00AA2D77"/>
    <w:rsid w:val="00AA3B39"/>
    <w:rsid w:val="00AA5394"/>
    <w:rsid w:val="00AB1149"/>
    <w:rsid w:val="00AB1A3E"/>
    <w:rsid w:val="00AB3FD9"/>
    <w:rsid w:val="00AC091E"/>
    <w:rsid w:val="00AE42A6"/>
    <w:rsid w:val="00AF5E6D"/>
    <w:rsid w:val="00B03DEB"/>
    <w:rsid w:val="00B1590D"/>
    <w:rsid w:val="00B17D31"/>
    <w:rsid w:val="00B2075D"/>
    <w:rsid w:val="00B22DE8"/>
    <w:rsid w:val="00B22DF0"/>
    <w:rsid w:val="00B23BEC"/>
    <w:rsid w:val="00B2489D"/>
    <w:rsid w:val="00B31365"/>
    <w:rsid w:val="00B45112"/>
    <w:rsid w:val="00B457B3"/>
    <w:rsid w:val="00B47017"/>
    <w:rsid w:val="00B47E40"/>
    <w:rsid w:val="00B53FAF"/>
    <w:rsid w:val="00B56109"/>
    <w:rsid w:val="00B5739A"/>
    <w:rsid w:val="00B614B5"/>
    <w:rsid w:val="00B62A1D"/>
    <w:rsid w:val="00B71145"/>
    <w:rsid w:val="00B80AB5"/>
    <w:rsid w:val="00B80B20"/>
    <w:rsid w:val="00B8292E"/>
    <w:rsid w:val="00B914E6"/>
    <w:rsid w:val="00B92CDB"/>
    <w:rsid w:val="00B95BB1"/>
    <w:rsid w:val="00B96FEC"/>
    <w:rsid w:val="00BB5CDE"/>
    <w:rsid w:val="00BC6809"/>
    <w:rsid w:val="00BC7034"/>
    <w:rsid w:val="00BD6BBA"/>
    <w:rsid w:val="00BE3E5D"/>
    <w:rsid w:val="00BF6BA7"/>
    <w:rsid w:val="00C016F9"/>
    <w:rsid w:val="00C062F7"/>
    <w:rsid w:val="00C11308"/>
    <w:rsid w:val="00C1327E"/>
    <w:rsid w:val="00C174AE"/>
    <w:rsid w:val="00C23190"/>
    <w:rsid w:val="00C277FA"/>
    <w:rsid w:val="00C279E1"/>
    <w:rsid w:val="00C27FE1"/>
    <w:rsid w:val="00C32198"/>
    <w:rsid w:val="00C326D6"/>
    <w:rsid w:val="00C3300F"/>
    <w:rsid w:val="00C47D73"/>
    <w:rsid w:val="00C54023"/>
    <w:rsid w:val="00C544CE"/>
    <w:rsid w:val="00C54A90"/>
    <w:rsid w:val="00C67B48"/>
    <w:rsid w:val="00C717AB"/>
    <w:rsid w:val="00C71B15"/>
    <w:rsid w:val="00C72CE6"/>
    <w:rsid w:val="00C7592B"/>
    <w:rsid w:val="00C94425"/>
    <w:rsid w:val="00CA30BC"/>
    <w:rsid w:val="00CA6E85"/>
    <w:rsid w:val="00CB0C90"/>
    <w:rsid w:val="00CB23DA"/>
    <w:rsid w:val="00CC3462"/>
    <w:rsid w:val="00CC50A6"/>
    <w:rsid w:val="00CD6375"/>
    <w:rsid w:val="00CD64A2"/>
    <w:rsid w:val="00CE00A3"/>
    <w:rsid w:val="00CE07A5"/>
    <w:rsid w:val="00CE4191"/>
    <w:rsid w:val="00CF01AE"/>
    <w:rsid w:val="00CF053A"/>
    <w:rsid w:val="00CF0836"/>
    <w:rsid w:val="00CF0CD1"/>
    <w:rsid w:val="00CF0D87"/>
    <w:rsid w:val="00CF1B93"/>
    <w:rsid w:val="00CF4EC4"/>
    <w:rsid w:val="00D108C5"/>
    <w:rsid w:val="00D110C3"/>
    <w:rsid w:val="00D1395E"/>
    <w:rsid w:val="00D13A31"/>
    <w:rsid w:val="00D24031"/>
    <w:rsid w:val="00D2553A"/>
    <w:rsid w:val="00D255B1"/>
    <w:rsid w:val="00D263BE"/>
    <w:rsid w:val="00D27D71"/>
    <w:rsid w:val="00D40CC5"/>
    <w:rsid w:val="00D420C5"/>
    <w:rsid w:val="00D5021D"/>
    <w:rsid w:val="00D50E8B"/>
    <w:rsid w:val="00D52621"/>
    <w:rsid w:val="00D53732"/>
    <w:rsid w:val="00D5788B"/>
    <w:rsid w:val="00D617D4"/>
    <w:rsid w:val="00D61962"/>
    <w:rsid w:val="00D61C67"/>
    <w:rsid w:val="00D626F4"/>
    <w:rsid w:val="00D63D49"/>
    <w:rsid w:val="00D72A80"/>
    <w:rsid w:val="00D7455C"/>
    <w:rsid w:val="00D7527A"/>
    <w:rsid w:val="00D76BCE"/>
    <w:rsid w:val="00D866F8"/>
    <w:rsid w:val="00D8756C"/>
    <w:rsid w:val="00D905F9"/>
    <w:rsid w:val="00DA1769"/>
    <w:rsid w:val="00DA182B"/>
    <w:rsid w:val="00DA4462"/>
    <w:rsid w:val="00DA5C05"/>
    <w:rsid w:val="00DB74D2"/>
    <w:rsid w:val="00DC0E14"/>
    <w:rsid w:val="00DC2366"/>
    <w:rsid w:val="00DC262B"/>
    <w:rsid w:val="00DC38AC"/>
    <w:rsid w:val="00DC546A"/>
    <w:rsid w:val="00DD7AF2"/>
    <w:rsid w:val="00DE198A"/>
    <w:rsid w:val="00DE2AE8"/>
    <w:rsid w:val="00DF2F0E"/>
    <w:rsid w:val="00E03D1F"/>
    <w:rsid w:val="00E124E1"/>
    <w:rsid w:val="00E13A68"/>
    <w:rsid w:val="00E1729C"/>
    <w:rsid w:val="00E20C15"/>
    <w:rsid w:val="00E3460D"/>
    <w:rsid w:val="00E436FF"/>
    <w:rsid w:val="00E45831"/>
    <w:rsid w:val="00E52DA7"/>
    <w:rsid w:val="00E55F56"/>
    <w:rsid w:val="00E604FF"/>
    <w:rsid w:val="00E63B15"/>
    <w:rsid w:val="00E6449F"/>
    <w:rsid w:val="00E70D83"/>
    <w:rsid w:val="00E726B5"/>
    <w:rsid w:val="00E80A55"/>
    <w:rsid w:val="00E846CE"/>
    <w:rsid w:val="00E860D3"/>
    <w:rsid w:val="00E9498C"/>
    <w:rsid w:val="00EA1B87"/>
    <w:rsid w:val="00EA58E7"/>
    <w:rsid w:val="00EB21B1"/>
    <w:rsid w:val="00EB21EF"/>
    <w:rsid w:val="00EB2BFA"/>
    <w:rsid w:val="00EB57D2"/>
    <w:rsid w:val="00EC3E67"/>
    <w:rsid w:val="00EC61C0"/>
    <w:rsid w:val="00ED71AC"/>
    <w:rsid w:val="00EE459F"/>
    <w:rsid w:val="00EE46B9"/>
    <w:rsid w:val="00EF55A1"/>
    <w:rsid w:val="00F00C15"/>
    <w:rsid w:val="00F02EEF"/>
    <w:rsid w:val="00F105AE"/>
    <w:rsid w:val="00F2003D"/>
    <w:rsid w:val="00F22A77"/>
    <w:rsid w:val="00F31386"/>
    <w:rsid w:val="00F336D5"/>
    <w:rsid w:val="00F33D91"/>
    <w:rsid w:val="00F360E0"/>
    <w:rsid w:val="00F40E8E"/>
    <w:rsid w:val="00F525A3"/>
    <w:rsid w:val="00F52FF3"/>
    <w:rsid w:val="00F55039"/>
    <w:rsid w:val="00F61415"/>
    <w:rsid w:val="00F63339"/>
    <w:rsid w:val="00F64CB5"/>
    <w:rsid w:val="00F70743"/>
    <w:rsid w:val="00F74520"/>
    <w:rsid w:val="00F765F9"/>
    <w:rsid w:val="00F82D34"/>
    <w:rsid w:val="00FA035C"/>
    <w:rsid w:val="00FA1FF5"/>
    <w:rsid w:val="00FA5489"/>
    <w:rsid w:val="00FB1521"/>
    <w:rsid w:val="00FB4010"/>
    <w:rsid w:val="00FC508D"/>
    <w:rsid w:val="00FD0F49"/>
    <w:rsid w:val="00FE292E"/>
    <w:rsid w:val="00FE2B02"/>
    <w:rsid w:val="00FE486B"/>
    <w:rsid w:val="00FE61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E961BF"/>
  <w15:chartTrackingRefBased/>
  <w15:docId w15:val="{DC949916-1F35-3249-8B60-AB483860BE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2F3C"/>
    <w:pPr>
      <w:spacing w:after="180" w:line="274" w:lineRule="auto"/>
    </w:pPr>
    <w:rPr>
      <w:sz w:val="21"/>
    </w:rPr>
  </w:style>
  <w:style w:type="paragraph" w:styleId="Heading1">
    <w:name w:val="heading 1"/>
    <w:basedOn w:val="Normal"/>
    <w:next w:val="Normal"/>
    <w:link w:val="Heading1Char"/>
    <w:uiPriority w:val="9"/>
    <w:qFormat/>
    <w:rsid w:val="00722F3C"/>
    <w:pPr>
      <w:keepNext/>
      <w:keepLines/>
      <w:spacing w:before="360" w:after="0" w:line="240" w:lineRule="auto"/>
      <w:outlineLvl w:val="0"/>
    </w:pPr>
    <w:rPr>
      <w:rFonts w:asciiTheme="majorHAnsi" w:eastAsiaTheme="majorEastAsia" w:hAnsiTheme="majorHAnsi" w:cstheme="majorBidi"/>
      <w:bCs/>
      <w:color w:val="156082" w:themeColor="accent1"/>
      <w:spacing w:val="20"/>
      <w:sz w:val="32"/>
      <w:szCs w:val="28"/>
    </w:rPr>
  </w:style>
  <w:style w:type="paragraph" w:styleId="Heading2">
    <w:name w:val="heading 2"/>
    <w:basedOn w:val="Normal"/>
    <w:next w:val="Normal"/>
    <w:link w:val="Heading2Char"/>
    <w:uiPriority w:val="9"/>
    <w:semiHidden/>
    <w:unhideWhenUsed/>
    <w:qFormat/>
    <w:rsid w:val="00722F3C"/>
    <w:pPr>
      <w:keepNext/>
      <w:keepLines/>
      <w:spacing w:before="120" w:after="0" w:line="240" w:lineRule="auto"/>
      <w:outlineLvl w:val="1"/>
    </w:pPr>
    <w:rPr>
      <w:rFonts w:eastAsiaTheme="majorEastAsia" w:cstheme="majorBidi"/>
      <w:b/>
      <w:bCs/>
      <w:color w:val="156082" w:themeColor="accent1"/>
      <w:sz w:val="28"/>
      <w:szCs w:val="26"/>
    </w:rPr>
  </w:style>
  <w:style w:type="paragraph" w:styleId="Heading3">
    <w:name w:val="heading 3"/>
    <w:basedOn w:val="Normal"/>
    <w:next w:val="Normal"/>
    <w:link w:val="Heading3Char"/>
    <w:uiPriority w:val="9"/>
    <w:semiHidden/>
    <w:unhideWhenUsed/>
    <w:qFormat/>
    <w:rsid w:val="00722F3C"/>
    <w:pPr>
      <w:keepNext/>
      <w:keepLines/>
      <w:spacing w:before="20" w:after="0" w:line="240" w:lineRule="auto"/>
      <w:outlineLvl w:val="2"/>
    </w:pPr>
    <w:rPr>
      <w:rFonts w:asciiTheme="majorHAnsi" w:eastAsiaTheme="majorEastAsia" w:hAnsiTheme="majorHAnsi" w:cstheme="majorBidi"/>
      <w:bCs/>
      <w:color w:val="0E2841" w:themeColor="text2"/>
      <w:spacing w:val="14"/>
      <w:sz w:val="24"/>
    </w:rPr>
  </w:style>
  <w:style w:type="paragraph" w:styleId="Heading4">
    <w:name w:val="heading 4"/>
    <w:basedOn w:val="Normal"/>
    <w:next w:val="Normal"/>
    <w:link w:val="Heading4Char"/>
    <w:uiPriority w:val="9"/>
    <w:semiHidden/>
    <w:unhideWhenUsed/>
    <w:qFormat/>
    <w:rsid w:val="00722F3C"/>
    <w:pPr>
      <w:keepNext/>
      <w:keepLines/>
      <w:spacing w:before="200" w:after="0"/>
      <w:outlineLvl w:val="3"/>
    </w:pPr>
    <w:rPr>
      <w:rFonts w:eastAsiaTheme="majorEastAsia" w:cstheme="majorBidi"/>
      <w:b/>
      <w:bCs/>
      <w:i/>
      <w:iCs/>
      <w:color w:val="000000"/>
      <w:sz w:val="24"/>
    </w:rPr>
  </w:style>
  <w:style w:type="paragraph" w:styleId="Heading5">
    <w:name w:val="heading 5"/>
    <w:basedOn w:val="Normal"/>
    <w:next w:val="Normal"/>
    <w:link w:val="Heading5Char"/>
    <w:uiPriority w:val="9"/>
    <w:semiHidden/>
    <w:unhideWhenUsed/>
    <w:qFormat/>
    <w:rsid w:val="00722F3C"/>
    <w:pPr>
      <w:keepNext/>
      <w:keepLines/>
      <w:spacing w:before="200" w:after="0"/>
      <w:outlineLvl w:val="4"/>
    </w:pPr>
    <w:rPr>
      <w:rFonts w:asciiTheme="majorHAnsi" w:eastAsiaTheme="majorEastAsia" w:hAnsiTheme="majorHAnsi" w:cstheme="majorBidi"/>
      <w:color w:val="000000"/>
      <w:sz w:val="22"/>
    </w:rPr>
  </w:style>
  <w:style w:type="paragraph" w:styleId="Heading6">
    <w:name w:val="heading 6"/>
    <w:basedOn w:val="Normal"/>
    <w:next w:val="Normal"/>
    <w:link w:val="Heading6Char"/>
    <w:uiPriority w:val="9"/>
    <w:semiHidden/>
    <w:unhideWhenUsed/>
    <w:qFormat/>
    <w:rsid w:val="00722F3C"/>
    <w:pPr>
      <w:keepNext/>
      <w:keepLines/>
      <w:spacing w:before="200" w:after="0"/>
      <w:outlineLvl w:val="5"/>
    </w:pPr>
    <w:rPr>
      <w:rFonts w:asciiTheme="majorHAnsi" w:eastAsiaTheme="majorEastAsia" w:hAnsiTheme="majorHAnsi" w:cstheme="majorBidi"/>
      <w:iCs/>
      <w:color w:val="156082" w:themeColor="accent1"/>
      <w:sz w:val="22"/>
    </w:rPr>
  </w:style>
  <w:style w:type="paragraph" w:styleId="Heading7">
    <w:name w:val="heading 7"/>
    <w:basedOn w:val="Normal"/>
    <w:next w:val="Normal"/>
    <w:link w:val="Heading7Char"/>
    <w:uiPriority w:val="9"/>
    <w:semiHidden/>
    <w:unhideWhenUsed/>
    <w:qFormat/>
    <w:rsid w:val="00722F3C"/>
    <w:pPr>
      <w:keepNext/>
      <w:keepLines/>
      <w:spacing w:before="200" w:after="0"/>
      <w:outlineLvl w:val="6"/>
    </w:pPr>
    <w:rPr>
      <w:rFonts w:asciiTheme="majorHAnsi" w:eastAsiaTheme="majorEastAsia" w:hAnsiTheme="majorHAnsi" w:cstheme="majorBidi"/>
      <w:i/>
      <w:iCs/>
      <w:color w:val="000000"/>
      <w:sz w:val="22"/>
    </w:rPr>
  </w:style>
  <w:style w:type="paragraph" w:styleId="Heading8">
    <w:name w:val="heading 8"/>
    <w:basedOn w:val="Normal"/>
    <w:next w:val="Normal"/>
    <w:link w:val="Heading8Char"/>
    <w:uiPriority w:val="9"/>
    <w:semiHidden/>
    <w:unhideWhenUsed/>
    <w:qFormat/>
    <w:rsid w:val="00722F3C"/>
    <w:pPr>
      <w:keepNext/>
      <w:keepLines/>
      <w:spacing w:before="200" w:after="0"/>
      <w:outlineLvl w:val="7"/>
    </w:pPr>
    <w:rPr>
      <w:rFonts w:asciiTheme="majorHAnsi" w:eastAsiaTheme="majorEastAsia" w:hAnsiTheme="majorHAnsi" w:cstheme="majorBidi"/>
      <w:color w:val="000000"/>
      <w:sz w:val="20"/>
      <w:szCs w:val="20"/>
    </w:rPr>
  </w:style>
  <w:style w:type="paragraph" w:styleId="Heading9">
    <w:name w:val="heading 9"/>
    <w:basedOn w:val="Normal"/>
    <w:next w:val="Normal"/>
    <w:link w:val="Heading9Char"/>
    <w:uiPriority w:val="9"/>
    <w:semiHidden/>
    <w:unhideWhenUsed/>
    <w:qFormat/>
    <w:rsid w:val="00722F3C"/>
    <w:pPr>
      <w:keepNext/>
      <w:keepLines/>
      <w:spacing w:before="200" w:after="0"/>
      <w:outlineLvl w:val="8"/>
    </w:pPr>
    <w:rPr>
      <w:rFonts w:asciiTheme="majorHAnsi" w:eastAsiaTheme="majorEastAsia" w:hAnsiTheme="majorHAnsi" w:cstheme="majorBidi"/>
      <w:i/>
      <w:iCs/>
      <w:color w:val="000000"/>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2F3C"/>
    <w:rPr>
      <w:rFonts w:asciiTheme="majorHAnsi" w:eastAsiaTheme="majorEastAsia" w:hAnsiTheme="majorHAnsi" w:cstheme="majorBidi"/>
      <w:bCs/>
      <w:color w:val="156082" w:themeColor="accent1"/>
      <w:spacing w:val="20"/>
      <w:sz w:val="32"/>
      <w:szCs w:val="28"/>
    </w:rPr>
  </w:style>
  <w:style w:type="character" w:customStyle="1" w:styleId="Heading2Char">
    <w:name w:val="Heading 2 Char"/>
    <w:basedOn w:val="DefaultParagraphFont"/>
    <w:link w:val="Heading2"/>
    <w:uiPriority w:val="9"/>
    <w:semiHidden/>
    <w:rsid w:val="00722F3C"/>
    <w:rPr>
      <w:rFonts w:eastAsiaTheme="majorEastAsia" w:cstheme="majorBidi"/>
      <w:b/>
      <w:bCs/>
      <w:color w:val="156082" w:themeColor="accent1"/>
      <w:sz w:val="28"/>
      <w:szCs w:val="26"/>
    </w:rPr>
  </w:style>
  <w:style w:type="character" w:customStyle="1" w:styleId="Heading3Char">
    <w:name w:val="Heading 3 Char"/>
    <w:basedOn w:val="DefaultParagraphFont"/>
    <w:link w:val="Heading3"/>
    <w:uiPriority w:val="9"/>
    <w:semiHidden/>
    <w:rsid w:val="00722F3C"/>
    <w:rPr>
      <w:rFonts w:asciiTheme="majorHAnsi" w:eastAsiaTheme="majorEastAsia" w:hAnsiTheme="majorHAnsi" w:cstheme="majorBidi"/>
      <w:bCs/>
      <w:color w:val="0E2841" w:themeColor="text2"/>
      <w:spacing w:val="14"/>
      <w:sz w:val="24"/>
    </w:rPr>
  </w:style>
  <w:style w:type="character" w:customStyle="1" w:styleId="Heading4Char">
    <w:name w:val="Heading 4 Char"/>
    <w:basedOn w:val="DefaultParagraphFont"/>
    <w:link w:val="Heading4"/>
    <w:uiPriority w:val="9"/>
    <w:semiHidden/>
    <w:rsid w:val="00722F3C"/>
    <w:rPr>
      <w:rFonts w:eastAsiaTheme="majorEastAsia" w:cstheme="majorBidi"/>
      <w:b/>
      <w:bCs/>
      <w:i/>
      <w:iCs/>
      <w:color w:val="000000"/>
      <w:sz w:val="24"/>
    </w:rPr>
  </w:style>
  <w:style w:type="character" w:customStyle="1" w:styleId="Heading5Char">
    <w:name w:val="Heading 5 Char"/>
    <w:basedOn w:val="DefaultParagraphFont"/>
    <w:link w:val="Heading5"/>
    <w:uiPriority w:val="9"/>
    <w:semiHidden/>
    <w:rsid w:val="00722F3C"/>
    <w:rPr>
      <w:rFonts w:asciiTheme="majorHAnsi" w:eastAsiaTheme="majorEastAsia" w:hAnsiTheme="majorHAnsi" w:cstheme="majorBidi"/>
      <w:color w:val="000000"/>
    </w:rPr>
  </w:style>
  <w:style w:type="character" w:customStyle="1" w:styleId="Heading6Char">
    <w:name w:val="Heading 6 Char"/>
    <w:basedOn w:val="DefaultParagraphFont"/>
    <w:link w:val="Heading6"/>
    <w:uiPriority w:val="9"/>
    <w:semiHidden/>
    <w:rsid w:val="00722F3C"/>
    <w:rPr>
      <w:rFonts w:asciiTheme="majorHAnsi" w:eastAsiaTheme="majorEastAsia" w:hAnsiTheme="majorHAnsi" w:cstheme="majorBidi"/>
      <w:iCs/>
      <w:color w:val="156082" w:themeColor="accent1"/>
    </w:rPr>
  </w:style>
  <w:style w:type="character" w:customStyle="1" w:styleId="Heading7Char">
    <w:name w:val="Heading 7 Char"/>
    <w:basedOn w:val="DefaultParagraphFont"/>
    <w:link w:val="Heading7"/>
    <w:uiPriority w:val="9"/>
    <w:semiHidden/>
    <w:rsid w:val="00722F3C"/>
    <w:rPr>
      <w:rFonts w:asciiTheme="majorHAnsi" w:eastAsiaTheme="majorEastAsia" w:hAnsiTheme="majorHAnsi" w:cstheme="majorBidi"/>
      <w:i/>
      <w:iCs/>
      <w:color w:val="000000"/>
    </w:rPr>
  </w:style>
  <w:style w:type="character" w:customStyle="1" w:styleId="Heading8Char">
    <w:name w:val="Heading 8 Char"/>
    <w:basedOn w:val="DefaultParagraphFont"/>
    <w:link w:val="Heading8"/>
    <w:uiPriority w:val="9"/>
    <w:semiHidden/>
    <w:rsid w:val="00722F3C"/>
    <w:rPr>
      <w:rFonts w:asciiTheme="majorHAnsi" w:eastAsiaTheme="majorEastAsia" w:hAnsiTheme="majorHAnsi" w:cstheme="majorBidi"/>
      <w:color w:val="000000"/>
      <w:sz w:val="20"/>
      <w:szCs w:val="20"/>
    </w:rPr>
  </w:style>
  <w:style w:type="character" w:customStyle="1" w:styleId="Heading9Char">
    <w:name w:val="Heading 9 Char"/>
    <w:basedOn w:val="DefaultParagraphFont"/>
    <w:link w:val="Heading9"/>
    <w:uiPriority w:val="9"/>
    <w:semiHidden/>
    <w:rsid w:val="00722F3C"/>
    <w:rPr>
      <w:rFonts w:asciiTheme="majorHAnsi" w:eastAsiaTheme="majorEastAsia" w:hAnsiTheme="majorHAnsi" w:cstheme="majorBidi"/>
      <w:i/>
      <w:iCs/>
      <w:color w:val="000000"/>
      <w:sz w:val="20"/>
      <w:szCs w:val="20"/>
    </w:rPr>
  </w:style>
  <w:style w:type="paragraph" w:styleId="Title">
    <w:name w:val="Title"/>
    <w:basedOn w:val="Normal"/>
    <w:next w:val="Normal"/>
    <w:link w:val="TitleChar"/>
    <w:uiPriority w:val="10"/>
    <w:qFormat/>
    <w:rsid w:val="00722F3C"/>
    <w:pPr>
      <w:spacing w:after="120" w:line="240" w:lineRule="auto"/>
      <w:contextualSpacing/>
    </w:pPr>
    <w:rPr>
      <w:rFonts w:asciiTheme="majorHAnsi" w:eastAsiaTheme="majorEastAsia" w:hAnsiTheme="majorHAnsi" w:cstheme="majorBidi"/>
      <w:color w:val="0E2841" w:themeColor="text2"/>
      <w:spacing w:val="30"/>
      <w:kern w:val="28"/>
      <w:sz w:val="96"/>
      <w:szCs w:val="52"/>
    </w:rPr>
  </w:style>
  <w:style w:type="character" w:customStyle="1" w:styleId="TitleChar">
    <w:name w:val="Title Char"/>
    <w:basedOn w:val="DefaultParagraphFont"/>
    <w:link w:val="Title"/>
    <w:uiPriority w:val="10"/>
    <w:rsid w:val="00722F3C"/>
    <w:rPr>
      <w:rFonts w:asciiTheme="majorHAnsi" w:eastAsiaTheme="majorEastAsia" w:hAnsiTheme="majorHAnsi" w:cstheme="majorBidi"/>
      <w:color w:val="0E2841" w:themeColor="text2"/>
      <w:spacing w:val="30"/>
      <w:kern w:val="28"/>
      <w:sz w:val="96"/>
      <w:szCs w:val="52"/>
    </w:rPr>
  </w:style>
  <w:style w:type="paragraph" w:styleId="Subtitle">
    <w:name w:val="Subtitle"/>
    <w:basedOn w:val="Normal"/>
    <w:next w:val="Normal"/>
    <w:link w:val="SubtitleChar"/>
    <w:uiPriority w:val="11"/>
    <w:qFormat/>
    <w:rsid w:val="00722F3C"/>
    <w:pPr>
      <w:numPr>
        <w:ilvl w:val="1"/>
      </w:numPr>
    </w:pPr>
    <w:rPr>
      <w:rFonts w:eastAsiaTheme="majorEastAsia" w:cstheme="majorBidi"/>
      <w:iCs/>
      <w:color w:val="0E2841" w:themeColor="text2"/>
      <w:sz w:val="40"/>
      <w:szCs w:val="24"/>
    </w:rPr>
  </w:style>
  <w:style w:type="character" w:customStyle="1" w:styleId="SubtitleChar">
    <w:name w:val="Subtitle Char"/>
    <w:basedOn w:val="DefaultParagraphFont"/>
    <w:link w:val="Subtitle"/>
    <w:uiPriority w:val="11"/>
    <w:rsid w:val="00722F3C"/>
    <w:rPr>
      <w:rFonts w:eastAsiaTheme="majorEastAsia" w:cstheme="majorBidi"/>
      <w:iCs/>
      <w:color w:val="0E2841" w:themeColor="text2"/>
      <w:sz w:val="40"/>
      <w:szCs w:val="24"/>
    </w:rPr>
  </w:style>
  <w:style w:type="paragraph" w:styleId="Quote">
    <w:name w:val="Quote"/>
    <w:basedOn w:val="Normal"/>
    <w:next w:val="Normal"/>
    <w:link w:val="QuoteChar"/>
    <w:uiPriority w:val="29"/>
    <w:qFormat/>
    <w:rsid w:val="00722F3C"/>
    <w:pPr>
      <w:spacing w:after="0" w:line="360" w:lineRule="auto"/>
      <w:jc w:val="center"/>
    </w:pPr>
    <w:rPr>
      <w:rFonts w:eastAsiaTheme="minorEastAsia"/>
      <w:b/>
      <w:i/>
      <w:iCs/>
      <w:color w:val="156082" w:themeColor="accent1"/>
      <w:sz w:val="26"/>
    </w:rPr>
  </w:style>
  <w:style w:type="character" w:customStyle="1" w:styleId="QuoteChar">
    <w:name w:val="Quote Char"/>
    <w:basedOn w:val="DefaultParagraphFont"/>
    <w:link w:val="Quote"/>
    <w:uiPriority w:val="29"/>
    <w:rsid w:val="00722F3C"/>
    <w:rPr>
      <w:rFonts w:eastAsiaTheme="minorEastAsia"/>
      <w:b/>
      <w:i/>
      <w:iCs/>
      <w:color w:val="156082" w:themeColor="accent1"/>
      <w:sz w:val="26"/>
    </w:rPr>
  </w:style>
  <w:style w:type="paragraph" w:styleId="ListParagraph">
    <w:name w:val="List Paragraph"/>
    <w:basedOn w:val="Normal"/>
    <w:uiPriority w:val="34"/>
    <w:qFormat/>
    <w:rsid w:val="00722F3C"/>
    <w:pPr>
      <w:spacing w:line="240" w:lineRule="auto"/>
      <w:ind w:left="720" w:hanging="288"/>
      <w:contextualSpacing/>
    </w:pPr>
    <w:rPr>
      <w:color w:val="0E2841" w:themeColor="text2"/>
    </w:rPr>
  </w:style>
  <w:style w:type="character" w:styleId="IntenseEmphasis">
    <w:name w:val="Intense Emphasis"/>
    <w:basedOn w:val="DefaultParagraphFont"/>
    <w:uiPriority w:val="21"/>
    <w:qFormat/>
    <w:rsid w:val="00722F3C"/>
    <w:rPr>
      <w:b/>
      <w:bCs/>
      <w:i/>
      <w:iCs/>
      <w:color w:val="156082" w:themeColor="accent1"/>
    </w:rPr>
  </w:style>
  <w:style w:type="paragraph" w:styleId="IntenseQuote">
    <w:name w:val="Intense Quote"/>
    <w:basedOn w:val="Normal"/>
    <w:next w:val="Normal"/>
    <w:link w:val="IntenseQuoteChar"/>
    <w:uiPriority w:val="30"/>
    <w:qFormat/>
    <w:rsid w:val="00722F3C"/>
    <w:pPr>
      <w:pBdr>
        <w:top w:val="single" w:sz="36" w:space="8" w:color="156082" w:themeColor="accent1"/>
        <w:left w:val="single" w:sz="36" w:space="8" w:color="156082" w:themeColor="accent1"/>
        <w:bottom w:val="single" w:sz="36" w:space="8" w:color="156082" w:themeColor="accent1"/>
        <w:right w:val="single" w:sz="36" w:space="8" w:color="156082" w:themeColor="accent1"/>
      </w:pBdr>
      <w:shd w:val="clear" w:color="auto" w:fill="156082" w:themeFill="accent1"/>
      <w:spacing w:before="200" w:after="200" w:line="360" w:lineRule="auto"/>
      <w:ind w:left="259" w:right="259"/>
      <w:jc w:val="center"/>
    </w:pPr>
    <w:rPr>
      <w:rFonts w:asciiTheme="majorHAnsi" w:eastAsiaTheme="minorEastAsia" w:hAnsiTheme="majorHAnsi"/>
      <w:bCs/>
      <w:iCs/>
      <w:color w:val="FFFFFF" w:themeColor="background1"/>
      <w:sz w:val="28"/>
    </w:rPr>
  </w:style>
  <w:style w:type="character" w:customStyle="1" w:styleId="IntenseQuoteChar">
    <w:name w:val="Intense Quote Char"/>
    <w:basedOn w:val="DefaultParagraphFont"/>
    <w:link w:val="IntenseQuote"/>
    <w:uiPriority w:val="30"/>
    <w:rsid w:val="00722F3C"/>
    <w:rPr>
      <w:rFonts w:asciiTheme="majorHAnsi" w:eastAsiaTheme="minorEastAsia" w:hAnsiTheme="majorHAnsi"/>
      <w:bCs/>
      <w:iCs/>
      <w:color w:val="FFFFFF" w:themeColor="background1"/>
      <w:sz w:val="28"/>
      <w:shd w:val="clear" w:color="auto" w:fill="156082" w:themeFill="accent1"/>
    </w:rPr>
  </w:style>
  <w:style w:type="character" w:styleId="IntenseReference">
    <w:name w:val="Intense Reference"/>
    <w:basedOn w:val="DefaultParagraphFont"/>
    <w:uiPriority w:val="32"/>
    <w:qFormat/>
    <w:rsid w:val="00722F3C"/>
    <w:rPr>
      <w:b w:val="0"/>
      <w:bCs/>
      <w:smallCaps/>
      <w:color w:val="156082" w:themeColor="accent1"/>
      <w:spacing w:val="5"/>
      <w:u w:val="single"/>
    </w:rPr>
  </w:style>
  <w:style w:type="paragraph" w:styleId="Caption">
    <w:name w:val="caption"/>
    <w:basedOn w:val="Normal"/>
    <w:next w:val="Normal"/>
    <w:uiPriority w:val="35"/>
    <w:semiHidden/>
    <w:unhideWhenUsed/>
    <w:qFormat/>
    <w:rsid w:val="00722F3C"/>
    <w:pPr>
      <w:spacing w:line="240" w:lineRule="auto"/>
    </w:pPr>
    <w:rPr>
      <w:rFonts w:asciiTheme="majorHAnsi" w:eastAsiaTheme="minorEastAsia" w:hAnsiTheme="majorHAnsi"/>
      <w:bCs/>
      <w:smallCaps/>
      <w:color w:val="0E2841" w:themeColor="text2"/>
      <w:spacing w:val="6"/>
      <w:sz w:val="22"/>
      <w:szCs w:val="18"/>
    </w:rPr>
  </w:style>
  <w:style w:type="character" w:styleId="Strong">
    <w:name w:val="Strong"/>
    <w:basedOn w:val="DefaultParagraphFont"/>
    <w:uiPriority w:val="22"/>
    <w:qFormat/>
    <w:rsid w:val="00722F3C"/>
    <w:rPr>
      <w:b w:val="0"/>
      <w:bCs/>
      <w:i/>
      <w:color w:val="0E2841" w:themeColor="text2"/>
    </w:rPr>
  </w:style>
  <w:style w:type="character" w:styleId="Emphasis">
    <w:name w:val="Emphasis"/>
    <w:basedOn w:val="DefaultParagraphFont"/>
    <w:uiPriority w:val="20"/>
    <w:qFormat/>
    <w:rsid w:val="00722F3C"/>
    <w:rPr>
      <w:b/>
      <w:i/>
      <w:iCs/>
    </w:rPr>
  </w:style>
  <w:style w:type="paragraph" w:styleId="NoSpacing">
    <w:name w:val="No Spacing"/>
    <w:link w:val="NoSpacingChar"/>
    <w:uiPriority w:val="1"/>
    <w:qFormat/>
    <w:rsid w:val="00722F3C"/>
    <w:pPr>
      <w:spacing w:after="0" w:line="240" w:lineRule="auto"/>
    </w:pPr>
  </w:style>
  <w:style w:type="character" w:customStyle="1" w:styleId="NoSpacingChar">
    <w:name w:val="No Spacing Char"/>
    <w:basedOn w:val="DefaultParagraphFont"/>
    <w:link w:val="NoSpacing"/>
    <w:uiPriority w:val="1"/>
    <w:rsid w:val="00722F3C"/>
  </w:style>
  <w:style w:type="character" w:styleId="SubtleEmphasis">
    <w:name w:val="Subtle Emphasis"/>
    <w:basedOn w:val="DefaultParagraphFont"/>
    <w:uiPriority w:val="19"/>
    <w:qFormat/>
    <w:rsid w:val="00722F3C"/>
    <w:rPr>
      <w:i/>
      <w:iCs/>
      <w:color w:val="000000"/>
    </w:rPr>
  </w:style>
  <w:style w:type="character" w:styleId="SubtleReference">
    <w:name w:val="Subtle Reference"/>
    <w:basedOn w:val="DefaultParagraphFont"/>
    <w:uiPriority w:val="31"/>
    <w:qFormat/>
    <w:rsid w:val="00722F3C"/>
    <w:rPr>
      <w:smallCaps/>
      <w:color w:val="000000"/>
      <w:u w:val="single"/>
    </w:rPr>
  </w:style>
  <w:style w:type="character" w:styleId="BookTitle">
    <w:name w:val="Book Title"/>
    <w:basedOn w:val="DefaultParagraphFont"/>
    <w:uiPriority w:val="33"/>
    <w:qFormat/>
    <w:rsid w:val="00722F3C"/>
    <w:rPr>
      <w:b/>
      <w:bCs/>
      <w:caps/>
      <w:smallCaps w:val="0"/>
      <w:color w:val="0E2841" w:themeColor="text2"/>
      <w:spacing w:val="10"/>
    </w:rPr>
  </w:style>
  <w:style w:type="paragraph" w:styleId="TOCHeading">
    <w:name w:val="TOC Heading"/>
    <w:basedOn w:val="Heading1"/>
    <w:next w:val="Normal"/>
    <w:uiPriority w:val="39"/>
    <w:unhideWhenUsed/>
    <w:qFormat/>
    <w:rsid w:val="00722F3C"/>
    <w:pPr>
      <w:spacing w:before="480" w:line="264" w:lineRule="auto"/>
      <w:outlineLvl w:val="9"/>
    </w:pPr>
    <w:rPr>
      <w:b/>
    </w:rPr>
  </w:style>
  <w:style w:type="paragraph" w:customStyle="1" w:styleId="PersonalName">
    <w:name w:val="Personal Name"/>
    <w:basedOn w:val="Title"/>
    <w:qFormat/>
    <w:rsid w:val="00722F3C"/>
    <w:rPr>
      <w:b/>
      <w:caps/>
      <w:color w:val="000000"/>
      <w:sz w:val="28"/>
      <w:szCs w:val="28"/>
    </w:rPr>
  </w:style>
  <w:style w:type="character" w:styleId="Hyperlink">
    <w:name w:val="Hyperlink"/>
    <w:basedOn w:val="DefaultParagraphFont"/>
    <w:uiPriority w:val="99"/>
    <w:unhideWhenUsed/>
    <w:rsid w:val="00072161"/>
    <w:rPr>
      <w:color w:val="467886" w:themeColor="hyperlink"/>
      <w:u w:val="single"/>
    </w:rPr>
  </w:style>
  <w:style w:type="character" w:styleId="UnresolvedMention">
    <w:name w:val="Unresolved Mention"/>
    <w:basedOn w:val="DefaultParagraphFont"/>
    <w:uiPriority w:val="99"/>
    <w:semiHidden/>
    <w:unhideWhenUsed/>
    <w:rsid w:val="00072161"/>
    <w:rPr>
      <w:color w:val="605E5C"/>
      <w:shd w:val="clear" w:color="auto" w:fill="E1DFDD"/>
    </w:rPr>
  </w:style>
  <w:style w:type="paragraph" w:styleId="NormalWeb">
    <w:name w:val="Normal (Web)"/>
    <w:basedOn w:val="Normal"/>
    <w:uiPriority w:val="99"/>
    <w:semiHidden/>
    <w:unhideWhenUsed/>
    <w:rsid w:val="00430D41"/>
    <w:rPr>
      <w:rFonts w:ascii="Times New Roman" w:hAnsi="Times New Roman" w:cs="Times New Roman"/>
      <w:sz w:val="24"/>
      <w:szCs w:val="24"/>
    </w:rPr>
  </w:style>
  <w:style w:type="character" w:customStyle="1" w:styleId="apple-converted-space">
    <w:name w:val="apple-converted-space"/>
    <w:basedOn w:val="DefaultParagraphFont"/>
    <w:rsid w:val="00CF0836"/>
  </w:style>
  <w:style w:type="character" w:styleId="FollowedHyperlink">
    <w:name w:val="FollowedHyperlink"/>
    <w:basedOn w:val="DefaultParagraphFont"/>
    <w:uiPriority w:val="99"/>
    <w:semiHidden/>
    <w:unhideWhenUsed/>
    <w:rsid w:val="00CC50A6"/>
    <w:rPr>
      <w:color w:val="96607D" w:themeColor="followedHyperlink"/>
      <w:u w:val="single"/>
    </w:rPr>
  </w:style>
  <w:style w:type="table" w:customStyle="1" w:styleId="TableGrid10">
    <w:name w:val="Table Grid10"/>
    <w:basedOn w:val="TableNormal"/>
    <w:next w:val="TableGrid"/>
    <w:uiPriority w:val="59"/>
    <w:rsid w:val="002D500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2D50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C38AC"/>
    <w:pPr>
      <w:spacing w:before="120" w:after="0"/>
      <w:ind w:left="210"/>
    </w:pPr>
    <w:rPr>
      <w:b/>
      <w:bCs/>
      <w:sz w:val="22"/>
    </w:rPr>
  </w:style>
  <w:style w:type="paragraph" w:styleId="TOC1">
    <w:name w:val="toc 1"/>
    <w:basedOn w:val="Normal"/>
    <w:next w:val="Normal"/>
    <w:autoRedefine/>
    <w:uiPriority w:val="39"/>
    <w:unhideWhenUsed/>
    <w:rsid w:val="00DC38AC"/>
    <w:pPr>
      <w:spacing w:before="120" w:after="0"/>
    </w:pPr>
    <w:rPr>
      <w:b/>
      <w:bCs/>
      <w:i/>
      <w:iCs/>
      <w:sz w:val="24"/>
      <w:szCs w:val="24"/>
    </w:rPr>
  </w:style>
  <w:style w:type="paragraph" w:styleId="TOC3">
    <w:name w:val="toc 3"/>
    <w:basedOn w:val="Normal"/>
    <w:next w:val="Normal"/>
    <w:autoRedefine/>
    <w:uiPriority w:val="39"/>
    <w:semiHidden/>
    <w:unhideWhenUsed/>
    <w:rsid w:val="00DC38AC"/>
    <w:pPr>
      <w:spacing w:after="0"/>
      <w:ind w:left="420"/>
    </w:pPr>
    <w:rPr>
      <w:sz w:val="20"/>
      <w:szCs w:val="20"/>
    </w:rPr>
  </w:style>
  <w:style w:type="paragraph" w:styleId="TOC4">
    <w:name w:val="toc 4"/>
    <w:basedOn w:val="Normal"/>
    <w:next w:val="Normal"/>
    <w:autoRedefine/>
    <w:uiPriority w:val="39"/>
    <w:semiHidden/>
    <w:unhideWhenUsed/>
    <w:rsid w:val="00DC38AC"/>
    <w:pPr>
      <w:spacing w:after="0"/>
      <w:ind w:left="630"/>
    </w:pPr>
    <w:rPr>
      <w:sz w:val="20"/>
      <w:szCs w:val="20"/>
    </w:rPr>
  </w:style>
  <w:style w:type="paragraph" w:styleId="TOC5">
    <w:name w:val="toc 5"/>
    <w:basedOn w:val="Normal"/>
    <w:next w:val="Normal"/>
    <w:autoRedefine/>
    <w:uiPriority w:val="39"/>
    <w:semiHidden/>
    <w:unhideWhenUsed/>
    <w:rsid w:val="00DC38AC"/>
    <w:pPr>
      <w:spacing w:after="0"/>
      <w:ind w:left="840"/>
    </w:pPr>
    <w:rPr>
      <w:sz w:val="20"/>
      <w:szCs w:val="20"/>
    </w:rPr>
  </w:style>
  <w:style w:type="paragraph" w:styleId="TOC6">
    <w:name w:val="toc 6"/>
    <w:basedOn w:val="Normal"/>
    <w:next w:val="Normal"/>
    <w:autoRedefine/>
    <w:uiPriority w:val="39"/>
    <w:semiHidden/>
    <w:unhideWhenUsed/>
    <w:rsid w:val="00DC38AC"/>
    <w:pPr>
      <w:spacing w:after="0"/>
      <w:ind w:left="1050"/>
    </w:pPr>
    <w:rPr>
      <w:sz w:val="20"/>
      <w:szCs w:val="20"/>
    </w:rPr>
  </w:style>
  <w:style w:type="paragraph" w:styleId="TOC7">
    <w:name w:val="toc 7"/>
    <w:basedOn w:val="Normal"/>
    <w:next w:val="Normal"/>
    <w:autoRedefine/>
    <w:uiPriority w:val="39"/>
    <w:semiHidden/>
    <w:unhideWhenUsed/>
    <w:rsid w:val="00DC38AC"/>
    <w:pPr>
      <w:spacing w:after="0"/>
      <w:ind w:left="1260"/>
    </w:pPr>
    <w:rPr>
      <w:sz w:val="20"/>
      <w:szCs w:val="20"/>
    </w:rPr>
  </w:style>
  <w:style w:type="paragraph" w:styleId="TOC8">
    <w:name w:val="toc 8"/>
    <w:basedOn w:val="Normal"/>
    <w:next w:val="Normal"/>
    <w:autoRedefine/>
    <w:uiPriority w:val="39"/>
    <w:semiHidden/>
    <w:unhideWhenUsed/>
    <w:rsid w:val="00DC38AC"/>
    <w:pPr>
      <w:spacing w:after="0"/>
      <w:ind w:left="1470"/>
    </w:pPr>
    <w:rPr>
      <w:sz w:val="20"/>
      <w:szCs w:val="20"/>
    </w:rPr>
  </w:style>
  <w:style w:type="paragraph" w:styleId="TOC9">
    <w:name w:val="toc 9"/>
    <w:basedOn w:val="Normal"/>
    <w:next w:val="Normal"/>
    <w:autoRedefine/>
    <w:uiPriority w:val="39"/>
    <w:semiHidden/>
    <w:unhideWhenUsed/>
    <w:rsid w:val="00DC38AC"/>
    <w:pPr>
      <w:spacing w:after="0"/>
      <w:ind w:left="1680"/>
    </w:pPr>
    <w:rPr>
      <w:sz w:val="20"/>
      <w:szCs w:val="20"/>
    </w:rPr>
  </w:style>
  <w:style w:type="paragraph" w:styleId="Header">
    <w:name w:val="header"/>
    <w:basedOn w:val="Normal"/>
    <w:link w:val="HeaderChar"/>
    <w:uiPriority w:val="99"/>
    <w:unhideWhenUsed/>
    <w:rsid w:val="007B66BD"/>
    <w:pPr>
      <w:tabs>
        <w:tab w:val="center" w:pos="4513"/>
        <w:tab w:val="right" w:pos="9026"/>
      </w:tabs>
      <w:spacing w:after="0" w:line="240" w:lineRule="auto"/>
    </w:pPr>
  </w:style>
  <w:style w:type="character" w:customStyle="1" w:styleId="HeaderChar">
    <w:name w:val="Header Char"/>
    <w:basedOn w:val="DefaultParagraphFont"/>
    <w:link w:val="Header"/>
    <w:uiPriority w:val="99"/>
    <w:rsid w:val="007B66BD"/>
    <w:rPr>
      <w:sz w:val="21"/>
    </w:rPr>
  </w:style>
  <w:style w:type="paragraph" w:styleId="Footer">
    <w:name w:val="footer"/>
    <w:basedOn w:val="Normal"/>
    <w:link w:val="FooterChar"/>
    <w:uiPriority w:val="99"/>
    <w:unhideWhenUsed/>
    <w:rsid w:val="007B66BD"/>
    <w:pPr>
      <w:tabs>
        <w:tab w:val="center" w:pos="4513"/>
        <w:tab w:val="right" w:pos="9026"/>
      </w:tabs>
      <w:spacing w:after="0" w:line="240" w:lineRule="auto"/>
    </w:pPr>
  </w:style>
  <w:style w:type="character" w:customStyle="1" w:styleId="FooterChar">
    <w:name w:val="Footer Char"/>
    <w:basedOn w:val="DefaultParagraphFont"/>
    <w:link w:val="Footer"/>
    <w:uiPriority w:val="99"/>
    <w:rsid w:val="007B66BD"/>
    <w:rPr>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3541429">
      <w:bodyDiv w:val="1"/>
      <w:marLeft w:val="0"/>
      <w:marRight w:val="0"/>
      <w:marTop w:val="0"/>
      <w:marBottom w:val="0"/>
      <w:divBdr>
        <w:top w:val="none" w:sz="0" w:space="0" w:color="auto"/>
        <w:left w:val="none" w:sz="0" w:space="0" w:color="auto"/>
        <w:bottom w:val="none" w:sz="0" w:space="0" w:color="auto"/>
        <w:right w:val="none" w:sz="0" w:space="0" w:color="auto"/>
      </w:divBdr>
    </w:div>
    <w:div w:id="288783880">
      <w:bodyDiv w:val="1"/>
      <w:marLeft w:val="0"/>
      <w:marRight w:val="0"/>
      <w:marTop w:val="0"/>
      <w:marBottom w:val="0"/>
      <w:divBdr>
        <w:top w:val="none" w:sz="0" w:space="0" w:color="auto"/>
        <w:left w:val="none" w:sz="0" w:space="0" w:color="auto"/>
        <w:bottom w:val="none" w:sz="0" w:space="0" w:color="auto"/>
        <w:right w:val="none" w:sz="0" w:space="0" w:color="auto"/>
      </w:divBdr>
    </w:div>
    <w:div w:id="303002027">
      <w:bodyDiv w:val="1"/>
      <w:marLeft w:val="0"/>
      <w:marRight w:val="0"/>
      <w:marTop w:val="0"/>
      <w:marBottom w:val="0"/>
      <w:divBdr>
        <w:top w:val="none" w:sz="0" w:space="0" w:color="auto"/>
        <w:left w:val="none" w:sz="0" w:space="0" w:color="auto"/>
        <w:bottom w:val="none" w:sz="0" w:space="0" w:color="auto"/>
        <w:right w:val="none" w:sz="0" w:space="0" w:color="auto"/>
      </w:divBdr>
    </w:div>
    <w:div w:id="310335189">
      <w:bodyDiv w:val="1"/>
      <w:marLeft w:val="0"/>
      <w:marRight w:val="0"/>
      <w:marTop w:val="0"/>
      <w:marBottom w:val="0"/>
      <w:divBdr>
        <w:top w:val="none" w:sz="0" w:space="0" w:color="auto"/>
        <w:left w:val="none" w:sz="0" w:space="0" w:color="auto"/>
        <w:bottom w:val="none" w:sz="0" w:space="0" w:color="auto"/>
        <w:right w:val="none" w:sz="0" w:space="0" w:color="auto"/>
      </w:divBdr>
    </w:div>
    <w:div w:id="522942135">
      <w:bodyDiv w:val="1"/>
      <w:marLeft w:val="0"/>
      <w:marRight w:val="0"/>
      <w:marTop w:val="0"/>
      <w:marBottom w:val="0"/>
      <w:divBdr>
        <w:top w:val="none" w:sz="0" w:space="0" w:color="auto"/>
        <w:left w:val="none" w:sz="0" w:space="0" w:color="auto"/>
        <w:bottom w:val="none" w:sz="0" w:space="0" w:color="auto"/>
        <w:right w:val="none" w:sz="0" w:space="0" w:color="auto"/>
      </w:divBdr>
    </w:div>
    <w:div w:id="598417266">
      <w:bodyDiv w:val="1"/>
      <w:marLeft w:val="0"/>
      <w:marRight w:val="0"/>
      <w:marTop w:val="0"/>
      <w:marBottom w:val="0"/>
      <w:divBdr>
        <w:top w:val="none" w:sz="0" w:space="0" w:color="auto"/>
        <w:left w:val="none" w:sz="0" w:space="0" w:color="auto"/>
        <w:bottom w:val="none" w:sz="0" w:space="0" w:color="auto"/>
        <w:right w:val="none" w:sz="0" w:space="0" w:color="auto"/>
      </w:divBdr>
    </w:div>
    <w:div w:id="685520476">
      <w:bodyDiv w:val="1"/>
      <w:marLeft w:val="0"/>
      <w:marRight w:val="0"/>
      <w:marTop w:val="0"/>
      <w:marBottom w:val="0"/>
      <w:divBdr>
        <w:top w:val="none" w:sz="0" w:space="0" w:color="auto"/>
        <w:left w:val="none" w:sz="0" w:space="0" w:color="auto"/>
        <w:bottom w:val="none" w:sz="0" w:space="0" w:color="auto"/>
        <w:right w:val="none" w:sz="0" w:space="0" w:color="auto"/>
      </w:divBdr>
    </w:div>
    <w:div w:id="694959746">
      <w:bodyDiv w:val="1"/>
      <w:marLeft w:val="0"/>
      <w:marRight w:val="0"/>
      <w:marTop w:val="0"/>
      <w:marBottom w:val="0"/>
      <w:divBdr>
        <w:top w:val="none" w:sz="0" w:space="0" w:color="auto"/>
        <w:left w:val="none" w:sz="0" w:space="0" w:color="auto"/>
        <w:bottom w:val="none" w:sz="0" w:space="0" w:color="auto"/>
        <w:right w:val="none" w:sz="0" w:space="0" w:color="auto"/>
      </w:divBdr>
    </w:div>
    <w:div w:id="727147841">
      <w:bodyDiv w:val="1"/>
      <w:marLeft w:val="0"/>
      <w:marRight w:val="0"/>
      <w:marTop w:val="0"/>
      <w:marBottom w:val="0"/>
      <w:divBdr>
        <w:top w:val="none" w:sz="0" w:space="0" w:color="auto"/>
        <w:left w:val="none" w:sz="0" w:space="0" w:color="auto"/>
        <w:bottom w:val="none" w:sz="0" w:space="0" w:color="auto"/>
        <w:right w:val="none" w:sz="0" w:space="0" w:color="auto"/>
      </w:divBdr>
    </w:div>
    <w:div w:id="1030060668">
      <w:bodyDiv w:val="1"/>
      <w:marLeft w:val="0"/>
      <w:marRight w:val="0"/>
      <w:marTop w:val="0"/>
      <w:marBottom w:val="0"/>
      <w:divBdr>
        <w:top w:val="none" w:sz="0" w:space="0" w:color="auto"/>
        <w:left w:val="none" w:sz="0" w:space="0" w:color="auto"/>
        <w:bottom w:val="none" w:sz="0" w:space="0" w:color="auto"/>
        <w:right w:val="none" w:sz="0" w:space="0" w:color="auto"/>
      </w:divBdr>
    </w:div>
    <w:div w:id="1035692460">
      <w:bodyDiv w:val="1"/>
      <w:marLeft w:val="0"/>
      <w:marRight w:val="0"/>
      <w:marTop w:val="0"/>
      <w:marBottom w:val="0"/>
      <w:divBdr>
        <w:top w:val="none" w:sz="0" w:space="0" w:color="auto"/>
        <w:left w:val="none" w:sz="0" w:space="0" w:color="auto"/>
        <w:bottom w:val="none" w:sz="0" w:space="0" w:color="auto"/>
        <w:right w:val="none" w:sz="0" w:space="0" w:color="auto"/>
      </w:divBdr>
    </w:div>
    <w:div w:id="1167139145">
      <w:bodyDiv w:val="1"/>
      <w:marLeft w:val="0"/>
      <w:marRight w:val="0"/>
      <w:marTop w:val="0"/>
      <w:marBottom w:val="0"/>
      <w:divBdr>
        <w:top w:val="none" w:sz="0" w:space="0" w:color="auto"/>
        <w:left w:val="none" w:sz="0" w:space="0" w:color="auto"/>
        <w:bottom w:val="none" w:sz="0" w:space="0" w:color="auto"/>
        <w:right w:val="none" w:sz="0" w:space="0" w:color="auto"/>
      </w:divBdr>
    </w:div>
    <w:div w:id="1177111000">
      <w:bodyDiv w:val="1"/>
      <w:marLeft w:val="0"/>
      <w:marRight w:val="0"/>
      <w:marTop w:val="0"/>
      <w:marBottom w:val="0"/>
      <w:divBdr>
        <w:top w:val="none" w:sz="0" w:space="0" w:color="auto"/>
        <w:left w:val="none" w:sz="0" w:space="0" w:color="auto"/>
        <w:bottom w:val="none" w:sz="0" w:space="0" w:color="auto"/>
        <w:right w:val="none" w:sz="0" w:space="0" w:color="auto"/>
      </w:divBdr>
    </w:div>
    <w:div w:id="1180393648">
      <w:bodyDiv w:val="1"/>
      <w:marLeft w:val="0"/>
      <w:marRight w:val="0"/>
      <w:marTop w:val="0"/>
      <w:marBottom w:val="0"/>
      <w:divBdr>
        <w:top w:val="none" w:sz="0" w:space="0" w:color="auto"/>
        <w:left w:val="none" w:sz="0" w:space="0" w:color="auto"/>
        <w:bottom w:val="none" w:sz="0" w:space="0" w:color="auto"/>
        <w:right w:val="none" w:sz="0" w:space="0" w:color="auto"/>
      </w:divBdr>
    </w:div>
    <w:div w:id="1618101677">
      <w:bodyDiv w:val="1"/>
      <w:marLeft w:val="0"/>
      <w:marRight w:val="0"/>
      <w:marTop w:val="0"/>
      <w:marBottom w:val="0"/>
      <w:divBdr>
        <w:top w:val="none" w:sz="0" w:space="0" w:color="auto"/>
        <w:left w:val="none" w:sz="0" w:space="0" w:color="auto"/>
        <w:bottom w:val="none" w:sz="0" w:space="0" w:color="auto"/>
        <w:right w:val="none" w:sz="0" w:space="0" w:color="auto"/>
      </w:divBdr>
    </w:div>
    <w:div w:id="1759862659">
      <w:bodyDiv w:val="1"/>
      <w:marLeft w:val="0"/>
      <w:marRight w:val="0"/>
      <w:marTop w:val="0"/>
      <w:marBottom w:val="0"/>
      <w:divBdr>
        <w:top w:val="none" w:sz="0" w:space="0" w:color="auto"/>
        <w:left w:val="none" w:sz="0" w:space="0" w:color="auto"/>
        <w:bottom w:val="none" w:sz="0" w:space="0" w:color="auto"/>
        <w:right w:val="none" w:sz="0" w:space="0" w:color="auto"/>
      </w:divBdr>
    </w:div>
    <w:div w:id="19956464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coca-colacompany.com/" TargetMode="External"/><Relationship Id="rId18" Type="http://schemas.openxmlformats.org/officeDocument/2006/relationships/hyperlink" Target="https://www.warc.com/" TargetMode="External"/><Relationship Id="rId3" Type="http://schemas.openxmlformats.org/officeDocument/2006/relationships/styles" Target="styles.xml"/><Relationship Id="rId21" Type="http://schemas.openxmlformats.org/officeDocument/2006/relationships/hyperlink" Target="https://www.nielsen.com/" TargetMode="External"/><Relationship Id="rId7" Type="http://schemas.openxmlformats.org/officeDocument/2006/relationships/endnotes" Target="endnotes.xml"/><Relationship Id="rId12" Type="http://schemas.openxmlformats.org/officeDocument/2006/relationships/hyperlink" Target="https://adage.com" TargetMode="External"/><Relationship Id="rId17" Type="http://schemas.openxmlformats.org/officeDocument/2006/relationships/hyperlink" Target="https://www.marketingweek.com/" TargetMode="External"/><Relationship Id="rId2" Type="http://schemas.openxmlformats.org/officeDocument/2006/relationships/numbering" Target="numbering.xml"/><Relationship Id="rId16" Type="http://schemas.openxmlformats.org/officeDocument/2006/relationships/hyperlink" Target="https://www.coca-colacompany.com/" TargetMode="External"/><Relationship Id="rId20" Type="http://schemas.openxmlformats.org/officeDocument/2006/relationships/hyperlink" Target="https://www.warc.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earnbonds.com/coca-cola-spent-4-24bn-for-advertising-in-2019-20bn-in-the-last-5-years/"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coca-colacompany.com/sustainability" TargetMode="External"/><Relationship Id="rId23" Type="http://schemas.openxmlformats.org/officeDocument/2006/relationships/fontTable" Target="fontTable.xml"/><Relationship Id="rId10" Type="http://schemas.openxmlformats.org/officeDocument/2006/relationships/hyperlink" Target="https://www.coca-colacompany.com/" TargetMode="External"/><Relationship Id="rId19" Type="http://schemas.openxmlformats.org/officeDocument/2006/relationships/hyperlink" Target="https://www.marketingweek.com/" TargetMode="External"/><Relationship Id="rId4" Type="http://schemas.openxmlformats.org/officeDocument/2006/relationships/settings" Target="settings.xml"/><Relationship Id="rId9" Type="http://schemas.openxmlformats.org/officeDocument/2006/relationships/image" Target="media/image2.svg"/><Relationship Id="rId14" Type="http://schemas.openxmlformats.org/officeDocument/2006/relationships/hyperlink" Target="https://www.fifa.com/" TargetMode="External"/><Relationship Id="rId22" Type="http://schemas.openxmlformats.org/officeDocument/2006/relationships/hyperlink" Target="https://www.who.i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E8EFC8-3DD8-D54C-A545-D1764C0B03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576</TotalTime>
  <Pages>12</Pages>
  <Words>5590</Words>
  <Characters>34999</Characters>
  <Application>Microsoft Office Word</Application>
  <DocSecurity>0</DocSecurity>
  <Lines>573</Lines>
  <Paragraphs>154</Paragraphs>
  <ScaleCrop>false</ScaleCrop>
  <Company/>
  <LinksUpToDate>false</LinksUpToDate>
  <CharactersWithSpaces>40435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Rebekah Jones (2205076)</dc:creator>
  <cp:keywords/>
  <dc:description/>
  <cp:lastModifiedBy>Rebekah Jones (2205076)</cp:lastModifiedBy>
  <cp:revision>497</cp:revision>
  <dcterms:created xsi:type="dcterms:W3CDTF">2025-11-04T11:28:00Z</dcterms:created>
  <dcterms:modified xsi:type="dcterms:W3CDTF">2026-01-07T15:45:00Z</dcterms:modified>
</cp:coreProperties>
</file>