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F6B06" w14:textId="77777777" w:rsidR="00A73F5B" w:rsidRPr="006D0A41" w:rsidRDefault="00DC527E">
      <w:pPr>
        <w:shd w:val="clear" w:color="auto" w:fill="auto"/>
        <w:spacing w:before="200" w:after="200"/>
        <w:jc w:val="center"/>
        <w:rPr>
          <w:b/>
          <w:color w:val="000000"/>
          <w:sz w:val="36"/>
          <w:szCs w:val="36"/>
        </w:rPr>
      </w:pPr>
      <w:r w:rsidRPr="006D0A41">
        <w:rPr>
          <w:b/>
          <w:color w:val="000000"/>
          <w:sz w:val="36"/>
          <w:szCs w:val="36"/>
        </w:rPr>
        <w:t>BMIH4005</w:t>
      </w:r>
    </w:p>
    <w:p w14:paraId="6FA9870A" w14:textId="77777777" w:rsidR="00A73F5B" w:rsidRPr="006D0A41" w:rsidRDefault="00DC527E">
      <w:pPr>
        <w:shd w:val="clear" w:color="auto" w:fill="auto"/>
        <w:spacing w:before="200" w:after="200"/>
        <w:jc w:val="center"/>
        <w:rPr>
          <w:b/>
          <w:color w:val="000000"/>
          <w:sz w:val="36"/>
          <w:szCs w:val="36"/>
        </w:rPr>
      </w:pPr>
      <w:r w:rsidRPr="006D0A41">
        <w:rPr>
          <w:b/>
          <w:color w:val="000000"/>
          <w:sz w:val="36"/>
          <w:szCs w:val="36"/>
        </w:rPr>
        <w:t>Marketing Essentials</w:t>
      </w:r>
    </w:p>
    <w:p w14:paraId="55AE7DDF" w14:textId="77777777" w:rsidR="00A73F5B" w:rsidRPr="006D0A41" w:rsidRDefault="00DC527E">
      <w:pPr>
        <w:shd w:val="clear" w:color="auto" w:fill="auto"/>
        <w:spacing w:before="200" w:after="200"/>
        <w:jc w:val="center"/>
        <w:rPr>
          <w:b/>
          <w:color w:val="000000"/>
          <w:sz w:val="36"/>
          <w:szCs w:val="36"/>
        </w:rPr>
      </w:pPr>
      <w:r w:rsidRPr="006D0A41">
        <w:rPr>
          <w:b/>
          <w:color w:val="000000"/>
          <w:sz w:val="36"/>
          <w:szCs w:val="36"/>
        </w:rPr>
        <w:t xml:space="preserve">An Essay: A comparison of the marketing methods of </w:t>
      </w:r>
      <w:r w:rsidR="002C467F">
        <w:rPr>
          <w:b/>
          <w:color w:val="000000"/>
          <w:sz w:val="36"/>
          <w:szCs w:val="36"/>
        </w:rPr>
        <w:t>two multinational hotel brands</w:t>
      </w:r>
    </w:p>
    <w:p w14:paraId="221FBBF0" w14:textId="7A088AC3" w:rsidR="00A73F5B" w:rsidRPr="006D0A41" w:rsidRDefault="00DC527E">
      <w:pPr>
        <w:shd w:val="clear" w:color="auto" w:fill="auto"/>
        <w:spacing w:before="200" w:after="200"/>
        <w:rPr>
          <w:b/>
          <w:color w:val="000000"/>
          <w:sz w:val="36"/>
          <w:szCs w:val="36"/>
        </w:rPr>
      </w:pPr>
      <w:r w:rsidRPr="006D0A41">
        <w:rPr>
          <w:b/>
          <w:color w:val="000000"/>
          <w:sz w:val="36"/>
          <w:szCs w:val="36"/>
        </w:rPr>
        <w:t>Student Name:</w:t>
      </w:r>
      <w:r w:rsidR="00414D4A">
        <w:rPr>
          <w:b/>
          <w:color w:val="000000"/>
          <w:sz w:val="36"/>
          <w:szCs w:val="36"/>
        </w:rPr>
        <w:t xml:space="preserve"> Cristina Maria Silva Pita</w:t>
      </w:r>
    </w:p>
    <w:p w14:paraId="3679BD8E" w14:textId="6A797162" w:rsidR="00A73F5B" w:rsidRPr="006D0A41" w:rsidRDefault="00DC527E">
      <w:pPr>
        <w:shd w:val="clear" w:color="auto" w:fill="auto"/>
        <w:spacing w:before="200" w:after="200"/>
        <w:rPr>
          <w:b/>
          <w:color w:val="000000"/>
          <w:sz w:val="36"/>
          <w:szCs w:val="36"/>
        </w:rPr>
      </w:pPr>
      <w:r w:rsidRPr="006D0A41">
        <w:rPr>
          <w:b/>
          <w:color w:val="000000"/>
          <w:sz w:val="36"/>
          <w:szCs w:val="36"/>
        </w:rPr>
        <w:t>Student ID:</w:t>
      </w:r>
      <w:r w:rsidR="00414D4A">
        <w:rPr>
          <w:b/>
          <w:color w:val="000000"/>
          <w:sz w:val="36"/>
          <w:szCs w:val="36"/>
        </w:rPr>
        <w:t xml:space="preserve"> 2228861</w:t>
      </w:r>
    </w:p>
    <w:p w14:paraId="7769C27B" w14:textId="7033D751" w:rsidR="00A73F5B" w:rsidRPr="006D0A41" w:rsidRDefault="00DC527E">
      <w:pPr>
        <w:shd w:val="clear" w:color="auto" w:fill="auto"/>
        <w:spacing w:before="200" w:after="200"/>
        <w:rPr>
          <w:b/>
          <w:color w:val="000000"/>
          <w:sz w:val="36"/>
          <w:szCs w:val="36"/>
        </w:rPr>
      </w:pPr>
      <w:r w:rsidRPr="006D0A41">
        <w:rPr>
          <w:b/>
          <w:color w:val="000000"/>
          <w:sz w:val="36"/>
          <w:szCs w:val="36"/>
        </w:rPr>
        <w:t xml:space="preserve">Lecturer’s name: </w:t>
      </w:r>
      <w:r w:rsidR="00414D4A">
        <w:rPr>
          <w:b/>
          <w:color w:val="000000"/>
          <w:sz w:val="36"/>
          <w:szCs w:val="36"/>
        </w:rPr>
        <w:t xml:space="preserve">Luciana </w:t>
      </w:r>
      <w:proofErr w:type="spellStart"/>
      <w:r w:rsidR="00414D4A">
        <w:rPr>
          <w:b/>
          <w:color w:val="000000"/>
          <w:sz w:val="36"/>
          <w:szCs w:val="36"/>
        </w:rPr>
        <w:t>Suardi</w:t>
      </w:r>
      <w:proofErr w:type="spellEnd"/>
      <w:r w:rsidR="00414D4A">
        <w:rPr>
          <w:b/>
          <w:color w:val="000000"/>
          <w:sz w:val="36"/>
          <w:szCs w:val="36"/>
        </w:rPr>
        <w:t xml:space="preserve">, </w:t>
      </w:r>
      <w:r w:rsidRPr="006D0A41">
        <w:rPr>
          <w:b/>
          <w:color w:val="000000"/>
          <w:sz w:val="36"/>
          <w:szCs w:val="36"/>
        </w:rPr>
        <w:t>Scott James</w:t>
      </w:r>
      <w:r w:rsidR="00414D4A">
        <w:rPr>
          <w:b/>
          <w:color w:val="000000"/>
          <w:sz w:val="36"/>
          <w:szCs w:val="36"/>
        </w:rPr>
        <w:t>.</w:t>
      </w:r>
    </w:p>
    <w:p w14:paraId="2F56D6FB" w14:textId="77777777" w:rsidR="00A73F5B" w:rsidRPr="006D0A41" w:rsidRDefault="00A73F5B">
      <w:pPr>
        <w:shd w:val="clear" w:color="auto" w:fill="auto"/>
        <w:spacing w:before="200" w:after="200"/>
        <w:jc w:val="center"/>
        <w:rPr>
          <w:color w:val="000000"/>
          <w:sz w:val="28"/>
          <w:szCs w:val="28"/>
        </w:rPr>
      </w:pPr>
    </w:p>
    <w:p w14:paraId="31821D0C" w14:textId="77777777" w:rsidR="00A73F5B" w:rsidRPr="006D0A41" w:rsidRDefault="00DC527E">
      <w:pPr>
        <w:shd w:val="clear" w:color="auto" w:fill="auto"/>
        <w:spacing w:before="200" w:after="200"/>
        <w:jc w:val="center"/>
        <w:rPr>
          <w:color w:val="000000"/>
        </w:rPr>
      </w:pPr>
      <w:r w:rsidRPr="006D0A41">
        <w:br w:type="page"/>
      </w:r>
    </w:p>
    <w:p w14:paraId="67A1223C" w14:textId="77777777" w:rsidR="00A73F5B" w:rsidRPr="006D0A41" w:rsidRDefault="00DC527E">
      <w:pPr>
        <w:pBdr>
          <w:top w:val="nil"/>
          <w:left w:val="nil"/>
          <w:bottom w:val="nil"/>
          <w:right w:val="nil"/>
          <w:between w:val="nil"/>
        </w:pBdr>
        <w:spacing w:before="240" w:after="240"/>
        <w:jc w:val="center"/>
        <w:rPr>
          <w:b/>
          <w:color w:val="000000"/>
        </w:rPr>
      </w:pPr>
      <w:bookmarkStart w:id="0" w:name="_heading=h.gjdgxs" w:colFirst="0" w:colLast="0"/>
      <w:bookmarkEnd w:id="0"/>
      <w:r w:rsidRPr="006D0A41">
        <w:rPr>
          <w:b/>
          <w:color w:val="000000"/>
        </w:rPr>
        <w:lastRenderedPageBreak/>
        <w:t>Table of Contents</w:t>
      </w:r>
    </w:p>
    <w:sdt>
      <w:sdtPr>
        <w:id w:val="1297257607"/>
        <w:docPartObj>
          <w:docPartGallery w:val="Table of Contents"/>
          <w:docPartUnique/>
        </w:docPartObj>
      </w:sdtPr>
      <w:sdtContent>
        <w:p w14:paraId="2BAB3F93" w14:textId="77777777" w:rsidR="00A73F5B" w:rsidRPr="006D0A41" w:rsidRDefault="00DC527E">
          <w:pPr>
            <w:pBdr>
              <w:top w:val="nil"/>
              <w:left w:val="nil"/>
              <w:bottom w:val="nil"/>
              <w:right w:val="nil"/>
              <w:between w:val="nil"/>
            </w:pBdr>
            <w:tabs>
              <w:tab w:val="right" w:leader="dot" w:pos="9019"/>
            </w:tabs>
            <w:spacing w:before="240" w:after="100"/>
            <w:rPr>
              <w:color w:val="000000"/>
            </w:rPr>
          </w:pPr>
          <w:r w:rsidRPr="006D0A41">
            <w:fldChar w:fldCharType="begin"/>
          </w:r>
          <w:r w:rsidRPr="006D0A41">
            <w:instrText xml:space="preserve"> TOC \h \u \z \t "Heading 1,1,Heading 2,2,Heading 3,3,"</w:instrText>
          </w:r>
          <w:r w:rsidRPr="006D0A41">
            <w:fldChar w:fldCharType="separate"/>
          </w:r>
          <w:hyperlink w:anchor="_heading=h.30j0zll">
            <w:r w:rsidRPr="006D0A41">
              <w:rPr>
                <w:color w:val="000000"/>
              </w:rPr>
              <w:t>Introduction</w:t>
            </w:r>
            <w:r w:rsidRPr="006D0A41">
              <w:rPr>
                <w:color w:val="000000"/>
              </w:rPr>
              <w:tab/>
              <w:t>3</w:t>
            </w:r>
          </w:hyperlink>
        </w:p>
        <w:p w14:paraId="63B2B3D5"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1fob9te">
            <w:r w:rsidR="00DC527E" w:rsidRPr="006D0A41">
              <w:rPr>
                <w:color w:val="000000"/>
              </w:rPr>
              <w:t>Main body</w:t>
            </w:r>
            <w:r w:rsidR="00DC527E" w:rsidRPr="006D0A41">
              <w:rPr>
                <w:color w:val="000000"/>
              </w:rPr>
              <w:tab/>
              <w:t>3</w:t>
            </w:r>
          </w:hyperlink>
        </w:p>
        <w:p w14:paraId="59A9CC84"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2et92p0">
            <w:r w:rsidR="00DC527E" w:rsidRPr="006D0A41">
              <w:rPr>
                <w:color w:val="000000"/>
              </w:rPr>
              <w:t>Conclusion</w:t>
            </w:r>
            <w:r w:rsidR="00DC527E" w:rsidRPr="006D0A41">
              <w:rPr>
                <w:color w:val="000000"/>
              </w:rPr>
              <w:tab/>
              <w:t>6</w:t>
            </w:r>
          </w:hyperlink>
        </w:p>
        <w:p w14:paraId="6217D17F"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tyjcwt">
            <w:r w:rsidR="00DC527E" w:rsidRPr="006D0A41">
              <w:rPr>
                <w:color w:val="000000"/>
              </w:rPr>
              <w:t>Reference list</w:t>
            </w:r>
            <w:r w:rsidR="00DC527E" w:rsidRPr="006D0A41">
              <w:rPr>
                <w:color w:val="000000"/>
              </w:rPr>
              <w:tab/>
              <w:t>7</w:t>
            </w:r>
          </w:hyperlink>
        </w:p>
        <w:p w14:paraId="46CCE468" w14:textId="77777777" w:rsidR="00A73F5B" w:rsidRPr="006D0A41" w:rsidRDefault="00DC527E">
          <w:pPr>
            <w:spacing w:before="240"/>
            <w:rPr>
              <w:color w:val="000000"/>
            </w:rPr>
          </w:pPr>
          <w:r w:rsidRPr="006D0A41">
            <w:fldChar w:fldCharType="end"/>
          </w:r>
        </w:p>
      </w:sdtContent>
    </w:sdt>
    <w:p w14:paraId="3D633981" w14:textId="77777777" w:rsidR="00A73F5B" w:rsidRPr="006D0A41" w:rsidRDefault="00DC527E">
      <w:pPr>
        <w:pBdr>
          <w:top w:val="nil"/>
          <w:left w:val="nil"/>
          <w:bottom w:val="nil"/>
          <w:right w:val="nil"/>
          <w:between w:val="nil"/>
        </w:pBdr>
        <w:spacing w:line="240" w:lineRule="auto"/>
        <w:rPr>
          <w:color w:val="000000"/>
          <w:sz w:val="32"/>
          <w:szCs w:val="32"/>
        </w:rPr>
      </w:pPr>
      <w:r w:rsidRPr="006D0A41">
        <w:br w:type="page"/>
      </w:r>
    </w:p>
    <w:p w14:paraId="22A1EDE5" w14:textId="77777777" w:rsidR="00A73F5B" w:rsidRPr="00A07DFF" w:rsidRDefault="00DC527E">
      <w:pPr>
        <w:pStyle w:val="Heading1"/>
        <w:shd w:val="clear" w:color="auto" w:fill="auto"/>
        <w:spacing w:before="200" w:after="200"/>
        <w:rPr>
          <w:color w:val="000000" w:themeColor="text1"/>
        </w:rPr>
      </w:pPr>
      <w:bookmarkStart w:id="1" w:name="_heading=h.30j0zll" w:colFirst="0" w:colLast="0"/>
      <w:bookmarkEnd w:id="1"/>
      <w:r w:rsidRPr="00A07DFF">
        <w:rPr>
          <w:color w:val="000000" w:themeColor="text1"/>
        </w:rPr>
        <w:lastRenderedPageBreak/>
        <w:t xml:space="preserve">Introduction </w:t>
      </w:r>
    </w:p>
    <w:p w14:paraId="3930307A" w14:textId="77777777" w:rsidR="00A73F5B" w:rsidRPr="00A07DFF" w:rsidRDefault="00DC527E">
      <w:pPr>
        <w:spacing w:before="200" w:after="200"/>
        <w:rPr>
          <w:color w:val="000000" w:themeColor="text1"/>
        </w:rPr>
      </w:pPr>
      <w:r w:rsidRPr="00A07DFF">
        <w:rPr>
          <w:color w:val="000000" w:themeColor="text1"/>
        </w:rPr>
        <w:t xml:space="preserve">The current essay is being conducted with the purpose of analysis and comparison of the marketing methods of Six Senses and Holiday Inn which are two multinational hotel brands. Both brands are widely renowned for their marketing strategies which adds to their competitive performance. It is assumed that the marketing strategies of both organisations will be similar to each other to some extent however, there will be ample differences in terms of practices which are associated with direct promotion. To compare the selected brands SWOT, PESTLE, 7Ps of the Marketing Mix and STP will be applied. The application of Similar Web will be used to analyse the positions of the brands in the hospitality industry. </w:t>
      </w:r>
    </w:p>
    <w:p w14:paraId="08C07A56" w14:textId="77777777" w:rsidR="00A73F5B" w:rsidRPr="00A07DFF" w:rsidRDefault="00DC527E">
      <w:pPr>
        <w:pStyle w:val="Heading1"/>
        <w:shd w:val="clear" w:color="auto" w:fill="auto"/>
        <w:spacing w:before="200" w:after="200"/>
        <w:rPr>
          <w:color w:val="000000" w:themeColor="text1"/>
        </w:rPr>
      </w:pPr>
      <w:bookmarkStart w:id="2" w:name="_heading=h.1fob9te" w:colFirst="0" w:colLast="0"/>
      <w:bookmarkEnd w:id="2"/>
      <w:r w:rsidRPr="00A07DFF">
        <w:rPr>
          <w:color w:val="000000" w:themeColor="text1"/>
        </w:rPr>
        <w:t xml:space="preserve">Main body </w:t>
      </w:r>
    </w:p>
    <w:p w14:paraId="5B21E9B1" w14:textId="77777777" w:rsidR="00A73F5B" w:rsidRPr="00A07DFF" w:rsidRDefault="00DC527E">
      <w:pPr>
        <w:spacing w:before="200" w:after="200"/>
        <w:rPr>
          <w:color w:val="000000" w:themeColor="text1"/>
        </w:rPr>
      </w:pPr>
      <w:r w:rsidRPr="00A07DFF">
        <w:rPr>
          <w:color w:val="000000" w:themeColor="text1"/>
        </w:rPr>
        <w:t>The hotel industry of the United Kingdom is quite influential towards the external factors which have shaped the industry over the years. The use of PESTLE analysis is primarily done for the analysis of the external environment which adds to a better understanding of the performance of the brands in the industry (Smith and Zook, 2020). It is evident that the recent political turmoil brought about by Brexit and the sanctions imposed during the Russia-Ukraine conflict brought about serious challenges in the hotel industry. The total market size of the hotel industry of the UK fell from 23.52 billion GBP in 2020 to 16.42 billion GBP in 2021 having a negative economic effect (Statista, 2023). There have been changes in the behaviour of the consumers in the industry with regard to their responses towards the service being offered. The customers now demand customised services in the task. There has been a wide amount of application of automation technologies such as IoT devices which has improved reception as well (Ivanov and Webster, 2019). Legal factors such as the Consumer Protection Act of 1987 and Equality Act of 2010 have maintained equal and informed delivery of the services to the guests in the industry and have also maintained high states of integration of the employees with the industry. Finally, different brands have come together to acknowledge the negative impacts of the hotel industry and have started programmes such as afforestation under the Climate Action Plan of Six Senses (</w:t>
      </w:r>
      <w:proofErr w:type="spellStart"/>
      <w:r w:rsidRPr="00A07DFF">
        <w:rPr>
          <w:color w:val="000000" w:themeColor="text1"/>
        </w:rPr>
        <w:t>Stylos</w:t>
      </w:r>
      <w:proofErr w:type="spellEnd"/>
      <w:r w:rsidRPr="00A07DFF">
        <w:rPr>
          <w:color w:val="000000" w:themeColor="text1"/>
        </w:rPr>
        <w:t xml:space="preserve"> </w:t>
      </w:r>
      <w:r w:rsidRPr="00A07DFF">
        <w:rPr>
          <w:i/>
          <w:color w:val="000000" w:themeColor="text1"/>
        </w:rPr>
        <w:t xml:space="preserve">et al., </w:t>
      </w:r>
      <w:r w:rsidRPr="00A07DFF">
        <w:rPr>
          <w:color w:val="000000" w:themeColor="text1"/>
        </w:rPr>
        <w:t xml:space="preserve">2021). Six Senses and Holiday Inn are some of the leading brands in the hotel industry. Six Senses has a good and stable supply chain which is its key strength while Holiday Inn has maintained a positive brand image in the hospitality and tourism industry. Both brands are suffering under the use of interactive marketing for the continuous engagement of the customers (Six Senses, 2023). However, Six Senses has been </w:t>
      </w:r>
      <w:r w:rsidRPr="00A07DFF">
        <w:rPr>
          <w:color w:val="000000" w:themeColor="text1"/>
        </w:rPr>
        <w:lastRenderedPageBreak/>
        <w:t xml:space="preserve">struggling against growing competition which increases its weakness. The use of digital tools for example IoT devices for the automation of delivery of products to respective rooms of the guests can be done by Six Senses. Furthermore, the application of the model such as Bowman’s Clock </w:t>
      </w:r>
      <w:proofErr w:type="spellStart"/>
      <w:r w:rsidRPr="00A07DFF">
        <w:rPr>
          <w:color w:val="000000" w:themeColor="text1"/>
        </w:rPr>
        <w:t>Strateg</w:t>
      </w:r>
      <w:proofErr w:type="spellEnd"/>
      <w:r w:rsidRPr="00A07DFF">
        <w:rPr>
          <w:color w:val="000000" w:themeColor="text1"/>
        </w:rPr>
        <w:t xml:space="preserve"> and Positional Positioning map can be used which has been attached in the appendices section for a better understanding of the states of competition present. Bowman’s Clock Strategy supports in effective knowledge of the states of competition via the means of assessment of the businesses under price and perceived value added into the product or service (Almutairi, 2023). On the other hand, Holiday Inn has the potential to expand outside of its comfort zone and explore new markets for the expansion of its roots. Again, global pandemics like COVID-19 are quite threatening to both brands which also includes new entries into the hospitality industry (Roy, 2022). </w:t>
      </w:r>
    </w:p>
    <w:p w14:paraId="3F0F0AD6" w14:textId="77777777" w:rsidR="00A73F5B" w:rsidRPr="00A07DFF" w:rsidRDefault="00DC527E">
      <w:pPr>
        <w:spacing w:before="200" w:after="200"/>
        <w:rPr>
          <w:color w:val="000000" w:themeColor="text1"/>
        </w:rPr>
      </w:pPr>
      <w:r w:rsidRPr="00A07DFF">
        <w:rPr>
          <w:color w:val="000000" w:themeColor="text1"/>
        </w:rPr>
        <w:t xml:space="preserve">The 7Ps of the Marketing Mix serve as a backbone for the purpose of marketing. Various brands use it to structure and shape their marketing plan, however, it is also used to analyse the marketing plan of an existing company as well (Kotler </w:t>
      </w:r>
      <w:r w:rsidRPr="00A07DFF">
        <w:rPr>
          <w:i/>
          <w:color w:val="000000" w:themeColor="text1"/>
        </w:rPr>
        <w:t xml:space="preserve">et al., </w:t>
      </w:r>
      <w:r w:rsidRPr="00A07DFF">
        <w:rPr>
          <w:color w:val="000000" w:themeColor="text1"/>
        </w:rPr>
        <w:t>2020). The product or service is the first P and in the case of Six Senses different services such as valet parking, laundry and spa have been maintained. Holiday Inn on the other side has a catering service which includes different dishes on the basis of origin. Price at Six Senses has been constructed using a competitor-based approach which has added to the overall growth in terms of sales. Holiday Inn has made use of forecasting-based pricing which has enabled the organisation to fluctuate the price on the basis of demand. The placement of the services has been done by Six Senses on the principle of service differentiation in different locations, while Holiday Inn has adopted a standardised approach in the industry (Jobber and Ellis-Chadwick, 2020). The promotion has been done using social media by both brands extensively, it is also evident that Holiday Inn has relied on the use of print media such as banners for promotion. Six Senses has gained an upper when it comes to people. There are around 5,000 workers at Six Senses while Holiday Inn has around 3,000 employees. Both organisations have similar processes including HR, marketing and supply chain which are operated by skilled staff. Finally, to maintain a piece of physical evidence, Holiday Inn has around 1,200 hotels while Six Senses has 71 suites and villas (Holiday Inn, 2023). With that being said, the marketing strategies of both organisations have been perceived to be granting the organisations the ability to deal with a variety of approaches to maintain a positive image of the brand and more exposure to the services of the organisations. The use of marketing has helped both the brand excel in key areas, and the presence of spaces over which focus and attention must be maintained are evident (</w:t>
      </w:r>
      <w:proofErr w:type="spellStart"/>
      <w:r w:rsidRPr="00A07DFF">
        <w:rPr>
          <w:color w:val="000000" w:themeColor="text1"/>
        </w:rPr>
        <w:t>Lebedieva</w:t>
      </w:r>
      <w:proofErr w:type="spellEnd"/>
      <w:r w:rsidRPr="00A07DFF">
        <w:rPr>
          <w:color w:val="000000" w:themeColor="text1"/>
        </w:rPr>
        <w:t xml:space="preserve"> </w:t>
      </w:r>
      <w:r w:rsidRPr="00A07DFF">
        <w:rPr>
          <w:i/>
          <w:color w:val="000000" w:themeColor="text1"/>
        </w:rPr>
        <w:lastRenderedPageBreak/>
        <w:t xml:space="preserve">et al., </w:t>
      </w:r>
      <w:r w:rsidRPr="00A07DFF">
        <w:rPr>
          <w:color w:val="000000" w:themeColor="text1"/>
        </w:rPr>
        <w:t xml:space="preserve">2023). The presence certain similarities between Six Senses and Holiday Inn which is quite obvious as both the brands are competing with each other to capture the emerging market share as well as retain the share to dominate the hospitality and tourism industry with the motive of achieving monopolistic positions in the market. </w:t>
      </w:r>
    </w:p>
    <w:p w14:paraId="3F1F7DEC" w14:textId="77777777" w:rsidR="00A73F5B" w:rsidRPr="00A07DFF" w:rsidRDefault="00DC527E">
      <w:pPr>
        <w:spacing w:before="200" w:after="200"/>
        <w:rPr>
          <w:color w:val="000000" w:themeColor="text1"/>
        </w:rPr>
      </w:pPr>
      <w:bookmarkStart w:id="3" w:name="_heading=h.3znysh7" w:colFirst="0" w:colLast="0"/>
      <w:bookmarkEnd w:id="3"/>
      <w:r w:rsidRPr="00A07DFF">
        <w:rPr>
          <w:color w:val="000000" w:themeColor="text1"/>
        </w:rPr>
        <w:t xml:space="preserve">As already </w:t>
      </w:r>
      <w:proofErr w:type="gramStart"/>
      <w:r w:rsidRPr="00A07DFF">
        <w:rPr>
          <w:color w:val="000000" w:themeColor="text1"/>
        </w:rPr>
        <w:t>mentioned</w:t>
      </w:r>
      <w:proofErr w:type="gramEnd"/>
      <w:r w:rsidRPr="00A07DFF">
        <w:rPr>
          <w:color w:val="000000" w:themeColor="text1"/>
        </w:rPr>
        <w:t xml:space="preserve"> the hospitality and tourism industry of the UK is comprised of different playmakers which has brought new trends and has shaped the industry over the years. Brands such as Hyatt, Marriott International and Hilton Hotels (Gursoy </w:t>
      </w:r>
      <w:r w:rsidRPr="00A07DFF">
        <w:rPr>
          <w:i/>
          <w:color w:val="000000" w:themeColor="text1"/>
        </w:rPr>
        <w:t xml:space="preserve">et al., </w:t>
      </w:r>
      <w:r w:rsidRPr="00A07DFF">
        <w:rPr>
          <w:color w:val="000000" w:themeColor="text1"/>
        </w:rPr>
        <w:t xml:space="preserve">2022). When compared to Six Senses and Holiday Inn, these brands have extensively made use of demographic segmentation which has enabled them to curate a responsive customer base on the basis of key demographics which include age, gender, income and education as key metrics. Holiday Inn and Six Senses have adhered to the use of psychographic segmentation which has supported better knowledge of the behaviour of the guests and their attitudes towards the services (Bowie </w:t>
      </w:r>
      <w:r w:rsidRPr="00A07DFF">
        <w:rPr>
          <w:i/>
          <w:color w:val="000000" w:themeColor="text1"/>
        </w:rPr>
        <w:t xml:space="preserve">et al., </w:t>
      </w:r>
      <w:r w:rsidRPr="00A07DFF">
        <w:rPr>
          <w:color w:val="000000" w:themeColor="text1"/>
        </w:rPr>
        <w:t xml:space="preserve">2017). Therefore, effective segmentation has been established by these brands. The mentioned rivals of Holiday Inn and Six Senses have adopted targeting strategies which include concentrated targeting by Hyatt and Marriott while Hilton Hotels have adopted micro-targeting as its key approach. Concentrated targeting has helped the brand keep its focus on a highly responsive segment of the customer base through which a continuous supply of revenue has been generated. Micro-targeting has helped Hilton Hotels retain individual guests or customers to the brand which is quite effective as well (Ka </w:t>
      </w:r>
      <w:r w:rsidRPr="00A07DFF">
        <w:rPr>
          <w:i/>
          <w:color w:val="000000" w:themeColor="text1"/>
        </w:rPr>
        <w:t xml:space="preserve">et al., </w:t>
      </w:r>
      <w:r w:rsidRPr="00A07DFF">
        <w:rPr>
          <w:color w:val="000000" w:themeColor="text1"/>
        </w:rPr>
        <w:t>2023). Holiday Inn has adhered to segmented targeting which has been quite straightforward which is similar in the case of Six Senses as well. These targeting strategies have supported the marketing plan and have brought stability to their functioning as a core. When it comes to positioning it is evident that that the aforementioned brands are quite irregular. Positioning strategies support the brands in gaining competitive prowess over their rivals which has been a key reason a diversified positioning has been applied in the case (Kleeman, 2020). Similar Web tool expresses that globally Holiday Inn has been ranked at 142,541th position which has fallen by 12,316 points while category-wise it has been ranked at 719th position which has increased by 15 points. Hyatt Hotels have been globally ranked at 3,320th position, 927th position within the country and 18 in category-wise ranking. Marriott International has been ranked at 724th position around the globe while its country rank is 203, and category-wise ranking is 6th position. Hilton Hotel is ranked at 1,138th position, 287th position when it comes to country ranking and 8th position in category ranking. Finally, Six Senses is ranked at 108,738th position while on country and category-</w:t>
      </w:r>
      <w:r w:rsidRPr="00A07DFF">
        <w:rPr>
          <w:color w:val="000000" w:themeColor="text1"/>
        </w:rPr>
        <w:lastRenderedPageBreak/>
        <w:t>wise ranking it has been placed at 122,177th and 733rd position respectively (</w:t>
      </w:r>
      <w:proofErr w:type="spellStart"/>
      <w:r w:rsidRPr="00A07DFF">
        <w:rPr>
          <w:color w:val="000000" w:themeColor="text1"/>
        </w:rPr>
        <w:t>SimilarWeb</w:t>
      </w:r>
      <w:proofErr w:type="spellEnd"/>
      <w:r w:rsidRPr="00A07DFF">
        <w:rPr>
          <w:color w:val="000000" w:themeColor="text1"/>
        </w:rPr>
        <w:t xml:space="preserve">, 2023). </w:t>
      </w:r>
    </w:p>
    <w:p w14:paraId="362E99D5" w14:textId="77777777" w:rsidR="00A73F5B" w:rsidRPr="00A07DFF" w:rsidRDefault="00DC527E">
      <w:pPr>
        <w:pStyle w:val="Heading1"/>
        <w:shd w:val="clear" w:color="auto" w:fill="auto"/>
        <w:spacing w:before="200" w:after="200"/>
        <w:rPr>
          <w:color w:val="000000" w:themeColor="text1"/>
        </w:rPr>
      </w:pPr>
      <w:bookmarkStart w:id="4" w:name="_heading=h.2et92p0" w:colFirst="0" w:colLast="0"/>
      <w:bookmarkEnd w:id="4"/>
      <w:r w:rsidRPr="00A07DFF">
        <w:rPr>
          <w:color w:val="000000" w:themeColor="text1"/>
        </w:rPr>
        <w:t xml:space="preserve">Conclusion </w:t>
      </w:r>
    </w:p>
    <w:p w14:paraId="34D044B7" w14:textId="77777777" w:rsidR="00A73F5B" w:rsidRPr="00A07DFF" w:rsidRDefault="00DC527E">
      <w:pPr>
        <w:shd w:val="clear" w:color="auto" w:fill="auto"/>
        <w:spacing w:before="200" w:after="200"/>
        <w:rPr>
          <w:color w:val="000000" w:themeColor="text1"/>
        </w:rPr>
      </w:pPr>
      <w:r w:rsidRPr="00A07DFF">
        <w:rPr>
          <w:color w:val="000000" w:themeColor="text1"/>
        </w:rPr>
        <w:t xml:space="preserve">In conclusion, it can be said that the assumption established in the introductory part of the study has been confirmed. It is evident from the study that promotional practices of Six Senses and Holiday Inn are perceived to be quite different from each other which has been based on the tools that have been used by them. Both the brands however, are struggling to gain competitive benefits and positioning against the industry leaders which are needed to be eradicated in a core manner through the consideration of proper tools and technologies towards the enhancement of the marketing approaches and formation of positive growth and development of the brand for which further studies are needed to be performed. </w:t>
      </w:r>
    </w:p>
    <w:p w14:paraId="34E8ED22" w14:textId="77777777" w:rsidR="00A73F5B" w:rsidRPr="006D0A41" w:rsidRDefault="00DC527E">
      <w:pPr>
        <w:shd w:val="clear" w:color="auto" w:fill="auto"/>
        <w:spacing w:before="200" w:after="200"/>
        <w:rPr>
          <w:color w:val="000000"/>
        </w:rPr>
      </w:pPr>
      <w:r w:rsidRPr="006D0A41">
        <w:br w:type="page"/>
      </w:r>
    </w:p>
    <w:p w14:paraId="66DE0438" w14:textId="77777777" w:rsidR="00A73F5B" w:rsidRPr="006D0A41" w:rsidRDefault="00DC527E">
      <w:pPr>
        <w:pStyle w:val="Heading1"/>
        <w:shd w:val="clear" w:color="auto" w:fill="auto"/>
        <w:spacing w:before="200" w:after="200"/>
        <w:rPr>
          <w:color w:val="000000"/>
        </w:rPr>
      </w:pPr>
      <w:bookmarkStart w:id="5" w:name="_heading=h.tyjcwt" w:colFirst="0" w:colLast="0"/>
      <w:bookmarkEnd w:id="5"/>
      <w:r w:rsidRPr="006D0A41">
        <w:rPr>
          <w:color w:val="000000"/>
        </w:rPr>
        <w:lastRenderedPageBreak/>
        <w:t>Reference list</w:t>
      </w:r>
    </w:p>
    <w:p w14:paraId="6E54D47F" w14:textId="77777777" w:rsidR="00A73F5B" w:rsidRPr="00A07DFF" w:rsidRDefault="00DC527E">
      <w:pPr>
        <w:shd w:val="clear" w:color="auto" w:fill="auto"/>
        <w:spacing w:before="200" w:after="200"/>
        <w:rPr>
          <w:color w:val="000000" w:themeColor="text1"/>
        </w:rPr>
      </w:pPr>
      <w:r w:rsidRPr="00A07DFF">
        <w:rPr>
          <w:color w:val="000000" w:themeColor="text1"/>
          <w:highlight w:val="white"/>
        </w:rPr>
        <w:t xml:space="preserve">Almutairi, M.M.Q., 2023. The Impact </w:t>
      </w:r>
      <w:proofErr w:type="gramStart"/>
      <w:r w:rsidRPr="00A07DFF">
        <w:rPr>
          <w:color w:val="000000" w:themeColor="text1"/>
          <w:highlight w:val="white"/>
        </w:rPr>
        <w:t>Of</w:t>
      </w:r>
      <w:proofErr w:type="gramEnd"/>
      <w:r w:rsidRPr="00A07DFF">
        <w:rPr>
          <w:color w:val="000000" w:themeColor="text1"/>
          <w:highlight w:val="white"/>
        </w:rPr>
        <w:t xml:space="preserve"> Market Analysis On The Company Strategy. </w:t>
      </w:r>
      <w:r w:rsidRPr="00A07DFF">
        <w:rPr>
          <w:i/>
          <w:color w:val="000000" w:themeColor="text1"/>
          <w:highlight w:val="white"/>
        </w:rPr>
        <w:t>Journal of Positive School Psychology</w:t>
      </w:r>
      <w:r w:rsidRPr="00A07DFF">
        <w:rPr>
          <w:color w:val="000000" w:themeColor="text1"/>
          <w:highlight w:val="white"/>
        </w:rPr>
        <w:t>, pp.401-412.</w:t>
      </w:r>
    </w:p>
    <w:p w14:paraId="47690B84" w14:textId="77777777" w:rsidR="00A73F5B" w:rsidRPr="00A07DFF" w:rsidRDefault="00DC527E">
      <w:pPr>
        <w:shd w:val="clear" w:color="auto" w:fill="auto"/>
        <w:spacing w:before="200" w:after="200"/>
        <w:rPr>
          <w:color w:val="000000" w:themeColor="text1"/>
        </w:rPr>
      </w:pPr>
      <w:r w:rsidRPr="00A07DFF">
        <w:rPr>
          <w:color w:val="000000" w:themeColor="text1"/>
        </w:rPr>
        <w:t xml:space="preserve">Bowie, D. Buttle, F. Brookes, M. and </w:t>
      </w:r>
      <w:proofErr w:type="spellStart"/>
      <w:r w:rsidRPr="00A07DFF">
        <w:rPr>
          <w:color w:val="000000" w:themeColor="text1"/>
        </w:rPr>
        <w:t>Mariussen</w:t>
      </w:r>
      <w:proofErr w:type="spellEnd"/>
      <w:r w:rsidRPr="00A07DFF">
        <w:rPr>
          <w:color w:val="000000" w:themeColor="text1"/>
        </w:rPr>
        <w:t xml:space="preserve">, A., 2017. </w:t>
      </w:r>
      <w:r w:rsidRPr="00A07DFF">
        <w:rPr>
          <w:i/>
          <w:color w:val="000000" w:themeColor="text1"/>
        </w:rPr>
        <w:t>Hospitality Marketing.</w:t>
      </w:r>
      <w:r w:rsidRPr="00A07DFF">
        <w:rPr>
          <w:color w:val="000000" w:themeColor="text1"/>
        </w:rPr>
        <w:t xml:space="preserve"> 3rd ed, Routledge, London</w:t>
      </w:r>
    </w:p>
    <w:p w14:paraId="23EB98B4" w14:textId="77777777" w:rsidR="00A73F5B" w:rsidRPr="00A07DFF" w:rsidRDefault="00DC527E">
      <w:pPr>
        <w:shd w:val="clear" w:color="auto" w:fill="auto"/>
        <w:spacing w:before="200" w:after="200"/>
        <w:rPr>
          <w:color w:val="000000" w:themeColor="text1"/>
        </w:rPr>
      </w:pPr>
      <w:r w:rsidRPr="00A07DFF">
        <w:rPr>
          <w:color w:val="000000" w:themeColor="text1"/>
        </w:rPr>
        <w:t xml:space="preserve">Gursoy, D., </w:t>
      </w:r>
      <w:proofErr w:type="spellStart"/>
      <w:r w:rsidRPr="00A07DFF">
        <w:rPr>
          <w:color w:val="000000" w:themeColor="text1"/>
        </w:rPr>
        <w:t>Malodia</w:t>
      </w:r>
      <w:proofErr w:type="spellEnd"/>
      <w:r w:rsidRPr="00A07DFF">
        <w:rPr>
          <w:color w:val="000000" w:themeColor="text1"/>
        </w:rPr>
        <w:t>, S. and Dhir, A., 2022. The metaverse in the hospitality and tourism industry: An overview of current trends and future research directions. </w:t>
      </w:r>
      <w:r w:rsidRPr="00A07DFF">
        <w:rPr>
          <w:i/>
          <w:color w:val="000000" w:themeColor="text1"/>
        </w:rPr>
        <w:t>Journal of Hospitality Marketing &amp; Management</w:t>
      </w:r>
      <w:r w:rsidRPr="00A07DFF">
        <w:rPr>
          <w:color w:val="000000" w:themeColor="text1"/>
        </w:rPr>
        <w:t>, </w:t>
      </w:r>
      <w:r w:rsidRPr="00A07DFF">
        <w:rPr>
          <w:i/>
          <w:color w:val="000000" w:themeColor="text1"/>
        </w:rPr>
        <w:t>31</w:t>
      </w:r>
      <w:r w:rsidRPr="00A07DFF">
        <w:rPr>
          <w:color w:val="000000" w:themeColor="text1"/>
        </w:rPr>
        <w:t>(5), pp.527-534.</w:t>
      </w:r>
    </w:p>
    <w:p w14:paraId="204DEB63" w14:textId="77777777" w:rsidR="00A73F5B" w:rsidRPr="00A07DFF" w:rsidRDefault="00DC527E">
      <w:pPr>
        <w:shd w:val="clear" w:color="auto" w:fill="auto"/>
        <w:spacing w:before="200" w:after="200"/>
        <w:rPr>
          <w:color w:val="000000" w:themeColor="text1"/>
        </w:rPr>
      </w:pPr>
      <w:r w:rsidRPr="00A07DFF">
        <w:rPr>
          <w:color w:val="000000" w:themeColor="text1"/>
        </w:rPr>
        <w:t xml:space="preserve">Holiday Inn. 2023. </w:t>
      </w:r>
      <w:r w:rsidRPr="00A07DFF">
        <w:rPr>
          <w:i/>
          <w:color w:val="000000" w:themeColor="text1"/>
        </w:rPr>
        <w:t xml:space="preserve">Get Inspired for Your Next Vacation </w:t>
      </w:r>
      <w:r w:rsidRPr="00A07DFF">
        <w:rPr>
          <w:color w:val="000000" w:themeColor="text1"/>
        </w:rPr>
        <w:t>[online] Available at: &lt;https://www.ihg.com/explore&gt; [Accessed: 6th October 2023].</w:t>
      </w:r>
    </w:p>
    <w:p w14:paraId="684BFF11" w14:textId="77777777" w:rsidR="00A73F5B" w:rsidRPr="00A07DFF" w:rsidRDefault="00DC527E">
      <w:pPr>
        <w:shd w:val="clear" w:color="auto" w:fill="auto"/>
        <w:spacing w:before="200" w:after="200"/>
        <w:rPr>
          <w:color w:val="000000" w:themeColor="text1"/>
        </w:rPr>
      </w:pPr>
      <w:r w:rsidRPr="00A07DFF">
        <w:rPr>
          <w:color w:val="000000" w:themeColor="text1"/>
        </w:rPr>
        <w:t xml:space="preserve">Ivanov, S. and Webster, C. eds., 2019. </w:t>
      </w:r>
      <w:r w:rsidRPr="00A07DFF">
        <w:rPr>
          <w:i/>
          <w:color w:val="000000" w:themeColor="text1"/>
        </w:rPr>
        <w:t>Robots, artificial intelligence, and service automation in travel, tourism and hospitality</w:t>
      </w:r>
      <w:r w:rsidRPr="00A07DFF">
        <w:rPr>
          <w:color w:val="000000" w:themeColor="text1"/>
        </w:rPr>
        <w:t>. Emerald Publishing Limited.</w:t>
      </w:r>
    </w:p>
    <w:p w14:paraId="468521AB" w14:textId="77777777" w:rsidR="00A73F5B" w:rsidRPr="00A07DFF" w:rsidRDefault="00DC527E">
      <w:pPr>
        <w:shd w:val="clear" w:color="auto" w:fill="auto"/>
        <w:spacing w:before="200" w:after="200"/>
        <w:rPr>
          <w:color w:val="000000" w:themeColor="text1"/>
        </w:rPr>
      </w:pPr>
      <w:r w:rsidRPr="00A07DFF">
        <w:rPr>
          <w:color w:val="000000" w:themeColor="text1"/>
        </w:rPr>
        <w:t xml:space="preserve">Jobber, D. and Ellis-Chadwick, F., 2020. </w:t>
      </w:r>
      <w:r w:rsidRPr="00A07DFF">
        <w:rPr>
          <w:i/>
          <w:color w:val="000000" w:themeColor="text1"/>
        </w:rPr>
        <w:t>Principles and practice of marketing</w:t>
      </w:r>
      <w:r w:rsidRPr="00A07DFF">
        <w:rPr>
          <w:color w:val="000000" w:themeColor="text1"/>
        </w:rPr>
        <w:t>. 9th ed. London:</w:t>
      </w:r>
    </w:p>
    <w:p w14:paraId="7C696593" w14:textId="77777777" w:rsidR="00A73F5B" w:rsidRPr="00A07DFF" w:rsidRDefault="00DC527E">
      <w:pPr>
        <w:shd w:val="clear" w:color="auto" w:fill="auto"/>
        <w:spacing w:before="200" w:after="200"/>
        <w:rPr>
          <w:color w:val="000000" w:themeColor="text1"/>
        </w:rPr>
      </w:pPr>
      <w:r w:rsidRPr="00A07DFF">
        <w:rPr>
          <w:color w:val="000000" w:themeColor="text1"/>
        </w:rPr>
        <w:t xml:space="preserve">Ka, X., Ying, T. and Tang, J., 2023. A Conceptual Model for Developing Digital Maturity in Hospitality Micro and Small Enterprises. </w:t>
      </w:r>
      <w:r w:rsidRPr="00A07DFF">
        <w:rPr>
          <w:i/>
          <w:color w:val="000000" w:themeColor="text1"/>
        </w:rPr>
        <w:t>Journal of Theoretical and Applied Electronic Commerce Research</w:t>
      </w:r>
      <w:r w:rsidRPr="00A07DFF">
        <w:rPr>
          <w:color w:val="000000" w:themeColor="text1"/>
        </w:rPr>
        <w:t xml:space="preserve">, </w:t>
      </w:r>
      <w:r w:rsidRPr="00A07DFF">
        <w:rPr>
          <w:i/>
          <w:color w:val="000000" w:themeColor="text1"/>
        </w:rPr>
        <w:t>18</w:t>
      </w:r>
      <w:r w:rsidRPr="00A07DFF">
        <w:rPr>
          <w:color w:val="000000" w:themeColor="text1"/>
        </w:rPr>
        <w:t>(3), pp.1511-1528.</w:t>
      </w:r>
    </w:p>
    <w:p w14:paraId="726AAB0A" w14:textId="77777777" w:rsidR="00A73F5B" w:rsidRPr="00A07DFF" w:rsidRDefault="00DC527E">
      <w:pPr>
        <w:shd w:val="clear" w:color="auto" w:fill="auto"/>
        <w:spacing w:before="200" w:after="200"/>
        <w:rPr>
          <w:color w:val="000000" w:themeColor="text1"/>
        </w:rPr>
      </w:pPr>
      <w:r w:rsidRPr="00A07DFF">
        <w:rPr>
          <w:color w:val="000000" w:themeColor="text1"/>
        </w:rPr>
        <w:t xml:space="preserve">Kleeman, G., 2020. Global tourism update 2020. </w:t>
      </w:r>
      <w:r w:rsidRPr="00A07DFF">
        <w:rPr>
          <w:i/>
          <w:color w:val="000000" w:themeColor="text1"/>
        </w:rPr>
        <w:t>Geography Bulletin</w:t>
      </w:r>
      <w:r w:rsidRPr="00A07DFF">
        <w:rPr>
          <w:color w:val="000000" w:themeColor="text1"/>
        </w:rPr>
        <w:t xml:space="preserve">, </w:t>
      </w:r>
      <w:r w:rsidRPr="00A07DFF">
        <w:rPr>
          <w:i/>
          <w:color w:val="000000" w:themeColor="text1"/>
        </w:rPr>
        <w:t>52</w:t>
      </w:r>
      <w:r w:rsidRPr="00A07DFF">
        <w:rPr>
          <w:color w:val="000000" w:themeColor="text1"/>
        </w:rPr>
        <w:t>(3), pp.68-78.</w:t>
      </w:r>
    </w:p>
    <w:p w14:paraId="01309B8B" w14:textId="77777777" w:rsidR="00A73F5B" w:rsidRPr="00A07DFF" w:rsidRDefault="00DC527E">
      <w:pPr>
        <w:shd w:val="clear" w:color="auto" w:fill="auto"/>
        <w:spacing w:before="200" w:after="200"/>
        <w:rPr>
          <w:color w:val="000000" w:themeColor="text1"/>
        </w:rPr>
      </w:pPr>
      <w:r w:rsidRPr="00A07DFF">
        <w:rPr>
          <w:color w:val="000000" w:themeColor="text1"/>
        </w:rPr>
        <w:t xml:space="preserve">Kotler, P., Armstrong, G., Harris, L. and He, H., 2020. </w:t>
      </w:r>
      <w:r w:rsidRPr="00A07DFF">
        <w:rPr>
          <w:i/>
          <w:color w:val="000000" w:themeColor="text1"/>
        </w:rPr>
        <w:t>Principles of marketing.</w:t>
      </w:r>
      <w:r w:rsidRPr="00A07DFF">
        <w:rPr>
          <w:color w:val="000000" w:themeColor="text1"/>
        </w:rPr>
        <w:t xml:space="preserve"> 8th European ed, London: Pearson Education Limited.</w:t>
      </w:r>
    </w:p>
    <w:p w14:paraId="40CBCF2E"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Lebedieva</w:t>
      </w:r>
      <w:proofErr w:type="spellEnd"/>
      <w:r w:rsidRPr="00A07DFF">
        <w:rPr>
          <w:color w:val="000000" w:themeColor="text1"/>
        </w:rPr>
        <w:t xml:space="preserve">, N., </w:t>
      </w:r>
      <w:proofErr w:type="spellStart"/>
      <w:r w:rsidRPr="00A07DFF">
        <w:rPr>
          <w:color w:val="000000" w:themeColor="text1"/>
        </w:rPr>
        <w:t>Banyeva</w:t>
      </w:r>
      <w:proofErr w:type="spellEnd"/>
      <w:r w:rsidRPr="00A07DFF">
        <w:rPr>
          <w:color w:val="000000" w:themeColor="text1"/>
        </w:rPr>
        <w:t xml:space="preserve">, I., </w:t>
      </w:r>
      <w:proofErr w:type="spellStart"/>
      <w:r w:rsidRPr="00A07DFF">
        <w:rPr>
          <w:color w:val="000000" w:themeColor="text1"/>
        </w:rPr>
        <w:t>Parfinenko</w:t>
      </w:r>
      <w:proofErr w:type="spellEnd"/>
      <w:r w:rsidRPr="00A07DFF">
        <w:rPr>
          <w:color w:val="000000" w:themeColor="text1"/>
        </w:rPr>
        <w:t xml:space="preserve">, T., </w:t>
      </w:r>
      <w:proofErr w:type="spellStart"/>
      <w:r w:rsidRPr="00A07DFF">
        <w:rPr>
          <w:color w:val="000000" w:themeColor="text1"/>
        </w:rPr>
        <w:t>Velychko</w:t>
      </w:r>
      <w:proofErr w:type="spellEnd"/>
      <w:r w:rsidRPr="00A07DFF">
        <w:rPr>
          <w:color w:val="000000" w:themeColor="text1"/>
        </w:rPr>
        <w:t xml:space="preserve">, O., Petrova, O. and </w:t>
      </w:r>
      <w:proofErr w:type="spellStart"/>
      <w:r w:rsidRPr="00A07DFF">
        <w:rPr>
          <w:color w:val="000000" w:themeColor="text1"/>
        </w:rPr>
        <w:t>Peresichna</w:t>
      </w:r>
      <w:proofErr w:type="spellEnd"/>
      <w:r w:rsidRPr="00A07DFF">
        <w:rPr>
          <w:color w:val="000000" w:themeColor="text1"/>
        </w:rPr>
        <w:t>, S., 2023. Digital Tools of Marketing Strategies in Hotel Branding.</w:t>
      </w:r>
    </w:p>
    <w:p w14:paraId="65D7ED94" w14:textId="77777777" w:rsidR="00A73F5B" w:rsidRPr="00A07DFF" w:rsidRDefault="00DC527E">
      <w:pPr>
        <w:shd w:val="clear" w:color="auto" w:fill="auto"/>
        <w:spacing w:before="200" w:after="200"/>
        <w:rPr>
          <w:color w:val="000000" w:themeColor="text1"/>
        </w:rPr>
      </w:pPr>
      <w:r w:rsidRPr="00A07DFF">
        <w:rPr>
          <w:color w:val="000000" w:themeColor="text1"/>
        </w:rPr>
        <w:t xml:space="preserve">Roy, S., 2022. Changes in Hotel Accommodation Trends in the Past Decades. </w:t>
      </w:r>
      <w:r w:rsidRPr="00A07DFF">
        <w:rPr>
          <w:i/>
          <w:color w:val="000000" w:themeColor="text1"/>
        </w:rPr>
        <w:t>ATITHYA: A Journal of Hospitality</w:t>
      </w:r>
      <w:r w:rsidRPr="00A07DFF">
        <w:rPr>
          <w:color w:val="000000" w:themeColor="text1"/>
        </w:rPr>
        <w:t xml:space="preserve">, </w:t>
      </w:r>
      <w:r w:rsidRPr="00A07DFF">
        <w:rPr>
          <w:i/>
          <w:color w:val="000000" w:themeColor="text1"/>
        </w:rPr>
        <w:t>8</w:t>
      </w:r>
      <w:r w:rsidRPr="00A07DFF">
        <w:rPr>
          <w:color w:val="000000" w:themeColor="text1"/>
        </w:rPr>
        <w:t>(1).</w:t>
      </w:r>
    </w:p>
    <w:p w14:paraId="27C23237"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SimilarWeb</w:t>
      </w:r>
      <w:proofErr w:type="spellEnd"/>
      <w:r w:rsidRPr="00A07DFF">
        <w:rPr>
          <w:color w:val="000000" w:themeColor="text1"/>
        </w:rPr>
        <w:t xml:space="preserve">. 2023. </w:t>
      </w:r>
      <w:r w:rsidRPr="00A07DFF">
        <w:rPr>
          <w:i/>
          <w:color w:val="000000" w:themeColor="text1"/>
        </w:rPr>
        <w:t xml:space="preserve">Effortlessly </w:t>
      </w:r>
      <w:proofErr w:type="spellStart"/>
      <w:r w:rsidRPr="00A07DFF">
        <w:rPr>
          <w:i/>
          <w:color w:val="000000" w:themeColor="text1"/>
        </w:rPr>
        <w:t>Analyze</w:t>
      </w:r>
      <w:proofErr w:type="spellEnd"/>
      <w:r w:rsidRPr="00A07DFF">
        <w:rPr>
          <w:i/>
          <w:color w:val="000000" w:themeColor="text1"/>
        </w:rPr>
        <w:t xml:space="preserve"> Your Competitive Landscape. </w:t>
      </w:r>
      <w:r w:rsidRPr="00A07DFF">
        <w:rPr>
          <w:color w:val="000000" w:themeColor="text1"/>
        </w:rPr>
        <w:t>[online] Available at: &lt;https://www.statista.com/statistics/1364712/hotel-industry-market-size-uk/#:~:text=In%202022%2C%20the%20market%20size,reach%2019.76%20billion%20British%20pounds.&gt; [Accessed: 6th October 2023].</w:t>
      </w:r>
    </w:p>
    <w:p w14:paraId="600D2D96" w14:textId="77777777" w:rsidR="00A73F5B" w:rsidRPr="00A07DFF" w:rsidRDefault="00DC527E">
      <w:pPr>
        <w:shd w:val="clear" w:color="auto" w:fill="auto"/>
        <w:spacing w:before="200" w:after="200"/>
        <w:rPr>
          <w:color w:val="000000" w:themeColor="text1"/>
        </w:rPr>
      </w:pPr>
      <w:r w:rsidRPr="00A07DFF">
        <w:rPr>
          <w:color w:val="000000" w:themeColor="text1"/>
        </w:rPr>
        <w:lastRenderedPageBreak/>
        <w:t xml:space="preserve">Six Senses. 2023. </w:t>
      </w:r>
      <w:r w:rsidRPr="00A07DFF">
        <w:rPr>
          <w:i/>
          <w:color w:val="000000" w:themeColor="text1"/>
        </w:rPr>
        <w:t xml:space="preserve">Reconnect and reinvigorate your senses in places of incredible natural beauty, with meaningful experiences, empathetic hospitality, and pioneering wellness woven into the fabric of every Six Senses property. </w:t>
      </w:r>
      <w:r w:rsidRPr="00A07DFF">
        <w:rPr>
          <w:color w:val="000000" w:themeColor="text1"/>
        </w:rPr>
        <w:t>[online] Available at: &lt;https://www.sixsenses.com/en&gt; [Accessed: 6th October 2023].</w:t>
      </w:r>
    </w:p>
    <w:p w14:paraId="749AC9E0" w14:textId="77777777" w:rsidR="00A73F5B" w:rsidRPr="00A07DFF" w:rsidRDefault="00DC527E">
      <w:pPr>
        <w:shd w:val="clear" w:color="auto" w:fill="auto"/>
        <w:spacing w:before="200" w:after="200"/>
        <w:rPr>
          <w:color w:val="000000" w:themeColor="text1"/>
        </w:rPr>
      </w:pPr>
      <w:r w:rsidRPr="00A07DFF">
        <w:rPr>
          <w:color w:val="000000" w:themeColor="text1"/>
        </w:rPr>
        <w:t>Smith PR and Zook ZE., 2020.</w:t>
      </w:r>
      <w:r w:rsidRPr="00A07DFF">
        <w:rPr>
          <w:i/>
          <w:color w:val="000000" w:themeColor="text1"/>
        </w:rPr>
        <w:t xml:space="preserve"> Marketing Communications</w:t>
      </w:r>
      <w:r w:rsidRPr="00A07DFF">
        <w:rPr>
          <w:color w:val="000000" w:themeColor="text1"/>
        </w:rPr>
        <w:t>. 7th ed, Kogan Page, London</w:t>
      </w:r>
    </w:p>
    <w:p w14:paraId="713F9646" w14:textId="77777777" w:rsidR="00A73F5B" w:rsidRPr="00A07DFF" w:rsidRDefault="00DC527E">
      <w:pPr>
        <w:shd w:val="clear" w:color="auto" w:fill="auto"/>
        <w:spacing w:before="200" w:after="200"/>
        <w:rPr>
          <w:color w:val="000000" w:themeColor="text1"/>
        </w:rPr>
      </w:pPr>
      <w:r w:rsidRPr="00A07DFF">
        <w:rPr>
          <w:color w:val="000000" w:themeColor="text1"/>
        </w:rPr>
        <w:t xml:space="preserve">Statista. 2023. </w:t>
      </w:r>
      <w:r w:rsidRPr="00A07DFF">
        <w:rPr>
          <w:i/>
          <w:color w:val="000000" w:themeColor="text1"/>
        </w:rPr>
        <w:t xml:space="preserve">Market size of the hotel industry in the United Kingdom from 2013 to 2022, with a forecast for 2023. </w:t>
      </w:r>
      <w:r w:rsidRPr="00A07DFF">
        <w:rPr>
          <w:color w:val="000000" w:themeColor="text1"/>
        </w:rPr>
        <w:t xml:space="preserve">[online] Available at: &lt;https://www.statista.com/statistics/1364712/hotel-industry-market-size-uk/#:~:text=In%202022%2C%20the%20market%20size,reach%2019.76%20billion%20British%20pounds.&gt; [Accessed: 6th October 2023]. </w:t>
      </w:r>
    </w:p>
    <w:p w14:paraId="2F74FE08"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Stylos</w:t>
      </w:r>
      <w:proofErr w:type="spellEnd"/>
      <w:r w:rsidRPr="00A07DFF">
        <w:rPr>
          <w:color w:val="000000" w:themeColor="text1"/>
        </w:rPr>
        <w:t xml:space="preserve">, N., </w:t>
      </w:r>
      <w:proofErr w:type="spellStart"/>
      <w:r w:rsidRPr="00A07DFF">
        <w:rPr>
          <w:color w:val="000000" w:themeColor="text1"/>
        </w:rPr>
        <w:t>Zwiegelaar</w:t>
      </w:r>
      <w:proofErr w:type="spellEnd"/>
      <w:r w:rsidRPr="00A07DFF">
        <w:rPr>
          <w:color w:val="000000" w:themeColor="text1"/>
        </w:rPr>
        <w:t xml:space="preserve">, J. and </w:t>
      </w:r>
      <w:proofErr w:type="spellStart"/>
      <w:r w:rsidRPr="00A07DFF">
        <w:rPr>
          <w:color w:val="000000" w:themeColor="text1"/>
        </w:rPr>
        <w:t>Buhalis</w:t>
      </w:r>
      <w:proofErr w:type="spellEnd"/>
      <w:r w:rsidRPr="00A07DFF">
        <w:rPr>
          <w:color w:val="000000" w:themeColor="text1"/>
        </w:rPr>
        <w:t xml:space="preserve">, D., 2021. Big data empowered agility for dynamic, volatile, and time-sensitive service industries: the case of tourism sector. </w:t>
      </w:r>
      <w:r w:rsidRPr="00A07DFF">
        <w:rPr>
          <w:i/>
          <w:color w:val="000000" w:themeColor="text1"/>
        </w:rPr>
        <w:t>International Journal of Contemporary Hospitality Management</w:t>
      </w:r>
      <w:r w:rsidRPr="00A07DFF">
        <w:rPr>
          <w:color w:val="000000" w:themeColor="text1"/>
        </w:rPr>
        <w:t xml:space="preserve">, </w:t>
      </w:r>
      <w:r w:rsidRPr="00A07DFF">
        <w:rPr>
          <w:i/>
          <w:color w:val="000000" w:themeColor="text1"/>
        </w:rPr>
        <w:t>33</w:t>
      </w:r>
      <w:r w:rsidRPr="00A07DFF">
        <w:rPr>
          <w:color w:val="000000" w:themeColor="text1"/>
        </w:rPr>
        <w:t>(3), pp.1015-1036.</w:t>
      </w:r>
    </w:p>
    <w:p w14:paraId="36424376" w14:textId="77777777" w:rsidR="00A73F5B" w:rsidRPr="00A07DFF" w:rsidRDefault="00A73F5B">
      <w:pPr>
        <w:shd w:val="clear" w:color="auto" w:fill="auto"/>
        <w:spacing w:before="200" w:after="200"/>
        <w:rPr>
          <w:color w:val="000000" w:themeColor="text1"/>
        </w:rPr>
      </w:pPr>
    </w:p>
    <w:p w14:paraId="2722D571" w14:textId="77777777" w:rsidR="00A73F5B" w:rsidRPr="006D0A41" w:rsidRDefault="00DC527E">
      <w:pPr>
        <w:shd w:val="clear" w:color="auto" w:fill="auto"/>
        <w:spacing w:before="200" w:after="200"/>
        <w:rPr>
          <w:color w:val="000000"/>
        </w:rPr>
      </w:pPr>
      <w:r w:rsidRPr="006D0A41">
        <w:br w:type="page"/>
      </w:r>
    </w:p>
    <w:p w14:paraId="7E632624" w14:textId="77777777" w:rsidR="00A73F5B" w:rsidRPr="00A07DFF" w:rsidRDefault="00DC527E">
      <w:pPr>
        <w:pStyle w:val="Heading1"/>
        <w:shd w:val="clear" w:color="auto" w:fill="auto"/>
        <w:spacing w:before="200" w:after="200"/>
        <w:rPr>
          <w:color w:val="000000" w:themeColor="text1"/>
        </w:rPr>
      </w:pPr>
      <w:bookmarkStart w:id="6" w:name="_heading=h.1xpx8dj2ap9b" w:colFirst="0" w:colLast="0"/>
      <w:bookmarkEnd w:id="6"/>
      <w:r w:rsidRPr="00A07DFF">
        <w:rPr>
          <w:color w:val="000000" w:themeColor="text1"/>
        </w:rPr>
        <w:lastRenderedPageBreak/>
        <w:t>Appendices</w:t>
      </w:r>
    </w:p>
    <w:p w14:paraId="3CBB27F7" w14:textId="77777777" w:rsidR="00A73F5B" w:rsidRPr="006D0A41" w:rsidRDefault="00DC527E">
      <w:pPr>
        <w:rPr>
          <w:color w:val="FF0000"/>
        </w:rPr>
      </w:pPr>
      <w:r w:rsidRPr="006D0A41">
        <w:rPr>
          <w:noProof/>
          <w:color w:val="FF0000"/>
          <w:lang w:val="en-US" w:eastAsia="en-US"/>
        </w:rPr>
        <w:drawing>
          <wp:inline distT="114300" distB="114300" distL="114300" distR="114300" wp14:anchorId="4242EBEE" wp14:editId="1C61EFE4">
            <wp:extent cx="5731200" cy="2324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t="-1823"/>
                    <a:stretch>
                      <a:fillRect/>
                    </a:stretch>
                  </pic:blipFill>
                  <pic:spPr>
                    <a:xfrm>
                      <a:off x="0" y="0"/>
                      <a:ext cx="5731200" cy="2324100"/>
                    </a:xfrm>
                    <a:prstGeom prst="rect">
                      <a:avLst/>
                    </a:prstGeom>
                    <a:ln/>
                  </pic:spPr>
                </pic:pic>
              </a:graphicData>
            </a:graphic>
          </wp:inline>
        </w:drawing>
      </w:r>
    </w:p>
    <w:p w14:paraId="72F9165A" w14:textId="1AE91863" w:rsidR="00A73F5B" w:rsidRPr="00A07DFF" w:rsidRDefault="00DC527E">
      <w:pPr>
        <w:jc w:val="center"/>
        <w:rPr>
          <w:b/>
          <w:color w:val="000000" w:themeColor="text1"/>
        </w:rPr>
      </w:pPr>
      <w:r w:rsidRPr="00A07DFF">
        <w:rPr>
          <w:b/>
          <w:color w:val="000000" w:themeColor="text1"/>
        </w:rPr>
        <w:t>Figure 1: Six Senses on Similar</w:t>
      </w:r>
      <w:r w:rsidR="00933A05">
        <w:rPr>
          <w:b/>
          <w:color w:val="000000" w:themeColor="text1"/>
        </w:rPr>
        <w:t xml:space="preserve"> </w:t>
      </w:r>
      <w:r w:rsidRPr="00A07DFF">
        <w:rPr>
          <w:b/>
          <w:color w:val="000000" w:themeColor="text1"/>
        </w:rPr>
        <w:t>Web</w:t>
      </w:r>
    </w:p>
    <w:p w14:paraId="58DB82EA" w14:textId="7AFC1370" w:rsidR="00A73F5B" w:rsidRPr="00A07DFF" w:rsidRDefault="00DC527E">
      <w:pPr>
        <w:jc w:val="center"/>
        <w:rPr>
          <w:color w:val="000000" w:themeColor="text1"/>
        </w:rPr>
      </w:pPr>
      <w:r w:rsidRPr="00A07DFF">
        <w:rPr>
          <w:color w:val="000000" w:themeColor="text1"/>
        </w:rPr>
        <w:t>(Source: Similar</w:t>
      </w:r>
      <w:r w:rsidR="00933A05">
        <w:rPr>
          <w:color w:val="000000" w:themeColor="text1"/>
        </w:rPr>
        <w:t xml:space="preserve"> </w:t>
      </w:r>
      <w:r w:rsidRPr="00A07DFF">
        <w:rPr>
          <w:color w:val="000000" w:themeColor="text1"/>
        </w:rPr>
        <w:t>Web, 2023)</w:t>
      </w:r>
    </w:p>
    <w:p w14:paraId="783A2D89" w14:textId="77777777" w:rsidR="00A73F5B" w:rsidRPr="006D0A41" w:rsidRDefault="00DC527E">
      <w:pPr>
        <w:rPr>
          <w:color w:val="FF0000"/>
        </w:rPr>
      </w:pPr>
      <w:r w:rsidRPr="006D0A41">
        <w:rPr>
          <w:noProof/>
          <w:color w:val="FF0000"/>
          <w:lang w:val="en-US" w:eastAsia="en-US"/>
        </w:rPr>
        <w:drawing>
          <wp:inline distT="114300" distB="114300" distL="114300" distR="114300" wp14:anchorId="743CBCEA" wp14:editId="59285AF6">
            <wp:extent cx="5734050" cy="218875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2631"/>
                    <a:stretch>
                      <a:fillRect/>
                    </a:stretch>
                  </pic:blipFill>
                  <pic:spPr>
                    <a:xfrm>
                      <a:off x="0" y="0"/>
                      <a:ext cx="5734050" cy="2188753"/>
                    </a:xfrm>
                    <a:prstGeom prst="rect">
                      <a:avLst/>
                    </a:prstGeom>
                    <a:ln/>
                  </pic:spPr>
                </pic:pic>
              </a:graphicData>
            </a:graphic>
          </wp:inline>
        </w:drawing>
      </w:r>
    </w:p>
    <w:p w14:paraId="6AF1DB80" w14:textId="7B594449" w:rsidR="00A73F5B" w:rsidRPr="00A07DFF" w:rsidRDefault="00DC527E">
      <w:pPr>
        <w:jc w:val="center"/>
        <w:rPr>
          <w:b/>
          <w:color w:val="000000" w:themeColor="text1"/>
        </w:rPr>
      </w:pPr>
      <w:r w:rsidRPr="00A07DFF">
        <w:rPr>
          <w:b/>
          <w:color w:val="000000" w:themeColor="text1"/>
        </w:rPr>
        <w:t>Figure 2: Holiday</w:t>
      </w:r>
      <w:r w:rsidR="008C461D" w:rsidRPr="00A07DFF">
        <w:rPr>
          <w:b/>
          <w:color w:val="000000" w:themeColor="text1"/>
        </w:rPr>
        <w:t xml:space="preserve"> </w:t>
      </w:r>
      <w:r w:rsidRPr="00A07DFF">
        <w:rPr>
          <w:b/>
          <w:color w:val="000000" w:themeColor="text1"/>
        </w:rPr>
        <w:t>Inn on Similar</w:t>
      </w:r>
      <w:r w:rsidR="00933A05">
        <w:rPr>
          <w:b/>
          <w:color w:val="000000" w:themeColor="text1"/>
        </w:rPr>
        <w:t xml:space="preserve"> </w:t>
      </w:r>
      <w:r w:rsidRPr="00A07DFF">
        <w:rPr>
          <w:b/>
          <w:color w:val="000000" w:themeColor="text1"/>
        </w:rPr>
        <w:t>Web</w:t>
      </w:r>
    </w:p>
    <w:p w14:paraId="5B7EABB8" w14:textId="2A9D98CF" w:rsidR="00A73F5B" w:rsidRPr="00A07DFF" w:rsidRDefault="00DC527E">
      <w:pPr>
        <w:jc w:val="center"/>
        <w:rPr>
          <w:color w:val="000000" w:themeColor="text1"/>
        </w:rPr>
      </w:pPr>
      <w:r w:rsidRPr="00A07DFF">
        <w:rPr>
          <w:color w:val="000000" w:themeColor="text1"/>
        </w:rPr>
        <w:t>(Source: Similar</w:t>
      </w:r>
      <w:r w:rsidR="00933A05">
        <w:rPr>
          <w:color w:val="000000" w:themeColor="text1"/>
        </w:rPr>
        <w:t xml:space="preserve"> </w:t>
      </w:r>
      <w:r w:rsidRPr="00A07DFF">
        <w:rPr>
          <w:color w:val="000000" w:themeColor="text1"/>
        </w:rPr>
        <w:t>Web, 2023)</w:t>
      </w:r>
    </w:p>
    <w:p w14:paraId="258E932D" w14:textId="77777777" w:rsidR="00A73F5B" w:rsidRPr="006D0A41" w:rsidRDefault="00DC527E">
      <w:pPr>
        <w:jc w:val="center"/>
        <w:rPr>
          <w:color w:val="FF0000"/>
        </w:rPr>
      </w:pPr>
      <w:r w:rsidRPr="006D0A41">
        <w:rPr>
          <w:noProof/>
          <w:color w:val="FF0000"/>
          <w:lang w:val="en-US" w:eastAsia="en-US"/>
        </w:rPr>
        <w:lastRenderedPageBreak/>
        <w:drawing>
          <wp:inline distT="114300" distB="114300" distL="114300" distR="114300" wp14:anchorId="7C36763E" wp14:editId="5063116C">
            <wp:extent cx="3720938" cy="352736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5250"/>
                    <a:stretch>
                      <a:fillRect/>
                    </a:stretch>
                  </pic:blipFill>
                  <pic:spPr>
                    <a:xfrm>
                      <a:off x="0" y="0"/>
                      <a:ext cx="3720938" cy="3527363"/>
                    </a:xfrm>
                    <a:prstGeom prst="rect">
                      <a:avLst/>
                    </a:prstGeom>
                    <a:ln/>
                  </pic:spPr>
                </pic:pic>
              </a:graphicData>
            </a:graphic>
          </wp:inline>
        </w:drawing>
      </w:r>
    </w:p>
    <w:p w14:paraId="69B0FD50" w14:textId="77777777" w:rsidR="00A73F5B" w:rsidRPr="006D0A41" w:rsidRDefault="00DC527E">
      <w:pPr>
        <w:jc w:val="center"/>
        <w:rPr>
          <w:b/>
          <w:color w:val="FF0000"/>
        </w:rPr>
      </w:pPr>
      <w:r w:rsidRPr="006D0A41">
        <w:rPr>
          <w:b/>
          <w:color w:val="FF0000"/>
        </w:rPr>
        <w:t>Figure 3: Bowman’s Clock Strategy</w:t>
      </w:r>
    </w:p>
    <w:p w14:paraId="45F2C958" w14:textId="77777777" w:rsidR="00A73F5B" w:rsidRPr="006D0A41" w:rsidRDefault="00DC527E">
      <w:pPr>
        <w:jc w:val="center"/>
        <w:rPr>
          <w:color w:val="FF0000"/>
        </w:rPr>
      </w:pPr>
      <w:r w:rsidRPr="006D0A41">
        <w:rPr>
          <w:color w:val="FF0000"/>
        </w:rPr>
        <w:t>(Source: Almutairi, 2023)</w:t>
      </w:r>
    </w:p>
    <w:p w14:paraId="0E23024C" w14:textId="77777777" w:rsidR="00A73F5B" w:rsidRPr="006D0A41" w:rsidRDefault="00DC527E">
      <w:pPr>
        <w:jc w:val="center"/>
        <w:rPr>
          <w:color w:val="FF0000"/>
        </w:rPr>
      </w:pPr>
      <w:r w:rsidRPr="006D0A41">
        <w:rPr>
          <w:noProof/>
          <w:color w:val="FF0000"/>
          <w:lang w:val="en-US" w:eastAsia="en-US"/>
        </w:rPr>
        <w:drawing>
          <wp:inline distT="114300" distB="114300" distL="114300" distR="114300" wp14:anchorId="03A04177" wp14:editId="35FC34EB">
            <wp:extent cx="4743450" cy="3981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43450" cy="3981450"/>
                    </a:xfrm>
                    <a:prstGeom prst="rect">
                      <a:avLst/>
                    </a:prstGeom>
                    <a:ln/>
                  </pic:spPr>
                </pic:pic>
              </a:graphicData>
            </a:graphic>
          </wp:inline>
        </w:drawing>
      </w:r>
    </w:p>
    <w:p w14:paraId="701BE277" w14:textId="77777777" w:rsidR="00A73F5B" w:rsidRPr="006D0A41" w:rsidRDefault="00DC527E">
      <w:pPr>
        <w:jc w:val="center"/>
        <w:rPr>
          <w:b/>
          <w:color w:val="FF0000"/>
        </w:rPr>
      </w:pPr>
      <w:r w:rsidRPr="006D0A41">
        <w:rPr>
          <w:b/>
          <w:color w:val="FF0000"/>
        </w:rPr>
        <w:t>Figure 4: Positional Positioning map</w:t>
      </w:r>
    </w:p>
    <w:p w14:paraId="78CBECA8" w14:textId="77777777" w:rsidR="00A73F5B" w:rsidRPr="006D0A41" w:rsidRDefault="00DC527E">
      <w:pPr>
        <w:jc w:val="center"/>
        <w:rPr>
          <w:color w:val="FF0000"/>
        </w:rPr>
      </w:pPr>
      <w:r w:rsidRPr="006D0A41">
        <w:rPr>
          <w:color w:val="FF0000"/>
        </w:rPr>
        <w:t>(Source: Created by the Learner)</w:t>
      </w:r>
    </w:p>
    <w:sectPr w:rsidR="00A73F5B" w:rsidRPr="006D0A41">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D07F2" w14:textId="77777777" w:rsidR="00143C39" w:rsidRDefault="00143C39">
      <w:pPr>
        <w:spacing w:line="240" w:lineRule="auto"/>
      </w:pPr>
      <w:r>
        <w:separator/>
      </w:r>
    </w:p>
  </w:endnote>
  <w:endnote w:type="continuationSeparator" w:id="0">
    <w:p w14:paraId="0623A7AC" w14:textId="77777777" w:rsidR="00143C39" w:rsidRDefault="00143C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3B62C" w14:textId="77777777" w:rsidR="00A73F5B" w:rsidRDefault="00DC527E">
    <w:pPr>
      <w:jc w:val="right"/>
    </w:pPr>
    <w:r>
      <w:fldChar w:fldCharType="begin"/>
    </w:r>
    <w:r>
      <w:instrText>PAGE</w:instrText>
    </w:r>
    <w:r>
      <w:fldChar w:fldCharType="separate"/>
    </w:r>
    <w:r w:rsidR="002C467F">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AD6E4" w14:textId="77777777" w:rsidR="00143C39" w:rsidRDefault="00143C39">
      <w:pPr>
        <w:spacing w:line="240" w:lineRule="auto"/>
      </w:pPr>
      <w:r>
        <w:separator/>
      </w:r>
    </w:p>
  </w:footnote>
  <w:footnote w:type="continuationSeparator" w:id="0">
    <w:p w14:paraId="55BEA316" w14:textId="77777777" w:rsidR="00143C39" w:rsidRDefault="00143C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F5B"/>
    <w:rsid w:val="000E7390"/>
    <w:rsid w:val="00121293"/>
    <w:rsid w:val="00143C39"/>
    <w:rsid w:val="00242DB7"/>
    <w:rsid w:val="002C467F"/>
    <w:rsid w:val="00414D4A"/>
    <w:rsid w:val="006D0A41"/>
    <w:rsid w:val="008C461D"/>
    <w:rsid w:val="00933A05"/>
    <w:rsid w:val="00A07DFF"/>
    <w:rsid w:val="00A73F5B"/>
    <w:rsid w:val="00DC2F75"/>
    <w:rsid w:val="00DC527E"/>
    <w:rsid w:val="00DF6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034D3"/>
  <w15:docId w15:val="{A5B21F7A-7D46-468E-B74B-B8DFDB411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hd w:val="clear" w:color="auto" w:fill="auto"/>
      <w:spacing w:before="200" w:after="200"/>
      <w:outlineLvl w:val="1"/>
    </w:pPr>
    <w:rPr>
      <w:b/>
      <w:color w:val="000000"/>
      <w:sz w:val="28"/>
      <w:szCs w:val="28"/>
    </w:rPr>
  </w:style>
  <w:style w:type="paragraph" w:styleId="Heading3">
    <w:name w:val="heading 3"/>
    <w:basedOn w:val="Normal"/>
    <w:next w:val="Normal"/>
    <w:pPr>
      <w:keepNext/>
      <w:keepLines/>
      <w:spacing w:before="320" w:after="80"/>
      <w:outlineLvl w:val="2"/>
    </w:pPr>
    <w:rPr>
      <w:b/>
      <w:color w:val="000000"/>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072AAC"/>
    <w:pPr>
      <w:spacing w:line="240" w:lineRule="auto"/>
    </w:pPr>
  </w:style>
  <w:style w:type="paragraph" w:styleId="TOCHeading">
    <w:name w:val="TOC Heading"/>
    <w:basedOn w:val="Heading1"/>
    <w:next w:val="Normal"/>
    <w:uiPriority w:val="39"/>
    <w:unhideWhenUsed/>
    <w:qFormat/>
    <w:rsid w:val="00072AAC"/>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072AAC"/>
    <w:pPr>
      <w:spacing w:after="100"/>
    </w:pPr>
  </w:style>
  <w:style w:type="character" w:styleId="Hyperlink">
    <w:name w:val="Hyperlink"/>
    <w:basedOn w:val="DefaultParagraphFont"/>
    <w:uiPriority w:val="99"/>
    <w:unhideWhenUsed/>
    <w:rsid w:val="00072A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rgH3XWBCG57HBy2vPHtlpiMHhg==">CgMxLjAyCGguZ2pkZ3hzMgloLjMwajB6bGwyCWguMWZvYjl0ZTIJaC4zem55c2g3MgloLjJldDkycDAyCGgudHlqY3d0Mg5oLjF4cHg4ZGoyYXA5YjgAciExWFRseUluc0lFS3JyUDhtMW1wRlhyYUVCTGFnbmJYb0Y=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1953</Words>
  <Characters>11134</Characters>
  <Application>Microsoft Office Word</Application>
  <DocSecurity>0</DocSecurity>
  <Lines>92</Lines>
  <Paragraphs>26</Paragraphs>
  <ScaleCrop>false</ScaleCrop>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ricardo pita</dc:creator>
  <cp:lastModifiedBy>ricardo pita</cp:lastModifiedBy>
  <cp:revision>2</cp:revision>
  <dcterms:created xsi:type="dcterms:W3CDTF">2023-11-11T17:55:00Z</dcterms:created>
  <dcterms:modified xsi:type="dcterms:W3CDTF">2023-11-11T17:55:00Z</dcterms:modified>
</cp:coreProperties>
</file>