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8CC27" w14:textId="77777777" w:rsidR="00550494" w:rsidRDefault="00550494" w:rsidP="00550494">
      <w:pPr>
        <w:jc w:val="center"/>
        <w:rPr>
          <w:rFonts w:ascii="Times New Roman" w:hAnsi="Times New Roman" w:cs="Times New Roman"/>
          <w:b/>
          <w:bCs/>
        </w:rPr>
      </w:pPr>
      <w:r>
        <w:rPr>
          <w:rFonts w:ascii="Times New Roman" w:hAnsi="Times New Roman" w:cs="Times New Roman"/>
          <w:b/>
          <w:bCs/>
        </w:rPr>
        <w:t>University of Wales Trinity Saint David</w:t>
      </w:r>
    </w:p>
    <w:p w14:paraId="1B5CE84F" w14:textId="77777777" w:rsidR="00550494" w:rsidRDefault="00550494" w:rsidP="00550494">
      <w:pPr>
        <w:jc w:val="center"/>
        <w:rPr>
          <w:rFonts w:ascii="Times New Roman" w:hAnsi="Times New Roman" w:cs="Times New Roman"/>
          <w:b/>
          <w:bCs/>
        </w:rPr>
      </w:pPr>
      <w:r>
        <w:rPr>
          <w:rFonts w:ascii="Times New Roman" w:hAnsi="Times New Roman" w:cs="Times New Roman"/>
          <w:b/>
          <w:bCs/>
        </w:rPr>
        <w:t>Motorsport</w:t>
      </w:r>
    </w:p>
    <w:p w14:paraId="5648E701" w14:textId="438C03E6" w:rsidR="00550494" w:rsidRDefault="00550494" w:rsidP="00550494">
      <w:pPr>
        <w:jc w:val="center"/>
        <w:rPr>
          <w:rFonts w:ascii="Times New Roman" w:hAnsi="Times New Roman" w:cs="Times New Roman"/>
          <w:b/>
          <w:bCs/>
        </w:rPr>
      </w:pPr>
      <w:r>
        <w:rPr>
          <w:rFonts w:ascii="Times New Roman" w:hAnsi="Times New Roman" w:cs="Times New Roman"/>
          <w:b/>
          <w:bCs/>
        </w:rPr>
        <w:t xml:space="preserve">Assignment </w:t>
      </w:r>
      <w:r w:rsidR="00580D12">
        <w:rPr>
          <w:rFonts w:ascii="Times New Roman" w:hAnsi="Times New Roman" w:cs="Times New Roman"/>
          <w:b/>
          <w:bCs/>
        </w:rPr>
        <w:t>2</w:t>
      </w:r>
    </w:p>
    <w:p w14:paraId="45D2F611" w14:textId="77777777" w:rsidR="00550494" w:rsidRDefault="00550494" w:rsidP="00550494">
      <w:pPr>
        <w:jc w:val="center"/>
        <w:rPr>
          <w:rFonts w:ascii="Times New Roman" w:hAnsi="Times New Roman" w:cs="Times New Roman"/>
          <w:b/>
          <w:bCs/>
        </w:rPr>
      </w:pPr>
      <w:r>
        <w:rPr>
          <w:rFonts w:ascii="Times New Roman" w:hAnsi="Times New Roman" w:cs="Times New Roman"/>
          <w:b/>
          <w:bCs/>
        </w:rPr>
        <w:t>Alexandros Griffiths</w:t>
      </w:r>
    </w:p>
    <w:p w14:paraId="4936C8CF" w14:textId="77777777" w:rsidR="00550494" w:rsidRDefault="00550494" w:rsidP="00550494">
      <w:pPr>
        <w:jc w:val="center"/>
        <w:rPr>
          <w:rFonts w:ascii="Times New Roman" w:hAnsi="Times New Roman" w:cs="Times New Roman"/>
          <w:b/>
          <w:bCs/>
        </w:rPr>
      </w:pPr>
      <w:r>
        <w:rPr>
          <w:rFonts w:ascii="Times New Roman" w:hAnsi="Times New Roman" w:cs="Times New Roman"/>
          <w:b/>
          <w:bCs/>
        </w:rPr>
        <w:t>2403677</w:t>
      </w:r>
    </w:p>
    <w:p w14:paraId="55C296D9" w14:textId="77777777" w:rsidR="00550494" w:rsidRDefault="00550494" w:rsidP="00550494">
      <w:pPr>
        <w:jc w:val="center"/>
        <w:rPr>
          <w:rFonts w:ascii="Times New Roman" w:hAnsi="Times New Roman" w:cs="Times New Roman"/>
          <w:b/>
          <w:bCs/>
        </w:rPr>
      </w:pPr>
      <w:r>
        <w:rPr>
          <w:rFonts w:ascii="Times New Roman" w:hAnsi="Times New Roman" w:cs="Times New Roman"/>
          <w:b/>
          <w:bCs/>
        </w:rPr>
        <w:t>Motorsport Engineering BEng</w:t>
      </w:r>
    </w:p>
    <w:p w14:paraId="2521E105" w14:textId="4ACEA86F" w:rsidR="00550494" w:rsidRDefault="00550494" w:rsidP="00550494">
      <w:pPr>
        <w:jc w:val="center"/>
        <w:rPr>
          <w:rFonts w:ascii="Times New Roman" w:hAnsi="Times New Roman" w:cs="Times New Roman"/>
          <w:b/>
          <w:bCs/>
        </w:rPr>
      </w:pPr>
      <w:r>
        <w:rPr>
          <w:rFonts w:ascii="Times New Roman" w:hAnsi="Times New Roman" w:cs="Times New Roman"/>
          <w:b/>
          <w:bCs/>
        </w:rPr>
        <w:t>27/03/25</w:t>
      </w:r>
    </w:p>
    <w:p w14:paraId="6E392273" w14:textId="77777777" w:rsidR="0078395E" w:rsidRPr="0078395E" w:rsidRDefault="0078395E" w:rsidP="0078395E">
      <w:pPr>
        <w:jc w:val="center"/>
        <w:rPr>
          <w:rFonts w:ascii="Times New Roman" w:hAnsi="Times New Roman" w:cs="Times New Roman"/>
          <w:b/>
          <w:bCs/>
        </w:rPr>
      </w:pPr>
      <w:r w:rsidRPr="0078395E">
        <w:rPr>
          <w:rFonts w:ascii="Times New Roman" w:hAnsi="Times New Roman" w:cs="Times New Roman"/>
          <w:b/>
          <w:bCs/>
        </w:rPr>
        <w:t>Motorsport and Vehicle Technology</w:t>
      </w:r>
    </w:p>
    <w:p w14:paraId="799DC993" w14:textId="3619CE5D" w:rsidR="00550494" w:rsidRDefault="0078395E" w:rsidP="00550494">
      <w:pPr>
        <w:jc w:val="center"/>
        <w:rPr>
          <w:rFonts w:ascii="Times New Roman" w:hAnsi="Times New Roman" w:cs="Times New Roman"/>
          <w:b/>
          <w:bCs/>
        </w:rPr>
      </w:pPr>
      <w:r>
        <w:rPr>
          <w:rFonts w:ascii="Times New Roman" w:hAnsi="Times New Roman" w:cs="Times New Roman"/>
          <w:b/>
          <w:bCs/>
        </w:rPr>
        <w:t>1456</w:t>
      </w:r>
      <w:r w:rsidR="00550494">
        <w:rPr>
          <w:rFonts w:ascii="Times New Roman" w:hAnsi="Times New Roman" w:cs="Times New Roman"/>
          <w:b/>
          <w:bCs/>
        </w:rPr>
        <w:t xml:space="preserve"> Words</w:t>
      </w:r>
    </w:p>
    <w:p w14:paraId="1D4AE3FB" w14:textId="77777777" w:rsidR="00550494" w:rsidRDefault="00550494" w:rsidP="00D701C3">
      <w:pPr>
        <w:rPr>
          <w:rFonts w:ascii="Times New Roman" w:hAnsi="Times New Roman" w:cs="Times New Roman"/>
          <w:sz w:val="28"/>
          <w:szCs w:val="28"/>
          <w:u w:val="single"/>
        </w:rPr>
      </w:pPr>
    </w:p>
    <w:p w14:paraId="0AFE598E" w14:textId="2C92F843" w:rsidR="007E3496" w:rsidRPr="007E3496" w:rsidRDefault="007E3496" w:rsidP="00D701C3">
      <w:pPr>
        <w:rPr>
          <w:rFonts w:ascii="Times New Roman" w:hAnsi="Times New Roman" w:cs="Times New Roman"/>
          <w:sz w:val="28"/>
          <w:szCs w:val="28"/>
          <w:u w:val="single"/>
        </w:rPr>
      </w:pPr>
      <w:r w:rsidRPr="007E3496">
        <w:rPr>
          <w:rFonts w:ascii="Times New Roman" w:hAnsi="Times New Roman" w:cs="Times New Roman"/>
          <w:sz w:val="28"/>
          <w:szCs w:val="28"/>
          <w:u w:val="single"/>
        </w:rPr>
        <w:t>Introduction</w:t>
      </w:r>
    </w:p>
    <w:p w14:paraId="17689854" w14:textId="0C9D5624"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This engine dyno test was conducted to evaluate the engine's performance and efficiency under real-world operating conditions. By running the engine at various speeds, we measured its power output and torque characteristics to understand how it delivers power throughout its operating range. These measurements help us identify the engine's strengths and weaknesses, showing where it performs best and where there might be room for improvement.</w:t>
      </w:r>
    </w:p>
    <w:p w14:paraId="22A8872A" w14:textId="77777777"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A key part of the test focused on fuel efficiency. We tracked exactly how much fuel the engine used at different power levels to calculate its fuel consumption rate. This tells us how economically the engine operates and helps spot any unusual fuel usage patterns. The air-fuel mixture was also carefully monitored to ensure proper combustion - this affects both performance and emissions.</w:t>
      </w:r>
    </w:p>
    <w:p w14:paraId="36561606" w14:textId="77777777"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Since weather conditions can influence test results, we applied standard corrections for temperature, air pressure and humidity. This ensures our findings are accurate and can be fairly compared to other engines or future tests. The complete set of data gives us a clear picture of the engine's health and performance, useful for maintenance decisions, performance tuning, or troubleshooting issues. Whether optimizing for power, fuel economy or reliability, these test results provide the hard facts needed to make informed engineering decisions.</w:t>
      </w:r>
    </w:p>
    <w:p w14:paraId="15EBB12F" w14:textId="77777777" w:rsidR="00D701C3" w:rsidRDefault="00D701C3" w:rsidP="00D701C3">
      <w:pPr>
        <w:rPr>
          <w:rFonts w:ascii="Times New Roman" w:hAnsi="Times New Roman" w:cs="Times New Roman"/>
        </w:rPr>
      </w:pPr>
    </w:p>
    <w:p w14:paraId="702B83EC" w14:textId="4025476E" w:rsidR="00D701C3" w:rsidRPr="00F64E72" w:rsidRDefault="00F64E72" w:rsidP="00D701C3">
      <w:pPr>
        <w:rPr>
          <w:rFonts w:ascii="Times New Roman" w:hAnsi="Times New Roman" w:cs="Times New Roman"/>
          <w:sz w:val="28"/>
          <w:szCs w:val="28"/>
          <w:u w:val="single"/>
        </w:rPr>
      </w:pPr>
      <w:r>
        <w:rPr>
          <w:rFonts w:ascii="Times New Roman" w:hAnsi="Times New Roman" w:cs="Times New Roman"/>
          <w:sz w:val="28"/>
          <w:szCs w:val="28"/>
          <w:u w:val="single"/>
        </w:rPr>
        <w:t>Test and equipment</w:t>
      </w:r>
    </w:p>
    <w:p w14:paraId="7517D680" w14:textId="7539FEAF" w:rsidR="00D13668"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We used an engine dynamometer (dyno) to measure the engine’s performance under controlled conditions. The dyno was directly connected to the engine’s crankshaft, allowing us to record power, torque, and speed accurately. A high-precision load cell measured force, while an optical sensor tracked engine RPM. This setup ensured reliable, real-time data collection.</w:t>
      </w:r>
      <w:r w:rsidR="00D24416">
        <w:rPr>
          <w:rFonts w:ascii="Times New Roman" w:hAnsi="Times New Roman" w:cs="Times New Roman"/>
          <w:sz w:val="22"/>
          <w:szCs w:val="22"/>
        </w:rPr>
        <w:t xml:space="preserve"> (2)</w:t>
      </w:r>
    </w:p>
    <w:p w14:paraId="02DB9208" w14:textId="6C3B3A1B"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Fuel flow was monitored using a calibrated flow meter, which logged consumption in Liters per minute. To analyse combustion efficiency, we used a wideband lambda sensor in the exhaust system. This measured the air-fuel ratio, helping us verify whether the mixture was optimal for performance and emissions.</w:t>
      </w:r>
    </w:p>
    <w:p w14:paraId="43A19220" w14:textId="77777777"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lastRenderedPageBreak/>
        <w:t>The engine was tested at steady-state RPM intervals (e.g., 1000, 1500, 2000 RPM) to map its power and torque curves. At each speed, we let the engine stabilize before recording measurements, ensuring consistent and repeatable data. The entire process was automated through dyno software, which logged all parameters—power, torque, fuel flow, and lambda—into a single dataset for analysis.</w:t>
      </w:r>
    </w:p>
    <w:p w14:paraId="286FAA98" w14:textId="419E9E3F" w:rsidR="00D701C3" w:rsidRPr="00D701C3" w:rsidRDefault="00D701C3" w:rsidP="00D701C3">
      <w:pPr>
        <w:rPr>
          <w:rFonts w:ascii="Times New Roman" w:hAnsi="Times New Roman" w:cs="Times New Roman"/>
          <w:sz w:val="22"/>
          <w:szCs w:val="22"/>
        </w:rPr>
      </w:pPr>
      <w:r w:rsidRPr="00D701C3">
        <w:rPr>
          <w:rFonts w:ascii="Times New Roman" w:hAnsi="Times New Roman" w:cs="Times New Roman"/>
          <w:sz w:val="22"/>
          <w:szCs w:val="22"/>
        </w:rPr>
        <w:t>This method gave us a complete, unbiased view of the engine’s behaviour, from raw power output to fuel efficiency and combustion quality. The equipment’s accuracy and the controlled testing conditions mean these results can be trusted for tuning, diagnostics, or performance comparisons.</w:t>
      </w:r>
    </w:p>
    <w:p w14:paraId="6C0AC537" w14:textId="77777777" w:rsidR="00D701C3" w:rsidRDefault="00D701C3" w:rsidP="00D701C3">
      <w:pPr>
        <w:rPr>
          <w:rFonts w:ascii="Times New Roman" w:hAnsi="Times New Roman" w:cs="Times New Roman"/>
        </w:rPr>
      </w:pPr>
    </w:p>
    <w:p w14:paraId="6CC0E566" w14:textId="3F8BAD1E" w:rsidR="00D13668" w:rsidRDefault="00871309" w:rsidP="00D701C3">
      <w:pPr>
        <w:rPr>
          <w:rFonts w:ascii="Times New Roman" w:hAnsi="Times New Roman" w:cs="Times New Roman"/>
          <w:sz w:val="28"/>
          <w:szCs w:val="28"/>
          <w:u w:val="single"/>
        </w:rPr>
      </w:pPr>
      <w:r>
        <w:rPr>
          <w:rFonts w:ascii="Times New Roman" w:hAnsi="Times New Roman" w:cs="Times New Roman"/>
          <w:sz w:val="28"/>
          <w:szCs w:val="28"/>
          <w:u w:val="single"/>
        </w:rPr>
        <w:t>Data</w:t>
      </w:r>
    </w:p>
    <w:p w14:paraId="1751EF36" w14:textId="43A776A3" w:rsidR="00871309" w:rsidRDefault="007E241A" w:rsidP="00D701C3">
      <w:pPr>
        <w:rPr>
          <w:rFonts w:ascii="Times New Roman" w:hAnsi="Times New Roman" w:cs="Times New Roman"/>
          <w:sz w:val="28"/>
          <w:szCs w:val="28"/>
          <w:u w:val="single"/>
        </w:rPr>
      </w:pPr>
      <w:r>
        <w:rPr>
          <w:noProof/>
        </w:rPr>
        <w:drawing>
          <wp:inline distT="0" distB="0" distL="0" distR="0" wp14:anchorId="0A7F18FE" wp14:editId="781B862C">
            <wp:extent cx="4470848" cy="3152775"/>
            <wp:effectExtent l="0" t="0" r="6350" b="0"/>
            <wp:docPr id="16666941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94179" name="Picture 1" descr="A screenshot of a computer&#10;&#10;AI-generated content may be incorrect."/>
                    <pic:cNvPicPr/>
                  </pic:nvPicPr>
                  <pic:blipFill>
                    <a:blip r:embed="rId10"/>
                    <a:stretch>
                      <a:fillRect/>
                    </a:stretch>
                  </pic:blipFill>
                  <pic:spPr>
                    <a:xfrm>
                      <a:off x="0" y="0"/>
                      <a:ext cx="4480411" cy="3159519"/>
                    </a:xfrm>
                    <a:prstGeom prst="rect">
                      <a:avLst/>
                    </a:prstGeom>
                  </pic:spPr>
                </pic:pic>
              </a:graphicData>
            </a:graphic>
          </wp:inline>
        </w:drawing>
      </w:r>
    </w:p>
    <w:p w14:paraId="409C0472" w14:textId="1E95AE51" w:rsidR="002259FF" w:rsidRDefault="004C34DB" w:rsidP="00D701C3">
      <w:pPr>
        <w:rPr>
          <w:rFonts w:ascii="Times New Roman" w:hAnsi="Times New Roman" w:cs="Times New Roman"/>
          <w:sz w:val="28"/>
          <w:szCs w:val="28"/>
          <w:u w:val="single"/>
        </w:rPr>
      </w:pPr>
      <w:r>
        <w:rPr>
          <w:noProof/>
        </w:rPr>
        <w:lastRenderedPageBreak/>
        <w:drawing>
          <wp:inline distT="0" distB="0" distL="0" distR="0" wp14:anchorId="3BF1C2B3" wp14:editId="3EB0509F">
            <wp:extent cx="4506347" cy="4267200"/>
            <wp:effectExtent l="0" t="0" r="8890" b="0"/>
            <wp:docPr id="65429116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91162" name="Picture 1" descr="A screenshot of a computer screen&#10;&#10;AI-generated content may be incorrect."/>
                    <pic:cNvPicPr/>
                  </pic:nvPicPr>
                  <pic:blipFill>
                    <a:blip r:embed="rId11"/>
                    <a:stretch>
                      <a:fillRect/>
                    </a:stretch>
                  </pic:blipFill>
                  <pic:spPr>
                    <a:xfrm>
                      <a:off x="0" y="0"/>
                      <a:ext cx="4512411" cy="4272942"/>
                    </a:xfrm>
                    <a:prstGeom prst="rect">
                      <a:avLst/>
                    </a:prstGeom>
                  </pic:spPr>
                </pic:pic>
              </a:graphicData>
            </a:graphic>
          </wp:inline>
        </w:drawing>
      </w:r>
    </w:p>
    <w:p w14:paraId="56A7D14E" w14:textId="77777777" w:rsidR="0044021C" w:rsidRDefault="0044021C" w:rsidP="00D701C3">
      <w:pPr>
        <w:rPr>
          <w:rFonts w:ascii="Times New Roman" w:hAnsi="Times New Roman" w:cs="Times New Roman"/>
          <w:sz w:val="28"/>
          <w:szCs w:val="28"/>
          <w:u w:val="single"/>
        </w:rPr>
      </w:pPr>
    </w:p>
    <w:p w14:paraId="7C53504C" w14:textId="255C07E6" w:rsidR="002259FF" w:rsidRDefault="002259FF" w:rsidP="00D701C3">
      <w:pPr>
        <w:rPr>
          <w:rFonts w:ascii="Times New Roman" w:hAnsi="Times New Roman" w:cs="Times New Roman"/>
          <w:sz w:val="28"/>
          <w:szCs w:val="28"/>
          <w:u w:val="single"/>
        </w:rPr>
      </w:pPr>
      <w:r>
        <w:rPr>
          <w:rFonts w:ascii="Times New Roman" w:hAnsi="Times New Roman" w:cs="Times New Roman"/>
          <w:sz w:val="28"/>
          <w:szCs w:val="28"/>
          <w:u w:val="single"/>
        </w:rPr>
        <w:t>Graphs</w:t>
      </w:r>
    </w:p>
    <w:p w14:paraId="44E1BEDC" w14:textId="42A642CE" w:rsidR="002259FF" w:rsidRDefault="002259FF" w:rsidP="00D701C3">
      <w:pPr>
        <w:rPr>
          <w:rFonts w:ascii="Times New Roman" w:hAnsi="Times New Roman" w:cs="Times New Roman"/>
          <w:sz w:val="28"/>
          <w:szCs w:val="28"/>
          <w:u w:val="single"/>
        </w:rPr>
      </w:pPr>
      <w:r>
        <w:rPr>
          <w:noProof/>
        </w:rPr>
        <w:drawing>
          <wp:inline distT="0" distB="0" distL="0" distR="0" wp14:anchorId="7F5DC029" wp14:editId="2AB033AC">
            <wp:extent cx="3629025" cy="2457450"/>
            <wp:effectExtent l="0" t="0" r="9525" b="0"/>
            <wp:docPr id="1946320090" name="Picture 1" descr="A graph of a graph showing the engine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20090" name="Picture 1" descr="A graph of a graph showing the engine speed&#10;&#10;AI-generated content may be incorrect."/>
                    <pic:cNvPicPr/>
                  </pic:nvPicPr>
                  <pic:blipFill>
                    <a:blip r:embed="rId12"/>
                    <a:stretch>
                      <a:fillRect/>
                    </a:stretch>
                  </pic:blipFill>
                  <pic:spPr>
                    <a:xfrm>
                      <a:off x="0" y="0"/>
                      <a:ext cx="3629025" cy="2457450"/>
                    </a:xfrm>
                    <a:prstGeom prst="rect">
                      <a:avLst/>
                    </a:prstGeom>
                  </pic:spPr>
                </pic:pic>
              </a:graphicData>
            </a:graphic>
          </wp:inline>
        </w:drawing>
      </w:r>
    </w:p>
    <w:p w14:paraId="56292324" w14:textId="45C48E82" w:rsidR="002259FF" w:rsidRPr="0044021C" w:rsidRDefault="0044021C" w:rsidP="00D701C3">
      <w:pPr>
        <w:rPr>
          <w:rFonts w:ascii="Times New Roman" w:hAnsi="Times New Roman" w:cs="Times New Roman"/>
          <w:sz w:val="22"/>
          <w:szCs w:val="22"/>
        </w:rPr>
      </w:pPr>
      <w:r w:rsidRPr="0044021C">
        <w:rPr>
          <w:rFonts w:ascii="Times New Roman" w:hAnsi="Times New Roman" w:cs="Times New Roman"/>
          <w:sz w:val="22"/>
          <w:szCs w:val="22"/>
        </w:rPr>
        <w:t xml:space="preserve">The SFC changes with engine speed because different RPM ranges affect how efficiently the engine burns fuel. At low RPMs (1000-1500), the engine uses more fuel because combustion isn't as complete and friction losses are relatively high. Between 1500-2500 RPM, SFC improves to its best level as the engine reaches its most efficient operating point where air and fuel mix perfectly. At high RPMs (above 2500), SFC gets worse again because the engine has to work harder against increased </w:t>
      </w:r>
      <w:r w:rsidRPr="0044021C">
        <w:rPr>
          <w:rFonts w:ascii="Times New Roman" w:hAnsi="Times New Roman" w:cs="Times New Roman"/>
          <w:sz w:val="22"/>
          <w:szCs w:val="22"/>
        </w:rPr>
        <w:lastRenderedPageBreak/>
        <w:t>air resistance and friction, while having less time to burn all the fuel completely. This creates the typical pattern where fuel efficiency is best in the middle range.</w:t>
      </w:r>
      <w:r w:rsidR="00542AB2">
        <w:rPr>
          <w:rFonts w:ascii="Times New Roman" w:hAnsi="Times New Roman" w:cs="Times New Roman"/>
          <w:sz w:val="22"/>
          <w:szCs w:val="22"/>
        </w:rPr>
        <w:t xml:space="preserve"> (3) (4)</w:t>
      </w:r>
    </w:p>
    <w:p w14:paraId="48C3430F" w14:textId="77777777" w:rsidR="002259FF" w:rsidRDefault="002259FF" w:rsidP="00D701C3">
      <w:pPr>
        <w:rPr>
          <w:rFonts w:ascii="Times New Roman" w:hAnsi="Times New Roman" w:cs="Times New Roman"/>
          <w:sz w:val="28"/>
          <w:szCs w:val="28"/>
          <w:u w:val="single"/>
        </w:rPr>
      </w:pPr>
    </w:p>
    <w:p w14:paraId="7524A324" w14:textId="0A7844CD" w:rsidR="002259FF" w:rsidRDefault="009238C5" w:rsidP="00D701C3">
      <w:pPr>
        <w:rPr>
          <w:rFonts w:ascii="Times New Roman" w:hAnsi="Times New Roman" w:cs="Times New Roman"/>
          <w:sz w:val="28"/>
          <w:szCs w:val="28"/>
          <w:u w:val="single"/>
        </w:rPr>
      </w:pPr>
      <w:r>
        <w:rPr>
          <w:noProof/>
        </w:rPr>
        <w:drawing>
          <wp:inline distT="0" distB="0" distL="0" distR="0" wp14:anchorId="42F4312F" wp14:editId="773A9EBC">
            <wp:extent cx="3686175" cy="2438400"/>
            <wp:effectExtent l="0" t="0" r="9525" b="0"/>
            <wp:docPr id="905837485" name="Picture 1" descr="A graph of a graph showing the engine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37485" name="Picture 1" descr="A graph of a graph showing the engine speed&#10;&#10;AI-generated content may be incorrect."/>
                    <pic:cNvPicPr/>
                  </pic:nvPicPr>
                  <pic:blipFill>
                    <a:blip r:embed="rId13"/>
                    <a:stretch>
                      <a:fillRect/>
                    </a:stretch>
                  </pic:blipFill>
                  <pic:spPr>
                    <a:xfrm>
                      <a:off x="0" y="0"/>
                      <a:ext cx="3686175" cy="2438400"/>
                    </a:xfrm>
                    <a:prstGeom prst="rect">
                      <a:avLst/>
                    </a:prstGeom>
                  </pic:spPr>
                </pic:pic>
              </a:graphicData>
            </a:graphic>
          </wp:inline>
        </w:drawing>
      </w:r>
    </w:p>
    <w:p w14:paraId="4BA64CF2" w14:textId="26B7A7DE" w:rsidR="002259FF" w:rsidRPr="00851AD8" w:rsidRDefault="00851AD8" w:rsidP="00D701C3">
      <w:pPr>
        <w:rPr>
          <w:rFonts w:ascii="Times New Roman" w:hAnsi="Times New Roman" w:cs="Times New Roman"/>
          <w:sz w:val="22"/>
          <w:szCs w:val="22"/>
        </w:rPr>
      </w:pPr>
      <w:r w:rsidRPr="00851AD8">
        <w:rPr>
          <w:rFonts w:ascii="Times New Roman" w:hAnsi="Times New Roman" w:cs="Times New Roman"/>
          <w:sz w:val="22"/>
          <w:szCs w:val="22"/>
        </w:rPr>
        <w:t>The BHP (Brake Horsepower) curve shows how the engine's power output changes with increasing RPM. At lower engine speeds (1000-2000 RPM), BHP rises steadily as more air and fuel enter the cylinders with each revolution. The power reaches its peak (likely around 60-70 BHP) in the mid-RPM range (3000-4000 RPM), where the engine achieves optimal airflow and combustion efficiency. After this peak, BHP begins to gradually decline at higher RPMs (4000-5400 RPM) because the engine can't take in air as efficiently, and mechanical losses increase. This creates the characteristic "hump" shape of a power curve, showing that the engine delivers its strongest performance in the middle of its rev range.</w:t>
      </w:r>
      <w:r w:rsidR="00E702A7">
        <w:rPr>
          <w:rFonts w:ascii="Times New Roman" w:hAnsi="Times New Roman" w:cs="Times New Roman"/>
          <w:sz w:val="22"/>
          <w:szCs w:val="22"/>
        </w:rPr>
        <w:t xml:space="preserve"> (5)</w:t>
      </w:r>
    </w:p>
    <w:p w14:paraId="24F19ED0" w14:textId="77777777" w:rsidR="002259FF" w:rsidRDefault="002259FF" w:rsidP="00D701C3">
      <w:pPr>
        <w:rPr>
          <w:rFonts w:ascii="Times New Roman" w:hAnsi="Times New Roman" w:cs="Times New Roman"/>
          <w:sz w:val="28"/>
          <w:szCs w:val="28"/>
          <w:u w:val="single"/>
        </w:rPr>
      </w:pPr>
    </w:p>
    <w:p w14:paraId="03593D6C" w14:textId="2183EB73" w:rsidR="00D15A77" w:rsidRDefault="00D15A77" w:rsidP="00D701C3">
      <w:pPr>
        <w:rPr>
          <w:rFonts w:ascii="Times New Roman" w:hAnsi="Times New Roman" w:cs="Times New Roman"/>
          <w:sz w:val="28"/>
          <w:szCs w:val="28"/>
          <w:u w:val="single"/>
        </w:rPr>
      </w:pPr>
      <w:r>
        <w:rPr>
          <w:noProof/>
        </w:rPr>
        <w:drawing>
          <wp:inline distT="0" distB="0" distL="0" distR="0" wp14:anchorId="5CEC5F2F" wp14:editId="6D64AC49">
            <wp:extent cx="3638550" cy="2457450"/>
            <wp:effectExtent l="0" t="0" r="0" b="0"/>
            <wp:docPr id="1328642397" name="Picture 1" descr="A graph of a graph showing a sp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642397" name="Picture 1" descr="A graph of a graph showing a speed&#10;&#10;AI-generated content may be incorrect."/>
                    <pic:cNvPicPr/>
                  </pic:nvPicPr>
                  <pic:blipFill>
                    <a:blip r:embed="rId14"/>
                    <a:stretch>
                      <a:fillRect/>
                    </a:stretch>
                  </pic:blipFill>
                  <pic:spPr>
                    <a:xfrm>
                      <a:off x="0" y="0"/>
                      <a:ext cx="3638550" cy="2457450"/>
                    </a:xfrm>
                    <a:prstGeom prst="rect">
                      <a:avLst/>
                    </a:prstGeom>
                  </pic:spPr>
                </pic:pic>
              </a:graphicData>
            </a:graphic>
          </wp:inline>
        </w:drawing>
      </w:r>
    </w:p>
    <w:p w14:paraId="09A5D71E" w14:textId="6AC7143C" w:rsidR="00851AD8" w:rsidRPr="00D15A77" w:rsidRDefault="00D15A77" w:rsidP="00D701C3">
      <w:pPr>
        <w:rPr>
          <w:rFonts w:ascii="Times New Roman" w:hAnsi="Times New Roman" w:cs="Times New Roman"/>
          <w:sz w:val="18"/>
          <w:szCs w:val="18"/>
        </w:rPr>
      </w:pPr>
      <w:r w:rsidRPr="00D15A77">
        <w:rPr>
          <w:rFonts w:ascii="Times New Roman" w:hAnsi="Times New Roman" w:cs="Times New Roman"/>
          <w:sz w:val="22"/>
          <w:szCs w:val="22"/>
        </w:rPr>
        <w:t xml:space="preserve">The torque curve shows how the engine's pulling power changes across the rev range, with VTEC's influence creating a distinctive performance characteristic. At low RPMs (1000-3000), torque builds gradually as the engine's basic tuning provides decent low-end response. The real magic happens when VTEC engagement occurs (typically around 3000-3500 RPM), where you'll see a noticeable surge in torque as the system switches to its high-performance cam profile - this dramatically </w:t>
      </w:r>
      <w:r w:rsidRPr="00D15A77">
        <w:rPr>
          <w:rFonts w:ascii="Times New Roman" w:hAnsi="Times New Roman" w:cs="Times New Roman"/>
          <w:sz w:val="22"/>
          <w:szCs w:val="22"/>
        </w:rPr>
        <w:lastRenderedPageBreak/>
        <w:t>improves airflow and combustion efficiency. Torque peaks (around 100-120 Nm) in the mid-range (3500-4500 RPM), where VTEC optimizes valve timing for maximum cylinder filling. As revs climb higher (4500-5500 RPM), torque gradually tapers off due to natural airflow limitations, though VTEC helps maintain stronger top-end performance than conventional engines. This creates the classic VTEC torque curve - relatively flat low-end response, a strong mid-range surge when VTEC activates, followed by a gradual high-RPM decline that's less severe than in non-VTEC engines. The system's ability to optimize valve timing across different RPM ranges results in broader, more usable torque delivery compared to fixed-cam engines.</w:t>
      </w:r>
      <w:r w:rsidR="001017DF">
        <w:rPr>
          <w:rFonts w:ascii="Times New Roman" w:hAnsi="Times New Roman" w:cs="Times New Roman"/>
          <w:sz w:val="22"/>
          <w:szCs w:val="22"/>
        </w:rPr>
        <w:t xml:space="preserve"> (1)</w:t>
      </w:r>
    </w:p>
    <w:p w14:paraId="7EB0A644" w14:textId="77777777" w:rsidR="00BE2183" w:rsidRDefault="00BE2183" w:rsidP="00D701C3">
      <w:pPr>
        <w:rPr>
          <w:rFonts w:ascii="Times New Roman" w:hAnsi="Times New Roman" w:cs="Times New Roman"/>
          <w:sz w:val="28"/>
          <w:szCs w:val="28"/>
          <w:u w:val="single"/>
        </w:rPr>
      </w:pPr>
    </w:p>
    <w:p w14:paraId="20047BDC" w14:textId="1F1240D6" w:rsidR="00E6580F" w:rsidRDefault="00E6580F" w:rsidP="00D701C3">
      <w:pPr>
        <w:rPr>
          <w:rFonts w:ascii="Times New Roman" w:hAnsi="Times New Roman" w:cs="Times New Roman"/>
          <w:sz w:val="28"/>
          <w:szCs w:val="28"/>
          <w:u w:val="single"/>
        </w:rPr>
      </w:pPr>
      <w:r>
        <w:rPr>
          <w:rFonts w:ascii="Times New Roman" w:hAnsi="Times New Roman" w:cs="Times New Roman"/>
          <w:sz w:val="28"/>
          <w:szCs w:val="28"/>
          <w:u w:val="single"/>
        </w:rPr>
        <w:t>Conclusion</w:t>
      </w:r>
    </w:p>
    <w:p w14:paraId="71A3C8DC" w14:textId="77777777" w:rsidR="00E6580F" w:rsidRPr="00E6580F" w:rsidRDefault="00E6580F" w:rsidP="00E6580F">
      <w:pPr>
        <w:rPr>
          <w:rFonts w:ascii="Times New Roman" w:hAnsi="Times New Roman" w:cs="Times New Roman"/>
          <w:sz w:val="22"/>
          <w:szCs w:val="22"/>
        </w:rPr>
      </w:pPr>
      <w:r w:rsidRPr="00E6580F">
        <w:rPr>
          <w:rFonts w:ascii="Times New Roman" w:hAnsi="Times New Roman" w:cs="Times New Roman"/>
          <w:sz w:val="22"/>
          <w:szCs w:val="22"/>
        </w:rPr>
        <w:t>The dyno test results provide a detailed evaluation of the 1,590 cm³ engine’s performance characteristics across its operating range. The engine demonstrates strong low-end torque, producing 83.43 Nm at 1,000 RPM, with torque steadily increasing to a peak of 103.55 Nm at 2,350 RPM. This robust low-RPM performance ensures responsive acceleration and practical usability in everyday driving conditions. A noticeable surge in torque and power occurs between 3,000–3,500 RPM, reflecting optimized valve timing and airflow management that enhances mid-range performance.</w:t>
      </w:r>
    </w:p>
    <w:p w14:paraId="335DA2F9" w14:textId="77777777" w:rsidR="00E6580F" w:rsidRPr="00E6580F" w:rsidRDefault="00E6580F" w:rsidP="00E6580F">
      <w:pPr>
        <w:rPr>
          <w:rFonts w:ascii="Times New Roman" w:hAnsi="Times New Roman" w:cs="Times New Roman"/>
          <w:sz w:val="22"/>
          <w:szCs w:val="22"/>
        </w:rPr>
      </w:pPr>
      <w:r w:rsidRPr="00E6580F">
        <w:rPr>
          <w:rFonts w:ascii="Times New Roman" w:hAnsi="Times New Roman" w:cs="Times New Roman"/>
          <w:sz w:val="22"/>
          <w:szCs w:val="22"/>
        </w:rPr>
        <w:t>The engine achieves its maximum power output of 44.43 kW (59.59 BHP) at 4,700 RPM, with thermal efficiency peaking at 30.79% near 1,450 RPM. Fuel efficiency is strongest in the 1,500–2,500 RPM range, where specific fuel consumption (SFC) drops to 0.35 kg/kWh, highlighting economical operation during typical cruising speeds. Brake mean effective pressure (BMEP) reaches 8.13 bar at 2,350 RPM, confirming effective combustion efficiency in the mid-range. While power gradually declines above 4,000 RPM, the engine maintains respectable output, staying above 40 kW (53.6 BHP) up to 5,500 RPM, demonstrating well-engineered airflow and combustion stability at higher revolutions.</w:t>
      </w:r>
    </w:p>
    <w:p w14:paraId="2A41F876" w14:textId="77777777" w:rsidR="00E6580F" w:rsidRPr="00E6580F" w:rsidRDefault="00E6580F" w:rsidP="00E6580F">
      <w:pPr>
        <w:rPr>
          <w:rFonts w:ascii="Times New Roman" w:hAnsi="Times New Roman" w:cs="Times New Roman"/>
          <w:sz w:val="22"/>
          <w:szCs w:val="22"/>
        </w:rPr>
      </w:pPr>
      <w:r w:rsidRPr="00E6580F">
        <w:rPr>
          <w:rFonts w:ascii="Times New Roman" w:hAnsi="Times New Roman" w:cs="Times New Roman"/>
          <w:sz w:val="22"/>
          <w:szCs w:val="22"/>
        </w:rPr>
        <w:t>These results illustrate a balanced design philosophy prioritizing both performance and practicality. The torque curve’s flat profile in the mid-range ensures accessible power for acceleration and overtaking, while the efficient combustion characteristics in lower RPM ranges support fuel economy. The gradual power taper at elevated RPMs reflects deliberate engineering to ensure reliability and longevity without sacrificing drivability. Overall, the engine delivers a compelling combination of responsive low-RPM torque, strong mid-range performance, and sustained high-RPM output, making it well-suited for both daily driving and dynamic performance scenarios.</w:t>
      </w:r>
    </w:p>
    <w:p w14:paraId="3EA98153" w14:textId="77777777" w:rsidR="00E6580F" w:rsidRDefault="00E6580F" w:rsidP="00D701C3">
      <w:pPr>
        <w:rPr>
          <w:rFonts w:ascii="Times New Roman" w:hAnsi="Times New Roman" w:cs="Times New Roman"/>
          <w:sz w:val="28"/>
          <w:szCs w:val="28"/>
          <w:u w:val="single"/>
        </w:rPr>
      </w:pPr>
    </w:p>
    <w:p w14:paraId="2649E33E" w14:textId="24E9B4A6" w:rsidR="00E6580F" w:rsidRDefault="00E6580F" w:rsidP="00D701C3">
      <w:pPr>
        <w:rPr>
          <w:rFonts w:ascii="Times New Roman" w:hAnsi="Times New Roman" w:cs="Times New Roman"/>
          <w:sz w:val="28"/>
          <w:szCs w:val="28"/>
          <w:u w:val="single"/>
        </w:rPr>
      </w:pPr>
      <w:r>
        <w:rPr>
          <w:rFonts w:ascii="Times New Roman" w:hAnsi="Times New Roman" w:cs="Times New Roman"/>
          <w:sz w:val="28"/>
          <w:szCs w:val="28"/>
          <w:u w:val="single"/>
        </w:rPr>
        <w:t>Evaluation</w:t>
      </w:r>
    </w:p>
    <w:p w14:paraId="57235F51" w14:textId="09E73991" w:rsidR="0011067A" w:rsidRPr="0011067A" w:rsidRDefault="0011067A" w:rsidP="0011067A">
      <w:pPr>
        <w:rPr>
          <w:rFonts w:ascii="Times New Roman" w:hAnsi="Times New Roman" w:cs="Times New Roman"/>
          <w:sz w:val="22"/>
          <w:szCs w:val="22"/>
        </w:rPr>
      </w:pPr>
      <w:r>
        <w:rPr>
          <w:rFonts w:ascii="Times New Roman" w:hAnsi="Times New Roman" w:cs="Times New Roman"/>
          <w:sz w:val="22"/>
          <w:szCs w:val="22"/>
        </w:rPr>
        <w:t>The</w:t>
      </w:r>
      <w:r w:rsidRPr="0011067A">
        <w:rPr>
          <w:rFonts w:ascii="Times New Roman" w:hAnsi="Times New Roman" w:cs="Times New Roman"/>
          <w:sz w:val="22"/>
          <w:szCs w:val="22"/>
        </w:rPr>
        <w:t xml:space="preserve"> experience with the dyno test was both educational and frustrating. While we gained valuable skills in analysing engine performance data, we were disappointed that we couldn't conduct actual hands-on testing due to the broken equipment. Working with pre-recorded data meant we missed out on the practical aspects of dyno operation, like setting up sensors, adjusting throttle inputs, and observing real-time measurements. These hands-on elements are crucial for understanding how theoretical calculations translate to real-world testing scenarios.</w:t>
      </w:r>
    </w:p>
    <w:p w14:paraId="030C87C3" w14:textId="388356B4" w:rsidR="0011067A" w:rsidRPr="0011067A" w:rsidRDefault="0011067A" w:rsidP="0011067A">
      <w:pPr>
        <w:rPr>
          <w:rFonts w:ascii="Times New Roman" w:hAnsi="Times New Roman" w:cs="Times New Roman"/>
          <w:sz w:val="22"/>
          <w:szCs w:val="22"/>
        </w:rPr>
      </w:pPr>
      <w:r w:rsidRPr="0011067A">
        <w:rPr>
          <w:rFonts w:ascii="Times New Roman" w:hAnsi="Times New Roman" w:cs="Times New Roman"/>
          <w:sz w:val="22"/>
          <w:szCs w:val="22"/>
        </w:rPr>
        <w:lastRenderedPageBreak/>
        <w:t>The limitations of using static data became apparent as we worked through the exercise. Without the ability to take our own measurements, we couldn't experience the normal variations and challenges that occur during actual testing. We missed opportunities to troubleshoot sensor issues, account for environmental factors, or observe how engine behaviour correlates with the data. While we still learned important calculation methods, the exercise felt more like a theoretical study than an authentic engineering test. The lack of practical application made it harder to fully grasp some key concepts about engine performance and testing procedures.</w:t>
      </w:r>
    </w:p>
    <w:p w14:paraId="12C0F572" w14:textId="1443B82B" w:rsidR="0011067A" w:rsidRPr="0011067A" w:rsidRDefault="0011067A" w:rsidP="0011067A">
      <w:pPr>
        <w:rPr>
          <w:rFonts w:ascii="Times New Roman" w:hAnsi="Times New Roman" w:cs="Times New Roman"/>
          <w:sz w:val="22"/>
          <w:szCs w:val="22"/>
        </w:rPr>
      </w:pPr>
      <w:r w:rsidRPr="0011067A">
        <w:rPr>
          <w:rFonts w:ascii="Times New Roman" w:hAnsi="Times New Roman" w:cs="Times New Roman"/>
          <w:sz w:val="22"/>
          <w:szCs w:val="22"/>
        </w:rPr>
        <w:t>Looking ahead, we believe this experience could be improved with better contingency planning. Having backup equipment or alternative testing methods would ensure students don't miss out on valuable hands-on learning. The exercise could also be enhanced by including some intentionally flawed data for analysis, which would help develop our problem-solving skills. Most importantly, we hope future tests will either have functioning equipment or alternative arrangements that preserve both the theoretical and practical aspects of engine performance evaluation.</w:t>
      </w:r>
    </w:p>
    <w:p w14:paraId="0CA47588" w14:textId="77777777" w:rsidR="00E6580F" w:rsidRPr="00E6580F" w:rsidRDefault="00E6580F" w:rsidP="00D701C3">
      <w:pPr>
        <w:rPr>
          <w:rFonts w:ascii="Times New Roman" w:hAnsi="Times New Roman" w:cs="Times New Roman"/>
          <w:sz w:val="28"/>
          <w:szCs w:val="28"/>
          <w:u w:val="single"/>
        </w:rPr>
      </w:pPr>
    </w:p>
    <w:p w14:paraId="06327CF2" w14:textId="0FAD9001" w:rsidR="000C00FE" w:rsidRDefault="000C00FE" w:rsidP="00D701C3">
      <w:pPr>
        <w:rPr>
          <w:rFonts w:ascii="Times New Roman" w:hAnsi="Times New Roman" w:cs="Times New Roman"/>
          <w:sz w:val="22"/>
          <w:szCs w:val="22"/>
          <w:u w:val="single"/>
        </w:rPr>
      </w:pPr>
      <w:r w:rsidRPr="000C00FE">
        <w:rPr>
          <w:rFonts w:ascii="Times New Roman" w:hAnsi="Times New Roman" w:cs="Times New Roman"/>
          <w:sz w:val="22"/>
          <w:szCs w:val="22"/>
          <w:u w:val="single"/>
        </w:rPr>
        <w:t>References</w:t>
      </w:r>
    </w:p>
    <w:p w14:paraId="0728B902" w14:textId="77777777" w:rsidR="005B78ED" w:rsidRPr="005B78ED" w:rsidRDefault="005B78ED" w:rsidP="005B78ED">
      <w:pPr>
        <w:numPr>
          <w:ilvl w:val="0"/>
          <w:numId w:val="1"/>
        </w:numPr>
        <w:rPr>
          <w:rFonts w:ascii="Times New Roman" w:hAnsi="Times New Roman" w:cs="Times New Roman"/>
          <w:sz w:val="22"/>
          <w:szCs w:val="22"/>
        </w:rPr>
      </w:pPr>
      <w:r w:rsidRPr="005B78ED">
        <w:rPr>
          <w:rFonts w:ascii="Times New Roman" w:hAnsi="Times New Roman" w:cs="Times New Roman"/>
          <w:sz w:val="22"/>
          <w:szCs w:val="22"/>
        </w:rPr>
        <w:t>Heywood, J.B. (2018) </w:t>
      </w:r>
      <w:r w:rsidRPr="005B78ED">
        <w:rPr>
          <w:rFonts w:ascii="Times New Roman" w:hAnsi="Times New Roman" w:cs="Times New Roman"/>
          <w:i/>
          <w:iCs/>
          <w:sz w:val="22"/>
          <w:szCs w:val="22"/>
        </w:rPr>
        <w:t>Internal Combustion Engine Fundamentals</w:t>
      </w:r>
      <w:r w:rsidRPr="005B78ED">
        <w:rPr>
          <w:rFonts w:ascii="Times New Roman" w:hAnsi="Times New Roman" w:cs="Times New Roman"/>
          <w:sz w:val="22"/>
          <w:szCs w:val="22"/>
        </w:rPr>
        <w:t>. 2nd edn. New York: McGraw-Hill, pp. 215-230 (Chapter 5: Engine Operating Characteristics).</w:t>
      </w:r>
    </w:p>
    <w:p w14:paraId="5FC4A1BE" w14:textId="77777777" w:rsidR="005B78ED" w:rsidRDefault="005B78ED" w:rsidP="005B78ED">
      <w:pPr>
        <w:pStyle w:val="NormalWeb"/>
        <w:numPr>
          <w:ilvl w:val="0"/>
          <w:numId w:val="1"/>
        </w:numPr>
        <w:spacing w:before="0" w:beforeAutospacing="0" w:after="0" w:afterAutospacing="0"/>
        <w:rPr>
          <w:color w:val="404040"/>
          <w:sz w:val="22"/>
          <w:szCs w:val="22"/>
        </w:rPr>
      </w:pPr>
      <w:r w:rsidRPr="005B78ED">
        <w:rPr>
          <w:color w:val="404040"/>
          <w:sz w:val="22"/>
          <w:szCs w:val="22"/>
        </w:rPr>
        <w:t>SAE International (2021) </w:t>
      </w:r>
      <w:r w:rsidRPr="005B78ED">
        <w:rPr>
          <w:rStyle w:val="Emphasis"/>
          <w:rFonts w:eastAsiaTheme="majorEastAsia"/>
          <w:color w:val="404040"/>
          <w:sz w:val="22"/>
          <w:szCs w:val="22"/>
        </w:rPr>
        <w:t>SAE J1349: Engine Power Test Code</w:t>
      </w:r>
      <w:r w:rsidRPr="005B78ED">
        <w:rPr>
          <w:color w:val="404040"/>
          <w:sz w:val="22"/>
          <w:szCs w:val="22"/>
        </w:rPr>
        <w:t>. Rev. edn. Warrendale, PA: SAE International, pp. 12-18 (Sections 5.1-5.3: Power Correction Methods).</w:t>
      </w:r>
    </w:p>
    <w:p w14:paraId="78DC8FD8" w14:textId="77777777" w:rsidR="005B78ED" w:rsidRDefault="005B78ED" w:rsidP="005B78ED">
      <w:pPr>
        <w:pStyle w:val="NormalWeb"/>
        <w:spacing w:before="0" w:beforeAutospacing="0" w:after="0" w:afterAutospacing="0"/>
        <w:rPr>
          <w:color w:val="404040"/>
          <w:sz w:val="22"/>
          <w:szCs w:val="22"/>
        </w:rPr>
      </w:pPr>
    </w:p>
    <w:p w14:paraId="7BCD9875" w14:textId="698E9383" w:rsidR="005B78ED" w:rsidRDefault="005B78ED" w:rsidP="005B78ED">
      <w:pPr>
        <w:pStyle w:val="NormalWeb"/>
        <w:numPr>
          <w:ilvl w:val="0"/>
          <w:numId w:val="1"/>
        </w:numPr>
        <w:spacing w:before="0" w:beforeAutospacing="0" w:after="0" w:afterAutospacing="0"/>
        <w:rPr>
          <w:color w:val="404040"/>
          <w:sz w:val="22"/>
          <w:szCs w:val="22"/>
        </w:rPr>
      </w:pPr>
      <w:r w:rsidRPr="005B78ED">
        <w:rPr>
          <w:color w:val="404040"/>
          <w:sz w:val="22"/>
          <w:szCs w:val="22"/>
        </w:rPr>
        <w:t>Stone, R. (2012) Introduction to Internal Combustion Engines. 4th edn. London: Palgrave Macmillan, pp. 187-203 (Chapter 7: Combustion and Efficiency).</w:t>
      </w:r>
    </w:p>
    <w:p w14:paraId="54810B29" w14:textId="77777777" w:rsidR="005B78ED" w:rsidRDefault="005B78ED" w:rsidP="005B78ED">
      <w:pPr>
        <w:pStyle w:val="ListParagraph"/>
        <w:rPr>
          <w:color w:val="404040"/>
          <w:sz w:val="22"/>
          <w:szCs w:val="22"/>
        </w:rPr>
      </w:pPr>
    </w:p>
    <w:p w14:paraId="709D39EC" w14:textId="77777777" w:rsidR="003A6EAC" w:rsidRDefault="003A6EAC" w:rsidP="003A6EAC">
      <w:pPr>
        <w:pStyle w:val="ListParagraph"/>
        <w:numPr>
          <w:ilvl w:val="0"/>
          <w:numId w:val="1"/>
        </w:numPr>
        <w:rPr>
          <w:rFonts w:ascii="Times New Roman" w:eastAsia="Times New Roman" w:hAnsi="Times New Roman" w:cs="Times New Roman"/>
          <w:color w:val="404040"/>
          <w:kern w:val="0"/>
          <w:sz w:val="22"/>
          <w:szCs w:val="22"/>
          <w14:ligatures w14:val="none"/>
        </w:rPr>
      </w:pPr>
      <w:r w:rsidRPr="003A6EAC">
        <w:rPr>
          <w:rFonts w:ascii="Times New Roman" w:eastAsia="Times New Roman" w:hAnsi="Times New Roman" w:cs="Times New Roman"/>
          <w:color w:val="404040"/>
          <w:kern w:val="0"/>
          <w:sz w:val="22"/>
          <w:szCs w:val="22"/>
          <w14:ligatures w14:val="none"/>
        </w:rPr>
        <w:t>Heywood, J.B. (1988) 'Pollutant formation and control in spark-ignition engines', Progress in Energy and Combustion Science, 14(1), pp. 45-78 (Section 3.2: Lean Combustion Effects).</w:t>
      </w:r>
    </w:p>
    <w:p w14:paraId="2A3A6F7D" w14:textId="77777777" w:rsidR="003A6EAC" w:rsidRPr="003A6EAC" w:rsidRDefault="003A6EAC" w:rsidP="003A6EAC">
      <w:pPr>
        <w:pStyle w:val="ListParagraph"/>
        <w:rPr>
          <w:rFonts w:ascii="Times New Roman" w:eastAsia="Times New Roman" w:hAnsi="Times New Roman" w:cs="Times New Roman"/>
          <w:color w:val="404040"/>
          <w:kern w:val="0"/>
          <w:sz w:val="22"/>
          <w:szCs w:val="22"/>
          <w14:ligatures w14:val="none"/>
        </w:rPr>
      </w:pPr>
    </w:p>
    <w:p w14:paraId="5C4C8D0F" w14:textId="77777777" w:rsidR="003A6EAC" w:rsidRPr="003A6EAC" w:rsidRDefault="003A6EAC" w:rsidP="003A6EAC">
      <w:pPr>
        <w:pStyle w:val="ListParagraph"/>
        <w:numPr>
          <w:ilvl w:val="0"/>
          <w:numId w:val="1"/>
        </w:numPr>
        <w:rPr>
          <w:rFonts w:ascii="Times New Roman" w:eastAsia="Times New Roman" w:hAnsi="Times New Roman" w:cs="Times New Roman"/>
          <w:color w:val="404040"/>
          <w:kern w:val="0"/>
          <w:sz w:val="22"/>
          <w:szCs w:val="22"/>
          <w14:ligatures w14:val="none"/>
        </w:rPr>
      </w:pPr>
      <w:r w:rsidRPr="003A6EAC">
        <w:rPr>
          <w:rFonts w:ascii="Times New Roman" w:eastAsia="Times New Roman" w:hAnsi="Times New Roman" w:cs="Times New Roman"/>
          <w:color w:val="404040"/>
          <w:kern w:val="0"/>
          <w:sz w:val="22"/>
          <w:szCs w:val="22"/>
          <w14:ligatures w14:val="none"/>
        </w:rPr>
        <w:t>Bosch (2018) Automotive Handbook. 10th edn. Edited by K. Reif. Stuttgart: Wiley, pp. 423-435 (Section 12.3: BMEP and Torque Relationships).</w:t>
      </w:r>
    </w:p>
    <w:p w14:paraId="0E248622" w14:textId="77777777" w:rsidR="003A6EAC" w:rsidRPr="003A6EAC" w:rsidRDefault="003A6EAC" w:rsidP="003A6EAC">
      <w:pPr>
        <w:rPr>
          <w:rFonts w:ascii="Times New Roman" w:eastAsia="Times New Roman" w:hAnsi="Times New Roman" w:cs="Times New Roman"/>
          <w:color w:val="404040"/>
          <w:kern w:val="0"/>
          <w:sz w:val="22"/>
          <w:szCs w:val="22"/>
          <w14:ligatures w14:val="none"/>
        </w:rPr>
      </w:pPr>
    </w:p>
    <w:p w14:paraId="0A36ABB4" w14:textId="77777777" w:rsidR="003A6EAC" w:rsidRPr="003A6EAC" w:rsidRDefault="003A6EAC" w:rsidP="003A6EAC">
      <w:pPr>
        <w:pStyle w:val="ListParagraph"/>
        <w:rPr>
          <w:rFonts w:ascii="Times New Roman" w:eastAsia="Times New Roman" w:hAnsi="Times New Roman" w:cs="Times New Roman"/>
          <w:color w:val="404040"/>
          <w:kern w:val="0"/>
          <w:sz w:val="22"/>
          <w:szCs w:val="22"/>
          <w14:ligatures w14:val="none"/>
        </w:rPr>
      </w:pPr>
    </w:p>
    <w:p w14:paraId="04173AC8" w14:textId="77777777" w:rsidR="003A6EAC" w:rsidRPr="003A6EAC" w:rsidRDefault="003A6EAC" w:rsidP="003A6EAC">
      <w:pPr>
        <w:rPr>
          <w:rFonts w:ascii="Times New Roman" w:eastAsia="Times New Roman" w:hAnsi="Times New Roman" w:cs="Times New Roman"/>
          <w:color w:val="404040"/>
          <w:kern w:val="0"/>
          <w:sz w:val="22"/>
          <w:szCs w:val="22"/>
          <w14:ligatures w14:val="none"/>
        </w:rPr>
      </w:pPr>
    </w:p>
    <w:p w14:paraId="20721AF6" w14:textId="77777777" w:rsidR="005B78ED" w:rsidRDefault="005B78ED" w:rsidP="003A6EAC">
      <w:pPr>
        <w:pStyle w:val="NormalWeb"/>
        <w:spacing w:before="0" w:beforeAutospacing="0" w:after="0" w:afterAutospacing="0"/>
        <w:rPr>
          <w:color w:val="404040"/>
          <w:sz w:val="22"/>
          <w:szCs w:val="22"/>
        </w:rPr>
      </w:pPr>
    </w:p>
    <w:p w14:paraId="64E7DD27" w14:textId="77777777" w:rsidR="003A6EAC" w:rsidRPr="005B78ED" w:rsidRDefault="003A6EAC" w:rsidP="003A6EAC">
      <w:pPr>
        <w:pStyle w:val="NormalWeb"/>
        <w:spacing w:before="0" w:beforeAutospacing="0" w:after="0" w:afterAutospacing="0"/>
        <w:rPr>
          <w:color w:val="404040"/>
          <w:sz w:val="22"/>
          <w:szCs w:val="22"/>
        </w:rPr>
      </w:pPr>
    </w:p>
    <w:p w14:paraId="3A9563EA" w14:textId="08F831FC" w:rsidR="000C00FE" w:rsidRPr="000C00FE" w:rsidRDefault="000C00FE" w:rsidP="00D701C3">
      <w:pPr>
        <w:rPr>
          <w:rFonts w:ascii="Times New Roman" w:hAnsi="Times New Roman" w:cs="Times New Roman"/>
          <w:sz w:val="22"/>
          <w:szCs w:val="22"/>
        </w:rPr>
      </w:pPr>
    </w:p>
    <w:sectPr w:rsidR="000C00FE" w:rsidRPr="000C00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4FCE7" w14:textId="77777777" w:rsidR="00D45F63" w:rsidRDefault="00D45F63" w:rsidP="00BE2183">
      <w:pPr>
        <w:spacing w:after="0" w:line="240" w:lineRule="auto"/>
      </w:pPr>
      <w:r>
        <w:separator/>
      </w:r>
    </w:p>
  </w:endnote>
  <w:endnote w:type="continuationSeparator" w:id="0">
    <w:p w14:paraId="283443ED" w14:textId="77777777" w:rsidR="00D45F63" w:rsidRDefault="00D45F63" w:rsidP="00BE2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1353C" w14:textId="77777777" w:rsidR="00D45F63" w:rsidRDefault="00D45F63" w:rsidP="00BE2183">
      <w:pPr>
        <w:spacing w:after="0" w:line="240" w:lineRule="auto"/>
      </w:pPr>
      <w:r>
        <w:separator/>
      </w:r>
    </w:p>
  </w:footnote>
  <w:footnote w:type="continuationSeparator" w:id="0">
    <w:p w14:paraId="5FDED6B3" w14:textId="77777777" w:rsidR="00D45F63" w:rsidRDefault="00D45F63" w:rsidP="00BE2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073AA"/>
    <w:multiLevelType w:val="multilevel"/>
    <w:tmpl w:val="3E2A6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E626B3"/>
    <w:multiLevelType w:val="multilevel"/>
    <w:tmpl w:val="B3B82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7926604">
    <w:abstractNumId w:val="1"/>
  </w:num>
  <w:num w:numId="2" w16cid:durableId="212036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1C3"/>
    <w:rsid w:val="000C00FE"/>
    <w:rsid w:val="001017DF"/>
    <w:rsid w:val="0011067A"/>
    <w:rsid w:val="002259FF"/>
    <w:rsid w:val="00300435"/>
    <w:rsid w:val="00321644"/>
    <w:rsid w:val="003A6EAC"/>
    <w:rsid w:val="0044021C"/>
    <w:rsid w:val="004C34DB"/>
    <w:rsid w:val="00542AB2"/>
    <w:rsid w:val="00550494"/>
    <w:rsid w:val="00580D12"/>
    <w:rsid w:val="005B78ED"/>
    <w:rsid w:val="007605F4"/>
    <w:rsid w:val="0078395E"/>
    <w:rsid w:val="007E241A"/>
    <w:rsid w:val="007E3496"/>
    <w:rsid w:val="00851AD8"/>
    <w:rsid w:val="00871309"/>
    <w:rsid w:val="008F0AD2"/>
    <w:rsid w:val="009238C5"/>
    <w:rsid w:val="009C1B08"/>
    <w:rsid w:val="00A718C7"/>
    <w:rsid w:val="00A724AD"/>
    <w:rsid w:val="00AC7D40"/>
    <w:rsid w:val="00B93495"/>
    <w:rsid w:val="00BE2183"/>
    <w:rsid w:val="00C14C48"/>
    <w:rsid w:val="00D13668"/>
    <w:rsid w:val="00D15A77"/>
    <w:rsid w:val="00D24416"/>
    <w:rsid w:val="00D45F63"/>
    <w:rsid w:val="00D57C9E"/>
    <w:rsid w:val="00D701C3"/>
    <w:rsid w:val="00E6580F"/>
    <w:rsid w:val="00E702A7"/>
    <w:rsid w:val="00F64E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5C375"/>
  <w15:chartTrackingRefBased/>
  <w15:docId w15:val="{A06A750C-B779-48B6-A8BD-6E4AE8E86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0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0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1C3"/>
    <w:rPr>
      <w:rFonts w:eastAsiaTheme="majorEastAsia" w:cstheme="majorBidi"/>
      <w:color w:val="272727" w:themeColor="text1" w:themeTint="D8"/>
    </w:rPr>
  </w:style>
  <w:style w:type="paragraph" w:styleId="Title">
    <w:name w:val="Title"/>
    <w:basedOn w:val="Normal"/>
    <w:next w:val="Normal"/>
    <w:link w:val="TitleChar"/>
    <w:uiPriority w:val="10"/>
    <w:qFormat/>
    <w:rsid w:val="00D70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1C3"/>
    <w:pPr>
      <w:spacing w:before="160"/>
      <w:jc w:val="center"/>
    </w:pPr>
    <w:rPr>
      <w:i/>
      <w:iCs/>
      <w:color w:val="404040" w:themeColor="text1" w:themeTint="BF"/>
    </w:rPr>
  </w:style>
  <w:style w:type="character" w:customStyle="1" w:styleId="QuoteChar">
    <w:name w:val="Quote Char"/>
    <w:basedOn w:val="DefaultParagraphFont"/>
    <w:link w:val="Quote"/>
    <w:uiPriority w:val="29"/>
    <w:rsid w:val="00D701C3"/>
    <w:rPr>
      <w:i/>
      <w:iCs/>
      <w:color w:val="404040" w:themeColor="text1" w:themeTint="BF"/>
    </w:rPr>
  </w:style>
  <w:style w:type="paragraph" w:styleId="ListParagraph">
    <w:name w:val="List Paragraph"/>
    <w:basedOn w:val="Normal"/>
    <w:uiPriority w:val="34"/>
    <w:qFormat/>
    <w:rsid w:val="00D701C3"/>
    <w:pPr>
      <w:ind w:left="720"/>
      <w:contextualSpacing/>
    </w:pPr>
  </w:style>
  <w:style w:type="character" w:styleId="IntenseEmphasis">
    <w:name w:val="Intense Emphasis"/>
    <w:basedOn w:val="DefaultParagraphFont"/>
    <w:uiPriority w:val="21"/>
    <w:qFormat/>
    <w:rsid w:val="00D701C3"/>
    <w:rPr>
      <w:i/>
      <w:iCs/>
      <w:color w:val="0F4761" w:themeColor="accent1" w:themeShade="BF"/>
    </w:rPr>
  </w:style>
  <w:style w:type="paragraph" w:styleId="IntenseQuote">
    <w:name w:val="Intense Quote"/>
    <w:basedOn w:val="Normal"/>
    <w:next w:val="Normal"/>
    <w:link w:val="IntenseQuoteChar"/>
    <w:uiPriority w:val="30"/>
    <w:qFormat/>
    <w:rsid w:val="00D70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1C3"/>
    <w:rPr>
      <w:i/>
      <w:iCs/>
      <w:color w:val="0F4761" w:themeColor="accent1" w:themeShade="BF"/>
    </w:rPr>
  </w:style>
  <w:style w:type="character" w:styleId="IntenseReference">
    <w:name w:val="Intense Reference"/>
    <w:basedOn w:val="DefaultParagraphFont"/>
    <w:uiPriority w:val="32"/>
    <w:qFormat/>
    <w:rsid w:val="00D701C3"/>
    <w:rPr>
      <w:b/>
      <w:bCs/>
      <w:smallCaps/>
      <w:color w:val="0F4761" w:themeColor="accent1" w:themeShade="BF"/>
      <w:spacing w:val="5"/>
    </w:rPr>
  </w:style>
  <w:style w:type="paragraph" w:styleId="Header">
    <w:name w:val="header"/>
    <w:basedOn w:val="Normal"/>
    <w:link w:val="HeaderChar"/>
    <w:uiPriority w:val="99"/>
    <w:unhideWhenUsed/>
    <w:rsid w:val="00BE2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183"/>
  </w:style>
  <w:style w:type="paragraph" w:styleId="Footer">
    <w:name w:val="footer"/>
    <w:basedOn w:val="Normal"/>
    <w:link w:val="FooterChar"/>
    <w:uiPriority w:val="99"/>
    <w:unhideWhenUsed/>
    <w:rsid w:val="00BE2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183"/>
  </w:style>
  <w:style w:type="paragraph" w:styleId="NormalWeb">
    <w:name w:val="Normal (Web)"/>
    <w:basedOn w:val="Normal"/>
    <w:uiPriority w:val="99"/>
    <w:semiHidden/>
    <w:unhideWhenUsed/>
    <w:rsid w:val="005B78E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5B78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831361">
      <w:bodyDiv w:val="1"/>
      <w:marLeft w:val="0"/>
      <w:marRight w:val="0"/>
      <w:marTop w:val="0"/>
      <w:marBottom w:val="0"/>
      <w:divBdr>
        <w:top w:val="none" w:sz="0" w:space="0" w:color="auto"/>
        <w:left w:val="none" w:sz="0" w:space="0" w:color="auto"/>
        <w:bottom w:val="none" w:sz="0" w:space="0" w:color="auto"/>
        <w:right w:val="none" w:sz="0" w:space="0" w:color="auto"/>
      </w:divBdr>
    </w:div>
    <w:div w:id="85617699">
      <w:bodyDiv w:val="1"/>
      <w:marLeft w:val="0"/>
      <w:marRight w:val="0"/>
      <w:marTop w:val="0"/>
      <w:marBottom w:val="0"/>
      <w:divBdr>
        <w:top w:val="none" w:sz="0" w:space="0" w:color="auto"/>
        <w:left w:val="none" w:sz="0" w:space="0" w:color="auto"/>
        <w:bottom w:val="none" w:sz="0" w:space="0" w:color="auto"/>
        <w:right w:val="none" w:sz="0" w:space="0" w:color="auto"/>
      </w:divBdr>
    </w:div>
    <w:div w:id="254680271">
      <w:bodyDiv w:val="1"/>
      <w:marLeft w:val="0"/>
      <w:marRight w:val="0"/>
      <w:marTop w:val="0"/>
      <w:marBottom w:val="0"/>
      <w:divBdr>
        <w:top w:val="none" w:sz="0" w:space="0" w:color="auto"/>
        <w:left w:val="none" w:sz="0" w:space="0" w:color="auto"/>
        <w:bottom w:val="none" w:sz="0" w:space="0" w:color="auto"/>
        <w:right w:val="none" w:sz="0" w:space="0" w:color="auto"/>
      </w:divBdr>
    </w:div>
    <w:div w:id="350689507">
      <w:bodyDiv w:val="1"/>
      <w:marLeft w:val="0"/>
      <w:marRight w:val="0"/>
      <w:marTop w:val="0"/>
      <w:marBottom w:val="0"/>
      <w:divBdr>
        <w:top w:val="none" w:sz="0" w:space="0" w:color="auto"/>
        <w:left w:val="none" w:sz="0" w:space="0" w:color="auto"/>
        <w:bottom w:val="none" w:sz="0" w:space="0" w:color="auto"/>
        <w:right w:val="none" w:sz="0" w:space="0" w:color="auto"/>
      </w:divBdr>
    </w:div>
    <w:div w:id="431125753">
      <w:bodyDiv w:val="1"/>
      <w:marLeft w:val="0"/>
      <w:marRight w:val="0"/>
      <w:marTop w:val="0"/>
      <w:marBottom w:val="0"/>
      <w:divBdr>
        <w:top w:val="none" w:sz="0" w:space="0" w:color="auto"/>
        <w:left w:val="none" w:sz="0" w:space="0" w:color="auto"/>
        <w:bottom w:val="none" w:sz="0" w:space="0" w:color="auto"/>
        <w:right w:val="none" w:sz="0" w:space="0" w:color="auto"/>
      </w:divBdr>
    </w:div>
    <w:div w:id="447627451">
      <w:bodyDiv w:val="1"/>
      <w:marLeft w:val="0"/>
      <w:marRight w:val="0"/>
      <w:marTop w:val="0"/>
      <w:marBottom w:val="0"/>
      <w:divBdr>
        <w:top w:val="none" w:sz="0" w:space="0" w:color="auto"/>
        <w:left w:val="none" w:sz="0" w:space="0" w:color="auto"/>
        <w:bottom w:val="none" w:sz="0" w:space="0" w:color="auto"/>
        <w:right w:val="none" w:sz="0" w:space="0" w:color="auto"/>
      </w:divBdr>
    </w:div>
    <w:div w:id="616839439">
      <w:bodyDiv w:val="1"/>
      <w:marLeft w:val="0"/>
      <w:marRight w:val="0"/>
      <w:marTop w:val="0"/>
      <w:marBottom w:val="0"/>
      <w:divBdr>
        <w:top w:val="none" w:sz="0" w:space="0" w:color="auto"/>
        <w:left w:val="none" w:sz="0" w:space="0" w:color="auto"/>
        <w:bottom w:val="none" w:sz="0" w:space="0" w:color="auto"/>
        <w:right w:val="none" w:sz="0" w:space="0" w:color="auto"/>
      </w:divBdr>
    </w:div>
    <w:div w:id="621687292">
      <w:bodyDiv w:val="1"/>
      <w:marLeft w:val="0"/>
      <w:marRight w:val="0"/>
      <w:marTop w:val="0"/>
      <w:marBottom w:val="0"/>
      <w:divBdr>
        <w:top w:val="none" w:sz="0" w:space="0" w:color="auto"/>
        <w:left w:val="none" w:sz="0" w:space="0" w:color="auto"/>
        <w:bottom w:val="none" w:sz="0" w:space="0" w:color="auto"/>
        <w:right w:val="none" w:sz="0" w:space="0" w:color="auto"/>
      </w:divBdr>
    </w:div>
    <w:div w:id="705256078">
      <w:bodyDiv w:val="1"/>
      <w:marLeft w:val="0"/>
      <w:marRight w:val="0"/>
      <w:marTop w:val="0"/>
      <w:marBottom w:val="0"/>
      <w:divBdr>
        <w:top w:val="none" w:sz="0" w:space="0" w:color="auto"/>
        <w:left w:val="none" w:sz="0" w:space="0" w:color="auto"/>
        <w:bottom w:val="none" w:sz="0" w:space="0" w:color="auto"/>
        <w:right w:val="none" w:sz="0" w:space="0" w:color="auto"/>
      </w:divBdr>
    </w:div>
    <w:div w:id="706026259">
      <w:bodyDiv w:val="1"/>
      <w:marLeft w:val="0"/>
      <w:marRight w:val="0"/>
      <w:marTop w:val="0"/>
      <w:marBottom w:val="0"/>
      <w:divBdr>
        <w:top w:val="none" w:sz="0" w:space="0" w:color="auto"/>
        <w:left w:val="none" w:sz="0" w:space="0" w:color="auto"/>
        <w:bottom w:val="none" w:sz="0" w:space="0" w:color="auto"/>
        <w:right w:val="none" w:sz="0" w:space="0" w:color="auto"/>
      </w:divBdr>
    </w:div>
    <w:div w:id="763460205">
      <w:bodyDiv w:val="1"/>
      <w:marLeft w:val="0"/>
      <w:marRight w:val="0"/>
      <w:marTop w:val="0"/>
      <w:marBottom w:val="0"/>
      <w:divBdr>
        <w:top w:val="none" w:sz="0" w:space="0" w:color="auto"/>
        <w:left w:val="none" w:sz="0" w:space="0" w:color="auto"/>
        <w:bottom w:val="none" w:sz="0" w:space="0" w:color="auto"/>
        <w:right w:val="none" w:sz="0" w:space="0" w:color="auto"/>
      </w:divBdr>
    </w:div>
    <w:div w:id="824273275">
      <w:bodyDiv w:val="1"/>
      <w:marLeft w:val="0"/>
      <w:marRight w:val="0"/>
      <w:marTop w:val="0"/>
      <w:marBottom w:val="0"/>
      <w:divBdr>
        <w:top w:val="none" w:sz="0" w:space="0" w:color="auto"/>
        <w:left w:val="none" w:sz="0" w:space="0" w:color="auto"/>
        <w:bottom w:val="none" w:sz="0" w:space="0" w:color="auto"/>
        <w:right w:val="none" w:sz="0" w:space="0" w:color="auto"/>
      </w:divBdr>
    </w:div>
    <w:div w:id="969671959">
      <w:bodyDiv w:val="1"/>
      <w:marLeft w:val="0"/>
      <w:marRight w:val="0"/>
      <w:marTop w:val="0"/>
      <w:marBottom w:val="0"/>
      <w:divBdr>
        <w:top w:val="none" w:sz="0" w:space="0" w:color="auto"/>
        <w:left w:val="none" w:sz="0" w:space="0" w:color="auto"/>
        <w:bottom w:val="none" w:sz="0" w:space="0" w:color="auto"/>
        <w:right w:val="none" w:sz="0" w:space="0" w:color="auto"/>
      </w:divBdr>
    </w:div>
    <w:div w:id="1129518339">
      <w:bodyDiv w:val="1"/>
      <w:marLeft w:val="0"/>
      <w:marRight w:val="0"/>
      <w:marTop w:val="0"/>
      <w:marBottom w:val="0"/>
      <w:divBdr>
        <w:top w:val="none" w:sz="0" w:space="0" w:color="auto"/>
        <w:left w:val="none" w:sz="0" w:space="0" w:color="auto"/>
        <w:bottom w:val="none" w:sz="0" w:space="0" w:color="auto"/>
        <w:right w:val="none" w:sz="0" w:space="0" w:color="auto"/>
      </w:divBdr>
    </w:div>
    <w:div w:id="1454709727">
      <w:bodyDiv w:val="1"/>
      <w:marLeft w:val="0"/>
      <w:marRight w:val="0"/>
      <w:marTop w:val="0"/>
      <w:marBottom w:val="0"/>
      <w:divBdr>
        <w:top w:val="none" w:sz="0" w:space="0" w:color="auto"/>
        <w:left w:val="none" w:sz="0" w:space="0" w:color="auto"/>
        <w:bottom w:val="none" w:sz="0" w:space="0" w:color="auto"/>
        <w:right w:val="none" w:sz="0" w:space="0" w:color="auto"/>
      </w:divBdr>
    </w:div>
    <w:div w:id="1612126450">
      <w:bodyDiv w:val="1"/>
      <w:marLeft w:val="0"/>
      <w:marRight w:val="0"/>
      <w:marTop w:val="0"/>
      <w:marBottom w:val="0"/>
      <w:divBdr>
        <w:top w:val="none" w:sz="0" w:space="0" w:color="auto"/>
        <w:left w:val="none" w:sz="0" w:space="0" w:color="auto"/>
        <w:bottom w:val="none" w:sz="0" w:space="0" w:color="auto"/>
        <w:right w:val="none" w:sz="0" w:space="0" w:color="auto"/>
      </w:divBdr>
    </w:div>
    <w:div w:id="1876192439">
      <w:bodyDiv w:val="1"/>
      <w:marLeft w:val="0"/>
      <w:marRight w:val="0"/>
      <w:marTop w:val="0"/>
      <w:marBottom w:val="0"/>
      <w:divBdr>
        <w:top w:val="none" w:sz="0" w:space="0" w:color="auto"/>
        <w:left w:val="none" w:sz="0" w:space="0" w:color="auto"/>
        <w:bottom w:val="none" w:sz="0" w:space="0" w:color="auto"/>
        <w:right w:val="none" w:sz="0" w:space="0" w:color="auto"/>
      </w:divBdr>
    </w:div>
    <w:div w:id="1880049972">
      <w:bodyDiv w:val="1"/>
      <w:marLeft w:val="0"/>
      <w:marRight w:val="0"/>
      <w:marTop w:val="0"/>
      <w:marBottom w:val="0"/>
      <w:divBdr>
        <w:top w:val="none" w:sz="0" w:space="0" w:color="auto"/>
        <w:left w:val="none" w:sz="0" w:space="0" w:color="auto"/>
        <w:bottom w:val="none" w:sz="0" w:space="0" w:color="auto"/>
        <w:right w:val="none" w:sz="0" w:space="0" w:color="auto"/>
      </w:divBdr>
    </w:div>
    <w:div w:id="2102213766">
      <w:bodyDiv w:val="1"/>
      <w:marLeft w:val="0"/>
      <w:marRight w:val="0"/>
      <w:marTop w:val="0"/>
      <w:marBottom w:val="0"/>
      <w:divBdr>
        <w:top w:val="none" w:sz="0" w:space="0" w:color="auto"/>
        <w:left w:val="none" w:sz="0" w:space="0" w:color="auto"/>
        <w:bottom w:val="none" w:sz="0" w:space="0" w:color="auto"/>
        <w:right w:val="none" w:sz="0" w:space="0" w:color="auto"/>
      </w:divBdr>
    </w:div>
    <w:div w:id="214095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d0ab8b0acca575bcee55562d7de7807">
  <xsd:schema xmlns:xsd="http://www.w3.org/2001/XMLSchema" xmlns:xs="http://www.w3.org/2001/XMLSchema" xmlns:p="http://schemas.microsoft.com/office/2006/metadata/properties" xmlns:ns3="0085e1a2-9cbf-4b92-866b-21f3c89040b6" targetNamespace="http://schemas.microsoft.com/office/2006/metadata/properties" ma:root="true" ma:fieldsID="96ebc0f73717fcef4a5cb7e0f8b8d7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B8596D-F348-4AF4-AEAF-79B9EA0C803D}">
  <ds:schemaRefs>
    <ds:schemaRef ds:uri="http://schemas.microsoft.com/sharepoint/v3/contenttype/forms"/>
  </ds:schemaRefs>
</ds:datastoreItem>
</file>

<file path=customXml/itemProps2.xml><?xml version="1.0" encoding="utf-8"?>
<ds:datastoreItem xmlns:ds="http://schemas.openxmlformats.org/officeDocument/2006/customXml" ds:itemID="{F5EC56EF-3F35-477B-954C-67FEDA4C52DC}">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6C9E1665-8641-4B22-931B-C7C3EC74EC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Alexandros Griffiths (2403677)</dc:creator>
  <cp:keywords/>
  <dc:description/>
  <cp:lastModifiedBy>Alexandros Griffiths (2403677)</cp:lastModifiedBy>
  <cp:revision>31</cp:revision>
  <dcterms:created xsi:type="dcterms:W3CDTF">2025-03-27T15:33:00Z</dcterms:created>
  <dcterms:modified xsi:type="dcterms:W3CDTF">2025-03-27T18:17:00Z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