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A1A44" w14:textId="0FACAD30" w:rsidR="00844F71" w:rsidRPr="000700DA" w:rsidRDefault="00844F71" w:rsidP="00844F71">
      <w:pPr>
        <w:autoSpaceDE w:val="0"/>
        <w:autoSpaceDN w:val="0"/>
        <w:adjustRightInd w:val="0"/>
        <w:spacing w:after="0" w:line="252" w:lineRule="auto"/>
        <w:ind w:right="11234"/>
        <w:rPr>
          <w:rFonts w:ascii="Arial" w:hAnsi="Arial" w:cs="Arial"/>
          <w:color w:val="000000"/>
        </w:rPr>
      </w:pPr>
    </w:p>
    <w:p w14:paraId="5E5734A4"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46EA3A18"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62D0714F"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67A50DE7"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78FCA936"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2D82C2C9"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59AFBF6F"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0384252A"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43200B81" w14:textId="064EE95A"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4E13C2A4"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2E684165" w14:textId="77777777"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006F6065" w14:textId="53523946"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2F3043D6" w14:textId="56261E1C" w:rsidR="00844F71" w:rsidRPr="000700DA" w:rsidRDefault="00844F71" w:rsidP="00B73C4F">
      <w:pPr>
        <w:autoSpaceDE w:val="0"/>
        <w:autoSpaceDN w:val="0"/>
        <w:adjustRightInd w:val="0"/>
        <w:spacing w:after="0" w:line="252" w:lineRule="auto"/>
        <w:ind w:left="-500" w:right="11234"/>
        <w:rPr>
          <w:rFonts w:ascii="Arial" w:hAnsi="Arial" w:cs="Arial"/>
          <w:color w:val="000000"/>
        </w:rPr>
      </w:pPr>
    </w:p>
    <w:p w14:paraId="2908C9EA" w14:textId="77777777" w:rsidR="00B73C4F" w:rsidRPr="000700DA" w:rsidRDefault="00B73C4F" w:rsidP="00844F71">
      <w:pPr>
        <w:autoSpaceDE w:val="0"/>
        <w:autoSpaceDN w:val="0"/>
        <w:adjustRightInd w:val="0"/>
        <w:spacing w:after="0" w:line="252" w:lineRule="auto"/>
        <w:ind w:left="-500" w:right="11234"/>
        <w:jc w:val="center"/>
        <w:rPr>
          <w:rFonts w:ascii="Arial" w:hAnsi="Arial" w:cs="Arial"/>
          <w:color w:val="000000"/>
          <w:sz w:val="20"/>
          <w:szCs w:val="20"/>
        </w:rPr>
      </w:pPr>
    </w:p>
    <w:p w14:paraId="2495722F" w14:textId="771E7C1C" w:rsidR="00844F71" w:rsidRPr="00E72AAE" w:rsidRDefault="00844F71" w:rsidP="00E72AAE">
      <w:pPr>
        <w:tabs>
          <w:tab w:val="left" w:pos="10080"/>
        </w:tabs>
        <w:autoSpaceDE w:val="0"/>
        <w:autoSpaceDN w:val="0"/>
        <w:adjustRightInd w:val="0"/>
        <w:spacing w:after="200" w:line="276" w:lineRule="auto"/>
        <w:jc w:val="center"/>
        <w:rPr>
          <w:rFonts w:ascii="Arial" w:hAnsi="Arial" w:cs="Arial"/>
          <w:b/>
          <w:bCs/>
          <w:color w:val="000000"/>
          <w:sz w:val="32"/>
          <w:szCs w:val="32"/>
        </w:rPr>
      </w:pPr>
    </w:p>
    <w:p w14:paraId="231313FB" w14:textId="466C4973" w:rsidR="00844F71" w:rsidRPr="00E72AAE" w:rsidRDefault="00E72AAE" w:rsidP="004A6337">
      <w:pPr>
        <w:tabs>
          <w:tab w:val="left" w:pos="10080"/>
        </w:tabs>
        <w:autoSpaceDE w:val="0"/>
        <w:autoSpaceDN w:val="0"/>
        <w:adjustRightInd w:val="0"/>
        <w:spacing w:after="200" w:line="276" w:lineRule="auto"/>
        <w:jc w:val="center"/>
        <w:rPr>
          <w:rFonts w:ascii="Arial" w:hAnsi="Arial" w:cs="Arial"/>
          <w:b/>
          <w:bCs/>
          <w:color w:val="000000"/>
          <w:sz w:val="32"/>
          <w:szCs w:val="32"/>
        </w:rPr>
      </w:pPr>
      <w:r w:rsidRPr="00E72AAE">
        <w:rPr>
          <w:rFonts w:ascii="Arial" w:hAnsi="Arial" w:cs="Arial"/>
          <w:b/>
          <w:bCs/>
          <w:color w:val="000000"/>
          <w:sz w:val="32"/>
          <w:szCs w:val="32"/>
        </w:rPr>
        <w:t>GOOGLE ORGANISATION CULTURE</w:t>
      </w:r>
    </w:p>
    <w:p w14:paraId="2239C418" w14:textId="77777777" w:rsidR="00E72AAE" w:rsidRDefault="00E72AAE" w:rsidP="004A6337">
      <w:pPr>
        <w:tabs>
          <w:tab w:val="left" w:pos="10080"/>
        </w:tabs>
        <w:autoSpaceDE w:val="0"/>
        <w:autoSpaceDN w:val="0"/>
        <w:adjustRightInd w:val="0"/>
        <w:spacing w:after="200" w:line="276" w:lineRule="auto"/>
        <w:jc w:val="center"/>
        <w:rPr>
          <w:rFonts w:ascii="Arial" w:hAnsi="Arial" w:cs="Arial"/>
          <w:b/>
          <w:bCs/>
          <w:color w:val="000000"/>
          <w:sz w:val="24"/>
          <w:szCs w:val="24"/>
        </w:rPr>
      </w:pPr>
    </w:p>
    <w:p w14:paraId="1F143048" w14:textId="77777777" w:rsidR="00E72AAE" w:rsidRPr="004A6337" w:rsidRDefault="00E72AAE" w:rsidP="004A6337">
      <w:pPr>
        <w:tabs>
          <w:tab w:val="left" w:pos="10080"/>
        </w:tabs>
        <w:autoSpaceDE w:val="0"/>
        <w:autoSpaceDN w:val="0"/>
        <w:adjustRightInd w:val="0"/>
        <w:spacing w:after="200" w:line="276" w:lineRule="auto"/>
        <w:jc w:val="center"/>
        <w:rPr>
          <w:rFonts w:ascii="Arial" w:hAnsi="Arial" w:cs="Arial"/>
          <w:b/>
          <w:bCs/>
          <w:color w:val="000000"/>
          <w:sz w:val="24"/>
          <w:szCs w:val="24"/>
        </w:rPr>
      </w:pPr>
    </w:p>
    <w:p w14:paraId="732D2586" w14:textId="16D80ED0" w:rsidR="004B098A" w:rsidRPr="004B098A" w:rsidRDefault="004B098A" w:rsidP="004B098A">
      <w:pPr>
        <w:rPr>
          <w:sz w:val="32"/>
          <w:szCs w:val="32"/>
        </w:rPr>
      </w:pPr>
      <w:r w:rsidRPr="004B098A">
        <w:rPr>
          <w:sz w:val="32"/>
          <w:szCs w:val="32"/>
        </w:rPr>
        <w:t>Module code: BMSW510</w:t>
      </w:r>
      <w:r>
        <w:rPr>
          <w:sz w:val="32"/>
          <w:szCs w:val="32"/>
        </w:rPr>
        <w:t>5</w:t>
      </w:r>
    </w:p>
    <w:p w14:paraId="3D63DB79" w14:textId="54EB0693" w:rsidR="004B098A" w:rsidRDefault="004B098A" w:rsidP="004B098A">
      <w:pPr>
        <w:rPr>
          <w:sz w:val="32"/>
          <w:szCs w:val="32"/>
        </w:rPr>
      </w:pPr>
      <w:r w:rsidRPr="004B098A">
        <w:rPr>
          <w:sz w:val="32"/>
          <w:szCs w:val="32"/>
        </w:rPr>
        <w:t xml:space="preserve">Module Name: Workplace Culture and its impact on </w:t>
      </w:r>
      <w:r w:rsidRPr="004B098A">
        <w:rPr>
          <w:sz w:val="32"/>
          <w:szCs w:val="32"/>
        </w:rPr>
        <w:t>Organizational</w:t>
      </w:r>
      <w:r w:rsidRPr="004B098A">
        <w:rPr>
          <w:sz w:val="32"/>
          <w:szCs w:val="32"/>
        </w:rPr>
        <w:t xml:space="preserve"> Efficiency</w:t>
      </w:r>
    </w:p>
    <w:p w14:paraId="50E94EFE" w14:textId="1C38C582" w:rsidR="004B098A" w:rsidRPr="004B098A" w:rsidRDefault="004B098A" w:rsidP="004B098A">
      <w:pPr>
        <w:rPr>
          <w:sz w:val="32"/>
          <w:szCs w:val="32"/>
        </w:rPr>
      </w:pPr>
      <w:r>
        <w:rPr>
          <w:sz w:val="32"/>
          <w:szCs w:val="32"/>
        </w:rPr>
        <w:t>Student Name: Nedyalko Radev</w:t>
      </w:r>
    </w:p>
    <w:p w14:paraId="3AE77AD6" w14:textId="77777777" w:rsidR="004B098A" w:rsidRPr="004B098A" w:rsidRDefault="004B098A" w:rsidP="004B098A">
      <w:pPr>
        <w:rPr>
          <w:sz w:val="32"/>
          <w:szCs w:val="32"/>
        </w:rPr>
      </w:pPr>
      <w:r w:rsidRPr="004B098A">
        <w:rPr>
          <w:sz w:val="32"/>
          <w:szCs w:val="32"/>
        </w:rPr>
        <w:t>Student Number: 2128093</w:t>
      </w:r>
    </w:p>
    <w:p w14:paraId="5D604153" w14:textId="0CEE9150" w:rsidR="004B098A" w:rsidRPr="004B098A" w:rsidRDefault="004B098A" w:rsidP="004B098A">
      <w:pPr>
        <w:rPr>
          <w:sz w:val="32"/>
          <w:szCs w:val="32"/>
        </w:rPr>
      </w:pPr>
      <w:r w:rsidRPr="004B098A">
        <w:rPr>
          <w:sz w:val="32"/>
          <w:szCs w:val="32"/>
        </w:rPr>
        <w:t>Lecturer Name: Aderemi Ojebode</w:t>
      </w:r>
    </w:p>
    <w:p w14:paraId="201884B8" w14:textId="66A2CA6B" w:rsidR="004A6337" w:rsidRDefault="004A6337" w:rsidP="004A6337">
      <w:pPr>
        <w:tabs>
          <w:tab w:val="left" w:pos="10080"/>
        </w:tabs>
        <w:autoSpaceDE w:val="0"/>
        <w:autoSpaceDN w:val="0"/>
        <w:adjustRightInd w:val="0"/>
        <w:spacing w:after="200" w:line="276" w:lineRule="auto"/>
        <w:jc w:val="center"/>
        <w:rPr>
          <w:rFonts w:ascii="Arial" w:hAnsi="Arial" w:cs="Arial"/>
          <w:b/>
          <w:bCs/>
          <w:sz w:val="24"/>
        </w:rPr>
      </w:pPr>
    </w:p>
    <w:p w14:paraId="2004B743" w14:textId="2D229B20" w:rsidR="004A6337" w:rsidRDefault="004A6337" w:rsidP="004A6337">
      <w:pPr>
        <w:tabs>
          <w:tab w:val="left" w:pos="10080"/>
        </w:tabs>
        <w:autoSpaceDE w:val="0"/>
        <w:autoSpaceDN w:val="0"/>
        <w:adjustRightInd w:val="0"/>
        <w:spacing w:after="200" w:line="276" w:lineRule="auto"/>
        <w:jc w:val="center"/>
        <w:rPr>
          <w:rFonts w:ascii="Arial" w:hAnsi="Arial" w:cs="Arial"/>
          <w:b/>
          <w:bCs/>
          <w:sz w:val="24"/>
        </w:rPr>
      </w:pPr>
    </w:p>
    <w:p w14:paraId="3FDFDEC6" w14:textId="77777777" w:rsidR="004A6337" w:rsidRDefault="004A6337" w:rsidP="004A6337">
      <w:pPr>
        <w:tabs>
          <w:tab w:val="left" w:pos="10080"/>
        </w:tabs>
        <w:autoSpaceDE w:val="0"/>
        <w:autoSpaceDN w:val="0"/>
        <w:adjustRightInd w:val="0"/>
        <w:spacing w:after="200" w:line="276" w:lineRule="auto"/>
        <w:jc w:val="center"/>
        <w:rPr>
          <w:rFonts w:ascii="Arial" w:hAnsi="Arial" w:cs="Arial"/>
          <w:b/>
          <w:bCs/>
          <w:sz w:val="24"/>
        </w:rPr>
      </w:pPr>
    </w:p>
    <w:p w14:paraId="41D7EE59" w14:textId="0465C835" w:rsidR="00844F71" w:rsidRPr="004A6337" w:rsidRDefault="00844F71" w:rsidP="004A6337">
      <w:pPr>
        <w:tabs>
          <w:tab w:val="left" w:pos="10080"/>
        </w:tabs>
        <w:autoSpaceDE w:val="0"/>
        <w:autoSpaceDN w:val="0"/>
        <w:adjustRightInd w:val="0"/>
        <w:spacing w:after="200" w:line="276" w:lineRule="auto"/>
        <w:jc w:val="center"/>
        <w:rPr>
          <w:rFonts w:ascii="Arial" w:hAnsi="Arial" w:cs="Arial"/>
          <w:b/>
          <w:bCs/>
          <w:sz w:val="24"/>
        </w:rPr>
      </w:pPr>
    </w:p>
    <w:p w14:paraId="3299B0D7"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286763FD"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6FF2A7DE"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7B29A3DB"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54366586"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485A54E1"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0F5E421F"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6B7834DA"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2CDA3963" w14:textId="77777777" w:rsidR="00844F71" w:rsidRPr="00D0080D" w:rsidRDefault="00844F71" w:rsidP="00844F71">
      <w:pPr>
        <w:tabs>
          <w:tab w:val="left" w:pos="10080"/>
        </w:tabs>
        <w:autoSpaceDE w:val="0"/>
        <w:autoSpaceDN w:val="0"/>
        <w:adjustRightInd w:val="0"/>
        <w:spacing w:after="200" w:line="276" w:lineRule="auto"/>
        <w:jc w:val="center"/>
        <w:rPr>
          <w:rFonts w:ascii="Arial" w:hAnsi="Arial" w:cs="Arial"/>
          <w:bCs/>
          <w:sz w:val="24"/>
        </w:rPr>
      </w:pPr>
    </w:p>
    <w:p w14:paraId="6A218A32" w14:textId="77777777" w:rsidR="00844F71" w:rsidRPr="000700DA" w:rsidRDefault="00844F71" w:rsidP="004A6337">
      <w:pPr>
        <w:tabs>
          <w:tab w:val="left" w:pos="10080"/>
        </w:tabs>
        <w:autoSpaceDE w:val="0"/>
        <w:autoSpaceDN w:val="0"/>
        <w:adjustRightInd w:val="0"/>
        <w:spacing w:after="200" w:line="276" w:lineRule="auto"/>
        <w:rPr>
          <w:bCs/>
          <w:sz w:val="24"/>
        </w:rPr>
      </w:pPr>
    </w:p>
    <w:p w14:paraId="07D45AB5" w14:textId="77777777" w:rsidR="00844F71" w:rsidRDefault="00844F71" w:rsidP="00844F71">
      <w:pPr>
        <w:tabs>
          <w:tab w:val="left" w:pos="10080"/>
        </w:tabs>
        <w:autoSpaceDE w:val="0"/>
        <w:autoSpaceDN w:val="0"/>
        <w:adjustRightInd w:val="0"/>
        <w:spacing w:after="200" w:line="276" w:lineRule="auto"/>
        <w:jc w:val="center"/>
        <w:rPr>
          <w:bCs/>
          <w:sz w:val="24"/>
        </w:rPr>
      </w:pPr>
    </w:p>
    <w:p w14:paraId="731442DB" w14:textId="77777777" w:rsidR="009A1709" w:rsidRDefault="009A1709" w:rsidP="009A1709">
      <w:pPr>
        <w:autoSpaceDE w:val="0"/>
        <w:autoSpaceDN w:val="0"/>
        <w:adjustRightInd w:val="0"/>
        <w:spacing w:after="200" w:line="360" w:lineRule="auto"/>
        <w:jc w:val="both"/>
        <w:rPr>
          <w:rFonts w:cstheme="minorHAnsi"/>
          <w:b/>
          <w:bCs/>
          <w:sz w:val="36"/>
          <w:szCs w:val="36"/>
        </w:rPr>
      </w:pPr>
      <w:r w:rsidRPr="002A3CC5">
        <w:rPr>
          <w:rFonts w:cstheme="minorHAnsi"/>
          <w:b/>
          <w:bCs/>
          <w:sz w:val="36"/>
          <w:szCs w:val="36"/>
        </w:rPr>
        <w:t>Executive Summary</w:t>
      </w:r>
    </w:p>
    <w:p w14:paraId="1E31162A" w14:textId="77777777" w:rsidR="009A1709" w:rsidRPr="009A1709" w:rsidRDefault="009A1709" w:rsidP="009A1709">
      <w:pPr>
        <w:autoSpaceDE w:val="0"/>
        <w:autoSpaceDN w:val="0"/>
        <w:adjustRightInd w:val="0"/>
        <w:spacing w:after="200" w:line="360" w:lineRule="auto"/>
        <w:jc w:val="both"/>
        <w:rPr>
          <w:rFonts w:ascii="Arial" w:hAnsi="Arial" w:cs="Arial"/>
          <w:lang w:val="en"/>
        </w:rPr>
      </w:pPr>
      <w:r w:rsidRPr="009A1709">
        <w:rPr>
          <w:rFonts w:ascii="Arial" w:hAnsi="Arial" w:cs="Arial"/>
          <w:lang w:val="en"/>
        </w:rPr>
        <w:t>This study looks closely at Google's company culture which is known for its focus on innovation, openness, and looking after its employees. This culture is a big reason why Google has done so well. The research points out the positives like office design, employee benefits, and the balance between work and personal life that keep employees happy. It also doesn't shy away from problems like lack of diversity and the company's environmental footprint. By using theories from experts like Schein, Hofstede, and the Competing Values Framework, the study weighs up Google's cultural symbols, its declared values, and deep-seated beliefs that drive creativity and responsible behavior.</w:t>
      </w:r>
    </w:p>
    <w:p w14:paraId="5C2C0E7D" w14:textId="77777777" w:rsidR="009A1709" w:rsidRPr="009A1709" w:rsidRDefault="009A1709" w:rsidP="009A1709">
      <w:pPr>
        <w:autoSpaceDE w:val="0"/>
        <w:autoSpaceDN w:val="0"/>
        <w:adjustRightInd w:val="0"/>
        <w:spacing w:after="200" w:line="360" w:lineRule="auto"/>
        <w:jc w:val="both"/>
        <w:rPr>
          <w:rFonts w:ascii="Arial" w:hAnsi="Arial" w:cs="Arial"/>
          <w:lang w:val="en"/>
        </w:rPr>
      </w:pPr>
      <w:r w:rsidRPr="009A1709">
        <w:rPr>
          <w:rFonts w:ascii="Arial" w:hAnsi="Arial" w:cs="Arial"/>
          <w:lang w:val="en"/>
        </w:rPr>
        <w:t>Although Google has achieved a lot, it can still do better in areas such as diversity, balancing work and personal life, and taking care of the environment. The report suggests better diversity and inclusion efforts, promoting a work-life balance, and boosting the company's moral behavior, particularly in its care for the environment. It also looks into how Google is trying to be more sustainable, like using more renewable energy and cutting down on waste, with the help of ideas like the Triple Bottom Line, Corporate Social Responsibility (CSR), and the Natural Step Framework. Google still faces issues with how much energy it uses and its links to fossil fuels, but its commitment to being open and setting ambitious goals is impressive in the tech world, even when you compare it to other big companies like Apple and Microsoft. The conclusion is that by improving these aspects, Google can make its company culture even better, increase how happy its employees are, and lead the way in sustainable practices.</w:t>
      </w:r>
    </w:p>
    <w:p w14:paraId="110F1860" w14:textId="77777777" w:rsidR="009A1709" w:rsidRPr="002A3CC5" w:rsidRDefault="009A1709" w:rsidP="009A1709">
      <w:pPr>
        <w:autoSpaceDE w:val="0"/>
        <w:autoSpaceDN w:val="0"/>
        <w:adjustRightInd w:val="0"/>
        <w:spacing w:after="200" w:line="360" w:lineRule="auto"/>
        <w:jc w:val="both"/>
        <w:rPr>
          <w:rFonts w:cstheme="minorHAnsi"/>
          <w:b/>
          <w:bCs/>
          <w:sz w:val="36"/>
          <w:szCs w:val="36"/>
        </w:rPr>
      </w:pPr>
    </w:p>
    <w:p w14:paraId="0CCEC2CF" w14:textId="77777777" w:rsidR="009A1709" w:rsidRDefault="009A1709" w:rsidP="00844F71">
      <w:pPr>
        <w:tabs>
          <w:tab w:val="left" w:pos="10080"/>
        </w:tabs>
        <w:autoSpaceDE w:val="0"/>
        <w:autoSpaceDN w:val="0"/>
        <w:adjustRightInd w:val="0"/>
        <w:spacing w:after="200" w:line="276" w:lineRule="auto"/>
        <w:jc w:val="center"/>
        <w:rPr>
          <w:bCs/>
          <w:sz w:val="24"/>
        </w:rPr>
      </w:pPr>
    </w:p>
    <w:p w14:paraId="2D705A69" w14:textId="77777777" w:rsidR="009A1709" w:rsidRDefault="009A1709" w:rsidP="00844F71">
      <w:pPr>
        <w:tabs>
          <w:tab w:val="left" w:pos="10080"/>
        </w:tabs>
        <w:autoSpaceDE w:val="0"/>
        <w:autoSpaceDN w:val="0"/>
        <w:adjustRightInd w:val="0"/>
        <w:spacing w:after="200" w:line="276" w:lineRule="auto"/>
        <w:jc w:val="center"/>
        <w:rPr>
          <w:bCs/>
          <w:sz w:val="24"/>
        </w:rPr>
      </w:pPr>
    </w:p>
    <w:p w14:paraId="75FCDB81" w14:textId="77777777" w:rsidR="009A1709" w:rsidRDefault="009A1709" w:rsidP="00844F71">
      <w:pPr>
        <w:tabs>
          <w:tab w:val="left" w:pos="10080"/>
        </w:tabs>
        <w:autoSpaceDE w:val="0"/>
        <w:autoSpaceDN w:val="0"/>
        <w:adjustRightInd w:val="0"/>
        <w:spacing w:after="200" w:line="276" w:lineRule="auto"/>
        <w:jc w:val="center"/>
        <w:rPr>
          <w:bCs/>
          <w:sz w:val="24"/>
        </w:rPr>
      </w:pPr>
    </w:p>
    <w:p w14:paraId="76A668E3" w14:textId="77777777" w:rsidR="009A1709" w:rsidRDefault="009A1709" w:rsidP="00844F71">
      <w:pPr>
        <w:tabs>
          <w:tab w:val="left" w:pos="10080"/>
        </w:tabs>
        <w:autoSpaceDE w:val="0"/>
        <w:autoSpaceDN w:val="0"/>
        <w:adjustRightInd w:val="0"/>
        <w:spacing w:after="200" w:line="276" w:lineRule="auto"/>
        <w:jc w:val="center"/>
        <w:rPr>
          <w:bCs/>
          <w:sz w:val="24"/>
        </w:rPr>
      </w:pPr>
    </w:p>
    <w:p w14:paraId="0D9C635E" w14:textId="77777777" w:rsidR="009A1709" w:rsidRDefault="009A1709" w:rsidP="00844F71">
      <w:pPr>
        <w:tabs>
          <w:tab w:val="left" w:pos="10080"/>
        </w:tabs>
        <w:autoSpaceDE w:val="0"/>
        <w:autoSpaceDN w:val="0"/>
        <w:adjustRightInd w:val="0"/>
        <w:spacing w:after="200" w:line="276" w:lineRule="auto"/>
        <w:jc w:val="center"/>
        <w:rPr>
          <w:bCs/>
          <w:sz w:val="24"/>
        </w:rPr>
      </w:pPr>
    </w:p>
    <w:p w14:paraId="18C4EB71" w14:textId="77777777" w:rsidR="009A1709" w:rsidRPr="000700DA" w:rsidRDefault="009A1709" w:rsidP="00844F71">
      <w:pPr>
        <w:tabs>
          <w:tab w:val="left" w:pos="10080"/>
        </w:tabs>
        <w:autoSpaceDE w:val="0"/>
        <w:autoSpaceDN w:val="0"/>
        <w:adjustRightInd w:val="0"/>
        <w:spacing w:after="200" w:line="276" w:lineRule="auto"/>
        <w:jc w:val="center"/>
        <w:rPr>
          <w:bCs/>
          <w:sz w:val="24"/>
        </w:rPr>
      </w:pPr>
    </w:p>
    <w:sdt>
      <w:sdtPr>
        <w:rPr>
          <w:rFonts w:asciiTheme="minorHAnsi" w:eastAsiaTheme="minorHAnsi" w:hAnsiTheme="minorHAnsi" w:cstheme="minorBidi"/>
          <w:color w:val="auto"/>
          <w:sz w:val="22"/>
          <w:szCs w:val="22"/>
        </w:rPr>
        <w:id w:val="1977028095"/>
        <w:docPartObj>
          <w:docPartGallery w:val="Table of Contents"/>
          <w:docPartUnique/>
        </w:docPartObj>
      </w:sdtPr>
      <w:sdtEndPr>
        <w:rPr>
          <w:b/>
          <w:bCs/>
        </w:rPr>
      </w:sdtEndPr>
      <w:sdtContent>
        <w:p w14:paraId="4B96BBEC" w14:textId="6A53CB26" w:rsidR="00844F71" w:rsidRDefault="00844F71">
          <w:pPr>
            <w:pStyle w:val="TOCHeading"/>
            <w:rPr>
              <w:rFonts w:ascii="Arial" w:hAnsi="Arial" w:cs="Arial"/>
            </w:rPr>
          </w:pPr>
          <w:r w:rsidRPr="000700DA">
            <w:rPr>
              <w:rFonts w:ascii="Arial" w:hAnsi="Arial" w:cs="Arial"/>
            </w:rPr>
            <w:t>Table of Contents</w:t>
          </w:r>
        </w:p>
        <w:p w14:paraId="60F897CA" w14:textId="77777777" w:rsidR="000700DA" w:rsidRPr="000700DA" w:rsidRDefault="000700DA" w:rsidP="000700DA"/>
        <w:p w14:paraId="4551AC79" w14:textId="4CE31F1C" w:rsidR="00CA5DCC" w:rsidRPr="000700DA" w:rsidRDefault="00CA5DCC">
          <w:pPr>
            <w:pStyle w:val="TOC1"/>
            <w:tabs>
              <w:tab w:val="right" w:leader="dot" w:pos="9350"/>
            </w:tabs>
            <w:rPr>
              <w:rFonts w:ascii="Arial" w:eastAsiaTheme="minorEastAsia" w:hAnsi="Arial" w:cs="Arial"/>
            </w:rPr>
          </w:pPr>
          <w:r w:rsidRPr="00EC33AE">
            <w:rPr>
              <w:rFonts w:ascii="Arial" w:hAnsi="Arial" w:cs="Arial"/>
            </w:rPr>
            <w:t>Introduction</w:t>
          </w:r>
          <w:r w:rsidRPr="000700DA">
            <w:rPr>
              <w:rFonts w:ascii="Arial" w:hAnsi="Arial" w:cs="Arial"/>
              <w:webHidden/>
            </w:rPr>
            <w:tab/>
            <w:t>3</w:t>
          </w:r>
        </w:p>
        <w:p w14:paraId="69526895" w14:textId="243BFB97" w:rsidR="00CA5DCC" w:rsidRPr="000700DA" w:rsidRDefault="00CA5DCC">
          <w:pPr>
            <w:pStyle w:val="TOC1"/>
            <w:tabs>
              <w:tab w:val="right" w:leader="dot" w:pos="9350"/>
            </w:tabs>
            <w:rPr>
              <w:rFonts w:ascii="Arial" w:eastAsiaTheme="minorEastAsia" w:hAnsi="Arial" w:cs="Arial"/>
            </w:rPr>
          </w:pPr>
          <w:r w:rsidRPr="00EC33AE">
            <w:rPr>
              <w:rFonts w:ascii="Arial" w:hAnsi="Arial" w:cs="Arial"/>
            </w:rPr>
            <w:t>Google's Organisational Culture</w:t>
          </w:r>
          <w:r w:rsidRPr="000700DA">
            <w:rPr>
              <w:rFonts w:ascii="Arial" w:hAnsi="Arial" w:cs="Arial"/>
              <w:webHidden/>
            </w:rPr>
            <w:tab/>
            <w:t>3</w:t>
          </w:r>
        </w:p>
        <w:p w14:paraId="19831909" w14:textId="40DC8F70"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Key Elements of Google's Culture:</w:t>
          </w:r>
          <w:r w:rsidRPr="000700DA">
            <w:rPr>
              <w:rFonts w:ascii="Arial" w:hAnsi="Arial" w:cs="Arial"/>
              <w:webHidden/>
            </w:rPr>
            <w:tab/>
            <w:t>3</w:t>
          </w:r>
        </w:p>
        <w:p w14:paraId="5564403D" w14:textId="1D9BC629"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Google's Ethos and Values:</w:t>
          </w:r>
          <w:r w:rsidRPr="000700DA">
            <w:rPr>
              <w:rFonts w:ascii="Arial" w:hAnsi="Arial" w:cs="Arial"/>
              <w:webHidden/>
            </w:rPr>
            <w:tab/>
            <w:t>4</w:t>
          </w:r>
        </w:p>
        <w:p w14:paraId="0201596D" w14:textId="58FC7A1D"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Theoretical Frameworks and Concepts:</w:t>
          </w:r>
          <w:r w:rsidRPr="000700DA">
            <w:rPr>
              <w:rFonts w:ascii="Arial" w:hAnsi="Arial" w:cs="Arial"/>
              <w:webHidden/>
            </w:rPr>
            <w:tab/>
            <w:t>4</w:t>
          </w:r>
        </w:p>
        <w:p w14:paraId="08D06858" w14:textId="1E3C354D"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Impact on Organisational Performance:</w:t>
          </w:r>
          <w:r w:rsidRPr="000700DA">
            <w:rPr>
              <w:rFonts w:ascii="Arial" w:hAnsi="Arial" w:cs="Arial"/>
              <w:webHidden/>
            </w:rPr>
            <w:tab/>
            <w:t>5</w:t>
          </w:r>
        </w:p>
        <w:p w14:paraId="3E3F9EDC" w14:textId="48C5BF55" w:rsidR="00CA5DCC" w:rsidRPr="000700DA" w:rsidRDefault="00CA5DCC">
          <w:pPr>
            <w:pStyle w:val="TOC1"/>
            <w:tabs>
              <w:tab w:val="right" w:leader="dot" w:pos="9350"/>
            </w:tabs>
            <w:rPr>
              <w:rFonts w:ascii="Arial" w:eastAsiaTheme="minorEastAsia" w:hAnsi="Arial" w:cs="Arial"/>
            </w:rPr>
          </w:pPr>
          <w:r w:rsidRPr="00EC33AE">
            <w:rPr>
              <w:rFonts w:ascii="Arial" w:hAnsi="Arial" w:cs="Arial"/>
            </w:rPr>
            <w:t>Sustainability within the Workplace</w:t>
          </w:r>
          <w:r w:rsidRPr="000700DA">
            <w:rPr>
              <w:rFonts w:ascii="Arial" w:hAnsi="Arial" w:cs="Arial"/>
              <w:webHidden/>
            </w:rPr>
            <w:tab/>
            <w:t>5</w:t>
          </w:r>
        </w:p>
        <w:p w14:paraId="29BE32CF" w14:textId="160C4B74"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Areas for Improvement:</w:t>
          </w:r>
          <w:r w:rsidRPr="000700DA">
            <w:rPr>
              <w:rFonts w:ascii="Arial" w:hAnsi="Arial" w:cs="Arial"/>
              <w:webHidden/>
            </w:rPr>
            <w:tab/>
            <w:t>5</w:t>
          </w:r>
        </w:p>
        <w:p w14:paraId="00AFF20A" w14:textId="140D4688"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Recommendations for Improvement:</w:t>
          </w:r>
          <w:r w:rsidRPr="000700DA">
            <w:rPr>
              <w:rFonts w:ascii="Arial" w:hAnsi="Arial" w:cs="Arial"/>
              <w:webHidden/>
            </w:rPr>
            <w:tab/>
            <w:t>5</w:t>
          </w:r>
        </w:p>
        <w:p w14:paraId="78E51E01" w14:textId="4456C50D"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Impact on Organizational Efficiency:</w:t>
          </w:r>
          <w:r w:rsidRPr="000700DA">
            <w:rPr>
              <w:rFonts w:ascii="Arial" w:hAnsi="Arial" w:cs="Arial"/>
              <w:webHidden/>
            </w:rPr>
            <w:tab/>
            <w:t>6</w:t>
          </w:r>
        </w:p>
        <w:p w14:paraId="08BD0B4C" w14:textId="23109124" w:rsidR="00CA5DCC" w:rsidRPr="000700DA" w:rsidRDefault="00CA5DCC">
          <w:pPr>
            <w:pStyle w:val="TOC1"/>
            <w:tabs>
              <w:tab w:val="right" w:leader="dot" w:pos="9350"/>
            </w:tabs>
            <w:rPr>
              <w:rFonts w:ascii="Arial" w:eastAsiaTheme="minorEastAsia" w:hAnsi="Arial" w:cs="Arial"/>
            </w:rPr>
          </w:pPr>
          <w:r w:rsidRPr="00EC33AE">
            <w:rPr>
              <w:rFonts w:ascii="Arial" w:hAnsi="Arial" w:cs="Arial"/>
            </w:rPr>
            <w:t>Organizational Improvements for Google's Culture</w:t>
          </w:r>
          <w:r w:rsidRPr="000700DA">
            <w:rPr>
              <w:rFonts w:ascii="Arial" w:hAnsi="Arial" w:cs="Arial"/>
              <w:webHidden/>
            </w:rPr>
            <w:tab/>
            <w:t>6</w:t>
          </w:r>
        </w:p>
        <w:p w14:paraId="57671616" w14:textId="0725D88A"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Sustainability at Google:</w:t>
          </w:r>
          <w:r w:rsidRPr="000700DA">
            <w:rPr>
              <w:rFonts w:ascii="Arial" w:hAnsi="Arial" w:cs="Arial"/>
              <w:webHidden/>
            </w:rPr>
            <w:tab/>
            <w:t>6</w:t>
          </w:r>
        </w:p>
        <w:p w14:paraId="28C71BAA" w14:textId="444D7A9B"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Google's Sustainability Practices:</w:t>
          </w:r>
          <w:r w:rsidRPr="000700DA">
            <w:rPr>
              <w:rFonts w:ascii="Arial" w:hAnsi="Arial" w:cs="Arial"/>
              <w:webHidden/>
            </w:rPr>
            <w:tab/>
            <w:t>7</w:t>
          </w:r>
        </w:p>
        <w:p w14:paraId="797D2225" w14:textId="394EF658"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Theoretical Frameworks and Concepts:</w:t>
          </w:r>
          <w:r w:rsidRPr="000700DA">
            <w:rPr>
              <w:rFonts w:ascii="Arial" w:hAnsi="Arial" w:cs="Arial"/>
              <w:webHidden/>
            </w:rPr>
            <w:tab/>
            <w:t>7</w:t>
          </w:r>
        </w:p>
        <w:p w14:paraId="5093DA07" w14:textId="2481F85D"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Challenges and Criticisms:</w:t>
          </w:r>
          <w:r w:rsidRPr="000700DA">
            <w:rPr>
              <w:rFonts w:ascii="Arial" w:hAnsi="Arial" w:cs="Arial"/>
              <w:webHidden/>
            </w:rPr>
            <w:tab/>
            <w:t>7</w:t>
          </w:r>
        </w:p>
        <w:p w14:paraId="532030A8" w14:textId="562688E8" w:rsidR="00CA5DCC" w:rsidRPr="000700DA" w:rsidRDefault="00CA5DCC">
          <w:pPr>
            <w:pStyle w:val="TOC2"/>
            <w:tabs>
              <w:tab w:val="right" w:leader="dot" w:pos="9350"/>
            </w:tabs>
            <w:rPr>
              <w:rFonts w:ascii="Arial" w:eastAsiaTheme="minorEastAsia" w:hAnsi="Arial" w:cs="Arial"/>
            </w:rPr>
          </w:pPr>
          <w:r w:rsidRPr="00EC33AE">
            <w:rPr>
              <w:rFonts w:ascii="Arial" w:hAnsi="Arial" w:cs="Arial"/>
            </w:rPr>
            <w:t>Comparison with Other Organizations:</w:t>
          </w:r>
          <w:r w:rsidRPr="000700DA">
            <w:rPr>
              <w:rFonts w:ascii="Arial" w:hAnsi="Arial" w:cs="Arial"/>
              <w:webHidden/>
            </w:rPr>
            <w:tab/>
            <w:t>8</w:t>
          </w:r>
        </w:p>
        <w:p w14:paraId="14F78F60" w14:textId="57535830" w:rsidR="00CA5DCC" w:rsidRPr="000700DA" w:rsidRDefault="00CA5DCC">
          <w:pPr>
            <w:pStyle w:val="TOC1"/>
            <w:tabs>
              <w:tab w:val="right" w:leader="dot" w:pos="9350"/>
            </w:tabs>
            <w:rPr>
              <w:rFonts w:ascii="Arial" w:eastAsiaTheme="minorEastAsia" w:hAnsi="Arial" w:cs="Arial"/>
            </w:rPr>
          </w:pPr>
          <w:r w:rsidRPr="00EC33AE">
            <w:rPr>
              <w:rFonts w:ascii="Arial" w:hAnsi="Arial" w:cs="Arial"/>
            </w:rPr>
            <w:t>Recommendations</w:t>
          </w:r>
          <w:r w:rsidRPr="000700DA">
            <w:rPr>
              <w:rFonts w:ascii="Arial" w:hAnsi="Arial" w:cs="Arial"/>
              <w:webHidden/>
            </w:rPr>
            <w:tab/>
            <w:t>8</w:t>
          </w:r>
        </w:p>
        <w:p w14:paraId="78441064" w14:textId="5A2A41A6" w:rsidR="00CA5DCC" w:rsidRPr="000700DA" w:rsidRDefault="00CA5DCC">
          <w:pPr>
            <w:pStyle w:val="TOC1"/>
            <w:tabs>
              <w:tab w:val="right" w:leader="dot" w:pos="9350"/>
            </w:tabs>
            <w:rPr>
              <w:rFonts w:ascii="Arial" w:eastAsiaTheme="minorEastAsia" w:hAnsi="Arial" w:cs="Arial"/>
            </w:rPr>
          </w:pPr>
          <w:r w:rsidRPr="00EC33AE">
            <w:rPr>
              <w:rFonts w:ascii="Arial" w:hAnsi="Arial" w:cs="Arial"/>
            </w:rPr>
            <w:t>Conclusion</w:t>
          </w:r>
          <w:r w:rsidRPr="000700DA">
            <w:rPr>
              <w:rFonts w:ascii="Arial" w:hAnsi="Arial" w:cs="Arial"/>
              <w:webHidden/>
            </w:rPr>
            <w:tab/>
            <w:t>9</w:t>
          </w:r>
        </w:p>
        <w:p w14:paraId="6635C735" w14:textId="1D832611" w:rsidR="00CA5DCC" w:rsidRPr="000700DA" w:rsidRDefault="00CA5DCC">
          <w:pPr>
            <w:pStyle w:val="TOC1"/>
            <w:tabs>
              <w:tab w:val="right" w:leader="dot" w:pos="9350"/>
            </w:tabs>
            <w:rPr>
              <w:rFonts w:ascii="Arial" w:eastAsiaTheme="minorEastAsia" w:hAnsi="Arial" w:cs="Arial"/>
            </w:rPr>
          </w:pPr>
          <w:r w:rsidRPr="00EC33AE">
            <w:rPr>
              <w:rFonts w:ascii="Arial" w:hAnsi="Arial" w:cs="Arial"/>
            </w:rPr>
            <w:t>References</w:t>
          </w:r>
          <w:r w:rsidRPr="000700DA">
            <w:rPr>
              <w:rFonts w:ascii="Arial" w:hAnsi="Arial" w:cs="Arial"/>
              <w:webHidden/>
            </w:rPr>
            <w:tab/>
            <w:t>10</w:t>
          </w:r>
        </w:p>
        <w:p w14:paraId="70B43B2D" w14:textId="25D08DF8" w:rsidR="00844F71" w:rsidRPr="000700DA" w:rsidRDefault="00000000"/>
      </w:sdtContent>
    </w:sdt>
    <w:p w14:paraId="72290FD4"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26843259"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7941549D"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0BED0CDC"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0B516E88"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217EC7C5"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39769129"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03D43863" w14:textId="77777777" w:rsidR="00844F71" w:rsidRPr="000700DA" w:rsidRDefault="00844F71" w:rsidP="00844F71">
      <w:pPr>
        <w:tabs>
          <w:tab w:val="left" w:pos="10080"/>
        </w:tabs>
        <w:autoSpaceDE w:val="0"/>
        <w:autoSpaceDN w:val="0"/>
        <w:adjustRightInd w:val="0"/>
        <w:spacing w:after="200" w:line="276" w:lineRule="auto"/>
        <w:jc w:val="center"/>
        <w:rPr>
          <w:rFonts w:ascii="Arial" w:hAnsi="Arial" w:cs="Arial"/>
          <w:b/>
          <w:bCs/>
          <w:sz w:val="24"/>
          <w:szCs w:val="24"/>
        </w:rPr>
      </w:pPr>
    </w:p>
    <w:p w14:paraId="4191180B" w14:textId="7ECFCD34" w:rsidR="00B73C4F" w:rsidRPr="000700DA" w:rsidRDefault="00B73C4F" w:rsidP="00596924">
      <w:pPr>
        <w:pStyle w:val="Heading1"/>
        <w:spacing w:line="360" w:lineRule="auto"/>
        <w:jc w:val="both"/>
        <w:rPr>
          <w:b/>
          <w:bCs/>
        </w:rPr>
      </w:pPr>
      <w:bookmarkStart w:id="0" w:name="_Toc149952988"/>
      <w:r w:rsidRPr="000700DA">
        <w:rPr>
          <w:b/>
          <w:bCs/>
        </w:rPr>
        <w:t>Introduction</w:t>
      </w:r>
      <w:bookmarkEnd w:id="0"/>
      <w:r w:rsidRPr="000700DA">
        <w:rPr>
          <w:b/>
          <w:bCs/>
        </w:rPr>
        <w:t xml:space="preserve"> </w:t>
      </w:r>
    </w:p>
    <w:p w14:paraId="0C994A5C" w14:textId="49B145DB" w:rsidR="006907FA" w:rsidRPr="000700DA" w:rsidRDefault="006907FA"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Google stands as a beacon in the realm of technology firms, acclaimed for its forward-thinking approach to shaping its corporate environment. This firm has rooted its unique spirit and principles into the very fabric of its corporate life, marked by a </w:t>
      </w:r>
      <w:r w:rsidR="000700DA" w:rsidRPr="000700DA">
        <w:rPr>
          <w:rFonts w:ascii="Arial" w:hAnsi="Arial" w:cs="Arial"/>
        </w:rPr>
        <w:t>levelled</w:t>
      </w:r>
      <w:r w:rsidRPr="000700DA">
        <w:rPr>
          <w:rFonts w:ascii="Arial" w:hAnsi="Arial" w:cs="Arial"/>
        </w:rPr>
        <w:t xml:space="preserve"> hierarchy, transparent communication channels, and a significant focus on nurturing the well-being and ingenuity of its employees. The aim of </w:t>
      </w:r>
      <w:r w:rsidRPr="00B62C0C">
        <w:rPr>
          <w:rFonts w:ascii="Arial" w:hAnsi="Arial" w:cs="Arial"/>
        </w:rPr>
        <w:t>this analysis is to undertake a thoughtful examination of Google's corporate environment</w:t>
      </w:r>
      <w:r w:rsidR="00B62C0C" w:rsidRPr="00B62C0C">
        <w:rPr>
          <w:rFonts w:ascii="Arial" w:hAnsi="Arial" w:cs="Arial"/>
        </w:rPr>
        <w:t xml:space="preserve"> </w:t>
      </w:r>
      <w:r w:rsidR="00B62C0C" w:rsidRPr="00B62C0C">
        <w:rPr>
          <w:rFonts w:ascii="Arial" w:hAnsi="Arial" w:cs="Arial"/>
          <w:lang w:val="en"/>
        </w:rPr>
        <w:t xml:space="preserve">(Steiber, 2013) </w:t>
      </w:r>
      <w:r w:rsidRPr="00B62C0C">
        <w:rPr>
          <w:rFonts w:ascii="Arial" w:hAnsi="Arial" w:cs="Arial"/>
        </w:rPr>
        <w:t>focusing</w:t>
      </w:r>
      <w:r w:rsidRPr="000700DA">
        <w:rPr>
          <w:rFonts w:ascii="Arial" w:hAnsi="Arial" w:cs="Arial"/>
        </w:rPr>
        <w:t xml:space="preserve"> on the company's internal culture, guiding principles, and ethical standards, and to determine how these practices underpin sustainability within the company's operations. Furthermore, this analysis will suggest potential enhancements that could refine Google's corporate environment moving forward.</w:t>
      </w:r>
    </w:p>
    <w:p w14:paraId="29FF5A89" w14:textId="5FF0F401" w:rsidR="006907FA" w:rsidRPr="000700DA" w:rsidRDefault="006907FA" w:rsidP="00596924">
      <w:pPr>
        <w:autoSpaceDE w:val="0"/>
        <w:autoSpaceDN w:val="0"/>
        <w:adjustRightInd w:val="0"/>
        <w:spacing w:after="200" w:line="360" w:lineRule="auto"/>
        <w:jc w:val="both"/>
        <w:rPr>
          <w:rFonts w:ascii="Arial" w:hAnsi="Arial" w:cs="Arial"/>
        </w:rPr>
      </w:pPr>
      <w:r w:rsidRPr="000700DA">
        <w:rPr>
          <w:rFonts w:ascii="Arial" w:hAnsi="Arial" w:cs="Arial"/>
        </w:rPr>
        <w:t>The way Google crafts its work environment has garnered considerable attention and is frequently presented as an exemplary template for other enterprises to consider. Google's pioneering stance on office design, comprehensive employee benefits, and equilibrium between professional and personal life contributes to a thriving workplace and remarkable employee contentment. Yet, even with these admirab</w:t>
      </w:r>
      <w:r w:rsidRPr="00B62C0C">
        <w:rPr>
          <w:rFonts w:ascii="Arial" w:hAnsi="Arial" w:cs="Arial"/>
        </w:rPr>
        <w:t>le attributes, Google's corporate culture is not devoid of its trials</w:t>
      </w:r>
      <w:r w:rsidR="00B62C0C" w:rsidRPr="00B62C0C">
        <w:rPr>
          <w:rFonts w:ascii="Arial" w:hAnsi="Arial" w:cs="Arial"/>
        </w:rPr>
        <w:t xml:space="preserve"> </w:t>
      </w:r>
      <w:r w:rsidR="00B62C0C" w:rsidRPr="00B62C0C">
        <w:rPr>
          <w:rFonts w:ascii="Arial" w:hAnsi="Arial" w:cs="Arial"/>
          <w:lang w:val="en"/>
        </w:rPr>
        <w:t xml:space="preserve">(Dimitrakaki, 2022). </w:t>
      </w:r>
      <w:r w:rsidRPr="00B62C0C">
        <w:rPr>
          <w:rFonts w:ascii="Arial" w:hAnsi="Arial" w:cs="Arial"/>
        </w:rPr>
        <w:t>The company</w:t>
      </w:r>
      <w:r w:rsidRPr="000700DA">
        <w:rPr>
          <w:rFonts w:ascii="Arial" w:hAnsi="Arial" w:cs="Arial"/>
        </w:rPr>
        <w:t xml:space="preserve"> has encountered critique over how it navigates diversity and inclusivity, along with scrutiny regarding the ecological ramifications of its business activities. These points of contention underscore the importance of a discerning review of Google's corporate environment and the pinpointing of potential areas for progress.</w:t>
      </w:r>
    </w:p>
    <w:p w14:paraId="40235D20" w14:textId="5C9FA40E" w:rsidR="00FD0AAE" w:rsidRPr="000700DA" w:rsidRDefault="006907FA"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To wrap up, the purpose of this investigation is to deliver an all-encompassing critique of the corporate culture at Google, paying particular attention to the company's internal culture, guiding principles, and ethical standards, and to gauge how these cultural practices bolster sustainability </w:t>
      </w:r>
      <w:r w:rsidRPr="000700DA">
        <w:rPr>
          <w:rFonts w:ascii="Arial" w:hAnsi="Arial" w:cs="Arial"/>
        </w:rPr>
        <w:lastRenderedPageBreak/>
        <w:t>within the firm's setting. This study will also put forth proposals for organizational refinements that could potentially polish Google's corporate environment in the times to come.</w:t>
      </w:r>
    </w:p>
    <w:p w14:paraId="0634D009" w14:textId="11DB3DB9" w:rsidR="00B73C4F" w:rsidRPr="000700DA" w:rsidRDefault="00B73C4F" w:rsidP="00596924">
      <w:pPr>
        <w:pStyle w:val="Heading1"/>
        <w:spacing w:line="360" w:lineRule="auto"/>
        <w:jc w:val="both"/>
        <w:rPr>
          <w:b/>
          <w:bCs/>
        </w:rPr>
      </w:pPr>
      <w:bookmarkStart w:id="1" w:name="_Toc149952989"/>
      <w:r w:rsidRPr="000700DA">
        <w:rPr>
          <w:b/>
          <w:bCs/>
        </w:rPr>
        <w:t>Google's Organisational Culture</w:t>
      </w:r>
      <w:bookmarkEnd w:id="1"/>
      <w:r w:rsidRPr="000700DA">
        <w:rPr>
          <w:b/>
          <w:bCs/>
        </w:rPr>
        <w:t xml:space="preserve"> </w:t>
      </w:r>
    </w:p>
    <w:p w14:paraId="4BFA3536" w14:textId="39DACA98" w:rsidR="00FD0AAE" w:rsidRPr="000700DA" w:rsidRDefault="006907FA" w:rsidP="00596924">
      <w:pPr>
        <w:tabs>
          <w:tab w:val="left" w:pos="10080"/>
        </w:tabs>
        <w:autoSpaceDE w:val="0"/>
        <w:autoSpaceDN w:val="0"/>
        <w:adjustRightInd w:val="0"/>
        <w:spacing w:after="200" w:line="360" w:lineRule="auto"/>
        <w:jc w:val="both"/>
        <w:rPr>
          <w:rFonts w:ascii="Calibri" w:hAnsi="Calibri" w:cs="Calibri"/>
        </w:rPr>
      </w:pPr>
      <w:r w:rsidRPr="000700DA">
        <w:rPr>
          <w:rFonts w:ascii="Arial" w:hAnsi="Arial" w:cs="Arial"/>
        </w:rPr>
        <w:t>The distinctive corporate ethos at Google stands as a cornerstone in its ascent to becoming a leading force in the tech industry. This ethos, a tapestry of pioneering spirit, transparency, and a deep-rooted focus on staff welfare and inventive thought, has not only cultivated a supportive working atmosphere but has also been instrumental in drawing in exceptional talents globally</w:t>
      </w:r>
      <w:r w:rsidR="00CE0C45" w:rsidRPr="000700DA">
        <w:rPr>
          <w:rFonts w:ascii="Arial" w:hAnsi="Arial" w:cs="Arial"/>
        </w:rPr>
        <w:t xml:space="preserve"> </w:t>
      </w:r>
      <w:r w:rsidR="007B761E" w:rsidRPr="000700DA">
        <w:rPr>
          <w:rFonts w:ascii="Arial" w:hAnsi="Arial" w:cs="Arial"/>
        </w:rPr>
        <w:t>(Steel, 2010).</w:t>
      </w:r>
      <w:r w:rsidR="007B761E" w:rsidRPr="000700DA">
        <w:rPr>
          <w:rFonts w:ascii="Calibri" w:hAnsi="Calibri" w:cs="Calibri"/>
        </w:rPr>
        <w:t xml:space="preserve"> </w:t>
      </w:r>
      <w:r w:rsidRPr="000700DA">
        <w:rPr>
          <w:rFonts w:ascii="Arial" w:hAnsi="Arial" w:cs="Arial"/>
        </w:rPr>
        <w:t>Google's particular attention to nurturing an environment that champions inventiveness and cooperative effort has been a driving force behind its trailblazing offerings, revolutionizing daily life and professional practices alike. These elements underscore Google's culture as a dynamic engine powering continual innovation and securing its position at the forefront of the ever-evolving tech sector</w:t>
      </w:r>
      <w:r w:rsidR="00CE0C45" w:rsidRPr="000700DA">
        <w:rPr>
          <w:rFonts w:ascii="Arial" w:hAnsi="Arial" w:cs="Arial"/>
        </w:rPr>
        <w:t xml:space="preserve"> (Sari et al., 2022).</w:t>
      </w:r>
    </w:p>
    <w:p w14:paraId="1CD812C3" w14:textId="0E650AC1" w:rsidR="00B73C4F" w:rsidRPr="000700DA" w:rsidRDefault="00B73C4F" w:rsidP="00596924">
      <w:pPr>
        <w:pStyle w:val="Heading2"/>
        <w:spacing w:line="360" w:lineRule="auto"/>
        <w:jc w:val="both"/>
        <w:rPr>
          <w:b/>
          <w:bCs/>
        </w:rPr>
      </w:pPr>
      <w:bookmarkStart w:id="2" w:name="_Toc149952990"/>
      <w:r w:rsidRPr="000700DA">
        <w:rPr>
          <w:b/>
          <w:bCs/>
        </w:rPr>
        <w:t>Key Elements of Google's Culture</w:t>
      </w:r>
      <w:r w:rsidR="00CA5DCC" w:rsidRPr="000700DA">
        <w:rPr>
          <w:b/>
          <w:bCs/>
        </w:rPr>
        <w:t>:</w:t>
      </w:r>
      <w:bookmarkEnd w:id="2"/>
    </w:p>
    <w:p w14:paraId="421A1DA2" w14:textId="192CA151" w:rsidR="00FD0AAE" w:rsidRPr="000700DA" w:rsidRDefault="006907FA" w:rsidP="00596924">
      <w:pPr>
        <w:autoSpaceDE w:val="0"/>
        <w:autoSpaceDN w:val="0"/>
        <w:adjustRightInd w:val="0"/>
        <w:spacing w:after="200" w:line="360" w:lineRule="auto"/>
        <w:jc w:val="both"/>
        <w:rPr>
          <w:rFonts w:ascii="Arial" w:hAnsi="Arial" w:cs="Arial"/>
        </w:rPr>
      </w:pPr>
      <w:r w:rsidRPr="000700DA">
        <w:rPr>
          <w:rFonts w:ascii="Arial" w:hAnsi="Arial" w:cs="Arial"/>
        </w:rPr>
        <w:t>At the heart of Google's corporate identity are fundamental principles such as ingenuity, transparency, and staff autonomy. The spirit of ingenuity permeates Google, driving the enterprise to consistently challenge the limits of technology and conceive new, cutting-edge products and services. In an environment that prizes innovation, employees are encouraged to think creatively and embrace calculated risks</w:t>
      </w:r>
      <w:r w:rsidR="00CE0C45" w:rsidRPr="000700DA">
        <w:rPr>
          <w:rFonts w:ascii="Arial" w:hAnsi="Arial" w:cs="Arial"/>
        </w:rPr>
        <w:t xml:space="preserve"> (Aguinis et al., 2021).</w:t>
      </w:r>
      <w:r w:rsidRPr="000700DA">
        <w:rPr>
          <w:rFonts w:ascii="Arial" w:hAnsi="Arial" w:cs="Arial"/>
        </w:rPr>
        <w:t xml:space="preserve"> Transparency is also a hallmark of the company's ethos, promoting an atmosphere where open dialogue and teamwork are the norms, thus cultivating a communal spirit and dismantling barriers within the organisation</w:t>
      </w:r>
      <w:r w:rsidR="00CE0C45" w:rsidRPr="000700DA">
        <w:rPr>
          <w:rFonts w:ascii="Arial" w:hAnsi="Arial" w:cs="Arial"/>
        </w:rPr>
        <w:t xml:space="preserve"> (Scaliza et al., 2021). </w:t>
      </w:r>
      <w:r w:rsidRPr="000700DA">
        <w:rPr>
          <w:rFonts w:ascii="Arial" w:hAnsi="Arial" w:cs="Arial"/>
        </w:rPr>
        <w:t>Moreover, the empowerment of employees is a key feature of Google's culture, providing them with the necessary tools and freedom to thrive. This empowerment is mirrored in Google's horizontal structure, allowing staff the latitude to explore their ideas and take charge of their projects.</w:t>
      </w:r>
    </w:p>
    <w:p w14:paraId="17BAAD28" w14:textId="035C467B" w:rsidR="00B73C4F" w:rsidRPr="000700DA" w:rsidRDefault="00B73C4F" w:rsidP="00596924">
      <w:pPr>
        <w:pStyle w:val="Heading2"/>
        <w:spacing w:line="360" w:lineRule="auto"/>
        <w:jc w:val="both"/>
        <w:rPr>
          <w:b/>
          <w:bCs/>
        </w:rPr>
      </w:pPr>
      <w:bookmarkStart w:id="3" w:name="_Toc149952991"/>
      <w:r w:rsidRPr="000700DA">
        <w:rPr>
          <w:b/>
          <w:bCs/>
        </w:rPr>
        <w:t>Google's Ethos and Values</w:t>
      </w:r>
      <w:r w:rsidR="00CA5DCC" w:rsidRPr="000700DA">
        <w:rPr>
          <w:b/>
          <w:bCs/>
        </w:rPr>
        <w:t>:</w:t>
      </w:r>
      <w:bookmarkEnd w:id="3"/>
    </w:p>
    <w:p w14:paraId="4610C634" w14:textId="603551F4" w:rsidR="00B73C4F"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The ethos and fundamental principles of Google are woven into the fabric of its company culture and shine through in its operational policies and methods. At the core of Google's philosophy is the commitment to ethical conduct and societal contributions, championing the mantra of "doing the right thing"</w:t>
      </w:r>
      <w:r w:rsidR="004E3EED" w:rsidRPr="000700DA">
        <w:rPr>
          <w:rFonts w:ascii="Arial" w:hAnsi="Arial" w:cs="Arial"/>
        </w:rPr>
        <w:t xml:space="preserve"> </w:t>
      </w:r>
      <w:r w:rsidR="007B761E" w:rsidRPr="000700DA">
        <w:rPr>
          <w:rFonts w:ascii="Arial" w:hAnsi="Arial" w:cs="Arial"/>
        </w:rPr>
        <w:t>(Steel, 2010).</w:t>
      </w:r>
      <w:r w:rsidR="000700DA">
        <w:rPr>
          <w:rFonts w:ascii="Arial" w:hAnsi="Arial" w:cs="Arial"/>
        </w:rPr>
        <w:t xml:space="preserve"> </w:t>
      </w:r>
      <w:r w:rsidRPr="000700DA">
        <w:rPr>
          <w:rFonts w:ascii="Arial" w:hAnsi="Arial" w:cs="Arial"/>
        </w:rPr>
        <w:t xml:space="preserve">This commitment is evident in their dedication to ethical operations and taking up the mantle of corporate social responsibility. Google's key values, including prioritising the user, striving for exceptional quality, and a conviction in the transformative power </w:t>
      </w:r>
      <w:r w:rsidRPr="000700DA">
        <w:rPr>
          <w:rFonts w:ascii="Arial" w:hAnsi="Arial" w:cs="Arial"/>
        </w:rPr>
        <w:lastRenderedPageBreak/>
        <w:t>of information, are apparent in their focus on crafting intuitive products and services that elevate the consumer experience</w:t>
      </w:r>
      <w:r w:rsidR="004E3EED" w:rsidRPr="000700DA">
        <w:rPr>
          <w:rFonts w:ascii="Arial" w:hAnsi="Arial" w:cs="Arial"/>
        </w:rPr>
        <w:t xml:space="preserve"> (Sari et al., 2022).</w:t>
      </w:r>
      <w:r w:rsidRPr="000700DA">
        <w:rPr>
          <w:rFonts w:ascii="Arial" w:hAnsi="Arial" w:cs="Arial"/>
        </w:rPr>
        <w:t xml:space="preserve"> Moreover, Google's engagement with social and ecological issues, demonstrated through its renewable energy initiatives and efforts to enhance digital skills across communities, reflects its societal commitment. These principles are not superficial taglines but are essential to Google's unique identity and seamlessly integrated into every aspect of the company’s culture.</w:t>
      </w:r>
    </w:p>
    <w:p w14:paraId="4BA411FF" w14:textId="77777777" w:rsidR="00FD0AAE" w:rsidRPr="000700DA" w:rsidRDefault="00FD0AAE" w:rsidP="00596924">
      <w:pPr>
        <w:autoSpaceDE w:val="0"/>
        <w:autoSpaceDN w:val="0"/>
        <w:adjustRightInd w:val="0"/>
        <w:spacing w:after="200" w:line="360" w:lineRule="auto"/>
        <w:jc w:val="both"/>
        <w:rPr>
          <w:rFonts w:ascii="Arial" w:hAnsi="Arial" w:cs="Arial"/>
        </w:rPr>
      </w:pPr>
    </w:p>
    <w:p w14:paraId="218ABF69" w14:textId="0E8169BF" w:rsidR="00B73C4F" w:rsidRPr="000700DA" w:rsidRDefault="00B73C4F" w:rsidP="00596924">
      <w:pPr>
        <w:pStyle w:val="Heading2"/>
        <w:spacing w:line="360" w:lineRule="auto"/>
        <w:jc w:val="both"/>
        <w:rPr>
          <w:b/>
          <w:bCs/>
        </w:rPr>
      </w:pPr>
      <w:bookmarkStart w:id="4" w:name="_Toc149952992"/>
      <w:r w:rsidRPr="000700DA">
        <w:rPr>
          <w:b/>
          <w:bCs/>
        </w:rPr>
        <w:t>Theoretical Frameworks and Concepts</w:t>
      </w:r>
      <w:r w:rsidR="00CA5DCC" w:rsidRPr="000700DA">
        <w:rPr>
          <w:b/>
          <w:bCs/>
        </w:rPr>
        <w:t>:</w:t>
      </w:r>
      <w:bookmarkEnd w:id="4"/>
    </w:p>
    <w:p w14:paraId="14289546" w14:textId="273559C0" w:rsidR="00E66A6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To evaluate Google's corporate culture, guiding principles, and core values, the model devised by Schein, which outlines three distinct levels of culture, serves as an effective tool. This model identifies artifacts, proclaimed values, and fundamental underlying assumptions. Google's physical manifestations, such as its </w:t>
      </w:r>
      <w:r w:rsidRPr="00596924">
        <w:rPr>
          <w:rFonts w:ascii="Arial" w:hAnsi="Arial" w:cs="Arial"/>
        </w:rPr>
        <w:t>collaborative workspace design, informal dress policy, and complimentary culinary offerings, mirror its progressive and staff-focused ethos</w:t>
      </w:r>
      <w:r w:rsidR="00596924" w:rsidRPr="00596924">
        <w:rPr>
          <w:rFonts w:ascii="Arial" w:hAnsi="Arial" w:cs="Arial"/>
        </w:rPr>
        <w:t xml:space="preserve"> </w:t>
      </w:r>
      <w:r w:rsidR="00596924" w:rsidRPr="00596924">
        <w:rPr>
          <w:rFonts w:ascii="Arial" w:hAnsi="Arial" w:cs="Arial"/>
          <w:lang w:val="en"/>
        </w:rPr>
        <w:t>(Swanson, 2010).</w:t>
      </w:r>
      <w:r w:rsidRPr="00596924">
        <w:rPr>
          <w:rFonts w:ascii="Arial" w:hAnsi="Arial" w:cs="Arial"/>
        </w:rPr>
        <w:t xml:space="preserve"> Its declared values, emphasizing user-centricity</w:t>
      </w:r>
      <w:r w:rsidRPr="000700DA">
        <w:rPr>
          <w:rFonts w:ascii="Arial" w:hAnsi="Arial" w:cs="Arial"/>
        </w:rPr>
        <w:t xml:space="preserve"> and a pursuit of excellence, are manifest in its corporate mission and operational activities. Fundamental to Google's ethos is a trust in the transformative capacity of information and adherence to principled commercial conduct.</w:t>
      </w:r>
    </w:p>
    <w:p w14:paraId="58BC8166" w14:textId="66310268" w:rsidR="00E66A6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Additionally, Hofstede's framework for assessing cultural dimensions is pertinent for examining the cultural dynamics within Google's varied team. Google's approach, which scores highly on the scale of individualism, resonates with its ethos of empowering and granting independence to its employees. A low power distance index reflects the company's non-hierarchical structure and its valuation of transparent communication and teamwork.</w:t>
      </w:r>
    </w:p>
    <w:p w14:paraId="4B9E6770" w14:textId="7895D9F3" w:rsidR="00B73C4F"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Moreover, the Competing Values Framework provides another lens to assess Google's workplace environment</w:t>
      </w:r>
      <w:r w:rsidR="004E3EED" w:rsidRPr="000700DA">
        <w:rPr>
          <w:rFonts w:ascii="Arial" w:hAnsi="Arial" w:cs="Arial"/>
        </w:rPr>
        <w:t xml:space="preserve"> (Rukh and Qadeer, 2018). </w:t>
      </w:r>
      <w:r w:rsidRPr="000700DA">
        <w:rPr>
          <w:rFonts w:ascii="Arial" w:hAnsi="Arial" w:cs="Arial"/>
        </w:rPr>
        <w:t>Within this framework, Google's culture corresponds with the adhocracy domain, indicative of an agile and pioneering corporate climate that encourages innovation and embraces the taking of calculated risks.</w:t>
      </w:r>
    </w:p>
    <w:p w14:paraId="06B69612" w14:textId="61ADDD3F" w:rsidR="00B73C4F" w:rsidRPr="000700DA" w:rsidRDefault="00B73C4F" w:rsidP="00596924">
      <w:pPr>
        <w:pStyle w:val="Heading2"/>
        <w:spacing w:line="360" w:lineRule="auto"/>
        <w:jc w:val="both"/>
        <w:rPr>
          <w:b/>
          <w:bCs/>
        </w:rPr>
      </w:pPr>
      <w:bookmarkStart w:id="5" w:name="_Toc149952993"/>
      <w:r w:rsidRPr="000700DA">
        <w:rPr>
          <w:b/>
          <w:bCs/>
        </w:rPr>
        <w:t>Impact on Organisational Performance</w:t>
      </w:r>
      <w:r w:rsidR="00CA5DCC" w:rsidRPr="000700DA">
        <w:rPr>
          <w:b/>
          <w:bCs/>
        </w:rPr>
        <w:t>:</w:t>
      </w:r>
      <w:bookmarkEnd w:id="5"/>
    </w:p>
    <w:p w14:paraId="34D4DFC6" w14:textId="0CACBF91" w:rsidR="00B73C4F"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The fabric of Google's company culture, along with its core principles and values, has had a profound influence on its business achievements. Its culture of innovation has been the catalyst for the creation of pioneering offerings, such as its search engine, email service, and mapping technology, which have drastically altered everyday life and professional landscapes. This focus on fostering the well-being and creativity of its workforce has yielded impressive satisfaction rates </w:t>
      </w:r>
      <w:r w:rsidRPr="000700DA">
        <w:rPr>
          <w:rFonts w:ascii="Arial" w:hAnsi="Arial" w:cs="Arial"/>
        </w:rPr>
        <w:lastRenderedPageBreak/>
        <w:t xml:space="preserve">among employees and has been a magnet for the world's finest talents. Google's steadfast dedication to conducting business ethically and with a societal conscience has further polished its public image, positioning it as one of the globe's most esteemed and valuable entities. In essence, the distinctive culture, ethos, and values of Google have been pivotal in driving its progress and have significantly </w:t>
      </w:r>
      <w:r w:rsidR="000700DA" w:rsidRPr="000700DA">
        <w:rPr>
          <w:rFonts w:ascii="Arial" w:hAnsi="Arial" w:cs="Arial"/>
        </w:rPr>
        <w:t>moulded</w:t>
      </w:r>
      <w:r w:rsidRPr="000700DA">
        <w:rPr>
          <w:rFonts w:ascii="Arial" w:hAnsi="Arial" w:cs="Arial"/>
        </w:rPr>
        <w:t xml:space="preserve"> its business outcomes</w:t>
      </w:r>
      <w:r w:rsidR="004E3EED" w:rsidRPr="000700DA">
        <w:rPr>
          <w:rFonts w:ascii="Arial" w:hAnsi="Arial" w:cs="Arial"/>
        </w:rPr>
        <w:t xml:space="preserve"> (Sari et al., 2022).</w:t>
      </w:r>
    </w:p>
    <w:p w14:paraId="4B663EAA" w14:textId="77777777" w:rsidR="00B73C4F" w:rsidRPr="000700DA" w:rsidRDefault="00B73C4F" w:rsidP="00596924">
      <w:pPr>
        <w:tabs>
          <w:tab w:val="left" w:pos="10080"/>
        </w:tabs>
        <w:autoSpaceDE w:val="0"/>
        <w:autoSpaceDN w:val="0"/>
        <w:adjustRightInd w:val="0"/>
        <w:spacing w:after="200" w:line="360" w:lineRule="auto"/>
        <w:jc w:val="both"/>
        <w:rPr>
          <w:rFonts w:ascii="Arial" w:hAnsi="Arial" w:cs="Arial"/>
        </w:rPr>
      </w:pPr>
    </w:p>
    <w:p w14:paraId="644244AF" w14:textId="6F88701E" w:rsidR="00FD0AAE" w:rsidRPr="005B1A19" w:rsidRDefault="00B73C4F" w:rsidP="00596924">
      <w:pPr>
        <w:pStyle w:val="Heading1"/>
        <w:spacing w:line="360" w:lineRule="auto"/>
        <w:jc w:val="both"/>
        <w:rPr>
          <w:b/>
          <w:bCs/>
        </w:rPr>
      </w:pPr>
      <w:bookmarkStart w:id="6" w:name="_Toc149952994"/>
      <w:r w:rsidRPr="000700DA">
        <w:rPr>
          <w:b/>
          <w:bCs/>
        </w:rPr>
        <w:t>Sustainability within the Workplace</w:t>
      </w:r>
      <w:bookmarkEnd w:id="6"/>
      <w:r w:rsidRPr="000700DA">
        <w:rPr>
          <w:b/>
          <w:bCs/>
        </w:rPr>
        <w:t xml:space="preserve"> </w:t>
      </w:r>
    </w:p>
    <w:p w14:paraId="113AB082" w14:textId="31DC426D" w:rsidR="00B73C4F" w:rsidRPr="000700DA" w:rsidRDefault="00B73C4F" w:rsidP="00596924">
      <w:pPr>
        <w:pStyle w:val="Heading2"/>
        <w:spacing w:line="360" w:lineRule="auto"/>
        <w:jc w:val="both"/>
        <w:rPr>
          <w:b/>
          <w:bCs/>
        </w:rPr>
      </w:pPr>
      <w:bookmarkStart w:id="7" w:name="_Toc149952995"/>
      <w:r w:rsidRPr="000700DA">
        <w:rPr>
          <w:b/>
          <w:bCs/>
        </w:rPr>
        <w:t>Areas for Improvement</w:t>
      </w:r>
      <w:r w:rsidR="00CA5DCC" w:rsidRPr="000700DA">
        <w:rPr>
          <w:b/>
          <w:bCs/>
        </w:rPr>
        <w:t>:</w:t>
      </w:r>
      <w:bookmarkEnd w:id="7"/>
    </w:p>
    <w:p w14:paraId="68B0858D" w14:textId="5A3DE42F" w:rsidR="00B73C4F"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Within the fabric of Google's corporate environment, diversity and inclusivity are aspects ripe for development. Although the company has progressed towards cultivating a varied and inclusive workspace, there remains a notable gap in representation of certain demographics, especially women and ethnic minorities, in senior roles. Another facet where enhancement is needed is the balance between professional and personal life. The brisk and intense rhythm of the tech sector often results in extended work hours and potential employee burnout. To address this, Google could explore the introduction of flexible work schedules and augmented mental health support</w:t>
      </w:r>
      <w:r w:rsidR="004E3EED" w:rsidRPr="000700DA">
        <w:rPr>
          <w:rFonts w:ascii="Arial" w:hAnsi="Arial" w:cs="Arial"/>
        </w:rPr>
        <w:t xml:space="preserve"> (Aguinis et al., 2021). </w:t>
      </w:r>
      <w:r w:rsidRPr="000700DA">
        <w:rPr>
          <w:rFonts w:ascii="Arial" w:hAnsi="Arial" w:cs="Arial"/>
        </w:rPr>
        <w:t>In addition, there's room for Google to amplify its commitment to ethical conduct, particularly concerning its ecological footprint and its associations with entities engaged in fossil fuel operations</w:t>
      </w:r>
      <w:r w:rsidR="004E3EED" w:rsidRPr="000700DA">
        <w:rPr>
          <w:rFonts w:ascii="Arial" w:hAnsi="Arial" w:cs="Arial"/>
        </w:rPr>
        <w:t xml:space="preserve"> (Oluwatayo and Adetoro, 2020).</w:t>
      </w:r>
    </w:p>
    <w:p w14:paraId="57005C78" w14:textId="355E7069" w:rsidR="00B73C4F" w:rsidRPr="000700DA" w:rsidRDefault="00B73C4F" w:rsidP="00596924">
      <w:pPr>
        <w:pStyle w:val="Heading2"/>
        <w:spacing w:line="360" w:lineRule="auto"/>
        <w:jc w:val="both"/>
        <w:rPr>
          <w:b/>
          <w:bCs/>
        </w:rPr>
      </w:pPr>
      <w:bookmarkStart w:id="8" w:name="_Toc149952996"/>
      <w:r w:rsidRPr="000700DA">
        <w:rPr>
          <w:b/>
          <w:bCs/>
        </w:rPr>
        <w:t>Recommendations for Improvement</w:t>
      </w:r>
      <w:r w:rsidR="00CA5DCC" w:rsidRPr="000700DA">
        <w:rPr>
          <w:b/>
          <w:bCs/>
        </w:rPr>
        <w:t>:</w:t>
      </w:r>
      <w:bookmarkEnd w:id="8"/>
    </w:p>
    <w:p w14:paraId="7746F3EB" w14:textId="78B48338" w:rsidR="00E66A6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To elevate its corporate culture, Google could consider enacting the following strategies:</w:t>
      </w:r>
    </w:p>
    <w:p w14:paraId="78F25EE3" w14:textId="401AEA2A" w:rsidR="00E66A6E" w:rsidRPr="005B1A19" w:rsidRDefault="00E66A6E" w:rsidP="00596924">
      <w:pPr>
        <w:pStyle w:val="ListParagraph"/>
        <w:numPr>
          <w:ilvl w:val="0"/>
          <w:numId w:val="3"/>
        </w:numPr>
        <w:autoSpaceDE w:val="0"/>
        <w:autoSpaceDN w:val="0"/>
        <w:adjustRightInd w:val="0"/>
        <w:spacing w:after="200" w:line="360" w:lineRule="auto"/>
        <w:jc w:val="both"/>
        <w:rPr>
          <w:rFonts w:ascii="Arial" w:hAnsi="Arial" w:cs="Arial"/>
        </w:rPr>
      </w:pPr>
      <w:r w:rsidRPr="005B1A19">
        <w:rPr>
          <w:rFonts w:ascii="Arial" w:hAnsi="Arial" w:cs="Arial"/>
        </w:rPr>
        <w:t>Enhance diversity and inclusion efforts: Google might roll out specific schemes aimed at bolstering diversity and inclusivity, especially within its leadership tiers. This could encompass mentoring schemes, training to raise awareness of unconscious biases, and a diversified hiring strategy.</w:t>
      </w:r>
    </w:p>
    <w:p w14:paraId="7D4576B6" w14:textId="6396199C" w:rsidR="00E66A6E" w:rsidRPr="005B1A19" w:rsidRDefault="00E66A6E" w:rsidP="00596924">
      <w:pPr>
        <w:pStyle w:val="ListParagraph"/>
        <w:numPr>
          <w:ilvl w:val="0"/>
          <w:numId w:val="3"/>
        </w:numPr>
        <w:autoSpaceDE w:val="0"/>
        <w:autoSpaceDN w:val="0"/>
        <w:adjustRightInd w:val="0"/>
        <w:spacing w:after="200" w:line="360" w:lineRule="auto"/>
        <w:jc w:val="both"/>
        <w:rPr>
          <w:rFonts w:ascii="Arial" w:hAnsi="Arial" w:cs="Arial"/>
        </w:rPr>
      </w:pPr>
      <w:r w:rsidRPr="005B1A19">
        <w:rPr>
          <w:rFonts w:ascii="Arial" w:hAnsi="Arial" w:cs="Arial"/>
        </w:rPr>
        <w:t>Support a balanced work-life dynamic: Google could adopt measures that encourage a healthier equilibrium between work and personal life for its workforce. Options might include offering flexible work schedules, enhanced mental health resources, and strategies designed to mitigate employee burnout.</w:t>
      </w:r>
    </w:p>
    <w:p w14:paraId="1E172E5F" w14:textId="029285F9" w:rsidR="00E66A6E" w:rsidRPr="005B1A19" w:rsidRDefault="00E66A6E" w:rsidP="00596924">
      <w:pPr>
        <w:pStyle w:val="ListParagraph"/>
        <w:numPr>
          <w:ilvl w:val="0"/>
          <w:numId w:val="3"/>
        </w:numPr>
        <w:autoSpaceDE w:val="0"/>
        <w:autoSpaceDN w:val="0"/>
        <w:adjustRightInd w:val="0"/>
        <w:spacing w:after="200" w:line="360" w:lineRule="auto"/>
        <w:jc w:val="both"/>
        <w:rPr>
          <w:rFonts w:ascii="Arial" w:hAnsi="Arial" w:cs="Arial"/>
        </w:rPr>
      </w:pPr>
      <w:r w:rsidRPr="005B1A19">
        <w:rPr>
          <w:rFonts w:ascii="Arial" w:hAnsi="Arial" w:cs="Arial"/>
        </w:rPr>
        <w:t xml:space="preserve">Reinforce ethical corporate conduct: Google can take further steps to solidify its commitment to ethical practices, with a focus on lessening its environmental footprint and reevaluating ties with firms engaged in the fossil fuel industry. Initiatives could involve </w:t>
      </w:r>
      <w:r w:rsidRPr="005B1A19">
        <w:rPr>
          <w:rFonts w:ascii="Arial" w:hAnsi="Arial" w:cs="Arial"/>
        </w:rPr>
        <w:lastRenderedPageBreak/>
        <w:t>investment in green energy endeavours, waste reduction measures, and the pursuit of eco-friendly office environments</w:t>
      </w:r>
      <w:r w:rsidR="004E3EED" w:rsidRPr="005B1A19">
        <w:rPr>
          <w:rFonts w:ascii="Arial" w:hAnsi="Arial" w:cs="Arial"/>
        </w:rPr>
        <w:t xml:space="preserve"> (Scaliza et al., 2021).</w:t>
      </w:r>
    </w:p>
    <w:p w14:paraId="7011F38E" w14:textId="1367B5FE" w:rsidR="00B73C4F"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Through the adoption of these recommendations, Google has the opportunity to refine its organizational culture, augment employee contentment, and make a positive impact towards a sustainable future.</w:t>
      </w:r>
    </w:p>
    <w:p w14:paraId="14BC7A58" w14:textId="61F8ECAF" w:rsidR="00B73C4F" w:rsidRPr="000700DA" w:rsidRDefault="00B73C4F" w:rsidP="00596924">
      <w:pPr>
        <w:pStyle w:val="Heading2"/>
        <w:spacing w:line="360" w:lineRule="auto"/>
        <w:jc w:val="both"/>
        <w:rPr>
          <w:b/>
          <w:bCs/>
        </w:rPr>
      </w:pPr>
      <w:bookmarkStart w:id="9" w:name="_Toc149952997"/>
      <w:r w:rsidRPr="000700DA">
        <w:rPr>
          <w:b/>
          <w:bCs/>
        </w:rPr>
        <w:t>Impact on Organizational Efficiency</w:t>
      </w:r>
      <w:r w:rsidR="00CA5DCC" w:rsidRPr="000700DA">
        <w:rPr>
          <w:b/>
          <w:bCs/>
        </w:rPr>
        <w:t>:</w:t>
      </w:r>
      <w:bookmarkEnd w:id="9"/>
    </w:p>
    <w:p w14:paraId="6A8CBC14" w14:textId="5817F9F7" w:rsidR="00FD0AA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The proposed enhancements are poised to significantly boost Google's operational efficacy and overall business outcomes. By intensifying efforts in diversity and inclusion, Google would benefit from a broader range of viewpoints and ideas, catalyzing innovation and creative thinking that are essential in the competitive tech industry. Encouraging a balance between work and personal life is likely to heighten employee contentment and welfare, leading to a decrease in staff turnover and a surge in productivity. Additionally, a renewed focus on ethical practices is anticipated to elevate Google's standing and appeal, drawing both talent and consumers who prioritize corporate social responsibility</w:t>
      </w:r>
      <w:r w:rsidR="004E3EED" w:rsidRPr="000700DA">
        <w:rPr>
          <w:rFonts w:ascii="Arial" w:hAnsi="Arial" w:cs="Arial"/>
        </w:rPr>
        <w:t xml:space="preserve"> (Oluwatayo and Adetoro, 2020).</w:t>
      </w:r>
      <w:r w:rsidRPr="000700DA">
        <w:rPr>
          <w:rFonts w:ascii="Arial" w:hAnsi="Arial" w:cs="Arial"/>
        </w:rPr>
        <w:t xml:space="preserve"> Collectively, these refinements are set to promote a more fulfilling workplace, spur creative solutions, and sharpen Google's competitive edge in the fast-evolving tech sector.</w:t>
      </w:r>
    </w:p>
    <w:p w14:paraId="089FE799" w14:textId="0CBD9FBA" w:rsidR="00844F71" w:rsidRPr="000700DA" w:rsidRDefault="00B73C4F" w:rsidP="00596924">
      <w:pPr>
        <w:pStyle w:val="Heading1"/>
        <w:spacing w:line="360" w:lineRule="auto"/>
        <w:jc w:val="both"/>
        <w:rPr>
          <w:b/>
          <w:bCs/>
        </w:rPr>
      </w:pPr>
      <w:bookmarkStart w:id="10" w:name="_Toc149952998"/>
      <w:r w:rsidRPr="000700DA">
        <w:rPr>
          <w:b/>
          <w:bCs/>
        </w:rPr>
        <w:t>Organizational Improvements for Google's Culture</w:t>
      </w:r>
      <w:bookmarkEnd w:id="10"/>
      <w:r w:rsidRPr="000700DA">
        <w:rPr>
          <w:b/>
          <w:bCs/>
        </w:rPr>
        <w:t xml:space="preserve"> </w:t>
      </w:r>
    </w:p>
    <w:p w14:paraId="70049B0B" w14:textId="0DDEE664" w:rsidR="00B73C4F" w:rsidRPr="000700DA" w:rsidRDefault="00B73C4F" w:rsidP="00596924">
      <w:pPr>
        <w:pStyle w:val="Heading2"/>
        <w:spacing w:line="360" w:lineRule="auto"/>
        <w:jc w:val="both"/>
        <w:rPr>
          <w:b/>
          <w:bCs/>
        </w:rPr>
      </w:pPr>
      <w:bookmarkStart w:id="11" w:name="_Toc149952999"/>
      <w:r w:rsidRPr="000700DA">
        <w:rPr>
          <w:b/>
          <w:bCs/>
        </w:rPr>
        <w:t>Sustainability at Google</w:t>
      </w:r>
      <w:r w:rsidR="00CA5DCC" w:rsidRPr="000700DA">
        <w:rPr>
          <w:b/>
          <w:bCs/>
        </w:rPr>
        <w:t>:</w:t>
      </w:r>
      <w:bookmarkEnd w:id="11"/>
    </w:p>
    <w:p w14:paraId="0D3B8C6B" w14:textId="3A0412FE" w:rsidR="00FD0AA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Google is a leader in weaving sustainability into the very fabric of its workplace ethos and business operations. Recognising the essential task of lessening its ecological footprint, the firm has introduced a range of initiatives designed to enhance sustainable practices in its routine functions. The approach taken by Google is all-encompassing, covering every angle of its enterprise, from thoughtful energy consumption to thorough waste handling. This commitment to eco-friendly practices goes hand in hand with Google's principal objective to make the planet's information orderly and universally available, achieving this with a keen awareness of environmental </w:t>
      </w:r>
      <w:r w:rsidRPr="00596924">
        <w:rPr>
          <w:rFonts w:ascii="Arial" w:hAnsi="Arial" w:cs="Arial"/>
        </w:rPr>
        <w:t>stewardship</w:t>
      </w:r>
      <w:r w:rsidR="00596924" w:rsidRPr="00596924">
        <w:rPr>
          <w:rFonts w:ascii="Arial" w:hAnsi="Arial" w:cs="Arial"/>
        </w:rPr>
        <w:t xml:space="preserve"> </w:t>
      </w:r>
      <w:r w:rsidR="00596924" w:rsidRPr="00596924">
        <w:rPr>
          <w:rFonts w:ascii="Arial" w:hAnsi="Arial" w:cs="Arial"/>
          <w:lang w:val="en"/>
        </w:rPr>
        <w:t>(Rieder, 2014).</w:t>
      </w:r>
    </w:p>
    <w:p w14:paraId="155B7DE1" w14:textId="1DF0BA6A" w:rsidR="00B73C4F" w:rsidRPr="000700DA" w:rsidRDefault="00B73C4F" w:rsidP="00596924">
      <w:pPr>
        <w:pStyle w:val="Heading2"/>
        <w:spacing w:line="360" w:lineRule="auto"/>
        <w:jc w:val="both"/>
        <w:rPr>
          <w:b/>
          <w:bCs/>
        </w:rPr>
      </w:pPr>
      <w:bookmarkStart w:id="12" w:name="_Toc149953000"/>
      <w:r w:rsidRPr="000700DA">
        <w:rPr>
          <w:b/>
          <w:bCs/>
        </w:rPr>
        <w:t>Google's Sustainability Practices</w:t>
      </w:r>
      <w:r w:rsidR="00CA5DCC" w:rsidRPr="000700DA">
        <w:rPr>
          <w:b/>
          <w:bCs/>
        </w:rPr>
        <w:t>:</w:t>
      </w:r>
      <w:bookmarkEnd w:id="12"/>
    </w:p>
    <w:p w14:paraId="75F4457B" w14:textId="1FE87044" w:rsidR="00B73C4F"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Google has put into place a selection of measures to boost its eco-friendliness and cut down on its carbon footprint. A primary target for Google has been to harness renewable energy. The company has poured resources into several projects aimed at harnessing energy from renewable </w:t>
      </w:r>
      <w:r w:rsidRPr="000700DA">
        <w:rPr>
          <w:rFonts w:ascii="Arial" w:hAnsi="Arial" w:cs="Arial"/>
        </w:rPr>
        <w:lastRenderedPageBreak/>
        <w:t>sources and pledges to use only renewable energy in its operations. To tackle waste, Google has launched initiatives to dramatically reduce waste production, including extensive recycling schemes and composting strategies to decrease landfill waste</w:t>
      </w:r>
      <w:r w:rsidR="004E3EED" w:rsidRPr="000700DA">
        <w:rPr>
          <w:rFonts w:ascii="Arial" w:hAnsi="Arial" w:cs="Arial"/>
        </w:rPr>
        <w:t xml:space="preserve"> </w:t>
      </w:r>
      <w:r w:rsidR="007B761E" w:rsidRPr="000700DA">
        <w:rPr>
          <w:rFonts w:ascii="Arial" w:hAnsi="Arial" w:cs="Arial"/>
        </w:rPr>
        <w:t xml:space="preserve">(Yildizhan et al., 2021). </w:t>
      </w:r>
      <w:r w:rsidRPr="000700DA">
        <w:rPr>
          <w:rFonts w:ascii="Arial" w:hAnsi="Arial" w:cs="Arial"/>
        </w:rPr>
        <w:t>Furthermore, Google has paid special attention to the eco-conscious design of its offices, utilising materials that are kind to the environment and systems that optimise energy efficiency. These measures go beyond benefiting the planet; they also foster a workspace that's healthier and more pleasant for Google's workforce.</w:t>
      </w:r>
    </w:p>
    <w:p w14:paraId="0C981103" w14:textId="38482F34" w:rsidR="00B73C4F" w:rsidRPr="000700DA" w:rsidRDefault="00B73C4F" w:rsidP="00596924">
      <w:pPr>
        <w:pStyle w:val="Heading2"/>
        <w:spacing w:line="360" w:lineRule="auto"/>
        <w:jc w:val="both"/>
        <w:rPr>
          <w:b/>
          <w:bCs/>
        </w:rPr>
      </w:pPr>
      <w:bookmarkStart w:id="13" w:name="_Toc149953001"/>
      <w:r w:rsidRPr="000700DA">
        <w:rPr>
          <w:b/>
          <w:bCs/>
        </w:rPr>
        <w:t>Theoretical Frameworks and Concepts</w:t>
      </w:r>
      <w:r w:rsidR="00CA5DCC" w:rsidRPr="000700DA">
        <w:rPr>
          <w:b/>
          <w:bCs/>
        </w:rPr>
        <w:t>:</w:t>
      </w:r>
      <w:bookmarkEnd w:id="13"/>
    </w:p>
    <w:p w14:paraId="615244C4" w14:textId="794A06A5" w:rsidR="00E66A6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To assess the eco-friendly measures taken by Google, it's useful to draw upon different theoretical models. One such model is the Triple Bottom Line, which splits sustainability into three pillars: social, environmental, and economic factors. This model is useful for examining Google's efforts, like its renewable energy projects and waste-cutting measures, which promote environmental care, alongside its investment in a work setting that boosts employee well-being, reflecting social sustainability</w:t>
      </w:r>
      <w:r w:rsidR="004E3EED" w:rsidRPr="000700DA">
        <w:rPr>
          <w:rFonts w:ascii="Arial" w:hAnsi="Arial" w:cs="Arial"/>
        </w:rPr>
        <w:t xml:space="preserve"> (Jeurissen and Elkington, 2000).</w:t>
      </w:r>
      <w:r w:rsidRPr="000700DA">
        <w:rPr>
          <w:rFonts w:ascii="Arial" w:hAnsi="Arial" w:cs="Arial"/>
        </w:rPr>
        <w:t xml:space="preserve"> Economically, Google benefits from the cost efficiency brought about by energy-saving systems and waste-reducing practices.</w:t>
      </w:r>
    </w:p>
    <w:p w14:paraId="22725078" w14:textId="411CDC36" w:rsidR="00E66A6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Corporate Social Responsibility (CSR) is another lens through which to view Google's actions. CSR underscores a corporation's duty to mitigate its adverse effects on society and the environment. Google's eco-conscious initiatives are in line with CSR principles, demonstrating its commitment to shrink its environmental impact and foster a more </w:t>
      </w:r>
      <w:r w:rsidRPr="00596924">
        <w:rPr>
          <w:rFonts w:ascii="Arial" w:hAnsi="Arial" w:cs="Arial"/>
        </w:rPr>
        <w:t>sustainable world</w:t>
      </w:r>
      <w:r w:rsidR="00596924" w:rsidRPr="00596924">
        <w:rPr>
          <w:rFonts w:ascii="Arial" w:hAnsi="Arial" w:cs="Arial"/>
        </w:rPr>
        <w:t xml:space="preserve"> (</w:t>
      </w:r>
      <w:r w:rsidR="00596924" w:rsidRPr="00596924">
        <w:rPr>
          <w:rFonts w:ascii="Arial" w:hAnsi="Arial" w:cs="Arial"/>
          <w:lang w:val="en"/>
        </w:rPr>
        <w:t>Bauer, 2014).</w:t>
      </w:r>
    </w:p>
    <w:p w14:paraId="2CD23C4F" w14:textId="07808992" w:rsidR="00B73C4F"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Lastly, the Natural Step Framework offers a structured method for approaching sustainability, balancing human needs with the Earth's ecological boundaries. Google's strategies for using renewable energy and decreasing waste are in harmony with this framework, as they aim for sustainability that serves the interests of the company and its wider community</w:t>
      </w:r>
      <w:r w:rsidR="00596924">
        <w:rPr>
          <w:rFonts w:ascii="Arial" w:hAnsi="Arial" w:cs="Arial"/>
        </w:rPr>
        <w:t xml:space="preserve"> </w:t>
      </w:r>
      <w:r w:rsidR="00596924" w:rsidRPr="00596924">
        <w:rPr>
          <w:rFonts w:ascii="Arial" w:hAnsi="Arial" w:cs="Arial"/>
          <w:lang w:val="en"/>
        </w:rPr>
        <w:t>(Harjanne, 2019).</w:t>
      </w:r>
    </w:p>
    <w:p w14:paraId="48A20B4A" w14:textId="0FF5A060" w:rsidR="00B73C4F" w:rsidRPr="000700DA" w:rsidRDefault="00B73C4F" w:rsidP="00596924">
      <w:pPr>
        <w:pStyle w:val="Heading2"/>
        <w:spacing w:line="360" w:lineRule="auto"/>
        <w:jc w:val="both"/>
        <w:rPr>
          <w:b/>
          <w:bCs/>
        </w:rPr>
      </w:pPr>
      <w:bookmarkStart w:id="14" w:name="_Toc149953002"/>
      <w:r w:rsidRPr="000700DA">
        <w:rPr>
          <w:b/>
          <w:bCs/>
        </w:rPr>
        <w:t>Challenges and Criticisms</w:t>
      </w:r>
      <w:r w:rsidR="00CA5DCC" w:rsidRPr="000700DA">
        <w:rPr>
          <w:b/>
          <w:bCs/>
        </w:rPr>
        <w:t>:</w:t>
      </w:r>
      <w:bookmarkEnd w:id="14"/>
    </w:p>
    <w:p w14:paraId="1E96EC47" w14:textId="35037D70" w:rsidR="00FD0AA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In spite of its impressive strides towards becoming more sustainable, Google has not been without its difficulties and scrutiny regarding its environmental policies. A significant point of contention is the energy usage of the company's data centres, which, by the very nature of Google's services, is considerable. Google's pledge to shift entirely to renewable energy is fraught with complexity, especially with the inconsistent availability of these energy sources in different regions. Moreover, the company's associations with firms that extract fossil fuels have drawn criticism</w:t>
      </w:r>
      <w:r w:rsidR="004E3EED" w:rsidRPr="000700DA">
        <w:rPr>
          <w:rFonts w:ascii="Arial" w:hAnsi="Arial" w:cs="Arial"/>
        </w:rPr>
        <w:t xml:space="preserve"> (Sari et al., 2022).</w:t>
      </w:r>
      <w:r w:rsidRPr="000700DA">
        <w:rPr>
          <w:rFonts w:ascii="Arial" w:hAnsi="Arial" w:cs="Arial"/>
        </w:rPr>
        <w:t xml:space="preserve"> As a measure to address these issues, Google has stepped up its renewable energy </w:t>
      </w:r>
      <w:r w:rsidRPr="000700DA">
        <w:rPr>
          <w:rFonts w:ascii="Arial" w:hAnsi="Arial" w:cs="Arial"/>
        </w:rPr>
        <w:lastRenderedPageBreak/>
        <w:t>investments and established rigorous objectives to curtail its carbon emissions</w:t>
      </w:r>
      <w:r w:rsidR="00596924">
        <w:rPr>
          <w:rFonts w:ascii="Arial" w:hAnsi="Arial" w:cs="Arial"/>
        </w:rPr>
        <w:t xml:space="preserve"> </w:t>
      </w:r>
      <w:r w:rsidR="00596924" w:rsidRPr="00596924">
        <w:rPr>
          <w:rFonts w:ascii="Arial" w:hAnsi="Arial" w:cs="Arial"/>
          <w:lang w:val="en"/>
        </w:rPr>
        <w:t>(Harjanne, 2019).</w:t>
      </w:r>
      <w:r w:rsidR="00596924">
        <w:rPr>
          <w:rFonts w:ascii="Arial" w:hAnsi="Arial" w:cs="Arial"/>
          <w:lang w:val="en"/>
        </w:rPr>
        <w:t xml:space="preserve"> </w:t>
      </w:r>
      <w:r w:rsidRPr="000700DA">
        <w:rPr>
          <w:rFonts w:ascii="Arial" w:hAnsi="Arial" w:cs="Arial"/>
        </w:rPr>
        <w:t>The company has also committed to transparency, proactively sharing reports on its sustainability targets and achievements to keep its stakeholders apprised.</w:t>
      </w:r>
    </w:p>
    <w:p w14:paraId="1B89A464" w14:textId="374716D8" w:rsidR="00B73C4F" w:rsidRPr="000700DA" w:rsidRDefault="00B73C4F" w:rsidP="00596924">
      <w:pPr>
        <w:pStyle w:val="Heading2"/>
        <w:spacing w:line="360" w:lineRule="auto"/>
        <w:jc w:val="both"/>
        <w:rPr>
          <w:b/>
          <w:bCs/>
        </w:rPr>
      </w:pPr>
      <w:bookmarkStart w:id="15" w:name="_Toc149953003"/>
      <w:r w:rsidRPr="000700DA">
        <w:rPr>
          <w:b/>
          <w:bCs/>
        </w:rPr>
        <w:t>Comparison with Other Organizations</w:t>
      </w:r>
      <w:r w:rsidR="00CA5DCC" w:rsidRPr="000700DA">
        <w:rPr>
          <w:b/>
          <w:bCs/>
        </w:rPr>
        <w:t>:</w:t>
      </w:r>
      <w:bookmarkEnd w:id="15"/>
    </w:p>
    <w:p w14:paraId="371AC812" w14:textId="209AF113" w:rsidR="00FD0AAE" w:rsidRPr="000700DA" w:rsidRDefault="00E66A6E" w:rsidP="00596924">
      <w:pPr>
        <w:autoSpaceDE w:val="0"/>
        <w:autoSpaceDN w:val="0"/>
        <w:adjustRightInd w:val="0"/>
        <w:spacing w:after="200" w:line="360" w:lineRule="auto"/>
        <w:jc w:val="both"/>
        <w:rPr>
          <w:rFonts w:ascii="Arial" w:hAnsi="Arial" w:cs="Arial"/>
        </w:rPr>
      </w:pPr>
      <w:r w:rsidRPr="000700DA">
        <w:rPr>
          <w:rFonts w:ascii="Arial" w:hAnsi="Arial" w:cs="Arial"/>
        </w:rPr>
        <w:t>Amid its peers in the tech sector, Google is noted for its strong dedication to sustainability and the extensive initiatives it has pursued. As an example, Apple, also a leading figure in technology, has pursued renewable energy investments and has set ambitions to achieve carbon neutrality by the end of this decade</w:t>
      </w:r>
      <w:r w:rsidR="004E3EED" w:rsidRPr="000700DA">
        <w:rPr>
          <w:rFonts w:ascii="Arial" w:hAnsi="Arial" w:cs="Arial"/>
        </w:rPr>
        <w:t xml:space="preserve"> </w:t>
      </w:r>
      <w:bookmarkStart w:id="16" w:name="_Hlk149953686"/>
      <w:r w:rsidR="004E3EED" w:rsidRPr="000700DA">
        <w:rPr>
          <w:rFonts w:ascii="Arial" w:hAnsi="Arial" w:cs="Arial"/>
        </w:rPr>
        <w:t>(Yildizhan et al., 2021).</w:t>
      </w:r>
      <w:bookmarkEnd w:id="16"/>
      <w:r w:rsidRPr="000700DA">
        <w:rPr>
          <w:rFonts w:ascii="Arial" w:hAnsi="Arial" w:cs="Arial"/>
        </w:rPr>
        <w:t xml:space="preserve"> Nonetheless, Google has adopted even bolder sustainability targets, with an aim to attain round-the-clock carbon-free energy operations within the same timeframe. In parallel, Microsoft has pledged to reach carbon negativity by 2030</w:t>
      </w:r>
      <w:r w:rsidR="004E3EED" w:rsidRPr="000700DA">
        <w:rPr>
          <w:rFonts w:ascii="Arial" w:hAnsi="Arial" w:cs="Arial"/>
        </w:rPr>
        <w:t xml:space="preserve"> (Microsoft, 2021). </w:t>
      </w:r>
      <w:r w:rsidRPr="000700DA">
        <w:rPr>
          <w:rFonts w:ascii="Arial" w:hAnsi="Arial" w:cs="Arial"/>
        </w:rPr>
        <w:t>While each of these tech behemoths has taken considerable steps towards greener practices, Google's commitment to constant carbon-free energy distinguishes it from the environmental pledges of its competitors.</w:t>
      </w:r>
    </w:p>
    <w:p w14:paraId="6A0A45F5" w14:textId="197A2FE3" w:rsidR="00B73C4F" w:rsidRPr="000700DA" w:rsidRDefault="00B73C4F" w:rsidP="00596924">
      <w:pPr>
        <w:pStyle w:val="Heading1"/>
        <w:spacing w:line="360" w:lineRule="auto"/>
        <w:jc w:val="both"/>
        <w:rPr>
          <w:b/>
          <w:bCs/>
        </w:rPr>
      </w:pPr>
      <w:bookmarkStart w:id="17" w:name="_Toc149953004"/>
      <w:r w:rsidRPr="000700DA">
        <w:rPr>
          <w:b/>
          <w:bCs/>
        </w:rPr>
        <w:t>Recommendations</w:t>
      </w:r>
      <w:bookmarkEnd w:id="17"/>
      <w:r w:rsidRPr="000700DA">
        <w:rPr>
          <w:b/>
          <w:bCs/>
        </w:rPr>
        <w:t xml:space="preserve"> </w:t>
      </w:r>
    </w:p>
    <w:p w14:paraId="63200BF8" w14:textId="149B2F0A" w:rsidR="00FD0AAE" w:rsidRPr="000700DA" w:rsidRDefault="00FD0AAE"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Google </w:t>
      </w:r>
      <w:proofErr w:type="gramStart"/>
      <w:r w:rsidRPr="000700DA">
        <w:rPr>
          <w:rFonts w:ascii="Arial" w:hAnsi="Arial" w:cs="Arial"/>
        </w:rPr>
        <w:t>is encouraged</w:t>
      </w:r>
      <w:proofErr w:type="gramEnd"/>
      <w:r w:rsidRPr="000700DA">
        <w:rPr>
          <w:rFonts w:ascii="Arial" w:hAnsi="Arial" w:cs="Arial"/>
        </w:rPr>
        <w:t xml:space="preserve"> to intensify its efforts in cultivating an atmosphere where diversity and inclusivity are not merely buzzwords but the cornerstones of the workplace ethos. This involves not only continuing with but expanding initiatives that pave the way for varied perspectives and inclusive dialogue. Proposed measures include fostering mentorship opportunities, delivering training to mitigate unconscious biases, and refining recruitment strategies to encompass a broader spectrum of talents and backgrounds</w:t>
      </w:r>
      <w:r w:rsidR="004E3EED" w:rsidRPr="000700DA">
        <w:rPr>
          <w:rFonts w:ascii="Arial" w:hAnsi="Arial" w:cs="Arial"/>
        </w:rPr>
        <w:t xml:space="preserve"> (Sari et al., 2022).</w:t>
      </w:r>
    </w:p>
    <w:p w14:paraId="1B34CF91" w14:textId="30517898" w:rsidR="00FD0AAE" w:rsidRPr="000700DA" w:rsidRDefault="00FD0AAE" w:rsidP="00596924">
      <w:pPr>
        <w:autoSpaceDE w:val="0"/>
        <w:autoSpaceDN w:val="0"/>
        <w:adjustRightInd w:val="0"/>
        <w:spacing w:after="200" w:line="360" w:lineRule="auto"/>
        <w:jc w:val="both"/>
        <w:rPr>
          <w:rFonts w:ascii="Arial" w:hAnsi="Arial" w:cs="Arial"/>
        </w:rPr>
      </w:pPr>
      <w:r w:rsidRPr="000700DA">
        <w:rPr>
          <w:rFonts w:ascii="Arial" w:hAnsi="Arial" w:cs="Arial"/>
        </w:rPr>
        <w:t>In addition to this, there is a significant need for Google to focus on the equilibrium between the professional and personal realms of its workforce. To this end, it should introduce and support policies that afford employees the flexibility to mould their work commitments around their personal lives. This may encompass a more flexible approach to working hours, enhanced support structures for mental wellbeing, and proactive strategies designed to avert employee exhaustion.</w:t>
      </w:r>
    </w:p>
    <w:p w14:paraId="5E9C568B" w14:textId="0B57B742" w:rsidR="00FD0AAE" w:rsidRPr="000700DA" w:rsidRDefault="00FD0AAE" w:rsidP="00596924">
      <w:pPr>
        <w:autoSpaceDE w:val="0"/>
        <w:autoSpaceDN w:val="0"/>
        <w:adjustRightInd w:val="0"/>
        <w:spacing w:after="200" w:line="360" w:lineRule="auto"/>
        <w:jc w:val="both"/>
        <w:rPr>
          <w:rFonts w:ascii="Arial" w:hAnsi="Arial" w:cs="Arial"/>
        </w:rPr>
      </w:pPr>
      <w:r w:rsidRPr="000700DA">
        <w:rPr>
          <w:rFonts w:ascii="Arial" w:hAnsi="Arial" w:cs="Arial"/>
        </w:rPr>
        <w:t xml:space="preserve">Moreover, it is vital for Google to fortify the ethical foundation of its business operations. This particularly pertains to the company's environmental footprint and its choice of business partners, especially those involved with fossil fuels. An active investment in renewable energy ventures, concerted </w:t>
      </w:r>
      <w:r w:rsidRPr="00596924">
        <w:rPr>
          <w:rFonts w:ascii="Arial" w:hAnsi="Arial" w:cs="Arial"/>
        </w:rPr>
        <w:t xml:space="preserve">efforts to slash waste, and the application of sustainable practices in the design of its </w:t>
      </w:r>
      <w:r w:rsidRPr="00596924">
        <w:rPr>
          <w:rFonts w:ascii="Arial" w:hAnsi="Arial" w:cs="Arial"/>
        </w:rPr>
        <w:lastRenderedPageBreak/>
        <w:t>office spaces are all actions that would signify a firm commitment to ethical standards</w:t>
      </w:r>
      <w:r w:rsidR="00596924" w:rsidRPr="00596924">
        <w:rPr>
          <w:rFonts w:ascii="Arial" w:hAnsi="Arial" w:cs="Arial"/>
        </w:rPr>
        <w:t xml:space="preserve"> </w:t>
      </w:r>
      <w:r w:rsidR="00596924" w:rsidRPr="00596924">
        <w:rPr>
          <w:rFonts w:ascii="Arial" w:hAnsi="Arial" w:cs="Arial"/>
          <w:lang w:val="en"/>
        </w:rPr>
        <w:t>(Harjanne, 2019).</w:t>
      </w:r>
    </w:p>
    <w:p w14:paraId="3DA7330E" w14:textId="525E6A44" w:rsidR="00CA5DCC" w:rsidRPr="000700DA" w:rsidRDefault="00FD0AAE" w:rsidP="00596924">
      <w:pPr>
        <w:autoSpaceDE w:val="0"/>
        <w:autoSpaceDN w:val="0"/>
        <w:adjustRightInd w:val="0"/>
        <w:spacing w:after="200" w:line="360" w:lineRule="auto"/>
        <w:jc w:val="both"/>
        <w:rPr>
          <w:rFonts w:ascii="Arial" w:hAnsi="Arial" w:cs="Arial"/>
        </w:rPr>
      </w:pPr>
      <w:r w:rsidRPr="000700DA">
        <w:rPr>
          <w:rFonts w:ascii="Arial" w:hAnsi="Arial" w:cs="Arial"/>
        </w:rPr>
        <w:t>The embodiment of these strategies is anticipated to bring forth a substantial elevation in the overall fabric of Google's corporate culture. Not only would this lead to heightened contentment and wellbeing among employees, but it would also align Google's internal practices with a more environmentally responsible and sustainable mode of operation, setting an example for the broader industry to follow</w:t>
      </w:r>
    </w:p>
    <w:p w14:paraId="03A74CE6" w14:textId="20253CA8" w:rsidR="00B73C4F" w:rsidRPr="000700DA" w:rsidRDefault="00B73C4F" w:rsidP="00596924">
      <w:pPr>
        <w:pStyle w:val="Heading1"/>
        <w:spacing w:line="360" w:lineRule="auto"/>
        <w:jc w:val="both"/>
        <w:rPr>
          <w:b/>
          <w:bCs/>
        </w:rPr>
      </w:pPr>
      <w:bookmarkStart w:id="18" w:name="_Toc149953005"/>
      <w:r w:rsidRPr="000700DA">
        <w:rPr>
          <w:b/>
          <w:bCs/>
        </w:rPr>
        <w:t>Conclusion</w:t>
      </w:r>
      <w:bookmarkEnd w:id="18"/>
      <w:r w:rsidRPr="000700DA">
        <w:rPr>
          <w:b/>
          <w:bCs/>
        </w:rPr>
        <w:t xml:space="preserve"> </w:t>
      </w:r>
    </w:p>
    <w:p w14:paraId="13047AD8" w14:textId="4F94B858" w:rsidR="00FD0AAE" w:rsidRPr="000700DA" w:rsidRDefault="00FD0AAE" w:rsidP="00596924">
      <w:pPr>
        <w:autoSpaceDE w:val="0"/>
        <w:autoSpaceDN w:val="0"/>
        <w:adjustRightInd w:val="0"/>
        <w:spacing w:after="200" w:line="360" w:lineRule="auto"/>
        <w:jc w:val="both"/>
        <w:rPr>
          <w:rFonts w:ascii="Arial" w:hAnsi="Arial" w:cs="Arial"/>
        </w:rPr>
      </w:pPr>
      <w:r w:rsidRPr="000700DA">
        <w:rPr>
          <w:rFonts w:ascii="Arial" w:hAnsi="Arial" w:cs="Arial"/>
        </w:rPr>
        <w:t>To sum up, the ingrained culture and principles of Google have been instrumental to its stature as a technological pioneer on a global scale. The firm's commitment to innovation and valuing its workforce has paved the way for novel products and services that revolutionise daily living and professional operations. Despite these accomplishments, as identified in this report, there are facets of Google's internal culture that warrant refinement, including aspects like diversity, the balance between personal life and work, and maintaining ethical standards in business practices.</w:t>
      </w:r>
    </w:p>
    <w:p w14:paraId="6DD72AA5" w14:textId="731F3699" w:rsidR="00FD0AAE" w:rsidRPr="000700DA" w:rsidRDefault="00FD0AAE" w:rsidP="00596924">
      <w:pPr>
        <w:autoSpaceDE w:val="0"/>
        <w:autoSpaceDN w:val="0"/>
        <w:adjustRightInd w:val="0"/>
        <w:spacing w:after="200" w:line="360" w:lineRule="auto"/>
        <w:jc w:val="both"/>
        <w:rPr>
          <w:rFonts w:ascii="Arial" w:hAnsi="Arial" w:cs="Arial"/>
        </w:rPr>
      </w:pPr>
      <w:r w:rsidRPr="000700DA">
        <w:rPr>
          <w:rFonts w:ascii="Arial" w:hAnsi="Arial" w:cs="Arial"/>
        </w:rPr>
        <w:t>This report puts forth several suggestions, such as enhancing initiatives for diversity and inclusion, advocating for a better balance between work and personal life, and elevating the company's ethical conduct. These suggestions are tailored to fortify Google's operational effectiveness and augment its standing overall. The adoption of these measures could see Google continuing to draw in exceptional talent, driving innovation, and making strides towards a sustainable future.</w:t>
      </w:r>
    </w:p>
    <w:p w14:paraId="7BBFF25D" w14:textId="1770F478" w:rsidR="00FD0AAE" w:rsidRPr="000700DA" w:rsidRDefault="00FD0AAE" w:rsidP="00596924">
      <w:pPr>
        <w:autoSpaceDE w:val="0"/>
        <w:autoSpaceDN w:val="0"/>
        <w:adjustRightInd w:val="0"/>
        <w:spacing w:after="200" w:line="360" w:lineRule="auto"/>
        <w:jc w:val="both"/>
        <w:rPr>
          <w:rFonts w:ascii="Arial" w:hAnsi="Arial" w:cs="Arial"/>
        </w:rPr>
      </w:pPr>
      <w:r w:rsidRPr="000700DA">
        <w:rPr>
          <w:rFonts w:ascii="Arial" w:hAnsi="Arial" w:cs="Arial"/>
        </w:rPr>
        <w:t>It is crucial, however, to recognise that the impact of these suggestion hinges on Google's dedication to ongoing enhancement and its agility in navigating an increasingly dynamic commercial landscape. The company must actively tackle the critiques and obstacles it encounters, prepared to revise its policies and procedures to promote a work environment that is both affirmative and inclusive for everyone on its team.</w:t>
      </w:r>
    </w:p>
    <w:p w14:paraId="0DC1E3E2" w14:textId="77777777" w:rsidR="00FD0AAE" w:rsidRPr="000700DA" w:rsidRDefault="00FD0AAE" w:rsidP="00596924">
      <w:pPr>
        <w:autoSpaceDE w:val="0"/>
        <w:autoSpaceDN w:val="0"/>
        <w:adjustRightInd w:val="0"/>
        <w:spacing w:after="200" w:line="360" w:lineRule="auto"/>
        <w:jc w:val="both"/>
        <w:rPr>
          <w:rFonts w:ascii="Calibri" w:hAnsi="Calibri" w:cs="Calibri"/>
        </w:rPr>
      </w:pPr>
      <w:r w:rsidRPr="000700DA">
        <w:rPr>
          <w:rFonts w:ascii="Arial" w:hAnsi="Arial" w:cs="Arial"/>
        </w:rPr>
        <w:t>In essence, the fabric of Google's culture is central to its achievements, and it stands before a chance to refine this culture, thereby solidifying its trajectory of success. If Google takes steps to actualise the suggestions from this report, it is well-positioned to maintain its leadership in the tech arena and to act as a catalyst for positive transformation globally</w:t>
      </w:r>
      <w:r w:rsidRPr="000700DA">
        <w:rPr>
          <w:rFonts w:ascii="Calibri" w:hAnsi="Calibri" w:cs="Calibri"/>
        </w:rPr>
        <w:t>.</w:t>
      </w:r>
    </w:p>
    <w:p w14:paraId="29732D47" w14:textId="77777777" w:rsidR="00B73C4F" w:rsidRPr="000700DA" w:rsidRDefault="00B73C4F" w:rsidP="00B73C4F">
      <w:pPr>
        <w:tabs>
          <w:tab w:val="left" w:pos="10080"/>
        </w:tabs>
        <w:autoSpaceDE w:val="0"/>
        <w:autoSpaceDN w:val="0"/>
        <w:adjustRightInd w:val="0"/>
        <w:spacing w:after="200" w:line="276" w:lineRule="auto"/>
        <w:rPr>
          <w:rFonts w:ascii="Calibri" w:hAnsi="Calibri" w:cs="Calibri"/>
        </w:rPr>
      </w:pPr>
    </w:p>
    <w:p w14:paraId="26ECD309" w14:textId="77777777" w:rsidR="00FD0AAE" w:rsidRPr="000700DA" w:rsidRDefault="00FD0AAE" w:rsidP="00B73C4F">
      <w:pPr>
        <w:tabs>
          <w:tab w:val="left" w:pos="10080"/>
        </w:tabs>
        <w:autoSpaceDE w:val="0"/>
        <w:autoSpaceDN w:val="0"/>
        <w:adjustRightInd w:val="0"/>
        <w:spacing w:after="200" w:line="276" w:lineRule="auto"/>
        <w:rPr>
          <w:rFonts w:ascii="Calibri" w:hAnsi="Calibri" w:cs="Calibri"/>
        </w:rPr>
      </w:pPr>
    </w:p>
    <w:p w14:paraId="5D67CE28" w14:textId="77777777" w:rsidR="00FD0AAE" w:rsidRPr="000700DA" w:rsidRDefault="00FD0AAE" w:rsidP="00B73C4F">
      <w:pPr>
        <w:tabs>
          <w:tab w:val="left" w:pos="10080"/>
        </w:tabs>
        <w:autoSpaceDE w:val="0"/>
        <w:autoSpaceDN w:val="0"/>
        <w:adjustRightInd w:val="0"/>
        <w:spacing w:after="200" w:line="276" w:lineRule="auto"/>
        <w:rPr>
          <w:rFonts w:ascii="Calibri" w:hAnsi="Calibri" w:cs="Calibri"/>
        </w:rPr>
      </w:pPr>
    </w:p>
    <w:p w14:paraId="09FEF7EA" w14:textId="77777777" w:rsidR="00FD0AAE" w:rsidRPr="000700DA" w:rsidRDefault="00FD0AAE" w:rsidP="00B73C4F">
      <w:pPr>
        <w:tabs>
          <w:tab w:val="left" w:pos="10080"/>
        </w:tabs>
        <w:autoSpaceDE w:val="0"/>
        <w:autoSpaceDN w:val="0"/>
        <w:adjustRightInd w:val="0"/>
        <w:spacing w:after="200" w:line="276" w:lineRule="auto"/>
        <w:rPr>
          <w:rFonts w:ascii="Calibri" w:hAnsi="Calibri" w:cs="Calibri"/>
        </w:rPr>
      </w:pPr>
    </w:p>
    <w:p w14:paraId="427382C2" w14:textId="77777777" w:rsidR="00FD0AAE" w:rsidRPr="000700DA" w:rsidRDefault="00FD0AAE" w:rsidP="00B73C4F">
      <w:pPr>
        <w:tabs>
          <w:tab w:val="left" w:pos="10080"/>
        </w:tabs>
        <w:autoSpaceDE w:val="0"/>
        <w:autoSpaceDN w:val="0"/>
        <w:adjustRightInd w:val="0"/>
        <w:spacing w:after="200" w:line="276" w:lineRule="auto"/>
        <w:rPr>
          <w:rFonts w:ascii="Calibri" w:hAnsi="Calibri" w:cs="Calibri"/>
        </w:rPr>
      </w:pPr>
    </w:p>
    <w:bookmarkStart w:id="19" w:name="_Toc149953006" w:displacedByCustomXml="next"/>
    <w:sdt>
      <w:sdtPr>
        <w:rPr>
          <w:rFonts w:asciiTheme="minorHAnsi" w:eastAsiaTheme="minorHAnsi" w:hAnsiTheme="minorHAnsi" w:cstheme="minorBidi"/>
          <w:color w:val="auto"/>
          <w:sz w:val="22"/>
          <w:szCs w:val="22"/>
        </w:rPr>
        <w:id w:val="-1218964508"/>
        <w:docPartObj>
          <w:docPartGallery w:val="Bibliographies"/>
          <w:docPartUnique/>
        </w:docPartObj>
      </w:sdtPr>
      <w:sdtContent>
        <w:p w14:paraId="18169708" w14:textId="467FE32D" w:rsidR="00FD0AAE" w:rsidRPr="000700DA" w:rsidRDefault="000C7036" w:rsidP="00FD0AAE">
          <w:pPr>
            <w:pStyle w:val="Heading1"/>
            <w:rPr>
              <w:rFonts w:ascii="Arial" w:hAnsi="Arial" w:cs="Arial"/>
              <w:color w:val="auto"/>
            </w:rPr>
          </w:pPr>
          <w:r>
            <w:rPr>
              <w:rFonts w:asciiTheme="minorHAnsi" w:eastAsiaTheme="minorHAnsi" w:hAnsiTheme="minorHAnsi" w:cstheme="minorBidi"/>
              <w:color w:val="auto"/>
              <w:sz w:val="22"/>
              <w:szCs w:val="22"/>
            </w:rPr>
            <w:t xml:space="preserve">                                                                      </w:t>
          </w:r>
          <w:r w:rsidR="00FD0AAE" w:rsidRPr="000700DA">
            <w:rPr>
              <w:rFonts w:ascii="Arial" w:hAnsi="Arial" w:cs="Arial"/>
              <w:color w:val="auto"/>
            </w:rPr>
            <w:t>References</w:t>
          </w:r>
          <w:bookmarkEnd w:id="19"/>
        </w:p>
        <w:p w14:paraId="0F7BB924" w14:textId="77777777" w:rsidR="00FD0AAE" w:rsidRPr="000700DA" w:rsidRDefault="00FD0AAE" w:rsidP="00FD0AAE"/>
        <w:p w14:paraId="0C517213" w14:textId="77777777"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Sari, Y., S. Sudarno, Nyoto Nyoto and Suyono (2022). Improving Employee Satisfaction and Performance through Motivation, Organizational Culture, and Employee Competency in Pekanbaru City Health Office. Journal of Applied Business and Technology, 3(1), pp.1–16. doi:https://doi.org/10.35145/jabt.v3i1.84.</w:t>
          </w:r>
        </w:p>
        <w:p w14:paraId="2B920B49" w14:textId="77777777"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Aguinis, H., Jensen, S.H. and Kraus, S. (2021). Policy Implications of Organizational Behavior and Human Resource Management Research. Academy of Management Perspectives, 36(3). doi:https://doi.org/10.5465/amp.2020.0093.</w:t>
          </w:r>
        </w:p>
        <w:p w14:paraId="1CC7B4D5" w14:textId="77777777"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Scaliza, J.A.A., Jugend, D., Chiappetta Jabbour, C.J., Latan, H., Armellini, F., Twigg, D. and Andrade, D.F. (2021). Relationships among organizational culture, open innovation, innovative ecosystems, and performance of firms: Evidence from an emerging economy context. Journal of Business Research, 140. doi:https://doi.org/10.1016/j.jbusres.2021.10.065.</w:t>
          </w:r>
        </w:p>
        <w:p w14:paraId="34710388" w14:textId="77777777"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Oluwatayo, A.A. and Adetoro, O. (2020). Influence of Employee Attributes, Work Context and Human Resource Management Practices on Employee Job Engagement. Global Journal of Flexible Systems Management. doi:https://doi.org/10.1007/s40171-020-00249-3.</w:t>
          </w:r>
        </w:p>
        <w:p w14:paraId="6EA13C10" w14:textId="77777777"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Steel, P. and Taras, V. (2010). Culture as a consequence: A multi-level multivariate meta-analysis of the effects of individual and country characteristics on work-related cultural values. Journal of International Management, 16(3), pp.211–233. doi:https://doi.org/10.1016/j.intman.2010.06.002.</w:t>
          </w:r>
        </w:p>
        <w:p w14:paraId="3A8A32D7" w14:textId="5F20B154"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Rukh, H. and Qadeer, F. (2018). Diagnosing Culture of Public Organization Utilizing Competing Values Framework: A Mixed Methods Approach. [online] papers.ssrn.com. Available at: https://papers.ssrn.com/sol3/papers.cfm?abstract_id=3174569.</w:t>
          </w:r>
        </w:p>
        <w:p w14:paraId="62CD33DA" w14:textId="2B7AFBEE"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Jeurissen, R. and Elkington, J. (2000). Review of Cannibals with Forks: The Triple Bottom Line of 21st Century Business. Journal of Business Ethics, [online] 23(2), pp.229–231. Available at: https://www.jstor.org/stable/25074238.</w:t>
          </w:r>
        </w:p>
        <w:p w14:paraId="754B128D" w14:textId="77777777" w:rsidR="00FD0AAE"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lastRenderedPageBreak/>
            <w:t>Yildizhan, H., Taki, M., Özilgen, M. and Gorjian, S. (2021). Renewable energy utilization in apple production process: A thermodynamic approach. Sustainable Energy Technologies and Assessments, 43, p.100956. doi:https://doi.org/10.1016/j.seta.2020.100956.</w:t>
          </w:r>
        </w:p>
        <w:p w14:paraId="4A5B8634" w14:textId="735B9078" w:rsidR="00596924" w:rsidRPr="00596924" w:rsidRDefault="00FD0AAE"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sz w:val="24"/>
              <w:szCs w:val="24"/>
            </w:rPr>
            <w:t>Microsoft. (2021). Sustainability Report. Retrieved from https://www.microsoft.com/en-us/corporate-responsibility/sustainability</w:t>
          </w:r>
        </w:p>
        <w:p w14:paraId="12308DB8" w14:textId="77777777" w:rsidR="00596924" w:rsidRPr="00596924" w:rsidRDefault="00596924"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lang w:val="en"/>
            </w:rPr>
            <w:t xml:space="preserve">Steiber, A. and Alänge, S., 2013. A corporate system for continuous innovation: the case of </w:t>
          </w:r>
          <w:r w:rsidRPr="000C7036">
            <w:t>Google</w:t>
          </w:r>
          <w:r w:rsidRPr="00596924">
            <w:rPr>
              <w:rFonts w:ascii="Arial" w:hAnsi="Arial" w:cs="Arial"/>
              <w:lang w:val="en"/>
            </w:rPr>
            <w:t xml:space="preserve"> Inc. European Journal of Innovation Management, 16(2), pp.243-264.</w:t>
          </w:r>
        </w:p>
        <w:p w14:paraId="482A6293" w14:textId="77777777" w:rsidR="00596924" w:rsidRPr="00596924" w:rsidRDefault="00596924"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lang w:val="en"/>
            </w:rPr>
            <w:t>Dimitrakaki, I., 2022. Organizational culture and performance. The case of Google. Global Research Review in Business and Economics, 8(05), pp.1-9.</w:t>
          </w:r>
        </w:p>
        <w:p w14:paraId="72D11331" w14:textId="77777777" w:rsidR="00596924" w:rsidRPr="00596924" w:rsidRDefault="00596924"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lang w:val="en"/>
            </w:rPr>
            <w:t>Swanson, S.R., 2010. Google set sail: ocean-based server farms and international law. Conn. L. Rev., 43, p.709.</w:t>
          </w:r>
        </w:p>
        <w:p w14:paraId="7D8C4EDB" w14:textId="77777777" w:rsidR="00596924" w:rsidRPr="00596924" w:rsidRDefault="00596924"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lang w:val="en"/>
            </w:rPr>
            <w:t>Rieder, B. and Sire, G., 2014. Conflicts of interest and incentives to bias: A microeconomic critique of Google’s tangled position on the Web. New media &amp; society, 16(2), pp.195-211.</w:t>
          </w:r>
        </w:p>
        <w:p w14:paraId="7A7A64E9" w14:textId="09181FE5" w:rsidR="00596924" w:rsidRPr="00596924" w:rsidRDefault="00596924"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lang w:val="en"/>
            </w:rPr>
            <w:t>Harjanne, A. and Korhonen, J.M., 2019. Abandoning the concept of renewable energy. Energy policy, 127, pp.330-340.</w:t>
          </w:r>
        </w:p>
        <w:p w14:paraId="23DEC6CB" w14:textId="2173DA8C" w:rsidR="00596924" w:rsidRPr="00596924" w:rsidRDefault="00596924" w:rsidP="00C230D2">
          <w:pPr>
            <w:tabs>
              <w:tab w:val="left" w:pos="10080"/>
            </w:tabs>
            <w:autoSpaceDE w:val="0"/>
            <w:autoSpaceDN w:val="0"/>
            <w:adjustRightInd w:val="0"/>
            <w:spacing w:after="200" w:line="276" w:lineRule="auto"/>
            <w:ind w:left="360"/>
            <w:rPr>
              <w:rFonts w:ascii="Arial" w:hAnsi="Arial" w:cs="Arial"/>
              <w:sz w:val="24"/>
              <w:szCs w:val="24"/>
            </w:rPr>
          </w:pPr>
          <w:r w:rsidRPr="00596924">
            <w:rPr>
              <w:rFonts w:ascii="Arial" w:hAnsi="Arial" w:cs="Arial"/>
              <w:lang w:val="en"/>
            </w:rPr>
            <w:t>Bauer, T., 2014. The responsibilities of social networking companies: Applying political CSR theory to Google, Facebook and Twitter. In Communicating corporate social responsibility: Perspectives and practice (Vol. 6, pp. 259-282). Emerald Group Publishing Limited.</w:t>
          </w:r>
        </w:p>
        <w:p w14:paraId="7DDA3E9D" w14:textId="77777777" w:rsidR="00596924" w:rsidRPr="000700DA" w:rsidRDefault="00596924" w:rsidP="00596924">
          <w:pPr>
            <w:tabs>
              <w:tab w:val="left" w:pos="10080"/>
            </w:tabs>
            <w:autoSpaceDE w:val="0"/>
            <w:autoSpaceDN w:val="0"/>
            <w:adjustRightInd w:val="0"/>
            <w:spacing w:after="200" w:line="276" w:lineRule="auto"/>
            <w:ind w:left="720"/>
            <w:rPr>
              <w:rFonts w:ascii="Calibri" w:hAnsi="Calibri" w:cs="Calibri"/>
              <w:sz w:val="24"/>
              <w:szCs w:val="24"/>
            </w:rPr>
          </w:pPr>
        </w:p>
        <w:p w14:paraId="768D5BB2" w14:textId="27F5B615" w:rsidR="00FD0AAE" w:rsidRPr="000700DA" w:rsidRDefault="00000000" w:rsidP="00FD0AAE"/>
      </w:sdtContent>
    </w:sdt>
    <w:bookmarkStart w:id="20" w:name="_Hlk122380350" w:displacedByCustomXml="prev"/>
    <w:bookmarkEnd w:id="20"/>
    <w:p w14:paraId="06561E79" w14:textId="77777777" w:rsidR="00FD0AAE" w:rsidRPr="000700DA" w:rsidRDefault="00FD0AAE" w:rsidP="00B73C4F">
      <w:pPr>
        <w:tabs>
          <w:tab w:val="left" w:pos="10080"/>
        </w:tabs>
        <w:autoSpaceDE w:val="0"/>
        <w:autoSpaceDN w:val="0"/>
        <w:adjustRightInd w:val="0"/>
        <w:spacing w:after="200" w:line="276" w:lineRule="auto"/>
        <w:rPr>
          <w:rFonts w:ascii="Calibri" w:hAnsi="Calibri" w:cs="Calibri"/>
        </w:rPr>
      </w:pPr>
    </w:p>
    <w:sectPr w:rsidR="00FD0AAE" w:rsidRPr="000700DA" w:rsidSect="00BF356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E4993" w14:textId="77777777" w:rsidR="004A207B" w:rsidRDefault="004A207B" w:rsidP="00C230D2">
      <w:pPr>
        <w:spacing w:after="0" w:line="240" w:lineRule="auto"/>
      </w:pPr>
      <w:r>
        <w:separator/>
      </w:r>
    </w:p>
  </w:endnote>
  <w:endnote w:type="continuationSeparator" w:id="0">
    <w:p w14:paraId="3E2CC3A8" w14:textId="77777777" w:rsidR="004A207B" w:rsidRDefault="004A207B" w:rsidP="00C23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AF881" w14:textId="77777777" w:rsidR="004A207B" w:rsidRDefault="004A207B" w:rsidP="00C230D2">
      <w:pPr>
        <w:spacing w:after="0" w:line="240" w:lineRule="auto"/>
      </w:pPr>
      <w:r>
        <w:separator/>
      </w:r>
    </w:p>
  </w:footnote>
  <w:footnote w:type="continuationSeparator" w:id="0">
    <w:p w14:paraId="5A2686D4" w14:textId="77777777" w:rsidR="004A207B" w:rsidRDefault="004A207B" w:rsidP="00C23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6D8B"/>
    <w:multiLevelType w:val="hybridMultilevel"/>
    <w:tmpl w:val="8CC0202A"/>
    <w:lvl w:ilvl="0" w:tplc="68E6AAA6">
      <w:start w:val="1"/>
      <w:numFmt w:val="bullet"/>
      <w:lvlText w:val=""/>
      <w:lvlJc w:val="left"/>
      <w:pPr>
        <w:tabs>
          <w:tab w:val="num" w:pos="720"/>
        </w:tabs>
        <w:ind w:left="720" w:hanging="360"/>
      </w:pPr>
      <w:rPr>
        <w:rFonts w:ascii="Wingdings 3" w:hAnsi="Wingdings 3" w:hint="default"/>
      </w:rPr>
    </w:lvl>
    <w:lvl w:ilvl="1" w:tplc="53A8BD12" w:tentative="1">
      <w:start w:val="1"/>
      <w:numFmt w:val="bullet"/>
      <w:lvlText w:val=""/>
      <w:lvlJc w:val="left"/>
      <w:pPr>
        <w:tabs>
          <w:tab w:val="num" w:pos="1440"/>
        </w:tabs>
        <w:ind w:left="1440" w:hanging="360"/>
      </w:pPr>
      <w:rPr>
        <w:rFonts w:ascii="Wingdings 3" w:hAnsi="Wingdings 3" w:hint="default"/>
      </w:rPr>
    </w:lvl>
    <w:lvl w:ilvl="2" w:tplc="E168EED4" w:tentative="1">
      <w:start w:val="1"/>
      <w:numFmt w:val="bullet"/>
      <w:lvlText w:val=""/>
      <w:lvlJc w:val="left"/>
      <w:pPr>
        <w:tabs>
          <w:tab w:val="num" w:pos="2160"/>
        </w:tabs>
        <w:ind w:left="2160" w:hanging="360"/>
      </w:pPr>
      <w:rPr>
        <w:rFonts w:ascii="Wingdings 3" w:hAnsi="Wingdings 3" w:hint="default"/>
      </w:rPr>
    </w:lvl>
    <w:lvl w:ilvl="3" w:tplc="E6AA9A5E" w:tentative="1">
      <w:start w:val="1"/>
      <w:numFmt w:val="bullet"/>
      <w:lvlText w:val=""/>
      <w:lvlJc w:val="left"/>
      <w:pPr>
        <w:tabs>
          <w:tab w:val="num" w:pos="2880"/>
        </w:tabs>
        <w:ind w:left="2880" w:hanging="360"/>
      </w:pPr>
      <w:rPr>
        <w:rFonts w:ascii="Wingdings 3" w:hAnsi="Wingdings 3" w:hint="default"/>
      </w:rPr>
    </w:lvl>
    <w:lvl w:ilvl="4" w:tplc="ADFC3960" w:tentative="1">
      <w:start w:val="1"/>
      <w:numFmt w:val="bullet"/>
      <w:lvlText w:val=""/>
      <w:lvlJc w:val="left"/>
      <w:pPr>
        <w:tabs>
          <w:tab w:val="num" w:pos="3600"/>
        </w:tabs>
        <w:ind w:left="3600" w:hanging="360"/>
      </w:pPr>
      <w:rPr>
        <w:rFonts w:ascii="Wingdings 3" w:hAnsi="Wingdings 3" w:hint="default"/>
      </w:rPr>
    </w:lvl>
    <w:lvl w:ilvl="5" w:tplc="6A20BCA8" w:tentative="1">
      <w:start w:val="1"/>
      <w:numFmt w:val="bullet"/>
      <w:lvlText w:val=""/>
      <w:lvlJc w:val="left"/>
      <w:pPr>
        <w:tabs>
          <w:tab w:val="num" w:pos="4320"/>
        </w:tabs>
        <w:ind w:left="4320" w:hanging="360"/>
      </w:pPr>
      <w:rPr>
        <w:rFonts w:ascii="Wingdings 3" w:hAnsi="Wingdings 3" w:hint="default"/>
      </w:rPr>
    </w:lvl>
    <w:lvl w:ilvl="6" w:tplc="27A89D60" w:tentative="1">
      <w:start w:val="1"/>
      <w:numFmt w:val="bullet"/>
      <w:lvlText w:val=""/>
      <w:lvlJc w:val="left"/>
      <w:pPr>
        <w:tabs>
          <w:tab w:val="num" w:pos="5040"/>
        </w:tabs>
        <w:ind w:left="5040" w:hanging="360"/>
      </w:pPr>
      <w:rPr>
        <w:rFonts w:ascii="Wingdings 3" w:hAnsi="Wingdings 3" w:hint="default"/>
      </w:rPr>
    </w:lvl>
    <w:lvl w:ilvl="7" w:tplc="F59ACCAC" w:tentative="1">
      <w:start w:val="1"/>
      <w:numFmt w:val="bullet"/>
      <w:lvlText w:val=""/>
      <w:lvlJc w:val="left"/>
      <w:pPr>
        <w:tabs>
          <w:tab w:val="num" w:pos="5760"/>
        </w:tabs>
        <w:ind w:left="5760" w:hanging="360"/>
      </w:pPr>
      <w:rPr>
        <w:rFonts w:ascii="Wingdings 3" w:hAnsi="Wingdings 3" w:hint="default"/>
      </w:rPr>
    </w:lvl>
    <w:lvl w:ilvl="8" w:tplc="7044677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7182919"/>
    <w:multiLevelType w:val="hybridMultilevel"/>
    <w:tmpl w:val="C8B66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187F0A"/>
    <w:multiLevelType w:val="singleLevel"/>
    <w:tmpl w:val="D6E0000A"/>
    <w:lvl w:ilvl="0">
      <w:start w:val="1"/>
      <w:numFmt w:val="decimal"/>
      <w:lvlText w:val="%1."/>
      <w:legacy w:legacy="1" w:legacySpace="0" w:legacyIndent="0"/>
      <w:lvlJc w:val="left"/>
      <w:rPr>
        <w:rFonts w:ascii="Calibri" w:hAnsi="Calibri" w:cs="Calibri" w:hint="default"/>
      </w:rPr>
    </w:lvl>
  </w:abstractNum>
  <w:num w:numId="1" w16cid:durableId="1689871397">
    <w:abstractNumId w:val="2"/>
  </w:num>
  <w:num w:numId="2" w16cid:durableId="2081899332">
    <w:abstractNumId w:val="0"/>
  </w:num>
  <w:num w:numId="3" w16cid:durableId="567345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C4F"/>
    <w:rsid w:val="000128E8"/>
    <w:rsid w:val="000700DA"/>
    <w:rsid w:val="000C7036"/>
    <w:rsid w:val="004A207B"/>
    <w:rsid w:val="004A6337"/>
    <w:rsid w:val="004B098A"/>
    <w:rsid w:val="004E3EED"/>
    <w:rsid w:val="00596924"/>
    <w:rsid w:val="005B1A19"/>
    <w:rsid w:val="006907FA"/>
    <w:rsid w:val="007B761E"/>
    <w:rsid w:val="007C61B2"/>
    <w:rsid w:val="008036DA"/>
    <w:rsid w:val="00844F71"/>
    <w:rsid w:val="0099305C"/>
    <w:rsid w:val="009A1709"/>
    <w:rsid w:val="00AF62E2"/>
    <w:rsid w:val="00B62C0C"/>
    <w:rsid w:val="00B73C4F"/>
    <w:rsid w:val="00BF407A"/>
    <w:rsid w:val="00C230D2"/>
    <w:rsid w:val="00CA5DCC"/>
    <w:rsid w:val="00CE0C45"/>
    <w:rsid w:val="00D0080D"/>
    <w:rsid w:val="00DD7872"/>
    <w:rsid w:val="00E66A6E"/>
    <w:rsid w:val="00E72AAE"/>
    <w:rsid w:val="00EC33AE"/>
    <w:rsid w:val="00FD0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ED89F"/>
  <w15:chartTrackingRefBased/>
  <w15:docId w15:val="{8B6DFBCF-1CCE-4D97-BE50-91CE4E38C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07A"/>
  </w:style>
  <w:style w:type="paragraph" w:styleId="Heading1">
    <w:name w:val="heading 1"/>
    <w:basedOn w:val="Normal"/>
    <w:next w:val="Normal"/>
    <w:link w:val="Heading1Char"/>
    <w:uiPriority w:val="9"/>
    <w:qFormat/>
    <w:rsid w:val="00FD0A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44F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A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44F7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semiHidden/>
    <w:unhideWhenUsed/>
    <w:qFormat/>
    <w:rsid w:val="00844F71"/>
    <w:pPr>
      <w:outlineLvl w:val="9"/>
    </w:pPr>
  </w:style>
  <w:style w:type="paragraph" w:styleId="TOC1">
    <w:name w:val="toc 1"/>
    <w:basedOn w:val="Normal"/>
    <w:next w:val="Normal"/>
    <w:autoRedefine/>
    <w:uiPriority w:val="39"/>
    <w:unhideWhenUsed/>
    <w:rsid w:val="00844F71"/>
    <w:pPr>
      <w:spacing w:after="100"/>
    </w:pPr>
  </w:style>
  <w:style w:type="paragraph" w:styleId="TOC2">
    <w:name w:val="toc 2"/>
    <w:basedOn w:val="Normal"/>
    <w:next w:val="Normal"/>
    <w:autoRedefine/>
    <w:uiPriority w:val="39"/>
    <w:unhideWhenUsed/>
    <w:rsid w:val="00844F71"/>
    <w:pPr>
      <w:spacing w:after="100"/>
      <w:ind w:left="220"/>
    </w:pPr>
  </w:style>
  <w:style w:type="character" w:styleId="Hyperlink">
    <w:name w:val="Hyperlink"/>
    <w:basedOn w:val="DefaultParagraphFont"/>
    <w:uiPriority w:val="99"/>
    <w:unhideWhenUsed/>
    <w:rsid w:val="00844F71"/>
    <w:rPr>
      <w:color w:val="0563C1" w:themeColor="hyperlink"/>
      <w:u w:val="single"/>
    </w:rPr>
  </w:style>
  <w:style w:type="paragraph" w:styleId="ListParagraph">
    <w:name w:val="List Paragraph"/>
    <w:basedOn w:val="Normal"/>
    <w:uiPriority w:val="34"/>
    <w:qFormat/>
    <w:rsid w:val="005B1A19"/>
    <w:pPr>
      <w:ind w:left="720"/>
      <w:contextualSpacing/>
    </w:pPr>
  </w:style>
  <w:style w:type="paragraph" w:styleId="Header">
    <w:name w:val="header"/>
    <w:basedOn w:val="Normal"/>
    <w:link w:val="HeaderChar"/>
    <w:uiPriority w:val="99"/>
    <w:unhideWhenUsed/>
    <w:rsid w:val="00C23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0D2"/>
    <w:rPr>
      <w:lang w:val="en-GB"/>
    </w:rPr>
  </w:style>
  <w:style w:type="paragraph" w:styleId="Footer">
    <w:name w:val="footer"/>
    <w:basedOn w:val="Normal"/>
    <w:link w:val="FooterChar"/>
    <w:uiPriority w:val="99"/>
    <w:unhideWhenUsed/>
    <w:rsid w:val="00C23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0D2"/>
    <w:rPr>
      <w:lang w:val="en-GB"/>
    </w:rPr>
  </w:style>
  <w:style w:type="paragraph" w:styleId="NormalWeb">
    <w:name w:val="Normal (Web)"/>
    <w:basedOn w:val="Normal"/>
    <w:uiPriority w:val="99"/>
    <w:semiHidden/>
    <w:unhideWhenUsed/>
    <w:rsid w:val="004B098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325164">
      <w:bodyDiv w:val="1"/>
      <w:marLeft w:val="0"/>
      <w:marRight w:val="0"/>
      <w:marTop w:val="0"/>
      <w:marBottom w:val="0"/>
      <w:divBdr>
        <w:top w:val="none" w:sz="0" w:space="0" w:color="auto"/>
        <w:left w:val="none" w:sz="0" w:space="0" w:color="auto"/>
        <w:bottom w:val="none" w:sz="0" w:space="0" w:color="auto"/>
        <w:right w:val="none" w:sz="0" w:space="0" w:color="auto"/>
      </w:divBdr>
      <w:divsChild>
        <w:div w:id="1447240104">
          <w:marLeft w:val="0"/>
          <w:marRight w:val="0"/>
          <w:marTop w:val="0"/>
          <w:marBottom w:val="0"/>
          <w:divBdr>
            <w:top w:val="single" w:sz="2" w:space="0" w:color="D9D9E3"/>
            <w:left w:val="single" w:sz="2" w:space="0" w:color="D9D9E3"/>
            <w:bottom w:val="single" w:sz="2" w:space="0" w:color="D9D9E3"/>
            <w:right w:val="single" w:sz="2" w:space="0" w:color="D9D9E3"/>
          </w:divBdr>
          <w:divsChild>
            <w:div w:id="1241796182">
              <w:marLeft w:val="0"/>
              <w:marRight w:val="0"/>
              <w:marTop w:val="0"/>
              <w:marBottom w:val="0"/>
              <w:divBdr>
                <w:top w:val="single" w:sz="2" w:space="0" w:color="D9D9E3"/>
                <w:left w:val="single" w:sz="2" w:space="0" w:color="D9D9E3"/>
                <w:bottom w:val="single" w:sz="2" w:space="0" w:color="D9D9E3"/>
                <w:right w:val="single" w:sz="2" w:space="0" w:color="D9D9E3"/>
              </w:divBdr>
              <w:divsChild>
                <w:div w:id="191040758">
                  <w:marLeft w:val="0"/>
                  <w:marRight w:val="0"/>
                  <w:marTop w:val="0"/>
                  <w:marBottom w:val="0"/>
                  <w:divBdr>
                    <w:top w:val="single" w:sz="2" w:space="0" w:color="D9D9E3"/>
                    <w:left w:val="single" w:sz="2" w:space="0" w:color="D9D9E3"/>
                    <w:bottom w:val="single" w:sz="2" w:space="0" w:color="D9D9E3"/>
                    <w:right w:val="single" w:sz="2" w:space="0" w:color="D9D9E3"/>
                  </w:divBdr>
                  <w:divsChild>
                    <w:div w:id="798450295">
                      <w:marLeft w:val="0"/>
                      <w:marRight w:val="0"/>
                      <w:marTop w:val="0"/>
                      <w:marBottom w:val="0"/>
                      <w:divBdr>
                        <w:top w:val="single" w:sz="2" w:space="0" w:color="D9D9E3"/>
                        <w:left w:val="single" w:sz="2" w:space="0" w:color="D9D9E3"/>
                        <w:bottom w:val="single" w:sz="2" w:space="0" w:color="D9D9E3"/>
                        <w:right w:val="single" w:sz="2" w:space="0" w:color="D9D9E3"/>
                      </w:divBdr>
                      <w:divsChild>
                        <w:div w:id="996034085">
                          <w:marLeft w:val="0"/>
                          <w:marRight w:val="0"/>
                          <w:marTop w:val="0"/>
                          <w:marBottom w:val="0"/>
                          <w:divBdr>
                            <w:top w:val="single" w:sz="2" w:space="0" w:color="auto"/>
                            <w:left w:val="single" w:sz="2" w:space="0" w:color="auto"/>
                            <w:bottom w:val="single" w:sz="6" w:space="0" w:color="auto"/>
                            <w:right w:val="single" w:sz="2" w:space="0" w:color="auto"/>
                          </w:divBdr>
                          <w:divsChild>
                            <w:div w:id="1650672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430545080">
                                  <w:marLeft w:val="0"/>
                                  <w:marRight w:val="0"/>
                                  <w:marTop w:val="0"/>
                                  <w:marBottom w:val="0"/>
                                  <w:divBdr>
                                    <w:top w:val="single" w:sz="2" w:space="0" w:color="D9D9E3"/>
                                    <w:left w:val="single" w:sz="2" w:space="0" w:color="D9D9E3"/>
                                    <w:bottom w:val="single" w:sz="2" w:space="0" w:color="D9D9E3"/>
                                    <w:right w:val="single" w:sz="2" w:space="0" w:color="D9D9E3"/>
                                  </w:divBdr>
                                  <w:divsChild>
                                    <w:div w:id="1854028099">
                                      <w:marLeft w:val="0"/>
                                      <w:marRight w:val="0"/>
                                      <w:marTop w:val="0"/>
                                      <w:marBottom w:val="0"/>
                                      <w:divBdr>
                                        <w:top w:val="single" w:sz="2" w:space="0" w:color="D9D9E3"/>
                                        <w:left w:val="single" w:sz="2" w:space="0" w:color="D9D9E3"/>
                                        <w:bottom w:val="single" w:sz="2" w:space="0" w:color="D9D9E3"/>
                                        <w:right w:val="single" w:sz="2" w:space="0" w:color="D9D9E3"/>
                                      </w:divBdr>
                                      <w:divsChild>
                                        <w:div w:id="1972782031">
                                          <w:marLeft w:val="0"/>
                                          <w:marRight w:val="0"/>
                                          <w:marTop w:val="0"/>
                                          <w:marBottom w:val="0"/>
                                          <w:divBdr>
                                            <w:top w:val="single" w:sz="2" w:space="0" w:color="D9D9E3"/>
                                            <w:left w:val="single" w:sz="2" w:space="0" w:color="D9D9E3"/>
                                            <w:bottom w:val="single" w:sz="2" w:space="0" w:color="D9D9E3"/>
                                            <w:right w:val="single" w:sz="2" w:space="0" w:color="D9D9E3"/>
                                          </w:divBdr>
                                          <w:divsChild>
                                            <w:div w:id="1366785800">
                                              <w:marLeft w:val="0"/>
                                              <w:marRight w:val="0"/>
                                              <w:marTop w:val="0"/>
                                              <w:marBottom w:val="0"/>
                                              <w:divBdr>
                                                <w:top w:val="single" w:sz="2" w:space="0" w:color="D9D9E3"/>
                                                <w:left w:val="single" w:sz="2" w:space="0" w:color="D9D9E3"/>
                                                <w:bottom w:val="single" w:sz="2" w:space="0" w:color="D9D9E3"/>
                                                <w:right w:val="single" w:sz="2" w:space="0" w:color="D9D9E3"/>
                                              </w:divBdr>
                                              <w:divsChild>
                                                <w:div w:id="816342799">
                                                  <w:marLeft w:val="0"/>
                                                  <w:marRight w:val="0"/>
                                                  <w:marTop w:val="0"/>
                                                  <w:marBottom w:val="0"/>
                                                  <w:divBdr>
                                                    <w:top w:val="single" w:sz="2" w:space="0" w:color="D9D9E3"/>
                                                    <w:left w:val="single" w:sz="2" w:space="0" w:color="D9D9E3"/>
                                                    <w:bottom w:val="single" w:sz="2" w:space="0" w:color="D9D9E3"/>
                                                    <w:right w:val="single" w:sz="2" w:space="0" w:color="D9D9E3"/>
                                                  </w:divBdr>
                                                  <w:divsChild>
                                                    <w:div w:id="2047366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37673923">
                          <w:marLeft w:val="0"/>
                          <w:marRight w:val="0"/>
                          <w:marTop w:val="0"/>
                          <w:marBottom w:val="0"/>
                          <w:divBdr>
                            <w:top w:val="single" w:sz="2" w:space="0" w:color="auto"/>
                            <w:left w:val="single" w:sz="2" w:space="0" w:color="auto"/>
                            <w:bottom w:val="single" w:sz="6" w:space="0" w:color="auto"/>
                            <w:right w:val="single" w:sz="2" w:space="0" w:color="auto"/>
                          </w:divBdr>
                          <w:divsChild>
                            <w:div w:id="210923533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5344386">
                                  <w:marLeft w:val="0"/>
                                  <w:marRight w:val="0"/>
                                  <w:marTop w:val="0"/>
                                  <w:marBottom w:val="0"/>
                                  <w:divBdr>
                                    <w:top w:val="single" w:sz="2" w:space="0" w:color="D9D9E3"/>
                                    <w:left w:val="single" w:sz="2" w:space="0" w:color="D9D9E3"/>
                                    <w:bottom w:val="single" w:sz="2" w:space="0" w:color="D9D9E3"/>
                                    <w:right w:val="single" w:sz="2" w:space="0" w:color="D9D9E3"/>
                                  </w:divBdr>
                                  <w:divsChild>
                                    <w:div w:id="476455722">
                                      <w:marLeft w:val="0"/>
                                      <w:marRight w:val="0"/>
                                      <w:marTop w:val="0"/>
                                      <w:marBottom w:val="0"/>
                                      <w:divBdr>
                                        <w:top w:val="single" w:sz="2" w:space="0" w:color="D9D9E3"/>
                                        <w:left w:val="single" w:sz="2" w:space="0" w:color="D9D9E3"/>
                                        <w:bottom w:val="single" w:sz="2" w:space="0" w:color="D9D9E3"/>
                                        <w:right w:val="single" w:sz="2" w:space="0" w:color="D9D9E3"/>
                                      </w:divBdr>
                                      <w:divsChild>
                                        <w:div w:id="1063527934">
                                          <w:marLeft w:val="0"/>
                                          <w:marRight w:val="0"/>
                                          <w:marTop w:val="0"/>
                                          <w:marBottom w:val="0"/>
                                          <w:divBdr>
                                            <w:top w:val="single" w:sz="2" w:space="0" w:color="D9D9E3"/>
                                            <w:left w:val="single" w:sz="2" w:space="0" w:color="D9D9E3"/>
                                            <w:bottom w:val="single" w:sz="2" w:space="0" w:color="D9D9E3"/>
                                            <w:right w:val="single" w:sz="2" w:space="0" w:color="D9D9E3"/>
                                          </w:divBdr>
                                          <w:divsChild>
                                            <w:div w:id="259724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0330004">
                                      <w:marLeft w:val="0"/>
                                      <w:marRight w:val="0"/>
                                      <w:marTop w:val="0"/>
                                      <w:marBottom w:val="0"/>
                                      <w:divBdr>
                                        <w:top w:val="single" w:sz="2" w:space="0" w:color="D9D9E3"/>
                                        <w:left w:val="single" w:sz="2" w:space="0" w:color="D9D9E3"/>
                                        <w:bottom w:val="single" w:sz="2" w:space="0" w:color="D9D9E3"/>
                                        <w:right w:val="single" w:sz="2" w:space="0" w:color="D9D9E3"/>
                                      </w:divBdr>
                                      <w:divsChild>
                                        <w:div w:id="1129401147">
                                          <w:marLeft w:val="0"/>
                                          <w:marRight w:val="0"/>
                                          <w:marTop w:val="0"/>
                                          <w:marBottom w:val="0"/>
                                          <w:divBdr>
                                            <w:top w:val="single" w:sz="2" w:space="0" w:color="D9D9E3"/>
                                            <w:left w:val="single" w:sz="2" w:space="0" w:color="D9D9E3"/>
                                            <w:bottom w:val="single" w:sz="2" w:space="0" w:color="D9D9E3"/>
                                            <w:right w:val="single" w:sz="2" w:space="0" w:color="D9D9E3"/>
                                          </w:divBdr>
                                          <w:divsChild>
                                            <w:div w:id="139737797">
                                              <w:marLeft w:val="0"/>
                                              <w:marRight w:val="0"/>
                                              <w:marTop w:val="0"/>
                                              <w:marBottom w:val="0"/>
                                              <w:divBdr>
                                                <w:top w:val="single" w:sz="2" w:space="0" w:color="D9D9E3"/>
                                                <w:left w:val="single" w:sz="2" w:space="0" w:color="D9D9E3"/>
                                                <w:bottom w:val="single" w:sz="2" w:space="0" w:color="D9D9E3"/>
                                                <w:right w:val="single" w:sz="2" w:space="0" w:color="D9D9E3"/>
                                              </w:divBdr>
                                              <w:divsChild>
                                                <w:div w:id="1272013214">
                                                  <w:marLeft w:val="0"/>
                                                  <w:marRight w:val="0"/>
                                                  <w:marTop w:val="0"/>
                                                  <w:marBottom w:val="0"/>
                                                  <w:divBdr>
                                                    <w:top w:val="single" w:sz="2" w:space="0" w:color="D9D9E3"/>
                                                    <w:left w:val="single" w:sz="2" w:space="0" w:color="D9D9E3"/>
                                                    <w:bottom w:val="single" w:sz="2" w:space="0" w:color="D9D9E3"/>
                                                    <w:right w:val="single" w:sz="2" w:space="0" w:color="D9D9E3"/>
                                                  </w:divBdr>
                                                  <w:divsChild>
                                                    <w:div w:id="306085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89362835">
                          <w:marLeft w:val="0"/>
                          <w:marRight w:val="0"/>
                          <w:marTop w:val="0"/>
                          <w:marBottom w:val="0"/>
                          <w:divBdr>
                            <w:top w:val="single" w:sz="2" w:space="0" w:color="auto"/>
                            <w:left w:val="single" w:sz="2" w:space="0" w:color="auto"/>
                            <w:bottom w:val="single" w:sz="6" w:space="0" w:color="auto"/>
                            <w:right w:val="single" w:sz="2" w:space="0" w:color="auto"/>
                          </w:divBdr>
                          <w:divsChild>
                            <w:div w:id="817453071">
                              <w:marLeft w:val="0"/>
                              <w:marRight w:val="0"/>
                              <w:marTop w:val="100"/>
                              <w:marBottom w:val="100"/>
                              <w:divBdr>
                                <w:top w:val="single" w:sz="2" w:space="0" w:color="D9D9E3"/>
                                <w:left w:val="single" w:sz="2" w:space="0" w:color="D9D9E3"/>
                                <w:bottom w:val="single" w:sz="2" w:space="0" w:color="D9D9E3"/>
                                <w:right w:val="single" w:sz="2" w:space="0" w:color="D9D9E3"/>
                              </w:divBdr>
                              <w:divsChild>
                                <w:div w:id="1881435131">
                                  <w:marLeft w:val="0"/>
                                  <w:marRight w:val="0"/>
                                  <w:marTop w:val="0"/>
                                  <w:marBottom w:val="0"/>
                                  <w:divBdr>
                                    <w:top w:val="single" w:sz="2" w:space="0" w:color="D9D9E3"/>
                                    <w:left w:val="single" w:sz="2" w:space="0" w:color="D9D9E3"/>
                                    <w:bottom w:val="single" w:sz="2" w:space="0" w:color="D9D9E3"/>
                                    <w:right w:val="single" w:sz="2" w:space="0" w:color="D9D9E3"/>
                                  </w:divBdr>
                                  <w:divsChild>
                                    <w:div w:id="1073699570">
                                      <w:marLeft w:val="0"/>
                                      <w:marRight w:val="0"/>
                                      <w:marTop w:val="0"/>
                                      <w:marBottom w:val="0"/>
                                      <w:divBdr>
                                        <w:top w:val="single" w:sz="2" w:space="0" w:color="D9D9E3"/>
                                        <w:left w:val="single" w:sz="2" w:space="0" w:color="D9D9E3"/>
                                        <w:bottom w:val="single" w:sz="2" w:space="0" w:color="D9D9E3"/>
                                        <w:right w:val="single" w:sz="2" w:space="0" w:color="D9D9E3"/>
                                      </w:divBdr>
                                      <w:divsChild>
                                        <w:div w:id="1756627973">
                                          <w:marLeft w:val="0"/>
                                          <w:marRight w:val="0"/>
                                          <w:marTop w:val="0"/>
                                          <w:marBottom w:val="0"/>
                                          <w:divBdr>
                                            <w:top w:val="single" w:sz="2" w:space="0" w:color="D9D9E3"/>
                                            <w:left w:val="single" w:sz="2" w:space="0" w:color="D9D9E3"/>
                                            <w:bottom w:val="single" w:sz="2" w:space="0" w:color="D9D9E3"/>
                                            <w:right w:val="single" w:sz="2" w:space="0" w:color="D9D9E3"/>
                                          </w:divBdr>
                                          <w:divsChild>
                                            <w:div w:id="21235298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8654588">
                                      <w:marLeft w:val="0"/>
                                      <w:marRight w:val="0"/>
                                      <w:marTop w:val="0"/>
                                      <w:marBottom w:val="0"/>
                                      <w:divBdr>
                                        <w:top w:val="single" w:sz="2" w:space="0" w:color="D9D9E3"/>
                                        <w:left w:val="single" w:sz="2" w:space="0" w:color="D9D9E3"/>
                                        <w:bottom w:val="single" w:sz="2" w:space="0" w:color="D9D9E3"/>
                                        <w:right w:val="single" w:sz="2" w:space="0" w:color="D9D9E3"/>
                                      </w:divBdr>
                                      <w:divsChild>
                                        <w:div w:id="862355353">
                                          <w:marLeft w:val="0"/>
                                          <w:marRight w:val="0"/>
                                          <w:marTop w:val="0"/>
                                          <w:marBottom w:val="0"/>
                                          <w:divBdr>
                                            <w:top w:val="single" w:sz="2" w:space="0" w:color="D9D9E3"/>
                                            <w:left w:val="single" w:sz="2" w:space="0" w:color="D9D9E3"/>
                                            <w:bottom w:val="single" w:sz="2" w:space="0" w:color="D9D9E3"/>
                                            <w:right w:val="single" w:sz="2" w:space="0" w:color="D9D9E3"/>
                                          </w:divBdr>
                                          <w:divsChild>
                                            <w:div w:id="1725828785">
                                              <w:marLeft w:val="0"/>
                                              <w:marRight w:val="0"/>
                                              <w:marTop w:val="0"/>
                                              <w:marBottom w:val="0"/>
                                              <w:divBdr>
                                                <w:top w:val="single" w:sz="2" w:space="0" w:color="D9D9E3"/>
                                                <w:left w:val="single" w:sz="2" w:space="0" w:color="D9D9E3"/>
                                                <w:bottom w:val="single" w:sz="2" w:space="0" w:color="D9D9E3"/>
                                                <w:right w:val="single" w:sz="2" w:space="0" w:color="D9D9E3"/>
                                              </w:divBdr>
                                              <w:divsChild>
                                                <w:div w:id="624238023">
                                                  <w:marLeft w:val="0"/>
                                                  <w:marRight w:val="0"/>
                                                  <w:marTop w:val="0"/>
                                                  <w:marBottom w:val="0"/>
                                                  <w:divBdr>
                                                    <w:top w:val="single" w:sz="2" w:space="0" w:color="D9D9E3"/>
                                                    <w:left w:val="single" w:sz="2" w:space="0" w:color="D9D9E3"/>
                                                    <w:bottom w:val="single" w:sz="2" w:space="0" w:color="D9D9E3"/>
                                                    <w:right w:val="single" w:sz="2" w:space="0" w:color="D9D9E3"/>
                                                  </w:divBdr>
                                                  <w:divsChild>
                                                    <w:div w:id="207883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48947707">
          <w:marLeft w:val="0"/>
          <w:marRight w:val="0"/>
          <w:marTop w:val="0"/>
          <w:marBottom w:val="0"/>
          <w:divBdr>
            <w:top w:val="none" w:sz="0" w:space="0" w:color="auto"/>
            <w:left w:val="none" w:sz="0" w:space="0" w:color="auto"/>
            <w:bottom w:val="none" w:sz="0" w:space="0" w:color="auto"/>
            <w:right w:val="none" w:sz="0" w:space="0" w:color="auto"/>
          </w:divBdr>
        </w:div>
      </w:divsChild>
    </w:div>
    <w:div w:id="981153392">
      <w:bodyDiv w:val="1"/>
      <w:marLeft w:val="0"/>
      <w:marRight w:val="0"/>
      <w:marTop w:val="0"/>
      <w:marBottom w:val="0"/>
      <w:divBdr>
        <w:top w:val="none" w:sz="0" w:space="0" w:color="auto"/>
        <w:left w:val="none" w:sz="0" w:space="0" w:color="auto"/>
        <w:bottom w:val="none" w:sz="0" w:space="0" w:color="auto"/>
        <w:right w:val="none" w:sz="0" w:space="0" w:color="auto"/>
      </w:divBdr>
    </w:div>
    <w:div w:id="1736774989">
      <w:bodyDiv w:val="1"/>
      <w:marLeft w:val="0"/>
      <w:marRight w:val="0"/>
      <w:marTop w:val="0"/>
      <w:marBottom w:val="0"/>
      <w:divBdr>
        <w:top w:val="none" w:sz="0" w:space="0" w:color="auto"/>
        <w:left w:val="none" w:sz="0" w:space="0" w:color="auto"/>
        <w:bottom w:val="none" w:sz="0" w:space="0" w:color="auto"/>
        <w:right w:val="none" w:sz="0" w:space="0" w:color="auto"/>
      </w:divBdr>
      <w:divsChild>
        <w:div w:id="1163426297">
          <w:marLeft w:val="0"/>
          <w:marRight w:val="0"/>
          <w:marTop w:val="0"/>
          <w:marBottom w:val="0"/>
          <w:divBdr>
            <w:top w:val="single" w:sz="2" w:space="0" w:color="D9D9E3"/>
            <w:left w:val="single" w:sz="2" w:space="0" w:color="D9D9E3"/>
            <w:bottom w:val="single" w:sz="2" w:space="0" w:color="D9D9E3"/>
            <w:right w:val="single" w:sz="2" w:space="0" w:color="D9D9E3"/>
          </w:divBdr>
          <w:divsChild>
            <w:div w:id="816841953">
              <w:marLeft w:val="0"/>
              <w:marRight w:val="0"/>
              <w:marTop w:val="0"/>
              <w:marBottom w:val="0"/>
              <w:divBdr>
                <w:top w:val="single" w:sz="2" w:space="0" w:color="D9D9E3"/>
                <w:left w:val="single" w:sz="2" w:space="0" w:color="D9D9E3"/>
                <w:bottom w:val="single" w:sz="2" w:space="0" w:color="D9D9E3"/>
                <w:right w:val="single" w:sz="2" w:space="0" w:color="D9D9E3"/>
              </w:divBdr>
              <w:divsChild>
                <w:div w:id="395737274">
                  <w:marLeft w:val="0"/>
                  <w:marRight w:val="0"/>
                  <w:marTop w:val="0"/>
                  <w:marBottom w:val="0"/>
                  <w:divBdr>
                    <w:top w:val="single" w:sz="2" w:space="0" w:color="D9D9E3"/>
                    <w:left w:val="single" w:sz="2" w:space="0" w:color="D9D9E3"/>
                    <w:bottom w:val="single" w:sz="2" w:space="0" w:color="D9D9E3"/>
                    <w:right w:val="single" w:sz="2" w:space="0" w:color="D9D9E3"/>
                  </w:divBdr>
                  <w:divsChild>
                    <w:div w:id="1972396450">
                      <w:marLeft w:val="0"/>
                      <w:marRight w:val="0"/>
                      <w:marTop w:val="0"/>
                      <w:marBottom w:val="0"/>
                      <w:divBdr>
                        <w:top w:val="single" w:sz="2" w:space="0" w:color="D9D9E3"/>
                        <w:left w:val="single" w:sz="2" w:space="0" w:color="D9D9E3"/>
                        <w:bottom w:val="single" w:sz="2" w:space="0" w:color="D9D9E3"/>
                        <w:right w:val="single" w:sz="2" w:space="0" w:color="D9D9E3"/>
                      </w:divBdr>
                      <w:divsChild>
                        <w:div w:id="511651199">
                          <w:marLeft w:val="0"/>
                          <w:marRight w:val="0"/>
                          <w:marTop w:val="0"/>
                          <w:marBottom w:val="0"/>
                          <w:divBdr>
                            <w:top w:val="single" w:sz="2" w:space="0" w:color="auto"/>
                            <w:left w:val="single" w:sz="2" w:space="0" w:color="auto"/>
                            <w:bottom w:val="single" w:sz="6" w:space="0" w:color="auto"/>
                            <w:right w:val="single" w:sz="2" w:space="0" w:color="auto"/>
                          </w:divBdr>
                          <w:divsChild>
                            <w:div w:id="1560051401">
                              <w:marLeft w:val="0"/>
                              <w:marRight w:val="0"/>
                              <w:marTop w:val="100"/>
                              <w:marBottom w:val="100"/>
                              <w:divBdr>
                                <w:top w:val="single" w:sz="2" w:space="0" w:color="D9D9E3"/>
                                <w:left w:val="single" w:sz="2" w:space="0" w:color="D9D9E3"/>
                                <w:bottom w:val="single" w:sz="2" w:space="0" w:color="D9D9E3"/>
                                <w:right w:val="single" w:sz="2" w:space="0" w:color="D9D9E3"/>
                              </w:divBdr>
                              <w:divsChild>
                                <w:div w:id="1881897745">
                                  <w:marLeft w:val="0"/>
                                  <w:marRight w:val="0"/>
                                  <w:marTop w:val="0"/>
                                  <w:marBottom w:val="0"/>
                                  <w:divBdr>
                                    <w:top w:val="single" w:sz="2" w:space="0" w:color="D9D9E3"/>
                                    <w:left w:val="single" w:sz="2" w:space="0" w:color="D9D9E3"/>
                                    <w:bottom w:val="single" w:sz="2" w:space="0" w:color="D9D9E3"/>
                                    <w:right w:val="single" w:sz="2" w:space="0" w:color="D9D9E3"/>
                                  </w:divBdr>
                                  <w:divsChild>
                                    <w:div w:id="1710296842">
                                      <w:marLeft w:val="0"/>
                                      <w:marRight w:val="0"/>
                                      <w:marTop w:val="0"/>
                                      <w:marBottom w:val="0"/>
                                      <w:divBdr>
                                        <w:top w:val="single" w:sz="2" w:space="0" w:color="D9D9E3"/>
                                        <w:left w:val="single" w:sz="2" w:space="0" w:color="D9D9E3"/>
                                        <w:bottom w:val="single" w:sz="2" w:space="0" w:color="D9D9E3"/>
                                        <w:right w:val="single" w:sz="2" w:space="0" w:color="D9D9E3"/>
                                      </w:divBdr>
                                      <w:divsChild>
                                        <w:div w:id="576861734">
                                          <w:marLeft w:val="0"/>
                                          <w:marRight w:val="0"/>
                                          <w:marTop w:val="0"/>
                                          <w:marBottom w:val="0"/>
                                          <w:divBdr>
                                            <w:top w:val="single" w:sz="2" w:space="0" w:color="D9D9E3"/>
                                            <w:left w:val="single" w:sz="2" w:space="0" w:color="D9D9E3"/>
                                            <w:bottom w:val="single" w:sz="2" w:space="0" w:color="D9D9E3"/>
                                            <w:right w:val="single" w:sz="2" w:space="0" w:color="D9D9E3"/>
                                          </w:divBdr>
                                          <w:divsChild>
                                            <w:div w:id="1982809537">
                                              <w:marLeft w:val="0"/>
                                              <w:marRight w:val="0"/>
                                              <w:marTop w:val="0"/>
                                              <w:marBottom w:val="0"/>
                                              <w:divBdr>
                                                <w:top w:val="single" w:sz="2" w:space="0" w:color="D9D9E3"/>
                                                <w:left w:val="single" w:sz="2" w:space="0" w:color="D9D9E3"/>
                                                <w:bottom w:val="single" w:sz="2" w:space="0" w:color="D9D9E3"/>
                                                <w:right w:val="single" w:sz="2" w:space="0" w:color="D9D9E3"/>
                                              </w:divBdr>
                                              <w:divsChild>
                                                <w:div w:id="772822976">
                                                  <w:marLeft w:val="0"/>
                                                  <w:marRight w:val="0"/>
                                                  <w:marTop w:val="0"/>
                                                  <w:marBottom w:val="0"/>
                                                  <w:divBdr>
                                                    <w:top w:val="single" w:sz="2" w:space="0" w:color="D9D9E3"/>
                                                    <w:left w:val="single" w:sz="2" w:space="0" w:color="D9D9E3"/>
                                                    <w:bottom w:val="single" w:sz="2" w:space="0" w:color="D9D9E3"/>
                                                    <w:right w:val="single" w:sz="2" w:space="0" w:color="D9D9E3"/>
                                                  </w:divBdr>
                                                  <w:divsChild>
                                                    <w:div w:id="1763837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4113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FFD03-751D-4F8F-8F9C-3078335AB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3825</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nick .</cp:lastModifiedBy>
  <cp:revision>2</cp:revision>
  <dcterms:created xsi:type="dcterms:W3CDTF">2023-11-10T08:15:00Z</dcterms:created>
  <dcterms:modified xsi:type="dcterms:W3CDTF">2023-11-10T08:15:00Z</dcterms:modified>
</cp:coreProperties>
</file>