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D6E72" w14:textId="16D737D5" w:rsidR="00A1602A" w:rsidRDefault="002C0B35" w:rsidP="00A1602A">
      <w:pPr>
        <w:spacing w:line="360" w:lineRule="auto"/>
        <w:jc w:val="both"/>
        <w:rPr>
          <w:rFonts w:ascii="Arial" w:hAnsi="Arial" w:cs="Arial"/>
          <w:b/>
          <w:bCs/>
          <w:sz w:val="24"/>
          <w:szCs w:val="24"/>
        </w:rPr>
      </w:pPr>
      <w:r w:rsidRPr="00C45731">
        <w:rPr>
          <w:rFonts w:cs="Times New Roman"/>
          <w:noProof/>
          <w:szCs w:val="24"/>
        </w:rPr>
        <w:drawing>
          <wp:anchor distT="0" distB="0" distL="114300" distR="114300" simplePos="0" relativeHeight="251659264" behindDoc="1" locked="0" layoutInCell="1" allowOverlap="1" wp14:anchorId="5985944F" wp14:editId="7F195A3C">
            <wp:simplePos x="0" y="0"/>
            <wp:positionH relativeFrom="column">
              <wp:posOffset>1455420</wp:posOffset>
            </wp:positionH>
            <wp:positionV relativeFrom="page">
              <wp:posOffset>594360</wp:posOffset>
            </wp:positionV>
            <wp:extent cx="2552700" cy="880745"/>
            <wp:effectExtent l="0" t="0" r="0" b="0"/>
            <wp:wrapNone/>
            <wp:docPr id="2"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52700" cy="880745"/>
                    </a:xfrm>
                    <a:prstGeom prst="rect">
                      <a:avLst/>
                    </a:prstGeom>
                  </pic:spPr>
                </pic:pic>
              </a:graphicData>
            </a:graphic>
            <wp14:sizeRelH relativeFrom="margin">
              <wp14:pctWidth>0</wp14:pctWidth>
            </wp14:sizeRelH>
            <wp14:sizeRelV relativeFrom="margin">
              <wp14:pctHeight>0</wp14:pctHeight>
            </wp14:sizeRelV>
          </wp:anchor>
        </w:drawing>
      </w:r>
    </w:p>
    <w:p w14:paraId="4402AD6E" w14:textId="77777777" w:rsidR="00A1602A" w:rsidRDefault="00A1602A" w:rsidP="00A1602A">
      <w:pPr>
        <w:spacing w:line="360" w:lineRule="auto"/>
        <w:jc w:val="both"/>
        <w:rPr>
          <w:rFonts w:ascii="Arial" w:hAnsi="Arial" w:cs="Arial"/>
          <w:b/>
          <w:bCs/>
          <w:sz w:val="24"/>
          <w:szCs w:val="24"/>
        </w:rPr>
      </w:pPr>
    </w:p>
    <w:p w14:paraId="5C8833A6" w14:textId="77777777" w:rsidR="002C0B35" w:rsidRDefault="002C0B35" w:rsidP="002C0B35">
      <w:pPr>
        <w:pStyle w:val="NormalWeb"/>
        <w:spacing w:line="360" w:lineRule="auto"/>
        <w:jc w:val="center"/>
        <w:rPr>
          <w:b/>
          <w:bCs/>
          <w:color w:val="000000"/>
          <w:sz w:val="36"/>
          <w:szCs w:val="36"/>
        </w:rPr>
      </w:pPr>
    </w:p>
    <w:p w14:paraId="195CF332" w14:textId="0AA7A596" w:rsidR="002C0B35" w:rsidRPr="002C0B35" w:rsidRDefault="002C0B35" w:rsidP="002C0B35">
      <w:pPr>
        <w:pStyle w:val="NormalWeb"/>
        <w:spacing w:line="360" w:lineRule="auto"/>
        <w:jc w:val="center"/>
        <w:rPr>
          <w:rFonts w:ascii="Arial" w:hAnsi="Arial" w:cs="Arial"/>
          <w:b/>
          <w:bCs/>
          <w:color w:val="000000"/>
          <w:sz w:val="36"/>
          <w:szCs w:val="36"/>
        </w:rPr>
      </w:pPr>
      <w:r w:rsidRPr="002C0B35">
        <w:rPr>
          <w:rFonts w:ascii="Arial" w:hAnsi="Arial" w:cs="Arial"/>
          <w:b/>
          <w:bCs/>
          <w:color w:val="000000"/>
          <w:sz w:val="36"/>
          <w:szCs w:val="36"/>
        </w:rPr>
        <w:t>Assignment 2</w:t>
      </w:r>
    </w:p>
    <w:p w14:paraId="1DEA91D1" w14:textId="77777777" w:rsidR="002C0B35" w:rsidRPr="00C45731" w:rsidRDefault="002C0B35" w:rsidP="002C0B35">
      <w:pPr>
        <w:pStyle w:val="NormalWeb"/>
        <w:spacing w:line="360" w:lineRule="auto"/>
        <w:jc w:val="center"/>
        <w:rPr>
          <w:b/>
          <w:bCs/>
          <w:color w:val="000000"/>
        </w:rPr>
      </w:pPr>
    </w:p>
    <w:p w14:paraId="30987B29" w14:textId="342ADEFB" w:rsidR="002C0B35" w:rsidRDefault="002C0B35" w:rsidP="002C0B35">
      <w:pPr>
        <w:pStyle w:val="TableParagraph"/>
        <w:spacing w:before="100" w:line="360" w:lineRule="auto"/>
        <w:ind w:left="107"/>
        <w:jc w:val="center"/>
        <w:rPr>
          <w:b/>
          <w:sz w:val="40"/>
          <w:szCs w:val="40"/>
        </w:rPr>
      </w:pPr>
      <w:r>
        <w:rPr>
          <w:b/>
          <w:sz w:val="40"/>
          <w:szCs w:val="40"/>
        </w:rPr>
        <w:t>Report</w:t>
      </w:r>
      <w:r>
        <w:rPr>
          <w:b/>
          <w:spacing w:val="-14"/>
          <w:sz w:val="40"/>
          <w:szCs w:val="40"/>
        </w:rPr>
        <w:t xml:space="preserve"> </w:t>
      </w:r>
      <w:r>
        <w:rPr>
          <w:b/>
          <w:sz w:val="40"/>
          <w:szCs w:val="40"/>
        </w:rPr>
        <w:t>Case</w:t>
      </w:r>
      <w:r>
        <w:rPr>
          <w:b/>
          <w:spacing w:val="-12"/>
          <w:sz w:val="40"/>
          <w:szCs w:val="40"/>
        </w:rPr>
        <w:t xml:space="preserve"> </w:t>
      </w:r>
      <w:r>
        <w:rPr>
          <w:b/>
          <w:sz w:val="40"/>
          <w:szCs w:val="40"/>
        </w:rPr>
        <w:t>Study:</w:t>
      </w:r>
      <w:r>
        <w:rPr>
          <w:b/>
          <w:spacing w:val="-14"/>
          <w:sz w:val="40"/>
          <w:szCs w:val="40"/>
        </w:rPr>
        <w:t xml:space="preserve"> </w:t>
      </w:r>
      <w:r>
        <w:rPr>
          <w:b/>
          <w:sz w:val="40"/>
          <w:szCs w:val="40"/>
        </w:rPr>
        <w:t xml:space="preserve">The </w:t>
      </w:r>
      <w:r w:rsidR="00160158">
        <w:rPr>
          <w:b/>
          <w:sz w:val="40"/>
          <w:szCs w:val="40"/>
        </w:rPr>
        <w:t>Seacrest Lodge</w:t>
      </w:r>
    </w:p>
    <w:p w14:paraId="0D56FAF0" w14:textId="77777777" w:rsidR="002C0B35" w:rsidRPr="00C45731" w:rsidRDefault="002C0B35" w:rsidP="002C0B35">
      <w:pPr>
        <w:pStyle w:val="NormalWeb"/>
        <w:spacing w:line="360" w:lineRule="auto"/>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E57492" w14:textId="77777777" w:rsidR="002C0B35" w:rsidRPr="00C45731" w:rsidRDefault="002C0B35" w:rsidP="002C0B35">
      <w:pPr>
        <w:pStyle w:val="NormalWeb"/>
        <w:spacing w:line="360" w:lineRule="auto"/>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B5E565" w14:textId="77777777" w:rsidR="002C0B35" w:rsidRPr="00C45731" w:rsidRDefault="002C0B35" w:rsidP="002C0B35">
      <w:pPr>
        <w:pStyle w:val="NormalWeb"/>
        <w:spacing w:line="360" w:lineRule="auto"/>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2E442A" w14:textId="77777777" w:rsidR="002C0B35" w:rsidRDefault="002C0B35" w:rsidP="002C0B35">
      <w:pPr>
        <w:pStyle w:val="NormalWeb"/>
        <w:spacing w:line="360" w:lineRule="auto"/>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0A4669" w14:textId="77777777" w:rsidR="002C0B35" w:rsidRPr="00C45731" w:rsidRDefault="002C0B35" w:rsidP="002C0B35">
      <w:pPr>
        <w:pStyle w:val="NormalWeb"/>
        <w:spacing w:line="360" w:lineRule="auto"/>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F9A506" w14:textId="77777777" w:rsidR="002C0B35" w:rsidRPr="002C0B35" w:rsidRDefault="002C0B35" w:rsidP="002C0B35">
      <w:pPr>
        <w:pStyle w:val="NormalWeb"/>
        <w:numPr>
          <w:ilvl w:val="0"/>
          <w:numId w:val="7"/>
        </w:numPr>
        <w:spacing w:line="360" w:lineRule="auto"/>
        <w:rPr>
          <w:rFonts w:ascii="Arial" w:hAnsi="Arial" w:cs="Arial"/>
          <w:b/>
          <w:bCs/>
          <w:color w:val="000000"/>
        </w:rPr>
      </w:pPr>
      <w:r w:rsidRPr="00C45731">
        <w:rPr>
          <w:b/>
          <w:bCs/>
          <w:color w:val="000000"/>
        </w:rPr>
        <w:t xml:space="preserve"> </w:t>
      </w:r>
      <w:r w:rsidRPr="002C0B35">
        <w:rPr>
          <w:rFonts w:ascii="Arial" w:hAnsi="Arial" w:cs="Arial"/>
          <w:b/>
          <w:bCs/>
          <w:color w:val="000000"/>
        </w:rPr>
        <w:t xml:space="preserve">Student ID and name: 2210334, Mariana Muresan </w:t>
      </w:r>
    </w:p>
    <w:p w14:paraId="5B3C9FA3" w14:textId="77777777" w:rsidR="002C0B35" w:rsidRPr="002C0B35" w:rsidRDefault="002C0B35" w:rsidP="002C0B35">
      <w:pPr>
        <w:pStyle w:val="NormalWeb"/>
        <w:numPr>
          <w:ilvl w:val="0"/>
          <w:numId w:val="7"/>
        </w:numPr>
        <w:spacing w:line="360" w:lineRule="auto"/>
        <w:rPr>
          <w:rFonts w:ascii="Arial" w:hAnsi="Arial" w:cs="Arial"/>
          <w:b/>
          <w:bCs/>
          <w:color w:val="000000"/>
        </w:rPr>
      </w:pPr>
      <w:r w:rsidRPr="002C0B35">
        <w:rPr>
          <w:rFonts w:ascii="Arial" w:hAnsi="Arial" w:cs="Arial"/>
          <w:b/>
          <w:bCs/>
          <w:color w:val="000000"/>
        </w:rPr>
        <w:t>The module title: Financial Management for the Hotel Industry</w:t>
      </w:r>
    </w:p>
    <w:p w14:paraId="3FC5137F" w14:textId="77777777" w:rsidR="002C0B35" w:rsidRPr="002C0B35" w:rsidRDefault="002C0B35" w:rsidP="002C0B35">
      <w:pPr>
        <w:pStyle w:val="NormalWeb"/>
        <w:numPr>
          <w:ilvl w:val="0"/>
          <w:numId w:val="7"/>
        </w:numPr>
        <w:spacing w:line="360" w:lineRule="auto"/>
        <w:rPr>
          <w:rFonts w:ascii="Arial" w:hAnsi="Arial" w:cs="Arial"/>
          <w:b/>
          <w:bCs/>
          <w:color w:val="000000"/>
        </w:rPr>
      </w:pPr>
      <w:r w:rsidRPr="002C0B35">
        <w:rPr>
          <w:rFonts w:ascii="Arial" w:hAnsi="Arial" w:cs="Arial"/>
          <w:b/>
          <w:bCs/>
          <w:color w:val="000000"/>
        </w:rPr>
        <w:t>Module Lead: Tristan Hawkins</w:t>
      </w:r>
    </w:p>
    <w:p w14:paraId="0689BC77" w14:textId="77777777" w:rsidR="002C0B35" w:rsidRPr="002C0B35" w:rsidRDefault="002C0B35" w:rsidP="002C0B35">
      <w:pPr>
        <w:pStyle w:val="NormalWeb"/>
        <w:numPr>
          <w:ilvl w:val="0"/>
          <w:numId w:val="7"/>
        </w:numPr>
        <w:spacing w:line="360" w:lineRule="auto"/>
        <w:rPr>
          <w:rFonts w:ascii="Arial" w:hAnsi="Arial" w:cs="Arial"/>
          <w:b/>
          <w:bCs/>
          <w:color w:val="000000"/>
        </w:rPr>
      </w:pPr>
      <w:r w:rsidRPr="002C0B35">
        <w:rPr>
          <w:rFonts w:ascii="Arial" w:hAnsi="Arial" w:cs="Arial"/>
          <w:b/>
          <w:bCs/>
          <w:color w:val="000000"/>
        </w:rPr>
        <w:t>Module code: BMIH5007</w:t>
      </w:r>
    </w:p>
    <w:p w14:paraId="6D0FE616" w14:textId="7BD84A82" w:rsidR="002C0B35" w:rsidRPr="00C45731" w:rsidRDefault="002C0B35" w:rsidP="002C0B35">
      <w:pPr>
        <w:pStyle w:val="NormalWeb"/>
        <w:numPr>
          <w:ilvl w:val="0"/>
          <w:numId w:val="7"/>
        </w:numPr>
        <w:spacing w:line="360" w:lineRule="auto"/>
        <w:rPr>
          <w:color w:val="000000"/>
        </w:rPr>
      </w:pPr>
      <w:r w:rsidRPr="002C0B35">
        <w:rPr>
          <w:rFonts w:ascii="Arial" w:hAnsi="Arial" w:cs="Arial"/>
          <w:b/>
          <w:bCs/>
          <w:color w:val="000000"/>
        </w:rPr>
        <w:t>Word count: 2197</w:t>
      </w:r>
    </w:p>
    <w:p w14:paraId="4F912722" w14:textId="77777777" w:rsidR="00A1602A" w:rsidRDefault="00A1602A" w:rsidP="00A1602A">
      <w:pPr>
        <w:spacing w:line="360" w:lineRule="auto"/>
        <w:jc w:val="both"/>
        <w:rPr>
          <w:rFonts w:ascii="Arial" w:hAnsi="Arial" w:cs="Arial"/>
          <w:b/>
          <w:bCs/>
          <w:sz w:val="24"/>
          <w:szCs w:val="24"/>
        </w:rPr>
      </w:pPr>
    </w:p>
    <w:p w14:paraId="0E9727E9" w14:textId="77777777" w:rsidR="00A1602A" w:rsidRDefault="00A1602A" w:rsidP="00A1602A">
      <w:pPr>
        <w:spacing w:line="360" w:lineRule="auto"/>
        <w:jc w:val="both"/>
        <w:rPr>
          <w:rFonts w:ascii="Arial" w:hAnsi="Arial" w:cs="Arial"/>
          <w:b/>
          <w:bCs/>
          <w:sz w:val="24"/>
          <w:szCs w:val="24"/>
        </w:rPr>
      </w:pPr>
    </w:p>
    <w:p w14:paraId="57E2BFFA" w14:textId="77777777" w:rsidR="00A1602A" w:rsidRDefault="00A1602A" w:rsidP="00A1602A">
      <w:pPr>
        <w:spacing w:line="360" w:lineRule="auto"/>
        <w:jc w:val="both"/>
        <w:rPr>
          <w:rFonts w:ascii="Arial" w:hAnsi="Arial" w:cs="Arial"/>
          <w:b/>
          <w:bCs/>
          <w:sz w:val="24"/>
          <w:szCs w:val="24"/>
        </w:rPr>
      </w:pPr>
    </w:p>
    <w:p w14:paraId="30EBCBB6" w14:textId="77777777" w:rsidR="00A1602A" w:rsidRDefault="00A1602A" w:rsidP="00A1602A">
      <w:pPr>
        <w:spacing w:line="360" w:lineRule="auto"/>
        <w:jc w:val="both"/>
        <w:rPr>
          <w:rFonts w:ascii="Arial" w:hAnsi="Arial" w:cs="Arial"/>
          <w:b/>
          <w:bCs/>
          <w:sz w:val="24"/>
          <w:szCs w:val="24"/>
        </w:rPr>
      </w:pPr>
    </w:p>
    <w:p w14:paraId="60F2E28D" w14:textId="77777777" w:rsidR="00A1602A" w:rsidRDefault="00A1602A" w:rsidP="00A1602A">
      <w:pPr>
        <w:spacing w:line="360" w:lineRule="auto"/>
        <w:jc w:val="both"/>
        <w:rPr>
          <w:rFonts w:ascii="Arial" w:hAnsi="Arial" w:cs="Arial"/>
          <w:b/>
          <w:bCs/>
          <w:sz w:val="24"/>
          <w:szCs w:val="24"/>
        </w:rPr>
      </w:pPr>
    </w:p>
    <w:p w14:paraId="72761068" w14:textId="77777777" w:rsidR="002C0B35" w:rsidRDefault="002C0B35" w:rsidP="00A1602A">
      <w:pPr>
        <w:spacing w:line="360" w:lineRule="auto"/>
        <w:jc w:val="both"/>
        <w:rPr>
          <w:rFonts w:ascii="Arial" w:hAnsi="Arial" w:cs="Arial"/>
          <w:b/>
          <w:bCs/>
          <w:sz w:val="24"/>
          <w:szCs w:val="24"/>
        </w:rPr>
      </w:pPr>
    </w:p>
    <w:p w14:paraId="7ADAD01B" w14:textId="415845AF" w:rsidR="00A1602A" w:rsidRDefault="00A1602A" w:rsidP="00A1602A">
      <w:pPr>
        <w:spacing w:line="360" w:lineRule="auto"/>
        <w:jc w:val="both"/>
        <w:rPr>
          <w:rFonts w:ascii="Arial" w:hAnsi="Arial" w:cs="Arial"/>
          <w:b/>
          <w:bCs/>
          <w:sz w:val="24"/>
          <w:szCs w:val="24"/>
        </w:rPr>
      </w:pPr>
      <w:r>
        <w:rPr>
          <w:rFonts w:ascii="Arial" w:hAnsi="Arial" w:cs="Arial"/>
          <w:b/>
          <w:bCs/>
          <w:sz w:val="24"/>
          <w:szCs w:val="24"/>
        </w:rPr>
        <w:lastRenderedPageBreak/>
        <w:t>Table of Contents</w:t>
      </w:r>
    </w:p>
    <w:p w14:paraId="271EF55F" w14:textId="77777777" w:rsidR="002C0B35" w:rsidRDefault="002C0B35" w:rsidP="00A1602A">
      <w:pPr>
        <w:spacing w:line="360" w:lineRule="auto"/>
        <w:jc w:val="both"/>
        <w:rPr>
          <w:rFonts w:ascii="Arial" w:hAnsi="Arial" w:cs="Arial"/>
          <w:b/>
          <w:bCs/>
          <w:sz w:val="24"/>
          <w:szCs w:val="24"/>
        </w:rPr>
      </w:pPr>
    </w:p>
    <w:p w14:paraId="376E9412" w14:textId="77777777" w:rsidR="00A1602A" w:rsidRDefault="00A1602A" w:rsidP="00A1602A">
      <w:pPr>
        <w:numPr>
          <w:ilvl w:val="0"/>
          <w:numId w:val="1"/>
        </w:numPr>
        <w:spacing w:line="360" w:lineRule="auto"/>
        <w:jc w:val="both"/>
        <w:rPr>
          <w:rFonts w:ascii="Arial" w:hAnsi="Arial" w:cs="Arial"/>
          <w:sz w:val="24"/>
          <w:szCs w:val="24"/>
        </w:rPr>
      </w:pPr>
      <w:r>
        <w:rPr>
          <w:rFonts w:ascii="Arial" w:hAnsi="Arial" w:cs="Arial"/>
          <w:sz w:val="24"/>
          <w:szCs w:val="24"/>
        </w:rPr>
        <w:t>Executive Summary</w:t>
      </w:r>
    </w:p>
    <w:p w14:paraId="28333E8C" w14:textId="77777777" w:rsidR="00A1602A" w:rsidRDefault="00A1602A" w:rsidP="00A1602A">
      <w:pPr>
        <w:numPr>
          <w:ilvl w:val="0"/>
          <w:numId w:val="1"/>
        </w:numPr>
        <w:spacing w:line="360" w:lineRule="auto"/>
        <w:jc w:val="both"/>
        <w:rPr>
          <w:rFonts w:ascii="Arial" w:hAnsi="Arial" w:cs="Arial"/>
          <w:sz w:val="24"/>
          <w:szCs w:val="24"/>
        </w:rPr>
      </w:pPr>
      <w:r>
        <w:rPr>
          <w:rFonts w:ascii="Arial" w:hAnsi="Arial" w:cs="Arial"/>
          <w:sz w:val="24"/>
          <w:szCs w:val="24"/>
        </w:rPr>
        <w:t>Introduction</w:t>
      </w:r>
    </w:p>
    <w:p w14:paraId="50F349B0" w14:textId="77777777" w:rsidR="00A1602A" w:rsidRDefault="00A1602A" w:rsidP="00A1602A">
      <w:pPr>
        <w:numPr>
          <w:ilvl w:val="0"/>
          <w:numId w:val="1"/>
        </w:numPr>
        <w:spacing w:line="360" w:lineRule="auto"/>
        <w:jc w:val="both"/>
        <w:rPr>
          <w:rFonts w:ascii="Arial" w:hAnsi="Arial" w:cs="Arial"/>
          <w:sz w:val="24"/>
          <w:szCs w:val="24"/>
        </w:rPr>
      </w:pPr>
      <w:r>
        <w:rPr>
          <w:rFonts w:ascii="Arial" w:hAnsi="Arial" w:cs="Arial"/>
          <w:sz w:val="24"/>
          <w:szCs w:val="24"/>
        </w:rPr>
        <w:t>Market Analysis</w:t>
      </w:r>
    </w:p>
    <w:p w14:paraId="205ED40F" w14:textId="77777777" w:rsidR="00A1602A" w:rsidRDefault="00A1602A" w:rsidP="00A1602A">
      <w:pPr>
        <w:numPr>
          <w:ilvl w:val="0"/>
          <w:numId w:val="1"/>
        </w:numPr>
        <w:spacing w:line="360" w:lineRule="auto"/>
        <w:jc w:val="both"/>
        <w:rPr>
          <w:rFonts w:ascii="Arial" w:hAnsi="Arial" w:cs="Arial"/>
          <w:sz w:val="24"/>
          <w:szCs w:val="24"/>
        </w:rPr>
      </w:pPr>
      <w:r>
        <w:rPr>
          <w:rFonts w:ascii="Arial" w:hAnsi="Arial" w:cs="Arial"/>
          <w:sz w:val="24"/>
          <w:szCs w:val="24"/>
        </w:rPr>
        <w:t>Financial Analysis</w:t>
      </w:r>
    </w:p>
    <w:p w14:paraId="70FA053C" w14:textId="77777777" w:rsidR="00A1602A" w:rsidRDefault="00A1602A" w:rsidP="00A1602A">
      <w:pPr>
        <w:numPr>
          <w:ilvl w:val="0"/>
          <w:numId w:val="1"/>
        </w:numPr>
        <w:spacing w:line="360" w:lineRule="auto"/>
        <w:jc w:val="both"/>
        <w:rPr>
          <w:rFonts w:ascii="Arial" w:hAnsi="Arial" w:cs="Arial"/>
          <w:sz w:val="24"/>
          <w:szCs w:val="24"/>
        </w:rPr>
      </w:pPr>
      <w:r>
        <w:rPr>
          <w:rFonts w:ascii="Arial" w:hAnsi="Arial" w:cs="Arial"/>
          <w:sz w:val="24"/>
          <w:szCs w:val="24"/>
        </w:rPr>
        <w:t>PESTLE Analysis</w:t>
      </w:r>
    </w:p>
    <w:p w14:paraId="42A7BB12" w14:textId="77777777" w:rsidR="00A1602A" w:rsidRDefault="00A1602A" w:rsidP="00A1602A">
      <w:pPr>
        <w:numPr>
          <w:ilvl w:val="0"/>
          <w:numId w:val="1"/>
        </w:numPr>
        <w:spacing w:line="360" w:lineRule="auto"/>
        <w:jc w:val="both"/>
        <w:rPr>
          <w:rFonts w:ascii="Arial" w:hAnsi="Arial" w:cs="Arial"/>
          <w:sz w:val="24"/>
          <w:szCs w:val="24"/>
        </w:rPr>
      </w:pPr>
      <w:r>
        <w:rPr>
          <w:rFonts w:ascii="Arial" w:hAnsi="Arial" w:cs="Arial"/>
          <w:sz w:val="24"/>
          <w:szCs w:val="24"/>
        </w:rPr>
        <w:t>Risk Management</w:t>
      </w:r>
    </w:p>
    <w:p w14:paraId="37C06726" w14:textId="77777777" w:rsidR="00A1602A" w:rsidRDefault="00A1602A" w:rsidP="00A1602A">
      <w:pPr>
        <w:numPr>
          <w:ilvl w:val="0"/>
          <w:numId w:val="1"/>
        </w:numPr>
        <w:spacing w:line="360" w:lineRule="auto"/>
        <w:jc w:val="both"/>
        <w:rPr>
          <w:rFonts w:ascii="Arial" w:hAnsi="Arial" w:cs="Arial"/>
          <w:sz w:val="24"/>
          <w:szCs w:val="24"/>
        </w:rPr>
      </w:pPr>
      <w:r>
        <w:rPr>
          <w:rFonts w:ascii="Arial" w:hAnsi="Arial" w:cs="Arial"/>
          <w:sz w:val="24"/>
          <w:szCs w:val="24"/>
        </w:rPr>
        <w:t>Turnaround Strategy</w:t>
      </w:r>
    </w:p>
    <w:p w14:paraId="6B41ECD3" w14:textId="77777777" w:rsidR="00A1602A" w:rsidRDefault="00A1602A" w:rsidP="00A1602A">
      <w:pPr>
        <w:numPr>
          <w:ilvl w:val="0"/>
          <w:numId w:val="1"/>
        </w:numPr>
        <w:spacing w:line="360" w:lineRule="auto"/>
        <w:jc w:val="both"/>
        <w:rPr>
          <w:rFonts w:ascii="Arial" w:hAnsi="Arial" w:cs="Arial"/>
          <w:sz w:val="24"/>
          <w:szCs w:val="24"/>
        </w:rPr>
      </w:pPr>
      <w:r>
        <w:rPr>
          <w:rFonts w:ascii="Arial" w:hAnsi="Arial" w:cs="Arial"/>
          <w:sz w:val="24"/>
          <w:szCs w:val="24"/>
        </w:rPr>
        <w:t>Conclusion</w:t>
      </w:r>
    </w:p>
    <w:p w14:paraId="5B275A8E" w14:textId="77777777" w:rsidR="00A1602A" w:rsidRDefault="00A1602A" w:rsidP="00A1602A">
      <w:pPr>
        <w:numPr>
          <w:ilvl w:val="0"/>
          <w:numId w:val="1"/>
        </w:numPr>
        <w:spacing w:line="360" w:lineRule="auto"/>
        <w:jc w:val="both"/>
        <w:rPr>
          <w:rFonts w:ascii="Arial" w:hAnsi="Arial" w:cs="Arial"/>
          <w:sz w:val="24"/>
          <w:szCs w:val="24"/>
        </w:rPr>
      </w:pPr>
      <w:r>
        <w:rPr>
          <w:rFonts w:ascii="Arial" w:hAnsi="Arial" w:cs="Arial"/>
          <w:sz w:val="24"/>
          <w:szCs w:val="24"/>
        </w:rPr>
        <w:t>References</w:t>
      </w:r>
    </w:p>
    <w:p w14:paraId="0FC9D5D3" w14:textId="77777777" w:rsidR="00A1602A" w:rsidRDefault="00A1602A" w:rsidP="00A1602A">
      <w:pPr>
        <w:spacing w:line="360" w:lineRule="auto"/>
        <w:jc w:val="both"/>
        <w:rPr>
          <w:rFonts w:ascii="Arial" w:hAnsi="Arial" w:cs="Arial"/>
          <w:b/>
          <w:bCs/>
          <w:sz w:val="24"/>
          <w:szCs w:val="24"/>
        </w:rPr>
      </w:pPr>
    </w:p>
    <w:p w14:paraId="4D1CCA21" w14:textId="77777777" w:rsidR="00A1602A" w:rsidRDefault="00A1602A" w:rsidP="00A1602A">
      <w:pPr>
        <w:spacing w:line="360" w:lineRule="auto"/>
        <w:jc w:val="both"/>
        <w:rPr>
          <w:rFonts w:ascii="Arial" w:hAnsi="Arial" w:cs="Arial"/>
          <w:b/>
          <w:bCs/>
          <w:sz w:val="24"/>
          <w:szCs w:val="24"/>
        </w:rPr>
      </w:pPr>
    </w:p>
    <w:p w14:paraId="648342F5" w14:textId="77777777" w:rsidR="00A1602A" w:rsidRDefault="00A1602A" w:rsidP="00A1602A">
      <w:pPr>
        <w:spacing w:line="360" w:lineRule="auto"/>
        <w:jc w:val="both"/>
        <w:rPr>
          <w:rFonts w:ascii="Arial" w:hAnsi="Arial" w:cs="Arial"/>
          <w:b/>
          <w:bCs/>
          <w:sz w:val="24"/>
          <w:szCs w:val="24"/>
        </w:rPr>
      </w:pPr>
    </w:p>
    <w:p w14:paraId="1AAC8B38" w14:textId="77777777" w:rsidR="00A1602A" w:rsidRDefault="00A1602A" w:rsidP="00A1602A">
      <w:pPr>
        <w:spacing w:line="360" w:lineRule="auto"/>
        <w:jc w:val="both"/>
        <w:rPr>
          <w:rFonts w:ascii="Arial" w:hAnsi="Arial" w:cs="Arial"/>
          <w:b/>
          <w:bCs/>
          <w:sz w:val="24"/>
          <w:szCs w:val="24"/>
        </w:rPr>
      </w:pPr>
    </w:p>
    <w:p w14:paraId="6865B17E" w14:textId="77777777" w:rsidR="00A1602A" w:rsidRDefault="00A1602A" w:rsidP="00A1602A">
      <w:pPr>
        <w:spacing w:line="360" w:lineRule="auto"/>
        <w:jc w:val="both"/>
        <w:rPr>
          <w:rFonts w:ascii="Arial" w:hAnsi="Arial" w:cs="Arial"/>
          <w:b/>
          <w:bCs/>
          <w:sz w:val="24"/>
          <w:szCs w:val="24"/>
        </w:rPr>
      </w:pPr>
    </w:p>
    <w:p w14:paraId="205719EC" w14:textId="77777777" w:rsidR="00A1602A" w:rsidRDefault="00A1602A" w:rsidP="00A1602A">
      <w:pPr>
        <w:spacing w:line="360" w:lineRule="auto"/>
        <w:jc w:val="both"/>
        <w:rPr>
          <w:rFonts w:ascii="Arial" w:hAnsi="Arial" w:cs="Arial"/>
          <w:b/>
          <w:bCs/>
          <w:sz w:val="24"/>
          <w:szCs w:val="24"/>
        </w:rPr>
      </w:pPr>
    </w:p>
    <w:p w14:paraId="488A42D5" w14:textId="77777777" w:rsidR="00A1602A" w:rsidRDefault="00A1602A" w:rsidP="00A1602A">
      <w:pPr>
        <w:spacing w:line="360" w:lineRule="auto"/>
        <w:jc w:val="both"/>
        <w:rPr>
          <w:rFonts w:ascii="Arial" w:hAnsi="Arial" w:cs="Arial"/>
          <w:b/>
          <w:bCs/>
          <w:sz w:val="24"/>
          <w:szCs w:val="24"/>
        </w:rPr>
      </w:pPr>
    </w:p>
    <w:p w14:paraId="7B32C5E2" w14:textId="77777777" w:rsidR="00A1602A" w:rsidRDefault="00A1602A" w:rsidP="00A1602A">
      <w:pPr>
        <w:spacing w:line="360" w:lineRule="auto"/>
        <w:jc w:val="both"/>
        <w:rPr>
          <w:rFonts w:ascii="Arial" w:hAnsi="Arial" w:cs="Arial"/>
          <w:b/>
          <w:bCs/>
          <w:sz w:val="24"/>
          <w:szCs w:val="24"/>
        </w:rPr>
      </w:pPr>
    </w:p>
    <w:p w14:paraId="65DE6D81" w14:textId="77777777" w:rsidR="00A1602A" w:rsidRDefault="00A1602A" w:rsidP="00A1602A">
      <w:pPr>
        <w:spacing w:line="360" w:lineRule="auto"/>
        <w:jc w:val="both"/>
        <w:rPr>
          <w:rFonts w:ascii="Arial" w:hAnsi="Arial" w:cs="Arial"/>
          <w:b/>
          <w:bCs/>
          <w:sz w:val="24"/>
          <w:szCs w:val="24"/>
        </w:rPr>
      </w:pPr>
    </w:p>
    <w:p w14:paraId="211BD830" w14:textId="77777777" w:rsidR="00A1602A" w:rsidRDefault="00A1602A" w:rsidP="00A1602A">
      <w:pPr>
        <w:spacing w:line="360" w:lineRule="auto"/>
        <w:jc w:val="both"/>
        <w:rPr>
          <w:rFonts w:ascii="Arial" w:hAnsi="Arial" w:cs="Arial"/>
          <w:b/>
          <w:bCs/>
          <w:sz w:val="24"/>
          <w:szCs w:val="24"/>
        </w:rPr>
      </w:pPr>
    </w:p>
    <w:p w14:paraId="4441799C" w14:textId="77777777" w:rsidR="00A1602A" w:rsidRDefault="00A1602A" w:rsidP="00A1602A">
      <w:pPr>
        <w:spacing w:line="360" w:lineRule="auto"/>
        <w:jc w:val="both"/>
        <w:rPr>
          <w:rFonts w:ascii="Arial" w:hAnsi="Arial" w:cs="Arial"/>
          <w:b/>
          <w:bCs/>
          <w:sz w:val="24"/>
          <w:szCs w:val="24"/>
        </w:rPr>
      </w:pPr>
    </w:p>
    <w:p w14:paraId="1EE33D26" w14:textId="77777777" w:rsidR="00A1602A" w:rsidRDefault="00A1602A" w:rsidP="00A1602A">
      <w:pPr>
        <w:spacing w:line="360" w:lineRule="auto"/>
        <w:jc w:val="both"/>
        <w:rPr>
          <w:rFonts w:ascii="Arial" w:hAnsi="Arial" w:cs="Arial"/>
          <w:b/>
          <w:bCs/>
          <w:sz w:val="24"/>
          <w:szCs w:val="24"/>
        </w:rPr>
      </w:pPr>
    </w:p>
    <w:p w14:paraId="0EADAEBA" w14:textId="77777777" w:rsidR="00A1602A" w:rsidRDefault="00A1602A" w:rsidP="00A1602A">
      <w:pPr>
        <w:spacing w:line="360" w:lineRule="auto"/>
        <w:jc w:val="both"/>
        <w:rPr>
          <w:rFonts w:ascii="Arial" w:hAnsi="Arial" w:cs="Arial"/>
          <w:b/>
          <w:bCs/>
          <w:sz w:val="24"/>
          <w:szCs w:val="24"/>
        </w:rPr>
      </w:pPr>
    </w:p>
    <w:p w14:paraId="3814D9D5"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lastRenderedPageBreak/>
        <w:t>Executive Summary</w:t>
      </w:r>
    </w:p>
    <w:p w14:paraId="12F58611" w14:textId="77777777" w:rsidR="00A1602A" w:rsidRDefault="00A1602A" w:rsidP="00A1602A">
      <w:pPr>
        <w:spacing w:line="360" w:lineRule="auto"/>
        <w:jc w:val="both"/>
        <w:rPr>
          <w:rFonts w:ascii="Arial" w:hAnsi="Arial" w:cs="Arial"/>
          <w:sz w:val="24"/>
          <w:szCs w:val="24"/>
        </w:rPr>
      </w:pPr>
      <w:r>
        <w:rPr>
          <w:rFonts w:ascii="Arial" w:hAnsi="Arial" w:cs="Arial"/>
          <w:sz w:val="24"/>
          <w:szCs w:val="24"/>
        </w:rPr>
        <w:t xml:space="preserve">Against a rapidly evolving hospitality landscape, the Seacrest Lodge, once a symbol of luxury and leisure, finds itself at a critical crossroads </w:t>
      </w:r>
      <w:proofErr w:type="gramStart"/>
      <w:r>
        <w:rPr>
          <w:rFonts w:ascii="Arial" w:hAnsi="Arial" w:cs="Arial"/>
          <w:sz w:val="24"/>
          <w:szCs w:val="24"/>
        </w:rPr>
        <w:t>as a result of</w:t>
      </w:r>
      <w:proofErr w:type="gramEnd"/>
      <w:r>
        <w:rPr>
          <w:rFonts w:ascii="Arial" w:hAnsi="Arial" w:cs="Arial"/>
          <w:sz w:val="24"/>
          <w:szCs w:val="24"/>
        </w:rPr>
        <w:t xml:space="preserve"> a noticeable decline in both financial performance and customer satisfaction. This report provides a strategic analysis to identify the underlying causes of the lodge's challenges and develop a strong turnaround strategy to regain its prestigious status. The introduction of platforms such as Airbnb has transformed the competitive environment by providing a variety of </w:t>
      </w:r>
      <w:proofErr w:type="spellStart"/>
      <w:r>
        <w:rPr>
          <w:rFonts w:ascii="Arial" w:hAnsi="Arial" w:cs="Arial"/>
          <w:sz w:val="24"/>
          <w:szCs w:val="24"/>
        </w:rPr>
        <w:t>customised</w:t>
      </w:r>
      <w:proofErr w:type="spellEnd"/>
      <w:r>
        <w:rPr>
          <w:rFonts w:ascii="Arial" w:hAnsi="Arial" w:cs="Arial"/>
          <w:sz w:val="24"/>
          <w:szCs w:val="24"/>
        </w:rPr>
        <w:t xml:space="preserve"> lodging options, leading to increased </w:t>
      </w:r>
      <w:proofErr w:type="gramStart"/>
      <w:r>
        <w:rPr>
          <w:rFonts w:ascii="Arial" w:hAnsi="Arial" w:cs="Arial"/>
          <w:sz w:val="24"/>
          <w:szCs w:val="24"/>
        </w:rPr>
        <w:t>competition</w:t>
      </w:r>
      <w:proofErr w:type="gramEnd"/>
      <w:r>
        <w:rPr>
          <w:rFonts w:ascii="Arial" w:hAnsi="Arial" w:cs="Arial"/>
          <w:sz w:val="24"/>
          <w:szCs w:val="24"/>
        </w:rPr>
        <w:t xml:space="preserve"> and changing customer preferences towards more genuine and community-based accommodations. The change in staff, along with the lodge's old-fashioned facilities and decreasing service standards, highlights the critical requirement for strategic revitalization.</w:t>
      </w:r>
    </w:p>
    <w:p w14:paraId="7024EACD" w14:textId="77777777" w:rsidR="00A1602A" w:rsidRDefault="00A1602A" w:rsidP="00A1602A">
      <w:pPr>
        <w:spacing w:line="360" w:lineRule="auto"/>
        <w:jc w:val="both"/>
        <w:rPr>
          <w:rFonts w:ascii="Arial" w:hAnsi="Arial" w:cs="Arial"/>
          <w:sz w:val="24"/>
          <w:szCs w:val="24"/>
        </w:rPr>
      </w:pPr>
      <w:r>
        <w:rPr>
          <w:rFonts w:ascii="Arial" w:hAnsi="Arial" w:cs="Arial"/>
          <w:sz w:val="24"/>
          <w:szCs w:val="24"/>
        </w:rPr>
        <w:t xml:space="preserve">The Seacrest Lodge is facing competition from modern resorts and a change in consumer preferences towards distinctive and </w:t>
      </w:r>
      <w:proofErr w:type="spellStart"/>
      <w:r>
        <w:rPr>
          <w:rFonts w:ascii="Arial" w:hAnsi="Arial" w:cs="Arial"/>
          <w:sz w:val="24"/>
          <w:szCs w:val="24"/>
        </w:rPr>
        <w:t>customised</w:t>
      </w:r>
      <w:proofErr w:type="spellEnd"/>
      <w:r>
        <w:rPr>
          <w:rFonts w:ascii="Arial" w:hAnsi="Arial" w:cs="Arial"/>
          <w:sz w:val="24"/>
          <w:szCs w:val="24"/>
        </w:rPr>
        <w:t xml:space="preserve"> travel experiences, as indicated by a thorough market analysis. The lodge has experienced a concerning decline in revenue and profitability over the last three years due to rising operating costs and decreased competitiveness. The SWOT analysis highlights the lodge's strengths, like its well-established market presence and excellent location, as well as weaknesses such as outdated amenities and operational inefficiencies.</w:t>
      </w:r>
    </w:p>
    <w:p w14:paraId="5350B641" w14:textId="77777777" w:rsidR="00A1602A" w:rsidRDefault="00A1602A" w:rsidP="00A1602A">
      <w:pPr>
        <w:spacing w:line="360" w:lineRule="auto"/>
        <w:jc w:val="both"/>
        <w:rPr>
          <w:rFonts w:ascii="Arial" w:hAnsi="Arial" w:cs="Arial"/>
          <w:sz w:val="24"/>
          <w:szCs w:val="24"/>
        </w:rPr>
      </w:pPr>
      <w:r>
        <w:rPr>
          <w:rFonts w:ascii="Arial" w:hAnsi="Arial" w:cs="Arial"/>
          <w:sz w:val="24"/>
          <w:szCs w:val="24"/>
        </w:rPr>
        <w:t xml:space="preserve">The turnaround strategy includes diversifying income with catering services, increasing visibility through social media and events, adjusting pricing strategies to improve competitiveness, </w:t>
      </w:r>
      <w:proofErr w:type="spellStart"/>
      <w:r>
        <w:rPr>
          <w:rFonts w:ascii="Arial" w:hAnsi="Arial" w:cs="Arial"/>
          <w:sz w:val="24"/>
          <w:szCs w:val="24"/>
        </w:rPr>
        <w:t>modernising</w:t>
      </w:r>
      <w:proofErr w:type="spellEnd"/>
      <w:r>
        <w:rPr>
          <w:rFonts w:ascii="Arial" w:hAnsi="Arial" w:cs="Arial"/>
          <w:sz w:val="24"/>
          <w:szCs w:val="24"/>
        </w:rPr>
        <w:t xml:space="preserve"> facilities through strategic partnerships, and enhancing service quality through professional assessments and active online engagement. Every recommendation is carefully crafted to target </w:t>
      </w:r>
      <w:proofErr w:type="gramStart"/>
      <w:r>
        <w:rPr>
          <w:rFonts w:ascii="Arial" w:hAnsi="Arial" w:cs="Arial"/>
          <w:sz w:val="24"/>
          <w:szCs w:val="24"/>
        </w:rPr>
        <w:t>particular challenges</w:t>
      </w:r>
      <w:proofErr w:type="gramEnd"/>
      <w:r>
        <w:rPr>
          <w:rFonts w:ascii="Arial" w:hAnsi="Arial" w:cs="Arial"/>
          <w:sz w:val="24"/>
          <w:szCs w:val="24"/>
        </w:rPr>
        <w:t>, with a direct connection to operational, financial, and market risks highlighted in the PESTLE analysis.</w:t>
      </w:r>
    </w:p>
    <w:p w14:paraId="5A6CB826" w14:textId="77777777" w:rsidR="00A1602A" w:rsidRDefault="00A1602A" w:rsidP="00A1602A">
      <w:pPr>
        <w:spacing w:line="360" w:lineRule="auto"/>
        <w:jc w:val="both"/>
        <w:rPr>
          <w:rFonts w:ascii="Arial" w:hAnsi="Arial" w:cs="Arial"/>
          <w:b/>
          <w:bCs/>
          <w:sz w:val="24"/>
          <w:szCs w:val="24"/>
        </w:rPr>
      </w:pPr>
      <w:r>
        <w:rPr>
          <w:rFonts w:ascii="Arial" w:hAnsi="Arial" w:cs="Arial"/>
          <w:sz w:val="24"/>
          <w:szCs w:val="24"/>
        </w:rPr>
        <w:t xml:space="preserve">The revival of The Seacrest Lodge depends on its ability to adapt to market changes and effectively carry out strategic initiatives. The Seacrest Lodge can overcome its current challenges and ensure a successful future in the competitive hospitality industry by embracing innovation, focusing on customer engagement, and </w:t>
      </w:r>
      <w:proofErr w:type="spellStart"/>
      <w:r>
        <w:rPr>
          <w:rFonts w:ascii="Arial" w:hAnsi="Arial" w:cs="Arial"/>
          <w:sz w:val="24"/>
          <w:szCs w:val="24"/>
        </w:rPr>
        <w:t>utilising</w:t>
      </w:r>
      <w:proofErr w:type="spellEnd"/>
      <w:r>
        <w:rPr>
          <w:rFonts w:ascii="Arial" w:hAnsi="Arial" w:cs="Arial"/>
          <w:sz w:val="24"/>
          <w:szCs w:val="24"/>
        </w:rPr>
        <w:t xml:space="preserve"> its unique assets.</w:t>
      </w:r>
    </w:p>
    <w:p w14:paraId="17E17029" w14:textId="77777777" w:rsidR="00A1602A" w:rsidRDefault="00A1602A" w:rsidP="00A1602A">
      <w:pPr>
        <w:spacing w:line="360" w:lineRule="auto"/>
        <w:jc w:val="both"/>
        <w:rPr>
          <w:rFonts w:ascii="Arial" w:hAnsi="Arial" w:cs="Arial"/>
          <w:b/>
          <w:bCs/>
          <w:sz w:val="24"/>
          <w:szCs w:val="24"/>
        </w:rPr>
      </w:pPr>
    </w:p>
    <w:p w14:paraId="3E988D04" w14:textId="77777777" w:rsidR="00A1602A" w:rsidRDefault="00A1602A" w:rsidP="00A1602A">
      <w:pPr>
        <w:spacing w:line="360" w:lineRule="auto"/>
        <w:jc w:val="both"/>
        <w:rPr>
          <w:rFonts w:ascii="Arial" w:hAnsi="Arial" w:cs="Arial"/>
          <w:sz w:val="24"/>
          <w:szCs w:val="24"/>
        </w:rPr>
      </w:pPr>
      <w:r>
        <w:rPr>
          <w:rFonts w:ascii="Arial" w:hAnsi="Arial" w:cs="Arial"/>
          <w:b/>
          <w:bCs/>
          <w:sz w:val="24"/>
          <w:szCs w:val="24"/>
        </w:rPr>
        <w:lastRenderedPageBreak/>
        <w:t>Introduction</w:t>
      </w:r>
      <w:r>
        <w:rPr>
          <w:rFonts w:ascii="Arial" w:hAnsi="Arial" w:cs="Arial"/>
          <w:b/>
          <w:bCs/>
          <w:sz w:val="24"/>
          <w:szCs w:val="24"/>
        </w:rPr>
        <w:br/>
      </w:r>
      <w:r>
        <w:rPr>
          <w:rFonts w:ascii="Arial" w:hAnsi="Arial" w:cs="Arial"/>
          <w:sz w:val="24"/>
          <w:szCs w:val="24"/>
        </w:rPr>
        <w:t xml:space="preserve">The Seacrest Lodge is at a critical juncture due to the fast-changing hospitality industry. In recent years, the resort has experienced a significant decrease in its financial performance and customer satisfaction, despite once being known for its luxury and relaxation for vacationers. This report thoroughly examines the complex challenges faced by the lodge, including competition from modern lodging options such as Airbnb and changing customer preferences for authentic and </w:t>
      </w:r>
      <w:proofErr w:type="spellStart"/>
      <w:r>
        <w:rPr>
          <w:rFonts w:ascii="Arial" w:hAnsi="Arial" w:cs="Arial"/>
          <w:sz w:val="24"/>
          <w:szCs w:val="24"/>
        </w:rPr>
        <w:t>personalised</w:t>
      </w:r>
      <w:proofErr w:type="spellEnd"/>
      <w:r>
        <w:rPr>
          <w:rFonts w:ascii="Arial" w:hAnsi="Arial" w:cs="Arial"/>
          <w:sz w:val="24"/>
          <w:szCs w:val="24"/>
        </w:rPr>
        <w:t xml:space="preserve"> experiences. The report aims to reveal a feasible turnaround strategy for The Seacrest Lodge by conducting a thorough market analysis, financial examination, and strategic planning. The proposed plan aims to </w:t>
      </w:r>
      <w:proofErr w:type="spellStart"/>
      <w:r>
        <w:rPr>
          <w:rFonts w:ascii="Arial" w:hAnsi="Arial" w:cs="Arial"/>
          <w:sz w:val="24"/>
          <w:szCs w:val="24"/>
        </w:rPr>
        <w:t>revitalise</w:t>
      </w:r>
      <w:proofErr w:type="spellEnd"/>
      <w:r>
        <w:rPr>
          <w:rFonts w:ascii="Arial" w:hAnsi="Arial" w:cs="Arial"/>
          <w:sz w:val="24"/>
          <w:szCs w:val="24"/>
        </w:rPr>
        <w:t xml:space="preserve"> the lodge's attractiveness and ensure a sustainable future in today's competitive market by improving operational inefficiencies, updating offerings, and </w:t>
      </w:r>
      <w:proofErr w:type="spellStart"/>
      <w:r>
        <w:rPr>
          <w:rFonts w:ascii="Arial" w:hAnsi="Arial" w:cs="Arial"/>
          <w:sz w:val="24"/>
          <w:szCs w:val="24"/>
        </w:rPr>
        <w:t>utilising</w:t>
      </w:r>
      <w:proofErr w:type="spellEnd"/>
      <w:r>
        <w:rPr>
          <w:rFonts w:ascii="Arial" w:hAnsi="Arial" w:cs="Arial"/>
          <w:sz w:val="24"/>
          <w:szCs w:val="24"/>
        </w:rPr>
        <w:t xml:space="preserve"> the lodge's unique assets.</w:t>
      </w:r>
    </w:p>
    <w:p w14:paraId="7D66AE29" w14:textId="77777777" w:rsidR="00A1602A" w:rsidRDefault="00A1602A" w:rsidP="00A1602A">
      <w:pPr>
        <w:spacing w:line="360" w:lineRule="auto"/>
        <w:jc w:val="both"/>
        <w:rPr>
          <w:rFonts w:ascii="Arial" w:hAnsi="Arial" w:cs="Arial"/>
          <w:b/>
          <w:bCs/>
          <w:sz w:val="24"/>
          <w:szCs w:val="24"/>
        </w:rPr>
      </w:pPr>
    </w:p>
    <w:p w14:paraId="673467AF"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t>Market analysis</w:t>
      </w:r>
    </w:p>
    <w:p w14:paraId="607A8A1A"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t>Competitive Landscape</w:t>
      </w:r>
    </w:p>
    <w:p w14:paraId="5810E601" w14:textId="77777777" w:rsidR="00A1602A" w:rsidRDefault="00A1602A" w:rsidP="00A1602A">
      <w:pPr>
        <w:spacing w:line="360" w:lineRule="auto"/>
        <w:jc w:val="both"/>
        <w:rPr>
          <w:rFonts w:ascii="Arial" w:hAnsi="Arial" w:cs="Arial"/>
          <w:sz w:val="24"/>
          <w:szCs w:val="24"/>
        </w:rPr>
      </w:pPr>
      <w:r>
        <w:rPr>
          <w:rFonts w:ascii="Arial" w:hAnsi="Arial" w:cs="Arial"/>
          <w:sz w:val="24"/>
          <w:szCs w:val="24"/>
        </w:rPr>
        <w:t xml:space="preserve">The Seacrest Lodge is facing strong competition from recently established, contemporary resorts in its area, as reported in Lerwill's (2022) article in National Geographic. The Guardian (2022) reports that the competition has intensified due to the emergence of platforms such as Airbnb, causing significant disruption to the conventional lodging market. Airbnb and similar platforms offer </w:t>
      </w:r>
      <w:proofErr w:type="spellStart"/>
      <w:r>
        <w:rPr>
          <w:rFonts w:ascii="Arial" w:hAnsi="Arial" w:cs="Arial"/>
          <w:sz w:val="24"/>
          <w:szCs w:val="24"/>
        </w:rPr>
        <w:t>travellers</w:t>
      </w:r>
      <w:proofErr w:type="spellEnd"/>
      <w:r>
        <w:rPr>
          <w:rFonts w:ascii="Arial" w:hAnsi="Arial" w:cs="Arial"/>
          <w:sz w:val="24"/>
          <w:szCs w:val="24"/>
        </w:rPr>
        <w:t xml:space="preserve"> a wide range of accommodation options that frequently offer more </w:t>
      </w:r>
      <w:proofErr w:type="spellStart"/>
      <w:r>
        <w:rPr>
          <w:rFonts w:ascii="Arial" w:hAnsi="Arial" w:cs="Arial"/>
          <w:sz w:val="24"/>
          <w:szCs w:val="24"/>
        </w:rPr>
        <w:t>personalised</w:t>
      </w:r>
      <w:proofErr w:type="spellEnd"/>
      <w:r>
        <w:rPr>
          <w:rFonts w:ascii="Arial" w:hAnsi="Arial" w:cs="Arial"/>
          <w:sz w:val="24"/>
          <w:szCs w:val="24"/>
        </w:rPr>
        <w:t xml:space="preserve"> and distinctive experiences than traditional hotels and resorts. Ding et al.'s (2023) study demonstrates that these platforms are meeting the increasing consumer demand for accommodations that provide an authentic experience and a stronger link to the local culture and surroundings. The shift poses a significant challenge for traditional establishments such as The Seacrest Lodge. Rivero et al. (2023) demonstrated in the "International Journal of Disaster Risk Reduction" that the lodge's decreasing service quality and outdated amenities, as pointed out in customer reviews, worsen its competitive weaknesses. This highlights the need for the business to review and update its offerings to stay competitive.</w:t>
      </w:r>
    </w:p>
    <w:p w14:paraId="5234799B" w14:textId="77777777" w:rsidR="002C0B35" w:rsidRDefault="002C0B35" w:rsidP="00A1602A">
      <w:pPr>
        <w:spacing w:line="360" w:lineRule="auto"/>
        <w:jc w:val="both"/>
        <w:rPr>
          <w:rFonts w:ascii="Arial" w:hAnsi="Arial" w:cs="Arial"/>
          <w:sz w:val="24"/>
          <w:szCs w:val="24"/>
        </w:rPr>
      </w:pPr>
    </w:p>
    <w:p w14:paraId="1B54970C"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lastRenderedPageBreak/>
        <w:t>Customer Preferences</w:t>
      </w:r>
    </w:p>
    <w:p w14:paraId="1733634E" w14:textId="77777777" w:rsidR="00A1602A" w:rsidRDefault="00A1602A" w:rsidP="00A1602A">
      <w:pPr>
        <w:spacing w:line="360" w:lineRule="auto"/>
        <w:jc w:val="both"/>
        <w:rPr>
          <w:rFonts w:ascii="Arial" w:hAnsi="Arial" w:cs="Arial"/>
          <w:sz w:val="24"/>
          <w:szCs w:val="24"/>
        </w:rPr>
      </w:pPr>
      <w:r>
        <w:rPr>
          <w:rFonts w:ascii="Arial" w:hAnsi="Arial" w:cs="Arial"/>
          <w:sz w:val="24"/>
          <w:szCs w:val="24"/>
        </w:rPr>
        <w:t xml:space="preserve">The increasing demand for distinctive and </w:t>
      </w:r>
      <w:proofErr w:type="spellStart"/>
      <w:r>
        <w:rPr>
          <w:rFonts w:ascii="Arial" w:hAnsi="Arial" w:cs="Arial"/>
          <w:sz w:val="24"/>
          <w:szCs w:val="24"/>
        </w:rPr>
        <w:t>customised</w:t>
      </w:r>
      <w:proofErr w:type="spellEnd"/>
      <w:r>
        <w:rPr>
          <w:rFonts w:ascii="Arial" w:hAnsi="Arial" w:cs="Arial"/>
          <w:sz w:val="24"/>
          <w:szCs w:val="24"/>
        </w:rPr>
        <w:t xml:space="preserve"> accommodation options is a key factor influencing the transformation of conventional vacation spots such as The Seacrest Lodge. Modern </w:t>
      </w:r>
      <w:proofErr w:type="spellStart"/>
      <w:r>
        <w:rPr>
          <w:rFonts w:ascii="Arial" w:hAnsi="Arial" w:cs="Arial"/>
          <w:sz w:val="24"/>
          <w:szCs w:val="24"/>
        </w:rPr>
        <w:t>travellers</w:t>
      </w:r>
      <w:proofErr w:type="spellEnd"/>
      <w:r>
        <w:rPr>
          <w:rFonts w:ascii="Arial" w:hAnsi="Arial" w:cs="Arial"/>
          <w:sz w:val="24"/>
          <w:szCs w:val="24"/>
        </w:rPr>
        <w:t xml:space="preserve"> are now looking for accommodations that go beyond just a place to sleep. They want experiences that reflect the local culture, are eco-friendly, and offer </w:t>
      </w:r>
      <w:proofErr w:type="spellStart"/>
      <w:r>
        <w:rPr>
          <w:rFonts w:ascii="Arial" w:hAnsi="Arial" w:cs="Arial"/>
          <w:sz w:val="24"/>
          <w:szCs w:val="24"/>
        </w:rPr>
        <w:t>personalised</w:t>
      </w:r>
      <w:proofErr w:type="spellEnd"/>
      <w:r>
        <w:rPr>
          <w:rFonts w:ascii="Arial" w:hAnsi="Arial" w:cs="Arial"/>
          <w:sz w:val="24"/>
          <w:szCs w:val="24"/>
        </w:rPr>
        <w:t xml:space="preserve"> services, as indicated by Dey et al. (2020). The decrease in customer satisfaction at The Seacrest Lodge is due to its inability to adjust to changing expectations. The lodge's value proposition does not align with the preferences of modern </w:t>
      </w:r>
      <w:proofErr w:type="spellStart"/>
      <w:r>
        <w:rPr>
          <w:rFonts w:ascii="Arial" w:hAnsi="Arial" w:cs="Arial"/>
          <w:sz w:val="24"/>
          <w:szCs w:val="24"/>
        </w:rPr>
        <w:t>travellers</w:t>
      </w:r>
      <w:proofErr w:type="spellEnd"/>
      <w:r>
        <w:rPr>
          <w:rFonts w:ascii="Arial" w:hAnsi="Arial" w:cs="Arial"/>
          <w:sz w:val="24"/>
          <w:szCs w:val="24"/>
        </w:rPr>
        <w:t>, as evidenced by the declining average room rate (ARR) and occupancy rates over the years.</w:t>
      </w:r>
    </w:p>
    <w:p w14:paraId="297566CD"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t>Industry Trends</w:t>
      </w:r>
    </w:p>
    <w:p w14:paraId="17F59A8C" w14:textId="77777777" w:rsidR="00A1602A" w:rsidRDefault="00A1602A" w:rsidP="00A1602A">
      <w:pPr>
        <w:spacing w:line="360" w:lineRule="auto"/>
        <w:jc w:val="both"/>
        <w:rPr>
          <w:rFonts w:ascii="Arial" w:hAnsi="Arial" w:cs="Arial"/>
          <w:sz w:val="24"/>
          <w:szCs w:val="24"/>
        </w:rPr>
      </w:pPr>
      <w:r>
        <w:rPr>
          <w:rFonts w:ascii="Arial" w:hAnsi="Arial" w:cs="Arial"/>
          <w:sz w:val="24"/>
          <w:szCs w:val="24"/>
        </w:rPr>
        <w:t xml:space="preserve">The overarching patterns in the UK's travel and tourism industry offer further insight into the challenges faced by The Seacrest Lodge. Panjwani (2023) stated that the tourism industry has been impacted by a decrease in international tourism due to factors like economic downturns and health crises. Lerwill's (2022) publication in National Geographic suggests that the uneven recovery in different regions and the growing focus on domestic tourism present opportunities for recovery. The Seacrest Lodge could </w:t>
      </w:r>
      <w:proofErr w:type="spellStart"/>
      <w:r>
        <w:rPr>
          <w:rFonts w:ascii="Arial" w:hAnsi="Arial" w:cs="Arial"/>
          <w:sz w:val="24"/>
          <w:szCs w:val="24"/>
        </w:rPr>
        <w:t>capitalise</w:t>
      </w:r>
      <w:proofErr w:type="spellEnd"/>
      <w:r>
        <w:rPr>
          <w:rFonts w:ascii="Arial" w:hAnsi="Arial" w:cs="Arial"/>
          <w:sz w:val="24"/>
          <w:szCs w:val="24"/>
        </w:rPr>
        <w:t xml:space="preserve"> on these trends by establishing itself as an appealing destination for local </w:t>
      </w:r>
      <w:proofErr w:type="spellStart"/>
      <w:r>
        <w:rPr>
          <w:rFonts w:ascii="Arial" w:hAnsi="Arial" w:cs="Arial"/>
          <w:sz w:val="24"/>
          <w:szCs w:val="24"/>
        </w:rPr>
        <w:t>travellers</w:t>
      </w:r>
      <w:proofErr w:type="spellEnd"/>
      <w:r>
        <w:rPr>
          <w:rFonts w:ascii="Arial" w:hAnsi="Arial" w:cs="Arial"/>
          <w:sz w:val="24"/>
          <w:szCs w:val="24"/>
        </w:rPr>
        <w:t xml:space="preserve"> looking for distinctive and </w:t>
      </w:r>
      <w:proofErr w:type="spellStart"/>
      <w:r>
        <w:rPr>
          <w:rFonts w:ascii="Arial" w:hAnsi="Arial" w:cs="Arial"/>
          <w:sz w:val="24"/>
          <w:szCs w:val="24"/>
        </w:rPr>
        <w:t>customised</w:t>
      </w:r>
      <w:proofErr w:type="spellEnd"/>
      <w:r>
        <w:rPr>
          <w:rFonts w:ascii="Arial" w:hAnsi="Arial" w:cs="Arial"/>
          <w:sz w:val="24"/>
          <w:szCs w:val="24"/>
        </w:rPr>
        <w:t xml:space="preserve"> experiences in the UK. The economic and employment challenges encountered by coastal communities, as outlined in Hutton et al.'s (2024) publication, </w:t>
      </w:r>
      <w:proofErr w:type="spellStart"/>
      <w:r>
        <w:rPr>
          <w:rFonts w:ascii="Arial" w:hAnsi="Arial" w:cs="Arial"/>
          <w:sz w:val="24"/>
          <w:szCs w:val="24"/>
        </w:rPr>
        <w:t>emphasise</w:t>
      </w:r>
      <w:proofErr w:type="spellEnd"/>
      <w:r>
        <w:rPr>
          <w:rFonts w:ascii="Arial" w:hAnsi="Arial" w:cs="Arial"/>
          <w:sz w:val="24"/>
          <w:szCs w:val="24"/>
        </w:rPr>
        <w:t xml:space="preserve"> the significance of local involvement and sustainability in the tourism sector's recovery </w:t>
      </w:r>
      <w:proofErr w:type="spellStart"/>
      <w:r>
        <w:rPr>
          <w:rFonts w:ascii="Arial" w:hAnsi="Arial" w:cs="Arial"/>
          <w:sz w:val="24"/>
          <w:szCs w:val="24"/>
        </w:rPr>
        <w:t>endeavours</w:t>
      </w:r>
      <w:proofErr w:type="spellEnd"/>
      <w:r>
        <w:rPr>
          <w:rFonts w:ascii="Arial" w:hAnsi="Arial" w:cs="Arial"/>
          <w:sz w:val="24"/>
          <w:szCs w:val="24"/>
        </w:rPr>
        <w:t>.</w:t>
      </w:r>
    </w:p>
    <w:p w14:paraId="443698B1" w14:textId="77777777" w:rsidR="00A1602A" w:rsidRDefault="00A1602A" w:rsidP="00A1602A">
      <w:pPr>
        <w:spacing w:line="360" w:lineRule="auto"/>
        <w:jc w:val="both"/>
        <w:rPr>
          <w:rFonts w:ascii="Arial" w:hAnsi="Arial" w:cs="Arial"/>
          <w:sz w:val="24"/>
          <w:szCs w:val="24"/>
        </w:rPr>
      </w:pPr>
      <w:r>
        <w:rPr>
          <w:rFonts w:ascii="Arial" w:hAnsi="Arial" w:cs="Arial"/>
          <w:sz w:val="24"/>
          <w:szCs w:val="24"/>
        </w:rPr>
        <w:t xml:space="preserve">The Seacrest Lodge's challenge to uphold its status as a top vacation spot mirrors larger shifts in the competitive environment, consumer choices, and industry patterns. To achieve a successful turnaround, it is crucial to have a detailed understanding of these factors and </w:t>
      </w:r>
      <w:proofErr w:type="spellStart"/>
      <w:r>
        <w:rPr>
          <w:rFonts w:ascii="Arial" w:hAnsi="Arial" w:cs="Arial"/>
          <w:sz w:val="24"/>
          <w:szCs w:val="24"/>
        </w:rPr>
        <w:t>prioritise</w:t>
      </w:r>
      <w:proofErr w:type="spellEnd"/>
      <w:r>
        <w:rPr>
          <w:rFonts w:ascii="Arial" w:hAnsi="Arial" w:cs="Arial"/>
          <w:sz w:val="24"/>
          <w:szCs w:val="24"/>
        </w:rPr>
        <w:t xml:space="preserve"> providing distinctive, </w:t>
      </w:r>
      <w:proofErr w:type="spellStart"/>
      <w:r>
        <w:rPr>
          <w:rFonts w:ascii="Arial" w:hAnsi="Arial" w:cs="Arial"/>
          <w:sz w:val="24"/>
          <w:szCs w:val="24"/>
        </w:rPr>
        <w:t>customised</w:t>
      </w:r>
      <w:proofErr w:type="spellEnd"/>
      <w:r>
        <w:rPr>
          <w:rFonts w:ascii="Arial" w:hAnsi="Arial" w:cs="Arial"/>
          <w:sz w:val="24"/>
          <w:szCs w:val="24"/>
        </w:rPr>
        <w:t xml:space="preserve">, and regionally tailored experiences that meet the changing demands of modern </w:t>
      </w:r>
      <w:proofErr w:type="spellStart"/>
      <w:r>
        <w:rPr>
          <w:rFonts w:ascii="Arial" w:hAnsi="Arial" w:cs="Arial"/>
          <w:sz w:val="24"/>
          <w:szCs w:val="24"/>
        </w:rPr>
        <w:t>travellers</w:t>
      </w:r>
      <w:proofErr w:type="spellEnd"/>
      <w:r>
        <w:rPr>
          <w:rFonts w:ascii="Arial" w:hAnsi="Arial" w:cs="Arial"/>
          <w:sz w:val="24"/>
          <w:szCs w:val="24"/>
        </w:rPr>
        <w:t>. The Seacrest Lodge can rejuvenate its financial well-being and regain its status as a beloved destination by embracing these changes.</w:t>
      </w:r>
    </w:p>
    <w:p w14:paraId="620124B9" w14:textId="77777777" w:rsidR="002C0B35" w:rsidRDefault="002C0B35" w:rsidP="00A1602A">
      <w:pPr>
        <w:spacing w:line="360" w:lineRule="auto"/>
        <w:jc w:val="both"/>
        <w:rPr>
          <w:rFonts w:ascii="Arial" w:hAnsi="Arial" w:cs="Arial"/>
          <w:sz w:val="24"/>
          <w:szCs w:val="24"/>
        </w:rPr>
      </w:pPr>
    </w:p>
    <w:p w14:paraId="2A1C2F39" w14:textId="77777777" w:rsidR="002C0B35" w:rsidRDefault="002C0B35" w:rsidP="00A1602A">
      <w:pPr>
        <w:spacing w:line="360" w:lineRule="auto"/>
        <w:jc w:val="both"/>
        <w:rPr>
          <w:rFonts w:ascii="Arial" w:hAnsi="Arial" w:cs="Arial"/>
          <w:sz w:val="24"/>
          <w:szCs w:val="24"/>
        </w:rPr>
      </w:pPr>
    </w:p>
    <w:p w14:paraId="7D8CA21A"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lastRenderedPageBreak/>
        <w:t>Market analysis</w:t>
      </w:r>
    </w:p>
    <w:p w14:paraId="1733BD8D" w14:textId="77777777" w:rsidR="00A1602A" w:rsidRDefault="00A1602A" w:rsidP="00A1602A">
      <w:pPr>
        <w:spacing w:line="360" w:lineRule="auto"/>
        <w:jc w:val="both"/>
        <w:rPr>
          <w:rFonts w:ascii="Arial" w:hAnsi="Arial" w:cs="Arial"/>
          <w:sz w:val="24"/>
          <w:szCs w:val="24"/>
        </w:rPr>
      </w:pPr>
      <w:r>
        <w:rPr>
          <w:rFonts w:ascii="Arial" w:hAnsi="Arial" w:cs="Arial"/>
          <w:sz w:val="24"/>
          <w:szCs w:val="24"/>
        </w:rPr>
        <w:t>Over the last three years, the Seacrest Lodge has shown a worrying pattern of decreasing revenue, rising operating expenses, and declining net income, indicating significant problems in its operational and strategic structure. An in-depth trend analysis, along with financial ratios and a SWOT analysis, offers a thorough assessment of the lodge's financial well-being and its standing in the competitive market.</w:t>
      </w:r>
    </w:p>
    <w:p w14:paraId="36FB98AC"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t>Trend Analysis</w:t>
      </w:r>
    </w:p>
    <w:p w14:paraId="6D1CDF24" w14:textId="77777777" w:rsidR="00A1602A" w:rsidRDefault="00A1602A" w:rsidP="00A1602A">
      <w:pPr>
        <w:spacing w:line="360" w:lineRule="auto"/>
        <w:jc w:val="both"/>
        <w:rPr>
          <w:rFonts w:ascii="Arial" w:hAnsi="Arial" w:cs="Arial"/>
          <w:sz w:val="24"/>
          <w:szCs w:val="24"/>
        </w:rPr>
      </w:pPr>
      <w:r>
        <w:rPr>
          <w:rFonts w:ascii="Arial" w:hAnsi="Arial" w:cs="Arial"/>
          <w:sz w:val="24"/>
          <w:szCs w:val="24"/>
        </w:rPr>
        <w:t xml:space="preserve">The Seacrest Lodge saw a steady decline in revenue from £1,200,000 in 2021 to £950,000 in 2023. Operating expenses increased from £900,000 in 2021 to £1,100,000 in 2023, which had a significant impact on the lodge's profitability. Net income decreased from £300,000 in 2021 to a loss of £150,000 in 2023. The market competition model by Yang et al. (2021) shows a downward trend due to a decrease in both the average room rate (ARR) and occupancy rate, </w:t>
      </w:r>
      <w:proofErr w:type="spellStart"/>
      <w:r>
        <w:rPr>
          <w:rFonts w:ascii="Arial" w:hAnsi="Arial" w:cs="Arial"/>
          <w:sz w:val="24"/>
          <w:szCs w:val="24"/>
        </w:rPr>
        <w:t>signalling</w:t>
      </w:r>
      <w:proofErr w:type="spellEnd"/>
      <w:r>
        <w:rPr>
          <w:rFonts w:ascii="Arial" w:hAnsi="Arial" w:cs="Arial"/>
          <w:sz w:val="24"/>
          <w:szCs w:val="24"/>
        </w:rPr>
        <w:t xml:space="preserve"> a reduction in market competitiveness and operational efficiency.</w:t>
      </w:r>
    </w:p>
    <w:p w14:paraId="07A94E0F" w14:textId="77777777" w:rsidR="00A1602A" w:rsidRDefault="00A1602A" w:rsidP="00A1602A">
      <w:pPr>
        <w:spacing w:line="360" w:lineRule="auto"/>
        <w:jc w:val="both"/>
        <w:rPr>
          <w:rFonts w:ascii="Arial" w:hAnsi="Arial" w:cs="Arial"/>
          <w:sz w:val="24"/>
          <w:szCs w:val="24"/>
        </w:rPr>
      </w:pPr>
    </w:p>
    <w:p w14:paraId="0524512C"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t>SWOT Analysis</w:t>
      </w:r>
    </w:p>
    <w:p w14:paraId="5D4AAF8B" w14:textId="77777777" w:rsidR="00A1602A" w:rsidRDefault="00A1602A" w:rsidP="00A1602A">
      <w:pPr>
        <w:numPr>
          <w:ilvl w:val="0"/>
          <w:numId w:val="2"/>
        </w:numPr>
        <w:spacing w:line="360" w:lineRule="auto"/>
        <w:jc w:val="both"/>
        <w:rPr>
          <w:rFonts w:ascii="Arial" w:hAnsi="Arial" w:cs="Arial"/>
          <w:sz w:val="24"/>
          <w:szCs w:val="24"/>
        </w:rPr>
      </w:pPr>
      <w:r>
        <w:rPr>
          <w:rFonts w:ascii="Arial" w:hAnsi="Arial" w:cs="Arial"/>
          <w:b/>
          <w:bCs/>
          <w:sz w:val="24"/>
          <w:szCs w:val="24"/>
        </w:rPr>
        <w:t>Strengths:</w:t>
      </w:r>
      <w:r>
        <w:rPr>
          <w:rFonts w:ascii="Arial" w:hAnsi="Arial" w:cs="Arial"/>
          <w:sz w:val="24"/>
          <w:szCs w:val="24"/>
        </w:rPr>
        <w:t xml:space="preserve"> The Seacrest Lodge's solid position in the coastal vacation industry and its valuable property assets are major advantages. Yang and Mao (2020) suggest that the location and historical prestige of the study area could be used as a basis for revitalization initiatives.</w:t>
      </w:r>
    </w:p>
    <w:p w14:paraId="153D47EF" w14:textId="77777777" w:rsidR="00A1602A" w:rsidRDefault="00A1602A" w:rsidP="00A1602A">
      <w:pPr>
        <w:numPr>
          <w:ilvl w:val="0"/>
          <w:numId w:val="2"/>
        </w:numPr>
        <w:spacing w:line="360" w:lineRule="auto"/>
        <w:jc w:val="both"/>
        <w:rPr>
          <w:rFonts w:ascii="Arial" w:hAnsi="Arial" w:cs="Arial"/>
          <w:sz w:val="24"/>
          <w:szCs w:val="24"/>
        </w:rPr>
      </w:pPr>
      <w:r>
        <w:rPr>
          <w:rFonts w:ascii="Arial" w:hAnsi="Arial" w:cs="Arial"/>
          <w:b/>
          <w:bCs/>
          <w:sz w:val="24"/>
          <w:szCs w:val="24"/>
        </w:rPr>
        <w:t>Weaknesses:</w:t>
      </w:r>
      <w:r>
        <w:rPr>
          <w:rFonts w:ascii="Arial" w:hAnsi="Arial" w:cs="Arial"/>
          <w:sz w:val="24"/>
          <w:szCs w:val="24"/>
        </w:rPr>
        <w:t xml:space="preserve"> According to Rivero (2023), critical weaknesses include declining service quality, outdated amenities, and an inability to adapt to changing customer preferences. The continuous decline in revenue and profitability, along with rising operating expenses, indicates operational inefficiencies as stated by Yang et al. (2021).</w:t>
      </w:r>
    </w:p>
    <w:p w14:paraId="6AFD4688" w14:textId="77777777" w:rsidR="00A1602A" w:rsidRDefault="00A1602A" w:rsidP="00A1602A">
      <w:pPr>
        <w:numPr>
          <w:ilvl w:val="0"/>
          <w:numId w:val="2"/>
        </w:numPr>
        <w:spacing w:line="360" w:lineRule="auto"/>
        <w:jc w:val="both"/>
        <w:rPr>
          <w:rFonts w:ascii="Arial" w:hAnsi="Arial" w:cs="Arial"/>
          <w:sz w:val="24"/>
          <w:szCs w:val="24"/>
        </w:rPr>
      </w:pPr>
      <w:r>
        <w:rPr>
          <w:rFonts w:ascii="Arial" w:hAnsi="Arial" w:cs="Arial"/>
          <w:b/>
          <w:bCs/>
          <w:sz w:val="24"/>
          <w:szCs w:val="24"/>
        </w:rPr>
        <w:t>Opportunities:</w:t>
      </w:r>
      <w:r>
        <w:rPr>
          <w:rFonts w:ascii="Arial" w:hAnsi="Arial" w:cs="Arial"/>
          <w:sz w:val="24"/>
          <w:szCs w:val="24"/>
        </w:rPr>
        <w:t xml:space="preserve"> The Seacrest Lodge can be repositioned by </w:t>
      </w:r>
      <w:proofErr w:type="spellStart"/>
      <w:r>
        <w:rPr>
          <w:rFonts w:ascii="Arial" w:hAnsi="Arial" w:cs="Arial"/>
          <w:sz w:val="24"/>
          <w:szCs w:val="24"/>
        </w:rPr>
        <w:t>capitalising</w:t>
      </w:r>
      <w:proofErr w:type="spellEnd"/>
      <w:r>
        <w:rPr>
          <w:rFonts w:ascii="Arial" w:hAnsi="Arial" w:cs="Arial"/>
          <w:sz w:val="24"/>
          <w:szCs w:val="24"/>
        </w:rPr>
        <w:t xml:space="preserve"> on the growing demand for distinctive and </w:t>
      </w:r>
      <w:proofErr w:type="spellStart"/>
      <w:r>
        <w:rPr>
          <w:rFonts w:ascii="Arial" w:hAnsi="Arial" w:cs="Arial"/>
          <w:sz w:val="24"/>
          <w:szCs w:val="24"/>
        </w:rPr>
        <w:t>customised</w:t>
      </w:r>
      <w:proofErr w:type="spellEnd"/>
      <w:r>
        <w:rPr>
          <w:rFonts w:ascii="Arial" w:hAnsi="Arial" w:cs="Arial"/>
          <w:sz w:val="24"/>
          <w:szCs w:val="24"/>
        </w:rPr>
        <w:t xml:space="preserve"> lodging experiences, as demonstrated by Dey et al. (2020). The lodge can appeal to a new market </w:t>
      </w:r>
      <w:r>
        <w:rPr>
          <w:rFonts w:ascii="Arial" w:hAnsi="Arial" w:cs="Arial"/>
          <w:sz w:val="24"/>
          <w:szCs w:val="24"/>
        </w:rPr>
        <w:lastRenderedPageBreak/>
        <w:t>segment by introducing innovative service offerings and adopting sustainable practices.</w:t>
      </w:r>
    </w:p>
    <w:p w14:paraId="1187BDC7" w14:textId="77777777" w:rsidR="00A1602A" w:rsidRDefault="00A1602A" w:rsidP="00A1602A">
      <w:pPr>
        <w:numPr>
          <w:ilvl w:val="0"/>
          <w:numId w:val="2"/>
        </w:numPr>
        <w:spacing w:line="360" w:lineRule="auto"/>
        <w:jc w:val="both"/>
        <w:rPr>
          <w:rFonts w:ascii="Arial" w:hAnsi="Arial" w:cs="Arial"/>
          <w:sz w:val="24"/>
          <w:szCs w:val="24"/>
        </w:rPr>
      </w:pPr>
      <w:r>
        <w:rPr>
          <w:rFonts w:ascii="Arial" w:hAnsi="Arial" w:cs="Arial"/>
          <w:b/>
          <w:bCs/>
          <w:sz w:val="24"/>
          <w:szCs w:val="24"/>
        </w:rPr>
        <w:t>Threats:</w:t>
      </w:r>
      <w:r>
        <w:rPr>
          <w:rFonts w:ascii="Arial" w:hAnsi="Arial" w:cs="Arial"/>
          <w:sz w:val="24"/>
          <w:szCs w:val="24"/>
        </w:rPr>
        <w:t xml:space="preserve"> Blood and Duncan (2022) highlighted that competitive pressure from emerging resorts, alternative lodging such as Airbnb, possible economic downturns, and changes in travel trends are major challenges that could hinder the lodge's progress and expansion.</w:t>
      </w:r>
    </w:p>
    <w:p w14:paraId="49AD2840" w14:textId="164C766D" w:rsidR="00A1602A" w:rsidRDefault="00A1602A" w:rsidP="00A1602A">
      <w:pPr>
        <w:spacing w:line="360" w:lineRule="auto"/>
        <w:jc w:val="both"/>
        <w:rPr>
          <w:rFonts w:ascii="Arial" w:hAnsi="Arial" w:cs="Arial"/>
          <w:sz w:val="24"/>
          <w:szCs w:val="24"/>
        </w:rPr>
      </w:pPr>
      <w:r>
        <w:rPr>
          <w:rFonts w:ascii="Arial" w:hAnsi="Arial" w:cs="Arial"/>
          <w:sz w:val="24"/>
          <w:szCs w:val="24"/>
        </w:rPr>
        <w:t xml:space="preserve">The financial analysis of The Seacrest Lodge highlights the critical necessity for a strategic overhaul to combat the decreasing trends in revenue and profitability. The lodge can reestablish its financial stability and competitive position by implementing strategic initiatives that </w:t>
      </w:r>
      <w:proofErr w:type="spellStart"/>
      <w:r>
        <w:rPr>
          <w:rFonts w:ascii="Arial" w:hAnsi="Arial" w:cs="Arial"/>
          <w:sz w:val="24"/>
          <w:szCs w:val="24"/>
        </w:rPr>
        <w:t>capitalise</w:t>
      </w:r>
      <w:proofErr w:type="spellEnd"/>
      <w:r>
        <w:rPr>
          <w:rFonts w:ascii="Arial" w:hAnsi="Arial" w:cs="Arial"/>
          <w:sz w:val="24"/>
          <w:szCs w:val="24"/>
        </w:rPr>
        <w:t xml:space="preserve"> on its strengths and opportunities while mitigating its weaknesses and threats through the application of this SWOT analysis.</w:t>
      </w:r>
    </w:p>
    <w:p w14:paraId="12EE0348"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t>PESTLE Analysis</w:t>
      </w:r>
    </w:p>
    <w:p w14:paraId="5000A770" w14:textId="77777777" w:rsidR="00A1602A" w:rsidRDefault="00A1602A" w:rsidP="00A1602A">
      <w:pPr>
        <w:numPr>
          <w:ilvl w:val="0"/>
          <w:numId w:val="3"/>
        </w:numPr>
        <w:spacing w:line="360" w:lineRule="auto"/>
        <w:jc w:val="both"/>
        <w:rPr>
          <w:rFonts w:ascii="Arial" w:hAnsi="Arial" w:cs="Arial"/>
          <w:sz w:val="24"/>
          <w:szCs w:val="24"/>
        </w:rPr>
      </w:pPr>
      <w:r>
        <w:rPr>
          <w:rFonts w:ascii="Arial" w:hAnsi="Arial" w:cs="Arial"/>
          <w:b/>
          <w:bCs/>
          <w:sz w:val="24"/>
          <w:szCs w:val="24"/>
        </w:rPr>
        <w:t>Political:</w:t>
      </w:r>
      <w:r>
        <w:rPr>
          <w:rFonts w:ascii="Arial" w:hAnsi="Arial" w:cs="Arial"/>
          <w:sz w:val="24"/>
          <w:szCs w:val="24"/>
        </w:rPr>
        <w:t xml:space="preserve"> Regulatory changes and tourism policies can influence operations, particularly in coastal regions where environmental regulations might impact expansion plans or operational adjustments as per </w:t>
      </w:r>
      <w:proofErr w:type="spellStart"/>
      <w:r>
        <w:rPr>
          <w:rFonts w:ascii="Arial" w:hAnsi="Arial" w:cs="Arial"/>
          <w:sz w:val="24"/>
          <w:szCs w:val="24"/>
        </w:rPr>
        <w:t>Nocholls</w:t>
      </w:r>
      <w:proofErr w:type="spellEnd"/>
      <w:r>
        <w:rPr>
          <w:rFonts w:ascii="Arial" w:hAnsi="Arial" w:cs="Arial"/>
          <w:sz w:val="24"/>
          <w:szCs w:val="24"/>
        </w:rPr>
        <w:t xml:space="preserve"> et al. (2013).</w:t>
      </w:r>
    </w:p>
    <w:p w14:paraId="44245C10" w14:textId="77777777" w:rsidR="00A1602A" w:rsidRDefault="00A1602A" w:rsidP="00A1602A">
      <w:pPr>
        <w:numPr>
          <w:ilvl w:val="0"/>
          <w:numId w:val="3"/>
        </w:numPr>
        <w:spacing w:line="360" w:lineRule="auto"/>
        <w:jc w:val="both"/>
        <w:rPr>
          <w:rFonts w:ascii="Arial" w:hAnsi="Arial" w:cs="Arial"/>
          <w:sz w:val="24"/>
          <w:szCs w:val="24"/>
        </w:rPr>
      </w:pPr>
      <w:r>
        <w:rPr>
          <w:rFonts w:ascii="Arial" w:hAnsi="Arial" w:cs="Arial"/>
          <w:b/>
          <w:bCs/>
          <w:sz w:val="24"/>
          <w:szCs w:val="24"/>
        </w:rPr>
        <w:t>Economic:</w:t>
      </w:r>
      <w:r>
        <w:rPr>
          <w:rFonts w:ascii="Arial" w:hAnsi="Arial" w:cs="Arial"/>
          <w:sz w:val="24"/>
          <w:szCs w:val="24"/>
        </w:rPr>
        <w:t xml:space="preserve"> Changes in the economy or variations in disposable income can impact travel </w:t>
      </w:r>
      <w:proofErr w:type="spellStart"/>
      <w:r>
        <w:rPr>
          <w:rFonts w:ascii="Arial" w:hAnsi="Arial" w:cs="Arial"/>
          <w:sz w:val="24"/>
          <w:szCs w:val="24"/>
        </w:rPr>
        <w:t>behaviours</w:t>
      </w:r>
      <w:proofErr w:type="spellEnd"/>
      <w:r>
        <w:rPr>
          <w:rFonts w:ascii="Arial" w:hAnsi="Arial" w:cs="Arial"/>
          <w:sz w:val="24"/>
          <w:szCs w:val="24"/>
        </w:rPr>
        <w:t xml:space="preserve">, which in turn affect occupancy rates and total revenue as stated in the analysis by </w:t>
      </w:r>
      <w:proofErr w:type="spellStart"/>
      <w:r>
        <w:rPr>
          <w:rFonts w:ascii="Arial" w:hAnsi="Arial" w:cs="Arial"/>
          <w:sz w:val="24"/>
          <w:szCs w:val="24"/>
        </w:rPr>
        <w:t>Papatheodoru</w:t>
      </w:r>
      <w:proofErr w:type="spellEnd"/>
      <w:r>
        <w:rPr>
          <w:rFonts w:ascii="Arial" w:hAnsi="Arial" w:cs="Arial"/>
          <w:sz w:val="24"/>
          <w:szCs w:val="24"/>
        </w:rPr>
        <w:t xml:space="preserve"> and Pappas (2017). The lodge's declining financial performance indicates susceptibility to economic changes.</w:t>
      </w:r>
    </w:p>
    <w:p w14:paraId="41ECACA0" w14:textId="77777777" w:rsidR="00A1602A" w:rsidRDefault="00A1602A" w:rsidP="00A1602A">
      <w:pPr>
        <w:numPr>
          <w:ilvl w:val="0"/>
          <w:numId w:val="3"/>
        </w:numPr>
        <w:spacing w:line="360" w:lineRule="auto"/>
        <w:jc w:val="both"/>
        <w:rPr>
          <w:rFonts w:ascii="Arial" w:hAnsi="Arial" w:cs="Arial"/>
          <w:sz w:val="24"/>
          <w:szCs w:val="24"/>
        </w:rPr>
      </w:pPr>
      <w:r>
        <w:rPr>
          <w:rFonts w:ascii="Arial" w:hAnsi="Arial" w:cs="Arial"/>
          <w:b/>
          <w:bCs/>
          <w:sz w:val="24"/>
          <w:szCs w:val="24"/>
        </w:rPr>
        <w:t>Social:</w:t>
      </w:r>
      <w:r>
        <w:rPr>
          <w:rFonts w:ascii="Arial" w:hAnsi="Arial" w:cs="Arial"/>
          <w:sz w:val="24"/>
          <w:szCs w:val="24"/>
        </w:rPr>
        <w:t xml:space="preserve"> Mody et al. (2017) study indicates that the change in customer preferences towards distinctive and </w:t>
      </w:r>
      <w:proofErr w:type="spellStart"/>
      <w:r>
        <w:rPr>
          <w:rFonts w:ascii="Arial" w:hAnsi="Arial" w:cs="Arial"/>
          <w:sz w:val="24"/>
          <w:szCs w:val="24"/>
        </w:rPr>
        <w:t>customised</w:t>
      </w:r>
      <w:proofErr w:type="spellEnd"/>
      <w:r>
        <w:rPr>
          <w:rFonts w:ascii="Arial" w:hAnsi="Arial" w:cs="Arial"/>
          <w:sz w:val="24"/>
          <w:szCs w:val="24"/>
        </w:rPr>
        <w:t xml:space="preserve"> lodging experiences mirrors larger societal patterns. The lodge's inability to adapt to changing preferences presents a substantial threat to its attractiveness and market position.</w:t>
      </w:r>
    </w:p>
    <w:p w14:paraId="2FA755A9" w14:textId="77777777" w:rsidR="00A1602A" w:rsidRDefault="00A1602A" w:rsidP="00A1602A">
      <w:pPr>
        <w:numPr>
          <w:ilvl w:val="0"/>
          <w:numId w:val="3"/>
        </w:numPr>
        <w:spacing w:line="360" w:lineRule="auto"/>
        <w:jc w:val="both"/>
        <w:rPr>
          <w:rFonts w:ascii="Arial" w:hAnsi="Arial" w:cs="Arial"/>
          <w:sz w:val="24"/>
          <w:szCs w:val="24"/>
        </w:rPr>
      </w:pPr>
      <w:r>
        <w:rPr>
          <w:rFonts w:ascii="Arial" w:hAnsi="Arial" w:cs="Arial"/>
          <w:b/>
          <w:bCs/>
          <w:sz w:val="24"/>
          <w:szCs w:val="24"/>
        </w:rPr>
        <w:t>Technological:</w:t>
      </w:r>
      <w:r>
        <w:rPr>
          <w:rFonts w:ascii="Arial" w:hAnsi="Arial" w:cs="Arial"/>
          <w:sz w:val="24"/>
          <w:szCs w:val="24"/>
        </w:rPr>
        <w:t xml:space="preserve"> </w:t>
      </w:r>
      <w:proofErr w:type="spellStart"/>
      <w:r>
        <w:rPr>
          <w:rFonts w:ascii="Arial" w:hAnsi="Arial" w:cs="Arial"/>
          <w:sz w:val="24"/>
          <w:szCs w:val="24"/>
        </w:rPr>
        <w:t>Dogru</w:t>
      </w:r>
      <w:proofErr w:type="spellEnd"/>
      <w:r>
        <w:rPr>
          <w:rFonts w:ascii="Arial" w:hAnsi="Arial" w:cs="Arial"/>
          <w:sz w:val="24"/>
          <w:szCs w:val="24"/>
        </w:rPr>
        <w:t xml:space="preserve"> and Pekin's (2017) study on the Airbnb platform found that technological progress has changed how consumers search for and reserve travel accommodations. The lodge's inadequate online presence and booking system hinder its ability to appeal to tech-savvy </w:t>
      </w:r>
      <w:proofErr w:type="spellStart"/>
      <w:r>
        <w:rPr>
          <w:rFonts w:ascii="Arial" w:hAnsi="Arial" w:cs="Arial"/>
          <w:sz w:val="24"/>
          <w:szCs w:val="24"/>
        </w:rPr>
        <w:t>travellers</w:t>
      </w:r>
      <w:proofErr w:type="spellEnd"/>
      <w:r>
        <w:rPr>
          <w:rFonts w:ascii="Arial" w:hAnsi="Arial" w:cs="Arial"/>
          <w:sz w:val="24"/>
          <w:szCs w:val="24"/>
        </w:rPr>
        <w:t>.</w:t>
      </w:r>
    </w:p>
    <w:p w14:paraId="418DFE93" w14:textId="77777777" w:rsidR="00A1602A" w:rsidRDefault="00A1602A" w:rsidP="00A1602A">
      <w:pPr>
        <w:numPr>
          <w:ilvl w:val="0"/>
          <w:numId w:val="3"/>
        </w:numPr>
        <w:spacing w:line="360" w:lineRule="auto"/>
        <w:jc w:val="both"/>
        <w:rPr>
          <w:rFonts w:ascii="Arial" w:hAnsi="Arial" w:cs="Arial"/>
          <w:sz w:val="24"/>
          <w:szCs w:val="24"/>
        </w:rPr>
      </w:pPr>
      <w:r>
        <w:rPr>
          <w:rFonts w:ascii="Arial" w:hAnsi="Arial" w:cs="Arial"/>
          <w:b/>
          <w:bCs/>
          <w:sz w:val="24"/>
          <w:szCs w:val="24"/>
        </w:rPr>
        <w:t>Legal:</w:t>
      </w:r>
      <w:r>
        <w:rPr>
          <w:rFonts w:ascii="Arial" w:hAnsi="Arial" w:cs="Arial"/>
          <w:sz w:val="24"/>
          <w:szCs w:val="24"/>
        </w:rPr>
        <w:t xml:space="preserve"> Adhering to health, safety, and employment regulations is essential as stated by </w:t>
      </w:r>
      <w:proofErr w:type="spellStart"/>
      <w:r>
        <w:rPr>
          <w:rFonts w:ascii="Arial" w:hAnsi="Arial" w:cs="Arial"/>
          <w:sz w:val="24"/>
          <w:szCs w:val="24"/>
        </w:rPr>
        <w:t>Cano</w:t>
      </w:r>
      <w:proofErr w:type="spellEnd"/>
      <w:r>
        <w:rPr>
          <w:rFonts w:ascii="Arial" w:hAnsi="Arial" w:cs="Arial"/>
          <w:sz w:val="24"/>
          <w:szCs w:val="24"/>
        </w:rPr>
        <w:t xml:space="preserve"> et al. (2021). Any oversights not only </w:t>
      </w:r>
      <w:proofErr w:type="spellStart"/>
      <w:r>
        <w:rPr>
          <w:rFonts w:ascii="Arial" w:hAnsi="Arial" w:cs="Arial"/>
          <w:sz w:val="24"/>
          <w:szCs w:val="24"/>
        </w:rPr>
        <w:t>jeopardise</w:t>
      </w:r>
      <w:proofErr w:type="spellEnd"/>
      <w:r>
        <w:rPr>
          <w:rFonts w:ascii="Arial" w:hAnsi="Arial" w:cs="Arial"/>
          <w:sz w:val="24"/>
          <w:szCs w:val="24"/>
        </w:rPr>
        <w:t xml:space="preserve"> incurring </w:t>
      </w:r>
      <w:r>
        <w:rPr>
          <w:rFonts w:ascii="Arial" w:hAnsi="Arial" w:cs="Arial"/>
          <w:sz w:val="24"/>
          <w:szCs w:val="24"/>
        </w:rPr>
        <w:lastRenderedPageBreak/>
        <w:t>penalties but also have the potential to harm the lodge's reputation, impacting customer trust and loyalty.</w:t>
      </w:r>
    </w:p>
    <w:p w14:paraId="7F6C207F" w14:textId="77777777" w:rsidR="00A1602A" w:rsidRDefault="00A1602A" w:rsidP="00A1602A">
      <w:pPr>
        <w:numPr>
          <w:ilvl w:val="0"/>
          <w:numId w:val="3"/>
        </w:numPr>
        <w:spacing w:line="360" w:lineRule="auto"/>
        <w:jc w:val="both"/>
        <w:rPr>
          <w:rFonts w:ascii="Arial" w:hAnsi="Arial" w:cs="Arial"/>
          <w:sz w:val="24"/>
          <w:szCs w:val="24"/>
        </w:rPr>
      </w:pPr>
      <w:r>
        <w:rPr>
          <w:rFonts w:ascii="Arial" w:hAnsi="Arial" w:cs="Arial"/>
          <w:b/>
          <w:bCs/>
          <w:sz w:val="24"/>
          <w:szCs w:val="24"/>
        </w:rPr>
        <w:t>Environmental:</w:t>
      </w:r>
      <w:r>
        <w:rPr>
          <w:rFonts w:ascii="Arial" w:hAnsi="Arial" w:cs="Arial"/>
          <w:sz w:val="24"/>
          <w:szCs w:val="24"/>
        </w:rPr>
        <w:t xml:space="preserve"> According to Han (2021), environmental sustainability is now a key consideration for consumers when making choices. The lodge's failure to </w:t>
      </w:r>
      <w:proofErr w:type="spellStart"/>
      <w:r>
        <w:rPr>
          <w:rFonts w:ascii="Arial" w:hAnsi="Arial" w:cs="Arial"/>
          <w:sz w:val="24"/>
          <w:szCs w:val="24"/>
        </w:rPr>
        <w:t>prioritise</w:t>
      </w:r>
      <w:proofErr w:type="spellEnd"/>
      <w:r>
        <w:rPr>
          <w:rFonts w:ascii="Arial" w:hAnsi="Arial" w:cs="Arial"/>
          <w:sz w:val="24"/>
          <w:szCs w:val="24"/>
        </w:rPr>
        <w:t xml:space="preserve"> sustainable practices may discourage environmentally conscious guests, reducing its attractiveness to a growing market segment.</w:t>
      </w:r>
    </w:p>
    <w:p w14:paraId="722792D5" w14:textId="77777777" w:rsidR="00A1602A" w:rsidRDefault="00A1602A" w:rsidP="00A1602A">
      <w:pPr>
        <w:rPr>
          <w:rFonts w:ascii="Arial" w:hAnsi="Arial" w:cs="Arial"/>
          <w:sz w:val="24"/>
          <w:szCs w:val="24"/>
        </w:rPr>
      </w:pPr>
      <w:r>
        <w:rPr>
          <w:rFonts w:ascii="Arial" w:hAnsi="Arial" w:cs="Arial"/>
          <w:sz w:val="24"/>
          <w:szCs w:val="24"/>
        </w:rPr>
        <w:t xml:space="preserve">The Seacrest Lodge needs to develop a comprehensive strategy that </w:t>
      </w:r>
      <w:proofErr w:type="gramStart"/>
      <w:r>
        <w:rPr>
          <w:rFonts w:ascii="Arial" w:hAnsi="Arial" w:cs="Arial"/>
          <w:sz w:val="24"/>
          <w:szCs w:val="24"/>
        </w:rPr>
        <w:t>takes into account</w:t>
      </w:r>
      <w:proofErr w:type="gramEnd"/>
      <w:r>
        <w:rPr>
          <w:rFonts w:ascii="Arial" w:hAnsi="Arial" w:cs="Arial"/>
          <w:sz w:val="24"/>
          <w:szCs w:val="24"/>
        </w:rPr>
        <w:t xml:space="preserve"> internal factors and PESTLE factors to manage operational, financial, and market risks.</w:t>
      </w:r>
    </w:p>
    <w:p w14:paraId="7338E864"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t>Risk Management</w:t>
      </w:r>
    </w:p>
    <w:p w14:paraId="69383DA3" w14:textId="77777777" w:rsidR="00A1602A" w:rsidRDefault="00A1602A" w:rsidP="00A1602A">
      <w:pPr>
        <w:numPr>
          <w:ilvl w:val="0"/>
          <w:numId w:val="4"/>
        </w:numPr>
        <w:spacing w:line="360" w:lineRule="auto"/>
        <w:jc w:val="both"/>
        <w:rPr>
          <w:rFonts w:ascii="Arial" w:hAnsi="Arial" w:cs="Arial"/>
          <w:sz w:val="24"/>
          <w:szCs w:val="24"/>
        </w:rPr>
      </w:pPr>
      <w:r>
        <w:rPr>
          <w:rFonts w:ascii="Arial" w:hAnsi="Arial" w:cs="Arial"/>
          <w:b/>
          <w:bCs/>
          <w:sz w:val="24"/>
          <w:szCs w:val="24"/>
        </w:rPr>
        <w:t>Operational Risks:</w:t>
      </w:r>
      <w:r>
        <w:rPr>
          <w:rFonts w:ascii="Arial" w:hAnsi="Arial" w:cs="Arial"/>
          <w:sz w:val="24"/>
          <w:szCs w:val="24"/>
        </w:rPr>
        <w:t xml:space="preserve"> The lodge's diminishing service standards and obsolete facilities have caused operational inefficiencies, leading to lower customer satisfaction and occupancy levels. The lodge's inability to adapt to evolving customer preferences for </w:t>
      </w:r>
      <w:proofErr w:type="spellStart"/>
      <w:r>
        <w:rPr>
          <w:rFonts w:ascii="Arial" w:hAnsi="Arial" w:cs="Arial"/>
          <w:sz w:val="24"/>
          <w:szCs w:val="24"/>
        </w:rPr>
        <w:t>customised</w:t>
      </w:r>
      <w:proofErr w:type="spellEnd"/>
      <w:r>
        <w:rPr>
          <w:rFonts w:ascii="Arial" w:hAnsi="Arial" w:cs="Arial"/>
          <w:sz w:val="24"/>
          <w:szCs w:val="24"/>
        </w:rPr>
        <w:t xml:space="preserve"> and unique lodging experiences, as evidenced by Rivero et al. (2023), worsens these problems, indicating a discrepancy with customer expectations.</w:t>
      </w:r>
    </w:p>
    <w:p w14:paraId="2DA1730D" w14:textId="77777777" w:rsidR="00A1602A" w:rsidRDefault="00A1602A" w:rsidP="00A1602A">
      <w:pPr>
        <w:numPr>
          <w:ilvl w:val="0"/>
          <w:numId w:val="4"/>
        </w:numPr>
        <w:spacing w:line="360" w:lineRule="auto"/>
        <w:jc w:val="both"/>
        <w:rPr>
          <w:rFonts w:ascii="Arial" w:hAnsi="Arial" w:cs="Arial"/>
          <w:sz w:val="24"/>
          <w:szCs w:val="24"/>
        </w:rPr>
      </w:pPr>
      <w:r>
        <w:rPr>
          <w:rFonts w:ascii="Arial" w:hAnsi="Arial" w:cs="Arial"/>
          <w:b/>
          <w:bCs/>
          <w:sz w:val="24"/>
          <w:szCs w:val="24"/>
        </w:rPr>
        <w:t>Financial Risks:</w:t>
      </w:r>
      <w:r>
        <w:rPr>
          <w:rFonts w:ascii="Arial" w:hAnsi="Arial" w:cs="Arial"/>
          <w:sz w:val="24"/>
          <w:szCs w:val="24"/>
        </w:rPr>
        <w:t xml:space="preserve"> The lodge's financial stability is significantly weakened, as indicated by the trend analysis of its income statement and balance sheet. The ongoing decrease in revenue, coupled with increasing operational expenses, has led to financial deficits. Brunnermeier and Krishnamurthy's (2020) economic study highlights concerns about the lodge's ability to invest in necessary upgrades and marketing strategies to stay competitive due to issues with liquidity and solvency.</w:t>
      </w:r>
    </w:p>
    <w:p w14:paraId="25C79596" w14:textId="77777777" w:rsidR="00A1602A" w:rsidRDefault="00A1602A" w:rsidP="00A1602A">
      <w:pPr>
        <w:numPr>
          <w:ilvl w:val="0"/>
          <w:numId w:val="4"/>
        </w:numPr>
        <w:spacing w:line="360" w:lineRule="auto"/>
        <w:jc w:val="both"/>
        <w:rPr>
          <w:rFonts w:ascii="Arial" w:hAnsi="Arial" w:cs="Arial"/>
          <w:sz w:val="24"/>
          <w:szCs w:val="24"/>
        </w:rPr>
      </w:pPr>
      <w:r>
        <w:rPr>
          <w:rFonts w:ascii="Arial" w:hAnsi="Arial" w:cs="Arial"/>
          <w:b/>
          <w:bCs/>
          <w:sz w:val="24"/>
          <w:szCs w:val="24"/>
        </w:rPr>
        <w:t>Market Risks:</w:t>
      </w:r>
      <w:r>
        <w:rPr>
          <w:rFonts w:ascii="Arial" w:hAnsi="Arial" w:cs="Arial"/>
          <w:sz w:val="24"/>
          <w:szCs w:val="24"/>
        </w:rPr>
        <w:t xml:space="preserve"> The competitive landscape has intensified with the emergence of modern resorts and alternative lodging options such as Airbnb, offering unique and often more affordable accommodations, as noted by Ding et al. (2023). The Seacrest Lodge has encountered difficulties in successfully adjusting to shifts in consumer </w:t>
      </w:r>
      <w:proofErr w:type="spellStart"/>
      <w:r>
        <w:rPr>
          <w:rFonts w:ascii="Arial" w:hAnsi="Arial" w:cs="Arial"/>
          <w:sz w:val="24"/>
          <w:szCs w:val="24"/>
        </w:rPr>
        <w:t>behaviour</w:t>
      </w:r>
      <w:proofErr w:type="spellEnd"/>
      <w:r>
        <w:rPr>
          <w:rFonts w:ascii="Arial" w:hAnsi="Arial" w:cs="Arial"/>
          <w:sz w:val="24"/>
          <w:szCs w:val="24"/>
        </w:rPr>
        <w:t xml:space="preserve">, specifically the movement towards </w:t>
      </w:r>
      <w:proofErr w:type="spellStart"/>
      <w:r>
        <w:rPr>
          <w:rFonts w:ascii="Arial" w:hAnsi="Arial" w:cs="Arial"/>
          <w:sz w:val="24"/>
          <w:szCs w:val="24"/>
        </w:rPr>
        <w:t>personalised</w:t>
      </w:r>
      <w:proofErr w:type="spellEnd"/>
      <w:r>
        <w:rPr>
          <w:rFonts w:ascii="Arial" w:hAnsi="Arial" w:cs="Arial"/>
          <w:sz w:val="24"/>
          <w:szCs w:val="24"/>
        </w:rPr>
        <w:t xml:space="preserve"> experiences as illustrated by Dey et al. (2020).</w:t>
      </w:r>
    </w:p>
    <w:p w14:paraId="74C2697D" w14:textId="77777777" w:rsidR="00A1602A" w:rsidRDefault="00A1602A" w:rsidP="00A1602A">
      <w:pPr>
        <w:spacing w:line="360" w:lineRule="auto"/>
        <w:jc w:val="both"/>
        <w:rPr>
          <w:rFonts w:ascii="Arial" w:hAnsi="Arial" w:cs="Arial"/>
          <w:sz w:val="24"/>
          <w:szCs w:val="24"/>
        </w:rPr>
      </w:pPr>
    </w:p>
    <w:p w14:paraId="43749170" w14:textId="77777777" w:rsidR="002C0B35" w:rsidRDefault="002C0B35" w:rsidP="00A1602A">
      <w:pPr>
        <w:spacing w:line="360" w:lineRule="auto"/>
        <w:jc w:val="both"/>
        <w:rPr>
          <w:rFonts w:ascii="Arial" w:hAnsi="Arial" w:cs="Arial"/>
          <w:sz w:val="24"/>
          <w:szCs w:val="24"/>
        </w:rPr>
      </w:pPr>
    </w:p>
    <w:p w14:paraId="6155E3FC"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lastRenderedPageBreak/>
        <w:t>Comeback Strategy</w:t>
      </w:r>
    </w:p>
    <w:p w14:paraId="371812E3" w14:textId="77777777" w:rsidR="00A1602A" w:rsidRDefault="00A1602A" w:rsidP="00A1602A">
      <w:pPr>
        <w:spacing w:line="360" w:lineRule="auto"/>
        <w:jc w:val="both"/>
        <w:rPr>
          <w:rFonts w:ascii="Arial" w:hAnsi="Arial" w:cs="Arial"/>
          <w:sz w:val="24"/>
          <w:szCs w:val="24"/>
        </w:rPr>
      </w:pPr>
      <w:r>
        <w:rPr>
          <w:rFonts w:ascii="Arial" w:hAnsi="Arial" w:cs="Arial"/>
          <w:sz w:val="24"/>
          <w:szCs w:val="24"/>
        </w:rPr>
        <w:t xml:space="preserve">The Seacrest Lodge has a carefully crafted turnaround strategy that aims to mitigate operational, financial, and market risks by </w:t>
      </w:r>
      <w:proofErr w:type="spellStart"/>
      <w:r>
        <w:rPr>
          <w:rFonts w:ascii="Arial" w:hAnsi="Arial" w:cs="Arial"/>
          <w:sz w:val="24"/>
          <w:szCs w:val="24"/>
        </w:rPr>
        <w:t>utilising</w:t>
      </w:r>
      <w:proofErr w:type="spellEnd"/>
      <w:r>
        <w:rPr>
          <w:rFonts w:ascii="Arial" w:hAnsi="Arial" w:cs="Arial"/>
          <w:sz w:val="24"/>
          <w:szCs w:val="24"/>
        </w:rPr>
        <w:t xml:space="preserve"> its current assets, including a bar, a restaurant, and an event room. The multifaceted approach is designed to improve the lodge's financial situation and enhance its reputation as a top vacation spot by implementing strategic improvements and innovative initiatives.</w:t>
      </w:r>
    </w:p>
    <w:p w14:paraId="31996E39" w14:textId="77777777" w:rsidR="00A1602A" w:rsidRDefault="00A1602A" w:rsidP="00A1602A">
      <w:pPr>
        <w:numPr>
          <w:ilvl w:val="0"/>
          <w:numId w:val="5"/>
        </w:numPr>
        <w:spacing w:line="360" w:lineRule="auto"/>
        <w:jc w:val="both"/>
        <w:rPr>
          <w:rFonts w:ascii="Arial" w:hAnsi="Arial" w:cs="Arial"/>
          <w:sz w:val="24"/>
          <w:szCs w:val="24"/>
        </w:rPr>
      </w:pPr>
      <w:r>
        <w:rPr>
          <w:rFonts w:ascii="Arial" w:hAnsi="Arial" w:cs="Arial"/>
          <w:b/>
          <w:bCs/>
          <w:sz w:val="24"/>
          <w:szCs w:val="24"/>
        </w:rPr>
        <w:t>Introducing food delivery Services:</w:t>
      </w:r>
      <w:r>
        <w:rPr>
          <w:rFonts w:ascii="Arial" w:hAnsi="Arial" w:cs="Arial"/>
          <w:sz w:val="24"/>
          <w:szCs w:val="24"/>
        </w:rPr>
        <w:t xml:space="preserve"> This strategy aims to reduce the lodge's operational expenses and counteract declining revenue by introducing a new source of income. Panzone et al. (2021) found that providing food delivery, particularly in the off-peak season, can </w:t>
      </w:r>
      <w:proofErr w:type="spellStart"/>
      <w:r>
        <w:rPr>
          <w:rFonts w:ascii="Arial" w:hAnsi="Arial" w:cs="Arial"/>
          <w:sz w:val="24"/>
          <w:szCs w:val="24"/>
        </w:rPr>
        <w:t>optimise</w:t>
      </w:r>
      <w:proofErr w:type="spellEnd"/>
      <w:r>
        <w:rPr>
          <w:rFonts w:ascii="Arial" w:hAnsi="Arial" w:cs="Arial"/>
          <w:sz w:val="24"/>
          <w:szCs w:val="24"/>
        </w:rPr>
        <w:t xml:space="preserve"> the lodge's restaurant resources, draw in local events, and alleviate financial strain during low occupancy periods. This initiative is in line with the necessity to broaden income sources and decrease dependence solely on room rentals.</w:t>
      </w:r>
    </w:p>
    <w:p w14:paraId="66265FCA" w14:textId="77777777" w:rsidR="00A1602A" w:rsidRDefault="00A1602A" w:rsidP="00A1602A">
      <w:pPr>
        <w:numPr>
          <w:ilvl w:val="0"/>
          <w:numId w:val="5"/>
        </w:numPr>
        <w:spacing w:line="360" w:lineRule="auto"/>
        <w:jc w:val="both"/>
        <w:rPr>
          <w:rFonts w:ascii="Arial" w:hAnsi="Arial" w:cs="Arial"/>
          <w:sz w:val="24"/>
          <w:szCs w:val="24"/>
        </w:rPr>
      </w:pPr>
      <w:r>
        <w:rPr>
          <w:rFonts w:ascii="Arial" w:hAnsi="Arial" w:cs="Arial"/>
          <w:b/>
          <w:bCs/>
          <w:sz w:val="24"/>
          <w:szCs w:val="24"/>
        </w:rPr>
        <w:t>Organizing Events with Influential Artists and Comedians:</w:t>
      </w:r>
      <w:r>
        <w:rPr>
          <w:rFonts w:ascii="Arial" w:hAnsi="Arial" w:cs="Arial"/>
          <w:sz w:val="24"/>
          <w:szCs w:val="24"/>
        </w:rPr>
        <w:t xml:space="preserve"> </w:t>
      </w:r>
      <w:proofErr w:type="spellStart"/>
      <w:r>
        <w:rPr>
          <w:rFonts w:ascii="Arial" w:hAnsi="Arial" w:cs="Arial"/>
          <w:sz w:val="24"/>
          <w:szCs w:val="24"/>
        </w:rPr>
        <w:t>Utilising</w:t>
      </w:r>
      <w:proofErr w:type="spellEnd"/>
      <w:r>
        <w:rPr>
          <w:rFonts w:ascii="Arial" w:hAnsi="Arial" w:cs="Arial"/>
          <w:sz w:val="24"/>
          <w:szCs w:val="24"/>
        </w:rPr>
        <w:t xml:space="preserve"> social media exposure at events is a strategic approach to address competition and the requirement for contemporary marketing tactics. According to a study in the Media Ethics journal by Wellman et al. (2020), this strategy boosts the lodge's visibility and establishes a distinct value proposition that sets it apart from competitors like Airbnb. Implementing a revenue-sharing model with artists reduces initial expenses and motivates participants to promote events, thus improving reach and engagement.</w:t>
      </w:r>
    </w:p>
    <w:p w14:paraId="6935B57A" w14:textId="77777777" w:rsidR="00A1602A" w:rsidRDefault="00A1602A" w:rsidP="00A1602A">
      <w:pPr>
        <w:numPr>
          <w:ilvl w:val="0"/>
          <w:numId w:val="5"/>
        </w:numPr>
        <w:spacing w:line="360" w:lineRule="auto"/>
        <w:jc w:val="both"/>
        <w:rPr>
          <w:rFonts w:ascii="Arial" w:hAnsi="Arial" w:cs="Arial"/>
          <w:sz w:val="24"/>
          <w:szCs w:val="24"/>
        </w:rPr>
      </w:pPr>
      <w:r>
        <w:rPr>
          <w:rFonts w:ascii="Arial" w:hAnsi="Arial" w:cs="Arial"/>
          <w:b/>
          <w:bCs/>
          <w:sz w:val="24"/>
          <w:szCs w:val="24"/>
        </w:rPr>
        <w:t>Lowering Room Prices:</w:t>
      </w:r>
      <w:r>
        <w:rPr>
          <w:rFonts w:ascii="Arial" w:hAnsi="Arial" w:cs="Arial"/>
          <w:sz w:val="24"/>
          <w:szCs w:val="24"/>
        </w:rPr>
        <w:t xml:space="preserve"> Lowering room rates is a strategic decision aimed at boosting occupancy rates </w:t>
      </w:r>
      <w:proofErr w:type="gramStart"/>
      <w:r>
        <w:rPr>
          <w:rFonts w:ascii="Arial" w:hAnsi="Arial" w:cs="Arial"/>
          <w:sz w:val="24"/>
          <w:szCs w:val="24"/>
        </w:rPr>
        <w:t>in light of</w:t>
      </w:r>
      <w:proofErr w:type="gramEnd"/>
      <w:r>
        <w:rPr>
          <w:rFonts w:ascii="Arial" w:hAnsi="Arial" w:cs="Arial"/>
          <w:sz w:val="24"/>
          <w:szCs w:val="24"/>
        </w:rPr>
        <w:t xml:space="preserve"> Airbnb's competitive pricing and changing customer preferences </w:t>
      </w:r>
      <w:proofErr w:type="spellStart"/>
      <w:r>
        <w:rPr>
          <w:rFonts w:ascii="Arial" w:hAnsi="Arial" w:cs="Arial"/>
          <w:sz w:val="24"/>
          <w:szCs w:val="24"/>
        </w:rPr>
        <w:t>favouring</w:t>
      </w:r>
      <w:proofErr w:type="spellEnd"/>
      <w:r>
        <w:rPr>
          <w:rFonts w:ascii="Arial" w:hAnsi="Arial" w:cs="Arial"/>
          <w:sz w:val="24"/>
          <w:szCs w:val="24"/>
        </w:rPr>
        <w:t xml:space="preserve"> value-for-money experiences. This method necessitates precise pricing strategies to avoid diminishing the perceived value of staying at the lodge while also making it a more appealing choice than other lodging options.</w:t>
      </w:r>
    </w:p>
    <w:p w14:paraId="4C7FF524" w14:textId="77777777" w:rsidR="00A1602A" w:rsidRDefault="00A1602A" w:rsidP="00A1602A">
      <w:pPr>
        <w:numPr>
          <w:ilvl w:val="0"/>
          <w:numId w:val="5"/>
        </w:numPr>
        <w:spacing w:line="360" w:lineRule="auto"/>
        <w:jc w:val="both"/>
        <w:rPr>
          <w:rFonts w:ascii="Arial" w:hAnsi="Arial" w:cs="Arial"/>
          <w:sz w:val="24"/>
          <w:szCs w:val="24"/>
        </w:rPr>
      </w:pPr>
      <w:r>
        <w:rPr>
          <w:rFonts w:ascii="Arial" w:hAnsi="Arial" w:cs="Arial"/>
          <w:b/>
          <w:bCs/>
          <w:sz w:val="24"/>
          <w:szCs w:val="24"/>
        </w:rPr>
        <w:t>Updating Outdated Amenities with a Sponsorship Contract:</w:t>
      </w:r>
      <w:r>
        <w:rPr>
          <w:rFonts w:ascii="Arial" w:hAnsi="Arial" w:cs="Arial"/>
          <w:sz w:val="24"/>
          <w:szCs w:val="24"/>
        </w:rPr>
        <w:t xml:space="preserve"> This recommendation focuses on the crucial problem of obsolete facilities, which has greatly contributed to the decrease in customer satisfaction. The lodge can update its facilities cost-effectively by securing a sponsorship deal for discounted upgrades, improving guest experiences without high expenses.</w:t>
      </w:r>
    </w:p>
    <w:p w14:paraId="63EC4E87" w14:textId="77777777" w:rsidR="00A1602A" w:rsidRDefault="00A1602A" w:rsidP="00A1602A">
      <w:pPr>
        <w:numPr>
          <w:ilvl w:val="0"/>
          <w:numId w:val="5"/>
        </w:numPr>
        <w:spacing w:line="360" w:lineRule="auto"/>
        <w:jc w:val="both"/>
        <w:rPr>
          <w:rFonts w:ascii="Arial" w:hAnsi="Arial" w:cs="Arial"/>
          <w:sz w:val="24"/>
          <w:szCs w:val="24"/>
        </w:rPr>
      </w:pPr>
      <w:r>
        <w:rPr>
          <w:rFonts w:ascii="Arial" w:hAnsi="Arial" w:cs="Arial"/>
          <w:b/>
          <w:bCs/>
          <w:sz w:val="24"/>
          <w:szCs w:val="24"/>
        </w:rPr>
        <w:lastRenderedPageBreak/>
        <w:t>Professional Service Quality Analysis:</w:t>
      </w:r>
      <w:r>
        <w:rPr>
          <w:rFonts w:ascii="Arial" w:hAnsi="Arial" w:cs="Arial"/>
          <w:sz w:val="24"/>
          <w:szCs w:val="24"/>
        </w:rPr>
        <w:t xml:space="preserve"> Employing an expert to evaluate and improve service quality addresses the operational risk linked to decreasing service levels. Sinha et al. (2020) </w:t>
      </w:r>
      <w:proofErr w:type="gramStart"/>
      <w:r>
        <w:rPr>
          <w:rFonts w:ascii="Arial" w:hAnsi="Arial" w:cs="Arial"/>
          <w:sz w:val="24"/>
          <w:szCs w:val="24"/>
        </w:rPr>
        <w:t>suggest</w:t>
      </w:r>
      <w:proofErr w:type="gramEnd"/>
      <w:r>
        <w:rPr>
          <w:rFonts w:ascii="Arial" w:hAnsi="Arial" w:cs="Arial"/>
          <w:sz w:val="24"/>
          <w:szCs w:val="24"/>
        </w:rPr>
        <w:t xml:space="preserve"> that conducting an external analysis can offer impartial insights into service deficiencies and suggest practical enhancements to enhance the guest experience, ultimately influencing customer satisfaction and loyalty.</w:t>
      </w:r>
    </w:p>
    <w:p w14:paraId="7B8D72D2" w14:textId="77777777" w:rsidR="00A1602A" w:rsidRDefault="00A1602A" w:rsidP="00A1602A">
      <w:pPr>
        <w:numPr>
          <w:ilvl w:val="0"/>
          <w:numId w:val="5"/>
        </w:numPr>
        <w:spacing w:line="360" w:lineRule="auto"/>
        <w:jc w:val="both"/>
        <w:rPr>
          <w:rFonts w:ascii="Arial" w:hAnsi="Arial" w:cs="Arial"/>
          <w:sz w:val="24"/>
          <w:szCs w:val="24"/>
        </w:rPr>
      </w:pPr>
      <w:r>
        <w:rPr>
          <w:rFonts w:ascii="Arial" w:hAnsi="Arial" w:cs="Arial"/>
          <w:b/>
          <w:bCs/>
          <w:sz w:val="24"/>
          <w:szCs w:val="24"/>
        </w:rPr>
        <w:t>Engagement on Online Platforms for Feedback Management:</w:t>
      </w:r>
      <w:r>
        <w:rPr>
          <w:rFonts w:ascii="Arial" w:hAnsi="Arial" w:cs="Arial"/>
          <w:sz w:val="24"/>
          <w:szCs w:val="24"/>
        </w:rPr>
        <w:t xml:space="preserve"> Proactively handling online feedback mitigates market risk associated with reputation management. Zhang et al. (2022) suggest that by responding to customers' feedback, particularly negative comments, the lodge can showcase its dedication to service quality, pinpoint areas needing improvement, and establish a </w:t>
      </w:r>
      <w:proofErr w:type="spellStart"/>
      <w:r>
        <w:rPr>
          <w:rFonts w:ascii="Arial" w:hAnsi="Arial" w:cs="Arial"/>
          <w:sz w:val="24"/>
          <w:szCs w:val="24"/>
        </w:rPr>
        <w:t>favourable</w:t>
      </w:r>
      <w:proofErr w:type="spellEnd"/>
      <w:r>
        <w:rPr>
          <w:rFonts w:ascii="Arial" w:hAnsi="Arial" w:cs="Arial"/>
          <w:sz w:val="24"/>
          <w:szCs w:val="24"/>
        </w:rPr>
        <w:t xml:space="preserve"> online image, which is essential for appealing to technology-savvy </w:t>
      </w:r>
      <w:proofErr w:type="spellStart"/>
      <w:r>
        <w:rPr>
          <w:rFonts w:ascii="Arial" w:hAnsi="Arial" w:cs="Arial"/>
          <w:sz w:val="24"/>
          <w:szCs w:val="24"/>
        </w:rPr>
        <w:t>travellers</w:t>
      </w:r>
      <w:proofErr w:type="spellEnd"/>
      <w:r>
        <w:rPr>
          <w:rFonts w:ascii="Arial" w:hAnsi="Arial" w:cs="Arial"/>
          <w:sz w:val="24"/>
          <w:szCs w:val="24"/>
        </w:rPr>
        <w:t>.</w:t>
      </w:r>
    </w:p>
    <w:p w14:paraId="118C2ABC" w14:textId="69FC3E4A" w:rsidR="00A1602A" w:rsidRPr="002C0B35" w:rsidRDefault="00A1602A" w:rsidP="00A1602A">
      <w:pPr>
        <w:spacing w:line="360" w:lineRule="auto"/>
        <w:jc w:val="both"/>
        <w:rPr>
          <w:rFonts w:ascii="Arial" w:hAnsi="Arial" w:cs="Arial"/>
          <w:sz w:val="24"/>
          <w:szCs w:val="24"/>
        </w:rPr>
      </w:pPr>
      <w:r>
        <w:rPr>
          <w:rFonts w:ascii="Arial" w:hAnsi="Arial" w:cs="Arial"/>
          <w:sz w:val="24"/>
          <w:szCs w:val="24"/>
        </w:rPr>
        <w:t xml:space="preserve">The Seacrest Lodge can address its current financial issues and establish a foundation for long-term viability by implementing these strategic suggestions. The strategy is connected to </w:t>
      </w:r>
      <w:proofErr w:type="gramStart"/>
      <w:r>
        <w:rPr>
          <w:rFonts w:ascii="Arial" w:hAnsi="Arial" w:cs="Arial"/>
          <w:sz w:val="24"/>
          <w:szCs w:val="24"/>
        </w:rPr>
        <w:t>particular issues</w:t>
      </w:r>
      <w:proofErr w:type="gramEnd"/>
      <w:r>
        <w:rPr>
          <w:rFonts w:ascii="Arial" w:hAnsi="Arial" w:cs="Arial"/>
          <w:sz w:val="24"/>
          <w:szCs w:val="24"/>
        </w:rPr>
        <w:t xml:space="preserve"> found in the analysis, guaranteeing that the turnaround plan is focused and thorough, ready to </w:t>
      </w:r>
      <w:proofErr w:type="spellStart"/>
      <w:r>
        <w:rPr>
          <w:rFonts w:ascii="Arial" w:hAnsi="Arial" w:cs="Arial"/>
          <w:sz w:val="24"/>
          <w:szCs w:val="24"/>
        </w:rPr>
        <w:t>revitalise</w:t>
      </w:r>
      <w:proofErr w:type="spellEnd"/>
      <w:r>
        <w:rPr>
          <w:rFonts w:ascii="Arial" w:hAnsi="Arial" w:cs="Arial"/>
          <w:sz w:val="24"/>
          <w:szCs w:val="24"/>
        </w:rPr>
        <w:t xml:space="preserve"> the lodge's market position and financial stability.</w:t>
      </w:r>
    </w:p>
    <w:p w14:paraId="49501795"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t>Potential challenges</w:t>
      </w:r>
    </w:p>
    <w:p w14:paraId="20A58C31" w14:textId="77777777" w:rsidR="00A1602A" w:rsidRDefault="00A1602A" w:rsidP="00A1602A">
      <w:pPr>
        <w:spacing w:line="360" w:lineRule="auto"/>
        <w:jc w:val="both"/>
        <w:rPr>
          <w:rFonts w:ascii="Arial" w:hAnsi="Arial" w:cs="Arial"/>
          <w:sz w:val="24"/>
          <w:szCs w:val="24"/>
        </w:rPr>
      </w:pPr>
      <w:r>
        <w:rPr>
          <w:rFonts w:ascii="Arial" w:hAnsi="Arial" w:cs="Arial"/>
          <w:sz w:val="24"/>
          <w:szCs w:val="24"/>
        </w:rPr>
        <w:t>Implementing the suggested strategies for The Seacrest Lodge is essential for its revival, but it carries inherent risks. Reducing room prices without a clear communication strategy highlighting the increased value and improved amenities could diminish the brand's worth. To address this issue, the lodge should closely monitor customer perceptions and adjust marketing messages accordingly.</w:t>
      </w:r>
    </w:p>
    <w:p w14:paraId="09FFFE35" w14:textId="77777777" w:rsidR="00A1602A" w:rsidRDefault="00A1602A" w:rsidP="00A1602A">
      <w:pPr>
        <w:spacing w:line="360" w:lineRule="auto"/>
        <w:jc w:val="both"/>
        <w:rPr>
          <w:rFonts w:ascii="Arial" w:hAnsi="Arial" w:cs="Arial"/>
          <w:sz w:val="24"/>
          <w:szCs w:val="24"/>
        </w:rPr>
      </w:pPr>
      <w:r>
        <w:rPr>
          <w:rFonts w:ascii="Arial" w:hAnsi="Arial" w:cs="Arial"/>
          <w:sz w:val="24"/>
          <w:szCs w:val="24"/>
        </w:rPr>
        <w:t xml:space="preserve">Introducing catering and hosting events involves operational risks such as stretching staff and resources too thin. Effective planning, allocation of resources, and training are essential to maintain quality. To avoid the risk of not getting enough return on investment when updating amenities and </w:t>
      </w:r>
      <w:proofErr w:type="spellStart"/>
      <w:r>
        <w:rPr>
          <w:rFonts w:ascii="Arial" w:hAnsi="Arial" w:cs="Arial"/>
          <w:sz w:val="24"/>
          <w:szCs w:val="24"/>
        </w:rPr>
        <w:t>analysing</w:t>
      </w:r>
      <w:proofErr w:type="spellEnd"/>
      <w:r>
        <w:rPr>
          <w:rFonts w:ascii="Arial" w:hAnsi="Arial" w:cs="Arial"/>
          <w:sz w:val="24"/>
          <w:szCs w:val="24"/>
        </w:rPr>
        <w:t xml:space="preserve"> professional services, it is crucial to engage in thorough contract negotiations and concentrate on areas with significant impact. Engaging on online platforms can lead to increased public scrutiny, so it is crucial to take a proactive and professional approach to managing your online </w:t>
      </w:r>
      <w:r>
        <w:rPr>
          <w:rFonts w:ascii="Arial" w:hAnsi="Arial" w:cs="Arial"/>
          <w:sz w:val="24"/>
          <w:szCs w:val="24"/>
        </w:rPr>
        <w:lastRenderedPageBreak/>
        <w:t>reputation. The Seacrest Lodge can successfully implement its turnaround strategy by preparing for these risks and developing strategies to mitigate them.</w:t>
      </w:r>
    </w:p>
    <w:p w14:paraId="3CC7F8E4" w14:textId="77777777" w:rsidR="00A1602A" w:rsidRDefault="00A1602A" w:rsidP="00A1602A">
      <w:pPr>
        <w:spacing w:line="360" w:lineRule="auto"/>
        <w:jc w:val="both"/>
        <w:rPr>
          <w:rFonts w:ascii="Arial" w:hAnsi="Arial" w:cs="Arial"/>
          <w:b/>
          <w:bCs/>
          <w:sz w:val="24"/>
          <w:szCs w:val="24"/>
        </w:rPr>
      </w:pPr>
    </w:p>
    <w:p w14:paraId="391B8605" w14:textId="77777777" w:rsidR="002C0B35" w:rsidRDefault="002C0B35" w:rsidP="00A1602A">
      <w:pPr>
        <w:spacing w:line="360" w:lineRule="auto"/>
        <w:jc w:val="both"/>
        <w:rPr>
          <w:rFonts w:ascii="Arial" w:hAnsi="Arial" w:cs="Arial"/>
          <w:b/>
          <w:bCs/>
          <w:sz w:val="24"/>
          <w:szCs w:val="24"/>
        </w:rPr>
      </w:pPr>
    </w:p>
    <w:p w14:paraId="132F0E0C" w14:textId="77777777" w:rsidR="002C0B35" w:rsidRDefault="002C0B35" w:rsidP="00A1602A">
      <w:pPr>
        <w:spacing w:line="360" w:lineRule="auto"/>
        <w:jc w:val="both"/>
        <w:rPr>
          <w:rFonts w:ascii="Arial" w:hAnsi="Arial" w:cs="Arial"/>
          <w:b/>
          <w:bCs/>
          <w:sz w:val="24"/>
          <w:szCs w:val="24"/>
        </w:rPr>
      </w:pPr>
    </w:p>
    <w:p w14:paraId="5695B8C6" w14:textId="77777777" w:rsidR="002C0B35" w:rsidRDefault="002C0B35" w:rsidP="00A1602A">
      <w:pPr>
        <w:spacing w:line="360" w:lineRule="auto"/>
        <w:jc w:val="both"/>
        <w:rPr>
          <w:rFonts w:ascii="Arial" w:hAnsi="Arial" w:cs="Arial"/>
          <w:b/>
          <w:bCs/>
          <w:sz w:val="24"/>
          <w:szCs w:val="24"/>
        </w:rPr>
      </w:pPr>
    </w:p>
    <w:p w14:paraId="17978B08" w14:textId="77777777" w:rsidR="002C0B35" w:rsidRDefault="002C0B35" w:rsidP="00A1602A">
      <w:pPr>
        <w:spacing w:line="360" w:lineRule="auto"/>
        <w:jc w:val="both"/>
        <w:rPr>
          <w:rFonts w:ascii="Arial" w:hAnsi="Arial" w:cs="Arial"/>
          <w:b/>
          <w:bCs/>
          <w:sz w:val="24"/>
          <w:szCs w:val="24"/>
        </w:rPr>
      </w:pPr>
    </w:p>
    <w:p w14:paraId="1E0959B4" w14:textId="77777777" w:rsidR="002C0B35" w:rsidRDefault="002C0B35" w:rsidP="00A1602A">
      <w:pPr>
        <w:spacing w:line="360" w:lineRule="auto"/>
        <w:jc w:val="both"/>
        <w:rPr>
          <w:rFonts w:ascii="Arial" w:hAnsi="Arial" w:cs="Arial"/>
          <w:b/>
          <w:bCs/>
          <w:sz w:val="24"/>
          <w:szCs w:val="24"/>
        </w:rPr>
      </w:pPr>
    </w:p>
    <w:p w14:paraId="427E4D0A" w14:textId="77777777" w:rsidR="002C0B35" w:rsidRDefault="002C0B35" w:rsidP="00A1602A">
      <w:pPr>
        <w:spacing w:line="360" w:lineRule="auto"/>
        <w:jc w:val="both"/>
        <w:rPr>
          <w:rFonts w:ascii="Arial" w:hAnsi="Arial" w:cs="Arial"/>
          <w:b/>
          <w:bCs/>
          <w:sz w:val="24"/>
          <w:szCs w:val="24"/>
        </w:rPr>
      </w:pPr>
    </w:p>
    <w:p w14:paraId="78A870F4" w14:textId="77777777" w:rsidR="002C0B35" w:rsidRDefault="002C0B35" w:rsidP="00A1602A">
      <w:pPr>
        <w:spacing w:line="360" w:lineRule="auto"/>
        <w:jc w:val="both"/>
        <w:rPr>
          <w:rFonts w:ascii="Arial" w:hAnsi="Arial" w:cs="Arial"/>
          <w:b/>
          <w:bCs/>
          <w:sz w:val="24"/>
          <w:szCs w:val="24"/>
        </w:rPr>
      </w:pPr>
    </w:p>
    <w:p w14:paraId="7B652AD6" w14:textId="77777777" w:rsidR="002C0B35" w:rsidRDefault="002C0B35" w:rsidP="00A1602A">
      <w:pPr>
        <w:spacing w:line="360" w:lineRule="auto"/>
        <w:jc w:val="both"/>
        <w:rPr>
          <w:rFonts w:ascii="Arial" w:hAnsi="Arial" w:cs="Arial"/>
          <w:b/>
          <w:bCs/>
          <w:sz w:val="24"/>
          <w:szCs w:val="24"/>
        </w:rPr>
      </w:pPr>
    </w:p>
    <w:p w14:paraId="1016A43D" w14:textId="77777777" w:rsidR="002C0B35" w:rsidRDefault="002C0B35" w:rsidP="00A1602A">
      <w:pPr>
        <w:spacing w:line="360" w:lineRule="auto"/>
        <w:jc w:val="both"/>
        <w:rPr>
          <w:rFonts w:ascii="Arial" w:hAnsi="Arial" w:cs="Arial"/>
          <w:b/>
          <w:bCs/>
          <w:sz w:val="24"/>
          <w:szCs w:val="24"/>
        </w:rPr>
      </w:pPr>
    </w:p>
    <w:p w14:paraId="65185B0A" w14:textId="77777777" w:rsidR="002C0B35" w:rsidRDefault="002C0B35" w:rsidP="00A1602A">
      <w:pPr>
        <w:spacing w:line="360" w:lineRule="auto"/>
        <w:jc w:val="both"/>
        <w:rPr>
          <w:rFonts w:ascii="Arial" w:hAnsi="Arial" w:cs="Arial"/>
          <w:b/>
          <w:bCs/>
          <w:sz w:val="24"/>
          <w:szCs w:val="24"/>
        </w:rPr>
      </w:pPr>
    </w:p>
    <w:p w14:paraId="5471923E" w14:textId="77777777" w:rsidR="002C0B35" w:rsidRDefault="002C0B35" w:rsidP="00A1602A">
      <w:pPr>
        <w:spacing w:line="360" w:lineRule="auto"/>
        <w:jc w:val="both"/>
        <w:rPr>
          <w:rFonts w:ascii="Arial" w:hAnsi="Arial" w:cs="Arial"/>
          <w:b/>
          <w:bCs/>
          <w:sz w:val="24"/>
          <w:szCs w:val="24"/>
        </w:rPr>
      </w:pPr>
    </w:p>
    <w:p w14:paraId="52FFCE97" w14:textId="77777777" w:rsidR="002C0B35" w:rsidRDefault="002C0B35" w:rsidP="00A1602A">
      <w:pPr>
        <w:spacing w:line="360" w:lineRule="auto"/>
        <w:jc w:val="both"/>
        <w:rPr>
          <w:rFonts w:ascii="Arial" w:hAnsi="Arial" w:cs="Arial"/>
          <w:b/>
          <w:bCs/>
          <w:sz w:val="24"/>
          <w:szCs w:val="24"/>
        </w:rPr>
      </w:pPr>
    </w:p>
    <w:p w14:paraId="7354CB7D" w14:textId="77777777" w:rsidR="002C0B35" w:rsidRDefault="002C0B35" w:rsidP="00A1602A">
      <w:pPr>
        <w:spacing w:line="360" w:lineRule="auto"/>
        <w:jc w:val="both"/>
        <w:rPr>
          <w:rFonts w:ascii="Arial" w:hAnsi="Arial" w:cs="Arial"/>
          <w:b/>
          <w:bCs/>
          <w:sz w:val="24"/>
          <w:szCs w:val="24"/>
        </w:rPr>
      </w:pPr>
    </w:p>
    <w:p w14:paraId="45B7C39D" w14:textId="77777777" w:rsidR="002C0B35" w:rsidRDefault="002C0B35" w:rsidP="00A1602A">
      <w:pPr>
        <w:spacing w:line="360" w:lineRule="auto"/>
        <w:jc w:val="both"/>
        <w:rPr>
          <w:rFonts w:ascii="Arial" w:hAnsi="Arial" w:cs="Arial"/>
          <w:b/>
          <w:bCs/>
          <w:sz w:val="24"/>
          <w:szCs w:val="24"/>
        </w:rPr>
      </w:pPr>
    </w:p>
    <w:p w14:paraId="41B68BA0" w14:textId="77777777" w:rsidR="002C0B35" w:rsidRDefault="002C0B35" w:rsidP="00A1602A">
      <w:pPr>
        <w:spacing w:line="360" w:lineRule="auto"/>
        <w:jc w:val="both"/>
        <w:rPr>
          <w:rFonts w:ascii="Arial" w:hAnsi="Arial" w:cs="Arial"/>
          <w:b/>
          <w:bCs/>
          <w:sz w:val="24"/>
          <w:szCs w:val="24"/>
        </w:rPr>
      </w:pPr>
    </w:p>
    <w:p w14:paraId="02606DB0" w14:textId="77777777" w:rsidR="002C0B35" w:rsidRDefault="002C0B35" w:rsidP="00A1602A">
      <w:pPr>
        <w:spacing w:line="360" w:lineRule="auto"/>
        <w:jc w:val="both"/>
        <w:rPr>
          <w:rFonts w:ascii="Arial" w:hAnsi="Arial" w:cs="Arial"/>
          <w:b/>
          <w:bCs/>
          <w:sz w:val="24"/>
          <w:szCs w:val="24"/>
        </w:rPr>
      </w:pPr>
    </w:p>
    <w:p w14:paraId="27DEBE35" w14:textId="77777777" w:rsidR="002C0B35" w:rsidRDefault="002C0B35" w:rsidP="00A1602A">
      <w:pPr>
        <w:spacing w:line="360" w:lineRule="auto"/>
        <w:jc w:val="both"/>
        <w:rPr>
          <w:rFonts w:ascii="Arial" w:hAnsi="Arial" w:cs="Arial"/>
          <w:b/>
          <w:bCs/>
          <w:sz w:val="24"/>
          <w:szCs w:val="24"/>
        </w:rPr>
      </w:pPr>
    </w:p>
    <w:p w14:paraId="07EF6E28" w14:textId="77777777" w:rsidR="002C0B35" w:rsidRDefault="002C0B35" w:rsidP="00A1602A">
      <w:pPr>
        <w:spacing w:line="360" w:lineRule="auto"/>
        <w:jc w:val="both"/>
        <w:rPr>
          <w:rFonts w:ascii="Arial" w:hAnsi="Arial" w:cs="Arial"/>
          <w:b/>
          <w:bCs/>
          <w:sz w:val="24"/>
          <w:szCs w:val="24"/>
        </w:rPr>
      </w:pPr>
    </w:p>
    <w:p w14:paraId="47DBED62" w14:textId="77777777" w:rsidR="002C0B35" w:rsidRDefault="002C0B35" w:rsidP="00A1602A">
      <w:pPr>
        <w:spacing w:line="360" w:lineRule="auto"/>
        <w:jc w:val="both"/>
        <w:rPr>
          <w:rFonts w:ascii="Arial" w:hAnsi="Arial" w:cs="Arial"/>
          <w:b/>
          <w:bCs/>
          <w:sz w:val="24"/>
          <w:szCs w:val="24"/>
        </w:rPr>
      </w:pPr>
    </w:p>
    <w:p w14:paraId="25E428B1" w14:textId="77777777" w:rsidR="002C0B35" w:rsidRDefault="002C0B35" w:rsidP="00A1602A">
      <w:pPr>
        <w:spacing w:line="360" w:lineRule="auto"/>
        <w:jc w:val="both"/>
        <w:rPr>
          <w:rFonts w:ascii="Arial" w:hAnsi="Arial" w:cs="Arial"/>
          <w:b/>
          <w:bCs/>
          <w:sz w:val="24"/>
          <w:szCs w:val="24"/>
        </w:rPr>
      </w:pPr>
    </w:p>
    <w:p w14:paraId="157D19BA" w14:textId="77777777" w:rsidR="002C0B35" w:rsidRDefault="002C0B35" w:rsidP="00A1602A">
      <w:pPr>
        <w:spacing w:line="360" w:lineRule="auto"/>
        <w:jc w:val="both"/>
        <w:rPr>
          <w:rFonts w:ascii="Arial" w:hAnsi="Arial" w:cs="Arial"/>
          <w:b/>
          <w:bCs/>
          <w:sz w:val="24"/>
          <w:szCs w:val="24"/>
        </w:rPr>
      </w:pPr>
    </w:p>
    <w:p w14:paraId="5EA42129"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lastRenderedPageBreak/>
        <w:t>Conclusion</w:t>
      </w:r>
      <w:r>
        <w:rPr>
          <w:rFonts w:ascii="Arial" w:hAnsi="Arial" w:cs="Arial"/>
          <w:sz w:val="24"/>
          <w:szCs w:val="24"/>
        </w:rPr>
        <w:br/>
        <w:t xml:space="preserve">The Seacrest Lodge's journey towards recovery and sustainable growth relies on strategic adaptability and innovation. The report has detailed a thorough turnaround plan, highlighting the importance of rejuvenating the lodge's services, adopting digital marketing, and improving customer interaction. The Seacrest Lodge can regain its status as a top vacation spot by dealing with operational, financial, and market risks through specific actions. The lodge's success depends on its dedication to improving its facilities, enhancing its service standards, and adapting to the preferences of contemporary </w:t>
      </w:r>
      <w:proofErr w:type="spellStart"/>
      <w:r>
        <w:rPr>
          <w:rFonts w:ascii="Arial" w:hAnsi="Arial" w:cs="Arial"/>
          <w:sz w:val="24"/>
          <w:szCs w:val="24"/>
        </w:rPr>
        <w:t>travellers</w:t>
      </w:r>
      <w:proofErr w:type="spellEnd"/>
      <w:r>
        <w:rPr>
          <w:rFonts w:ascii="Arial" w:hAnsi="Arial" w:cs="Arial"/>
          <w:sz w:val="24"/>
          <w:szCs w:val="24"/>
        </w:rPr>
        <w:t>. The Seacrest Lodge can anticipate a bright and prosperous future by having a clear vision and resolutely implementing the proposed strategies.</w:t>
      </w:r>
    </w:p>
    <w:p w14:paraId="59991608" w14:textId="77777777" w:rsidR="00A1602A" w:rsidRDefault="00A1602A" w:rsidP="00A1602A">
      <w:pPr>
        <w:spacing w:line="360" w:lineRule="auto"/>
        <w:jc w:val="both"/>
        <w:rPr>
          <w:rFonts w:ascii="Arial" w:hAnsi="Arial" w:cs="Arial"/>
          <w:sz w:val="24"/>
          <w:szCs w:val="24"/>
        </w:rPr>
      </w:pPr>
    </w:p>
    <w:p w14:paraId="60EF1F93" w14:textId="77777777" w:rsidR="00A1602A" w:rsidRDefault="00A1602A" w:rsidP="00A1602A">
      <w:pPr>
        <w:spacing w:line="360" w:lineRule="auto"/>
        <w:jc w:val="both"/>
        <w:rPr>
          <w:rFonts w:ascii="Arial" w:hAnsi="Arial" w:cs="Arial"/>
          <w:sz w:val="24"/>
          <w:szCs w:val="24"/>
        </w:rPr>
      </w:pPr>
    </w:p>
    <w:p w14:paraId="509B2F1B" w14:textId="77777777" w:rsidR="00A1602A" w:rsidRDefault="00A1602A" w:rsidP="00A1602A">
      <w:pPr>
        <w:spacing w:line="360" w:lineRule="auto"/>
        <w:jc w:val="both"/>
        <w:rPr>
          <w:rFonts w:ascii="Arial" w:hAnsi="Arial" w:cs="Arial"/>
          <w:sz w:val="24"/>
          <w:szCs w:val="24"/>
        </w:rPr>
      </w:pPr>
    </w:p>
    <w:p w14:paraId="6C6AFD71" w14:textId="77777777" w:rsidR="00A1602A" w:rsidRDefault="00A1602A" w:rsidP="00A1602A">
      <w:pPr>
        <w:spacing w:line="360" w:lineRule="auto"/>
        <w:jc w:val="both"/>
        <w:rPr>
          <w:rFonts w:ascii="Arial" w:hAnsi="Arial" w:cs="Arial"/>
          <w:sz w:val="24"/>
          <w:szCs w:val="24"/>
        </w:rPr>
      </w:pPr>
    </w:p>
    <w:p w14:paraId="5F89C1B3" w14:textId="77777777" w:rsidR="00A1602A" w:rsidRDefault="00A1602A" w:rsidP="00A1602A">
      <w:pPr>
        <w:spacing w:line="360" w:lineRule="auto"/>
        <w:jc w:val="both"/>
        <w:rPr>
          <w:rFonts w:ascii="Arial" w:hAnsi="Arial" w:cs="Arial"/>
          <w:sz w:val="24"/>
          <w:szCs w:val="24"/>
        </w:rPr>
      </w:pPr>
    </w:p>
    <w:p w14:paraId="42D8CE5D" w14:textId="77777777" w:rsidR="00A1602A" w:rsidRDefault="00A1602A" w:rsidP="00A1602A">
      <w:pPr>
        <w:spacing w:line="360" w:lineRule="auto"/>
        <w:jc w:val="both"/>
        <w:rPr>
          <w:rFonts w:ascii="Arial" w:hAnsi="Arial" w:cs="Arial"/>
          <w:sz w:val="24"/>
          <w:szCs w:val="24"/>
        </w:rPr>
      </w:pPr>
    </w:p>
    <w:p w14:paraId="5FC76BFB" w14:textId="77777777" w:rsidR="002C0B35" w:rsidRDefault="002C0B35" w:rsidP="00A1602A">
      <w:pPr>
        <w:spacing w:line="360" w:lineRule="auto"/>
        <w:jc w:val="both"/>
        <w:rPr>
          <w:rFonts w:ascii="Arial" w:hAnsi="Arial" w:cs="Arial"/>
          <w:sz w:val="24"/>
          <w:szCs w:val="24"/>
        </w:rPr>
      </w:pPr>
    </w:p>
    <w:p w14:paraId="3C377A82" w14:textId="77777777" w:rsidR="002C0B35" w:rsidRDefault="002C0B35" w:rsidP="00A1602A">
      <w:pPr>
        <w:spacing w:line="360" w:lineRule="auto"/>
        <w:jc w:val="both"/>
        <w:rPr>
          <w:rFonts w:ascii="Arial" w:hAnsi="Arial" w:cs="Arial"/>
          <w:sz w:val="24"/>
          <w:szCs w:val="24"/>
        </w:rPr>
      </w:pPr>
    </w:p>
    <w:p w14:paraId="04385DE3" w14:textId="77777777" w:rsidR="002C0B35" w:rsidRDefault="002C0B35" w:rsidP="00A1602A">
      <w:pPr>
        <w:spacing w:line="360" w:lineRule="auto"/>
        <w:jc w:val="both"/>
        <w:rPr>
          <w:rFonts w:ascii="Arial" w:hAnsi="Arial" w:cs="Arial"/>
          <w:sz w:val="24"/>
          <w:szCs w:val="24"/>
        </w:rPr>
      </w:pPr>
    </w:p>
    <w:p w14:paraId="38ADE133" w14:textId="77777777" w:rsidR="002C0B35" w:rsidRDefault="002C0B35" w:rsidP="00A1602A">
      <w:pPr>
        <w:spacing w:line="360" w:lineRule="auto"/>
        <w:jc w:val="both"/>
        <w:rPr>
          <w:rFonts w:ascii="Arial" w:hAnsi="Arial" w:cs="Arial"/>
          <w:sz w:val="24"/>
          <w:szCs w:val="24"/>
        </w:rPr>
      </w:pPr>
    </w:p>
    <w:p w14:paraId="3A6D8796" w14:textId="77777777" w:rsidR="002C0B35" w:rsidRDefault="002C0B35" w:rsidP="00A1602A">
      <w:pPr>
        <w:spacing w:line="360" w:lineRule="auto"/>
        <w:jc w:val="both"/>
        <w:rPr>
          <w:rFonts w:ascii="Arial" w:hAnsi="Arial" w:cs="Arial"/>
          <w:sz w:val="24"/>
          <w:szCs w:val="24"/>
        </w:rPr>
      </w:pPr>
    </w:p>
    <w:p w14:paraId="2C1F50DC" w14:textId="77777777" w:rsidR="002C0B35" w:rsidRDefault="002C0B35" w:rsidP="00A1602A">
      <w:pPr>
        <w:spacing w:line="360" w:lineRule="auto"/>
        <w:jc w:val="both"/>
        <w:rPr>
          <w:rFonts w:ascii="Arial" w:hAnsi="Arial" w:cs="Arial"/>
          <w:sz w:val="24"/>
          <w:szCs w:val="24"/>
        </w:rPr>
      </w:pPr>
    </w:p>
    <w:p w14:paraId="38A63C98" w14:textId="77777777" w:rsidR="002C0B35" w:rsidRDefault="002C0B35" w:rsidP="00A1602A">
      <w:pPr>
        <w:spacing w:line="360" w:lineRule="auto"/>
        <w:jc w:val="both"/>
        <w:rPr>
          <w:rFonts w:ascii="Arial" w:hAnsi="Arial" w:cs="Arial"/>
          <w:sz w:val="24"/>
          <w:szCs w:val="24"/>
        </w:rPr>
      </w:pPr>
    </w:p>
    <w:p w14:paraId="36D4EB5C" w14:textId="77777777" w:rsidR="002C0B35" w:rsidRDefault="002C0B35" w:rsidP="00A1602A">
      <w:pPr>
        <w:spacing w:line="360" w:lineRule="auto"/>
        <w:jc w:val="both"/>
        <w:rPr>
          <w:rFonts w:ascii="Arial" w:hAnsi="Arial" w:cs="Arial"/>
          <w:sz w:val="24"/>
          <w:szCs w:val="24"/>
        </w:rPr>
      </w:pPr>
    </w:p>
    <w:p w14:paraId="794E90C7" w14:textId="77777777" w:rsidR="002C0B35" w:rsidRDefault="002C0B35" w:rsidP="00A1602A">
      <w:pPr>
        <w:spacing w:line="360" w:lineRule="auto"/>
        <w:jc w:val="both"/>
        <w:rPr>
          <w:rFonts w:ascii="Arial" w:hAnsi="Arial" w:cs="Arial"/>
          <w:sz w:val="24"/>
          <w:szCs w:val="24"/>
        </w:rPr>
      </w:pPr>
    </w:p>
    <w:p w14:paraId="0523C517" w14:textId="77777777" w:rsidR="002C0B35" w:rsidRDefault="002C0B35" w:rsidP="00A1602A">
      <w:pPr>
        <w:spacing w:line="360" w:lineRule="auto"/>
        <w:jc w:val="both"/>
        <w:rPr>
          <w:rFonts w:ascii="Arial" w:hAnsi="Arial" w:cs="Arial"/>
          <w:sz w:val="24"/>
          <w:szCs w:val="24"/>
        </w:rPr>
      </w:pPr>
    </w:p>
    <w:p w14:paraId="12719390" w14:textId="77777777" w:rsidR="00A1602A" w:rsidRDefault="00A1602A" w:rsidP="00A1602A">
      <w:pPr>
        <w:spacing w:line="360" w:lineRule="auto"/>
        <w:jc w:val="both"/>
        <w:rPr>
          <w:rFonts w:ascii="Arial" w:hAnsi="Arial" w:cs="Arial"/>
          <w:sz w:val="24"/>
          <w:szCs w:val="24"/>
        </w:rPr>
      </w:pPr>
    </w:p>
    <w:p w14:paraId="2A36C39F" w14:textId="77777777" w:rsidR="00A1602A" w:rsidRDefault="00A1602A" w:rsidP="00A1602A">
      <w:pPr>
        <w:spacing w:line="360" w:lineRule="auto"/>
        <w:jc w:val="both"/>
        <w:rPr>
          <w:rFonts w:ascii="Arial" w:hAnsi="Arial" w:cs="Arial"/>
          <w:b/>
          <w:bCs/>
          <w:sz w:val="24"/>
          <w:szCs w:val="24"/>
        </w:rPr>
      </w:pPr>
      <w:r>
        <w:rPr>
          <w:rFonts w:ascii="Arial" w:hAnsi="Arial" w:cs="Arial"/>
          <w:b/>
          <w:bCs/>
          <w:sz w:val="24"/>
          <w:szCs w:val="24"/>
        </w:rPr>
        <w:lastRenderedPageBreak/>
        <w:t xml:space="preserve">References </w:t>
      </w:r>
    </w:p>
    <w:p w14:paraId="11FB691B"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Blood, D., and Duncan, P., (2022). Alarm over sharp rise in Airbnb </w:t>
      </w:r>
      <w:proofErr w:type="spellStart"/>
      <w:r>
        <w:rPr>
          <w:rFonts w:ascii="Arial" w:hAnsi="Arial" w:cs="Arial"/>
          <w:sz w:val="24"/>
          <w:szCs w:val="24"/>
        </w:rPr>
        <w:t>listinings</w:t>
      </w:r>
      <w:proofErr w:type="spellEnd"/>
      <w:r>
        <w:rPr>
          <w:rFonts w:ascii="Arial" w:hAnsi="Arial" w:cs="Arial"/>
          <w:sz w:val="24"/>
          <w:szCs w:val="24"/>
        </w:rPr>
        <w:t xml:space="preserve"> in coastal areas of England and Wales. The Guardian. </w:t>
      </w:r>
      <w:hyperlink r:id="rId6" w:history="1">
        <w:r>
          <w:rPr>
            <w:rStyle w:val="Hyperlink"/>
            <w:rFonts w:ascii="Arial" w:hAnsi="Arial" w:cs="Arial"/>
            <w:sz w:val="24"/>
            <w:szCs w:val="24"/>
          </w:rPr>
          <w:t>https://www.theguardian.com/technology/2022/oct/18/sharp-rise-airbnb-listings-coastal-areas-england-wales</w:t>
        </w:r>
      </w:hyperlink>
      <w:r>
        <w:rPr>
          <w:rFonts w:ascii="Arial" w:hAnsi="Arial" w:cs="Arial"/>
          <w:sz w:val="24"/>
          <w:szCs w:val="24"/>
        </w:rPr>
        <w:t xml:space="preserve"> </w:t>
      </w:r>
    </w:p>
    <w:p w14:paraId="74FBE914"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Brunnermeier, M. and Krishnamurthy, A., 2020. Corporate debt overhang and credit policy. Brookings Papers on Economic Activity, 2020(2), pp.447-502. </w:t>
      </w:r>
      <w:hyperlink r:id="rId7" w:history="1">
        <w:r>
          <w:rPr>
            <w:rStyle w:val="Hyperlink"/>
            <w:rFonts w:ascii="Arial" w:hAnsi="Arial" w:cs="Arial"/>
            <w:sz w:val="24"/>
            <w:szCs w:val="24"/>
          </w:rPr>
          <w:t>https://www.brookings.edu/wp-content/uploads/2020/06/SU20_S6_Brunnermeier-Krishnamurthy_-final-paper.pdf</w:t>
        </w:r>
      </w:hyperlink>
      <w:r>
        <w:rPr>
          <w:rFonts w:ascii="Arial" w:hAnsi="Arial" w:cs="Arial"/>
          <w:sz w:val="24"/>
          <w:szCs w:val="24"/>
        </w:rPr>
        <w:t xml:space="preserve"> </w:t>
      </w:r>
    </w:p>
    <w:p w14:paraId="7F298DE9" w14:textId="77777777" w:rsidR="00A1602A" w:rsidRDefault="00A1602A" w:rsidP="00A1602A">
      <w:pPr>
        <w:numPr>
          <w:ilvl w:val="0"/>
          <w:numId w:val="6"/>
        </w:numPr>
        <w:spacing w:line="360" w:lineRule="auto"/>
        <w:jc w:val="both"/>
        <w:rPr>
          <w:rFonts w:ascii="Arial" w:hAnsi="Arial" w:cs="Arial"/>
          <w:sz w:val="24"/>
          <w:szCs w:val="24"/>
        </w:rPr>
      </w:pPr>
      <w:proofErr w:type="spellStart"/>
      <w:r>
        <w:rPr>
          <w:rFonts w:ascii="Arial" w:hAnsi="Arial" w:cs="Arial"/>
          <w:sz w:val="24"/>
          <w:szCs w:val="24"/>
        </w:rPr>
        <w:t>Cano</w:t>
      </w:r>
      <w:proofErr w:type="spellEnd"/>
      <w:r>
        <w:rPr>
          <w:rFonts w:ascii="Arial" w:hAnsi="Arial" w:cs="Arial"/>
          <w:sz w:val="24"/>
          <w:szCs w:val="24"/>
        </w:rPr>
        <w:t xml:space="preserve">, J., Gimena, J.A., </w:t>
      </w:r>
      <w:proofErr w:type="spellStart"/>
      <w:r>
        <w:rPr>
          <w:rFonts w:ascii="Arial" w:hAnsi="Arial" w:cs="Arial"/>
          <w:sz w:val="24"/>
          <w:szCs w:val="24"/>
        </w:rPr>
        <w:t>Micabalo</w:t>
      </w:r>
      <w:proofErr w:type="spellEnd"/>
      <w:r>
        <w:rPr>
          <w:rFonts w:ascii="Arial" w:hAnsi="Arial" w:cs="Arial"/>
          <w:sz w:val="24"/>
          <w:szCs w:val="24"/>
        </w:rPr>
        <w:t xml:space="preserve">, K., Padillo, E., </w:t>
      </w:r>
      <w:proofErr w:type="spellStart"/>
      <w:r>
        <w:rPr>
          <w:rFonts w:ascii="Arial" w:hAnsi="Arial" w:cs="Arial"/>
          <w:sz w:val="24"/>
          <w:szCs w:val="24"/>
        </w:rPr>
        <w:t>Siaton</w:t>
      </w:r>
      <w:proofErr w:type="spellEnd"/>
      <w:r>
        <w:rPr>
          <w:rFonts w:ascii="Arial" w:hAnsi="Arial" w:cs="Arial"/>
          <w:sz w:val="24"/>
          <w:szCs w:val="24"/>
        </w:rPr>
        <w:t xml:space="preserve">, A.G. and </w:t>
      </w:r>
      <w:proofErr w:type="spellStart"/>
      <w:r>
        <w:rPr>
          <w:rFonts w:ascii="Arial" w:hAnsi="Arial" w:cs="Arial"/>
          <w:sz w:val="24"/>
          <w:szCs w:val="24"/>
        </w:rPr>
        <w:t>Ramasola</w:t>
      </w:r>
      <w:proofErr w:type="spellEnd"/>
      <w:r>
        <w:rPr>
          <w:rFonts w:ascii="Arial" w:hAnsi="Arial" w:cs="Arial"/>
          <w:sz w:val="24"/>
          <w:szCs w:val="24"/>
        </w:rPr>
        <w:t xml:space="preserve">, A., 2021. Beach Resorts’ Contribution to the Triple Bottom Line: Economic, Environmental, and Social. JPAIR Multidisciplinary Research, 46(1), pp.130-163. </w:t>
      </w:r>
      <w:hyperlink r:id="rId8" w:history="1">
        <w:r>
          <w:rPr>
            <w:rStyle w:val="Hyperlink"/>
            <w:rFonts w:ascii="Arial" w:hAnsi="Arial" w:cs="Arial"/>
            <w:sz w:val="24"/>
            <w:szCs w:val="24"/>
          </w:rPr>
          <w:t>https://philair.ph/index.php/jpair/article/download/455/1543</w:t>
        </w:r>
      </w:hyperlink>
      <w:r>
        <w:rPr>
          <w:rFonts w:ascii="Arial" w:hAnsi="Arial" w:cs="Arial"/>
          <w:sz w:val="24"/>
          <w:szCs w:val="24"/>
        </w:rPr>
        <w:t xml:space="preserve"> </w:t>
      </w:r>
    </w:p>
    <w:p w14:paraId="78362857"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Dey, B., Mathew, J. and Chee-Hua, C., 2020. Influence of destination attractiveness factors and travel motivations on rural homestay choice: the moderating role of need for uniqueness. International Journal of Culture, Tourism and Hospitality Research, 14(4), pp.639-666. </w:t>
      </w:r>
      <w:hyperlink r:id="rId9" w:history="1">
        <w:r>
          <w:rPr>
            <w:rStyle w:val="Hyperlink"/>
            <w:rFonts w:ascii="Arial" w:hAnsi="Arial" w:cs="Arial"/>
            <w:sz w:val="24"/>
            <w:szCs w:val="24"/>
          </w:rPr>
          <w:t>https://www.researchgate.net/profile/Jones-Mathew-3/publication/343890329_Influence_of_destination_attractiveness_factors_and_travel_motivations_on_rural_homestay_choice_the_moderating_role_of_need_for_uniqueness/links/63dbacb0c97bd76a8257c92d/Influence-of-destination-attractiveness-factors-and-travel-motivations-on-rural-homestay-choice-the-moderating-role-of-need-for-uniqueness.pdf</w:t>
        </w:r>
      </w:hyperlink>
      <w:r>
        <w:rPr>
          <w:rFonts w:ascii="Arial" w:hAnsi="Arial" w:cs="Arial"/>
          <w:sz w:val="24"/>
          <w:szCs w:val="24"/>
        </w:rPr>
        <w:t xml:space="preserve"> </w:t>
      </w:r>
    </w:p>
    <w:p w14:paraId="50B685D2"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Ding, K., Niu, Y., and Choo, C.W., 2023. The evolution of Airbnb research: A systematic literature review using structural topic modeling. </w:t>
      </w:r>
      <w:hyperlink r:id="rId10" w:history="1">
        <w:r>
          <w:rPr>
            <w:rStyle w:val="Hyperlink"/>
            <w:rFonts w:ascii="Arial" w:hAnsi="Arial" w:cs="Arial"/>
            <w:sz w:val="24"/>
            <w:szCs w:val="24"/>
          </w:rPr>
          <w:t>https://doi.org/10.1016%2Fj.heliyon.2023.e17090</w:t>
        </w:r>
      </w:hyperlink>
      <w:r>
        <w:rPr>
          <w:rFonts w:ascii="Arial" w:hAnsi="Arial" w:cs="Arial"/>
          <w:sz w:val="24"/>
          <w:szCs w:val="24"/>
        </w:rPr>
        <w:t xml:space="preserve"> </w:t>
      </w:r>
    </w:p>
    <w:p w14:paraId="053898A4" w14:textId="77777777" w:rsidR="00A1602A" w:rsidRDefault="00A1602A" w:rsidP="00A1602A">
      <w:pPr>
        <w:numPr>
          <w:ilvl w:val="0"/>
          <w:numId w:val="6"/>
        </w:numPr>
        <w:spacing w:line="360" w:lineRule="auto"/>
        <w:jc w:val="both"/>
        <w:rPr>
          <w:rFonts w:ascii="Arial" w:hAnsi="Arial" w:cs="Arial"/>
          <w:sz w:val="24"/>
          <w:szCs w:val="24"/>
        </w:rPr>
      </w:pPr>
      <w:proofErr w:type="spellStart"/>
      <w:r>
        <w:rPr>
          <w:rFonts w:ascii="Arial" w:hAnsi="Arial" w:cs="Arial"/>
          <w:sz w:val="24"/>
          <w:szCs w:val="24"/>
        </w:rPr>
        <w:t>Dogru</w:t>
      </w:r>
      <w:proofErr w:type="spellEnd"/>
      <w:r>
        <w:rPr>
          <w:rFonts w:ascii="Arial" w:hAnsi="Arial" w:cs="Arial"/>
          <w:sz w:val="24"/>
          <w:szCs w:val="24"/>
        </w:rPr>
        <w:t xml:space="preserve">, T. and Pekin, O., 2017. What do guests value most in Airbnb accommodations? An application of the hedonic pricing approach. </w:t>
      </w:r>
      <w:hyperlink r:id="rId11" w:history="1">
        <w:r>
          <w:rPr>
            <w:rStyle w:val="Hyperlink"/>
            <w:rFonts w:ascii="Arial" w:hAnsi="Arial" w:cs="Arial"/>
            <w:sz w:val="24"/>
            <w:szCs w:val="24"/>
          </w:rPr>
          <w:t>https://vtechworks.lib.vt.edu/bitstream/handle/10919/79602/What-do-guests-</w:t>
        </w:r>
        <w:r>
          <w:rPr>
            <w:rStyle w:val="Hyperlink"/>
            <w:rFonts w:ascii="Arial" w:hAnsi="Arial" w:cs="Arial"/>
            <w:sz w:val="24"/>
            <w:szCs w:val="24"/>
          </w:rPr>
          <w:lastRenderedPageBreak/>
          <w:t>value-most-in-Airbnb-accommodations_An-application-of-the-hedonic-pricing-approach_Dogru-Pekin.pdf</w:t>
        </w:r>
      </w:hyperlink>
      <w:r>
        <w:rPr>
          <w:rFonts w:ascii="Arial" w:hAnsi="Arial" w:cs="Arial"/>
          <w:sz w:val="24"/>
          <w:szCs w:val="24"/>
        </w:rPr>
        <w:t xml:space="preserve"> </w:t>
      </w:r>
    </w:p>
    <w:p w14:paraId="67448CC3"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Han, H., 2021. Consumer behavior and environmental sustainability in tourism and hospitality: A review of theories, concepts, and latest research. Journal of Sustainable Tourism, 29(7), pp.1021-1042. </w:t>
      </w:r>
      <w:hyperlink r:id="rId12" w:history="1">
        <w:r>
          <w:rPr>
            <w:rStyle w:val="Hyperlink"/>
            <w:rFonts w:ascii="Arial" w:hAnsi="Arial" w:cs="Arial"/>
            <w:sz w:val="24"/>
            <w:szCs w:val="24"/>
          </w:rPr>
          <w:t>https://doi.org/10.1080/09669582.2021.1903019</w:t>
        </w:r>
      </w:hyperlink>
      <w:r>
        <w:rPr>
          <w:rFonts w:ascii="Arial" w:hAnsi="Arial" w:cs="Arial"/>
          <w:sz w:val="24"/>
          <w:szCs w:val="24"/>
        </w:rPr>
        <w:t xml:space="preserve"> </w:t>
      </w:r>
    </w:p>
    <w:p w14:paraId="4BD91617"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Hutton, G., Ward, M., Brien, P., and Keep, M., 2024. Fiscal Support </w:t>
      </w:r>
      <w:proofErr w:type="gramStart"/>
      <w:r>
        <w:rPr>
          <w:rFonts w:ascii="Arial" w:hAnsi="Arial" w:cs="Arial"/>
          <w:sz w:val="24"/>
          <w:szCs w:val="24"/>
        </w:rPr>
        <w:t>four</w:t>
      </w:r>
      <w:proofErr w:type="gramEnd"/>
      <w:r>
        <w:rPr>
          <w:rFonts w:ascii="Arial" w:hAnsi="Arial" w:cs="Arial"/>
          <w:sz w:val="24"/>
          <w:szCs w:val="24"/>
        </w:rPr>
        <w:t xml:space="preserve"> tourism and hospitality in </w:t>
      </w:r>
      <w:proofErr w:type="spellStart"/>
      <w:r>
        <w:rPr>
          <w:rFonts w:ascii="Arial" w:hAnsi="Arial" w:cs="Arial"/>
          <w:sz w:val="24"/>
          <w:szCs w:val="24"/>
        </w:rPr>
        <w:t>costal</w:t>
      </w:r>
      <w:proofErr w:type="spellEnd"/>
      <w:r>
        <w:rPr>
          <w:rFonts w:ascii="Arial" w:hAnsi="Arial" w:cs="Arial"/>
          <w:sz w:val="24"/>
          <w:szCs w:val="24"/>
        </w:rPr>
        <w:t xml:space="preserve"> areas. House of commons Library. UK Parliament. Published on 20 February 2024. </w:t>
      </w:r>
      <w:hyperlink r:id="rId13" w:history="1">
        <w:r>
          <w:rPr>
            <w:rStyle w:val="Hyperlink"/>
            <w:rFonts w:ascii="Arial" w:hAnsi="Arial" w:cs="Arial"/>
            <w:sz w:val="24"/>
            <w:szCs w:val="24"/>
          </w:rPr>
          <w:t>https://commonslibrary.parliament.uk/research-briefings/cdp-2024-0035/</w:t>
        </w:r>
      </w:hyperlink>
      <w:r>
        <w:rPr>
          <w:rFonts w:ascii="Arial" w:hAnsi="Arial" w:cs="Arial"/>
          <w:sz w:val="24"/>
          <w:szCs w:val="24"/>
        </w:rPr>
        <w:t xml:space="preserve"> </w:t>
      </w:r>
    </w:p>
    <w:p w14:paraId="623156DB"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Lerwill, B., 2022. Coast with the </w:t>
      </w:r>
      <w:proofErr w:type="gramStart"/>
      <w:r>
        <w:rPr>
          <w:rFonts w:ascii="Arial" w:hAnsi="Arial" w:cs="Arial"/>
          <w:sz w:val="24"/>
          <w:szCs w:val="24"/>
        </w:rPr>
        <w:t>most?</w:t>
      </w:r>
      <w:proofErr w:type="gramEnd"/>
      <w:r>
        <w:rPr>
          <w:rFonts w:ascii="Arial" w:hAnsi="Arial" w:cs="Arial"/>
          <w:sz w:val="24"/>
          <w:szCs w:val="24"/>
        </w:rPr>
        <w:t xml:space="preserve"> What the future holds for Britain’s beloved seaside. </w:t>
      </w:r>
      <w:hyperlink r:id="rId14" w:history="1">
        <w:r>
          <w:rPr>
            <w:rStyle w:val="Hyperlink"/>
            <w:rFonts w:ascii="Arial" w:hAnsi="Arial" w:cs="Arial"/>
            <w:sz w:val="24"/>
            <w:szCs w:val="24"/>
          </w:rPr>
          <w:t>https://www.nationalgeographic.co.uk/travel/2022/05/coast-with-the-most-what-the-future-holds-for-britains-beloved-seaside</w:t>
        </w:r>
      </w:hyperlink>
      <w:r>
        <w:rPr>
          <w:rFonts w:ascii="Arial" w:hAnsi="Arial" w:cs="Arial"/>
          <w:sz w:val="24"/>
          <w:szCs w:val="24"/>
        </w:rPr>
        <w:t xml:space="preserve"> </w:t>
      </w:r>
    </w:p>
    <w:p w14:paraId="19DDFBFC"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lang w:val="en-GB"/>
        </w:rPr>
        <w:t xml:space="preserve">Mody, M.A., Suess, C. and Lehto, X., 2017. The accommodation </w:t>
      </w:r>
      <w:proofErr w:type="spellStart"/>
      <w:r>
        <w:rPr>
          <w:rFonts w:ascii="Arial" w:hAnsi="Arial" w:cs="Arial"/>
          <w:sz w:val="24"/>
          <w:szCs w:val="24"/>
          <w:lang w:val="en-GB"/>
        </w:rPr>
        <w:t>experiencescape</w:t>
      </w:r>
      <w:proofErr w:type="spellEnd"/>
      <w:r>
        <w:rPr>
          <w:rFonts w:ascii="Arial" w:hAnsi="Arial" w:cs="Arial"/>
          <w:sz w:val="24"/>
          <w:szCs w:val="24"/>
          <w:lang w:val="en-GB"/>
        </w:rPr>
        <w:t>: a comparative assessment of hotels and Airbnb. </w:t>
      </w:r>
      <w:r>
        <w:rPr>
          <w:rFonts w:ascii="Arial" w:hAnsi="Arial" w:cs="Arial"/>
          <w:i/>
          <w:iCs/>
          <w:sz w:val="24"/>
          <w:szCs w:val="24"/>
          <w:lang w:val="en-GB"/>
        </w:rPr>
        <w:t>International Journal of Contemporary Hospitality Management</w:t>
      </w:r>
      <w:r>
        <w:rPr>
          <w:rFonts w:ascii="Arial" w:hAnsi="Arial" w:cs="Arial"/>
          <w:sz w:val="24"/>
          <w:szCs w:val="24"/>
          <w:lang w:val="en-GB"/>
        </w:rPr>
        <w:t>, </w:t>
      </w:r>
      <w:r>
        <w:rPr>
          <w:rFonts w:ascii="Arial" w:hAnsi="Arial" w:cs="Arial"/>
          <w:i/>
          <w:iCs/>
          <w:sz w:val="24"/>
          <w:szCs w:val="24"/>
          <w:lang w:val="en-GB"/>
        </w:rPr>
        <w:t>29</w:t>
      </w:r>
      <w:r>
        <w:rPr>
          <w:rFonts w:ascii="Arial" w:hAnsi="Arial" w:cs="Arial"/>
          <w:sz w:val="24"/>
          <w:szCs w:val="24"/>
          <w:lang w:val="en-GB"/>
        </w:rPr>
        <w:t>(9), pp.2377-2404.</w:t>
      </w:r>
    </w:p>
    <w:p w14:paraId="74189FA7"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Nicholls, R.J., Townend, I.H., Bradbury, A.P., Ramsbottom, D. and Day, S.A., 2013. Planning for long-term coastal change: experiences from England and Wales. Ocean Engineering, 71, pp.3-16. </w:t>
      </w:r>
      <w:hyperlink r:id="rId15" w:history="1">
        <w:r>
          <w:rPr>
            <w:rStyle w:val="Hyperlink"/>
            <w:rFonts w:ascii="Arial" w:hAnsi="Arial" w:cs="Arial"/>
            <w:sz w:val="24"/>
            <w:szCs w:val="24"/>
          </w:rPr>
          <w:t>https://doi.org/10.1016/j.oceaneng.2013.01.025</w:t>
        </w:r>
      </w:hyperlink>
      <w:r>
        <w:rPr>
          <w:rFonts w:ascii="Arial" w:hAnsi="Arial" w:cs="Arial"/>
          <w:sz w:val="24"/>
          <w:szCs w:val="24"/>
        </w:rPr>
        <w:t xml:space="preserve"> </w:t>
      </w:r>
    </w:p>
    <w:p w14:paraId="6FB1B0D7"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Panjwani, A., 2023. Tourism: Statistic and Policy. House of Common Library. UK Parliament. Published on 07 November 2023. </w:t>
      </w:r>
      <w:hyperlink r:id="rId16" w:history="1">
        <w:r>
          <w:rPr>
            <w:rStyle w:val="Hyperlink"/>
            <w:rFonts w:ascii="Arial" w:hAnsi="Arial" w:cs="Arial"/>
            <w:sz w:val="24"/>
            <w:szCs w:val="24"/>
          </w:rPr>
          <w:t>https://commonslibrary.parliament.uk/research-briefings/sn06022/</w:t>
        </w:r>
      </w:hyperlink>
      <w:r>
        <w:rPr>
          <w:rFonts w:ascii="Arial" w:hAnsi="Arial" w:cs="Arial"/>
          <w:sz w:val="24"/>
          <w:szCs w:val="24"/>
        </w:rPr>
        <w:t xml:space="preserve"> </w:t>
      </w:r>
    </w:p>
    <w:p w14:paraId="0EDA2CF5"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Panzone, L.A., Larcom, S. and She, P.W., 2021. Estimating the impact of the first COVID-19 lockdown on UK food retailers and the restaurant sector. Global Food Security, 28, p.100495. </w:t>
      </w:r>
      <w:hyperlink r:id="rId17" w:history="1">
        <w:r>
          <w:rPr>
            <w:rStyle w:val="Hyperlink"/>
            <w:rFonts w:ascii="Arial" w:hAnsi="Arial" w:cs="Arial"/>
            <w:sz w:val="24"/>
            <w:szCs w:val="24"/>
          </w:rPr>
          <w:t>https://doi.org/10.1016/j.gfs.2021.100495</w:t>
        </w:r>
      </w:hyperlink>
      <w:r>
        <w:rPr>
          <w:rFonts w:ascii="Arial" w:hAnsi="Arial" w:cs="Arial"/>
          <w:sz w:val="24"/>
          <w:szCs w:val="24"/>
        </w:rPr>
        <w:t xml:space="preserve"> </w:t>
      </w:r>
    </w:p>
    <w:p w14:paraId="62FB686D"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Papatheodorou, A. and Pappas, N., 2017. Economic recession, job vulnerability, and tourism decision making: A qualitative comparative analysis. </w:t>
      </w:r>
      <w:r>
        <w:rPr>
          <w:rFonts w:ascii="Arial" w:hAnsi="Arial" w:cs="Arial"/>
          <w:sz w:val="24"/>
          <w:szCs w:val="24"/>
        </w:rPr>
        <w:lastRenderedPageBreak/>
        <w:t xml:space="preserve">Journal of Travel Research, 56(5), pp.663-677. </w:t>
      </w:r>
      <w:hyperlink r:id="rId18" w:history="1">
        <w:r>
          <w:rPr>
            <w:rStyle w:val="Hyperlink"/>
            <w:rFonts w:ascii="Arial" w:hAnsi="Arial" w:cs="Arial"/>
            <w:sz w:val="24"/>
            <w:szCs w:val="24"/>
          </w:rPr>
          <w:t>https://doi.org/10.1177/0047287516651334</w:t>
        </w:r>
      </w:hyperlink>
      <w:r>
        <w:rPr>
          <w:rFonts w:ascii="Arial" w:hAnsi="Arial" w:cs="Arial"/>
          <w:sz w:val="24"/>
          <w:szCs w:val="24"/>
        </w:rPr>
        <w:t xml:space="preserve"> </w:t>
      </w:r>
    </w:p>
    <w:p w14:paraId="61E20AFE"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Rivero, D.M., Suson, R., </w:t>
      </w:r>
      <w:proofErr w:type="spellStart"/>
      <w:r>
        <w:rPr>
          <w:rFonts w:ascii="Arial" w:hAnsi="Arial" w:cs="Arial"/>
          <w:sz w:val="24"/>
          <w:szCs w:val="24"/>
        </w:rPr>
        <w:t>Arnejo</w:t>
      </w:r>
      <w:proofErr w:type="spellEnd"/>
      <w:r>
        <w:rPr>
          <w:rFonts w:ascii="Arial" w:hAnsi="Arial" w:cs="Arial"/>
          <w:sz w:val="24"/>
          <w:szCs w:val="24"/>
        </w:rPr>
        <w:t xml:space="preserve">, A., </w:t>
      </w:r>
      <w:proofErr w:type="spellStart"/>
      <w:r>
        <w:rPr>
          <w:rFonts w:ascii="Arial" w:hAnsi="Arial" w:cs="Arial"/>
          <w:sz w:val="24"/>
          <w:szCs w:val="24"/>
        </w:rPr>
        <w:t>Atibing</w:t>
      </w:r>
      <w:proofErr w:type="spellEnd"/>
      <w:r>
        <w:rPr>
          <w:rFonts w:ascii="Arial" w:hAnsi="Arial" w:cs="Arial"/>
          <w:sz w:val="24"/>
          <w:szCs w:val="24"/>
        </w:rPr>
        <w:t xml:space="preserve">, N.M., Aro, J.L., Wenceslao, C., </w:t>
      </w:r>
      <w:proofErr w:type="spellStart"/>
      <w:r>
        <w:rPr>
          <w:rFonts w:ascii="Arial" w:hAnsi="Arial" w:cs="Arial"/>
          <w:sz w:val="24"/>
          <w:szCs w:val="24"/>
        </w:rPr>
        <w:t>Burdeos</w:t>
      </w:r>
      <w:proofErr w:type="spellEnd"/>
      <w:r>
        <w:rPr>
          <w:rFonts w:ascii="Arial" w:hAnsi="Arial" w:cs="Arial"/>
          <w:sz w:val="24"/>
          <w:szCs w:val="24"/>
        </w:rPr>
        <w:t xml:space="preserve">, A., Yamagishi, K. and Ocampo, L., 2023. Service recovery and innovation on customer satisfaction amidst massive typhoon-induced disruptions: The mediating role of SERVQUAL. International Journal of Disaster Risk Reduction, 99, p.104130. </w:t>
      </w:r>
      <w:hyperlink r:id="rId19" w:history="1">
        <w:r>
          <w:rPr>
            <w:rStyle w:val="Hyperlink"/>
            <w:rFonts w:ascii="Arial" w:hAnsi="Arial" w:cs="Arial"/>
            <w:sz w:val="24"/>
            <w:szCs w:val="24"/>
          </w:rPr>
          <w:t>https://doi.org/10.1111/isj.12380</w:t>
        </w:r>
      </w:hyperlink>
      <w:r>
        <w:rPr>
          <w:rFonts w:ascii="Arial" w:hAnsi="Arial" w:cs="Arial"/>
          <w:sz w:val="24"/>
          <w:szCs w:val="24"/>
        </w:rPr>
        <w:t xml:space="preserve"> </w:t>
      </w:r>
    </w:p>
    <w:p w14:paraId="37CC939B"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Sinha, A.A., Rajendran, S., Nazareth, R.P., Lee, W. and Ullah, S., 2020. Improving the service quality of telecommunication companies using online customer and employee review analysis. Quality Management Journal, 27(4), pp.182-199. </w:t>
      </w:r>
      <w:hyperlink r:id="rId20" w:history="1">
        <w:r>
          <w:rPr>
            <w:rStyle w:val="Hyperlink"/>
            <w:rFonts w:ascii="Arial" w:hAnsi="Arial" w:cs="Arial"/>
            <w:sz w:val="24"/>
            <w:szCs w:val="24"/>
          </w:rPr>
          <w:t>https://doi.org/10.1080/10686967.2020.1809581</w:t>
        </w:r>
      </w:hyperlink>
      <w:r>
        <w:rPr>
          <w:rFonts w:ascii="Arial" w:hAnsi="Arial" w:cs="Arial"/>
          <w:sz w:val="24"/>
          <w:szCs w:val="24"/>
        </w:rPr>
        <w:t xml:space="preserve"> </w:t>
      </w:r>
    </w:p>
    <w:p w14:paraId="3E477946"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Wellman, M.L., Stoldt, R., Tully, M. and </w:t>
      </w:r>
      <w:proofErr w:type="spellStart"/>
      <w:r>
        <w:rPr>
          <w:rFonts w:ascii="Arial" w:hAnsi="Arial" w:cs="Arial"/>
          <w:sz w:val="24"/>
          <w:szCs w:val="24"/>
        </w:rPr>
        <w:t>Ekdale</w:t>
      </w:r>
      <w:proofErr w:type="spellEnd"/>
      <w:r>
        <w:rPr>
          <w:rFonts w:ascii="Arial" w:hAnsi="Arial" w:cs="Arial"/>
          <w:sz w:val="24"/>
          <w:szCs w:val="24"/>
        </w:rPr>
        <w:t xml:space="preserve">, B., 2020. Ethics of authenticity: Social media influencers and the production of sponsored content. Journal of Media Ethics, 35(2), pp.68-82. </w:t>
      </w:r>
      <w:hyperlink r:id="rId21" w:history="1">
        <w:r>
          <w:rPr>
            <w:rStyle w:val="Hyperlink"/>
            <w:rFonts w:ascii="Arial" w:hAnsi="Arial" w:cs="Arial"/>
            <w:sz w:val="24"/>
            <w:szCs w:val="24"/>
          </w:rPr>
          <w:t>https://doi.org/10.1080/23736992.2020.1736078</w:t>
        </w:r>
      </w:hyperlink>
      <w:r>
        <w:rPr>
          <w:rFonts w:ascii="Arial" w:hAnsi="Arial" w:cs="Arial"/>
          <w:sz w:val="24"/>
          <w:szCs w:val="24"/>
        </w:rPr>
        <w:t xml:space="preserve"> </w:t>
      </w:r>
    </w:p>
    <w:p w14:paraId="570455B5"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Yang, M.J., Li, N. and Lorenz, K., 2021. The impact of emerging market competition on innovation and business strategy: Evidence from Canada. Journal of Economic Behavior &amp; Organization, 181, pp.117-134. </w:t>
      </w:r>
      <w:hyperlink r:id="rId22" w:history="1">
        <w:r>
          <w:rPr>
            <w:rStyle w:val="Hyperlink"/>
            <w:rFonts w:ascii="Arial" w:hAnsi="Arial" w:cs="Arial"/>
            <w:sz w:val="24"/>
            <w:szCs w:val="24"/>
          </w:rPr>
          <w:t>https://doi.org/10.1016/j.jebo.2020.10.026</w:t>
        </w:r>
      </w:hyperlink>
      <w:r>
        <w:rPr>
          <w:rFonts w:ascii="Arial" w:hAnsi="Arial" w:cs="Arial"/>
          <w:sz w:val="24"/>
          <w:szCs w:val="24"/>
        </w:rPr>
        <w:t xml:space="preserve"> </w:t>
      </w:r>
    </w:p>
    <w:p w14:paraId="5C58F471"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rPr>
        <w:t xml:space="preserve">Yang, Y. and Mao, Z., 2020. Location advantages of lodging properties: A comparison between hotels and Airbnb units in an urban environment. Annals of Tourism Research, 81, p.102861. </w:t>
      </w:r>
      <w:hyperlink r:id="rId23" w:history="1">
        <w:r>
          <w:rPr>
            <w:rStyle w:val="Hyperlink"/>
            <w:rFonts w:ascii="Arial" w:hAnsi="Arial" w:cs="Arial"/>
            <w:sz w:val="24"/>
            <w:szCs w:val="24"/>
          </w:rPr>
          <w:t>https://doi.org/10.1016/j.annals.2020.102861</w:t>
        </w:r>
      </w:hyperlink>
      <w:r>
        <w:rPr>
          <w:rFonts w:ascii="Arial" w:hAnsi="Arial" w:cs="Arial"/>
          <w:sz w:val="24"/>
          <w:szCs w:val="24"/>
        </w:rPr>
        <w:t xml:space="preserve"> </w:t>
      </w:r>
    </w:p>
    <w:p w14:paraId="5BA67E46" w14:textId="77777777" w:rsidR="00A1602A" w:rsidRDefault="00A1602A" w:rsidP="00A1602A">
      <w:pPr>
        <w:numPr>
          <w:ilvl w:val="0"/>
          <w:numId w:val="6"/>
        </w:numPr>
        <w:spacing w:line="360" w:lineRule="auto"/>
        <w:jc w:val="both"/>
        <w:rPr>
          <w:rFonts w:ascii="Arial" w:hAnsi="Arial" w:cs="Arial"/>
          <w:sz w:val="24"/>
          <w:szCs w:val="24"/>
        </w:rPr>
      </w:pPr>
      <w:r>
        <w:rPr>
          <w:rFonts w:ascii="Arial" w:hAnsi="Arial" w:cs="Arial"/>
          <w:sz w:val="24"/>
          <w:szCs w:val="24"/>
          <w:lang w:val="en-GB"/>
        </w:rPr>
        <w:t>Zhang, J.J., Han, S.H. and Verma, R., 2022. Text analytics of service customer reviews and feedback: understanding customers emotions and cognition in the hospitality industry. In Research Handbook on Services Management (pp. 275-294). Edward Elgar Publishing.</w:t>
      </w:r>
    </w:p>
    <w:p w14:paraId="1D471A80" w14:textId="77777777" w:rsidR="00A1602A" w:rsidRDefault="00A1602A" w:rsidP="00A1602A">
      <w:pPr>
        <w:spacing w:line="360" w:lineRule="auto"/>
        <w:jc w:val="both"/>
        <w:rPr>
          <w:rFonts w:ascii="Arial" w:hAnsi="Arial" w:cs="Arial"/>
          <w:sz w:val="24"/>
          <w:szCs w:val="24"/>
        </w:rPr>
      </w:pPr>
    </w:p>
    <w:p w14:paraId="4BD05686" w14:textId="77777777" w:rsidR="00A1602A" w:rsidRDefault="00A1602A" w:rsidP="00A1602A">
      <w:pPr>
        <w:spacing w:line="360" w:lineRule="auto"/>
        <w:jc w:val="both"/>
        <w:rPr>
          <w:rFonts w:ascii="Arial" w:hAnsi="Arial" w:cs="Arial"/>
          <w:sz w:val="24"/>
          <w:szCs w:val="24"/>
        </w:rPr>
      </w:pPr>
    </w:p>
    <w:p w14:paraId="1F7BA7D9" w14:textId="77777777" w:rsidR="007F13A1" w:rsidRPr="00A1602A" w:rsidRDefault="007F13A1" w:rsidP="00A1602A"/>
    <w:sectPr w:rsidR="007F13A1" w:rsidRPr="00A160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C18B9"/>
    <w:multiLevelType w:val="hybridMultilevel"/>
    <w:tmpl w:val="1DCC774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356D4F54"/>
    <w:multiLevelType w:val="multilevel"/>
    <w:tmpl w:val="0922DB3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9228E5"/>
    <w:multiLevelType w:val="multilevel"/>
    <w:tmpl w:val="413AE11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464F7751"/>
    <w:multiLevelType w:val="multilevel"/>
    <w:tmpl w:val="856E34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5847AD4"/>
    <w:multiLevelType w:val="multilevel"/>
    <w:tmpl w:val="DC765BF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0CD74BB"/>
    <w:multiLevelType w:val="multilevel"/>
    <w:tmpl w:val="D418184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1496833"/>
    <w:multiLevelType w:val="hybridMultilevel"/>
    <w:tmpl w:val="8818842A"/>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48966951">
    <w:abstractNumId w:val="5"/>
  </w:num>
  <w:num w:numId="2" w16cid:durableId="341785035">
    <w:abstractNumId w:val="3"/>
  </w:num>
  <w:num w:numId="3" w16cid:durableId="810370495">
    <w:abstractNumId w:val="4"/>
  </w:num>
  <w:num w:numId="4" w16cid:durableId="242835034">
    <w:abstractNumId w:val="1"/>
  </w:num>
  <w:num w:numId="5" w16cid:durableId="166022818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2709179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767923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02A"/>
    <w:rsid w:val="00160158"/>
    <w:rsid w:val="002C0B35"/>
    <w:rsid w:val="007F13A1"/>
    <w:rsid w:val="00A16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E60EF"/>
  <w15:chartTrackingRefBased/>
  <w15:docId w15:val="{8B2A5D77-1316-46A5-8E6C-A822F3719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02A"/>
    <w:pPr>
      <w:spacing w:line="256" w:lineRule="auto"/>
    </w:pPr>
    <w:rPr>
      <w:lang w:val="en-US"/>
    </w:rPr>
  </w:style>
  <w:style w:type="paragraph" w:styleId="Heading1">
    <w:name w:val="heading 1"/>
    <w:basedOn w:val="Normal"/>
    <w:next w:val="Normal"/>
    <w:link w:val="Heading1Char"/>
    <w:uiPriority w:val="9"/>
    <w:qFormat/>
    <w:rsid w:val="00A160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60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0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0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0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0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0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0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0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0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60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0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0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0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0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0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0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02A"/>
    <w:rPr>
      <w:rFonts w:eastAsiaTheme="majorEastAsia" w:cstheme="majorBidi"/>
      <w:color w:val="272727" w:themeColor="text1" w:themeTint="D8"/>
    </w:rPr>
  </w:style>
  <w:style w:type="paragraph" w:styleId="Title">
    <w:name w:val="Title"/>
    <w:basedOn w:val="Normal"/>
    <w:next w:val="Normal"/>
    <w:link w:val="TitleChar"/>
    <w:uiPriority w:val="10"/>
    <w:qFormat/>
    <w:rsid w:val="00A160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0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0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0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02A"/>
    <w:pPr>
      <w:spacing w:before="160"/>
      <w:jc w:val="center"/>
    </w:pPr>
    <w:rPr>
      <w:i/>
      <w:iCs/>
      <w:color w:val="404040" w:themeColor="text1" w:themeTint="BF"/>
    </w:rPr>
  </w:style>
  <w:style w:type="character" w:customStyle="1" w:styleId="QuoteChar">
    <w:name w:val="Quote Char"/>
    <w:basedOn w:val="DefaultParagraphFont"/>
    <w:link w:val="Quote"/>
    <w:uiPriority w:val="29"/>
    <w:rsid w:val="00A1602A"/>
    <w:rPr>
      <w:i/>
      <w:iCs/>
      <w:color w:val="404040" w:themeColor="text1" w:themeTint="BF"/>
    </w:rPr>
  </w:style>
  <w:style w:type="paragraph" w:styleId="ListParagraph">
    <w:name w:val="List Paragraph"/>
    <w:basedOn w:val="Normal"/>
    <w:uiPriority w:val="34"/>
    <w:qFormat/>
    <w:rsid w:val="00A1602A"/>
    <w:pPr>
      <w:ind w:left="720"/>
      <w:contextualSpacing/>
    </w:pPr>
  </w:style>
  <w:style w:type="character" w:styleId="IntenseEmphasis">
    <w:name w:val="Intense Emphasis"/>
    <w:basedOn w:val="DefaultParagraphFont"/>
    <w:uiPriority w:val="21"/>
    <w:qFormat/>
    <w:rsid w:val="00A1602A"/>
    <w:rPr>
      <w:i/>
      <w:iCs/>
      <w:color w:val="0F4761" w:themeColor="accent1" w:themeShade="BF"/>
    </w:rPr>
  </w:style>
  <w:style w:type="paragraph" w:styleId="IntenseQuote">
    <w:name w:val="Intense Quote"/>
    <w:basedOn w:val="Normal"/>
    <w:next w:val="Normal"/>
    <w:link w:val="IntenseQuoteChar"/>
    <w:uiPriority w:val="30"/>
    <w:qFormat/>
    <w:rsid w:val="00A160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02A"/>
    <w:rPr>
      <w:i/>
      <w:iCs/>
      <w:color w:val="0F4761" w:themeColor="accent1" w:themeShade="BF"/>
    </w:rPr>
  </w:style>
  <w:style w:type="character" w:styleId="IntenseReference">
    <w:name w:val="Intense Reference"/>
    <w:basedOn w:val="DefaultParagraphFont"/>
    <w:uiPriority w:val="32"/>
    <w:qFormat/>
    <w:rsid w:val="00A1602A"/>
    <w:rPr>
      <w:b/>
      <w:bCs/>
      <w:smallCaps/>
      <w:color w:val="0F4761" w:themeColor="accent1" w:themeShade="BF"/>
      <w:spacing w:val="5"/>
    </w:rPr>
  </w:style>
  <w:style w:type="character" w:styleId="Hyperlink">
    <w:name w:val="Hyperlink"/>
    <w:basedOn w:val="DefaultParagraphFont"/>
    <w:uiPriority w:val="99"/>
    <w:semiHidden/>
    <w:unhideWhenUsed/>
    <w:rsid w:val="00A1602A"/>
    <w:rPr>
      <w:color w:val="467886" w:themeColor="hyperlink"/>
      <w:u w:val="single"/>
    </w:rPr>
  </w:style>
  <w:style w:type="paragraph" w:customStyle="1" w:styleId="TableParagraph">
    <w:name w:val="Table Paragraph"/>
    <w:basedOn w:val="Normal"/>
    <w:uiPriority w:val="1"/>
    <w:qFormat/>
    <w:rsid w:val="00A1602A"/>
    <w:pPr>
      <w:widowControl w:val="0"/>
      <w:autoSpaceDE w:val="0"/>
      <w:autoSpaceDN w:val="0"/>
      <w:spacing w:after="0" w:line="240" w:lineRule="auto"/>
    </w:pPr>
    <w:rPr>
      <w:rFonts w:ascii="Arial" w:eastAsia="Arial" w:hAnsi="Arial" w:cs="Arial"/>
      <w:kern w:val="0"/>
      <w14:ligatures w14:val="none"/>
    </w:rPr>
  </w:style>
  <w:style w:type="paragraph" w:styleId="NormalWeb">
    <w:name w:val="Normal (Web)"/>
    <w:basedOn w:val="Normal"/>
    <w:uiPriority w:val="99"/>
    <w:semiHidden/>
    <w:unhideWhenUsed/>
    <w:rsid w:val="002C0B3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570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ilair.ph/index.php/jpair/article/download/455/1543" TargetMode="External"/><Relationship Id="rId13" Type="http://schemas.openxmlformats.org/officeDocument/2006/relationships/hyperlink" Target="https://commonslibrary.parliament.uk/research-briefings/cdp-2024-0035/" TargetMode="External"/><Relationship Id="rId18" Type="http://schemas.openxmlformats.org/officeDocument/2006/relationships/hyperlink" Target="https://doi.org/10.1177/0047287516651334" TargetMode="External"/><Relationship Id="rId3" Type="http://schemas.openxmlformats.org/officeDocument/2006/relationships/settings" Target="settings.xml"/><Relationship Id="rId21" Type="http://schemas.openxmlformats.org/officeDocument/2006/relationships/hyperlink" Target="https://doi.org/10.1080/23736992.2020.1736078" TargetMode="External"/><Relationship Id="rId7" Type="http://schemas.openxmlformats.org/officeDocument/2006/relationships/hyperlink" Target="https://www.brookings.edu/wp-content/uploads/2020/06/SU20_S6_Brunnermeier-Krishnamurthy_-final-paper.pdf" TargetMode="External"/><Relationship Id="rId12" Type="http://schemas.openxmlformats.org/officeDocument/2006/relationships/hyperlink" Target="https://doi.org/10.1080/09669582.2021.1903019" TargetMode="External"/><Relationship Id="rId17" Type="http://schemas.openxmlformats.org/officeDocument/2006/relationships/hyperlink" Target="https://doi.org/10.1016/j.gfs.2021.100495"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ommonslibrary.parliament.uk/research-briefings/sn06022/" TargetMode="External"/><Relationship Id="rId20" Type="http://schemas.openxmlformats.org/officeDocument/2006/relationships/hyperlink" Target="https://doi.org/10.1080/10686967.2020.1809581" TargetMode="External"/><Relationship Id="rId1" Type="http://schemas.openxmlformats.org/officeDocument/2006/relationships/numbering" Target="numbering.xml"/><Relationship Id="rId6" Type="http://schemas.openxmlformats.org/officeDocument/2006/relationships/hyperlink" Target="https://www.theguardian.com/technology/2022/oct/18/sharp-rise-airbnb-listings-coastal-areas-england-wales" TargetMode="External"/><Relationship Id="rId11" Type="http://schemas.openxmlformats.org/officeDocument/2006/relationships/hyperlink" Target="https://vtechworks.lib.vt.edu/bitstream/handle/10919/79602/What-do-guests-value-most-in-Airbnb-accommodations_An-application-of-the-hedonic-pricing-approach_Dogru-Pekin.pdf"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doi.org/10.1016/j.oceaneng.2013.01.025" TargetMode="External"/><Relationship Id="rId23" Type="http://schemas.openxmlformats.org/officeDocument/2006/relationships/hyperlink" Target="https://doi.org/10.1016/j.annals.2020.102861" TargetMode="External"/><Relationship Id="rId10" Type="http://schemas.openxmlformats.org/officeDocument/2006/relationships/hyperlink" Target="https://doi.org/10.1016%2Fj.heliyon.2023.e17090" TargetMode="External"/><Relationship Id="rId19" Type="http://schemas.openxmlformats.org/officeDocument/2006/relationships/hyperlink" Target="https://doi.org/10.1111/isj.12380" TargetMode="External"/><Relationship Id="rId4" Type="http://schemas.openxmlformats.org/officeDocument/2006/relationships/webSettings" Target="webSettings.xml"/><Relationship Id="rId9" Type="http://schemas.openxmlformats.org/officeDocument/2006/relationships/hyperlink" Target="https://www.researchgate.net/profile/Jones-Mathew-3/publication/343890329_Influence_of_destination_attractiveness_factors_and_travel_motivations_on_rural_homestay_choice_the_moderating_role_of_need_for_uniqueness/links/63dbacb0c97bd76a8257c92d/Influence-of-destination-attractiveness-factors-and-travel-motivations-on-rural-homestay-choice-the-moderating-role-of-need-for-uniqueness.pdf" TargetMode="External"/><Relationship Id="rId14" Type="http://schemas.openxmlformats.org/officeDocument/2006/relationships/hyperlink" Target="https://www.nationalgeographic.co.uk/travel/2022/05/coast-with-the-most-what-the-future-holds-for-britains-beloved-seaside" TargetMode="External"/><Relationship Id="rId22" Type="http://schemas.openxmlformats.org/officeDocument/2006/relationships/hyperlink" Target="https://doi.org/10.1016/j.jebo.2020.10.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3811</Words>
  <Characters>21727</Characters>
  <Application>Microsoft Office Word</Application>
  <DocSecurity>0</DocSecurity>
  <Lines>181</Lines>
  <Paragraphs>50</Paragraphs>
  <ScaleCrop>false</ScaleCrop>
  <Company/>
  <LinksUpToDate>false</LinksUpToDate>
  <CharactersWithSpaces>25488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3</cp:revision>
  <dcterms:created xsi:type="dcterms:W3CDTF">2024-02-29T20:45:00Z</dcterms:created>
  <dcterms:modified xsi:type="dcterms:W3CDTF">2024-02-29T21:25:00Z</dcterms:modified>
</cp:coreProperties>
</file>