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EB5F9" w14:textId="48BB76E4" w:rsidR="00D744C9" w:rsidRPr="005C6EC5" w:rsidRDefault="00A722DB" w:rsidP="00D744C9">
      <w:pPr>
        <w:rPr>
          <w:i/>
          <w:iCs/>
          <w:sz w:val="40"/>
          <w:szCs w:val="40"/>
        </w:rPr>
      </w:pPr>
      <w:r w:rsidRPr="00A722DB">
        <w:rPr>
          <w:i/>
          <w:iCs/>
          <w:sz w:val="40"/>
          <w:szCs w:val="40"/>
          <w:u w:val="single"/>
        </w:rPr>
        <w:t>Module</w:t>
      </w:r>
      <w:r>
        <w:rPr>
          <w:i/>
          <w:iCs/>
          <w:sz w:val="40"/>
          <w:szCs w:val="40"/>
        </w:rPr>
        <w:t xml:space="preserve">: </w:t>
      </w:r>
      <w:r w:rsidR="00D744C9" w:rsidRPr="005C6EC5">
        <w:rPr>
          <w:i/>
          <w:iCs/>
          <w:sz w:val="40"/>
          <w:szCs w:val="40"/>
        </w:rPr>
        <w:t>BMPF7010</w:t>
      </w:r>
    </w:p>
    <w:p w14:paraId="0AC7E408" w14:textId="77777777" w:rsidR="00D744C9" w:rsidRPr="00D744C9" w:rsidRDefault="00D744C9" w:rsidP="00D744C9">
      <w:pPr>
        <w:rPr>
          <w:i/>
          <w:iCs/>
          <w:sz w:val="40"/>
          <w:szCs w:val="40"/>
        </w:rPr>
      </w:pPr>
      <w:r w:rsidRPr="005C6EC5">
        <w:rPr>
          <w:i/>
          <w:iCs/>
          <w:sz w:val="40"/>
          <w:szCs w:val="40"/>
        </w:rPr>
        <w:t>Work-Based Learning Project (</w:t>
      </w:r>
      <w:r>
        <w:rPr>
          <w:i/>
          <w:iCs/>
          <w:sz w:val="40"/>
          <w:szCs w:val="40"/>
        </w:rPr>
        <w:t>Extended</w:t>
      </w:r>
      <w:r w:rsidRPr="005C6EC5">
        <w:rPr>
          <w:i/>
          <w:iCs/>
          <w:sz w:val="40"/>
          <w:szCs w:val="40"/>
        </w:rPr>
        <w:t>)</w:t>
      </w:r>
    </w:p>
    <w:p w14:paraId="034A4087" w14:textId="5ABFECBA" w:rsidR="005C6EC5" w:rsidRDefault="005C6EC5" w:rsidP="00D744C9">
      <w:pPr>
        <w:rPr>
          <w:sz w:val="40"/>
          <w:szCs w:val="40"/>
        </w:rPr>
      </w:pPr>
    </w:p>
    <w:p w14:paraId="0FE99422" w14:textId="0EE499CC" w:rsidR="005C6EC5" w:rsidRDefault="005C6EC5" w:rsidP="00D744C9">
      <w:pPr>
        <w:rPr>
          <w:sz w:val="40"/>
          <w:szCs w:val="40"/>
        </w:rPr>
      </w:pPr>
    </w:p>
    <w:p w14:paraId="72ECD87C" w14:textId="7D71B2E1" w:rsidR="005C6EC5" w:rsidRDefault="005C6EC5" w:rsidP="00D744C9">
      <w:pPr>
        <w:rPr>
          <w:sz w:val="40"/>
          <w:szCs w:val="40"/>
        </w:rPr>
      </w:pPr>
    </w:p>
    <w:p w14:paraId="105A799D" w14:textId="67D1AD53" w:rsidR="005C6EC5" w:rsidRPr="00D744C9" w:rsidRDefault="005C6EC5" w:rsidP="00D744C9">
      <w:pPr>
        <w:rPr>
          <w:sz w:val="48"/>
          <w:szCs w:val="48"/>
          <w:u w:val="single"/>
        </w:rPr>
      </w:pPr>
      <w:r w:rsidRPr="005C6EC5">
        <w:rPr>
          <w:sz w:val="48"/>
          <w:szCs w:val="48"/>
          <w:u w:val="single"/>
        </w:rPr>
        <w:t>A modern study of acting through song</w:t>
      </w:r>
      <w:r w:rsidR="00D744C9">
        <w:rPr>
          <w:sz w:val="48"/>
          <w:szCs w:val="48"/>
          <w:u w:val="single"/>
        </w:rPr>
        <w:t>:</w:t>
      </w:r>
      <w:r w:rsidR="00D744C9">
        <w:rPr>
          <w:sz w:val="48"/>
          <w:szCs w:val="48"/>
          <w:u w:val="single"/>
        </w:rPr>
        <w:br/>
        <w:t>A document analysis.</w:t>
      </w:r>
    </w:p>
    <w:p w14:paraId="43E9E7BE" w14:textId="30329A76" w:rsidR="005C6EC5" w:rsidRDefault="005C6EC5" w:rsidP="00D744C9">
      <w:pPr>
        <w:rPr>
          <w:sz w:val="40"/>
          <w:szCs w:val="40"/>
        </w:rPr>
      </w:pPr>
    </w:p>
    <w:p w14:paraId="205C66C7" w14:textId="13DFA5D4" w:rsidR="00D744C9" w:rsidRDefault="00D744C9" w:rsidP="00D744C9">
      <w:pPr>
        <w:rPr>
          <w:sz w:val="40"/>
          <w:szCs w:val="40"/>
        </w:rPr>
      </w:pPr>
    </w:p>
    <w:p w14:paraId="05E97F13" w14:textId="77777777" w:rsidR="00D744C9" w:rsidRDefault="00D744C9" w:rsidP="00D744C9">
      <w:pPr>
        <w:rPr>
          <w:sz w:val="40"/>
          <w:szCs w:val="40"/>
        </w:rPr>
      </w:pPr>
    </w:p>
    <w:p w14:paraId="47AA06EE" w14:textId="77777777" w:rsidR="00A722DB" w:rsidRDefault="00D744C9" w:rsidP="00D744C9">
      <w:pPr>
        <w:rPr>
          <w:b/>
          <w:bCs/>
          <w:i/>
          <w:iCs/>
          <w:sz w:val="44"/>
          <w:szCs w:val="44"/>
        </w:rPr>
      </w:pPr>
      <w:r>
        <w:rPr>
          <w:b/>
          <w:bCs/>
          <w:i/>
          <w:iCs/>
          <w:sz w:val="44"/>
          <w:szCs w:val="44"/>
        </w:rPr>
        <w:t xml:space="preserve">By </w:t>
      </w:r>
      <w:r w:rsidRPr="005C6EC5">
        <w:rPr>
          <w:b/>
          <w:bCs/>
          <w:i/>
          <w:iCs/>
          <w:sz w:val="44"/>
          <w:szCs w:val="44"/>
        </w:rPr>
        <w:t>Lydia Froud</w:t>
      </w:r>
    </w:p>
    <w:p w14:paraId="09B57115" w14:textId="3BB91D69" w:rsidR="00D744C9" w:rsidRPr="00A722DB" w:rsidRDefault="00D744C9" w:rsidP="00D744C9">
      <w:pPr>
        <w:rPr>
          <w:b/>
          <w:bCs/>
          <w:i/>
          <w:iCs/>
          <w:sz w:val="44"/>
          <w:szCs w:val="44"/>
        </w:rPr>
      </w:pPr>
      <w:r w:rsidRPr="005C6EC5">
        <w:rPr>
          <w:i/>
          <w:iCs/>
          <w:sz w:val="40"/>
          <w:szCs w:val="40"/>
        </w:rPr>
        <w:t>1921124</w:t>
      </w:r>
    </w:p>
    <w:p w14:paraId="781B24EF" w14:textId="77777777" w:rsidR="005C6EC5" w:rsidRDefault="005C6EC5" w:rsidP="005C6EC5">
      <w:pPr>
        <w:jc w:val="center"/>
        <w:rPr>
          <w:sz w:val="40"/>
          <w:szCs w:val="40"/>
        </w:rPr>
      </w:pPr>
    </w:p>
    <w:p w14:paraId="5DF2336C" w14:textId="77777777" w:rsidR="005C6EC5" w:rsidRPr="005C6EC5" w:rsidRDefault="005C6EC5" w:rsidP="005C6EC5">
      <w:pPr>
        <w:jc w:val="center"/>
        <w:rPr>
          <w:sz w:val="40"/>
          <w:szCs w:val="40"/>
        </w:rPr>
      </w:pPr>
    </w:p>
    <w:p w14:paraId="0BDB00E4" w14:textId="6BBDD982" w:rsidR="005C6EC5" w:rsidRPr="005C6EC5" w:rsidRDefault="005C6EC5" w:rsidP="005C6EC5">
      <w:pPr>
        <w:jc w:val="center"/>
        <w:rPr>
          <w:sz w:val="40"/>
          <w:szCs w:val="40"/>
        </w:rPr>
      </w:pPr>
    </w:p>
    <w:p w14:paraId="6D4E3048" w14:textId="03CC5318" w:rsidR="005C6EC5" w:rsidRDefault="005C6EC5" w:rsidP="005C6EC5">
      <w:pPr>
        <w:jc w:val="center"/>
        <w:rPr>
          <w:sz w:val="40"/>
          <w:szCs w:val="40"/>
        </w:rPr>
      </w:pPr>
      <w:r w:rsidRPr="005C6EC5">
        <w:rPr>
          <w:sz w:val="40"/>
          <w:szCs w:val="40"/>
          <w:u w:val="single"/>
        </w:rPr>
        <w:t>Word Count</w:t>
      </w:r>
      <w:r w:rsidRPr="005C6EC5">
        <w:rPr>
          <w:sz w:val="40"/>
          <w:szCs w:val="40"/>
        </w:rPr>
        <w:t>:</w:t>
      </w:r>
      <w:r>
        <w:rPr>
          <w:sz w:val="40"/>
          <w:szCs w:val="40"/>
        </w:rPr>
        <w:t xml:space="preserve"> </w:t>
      </w:r>
      <w:r w:rsidR="00643692" w:rsidRPr="00643692">
        <w:rPr>
          <w:color w:val="FF0000"/>
          <w:sz w:val="40"/>
          <w:szCs w:val="40"/>
        </w:rPr>
        <w:t>14,</w:t>
      </w:r>
      <w:r w:rsidR="00F71FD2">
        <w:rPr>
          <w:color w:val="FF0000"/>
          <w:sz w:val="40"/>
          <w:szCs w:val="40"/>
        </w:rPr>
        <w:t>333</w:t>
      </w:r>
    </w:p>
    <w:p w14:paraId="285A289F" w14:textId="25D532E8" w:rsidR="005C6EC5" w:rsidRDefault="005C6EC5" w:rsidP="005C6EC5">
      <w:pPr>
        <w:jc w:val="center"/>
        <w:rPr>
          <w:sz w:val="40"/>
          <w:szCs w:val="40"/>
        </w:rPr>
      </w:pPr>
    </w:p>
    <w:p w14:paraId="4FCDDA2A" w14:textId="37FA57D5" w:rsidR="00EF7049" w:rsidRDefault="00EF7049">
      <w:pPr>
        <w:rPr>
          <w:sz w:val="40"/>
          <w:szCs w:val="40"/>
        </w:rPr>
      </w:pPr>
    </w:p>
    <w:p w14:paraId="5D2FEB5B" w14:textId="7F3A0BEA" w:rsidR="009620E6" w:rsidRPr="008343C5" w:rsidRDefault="00EF7049" w:rsidP="00EF7049">
      <w:pPr>
        <w:jc w:val="center"/>
        <w:rPr>
          <w:color w:val="FF0000"/>
          <w:sz w:val="40"/>
          <w:szCs w:val="40"/>
        </w:rPr>
      </w:pPr>
      <w:r>
        <w:rPr>
          <w:sz w:val="40"/>
          <w:szCs w:val="40"/>
        </w:rPr>
        <w:lastRenderedPageBreak/>
        <w:t>Contents</w:t>
      </w:r>
    </w:p>
    <w:sdt>
      <w:sdtPr>
        <w:rPr>
          <w:smallCaps w:val="0"/>
          <w:spacing w:val="0"/>
          <w:sz w:val="20"/>
          <w:szCs w:val="20"/>
        </w:rPr>
        <w:id w:val="-1072035036"/>
        <w:docPartObj>
          <w:docPartGallery w:val="Table of Contents"/>
          <w:docPartUnique/>
        </w:docPartObj>
      </w:sdtPr>
      <w:sdtEndPr>
        <w:rPr>
          <w:b/>
          <w:bCs/>
          <w:noProof/>
        </w:rPr>
      </w:sdtEndPr>
      <w:sdtContent>
        <w:p w14:paraId="3B0B77B2" w14:textId="5EA0F616" w:rsidR="00EF7049" w:rsidRDefault="00EF7049">
          <w:pPr>
            <w:pStyle w:val="TOCHeading"/>
          </w:pPr>
          <w:r>
            <w:t>Table of Contents</w:t>
          </w:r>
        </w:p>
        <w:p w14:paraId="50709F87" w14:textId="31F4B843" w:rsidR="00D744C9" w:rsidRDefault="00EF7049">
          <w:pPr>
            <w:pStyle w:val="TOC1"/>
            <w:rPr>
              <w:rFonts w:cstheme="minorBidi"/>
              <w:b w:val="0"/>
              <w:bCs w:val="0"/>
              <w:i w:val="0"/>
              <w:iCs w:val="0"/>
              <w:noProof/>
              <w:lang w:eastAsia="en-GB"/>
            </w:rPr>
          </w:pPr>
          <w:r>
            <w:fldChar w:fldCharType="begin"/>
          </w:r>
          <w:r>
            <w:instrText xml:space="preserve"> TOC \o "1-3" \h \z \u </w:instrText>
          </w:r>
          <w:r>
            <w:fldChar w:fldCharType="separate"/>
          </w:r>
          <w:hyperlink w:anchor="_Toc194101483" w:history="1">
            <w:r w:rsidR="00D744C9" w:rsidRPr="00CE36F0">
              <w:rPr>
                <w:rStyle w:val="Hyperlink"/>
                <w:noProof/>
              </w:rPr>
              <w:t>Project Proposal</w:t>
            </w:r>
            <w:r w:rsidR="00D744C9">
              <w:rPr>
                <w:noProof/>
                <w:webHidden/>
              </w:rPr>
              <w:tab/>
            </w:r>
            <w:r w:rsidR="00D744C9">
              <w:rPr>
                <w:noProof/>
                <w:webHidden/>
              </w:rPr>
              <w:fldChar w:fldCharType="begin"/>
            </w:r>
            <w:r w:rsidR="00D744C9">
              <w:rPr>
                <w:noProof/>
                <w:webHidden/>
              </w:rPr>
              <w:instrText xml:space="preserve"> PAGEREF _Toc194101483 \h </w:instrText>
            </w:r>
            <w:r w:rsidR="00D744C9">
              <w:rPr>
                <w:noProof/>
                <w:webHidden/>
              </w:rPr>
            </w:r>
            <w:r w:rsidR="00D744C9">
              <w:rPr>
                <w:noProof/>
                <w:webHidden/>
              </w:rPr>
              <w:fldChar w:fldCharType="separate"/>
            </w:r>
            <w:r w:rsidR="00D744C9">
              <w:rPr>
                <w:noProof/>
                <w:webHidden/>
              </w:rPr>
              <w:t>3</w:t>
            </w:r>
            <w:r w:rsidR="00D744C9">
              <w:rPr>
                <w:noProof/>
                <w:webHidden/>
              </w:rPr>
              <w:fldChar w:fldCharType="end"/>
            </w:r>
          </w:hyperlink>
        </w:p>
        <w:p w14:paraId="0BA4DE8E" w14:textId="01798310" w:rsidR="00D744C9" w:rsidRDefault="00D744C9">
          <w:pPr>
            <w:pStyle w:val="TOC2"/>
            <w:tabs>
              <w:tab w:val="right" w:leader="dot" w:pos="9016"/>
            </w:tabs>
            <w:rPr>
              <w:rFonts w:cstheme="minorBidi"/>
              <w:b w:val="0"/>
              <w:bCs w:val="0"/>
              <w:noProof/>
              <w:sz w:val="24"/>
              <w:szCs w:val="24"/>
              <w:lang w:eastAsia="en-GB"/>
            </w:rPr>
          </w:pPr>
          <w:hyperlink w:anchor="_Toc194101484" w:history="1">
            <w:r w:rsidRPr="00CE36F0">
              <w:rPr>
                <w:rStyle w:val="Hyperlink"/>
                <w:noProof/>
              </w:rPr>
              <w:t>Context</w:t>
            </w:r>
            <w:r>
              <w:rPr>
                <w:noProof/>
                <w:webHidden/>
              </w:rPr>
              <w:tab/>
            </w:r>
            <w:r>
              <w:rPr>
                <w:noProof/>
                <w:webHidden/>
              </w:rPr>
              <w:fldChar w:fldCharType="begin"/>
            </w:r>
            <w:r>
              <w:rPr>
                <w:noProof/>
                <w:webHidden/>
              </w:rPr>
              <w:instrText xml:space="preserve"> PAGEREF _Toc194101484 \h </w:instrText>
            </w:r>
            <w:r>
              <w:rPr>
                <w:noProof/>
                <w:webHidden/>
              </w:rPr>
            </w:r>
            <w:r>
              <w:rPr>
                <w:noProof/>
                <w:webHidden/>
              </w:rPr>
              <w:fldChar w:fldCharType="separate"/>
            </w:r>
            <w:r>
              <w:rPr>
                <w:noProof/>
                <w:webHidden/>
              </w:rPr>
              <w:t>3</w:t>
            </w:r>
            <w:r>
              <w:rPr>
                <w:noProof/>
                <w:webHidden/>
              </w:rPr>
              <w:fldChar w:fldCharType="end"/>
            </w:r>
          </w:hyperlink>
        </w:p>
        <w:p w14:paraId="4EFA9F43" w14:textId="1261531D" w:rsidR="00D744C9" w:rsidRDefault="00D744C9">
          <w:pPr>
            <w:pStyle w:val="TOC2"/>
            <w:tabs>
              <w:tab w:val="right" w:leader="dot" w:pos="9016"/>
            </w:tabs>
            <w:rPr>
              <w:rFonts w:cstheme="minorBidi"/>
              <w:b w:val="0"/>
              <w:bCs w:val="0"/>
              <w:noProof/>
              <w:sz w:val="24"/>
              <w:szCs w:val="24"/>
              <w:lang w:eastAsia="en-GB"/>
            </w:rPr>
          </w:pPr>
          <w:hyperlink w:anchor="_Toc194101485" w:history="1">
            <w:r w:rsidRPr="00CE36F0">
              <w:rPr>
                <w:rStyle w:val="Hyperlink"/>
                <w:noProof/>
              </w:rPr>
              <w:t>Justification</w:t>
            </w:r>
            <w:r>
              <w:rPr>
                <w:noProof/>
                <w:webHidden/>
              </w:rPr>
              <w:tab/>
            </w:r>
            <w:r>
              <w:rPr>
                <w:noProof/>
                <w:webHidden/>
              </w:rPr>
              <w:fldChar w:fldCharType="begin"/>
            </w:r>
            <w:r>
              <w:rPr>
                <w:noProof/>
                <w:webHidden/>
              </w:rPr>
              <w:instrText xml:space="preserve"> PAGEREF _Toc194101485 \h </w:instrText>
            </w:r>
            <w:r>
              <w:rPr>
                <w:noProof/>
                <w:webHidden/>
              </w:rPr>
            </w:r>
            <w:r>
              <w:rPr>
                <w:noProof/>
                <w:webHidden/>
              </w:rPr>
              <w:fldChar w:fldCharType="separate"/>
            </w:r>
            <w:r>
              <w:rPr>
                <w:noProof/>
                <w:webHidden/>
              </w:rPr>
              <w:t>3</w:t>
            </w:r>
            <w:r>
              <w:rPr>
                <w:noProof/>
                <w:webHidden/>
              </w:rPr>
              <w:fldChar w:fldCharType="end"/>
            </w:r>
          </w:hyperlink>
        </w:p>
        <w:p w14:paraId="7FBCB796" w14:textId="22A31A8F" w:rsidR="00D744C9" w:rsidRDefault="00D744C9">
          <w:pPr>
            <w:pStyle w:val="TOC2"/>
            <w:tabs>
              <w:tab w:val="right" w:leader="dot" w:pos="9016"/>
            </w:tabs>
            <w:rPr>
              <w:rFonts w:cstheme="minorBidi"/>
              <w:b w:val="0"/>
              <w:bCs w:val="0"/>
              <w:noProof/>
              <w:sz w:val="24"/>
              <w:szCs w:val="24"/>
              <w:lang w:eastAsia="en-GB"/>
            </w:rPr>
          </w:pPr>
          <w:hyperlink w:anchor="_Toc194101486" w:history="1">
            <w:r w:rsidRPr="00CE36F0">
              <w:rPr>
                <w:rStyle w:val="Hyperlink"/>
                <w:noProof/>
              </w:rPr>
              <w:t>Project aims</w:t>
            </w:r>
            <w:r>
              <w:rPr>
                <w:noProof/>
                <w:webHidden/>
              </w:rPr>
              <w:tab/>
            </w:r>
            <w:r>
              <w:rPr>
                <w:noProof/>
                <w:webHidden/>
              </w:rPr>
              <w:fldChar w:fldCharType="begin"/>
            </w:r>
            <w:r>
              <w:rPr>
                <w:noProof/>
                <w:webHidden/>
              </w:rPr>
              <w:instrText xml:space="preserve"> PAGEREF _Toc194101486 \h </w:instrText>
            </w:r>
            <w:r>
              <w:rPr>
                <w:noProof/>
                <w:webHidden/>
              </w:rPr>
            </w:r>
            <w:r>
              <w:rPr>
                <w:noProof/>
                <w:webHidden/>
              </w:rPr>
              <w:fldChar w:fldCharType="separate"/>
            </w:r>
            <w:r>
              <w:rPr>
                <w:noProof/>
                <w:webHidden/>
              </w:rPr>
              <w:t>4</w:t>
            </w:r>
            <w:r>
              <w:rPr>
                <w:noProof/>
                <w:webHidden/>
              </w:rPr>
              <w:fldChar w:fldCharType="end"/>
            </w:r>
          </w:hyperlink>
        </w:p>
        <w:p w14:paraId="05DBE510" w14:textId="692DE00C" w:rsidR="00D744C9" w:rsidRDefault="00D744C9">
          <w:pPr>
            <w:pStyle w:val="TOC2"/>
            <w:tabs>
              <w:tab w:val="right" w:leader="dot" w:pos="9016"/>
            </w:tabs>
            <w:rPr>
              <w:rFonts w:cstheme="minorBidi"/>
              <w:b w:val="0"/>
              <w:bCs w:val="0"/>
              <w:noProof/>
              <w:sz w:val="24"/>
              <w:szCs w:val="24"/>
              <w:lang w:eastAsia="en-GB"/>
            </w:rPr>
          </w:pPr>
          <w:hyperlink w:anchor="_Toc194101487" w:history="1">
            <w:r w:rsidRPr="00CE36F0">
              <w:rPr>
                <w:rStyle w:val="Hyperlink"/>
                <w:noProof/>
              </w:rPr>
              <w:t>Intended impact</w:t>
            </w:r>
            <w:r>
              <w:rPr>
                <w:noProof/>
                <w:webHidden/>
              </w:rPr>
              <w:tab/>
            </w:r>
            <w:r>
              <w:rPr>
                <w:noProof/>
                <w:webHidden/>
              </w:rPr>
              <w:fldChar w:fldCharType="begin"/>
            </w:r>
            <w:r>
              <w:rPr>
                <w:noProof/>
                <w:webHidden/>
              </w:rPr>
              <w:instrText xml:space="preserve"> PAGEREF _Toc194101487 \h </w:instrText>
            </w:r>
            <w:r>
              <w:rPr>
                <w:noProof/>
                <w:webHidden/>
              </w:rPr>
            </w:r>
            <w:r>
              <w:rPr>
                <w:noProof/>
                <w:webHidden/>
              </w:rPr>
              <w:fldChar w:fldCharType="separate"/>
            </w:r>
            <w:r>
              <w:rPr>
                <w:noProof/>
                <w:webHidden/>
              </w:rPr>
              <w:t>4</w:t>
            </w:r>
            <w:r>
              <w:rPr>
                <w:noProof/>
                <w:webHidden/>
              </w:rPr>
              <w:fldChar w:fldCharType="end"/>
            </w:r>
          </w:hyperlink>
        </w:p>
        <w:p w14:paraId="5FEF5C1F" w14:textId="136E3CDC" w:rsidR="00D744C9" w:rsidRDefault="00D744C9">
          <w:pPr>
            <w:pStyle w:val="TOC2"/>
            <w:tabs>
              <w:tab w:val="right" w:leader="dot" w:pos="9016"/>
            </w:tabs>
            <w:rPr>
              <w:rFonts w:cstheme="minorBidi"/>
              <w:b w:val="0"/>
              <w:bCs w:val="0"/>
              <w:noProof/>
              <w:sz w:val="24"/>
              <w:szCs w:val="24"/>
              <w:lang w:eastAsia="en-GB"/>
            </w:rPr>
          </w:pPr>
          <w:hyperlink w:anchor="_Toc194101488" w:history="1">
            <w:r w:rsidRPr="00CE36F0">
              <w:rPr>
                <w:rStyle w:val="Hyperlink"/>
                <w:noProof/>
              </w:rPr>
              <w:t>Learning objectives</w:t>
            </w:r>
            <w:r>
              <w:rPr>
                <w:noProof/>
                <w:webHidden/>
              </w:rPr>
              <w:tab/>
            </w:r>
            <w:r>
              <w:rPr>
                <w:noProof/>
                <w:webHidden/>
              </w:rPr>
              <w:fldChar w:fldCharType="begin"/>
            </w:r>
            <w:r>
              <w:rPr>
                <w:noProof/>
                <w:webHidden/>
              </w:rPr>
              <w:instrText xml:space="preserve"> PAGEREF _Toc194101488 \h </w:instrText>
            </w:r>
            <w:r>
              <w:rPr>
                <w:noProof/>
                <w:webHidden/>
              </w:rPr>
            </w:r>
            <w:r>
              <w:rPr>
                <w:noProof/>
                <w:webHidden/>
              </w:rPr>
              <w:fldChar w:fldCharType="separate"/>
            </w:r>
            <w:r>
              <w:rPr>
                <w:noProof/>
                <w:webHidden/>
              </w:rPr>
              <w:t>4</w:t>
            </w:r>
            <w:r>
              <w:rPr>
                <w:noProof/>
                <w:webHidden/>
              </w:rPr>
              <w:fldChar w:fldCharType="end"/>
            </w:r>
          </w:hyperlink>
        </w:p>
        <w:p w14:paraId="7CADEBC6" w14:textId="13AA3388" w:rsidR="00D744C9" w:rsidRDefault="00D744C9">
          <w:pPr>
            <w:pStyle w:val="TOC1"/>
            <w:rPr>
              <w:rFonts w:cstheme="minorBidi"/>
              <w:b w:val="0"/>
              <w:bCs w:val="0"/>
              <w:i w:val="0"/>
              <w:iCs w:val="0"/>
              <w:noProof/>
              <w:lang w:eastAsia="en-GB"/>
            </w:rPr>
          </w:pPr>
          <w:hyperlink w:anchor="_Toc194101489" w:history="1">
            <w:r w:rsidRPr="00CE36F0">
              <w:rPr>
                <w:rStyle w:val="Hyperlink"/>
                <w:noProof/>
              </w:rPr>
              <w:t>Project</w:t>
            </w:r>
            <w:r>
              <w:rPr>
                <w:noProof/>
                <w:webHidden/>
              </w:rPr>
              <w:tab/>
            </w:r>
            <w:r>
              <w:rPr>
                <w:noProof/>
                <w:webHidden/>
              </w:rPr>
              <w:fldChar w:fldCharType="begin"/>
            </w:r>
            <w:r>
              <w:rPr>
                <w:noProof/>
                <w:webHidden/>
              </w:rPr>
              <w:instrText xml:space="preserve"> PAGEREF _Toc194101489 \h </w:instrText>
            </w:r>
            <w:r>
              <w:rPr>
                <w:noProof/>
                <w:webHidden/>
              </w:rPr>
            </w:r>
            <w:r>
              <w:rPr>
                <w:noProof/>
                <w:webHidden/>
              </w:rPr>
              <w:fldChar w:fldCharType="separate"/>
            </w:r>
            <w:r>
              <w:rPr>
                <w:noProof/>
                <w:webHidden/>
              </w:rPr>
              <w:t>5</w:t>
            </w:r>
            <w:r>
              <w:rPr>
                <w:noProof/>
                <w:webHidden/>
              </w:rPr>
              <w:fldChar w:fldCharType="end"/>
            </w:r>
          </w:hyperlink>
        </w:p>
        <w:p w14:paraId="373AF4F4" w14:textId="6D14E615" w:rsidR="00D744C9" w:rsidRDefault="00D744C9">
          <w:pPr>
            <w:pStyle w:val="TOC2"/>
            <w:tabs>
              <w:tab w:val="right" w:leader="dot" w:pos="9016"/>
            </w:tabs>
            <w:rPr>
              <w:rFonts w:cstheme="minorBidi"/>
              <w:b w:val="0"/>
              <w:bCs w:val="0"/>
              <w:noProof/>
              <w:sz w:val="24"/>
              <w:szCs w:val="24"/>
              <w:lang w:eastAsia="en-GB"/>
            </w:rPr>
          </w:pPr>
          <w:hyperlink w:anchor="_Toc194101490" w:history="1">
            <w:r w:rsidRPr="00CE36F0">
              <w:rPr>
                <w:rStyle w:val="Hyperlink"/>
                <w:noProof/>
              </w:rPr>
              <w:t>Context</w:t>
            </w:r>
            <w:r>
              <w:rPr>
                <w:noProof/>
                <w:webHidden/>
              </w:rPr>
              <w:tab/>
            </w:r>
            <w:r>
              <w:rPr>
                <w:noProof/>
                <w:webHidden/>
              </w:rPr>
              <w:fldChar w:fldCharType="begin"/>
            </w:r>
            <w:r>
              <w:rPr>
                <w:noProof/>
                <w:webHidden/>
              </w:rPr>
              <w:instrText xml:space="preserve"> PAGEREF _Toc194101490 \h </w:instrText>
            </w:r>
            <w:r>
              <w:rPr>
                <w:noProof/>
                <w:webHidden/>
              </w:rPr>
            </w:r>
            <w:r>
              <w:rPr>
                <w:noProof/>
                <w:webHidden/>
              </w:rPr>
              <w:fldChar w:fldCharType="separate"/>
            </w:r>
            <w:r>
              <w:rPr>
                <w:noProof/>
                <w:webHidden/>
              </w:rPr>
              <w:t>5</w:t>
            </w:r>
            <w:r>
              <w:rPr>
                <w:noProof/>
                <w:webHidden/>
              </w:rPr>
              <w:fldChar w:fldCharType="end"/>
            </w:r>
          </w:hyperlink>
        </w:p>
        <w:p w14:paraId="6BD40F60" w14:textId="133448C3" w:rsidR="00D744C9" w:rsidRDefault="00D744C9">
          <w:pPr>
            <w:pStyle w:val="TOC2"/>
            <w:tabs>
              <w:tab w:val="right" w:leader="dot" w:pos="9016"/>
            </w:tabs>
            <w:rPr>
              <w:rFonts w:cstheme="minorBidi"/>
              <w:b w:val="0"/>
              <w:bCs w:val="0"/>
              <w:noProof/>
              <w:sz w:val="24"/>
              <w:szCs w:val="24"/>
              <w:lang w:eastAsia="en-GB"/>
            </w:rPr>
          </w:pPr>
          <w:hyperlink w:anchor="_Toc194101491" w:history="1">
            <w:r w:rsidRPr="00CE36F0">
              <w:rPr>
                <w:rStyle w:val="Hyperlink"/>
                <w:noProof/>
              </w:rPr>
              <w:t>Justification</w:t>
            </w:r>
            <w:r>
              <w:rPr>
                <w:noProof/>
                <w:webHidden/>
              </w:rPr>
              <w:tab/>
            </w:r>
            <w:r>
              <w:rPr>
                <w:noProof/>
                <w:webHidden/>
              </w:rPr>
              <w:fldChar w:fldCharType="begin"/>
            </w:r>
            <w:r>
              <w:rPr>
                <w:noProof/>
                <w:webHidden/>
              </w:rPr>
              <w:instrText xml:space="preserve"> PAGEREF _Toc194101491 \h </w:instrText>
            </w:r>
            <w:r>
              <w:rPr>
                <w:noProof/>
                <w:webHidden/>
              </w:rPr>
            </w:r>
            <w:r>
              <w:rPr>
                <w:noProof/>
                <w:webHidden/>
              </w:rPr>
              <w:fldChar w:fldCharType="separate"/>
            </w:r>
            <w:r>
              <w:rPr>
                <w:noProof/>
                <w:webHidden/>
              </w:rPr>
              <w:t>5</w:t>
            </w:r>
            <w:r>
              <w:rPr>
                <w:noProof/>
                <w:webHidden/>
              </w:rPr>
              <w:fldChar w:fldCharType="end"/>
            </w:r>
          </w:hyperlink>
        </w:p>
        <w:p w14:paraId="415ED4CE" w14:textId="7F3C4873" w:rsidR="00D744C9" w:rsidRDefault="00D744C9">
          <w:pPr>
            <w:pStyle w:val="TOC2"/>
            <w:tabs>
              <w:tab w:val="right" w:leader="dot" w:pos="9016"/>
            </w:tabs>
            <w:rPr>
              <w:rFonts w:cstheme="minorBidi"/>
              <w:b w:val="0"/>
              <w:bCs w:val="0"/>
              <w:noProof/>
              <w:sz w:val="24"/>
              <w:szCs w:val="24"/>
              <w:lang w:eastAsia="en-GB"/>
            </w:rPr>
          </w:pPr>
          <w:hyperlink w:anchor="_Toc194101492" w:history="1">
            <w:r w:rsidRPr="00CE36F0">
              <w:rPr>
                <w:rStyle w:val="Hyperlink"/>
                <w:noProof/>
              </w:rPr>
              <w:t>Project aims</w:t>
            </w:r>
            <w:r>
              <w:rPr>
                <w:noProof/>
                <w:webHidden/>
              </w:rPr>
              <w:tab/>
            </w:r>
            <w:r>
              <w:rPr>
                <w:noProof/>
                <w:webHidden/>
              </w:rPr>
              <w:fldChar w:fldCharType="begin"/>
            </w:r>
            <w:r>
              <w:rPr>
                <w:noProof/>
                <w:webHidden/>
              </w:rPr>
              <w:instrText xml:space="preserve"> PAGEREF _Toc194101492 \h </w:instrText>
            </w:r>
            <w:r>
              <w:rPr>
                <w:noProof/>
                <w:webHidden/>
              </w:rPr>
            </w:r>
            <w:r>
              <w:rPr>
                <w:noProof/>
                <w:webHidden/>
              </w:rPr>
              <w:fldChar w:fldCharType="separate"/>
            </w:r>
            <w:r>
              <w:rPr>
                <w:noProof/>
                <w:webHidden/>
              </w:rPr>
              <w:t>6</w:t>
            </w:r>
            <w:r>
              <w:rPr>
                <w:noProof/>
                <w:webHidden/>
              </w:rPr>
              <w:fldChar w:fldCharType="end"/>
            </w:r>
          </w:hyperlink>
        </w:p>
        <w:p w14:paraId="6E16B149" w14:textId="00DA8FA2" w:rsidR="00D744C9" w:rsidRDefault="00D744C9">
          <w:pPr>
            <w:pStyle w:val="TOC2"/>
            <w:tabs>
              <w:tab w:val="right" w:leader="dot" w:pos="9016"/>
            </w:tabs>
            <w:rPr>
              <w:rFonts w:cstheme="minorBidi"/>
              <w:b w:val="0"/>
              <w:bCs w:val="0"/>
              <w:noProof/>
              <w:sz w:val="24"/>
              <w:szCs w:val="24"/>
              <w:lang w:eastAsia="en-GB"/>
            </w:rPr>
          </w:pPr>
          <w:hyperlink w:anchor="_Toc194101493" w:history="1">
            <w:r w:rsidRPr="00CE36F0">
              <w:rPr>
                <w:rStyle w:val="Hyperlink"/>
                <w:noProof/>
              </w:rPr>
              <w:t>Intended impact</w:t>
            </w:r>
            <w:r>
              <w:rPr>
                <w:noProof/>
                <w:webHidden/>
              </w:rPr>
              <w:tab/>
            </w:r>
            <w:r>
              <w:rPr>
                <w:noProof/>
                <w:webHidden/>
              </w:rPr>
              <w:fldChar w:fldCharType="begin"/>
            </w:r>
            <w:r>
              <w:rPr>
                <w:noProof/>
                <w:webHidden/>
              </w:rPr>
              <w:instrText xml:space="preserve"> PAGEREF _Toc194101493 \h </w:instrText>
            </w:r>
            <w:r>
              <w:rPr>
                <w:noProof/>
                <w:webHidden/>
              </w:rPr>
            </w:r>
            <w:r>
              <w:rPr>
                <w:noProof/>
                <w:webHidden/>
              </w:rPr>
              <w:fldChar w:fldCharType="separate"/>
            </w:r>
            <w:r>
              <w:rPr>
                <w:noProof/>
                <w:webHidden/>
              </w:rPr>
              <w:t>7</w:t>
            </w:r>
            <w:r>
              <w:rPr>
                <w:noProof/>
                <w:webHidden/>
              </w:rPr>
              <w:fldChar w:fldCharType="end"/>
            </w:r>
          </w:hyperlink>
        </w:p>
        <w:p w14:paraId="779C1E2D" w14:textId="76DF814F" w:rsidR="00D744C9" w:rsidRDefault="00D744C9">
          <w:pPr>
            <w:pStyle w:val="TOC2"/>
            <w:tabs>
              <w:tab w:val="right" w:leader="dot" w:pos="9016"/>
            </w:tabs>
            <w:rPr>
              <w:rFonts w:cstheme="minorBidi"/>
              <w:b w:val="0"/>
              <w:bCs w:val="0"/>
              <w:noProof/>
              <w:sz w:val="24"/>
              <w:szCs w:val="24"/>
              <w:lang w:eastAsia="en-GB"/>
            </w:rPr>
          </w:pPr>
          <w:hyperlink w:anchor="_Toc194101494" w:history="1">
            <w:r w:rsidRPr="00CE36F0">
              <w:rPr>
                <w:rStyle w:val="Hyperlink"/>
                <w:noProof/>
              </w:rPr>
              <w:t>Learning objectives</w:t>
            </w:r>
            <w:r>
              <w:rPr>
                <w:noProof/>
                <w:webHidden/>
              </w:rPr>
              <w:tab/>
            </w:r>
            <w:r>
              <w:rPr>
                <w:noProof/>
                <w:webHidden/>
              </w:rPr>
              <w:fldChar w:fldCharType="begin"/>
            </w:r>
            <w:r>
              <w:rPr>
                <w:noProof/>
                <w:webHidden/>
              </w:rPr>
              <w:instrText xml:space="preserve"> PAGEREF _Toc194101494 \h </w:instrText>
            </w:r>
            <w:r>
              <w:rPr>
                <w:noProof/>
                <w:webHidden/>
              </w:rPr>
            </w:r>
            <w:r>
              <w:rPr>
                <w:noProof/>
                <w:webHidden/>
              </w:rPr>
              <w:fldChar w:fldCharType="separate"/>
            </w:r>
            <w:r>
              <w:rPr>
                <w:noProof/>
                <w:webHidden/>
              </w:rPr>
              <w:t>7</w:t>
            </w:r>
            <w:r>
              <w:rPr>
                <w:noProof/>
                <w:webHidden/>
              </w:rPr>
              <w:fldChar w:fldCharType="end"/>
            </w:r>
          </w:hyperlink>
        </w:p>
        <w:p w14:paraId="3B3E8A7A" w14:textId="3D99F702" w:rsidR="00D744C9" w:rsidRDefault="00D744C9">
          <w:pPr>
            <w:pStyle w:val="TOC2"/>
            <w:tabs>
              <w:tab w:val="right" w:leader="dot" w:pos="9016"/>
            </w:tabs>
            <w:rPr>
              <w:rFonts w:cstheme="minorBidi"/>
              <w:b w:val="0"/>
              <w:bCs w:val="0"/>
              <w:noProof/>
              <w:sz w:val="24"/>
              <w:szCs w:val="24"/>
              <w:lang w:eastAsia="en-GB"/>
            </w:rPr>
          </w:pPr>
          <w:hyperlink w:anchor="_Toc194101495" w:history="1">
            <w:r w:rsidRPr="00CE36F0">
              <w:rPr>
                <w:rStyle w:val="Hyperlink"/>
                <w:noProof/>
              </w:rPr>
              <w:t>Projected plan of study; GANNT chart.</w:t>
            </w:r>
            <w:r>
              <w:rPr>
                <w:noProof/>
                <w:webHidden/>
              </w:rPr>
              <w:tab/>
            </w:r>
            <w:r>
              <w:rPr>
                <w:noProof/>
                <w:webHidden/>
              </w:rPr>
              <w:fldChar w:fldCharType="begin"/>
            </w:r>
            <w:r>
              <w:rPr>
                <w:noProof/>
                <w:webHidden/>
              </w:rPr>
              <w:instrText xml:space="preserve"> PAGEREF _Toc194101495 \h </w:instrText>
            </w:r>
            <w:r>
              <w:rPr>
                <w:noProof/>
                <w:webHidden/>
              </w:rPr>
            </w:r>
            <w:r>
              <w:rPr>
                <w:noProof/>
                <w:webHidden/>
              </w:rPr>
              <w:fldChar w:fldCharType="separate"/>
            </w:r>
            <w:r>
              <w:rPr>
                <w:noProof/>
                <w:webHidden/>
              </w:rPr>
              <w:t>8</w:t>
            </w:r>
            <w:r>
              <w:rPr>
                <w:noProof/>
                <w:webHidden/>
              </w:rPr>
              <w:fldChar w:fldCharType="end"/>
            </w:r>
          </w:hyperlink>
        </w:p>
        <w:p w14:paraId="695333F9" w14:textId="6E4D4192" w:rsidR="00D744C9" w:rsidRDefault="00D744C9">
          <w:pPr>
            <w:pStyle w:val="TOC2"/>
            <w:tabs>
              <w:tab w:val="right" w:leader="dot" w:pos="9016"/>
            </w:tabs>
            <w:rPr>
              <w:rFonts w:cstheme="minorBidi"/>
              <w:b w:val="0"/>
              <w:bCs w:val="0"/>
              <w:noProof/>
              <w:sz w:val="24"/>
              <w:szCs w:val="24"/>
              <w:lang w:eastAsia="en-GB"/>
            </w:rPr>
          </w:pPr>
          <w:hyperlink w:anchor="_Toc194101496" w:history="1">
            <w:r w:rsidRPr="00CE36F0">
              <w:rPr>
                <w:rStyle w:val="Hyperlink"/>
                <w:noProof/>
              </w:rPr>
              <w:t>Methodology</w:t>
            </w:r>
            <w:r>
              <w:rPr>
                <w:noProof/>
                <w:webHidden/>
              </w:rPr>
              <w:tab/>
            </w:r>
            <w:r>
              <w:rPr>
                <w:noProof/>
                <w:webHidden/>
              </w:rPr>
              <w:fldChar w:fldCharType="begin"/>
            </w:r>
            <w:r>
              <w:rPr>
                <w:noProof/>
                <w:webHidden/>
              </w:rPr>
              <w:instrText xml:space="preserve"> PAGEREF _Toc194101496 \h </w:instrText>
            </w:r>
            <w:r>
              <w:rPr>
                <w:noProof/>
                <w:webHidden/>
              </w:rPr>
            </w:r>
            <w:r>
              <w:rPr>
                <w:noProof/>
                <w:webHidden/>
              </w:rPr>
              <w:fldChar w:fldCharType="separate"/>
            </w:r>
            <w:r>
              <w:rPr>
                <w:noProof/>
                <w:webHidden/>
              </w:rPr>
              <w:t>9</w:t>
            </w:r>
            <w:r>
              <w:rPr>
                <w:noProof/>
                <w:webHidden/>
              </w:rPr>
              <w:fldChar w:fldCharType="end"/>
            </w:r>
          </w:hyperlink>
        </w:p>
        <w:p w14:paraId="37FDC680" w14:textId="6CA884AA" w:rsidR="00D744C9" w:rsidRDefault="00D744C9">
          <w:pPr>
            <w:pStyle w:val="TOC2"/>
            <w:tabs>
              <w:tab w:val="right" w:leader="dot" w:pos="9016"/>
            </w:tabs>
            <w:rPr>
              <w:rFonts w:cstheme="minorBidi"/>
              <w:b w:val="0"/>
              <w:bCs w:val="0"/>
              <w:noProof/>
              <w:sz w:val="24"/>
              <w:szCs w:val="24"/>
              <w:lang w:eastAsia="en-GB"/>
            </w:rPr>
          </w:pPr>
          <w:hyperlink w:anchor="_Toc194101497" w:history="1">
            <w:r w:rsidRPr="00CE36F0">
              <w:rPr>
                <w:rStyle w:val="Hyperlink"/>
                <w:noProof/>
              </w:rPr>
              <w:t>Ethical Considerations</w:t>
            </w:r>
            <w:r>
              <w:rPr>
                <w:noProof/>
                <w:webHidden/>
              </w:rPr>
              <w:tab/>
            </w:r>
            <w:r>
              <w:rPr>
                <w:noProof/>
                <w:webHidden/>
              </w:rPr>
              <w:fldChar w:fldCharType="begin"/>
            </w:r>
            <w:r>
              <w:rPr>
                <w:noProof/>
                <w:webHidden/>
              </w:rPr>
              <w:instrText xml:space="preserve"> PAGEREF _Toc194101497 \h </w:instrText>
            </w:r>
            <w:r>
              <w:rPr>
                <w:noProof/>
                <w:webHidden/>
              </w:rPr>
            </w:r>
            <w:r>
              <w:rPr>
                <w:noProof/>
                <w:webHidden/>
              </w:rPr>
              <w:fldChar w:fldCharType="separate"/>
            </w:r>
            <w:r>
              <w:rPr>
                <w:noProof/>
                <w:webHidden/>
              </w:rPr>
              <w:t>9</w:t>
            </w:r>
            <w:r>
              <w:rPr>
                <w:noProof/>
                <w:webHidden/>
              </w:rPr>
              <w:fldChar w:fldCharType="end"/>
            </w:r>
          </w:hyperlink>
        </w:p>
        <w:p w14:paraId="1DB4FDAF" w14:textId="7FE5141B" w:rsidR="00D744C9" w:rsidRDefault="00D744C9">
          <w:pPr>
            <w:pStyle w:val="TOC2"/>
            <w:tabs>
              <w:tab w:val="right" w:leader="dot" w:pos="9016"/>
            </w:tabs>
            <w:rPr>
              <w:rFonts w:cstheme="minorBidi"/>
              <w:b w:val="0"/>
              <w:bCs w:val="0"/>
              <w:noProof/>
              <w:sz w:val="24"/>
              <w:szCs w:val="24"/>
              <w:lang w:eastAsia="en-GB"/>
            </w:rPr>
          </w:pPr>
          <w:hyperlink w:anchor="_Toc194101498" w:history="1">
            <w:r w:rsidRPr="00CE36F0">
              <w:rPr>
                <w:rStyle w:val="Hyperlink"/>
                <w:noProof/>
              </w:rPr>
              <w:t>Insider Research</w:t>
            </w:r>
            <w:r>
              <w:rPr>
                <w:noProof/>
                <w:webHidden/>
              </w:rPr>
              <w:tab/>
            </w:r>
            <w:r>
              <w:rPr>
                <w:noProof/>
                <w:webHidden/>
              </w:rPr>
              <w:fldChar w:fldCharType="begin"/>
            </w:r>
            <w:r>
              <w:rPr>
                <w:noProof/>
                <w:webHidden/>
              </w:rPr>
              <w:instrText xml:space="preserve"> PAGEREF _Toc194101498 \h </w:instrText>
            </w:r>
            <w:r>
              <w:rPr>
                <w:noProof/>
                <w:webHidden/>
              </w:rPr>
            </w:r>
            <w:r>
              <w:rPr>
                <w:noProof/>
                <w:webHidden/>
              </w:rPr>
              <w:fldChar w:fldCharType="separate"/>
            </w:r>
            <w:r>
              <w:rPr>
                <w:noProof/>
                <w:webHidden/>
              </w:rPr>
              <w:t>10</w:t>
            </w:r>
            <w:r>
              <w:rPr>
                <w:noProof/>
                <w:webHidden/>
              </w:rPr>
              <w:fldChar w:fldCharType="end"/>
            </w:r>
          </w:hyperlink>
        </w:p>
        <w:p w14:paraId="4374EC9A" w14:textId="14BAE12A" w:rsidR="00D744C9" w:rsidRDefault="00D744C9">
          <w:pPr>
            <w:pStyle w:val="TOC2"/>
            <w:tabs>
              <w:tab w:val="right" w:leader="dot" w:pos="9016"/>
            </w:tabs>
            <w:rPr>
              <w:rFonts w:cstheme="minorBidi"/>
              <w:b w:val="0"/>
              <w:bCs w:val="0"/>
              <w:noProof/>
              <w:sz w:val="24"/>
              <w:szCs w:val="24"/>
              <w:lang w:eastAsia="en-GB"/>
            </w:rPr>
          </w:pPr>
          <w:hyperlink w:anchor="_Toc194101499" w:history="1">
            <w:r w:rsidRPr="00CE36F0">
              <w:rPr>
                <w:rStyle w:val="Hyperlink"/>
                <w:noProof/>
              </w:rPr>
              <w:t>Methods</w:t>
            </w:r>
            <w:r>
              <w:rPr>
                <w:noProof/>
                <w:webHidden/>
              </w:rPr>
              <w:tab/>
            </w:r>
            <w:r>
              <w:rPr>
                <w:noProof/>
                <w:webHidden/>
              </w:rPr>
              <w:fldChar w:fldCharType="begin"/>
            </w:r>
            <w:r>
              <w:rPr>
                <w:noProof/>
                <w:webHidden/>
              </w:rPr>
              <w:instrText xml:space="preserve"> PAGEREF _Toc194101499 \h </w:instrText>
            </w:r>
            <w:r>
              <w:rPr>
                <w:noProof/>
                <w:webHidden/>
              </w:rPr>
            </w:r>
            <w:r>
              <w:rPr>
                <w:noProof/>
                <w:webHidden/>
              </w:rPr>
              <w:fldChar w:fldCharType="separate"/>
            </w:r>
            <w:r>
              <w:rPr>
                <w:noProof/>
                <w:webHidden/>
              </w:rPr>
              <w:t>10</w:t>
            </w:r>
            <w:r>
              <w:rPr>
                <w:noProof/>
                <w:webHidden/>
              </w:rPr>
              <w:fldChar w:fldCharType="end"/>
            </w:r>
          </w:hyperlink>
        </w:p>
        <w:p w14:paraId="77A5BB77" w14:textId="579D958D" w:rsidR="00D744C9" w:rsidRDefault="00D744C9">
          <w:pPr>
            <w:pStyle w:val="TOC2"/>
            <w:tabs>
              <w:tab w:val="right" w:leader="dot" w:pos="9016"/>
            </w:tabs>
            <w:rPr>
              <w:rFonts w:cstheme="minorBidi"/>
              <w:b w:val="0"/>
              <w:bCs w:val="0"/>
              <w:noProof/>
              <w:sz w:val="24"/>
              <w:szCs w:val="24"/>
              <w:lang w:eastAsia="en-GB"/>
            </w:rPr>
          </w:pPr>
          <w:hyperlink w:anchor="_Toc194101500" w:history="1">
            <w:r w:rsidRPr="00CE36F0">
              <w:rPr>
                <w:rStyle w:val="Hyperlink"/>
                <w:noProof/>
              </w:rPr>
              <w:t>Overview of research undertaken</w:t>
            </w:r>
            <w:r>
              <w:rPr>
                <w:noProof/>
                <w:webHidden/>
              </w:rPr>
              <w:tab/>
            </w:r>
            <w:r>
              <w:rPr>
                <w:noProof/>
                <w:webHidden/>
              </w:rPr>
              <w:fldChar w:fldCharType="begin"/>
            </w:r>
            <w:r>
              <w:rPr>
                <w:noProof/>
                <w:webHidden/>
              </w:rPr>
              <w:instrText xml:space="preserve"> PAGEREF _Toc194101500 \h </w:instrText>
            </w:r>
            <w:r>
              <w:rPr>
                <w:noProof/>
                <w:webHidden/>
              </w:rPr>
            </w:r>
            <w:r>
              <w:rPr>
                <w:noProof/>
                <w:webHidden/>
              </w:rPr>
              <w:fldChar w:fldCharType="separate"/>
            </w:r>
            <w:r>
              <w:rPr>
                <w:noProof/>
                <w:webHidden/>
              </w:rPr>
              <w:t>12</w:t>
            </w:r>
            <w:r>
              <w:rPr>
                <w:noProof/>
                <w:webHidden/>
              </w:rPr>
              <w:fldChar w:fldCharType="end"/>
            </w:r>
          </w:hyperlink>
        </w:p>
        <w:p w14:paraId="2C15B72C" w14:textId="645EAEB5" w:rsidR="00D744C9" w:rsidRDefault="00D744C9">
          <w:pPr>
            <w:pStyle w:val="TOC2"/>
            <w:tabs>
              <w:tab w:val="right" w:leader="dot" w:pos="9016"/>
            </w:tabs>
            <w:rPr>
              <w:rFonts w:cstheme="minorBidi"/>
              <w:b w:val="0"/>
              <w:bCs w:val="0"/>
              <w:noProof/>
              <w:sz w:val="24"/>
              <w:szCs w:val="24"/>
              <w:lang w:eastAsia="en-GB"/>
            </w:rPr>
          </w:pPr>
          <w:hyperlink w:anchor="_Toc194101501" w:history="1">
            <w:r w:rsidRPr="00CE36F0">
              <w:rPr>
                <w:rStyle w:val="Hyperlink"/>
                <w:noProof/>
              </w:rPr>
              <w:t>Data Production</w:t>
            </w:r>
            <w:r>
              <w:rPr>
                <w:noProof/>
                <w:webHidden/>
              </w:rPr>
              <w:tab/>
            </w:r>
            <w:r>
              <w:rPr>
                <w:noProof/>
                <w:webHidden/>
              </w:rPr>
              <w:fldChar w:fldCharType="begin"/>
            </w:r>
            <w:r>
              <w:rPr>
                <w:noProof/>
                <w:webHidden/>
              </w:rPr>
              <w:instrText xml:space="preserve"> PAGEREF _Toc194101501 \h </w:instrText>
            </w:r>
            <w:r>
              <w:rPr>
                <w:noProof/>
                <w:webHidden/>
              </w:rPr>
            </w:r>
            <w:r>
              <w:rPr>
                <w:noProof/>
                <w:webHidden/>
              </w:rPr>
              <w:fldChar w:fldCharType="separate"/>
            </w:r>
            <w:r>
              <w:rPr>
                <w:noProof/>
                <w:webHidden/>
              </w:rPr>
              <w:t>21</w:t>
            </w:r>
            <w:r>
              <w:rPr>
                <w:noProof/>
                <w:webHidden/>
              </w:rPr>
              <w:fldChar w:fldCharType="end"/>
            </w:r>
          </w:hyperlink>
        </w:p>
        <w:p w14:paraId="5820DF09" w14:textId="6AA2AC80" w:rsidR="00D744C9" w:rsidRDefault="00D744C9">
          <w:pPr>
            <w:pStyle w:val="TOC2"/>
            <w:tabs>
              <w:tab w:val="right" w:leader="dot" w:pos="9016"/>
            </w:tabs>
            <w:rPr>
              <w:rFonts w:cstheme="minorBidi"/>
              <w:b w:val="0"/>
              <w:bCs w:val="0"/>
              <w:noProof/>
              <w:sz w:val="24"/>
              <w:szCs w:val="24"/>
              <w:lang w:eastAsia="en-GB"/>
            </w:rPr>
          </w:pPr>
          <w:hyperlink w:anchor="_Toc194101502" w:history="1">
            <w:r w:rsidRPr="00CE36F0">
              <w:rPr>
                <w:rStyle w:val="Hyperlink"/>
                <w:noProof/>
              </w:rPr>
              <w:t>Findings</w:t>
            </w:r>
            <w:r>
              <w:rPr>
                <w:noProof/>
                <w:webHidden/>
              </w:rPr>
              <w:tab/>
            </w:r>
            <w:r>
              <w:rPr>
                <w:noProof/>
                <w:webHidden/>
              </w:rPr>
              <w:fldChar w:fldCharType="begin"/>
            </w:r>
            <w:r>
              <w:rPr>
                <w:noProof/>
                <w:webHidden/>
              </w:rPr>
              <w:instrText xml:space="preserve"> PAGEREF _Toc194101502 \h </w:instrText>
            </w:r>
            <w:r>
              <w:rPr>
                <w:noProof/>
                <w:webHidden/>
              </w:rPr>
            </w:r>
            <w:r>
              <w:rPr>
                <w:noProof/>
                <w:webHidden/>
              </w:rPr>
              <w:fldChar w:fldCharType="separate"/>
            </w:r>
            <w:r>
              <w:rPr>
                <w:noProof/>
                <w:webHidden/>
              </w:rPr>
              <w:t>22</w:t>
            </w:r>
            <w:r>
              <w:rPr>
                <w:noProof/>
                <w:webHidden/>
              </w:rPr>
              <w:fldChar w:fldCharType="end"/>
            </w:r>
          </w:hyperlink>
        </w:p>
        <w:p w14:paraId="00194420" w14:textId="6004AB98" w:rsidR="00D744C9" w:rsidRDefault="00D744C9">
          <w:pPr>
            <w:pStyle w:val="TOC2"/>
            <w:tabs>
              <w:tab w:val="right" w:leader="dot" w:pos="9016"/>
            </w:tabs>
            <w:rPr>
              <w:rFonts w:cstheme="minorBidi"/>
              <w:b w:val="0"/>
              <w:bCs w:val="0"/>
              <w:noProof/>
              <w:sz w:val="24"/>
              <w:szCs w:val="24"/>
              <w:lang w:eastAsia="en-GB"/>
            </w:rPr>
          </w:pPr>
          <w:hyperlink w:anchor="_Toc194101503" w:history="1">
            <w:r w:rsidRPr="00CE36F0">
              <w:rPr>
                <w:rStyle w:val="Hyperlink"/>
                <w:noProof/>
              </w:rPr>
              <w:t>Limitations</w:t>
            </w:r>
            <w:r>
              <w:rPr>
                <w:noProof/>
                <w:webHidden/>
              </w:rPr>
              <w:tab/>
            </w:r>
            <w:r>
              <w:rPr>
                <w:noProof/>
                <w:webHidden/>
              </w:rPr>
              <w:fldChar w:fldCharType="begin"/>
            </w:r>
            <w:r>
              <w:rPr>
                <w:noProof/>
                <w:webHidden/>
              </w:rPr>
              <w:instrText xml:space="preserve"> PAGEREF _Toc194101503 \h </w:instrText>
            </w:r>
            <w:r>
              <w:rPr>
                <w:noProof/>
                <w:webHidden/>
              </w:rPr>
            </w:r>
            <w:r>
              <w:rPr>
                <w:noProof/>
                <w:webHidden/>
              </w:rPr>
              <w:fldChar w:fldCharType="separate"/>
            </w:r>
            <w:r>
              <w:rPr>
                <w:noProof/>
                <w:webHidden/>
              </w:rPr>
              <w:t>41</w:t>
            </w:r>
            <w:r>
              <w:rPr>
                <w:noProof/>
                <w:webHidden/>
              </w:rPr>
              <w:fldChar w:fldCharType="end"/>
            </w:r>
          </w:hyperlink>
        </w:p>
        <w:p w14:paraId="645729A8" w14:textId="40B8CE84" w:rsidR="00D744C9" w:rsidRDefault="00D744C9">
          <w:pPr>
            <w:pStyle w:val="TOC2"/>
            <w:tabs>
              <w:tab w:val="right" w:leader="dot" w:pos="9016"/>
            </w:tabs>
            <w:rPr>
              <w:rFonts w:cstheme="minorBidi"/>
              <w:b w:val="0"/>
              <w:bCs w:val="0"/>
              <w:noProof/>
              <w:sz w:val="24"/>
              <w:szCs w:val="24"/>
              <w:lang w:eastAsia="en-GB"/>
            </w:rPr>
          </w:pPr>
          <w:hyperlink w:anchor="_Toc194101504" w:history="1">
            <w:r w:rsidRPr="00CE36F0">
              <w:rPr>
                <w:rStyle w:val="Hyperlink"/>
                <w:noProof/>
              </w:rPr>
              <w:t>Summary/Conclusion</w:t>
            </w:r>
            <w:r>
              <w:rPr>
                <w:noProof/>
                <w:webHidden/>
              </w:rPr>
              <w:tab/>
            </w:r>
            <w:r>
              <w:rPr>
                <w:noProof/>
                <w:webHidden/>
              </w:rPr>
              <w:fldChar w:fldCharType="begin"/>
            </w:r>
            <w:r>
              <w:rPr>
                <w:noProof/>
                <w:webHidden/>
              </w:rPr>
              <w:instrText xml:space="preserve"> PAGEREF _Toc194101504 \h </w:instrText>
            </w:r>
            <w:r>
              <w:rPr>
                <w:noProof/>
                <w:webHidden/>
              </w:rPr>
            </w:r>
            <w:r>
              <w:rPr>
                <w:noProof/>
                <w:webHidden/>
              </w:rPr>
              <w:fldChar w:fldCharType="separate"/>
            </w:r>
            <w:r>
              <w:rPr>
                <w:noProof/>
                <w:webHidden/>
              </w:rPr>
              <w:t>41</w:t>
            </w:r>
            <w:r>
              <w:rPr>
                <w:noProof/>
                <w:webHidden/>
              </w:rPr>
              <w:fldChar w:fldCharType="end"/>
            </w:r>
          </w:hyperlink>
        </w:p>
        <w:p w14:paraId="7EE60E69" w14:textId="6F1D8384" w:rsidR="00D744C9" w:rsidRDefault="00D744C9">
          <w:pPr>
            <w:pStyle w:val="TOC2"/>
            <w:tabs>
              <w:tab w:val="right" w:leader="dot" w:pos="9016"/>
            </w:tabs>
            <w:rPr>
              <w:rFonts w:cstheme="minorBidi"/>
              <w:b w:val="0"/>
              <w:bCs w:val="0"/>
              <w:noProof/>
              <w:sz w:val="24"/>
              <w:szCs w:val="24"/>
              <w:lang w:eastAsia="en-GB"/>
            </w:rPr>
          </w:pPr>
          <w:hyperlink w:anchor="_Toc194101505" w:history="1">
            <w:r w:rsidRPr="00CE36F0">
              <w:rPr>
                <w:rStyle w:val="Hyperlink"/>
                <w:noProof/>
              </w:rPr>
              <w:t>Future directions</w:t>
            </w:r>
            <w:r>
              <w:rPr>
                <w:noProof/>
                <w:webHidden/>
              </w:rPr>
              <w:tab/>
            </w:r>
            <w:r>
              <w:rPr>
                <w:noProof/>
                <w:webHidden/>
              </w:rPr>
              <w:fldChar w:fldCharType="begin"/>
            </w:r>
            <w:r>
              <w:rPr>
                <w:noProof/>
                <w:webHidden/>
              </w:rPr>
              <w:instrText xml:space="preserve"> PAGEREF _Toc194101505 \h </w:instrText>
            </w:r>
            <w:r>
              <w:rPr>
                <w:noProof/>
                <w:webHidden/>
              </w:rPr>
            </w:r>
            <w:r>
              <w:rPr>
                <w:noProof/>
                <w:webHidden/>
              </w:rPr>
              <w:fldChar w:fldCharType="separate"/>
            </w:r>
            <w:r>
              <w:rPr>
                <w:noProof/>
                <w:webHidden/>
              </w:rPr>
              <w:t>43</w:t>
            </w:r>
            <w:r>
              <w:rPr>
                <w:noProof/>
                <w:webHidden/>
              </w:rPr>
              <w:fldChar w:fldCharType="end"/>
            </w:r>
          </w:hyperlink>
        </w:p>
        <w:p w14:paraId="5AC3CDB3" w14:textId="46DF4C7A" w:rsidR="00D744C9" w:rsidRDefault="00D744C9">
          <w:pPr>
            <w:pStyle w:val="TOC2"/>
            <w:tabs>
              <w:tab w:val="right" w:leader="dot" w:pos="9016"/>
            </w:tabs>
            <w:rPr>
              <w:rFonts w:cstheme="minorBidi"/>
              <w:b w:val="0"/>
              <w:bCs w:val="0"/>
              <w:noProof/>
              <w:sz w:val="24"/>
              <w:szCs w:val="24"/>
              <w:lang w:eastAsia="en-GB"/>
            </w:rPr>
          </w:pPr>
          <w:hyperlink w:anchor="_Toc194101506" w:history="1">
            <w:r w:rsidRPr="00CE36F0">
              <w:rPr>
                <w:rStyle w:val="Hyperlink"/>
                <w:noProof/>
              </w:rPr>
              <w:t>References</w:t>
            </w:r>
            <w:r>
              <w:rPr>
                <w:noProof/>
                <w:webHidden/>
              </w:rPr>
              <w:tab/>
            </w:r>
            <w:r>
              <w:rPr>
                <w:noProof/>
                <w:webHidden/>
              </w:rPr>
              <w:fldChar w:fldCharType="begin"/>
            </w:r>
            <w:r>
              <w:rPr>
                <w:noProof/>
                <w:webHidden/>
              </w:rPr>
              <w:instrText xml:space="preserve"> PAGEREF _Toc194101506 \h </w:instrText>
            </w:r>
            <w:r>
              <w:rPr>
                <w:noProof/>
                <w:webHidden/>
              </w:rPr>
            </w:r>
            <w:r>
              <w:rPr>
                <w:noProof/>
                <w:webHidden/>
              </w:rPr>
              <w:fldChar w:fldCharType="separate"/>
            </w:r>
            <w:r>
              <w:rPr>
                <w:noProof/>
                <w:webHidden/>
              </w:rPr>
              <w:t>44</w:t>
            </w:r>
            <w:r>
              <w:rPr>
                <w:noProof/>
                <w:webHidden/>
              </w:rPr>
              <w:fldChar w:fldCharType="end"/>
            </w:r>
          </w:hyperlink>
        </w:p>
        <w:p w14:paraId="41FBCB65" w14:textId="24B73A19" w:rsidR="00EF7049" w:rsidRDefault="00EF7049">
          <w:r>
            <w:rPr>
              <w:b/>
              <w:bCs/>
              <w:noProof/>
            </w:rPr>
            <w:fldChar w:fldCharType="end"/>
          </w:r>
        </w:p>
      </w:sdtContent>
    </w:sdt>
    <w:p w14:paraId="0E47FE9F" w14:textId="1D666B7D" w:rsidR="005C6EC5" w:rsidRPr="008343C5" w:rsidRDefault="005C6EC5" w:rsidP="009620E6">
      <w:pPr>
        <w:jc w:val="center"/>
        <w:rPr>
          <w:color w:val="FF0000"/>
          <w:sz w:val="40"/>
          <w:szCs w:val="40"/>
        </w:rPr>
      </w:pPr>
    </w:p>
    <w:p w14:paraId="7D34F415" w14:textId="1A08562E" w:rsidR="0074364D" w:rsidRDefault="0074364D" w:rsidP="00187EBE">
      <w:pPr>
        <w:rPr>
          <w:sz w:val="32"/>
          <w:szCs w:val="32"/>
          <w:u w:val="single"/>
        </w:rPr>
      </w:pPr>
    </w:p>
    <w:p w14:paraId="5451BEE3" w14:textId="4C8018CA" w:rsidR="004E3C62" w:rsidRPr="00941DEF" w:rsidRDefault="004E3C62" w:rsidP="00D744C9">
      <w:pPr>
        <w:pStyle w:val="Heading1"/>
        <w:rPr>
          <w:u w:val="single"/>
        </w:rPr>
      </w:pPr>
      <w:bookmarkStart w:id="0" w:name="_Toc194101483"/>
      <w:r w:rsidRPr="00941DEF">
        <w:rPr>
          <w:u w:val="single"/>
        </w:rPr>
        <w:lastRenderedPageBreak/>
        <w:t>Project Proposal</w:t>
      </w:r>
      <w:bookmarkEnd w:id="0"/>
    </w:p>
    <w:p w14:paraId="1FAC0023" w14:textId="0EB9574A" w:rsidR="004E3C62" w:rsidRPr="004E3C62" w:rsidRDefault="004E3C62" w:rsidP="00D744C9">
      <w:pPr>
        <w:pStyle w:val="Heading2"/>
      </w:pPr>
      <w:bookmarkStart w:id="1" w:name="_Toc194101484"/>
      <w:r w:rsidRPr="00643692">
        <w:t>Context</w:t>
      </w:r>
      <w:bookmarkEnd w:id="1"/>
    </w:p>
    <w:p w14:paraId="6666D400" w14:textId="1AAD78C4" w:rsidR="00D744C9" w:rsidRPr="004E3C62" w:rsidRDefault="004E3C62" w:rsidP="00187EBE">
      <w:pPr>
        <w:spacing w:line="360" w:lineRule="auto"/>
      </w:pPr>
      <w:r w:rsidRPr="004E3C62">
        <w:t xml:space="preserve">I am </w:t>
      </w:r>
      <w:r w:rsidR="00D744C9">
        <w:t xml:space="preserve">a graduate and ex-musical theatre performer, in 2018 I </w:t>
      </w:r>
      <w:r w:rsidRPr="004E3C62">
        <w:t xml:space="preserve">moved </w:t>
      </w:r>
      <w:r w:rsidR="00D744C9">
        <w:t xml:space="preserve">away from performing to </w:t>
      </w:r>
      <w:r w:rsidRPr="004E3C62">
        <w:t xml:space="preserve">focus solely on </w:t>
      </w:r>
      <w:r w:rsidR="00A722DB">
        <w:t>c</w:t>
      </w:r>
      <w:r w:rsidRPr="004E3C62">
        <w:t xml:space="preserve">ontemporary </w:t>
      </w:r>
      <w:r w:rsidR="00A722DB">
        <w:t>c</w:t>
      </w:r>
      <w:r w:rsidRPr="004E3C62">
        <w:t xml:space="preserve">ommercial </w:t>
      </w:r>
      <w:r w:rsidR="00A722DB">
        <w:t>m</w:t>
      </w:r>
      <w:r w:rsidRPr="004E3C62">
        <w:t xml:space="preserve">usic (CCM) </w:t>
      </w:r>
      <w:r w:rsidR="00643692">
        <w:t>(</w:t>
      </w:r>
      <w:proofErr w:type="spellStart"/>
      <w:r w:rsidR="00643692">
        <w:t>LoVetri</w:t>
      </w:r>
      <w:proofErr w:type="spellEnd"/>
      <w:r w:rsidR="00643692">
        <w:t>, 2002)</w:t>
      </w:r>
      <w:r w:rsidR="00D744C9">
        <w:t xml:space="preserve"> </w:t>
      </w:r>
      <w:r w:rsidR="00A722DB">
        <w:t>singing voice</w:t>
      </w:r>
      <w:r w:rsidR="00D744C9">
        <w:t xml:space="preserve"> teaching</w:t>
      </w:r>
      <w:r w:rsidRPr="004E3C62">
        <w:t xml:space="preserve">. </w:t>
      </w:r>
      <w:r w:rsidR="00D744C9">
        <w:t xml:space="preserve">Many of </w:t>
      </w:r>
      <w:r w:rsidR="00A722DB">
        <w:t>the</w:t>
      </w:r>
      <w:r w:rsidR="00D744C9">
        <w:t xml:space="preserve"> clients </w:t>
      </w:r>
      <w:r w:rsidR="00A722DB">
        <w:t>I work with a</w:t>
      </w:r>
      <w:r w:rsidR="00D744C9">
        <w:t xml:space="preserve">re </w:t>
      </w:r>
      <w:r w:rsidRPr="004E3C62">
        <w:t xml:space="preserve">aspiring to train </w:t>
      </w:r>
      <w:r w:rsidR="00D744C9">
        <w:t xml:space="preserve">and work </w:t>
      </w:r>
      <w:r w:rsidRPr="004E3C62">
        <w:t>professionally in musical theatre</w:t>
      </w:r>
      <w:r w:rsidR="00D744C9">
        <w:t xml:space="preserve">, and this work happens in my own studio and </w:t>
      </w:r>
      <w:r w:rsidR="00941DEF">
        <w:t>in a</w:t>
      </w:r>
      <w:r w:rsidR="00D744C9">
        <w:t>n independent school. This research</w:t>
      </w:r>
      <w:r w:rsidRPr="004E3C62">
        <w:t xml:space="preserve"> </w:t>
      </w:r>
      <w:r w:rsidR="00F12029">
        <w:t>is inspired by</w:t>
      </w:r>
      <w:r w:rsidR="00D744C9">
        <w:t xml:space="preserve"> </w:t>
      </w:r>
      <w:r w:rsidR="00F12029">
        <w:t xml:space="preserve">my </w:t>
      </w:r>
      <w:r w:rsidR="00D744C9">
        <w:t>experiences as a student in tertiary musical theatre education, as a private singing teacher,</w:t>
      </w:r>
      <w:r w:rsidRPr="004E3C62">
        <w:t xml:space="preserve"> </w:t>
      </w:r>
      <w:r w:rsidR="00D744C9">
        <w:t xml:space="preserve">and from </w:t>
      </w:r>
      <w:r w:rsidRPr="004E3C62">
        <w:t>previous studies</w:t>
      </w:r>
      <w:r w:rsidR="00D744C9">
        <w:t xml:space="preserve"> I have undertaken. </w:t>
      </w:r>
      <w:r w:rsidR="00F12029">
        <w:t>The students</w:t>
      </w:r>
      <w:r w:rsidR="00D744C9">
        <w:t xml:space="preserve"> I work with </w:t>
      </w:r>
      <w:r w:rsidR="00F12029">
        <w:t>want</w:t>
      </w:r>
      <w:r w:rsidR="00D744C9">
        <w:t xml:space="preserve"> to </w:t>
      </w:r>
      <w:r w:rsidRPr="004E3C62">
        <w:t>authentically</w:t>
      </w:r>
      <w:r w:rsidR="00643692">
        <w:t xml:space="preserve"> </w:t>
      </w:r>
      <w:r w:rsidRPr="004E3C62">
        <w:t>embody</w:t>
      </w:r>
      <w:r w:rsidR="00D744C9">
        <w:t xml:space="preserve"> a character for performance</w:t>
      </w:r>
      <w:r w:rsidRPr="004E3C62">
        <w:t xml:space="preserve"> </w:t>
      </w:r>
      <w:r w:rsidR="00F12029">
        <w:t xml:space="preserve">and </w:t>
      </w:r>
      <w:r w:rsidR="009E2814">
        <w:t xml:space="preserve">to </w:t>
      </w:r>
      <w:r w:rsidR="00F12029">
        <w:t xml:space="preserve">find </w:t>
      </w:r>
      <w:r w:rsidRPr="004E3C62">
        <w:t>appropriate emotion,</w:t>
      </w:r>
      <w:r w:rsidR="00F12029">
        <w:t xml:space="preserve"> something I have found difficulty instructing them to do.</w:t>
      </w:r>
      <w:r w:rsidR="007D0F6B">
        <w:t xml:space="preserve"> </w:t>
      </w:r>
      <w:r w:rsidR="00E93346">
        <w:t>There was a</w:t>
      </w:r>
      <w:r w:rsidR="007D0F6B">
        <w:t xml:space="preserve"> realis</w:t>
      </w:r>
      <w:r w:rsidR="00E93346">
        <w:t>ation</w:t>
      </w:r>
      <w:r w:rsidR="007D0F6B">
        <w:t xml:space="preserve"> </w:t>
      </w:r>
      <w:r w:rsidR="00E93346">
        <w:t>that I</w:t>
      </w:r>
      <w:r w:rsidR="007D0F6B">
        <w:t xml:space="preserve"> ha</w:t>
      </w:r>
      <w:r w:rsidR="00E93346">
        <w:t>d</w:t>
      </w:r>
      <w:r w:rsidR="007D0F6B">
        <w:t xml:space="preserve"> been teaching the way I was taught</w:t>
      </w:r>
      <w:r w:rsidR="00E93346">
        <w:t xml:space="preserve">, </w:t>
      </w:r>
      <w:r w:rsidR="007D0F6B">
        <w:t>asking students to recall a time they felt the way their song intends, and to replicate it in the present</w:t>
      </w:r>
      <w:r w:rsidR="00E93346">
        <w:t xml:space="preserve">. This exercise is </w:t>
      </w:r>
      <w:r w:rsidR="007D0F6B">
        <w:t>something both I, and my students, all struggle with</w:t>
      </w:r>
      <w:r w:rsidR="00E93346">
        <w:t xml:space="preserve"> and lead me to searching for better methods</w:t>
      </w:r>
      <w:r w:rsidR="007D0F6B">
        <w:t xml:space="preserve">. In 2021, I undertook a course in </w:t>
      </w:r>
      <w:proofErr w:type="spellStart"/>
      <w:r w:rsidR="007D0F6B">
        <w:t>EmoVerity</w:t>
      </w:r>
      <w:proofErr w:type="spellEnd"/>
      <w:r w:rsidR="007D0F6B">
        <w:t xml:space="preserve"> for emotional induction aimed at adults (aged 18+) wanting to emote in performance more authentically, whilst it helped my skills, its foundation of emotional effector patterns is not commonly recognised in the United Kingdom. </w:t>
      </w:r>
      <w:r w:rsidR="00E93346">
        <w:t xml:space="preserve">This course made me aware of the nuances of induced and perceived emotion for actors and I now seek out the same for my students. </w:t>
      </w:r>
      <w:r w:rsidR="00421738">
        <w:t xml:space="preserve">There is a lack of </w:t>
      </w:r>
      <w:r w:rsidR="007D0F6B">
        <w:t xml:space="preserve">research for acting through song techniques, </w:t>
      </w:r>
      <w:r w:rsidR="00421738">
        <w:t xml:space="preserve">and </w:t>
      </w:r>
      <w:r w:rsidR="007D0F6B">
        <w:t xml:space="preserve">this study hopes to </w:t>
      </w:r>
      <w:r w:rsidR="00421738">
        <w:t xml:space="preserve">develop a framework for educators to regulate </w:t>
      </w:r>
      <w:r w:rsidR="007D0F6B">
        <w:t>teaching practices</w:t>
      </w:r>
      <w:r w:rsidR="00421738">
        <w:t>, and</w:t>
      </w:r>
      <w:r w:rsidR="007D0F6B">
        <w:t xml:space="preserve"> that might inform my own </w:t>
      </w:r>
      <w:r w:rsidR="00421738">
        <w:t>pedagogy</w:t>
      </w:r>
      <w:r w:rsidR="007D0F6B">
        <w:t xml:space="preserve"> to help learners under my instruction</w:t>
      </w:r>
      <w:r w:rsidR="00421738">
        <w:t xml:space="preserve"> and find a consensus of the best way to guide them.</w:t>
      </w:r>
    </w:p>
    <w:p w14:paraId="3D596E2D" w14:textId="59E771F0" w:rsidR="00F12029" w:rsidRPr="00F12029" w:rsidRDefault="004E3C62" w:rsidP="00F12029">
      <w:pPr>
        <w:pStyle w:val="Heading2"/>
      </w:pPr>
      <w:bookmarkStart w:id="2" w:name="_Toc194101485"/>
      <w:r w:rsidRPr="00643692">
        <w:t>Justification</w:t>
      </w:r>
      <w:bookmarkEnd w:id="2"/>
    </w:p>
    <w:p w14:paraId="68D163C1" w14:textId="2F73CE9D" w:rsidR="004E3C62" w:rsidRPr="004E3C62" w:rsidRDefault="00F12029" w:rsidP="00187EBE">
      <w:pPr>
        <w:spacing w:line="360" w:lineRule="auto"/>
      </w:pPr>
      <w:r>
        <w:t xml:space="preserve">There is a need for </w:t>
      </w:r>
      <w:r w:rsidR="000C4C53">
        <w:t xml:space="preserve">clear teaching protocols and </w:t>
      </w:r>
      <w:r>
        <w:t xml:space="preserve">evidence-based frameworks </w:t>
      </w:r>
      <w:r w:rsidR="000C4C53">
        <w:t xml:space="preserve">because research in this area is </w:t>
      </w:r>
      <w:r w:rsidR="00225F78">
        <w:t>scan</w:t>
      </w:r>
      <w:r w:rsidR="00866E83">
        <w:t>t. Literature on this topic is</w:t>
      </w:r>
      <w:r w:rsidR="00225F78">
        <w:t xml:space="preserve"> </w:t>
      </w:r>
      <w:r w:rsidR="00866E83">
        <w:t>primarily</w:t>
      </w:r>
      <w:r w:rsidR="00225F78">
        <w:t xml:space="preserve"> </w:t>
      </w:r>
      <w:r w:rsidR="000C4C53">
        <w:t>founded in anecdotal and personal opinio</w:t>
      </w:r>
      <w:r w:rsidR="00E93346">
        <w:t>ns</w:t>
      </w:r>
      <w:r w:rsidR="00866E83">
        <w:t xml:space="preserve"> either as published books or word of mouth,</w:t>
      </w:r>
      <w:r w:rsidR="00E93346">
        <w:t xml:space="preserve"> or </w:t>
      </w:r>
      <w:r w:rsidR="00866E83">
        <w:t>via</w:t>
      </w:r>
      <w:r w:rsidR="00E93346">
        <w:t xml:space="preserve"> paid </w:t>
      </w:r>
      <w:r w:rsidR="00866E83">
        <w:t>private c</w:t>
      </w:r>
      <w:r w:rsidR="00E93346">
        <w:t xml:space="preserve">ourses where </w:t>
      </w:r>
      <w:r w:rsidR="00866E83">
        <w:t>certification is required to use the taught methodology.</w:t>
      </w:r>
      <w:r w:rsidR="000C4C53">
        <w:t xml:space="preserve"> </w:t>
      </w:r>
      <w:r w:rsidR="00225F78">
        <w:t xml:space="preserve">Whilst there is </w:t>
      </w:r>
      <w:r w:rsidR="00866E83">
        <w:t xml:space="preserve">great </w:t>
      </w:r>
      <w:r w:rsidR="00225F78">
        <w:t>value in teaching perspectives and experiences, t</w:t>
      </w:r>
      <w:r w:rsidR="004E3C62" w:rsidRPr="004E3C62">
        <w:t xml:space="preserve">his project </w:t>
      </w:r>
      <w:r w:rsidR="00866E83">
        <w:t xml:space="preserve">is searching for evidence-based knowledge </w:t>
      </w:r>
      <w:r w:rsidR="00C0187B">
        <w:t xml:space="preserve">to </w:t>
      </w:r>
      <w:r w:rsidR="00225F78">
        <w:t>serve as</w:t>
      </w:r>
      <w:r w:rsidR="000C4C53">
        <w:t xml:space="preserve"> the groundwork for </w:t>
      </w:r>
      <w:r w:rsidR="004E3C62" w:rsidRPr="004E3C62">
        <w:t xml:space="preserve">singing teachers to </w:t>
      </w:r>
      <w:r w:rsidR="00225F78">
        <w:t xml:space="preserve">safely and confidently </w:t>
      </w:r>
      <w:r w:rsidR="004E3C62" w:rsidRPr="004E3C62">
        <w:t xml:space="preserve">coach acting through song in adolescent and adult pre-professional musical theatre singers. </w:t>
      </w:r>
      <w:r w:rsidR="00C0187B">
        <w:t>A</w:t>
      </w:r>
      <w:r w:rsidR="000C4C53">
        <w:t xml:space="preserve">nalysing the current </w:t>
      </w:r>
      <w:r w:rsidR="00C0187B">
        <w:t>themes</w:t>
      </w:r>
      <w:r w:rsidR="000C4C53">
        <w:t xml:space="preserve"> in the literature</w:t>
      </w:r>
      <w:r w:rsidR="00C0187B">
        <w:t xml:space="preserve"> this </w:t>
      </w:r>
      <w:r w:rsidR="000C4C53">
        <w:t xml:space="preserve">study </w:t>
      </w:r>
      <w:r w:rsidR="004E3C62" w:rsidRPr="004E3C62">
        <w:t xml:space="preserve">would support </w:t>
      </w:r>
      <w:r w:rsidR="000C4C53">
        <w:t xml:space="preserve">our understanding of what acting through song means and what should teachers be offering their </w:t>
      </w:r>
      <w:r w:rsidR="004E3C62" w:rsidRPr="004E3C62">
        <w:t xml:space="preserve">clients </w:t>
      </w:r>
      <w:r w:rsidR="000C4C53">
        <w:t>in terms of skills</w:t>
      </w:r>
      <w:r w:rsidR="004E3C62" w:rsidRPr="004E3C62">
        <w:t xml:space="preserve"> that </w:t>
      </w:r>
      <w:r w:rsidR="00225F78">
        <w:t>develop awareness of</w:t>
      </w:r>
      <w:r w:rsidR="004E3C62" w:rsidRPr="004E3C62">
        <w:t xml:space="preserve"> emotional granularities, accessibility for </w:t>
      </w:r>
      <w:r w:rsidR="000C4C53">
        <w:t>inducing</w:t>
      </w:r>
      <w:r w:rsidR="004E3C62" w:rsidRPr="004E3C62">
        <w:t xml:space="preserve"> and stepping out of appropriate emotion, and protect</w:t>
      </w:r>
      <w:r w:rsidR="00225F78">
        <w:t>s</w:t>
      </w:r>
      <w:r w:rsidR="004E3C62" w:rsidRPr="004E3C62">
        <w:t xml:space="preserve"> the </w:t>
      </w:r>
      <w:r w:rsidR="00225F78">
        <w:t>singing</w:t>
      </w:r>
      <w:r w:rsidR="004E3C62" w:rsidRPr="004E3C62">
        <w:t xml:space="preserve"> voice in response to emotive physiological changes. Singing teaching is an unregulated industry with no qualifications required to start </w:t>
      </w:r>
      <w:r w:rsidR="004D500A">
        <w:t xml:space="preserve">(Norton, </w:t>
      </w:r>
      <w:proofErr w:type="spellStart"/>
      <w:r w:rsidR="004D500A">
        <w:t>Ginsborg</w:t>
      </w:r>
      <w:proofErr w:type="spellEnd"/>
      <w:r w:rsidR="004D500A">
        <w:t xml:space="preserve">, and Greasley, 2019) </w:t>
      </w:r>
      <w:r w:rsidR="004E3C62" w:rsidRPr="004E3C62">
        <w:t>which, alongside a lack of framework for guiding clients through emotive work, raises a</w:t>
      </w:r>
      <w:r w:rsidR="00225F78">
        <w:t xml:space="preserve">n ethical question regarding </w:t>
      </w:r>
      <w:r w:rsidR="004E3C62" w:rsidRPr="004E3C62">
        <w:t xml:space="preserve">potential abuse of power, lack of boundaries, and damage to client wellbeing </w:t>
      </w:r>
      <w:r w:rsidR="00C0187B">
        <w:t xml:space="preserve">(Moor, 2023) </w:t>
      </w:r>
      <w:r w:rsidR="004E3C62" w:rsidRPr="004E3C62">
        <w:t>if improperly instructed.</w:t>
      </w:r>
    </w:p>
    <w:p w14:paraId="43ECCCC3" w14:textId="1A6EE4E8" w:rsidR="004E3C62" w:rsidRPr="004E3C62" w:rsidRDefault="004E3C62" w:rsidP="00187EBE">
      <w:pPr>
        <w:spacing w:line="360" w:lineRule="auto"/>
      </w:pPr>
      <w:r w:rsidRPr="004E3C62">
        <w:t>Acting through song is an important part of Musical Theatre students’ training</w:t>
      </w:r>
      <w:r w:rsidR="004D500A">
        <w:t xml:space="preserve"> (</w:t>
      </w:r>
      <w:proofErr w:type="spellStart"/>
      <w:r w:rsidR="004D500A">
        <w:t>Glasheen</w:t>
      </w:r>
      <w:proofErr w:type="spellEnd"/>
      <w:r w:rsidR="004D500A">
        <w:t>, 2007</w:t>
      </w:r>
      <w:r w:rsidR="00D3781C">
        <w:t>; Weaver, 2019</w:t>
      </w:r>
      <w:r w:rsidR="004D500A">
        <w:t>)</w:t>
      </w:r>
      <w:r w:rsidRPr="004E3C62">
        <w:t>. Young performers incorporate element</w:t>
      </w:r>
      <w:r w:rsidR="004D500A">
        <w:t>s of movement and acting</w:t>
      </w:r>
      <w:r w:rsidRPr="004E3C62">
        <w:t xml:space="preserve"> with </w:t>
      </w:r>
      <w:r w:rsidR="004D500A">
        <w:t>singing guided</w:t>
      </w:r>
      <w:r w:rsidRPr="004E3C62">
        <w:t xml:space="preserve"> </w:t>
      </w:r>
      <w:r w:rsidR="004D500A">
        <w:t>by</w:t>
      </w:r>
      <w:r w:rsidRPr="004E3C62">
        <w:t xml:space="preserve"> their voice tutors, but when it comes to the acting elements teachers often use personal cues to encourage singers to find </w:t>
      </w:r>
      <w:r w:rsidRPr="004E3C62">
        <w:lastRenderedPageBreak/>
        <w:t>the emotional or mental connection. Typically, these cues are founded in methodologies that ask students to draw upon their own memories and experiences to bring an emotion into the present, such as Stanislavski’s emotional recall, later known as emotion memory (Benedetti, 1991; Dunbar, 2016), and Lee Strasberg’s The Method (</w:t>
      </w:r>
      <w:proofErr w:type="spellStart"/>
      <w:r w:rsidRPr="004E3C62">
        <w:t>Hetzler</w:t>
      </w:r>
      <w:proofErr w:type="spellEnd"/>
      <w:r w:rsidRPr="004E3C62">
        <w:t xml:space="preserve">, 2020). </w:t>
      </w:r>
      <w:r w:rsidR="004D500A">
        <w:t>Recalling</w:t>
      </w:r>
      <w:r w:rsidRPr="004E3C62">
        <w:t xml:space="preserve"> memories </w:t>
      </w:r>
      <w:r w:rsidR="00225F78">
        <w:t xml:space="preserve">have the potential to </w:t>
      </w:r>
      <w:r w:rsidRPr="004E3C62">
        <w:t xml:space="preserve">lead </w:t>
      </w:r>
      <w:r w:rsidR="00225F78">
        <w:t xml:space="preserve">students </w:t>
      </w:r>
      <w:r w:rsidRPr="004E3C62">
        <w:t xml:space="preserve">to </w:t>
      </w:r>
      <w:r w:rsidR="00225F78">
        <w:t xml:space="preserve">their </w:t>
      </w:r>
      <w:r w:rsidRPr="004E3C62">
        <w:t>emotional vulnerabilities or trauma responses</w:t>
      </w:r>
      <w:r w:rsidR="00225F78">
        <w:t xml:space="preserve">, something </w:t>
      </w:r>
      <w:r w:rsidRPr="004E3C62">
        <w:t xml:space="preserve">many teachers are ill-equipped to </w:t>
      </w:r>
      <w:r w:rsidR="00EA2970">
        <w:t>handle</w:t>
      </w:r>
      <w:r w:rsidRPr="004E3C62">
        <w:t xml:space="preserve"> </w:t>
      </w:r>
      <w:r w:rsidR="00EA2970">
        <w:t>if they occur</w:t>
      </w:r>
      <w:r w:rsidR="004D500A">
        <w:t xml:space="preserve"> (Vickers, 2023)</w:t>
      </w:r>
      <w:r w:rsidRPr="004E3C62">
        <w:t xml:space="preserve">, and students </w:t>
      </w:r>
      <w:r w:rsidR="00EA2970">
        <w:t xml:space="preserve">who </w:t>
      </w:r>
      <w:r w:rsidRPr="004E3C62">
        <w:t>experienc</w:t>
      </w:r>
      <w:r w:rsidR="00EA2970">
        <w:t xml:space="preserve">e high intensity emotion might find it difficult to separate away from after a taught session when this happens; it would </w:t>
      </w:r>
      <w:r w:rsidRPr="004E3C62">
        <w:t>be problematic (</w:t>
      </w:r>
      <w:proofErr w:type="spellStart"/>
      <w:r w:rsidRPr="004E3C62">
        <w:t>Hetzler</w:t>
      </w:r>
      <w:proofErr w:type="spellEnd"/>
      <w:r w:rsidRPr="004E3C62">
        <w:t xml:space="preserve">, 2020; Verma, 2020). </w:t>
      </w:r>
      <w:proofErr w:type="spellStart"/>
      <w:r w:rsidRPr="004E3C62">
        <w:t>Baik</w:t>
      </w:r>
      <w:proofErr w:type="spellEnd"/>
      <w:r w:rsidRPr="004E3C62">
        <w:t xml:space="preserve">, </w:t>
      </w:r>
      <w:proofErr w:type="spellStart"/>
      <w:r w:rsidRPr="004E3C62">
        <w:t>Larcombe</w:t>
      </w:r>
      <w:proofErr w:type="spellEnd"/>
      <w:r w:rsidRPr="004E3C62">
        <w:t xml:space="preserve"> &amp; Brooker (2018) recognised that students are an at-risk population for developing mental health problems</w:t>
      </w:r>
      <w:r w:rsidR="00D3781C">
        <w:t xml:space="preserve"> </w:t>
      </w:r>
      <w:r w:rsidRPr="004E3C62">
        <w:t>and dysregulated emotions, and that afflicted students are far more likely to abandon their studies before the end of their first year (</w:t>
      </w:r>
      <w:proofErr w:type="spellStart"/>
      <w:r w:rsidRPr="004E3C62">
        <w:t>Baik</w:t>
      </w:r>
      <w:proofErr w:type="spellEnd"/>
      <w:r w:rsidRPr="004E3C62">
        <w:t xml:space="preserve">, Naylor &amp; </w:t>
      </w:r>
      <w:proofErr w:type="spellStart"/>
      <w:r w:rsidRPr="004E3C62">
        <w:t>Arkoudis</w:t>
      </w:r>
      <w:proofErr w:type="spellEnd"/>
      <w:r w:rsidRPr="004E3C62">
        <w:t>, 2015).</w:t>
      </w:r>
      <w:r w:rsidR="00D3781C">
        <w:t xml:space="preserve"> </w:t>
      </w:r>
      <w:r w:rsidR="00EA2970">
        <w:t>To teach singers blindly about accessing emotion without proper instruction</w:t>
      </w:r>
      <w:r w:rsidR="008B255E">
        <w:t xml:space="preserve"> </w:t>
      </w:r>
      <w:r w:rsidR="00421738">
        <w:t xml:space="preserve">and allowing students to interpret vague instruction </w:t>
      </w:r>
      <w:r w:rsidR="00EA2970">
        <w:t>could be seen as negligent teaching practices. In c</w:t>
      </w:r>
      <w:r w:rsidR="00D3781C">
        <w:t xml:space="preserve">reating a framework </w:t>
      </w:r>
      <w:r w:rsidR="00EA2970">
        <w:t>for acting through song this project hopes to both</w:t>
      </w:r>
      <w:r w:rsidR="00D3781C">
        <w:t xml:space="preserve"> support</w:t>
      </w:r>
      <w:r w:rsidR="00EA2970">
        <w:t xml:space="preserve"> teachers</w:t>
      </w:r>
      <w:r w:rsidR="00D3781C">
        <w:t xml:space="preserve"> from ethically crossing boundaries in class</w:t>
      </w:r>
      <w:r w:rsidR="00EA2970">
        <w:t>, therefore protecting student wellbeing and resilience</w:t>
      </w:r>
      <w:r w:rsidR="00D3781C">
        <w:t xml:space="preserve">, and </w:t>
      </w:r>
      <w:r w:rsidR="00EA2970">
        <w:t xml:space="preserve">for </w:t>
      </w:r>
      <w:r w:rsidR="00D3781C">
        <w:t xml:space="preserve">students </w:t>
      </w:r>
      <w:r w:rsidR="00EA2970">
        <w:t>to be offered clearly instructed and reliable techniques for emotional induction and connections for character embodiment in singing.</w:t>
      </w:r>
      <w:r w:rsidR="008B255E">
        <w:t xml:space="preserve"> </w:t>
      </w:r>
      <w:r w:rsidR="008B255E">
        <w:br/>
      </w:r>
      <w:r w:rsidR="008B255E">
        <w:br/>
        <w:t xml:space="preserve">I </w:t>
      </w:r>
      <w:r w:rsidR="004A6BF9">
        <w:t xml:space="preserve">will conduct this </w:t>
      </w:r>
      <w:r w:rsidR="008B255E">
        <w:t xml:space="preserve">study as a document analysis rather than </w:t>
      </w:r>
      <w:r w:rsidR="004A6BF9">
        <w:t xml:space="preserve">as </w:t>
      </w:r>
      <w:r w:rsidR="008B255E">
        <w:t>in-person research with participants because to truly understand the current field of research there needs to be a deeper look into what documents already exist and what they reveal about teaching acting through song</w:t>
      </w:r>
      <w:r w:rsidR="004A6BF9">
        <w:t xml:space="preserve"> (</w:t>
      </w:r>
      <w:proofErr w:type="spellStart"/>
      <w:r w:rsidR="004A6BF9">
        <w:t>Moilanen</w:t>
      </w:r>
      <w:proofErr w:type="spellEnd"/>
      <w:r w:rsidR="004A6BF9">
        <w:t xml:space="preserve">, </w:t>
      </w:r>
      <w:proofErr w:type="spellStart"/>
      <w:r w:rsidR="004A6BF9">
        <w:t>Sivonen</w:t>
      </w:r>
      <w:proofErr w:type="spellEnd"/>
      <w:r w:rsidR="004A6BF9">
        <w:t xml:space="preserve">, </w:t>
      </w:r>
      <w:proofErr w:type="spellStart"/>
      <w:r w:rsidR="004A6BF9">
        <w:t>Hipp</w:t>
      </w:r>
      <w:proofErr w:type="spellEnd"/>
      <w:r w:rsidR="004A6BF9">
        <w:t>, et al. 2022)</w:t>
      </w:r>
      <w:r w:rsidR="008B255E">
        <w:t xml:space="preserve">. Document analysis can allow the researcher to engage with a wider array of source materials, such as audio-visual, social media posts, digital interviews, and written articles as sources </w:t>
      </w:r>
      <w:r w:rsidR="004A6BF9">
        <w:t xml:space="preserve">(Deacon et al, 2007; </w:t>
      </w:r>
      <w:proofErr w:type="spellStart"/>
      <w:r w:rsidR="004A6BF9">
        <w:t>Karpinnen</w:t>
      </w:r>
      <w:proofErr w:type="spellEnd"/>
      <w:r w:rsidR="004A6BF9">
        <w:t xml:space="preserve"> &amp; Moe, 2011) </w:t>
      </w:r>
      <w:r w:rsidR="008B255E">
        <w:t xml:space="preserve">that can be qualitatively transcribed to text. Using grounded theory, this text can be </w:t>
      </w:r>
      <w:r w:rsidR="004A6BF9">
        <w:t xml:space="preserve">examined, </w:t>
      </w:r>
      <w:r w:rsidR="008B255E">
        <w:t>coded</w:t>
      </w:r>
      <w:r w:rsidR="004A6BF9">
        <w:t>,</w:t>
      </w:r>
      <w:r w:rsidR="008B255E">
        <w:t xml:space="preserve"> and</w:t>
      </w:r>
      <w:r w:rsidR="004A6BF9">
        <w:t xml:space="preserve"> categorised to</w:t>
      </w:r>
      <w:r w:rsidR="008B255E">
        <w:t xml:space="preserve"> </w:t>
      </w:r>
      <w:r w:rsidR="004A6BF9">
        <w:t>reveal the underlying themes and information across a selection of documents to make best sense of the modern approaches to acting through song. Together document analysis and grounded theory will form a rigorous process for building knowledge (</w:t>
      </w:r>
      <w:proofErr w:type="spellStart"/>
      <w:r w:rsidR="004A6BF9">
        <w:t>Mediani</w:t>
      </w:r>
      <w:proofErr w:type="spellEnd"/>
      <w:r w:rsidR="004A6BF9">
        <w:t>, 2017).</w:t>
      </w:r>
    </w:p>
    <w:p w14:paraId="144A5363" w14:textId="77777777" w:rsidR="004E3C62" w:rsidRPr="004E3C62" w:rsidRDefault="004E3C62" w:rsidP="00187EBE">
      <w:pPr>
        <w:spacing w:line="360" w:lineRule="auto"/>
      </w:pPr>
    </w:p>
    <w:p w14:paraId="43B240C2" w14:textId="55A18384" w:rsidR="004E3C62" w:rsidRPr="004E3C62" w:rsidRDefault="004E3C62" w:rsidP="00D744C9">
      <w:pPr>
        <w:pStyle w:val="Heading2"/>
      </w:pPr>
      <w:bookmarkStart w:id="3" w:name="_Toc194101486"/>
      <w:r w:rsidRPr="004E3C62">
        <w:t>Project aims</w:t>
      </w:r>
      <w:bookmarkEnd w:id="3"/>
    </w:p>
    <w:p w14:paraId="286B3829" w14:textId="25DE265E" w:rsidR="004E3C62" w:rsidRPr="004E3C62" w:rsidRDefault="004E3C62" w:rsidP="00187EBE">
      <w:pPr>
        <w:pStyle w:val="ListParagraph"/>
        <w:numPr>
          <w:ilvl w:val="0"/>
          <w:numId w:val="26"/>
        </w:numPr>
        <w:spacing w:line="360" w:lineRule="auto"/>
      </w:pPr>
      <w:r w:rsidRPr="004E3C62">
        <w:t>Answer my research question “</w:t>
      </w:r>
      <w:r w:rsidR="004D500A" w:rsidRPr="004D500A">
        <w:rPr>
          <w:i/>
          <w:iCs/>
        </w:rPr>
        <w:t xml:space="preserve">A modern study of acting through song: </w:t>
      </w:r>
      <w:r w:rsidR="00EA2970">
        <w:rPr>
          <w:i/>
          <w:iCs/>
        </w:rPr>
        <w:t>a document analysis</w:t>
      </w:r>
      <w:r w:rsidR="004D500A" w:rsidRPr="004D500A">
        <w:rPr>
          <w:i/>
          <w:iCs/>
        </w:rPr>
        <w:t>?</w:t>
      </w:r>
      <w:r w:rsidRPr="004E3C62">
        <w:t>”</w:t>
      </w:r>
    </w:p>
    <w:p w14:paraId="345633AB" w14:textId="42FBCBE2" w:rsidR="004E3C62" w:rsidRPr="004E3C62" w:rsidRDefault="004E3C62" w:rsidP="00187EBE">
      <w:pPr>
        <w:pStyle w:val="ListParagraph"/>
        <w:numPr>
          <w:ilvl w:val="0"/>
          <w:numId w:val="26"/>
        </w:numPr>
        <w:spacing w:line="360" w:lineRule="auto"/>
      </w:pPr>
      <w:r w:rsidRPr="004E3C62">
        <w:t>Critically review recent literature around acting through song methodologies and student wellbeing.</w:t>
      </w:r>
    </w:p>
    <w:p w14:paraId="23F28EC2" w14:textId="01340ADB" w:rsidR="00D744C9" w:rsidRDefault="004E3C62" w:rsidP="00D744C9">
      <w:pPr>
        <w:pStyle w:val="ListParagraph"/>
        <w:numPr>
          <w:ilvl w:val="0"/>
          <w:numId w:val="28"/>
        </w:numPr>
        <w:spacing w:line="360" w:lineRule="auto"/>
      </w:pPr>
      <w:r w:rsidRPr="004E3C62">
        <w:t>Create an evidence-based framework of study that singing voice teachers can use to teach acting through song to musical theatre students, safely and appropriately.</w:t>
      </w:r>
    </w:p>
    <w:p w14:paraId="44911F77" w14:textId="77777777" w:rsidR="00D744C9" w:rsidRPr="00D744C9" w:rsidRDefault="00D744C9" w:rsidP="00D744C9">
      <w:pPr>
        <w:spacing w:line="360" w:lineRule="auto"/>
      </w:pPr>
    </w:p>
    <w:p w14:paraId="0DD200D7" w14:textId="22251723" w:rsidR="004E3C62" w:rsidRPr="004E3C62" w:rsidRDefault="004E3C62" w:rsidP="00D744C9">
      <w:pPr>
        <w:pStyle w:val="Heading2"/>
      </w:pPr>
      <w:bookmarkStart w:id="4" w:name="_Toc194101487"/>
      <w:r w:rsidRPr="004D500A">
        <w:t>Intended impact</w:t>
      </w:r>
      <w:bookmarkEnd w:id="4"/>
    </w:p>
    <w:p w14:paraId="4C76F852" w14:textId="28D8936C" w:rsidR="004E3C62" w:rsidRPr="004E3C62" w:rsidRDefault="004A6BF9" w:rsidP="00187EBE">
      <w:pPr>
        <w:spacing w:line="360" w:lineRule="auto"/>
      </w:pPr>
      <w:r>
        <w:t>Using a</w:t>
      </w:r>
      <w:r w:rsidR="004E3C62" w:rsidRPr="004E3C62">
        <w:t xml:space="preserve"> framework </w:t>
      </w:r>
      <w:r>
        <w:t xml:space="preserve">can </w:t>
      </w:r>
      <w:r w:rsidR="00EA2970">
        <w:t>offer</w:t>
      </w:r>
      <w:r>
        <w:t xml:space="preserve"> </w:t>
      </w:r>
      <w:r w:rsidR="00EA2970">
        <w:t xml:space="preserve">educators a clear process to </w:t>
      </w:r>
      <w:r>
        <w:t xml:space="preserve">add to, and </w:t>
      </w:r>
      <w:r w:rsidR="00EA2970">
        <w:t>guide</w:t>
      </w:r>
      <w:r>
        <w:t>,</w:t>
      </w:r>
      <w:r w:rsidR="00EA2970">
        <w:t xml:space="preserve"> their </w:t>
      </w:r>
      <w:r>
        <w:t>pedagogy i</w:t>
      </w:r>
      <w:r w:rsidR="00EA2970">
        <w:t xml:space="preserve">n a way that can </w:t>
      </w:r>
      <w:r w:rsidR="00E458BB">
        <w:t>empower</w:t>
      </w:r>
      <w:r w:rsidR="004E3C62" w:rsidRPr="004E3C62">
        <w:t xml:space="preserve"> students </w:t>
      </w:r>
      <w:r>
        <w:t>and</w:t>
      </w:r>
      <w:r w:rsidR="00EA2970">
        <w:t xml:space="preserve"> protect them by </w:t>
      </w:r>
      <w:r w:rsidR="009660AC">
        <w:t xml:space="preserve">using evidence-based best practices. This project </w:t>
      </w:r>
      <w:r w:rsidR="00E24A69">
        <w:t>seeks</w:t>
      </w:r>
      <w:r w:rsidR="009660AC">
        <w:t xml:space="preserve"> methods t</w:t>
      </w:r>
      <w:r w:rsidR="00E24A69">
        <w:t xml:space="preserve">hat </w:t>
      </w:r>
      <w:r w:rsidR="00E24A69">
        <w:lastRenderedPageBreak/>
        <w:t>can induce</w:t>
      </w:r>
      <w:r w:rsidR="00E458BB">
        <w:t xml:space="preserve"> sustainabl</w:t>
      </w:r>
      <w:r w:rsidR="009660AC">
        <w:t>e</w:t>
      </w:r>
      <w:r w:rsidR="00E458BB">
        <w:t xml:space="preserve"> </w:t>
      </w:r>
      <w:r w:rsidR="004E3C62" w:rsidRPr="004E3C62">
        <w:t>emotional connection</w:t>
      </w:r>
      <w:r w:rsidR="00E24A69">
        <w:t>s</w:t>
      </w:r>
      <w:r w:rsidR="004E3C62" w:rsidRPr="004E3C62">
        <w:t xml:space="preserve"> </w:t>
      </w:r>
      <w:r w:rsidR="009660AC">
        <w:t xml:space="preserve">in singing that can be adapted for </w:t>
      </w:r>
      <w:r w:rsidR="00E24A69">
        <w:t>a variety of vocal</w:t>
      </w:r>
      <w:r w:rsidR="004E3C62" w:rsidRPr="004E3C62">
        <w:t xml:space="preserve"> </w:t>
      </w:r>
      <w:r w:rsidR="00E24A69" w:rsidRPr="004E3C62">
        <w:t>repertoire</w:t>
      </w:r>
      <w:r w:rsidR="00E24A69">
        <w:t xml:space="preserve"> and</w:t>
      </w:r>
      <w:r w:rsidR="009660AC">
        <w:t xml:space="preserve"> is </w:t>
      </w:r>
      <w:r w:rsidR="00E24A69">
        <w:t>led</w:t>
      </w:r>
      <w:r w:rsidR="004E3C62" w:rsidRPr="004E3C62">
        <w:t xml:space="preserve"> by emotionally literate and </w:t>
      </w:r>
      <w:r w:rsidR="00E24A69">
        <w:t xml:space="preserve">empathetic </w:t>
      </w:r>
      <w:r w:rsidR="004E3C62" w:rsidRPr="004E3C62">
        <w:t>teachers in a safe environment</w:t>
      </w:r>
      <w:r w:rsidR="009660AC">
        <w:t>. If students are an at-risk population</w:t>
      </w:r>
      <w:r w:rsidR="009660AC" w:rsidRPr="009660AC">
        <w:t xml:space="preserve"> </w:t>
      </w:r>
      <w:r w:rsidR="009660AC">
        <w:t>(</w:t>
      </w:r>
      <w:proofErr w:type="spellStart"/>
      <w:r w:rsidR="009660AC" w:rsidRPr="004E3C62">
        <w:t>Baik</w:t>
      </w:r>
      <w:proofErr w:type="spellEnd"/>
      <w:r w:rsidR="009660AC" w:rsidRPr="004E3C62">
        <w:t xml:space="preserve">, Naylor &amp; </w:t>
      </w:r>
      <w:proofErr w:type="spellStart"/>
      <w:r w:rsidR="009660AC" w:rsidRPr="004E3C62">
        <w:t>Arkoudis</w:t>
      </w:r>
      <w:proofErr w:type="spellEnd"/>
      <w:r w:rsidR="009660AC" w:rsidRPr="004E3C62">
        <w:t>, 2015</w:t>
      </w:r>
      <w:r w:rsidR="009660AC">
        <w:t xml:space="preserve">), building a framework </w:t>
      </w:r>
      <w:r w:rsidR="004E3C62" w:rsidRPr="004E3C62">
        <w:t>founded on trust and positive mental wellbeing practices</w:t>
      </w:r>
      <w:r w:rsidR="009660AC">
        <w:t xml:space="preserve"> could </w:t>
      </w:r>
      <w:r w:rsidR="00E24A69">
        <w:t xml:space="preserve">positively impact student wellbeing by </w:t>
      </w:r>
      <w:r w:rsidR="009660AC">
        <w:t>bleed</w:t>
      </w:r>
      <w:r w:rsidR="00E24A69">
        <w:t>ing</w:t>
      </w:r>
      <w:r w:rsidR="009660AC">
        <w:t xml:space="preserve"> from class</w:t>
      </w:r>
      <w:r w:rsidR="00E24A69">
        <w:t>room practices throughout</w:t>
      </w:r>
      <w:r w:rsidR="009660AC">
        <w:t xml:space="preserve"> student’s </w:t>
      </w:r>
      <w:r w:rsidR="00E24A69">
        <w:t>personal</w:t>
      </w:r>
      <w:r w:rsidR="009660AC">
        <w:t xml:space="preserve"> lives</w:t>
      </w:r>
      <w:r w:rsidR="00E24A69">
        <w:t>,</w:t>
      </w:r>
      <w:r w:rsidR="009660AC">
        <w:t xml:space="preserve"> offering </w:t>
      </w:r>
      <w:r w:rsidR="00E24A69">
        <w:t xml:space="preserve">further </w:t>
      </w:r>
      <w:r w:rsidR="009660AC">
        <w:t>mental</w:t>
      </w:r>
      <w:r w:rsidR="00E24A69">
        <w:t xml:space="preserve"> and emotional</w:t>
      </w:r>
      <w:r w:rsidR="009660AC">
        <w:t xml:space="preserve"> resilience</w:t>
      </w:r>
      <w:r w:rsidR="004E3C62" w:rsidRPr="004E3C62">
        <w:t xml:space="preserve">. </w:t>
      </w:r>
      <w:r w:rsidR="00E458BB">
        <w:t xml:space="preserve">Educators using a framework to teach from helps prevent over-stepped boundaries and add a protective layer to learner’s processes that both makes the acting through song process easier and seeks to reduce exacerbating mental and emotional wellbeing issues. </w:t>
      </w:r>
      <w:r w:rsidR="00E55157">
        <w:t>Some</w:t>
      </w:r>
      <w:r w:rsidR="00E458BB">
        <w:t xml:space="preserve"> musical theatre</w:t>
      </w:r>
      <w:r w:rsidR="00E55157">
        <w:t xml:space="preserve"> courses are not adequately</w:t>
      </w:r>
      <w:r w:rsidR="00E458BB">
        <w:t xml:space="preserve"> cater</w:t>
      </w:r>
      <w:r w:rsidR="00E55157">
        <w:t xml:space="preserve">ing </w:t>
      </w:r>
      <w:r w:rsidR="00E458BB">
        <w:t xml:space="preserve">to all students, </w:t>
      </w:r>
      <w:r w:rsidR="00E55157">
        <w:t>creating</w:t>
      </w:r>
      <w:r w:rsidR="00EE0720">
        <w:t xml:space="preserve">, </w:t>
      </w:r>
      <w:r w:rsidR="00E55157">
        <w:t xml:space="preserve">and implementing </w:t>
      </w:r>
      <w:r w:rsidR="00E458BB">
        <w:t xml:space="preserve">this would a be step towards </w:t>
      </w:r>
      <w:r w:rsidR="00E55157">
        <w:t xml:space="preserve">better </w:t>
      </w:r>
      <w:r w:rsidR="00E458BB">
        <w:t>inclusivity and accessibility in professional training</w:t>
      </w:r>
      <w:r w:rsidR="00E55157">
        <w:t xml:space="preserve"> (</w:t>
      </w:r>
      <w:r w:rsidR="00EE0720">
        <w:t>Weaver, 2019</w:t>
      </w:r>
      <w:r w:rsidR="00E55157">
        <w:t>)</w:t>
      </w:r>
      <w:r w:rsidR="004E3C62" w:rsidRPr="004E3C62">
        <w:t>.</w:t>
      </w:r>
    </w:p>
    <w:p w14:paraId="0B212ED2" w14:textId="77777777" w:rsidR="004E3C62" w:rsidRPr="004E3C62" w:rsidRDefault="004E3C62" w:rsidP="00187EBE">
      <w:pPr>
        <w:spacing w:line="360" w:lineRule="auto"/>
      </w:pPr>
    </w:p>
    <w:p w14:paraId="15087FFC" w14:textId="03F5694B" w:rsidR="004E3C62" w:rsidRPr="004E3C62" w:rsidRDefault="004E3C62" w:rsidP="00D744C9">
      <w:pPr>
        <w:pStyle w:val="Heading2"/>
      </w:pPr>
      <w:bookmarkStart w:id="5" w:name="_Toc194101488"/>
      <w:r w:rsidRPr="00EE0720">
        <w:t>Learning objectives</w:t>
      </w:r>
      <w:bookmarkEnd w:id="5"/>
    </w:p>
    <w:p w14:paraId="403E0B4F" w14:textId="77777777" w:rsidR="00D744C9" w:rsidRDefault="004E3C62" w:rsidP="00D744C9">
      <w:pPr>
        <w:pStyle w:val="ListParagraph"/>
        <w:numPr>
          <w:ilvl w:val="0"/>
          <w:numId w:val="28"/>
        </w:numPr>
        <w:spacing w:line="360" w:lineRule="auto"/>
      </w:pPr>
      <w:r w:rsidRPr="004E3C62">
        <w:t>To learn about acting through song techniques used by teachers and the impact they may have on student singers.</w:t>
      </w:r>
    </w:p>
    <w:p w14:paraId="066B69E8" w14:textId="77777777" w:rsidR="00D744C9" w:rsidRDefault="004E3C62" w:rsidP="00D744C9">
      <w:pPr>
        <w:pStyle w:val="ListParagraph"/>
        <w:numPr>
          <w:ilvl w:val="0"/>
          <w:numId w:val="28"/>
        </w:numPr>
        <w:spacing w:line="360" w:lineRule="auto"/>
      </w:pPr>
      <w:r w:rsidRPr="004E3C62">
        <w:t>To understand the experiences of others and how subjective emotion can be performed.</w:t>
      </w:r>
    </w:p>
    <w:p w14:paraId="1D411287" w14:textId="77777777" w:rsidR="00D744C9" w:rsidRDefault="004E3C62" w:rsidP="00D744C9">
      <w:pPr>
        <w:pStyle w:val="ListParagraph"/>
        <w:numPr>
          <w:ilvl w:val="0"/>
          <w:numId w:val="28"/>
        </w:numPr>
        <w:spacing w:line="360" w:lineRule="auto"/>
      </w:pPr>
      <w:r w:rsidRPr="004E3C62">
        <w:t>Share this projects framework with college and tertiary musical theatre programmes in the United Kingdom to influence their current practices towards safer choices.</w:t>
      </w:r>
    </w:p>
    <w:p w14:paraId="43306BD9" w14:textId="4A54B880" w:rsidR="004E3C62" w:rsidRDefault="004E3C62" w:rsidP="00D744C9">
      <w:pPr>
        <w:pStyle w:val="ListParagraph"/>
        <w:numPr>
          <w:ilvl w:val="0"/>
          <w:numId w:val="28"/>
        </w:numPr>
        <w:spacing w:line="360" w:lineRule="auto"/>
      </w:pPr>
      <w:r w:rsidRPr="004E3C62">
        <w:t xml:space="preserve">To develop and use this framework in group and individual lesson scenarios </w:t>
      </w:r>
      <w:r w:rsidR="00E55157" w:rsidRPr="004E3C62">
        <w:t>to</w:t>
      </w:r>
      <w:r w:rsidRPr="004E3C62">
        <w:t xml:space="preserve"> support safe and sustainable emotive singing methodology</w:t>
      </w:r>
      <w:r w:rsidR="008B255E">
        <w:t>.</w:t>
      </w:r>
    </w:p>
    <w:p w14:paraId="649D80C7" w14:textId="094ABF5D" w:rsidR="004E3C62" w:rsidRDefault="004E3C62" w:rsidP="00187EBE">
      <w:pPr>
        <w:spacing w:line="360" w:lineRule="auto"/>
      </w:pPr>
    </w:p>
    <w:p w14:paraId="139BFE79" w14:textId="77777777" w:rsidR="004E3C62" w:rsidRDefault="004E3C62" w:rsidP="00187EBE">
      <w:pPr>
        <w:spacing w:line="360" w:lineRule="auto"/>
      </w:pPr>
    </w:p>
    <w:p w14:paraId="211F7259" w14:textId="77777777" w:rsidR="00D744C9" w:rsidRDefault="00D744C9">
      <w:pPr>
        <w:jc w:val="both"/>
        <w:rPr>
          <w:smallCaps/>
          <w:spacing w:val="5"/>
          <w:sz w:val="32"/>
          <w:szCs w:val="32"/>
        </w:rPr>
      </w:pPr>
      <w:r>
        <w:br w:type="page"/>
      </w:r>
    </w:p>
    <w:p w14:paraId="75858210" w14:textId="4E728198" w:rsidR="00EF7049" w:rsidRPr="00EF7049" w:rsidRDefault="004E3C62" w:rsidP="00D744C9">
      <w:pPr>
        <w:pStyle w:val="Heading1"/>
      </w:pPr>
      <w:bookmarkStart w:id="6" w:name="_Toc194101489"/>
      <w:r w:rsidRPr="004E3C62">
        <w:lastRenderedPageBreak/>
        <w:t>Project</w:t>
      </w:r>
      <w:bookmarkEnd w:id="6"/>
    </w:p>
    <w:p w14:paraId="43959AA2" w14:textId="19E28614" w:rsidR="004E3C62" w:rsidRPr="00D744C9" w:rsidRDefault="004E3C62" w:rsidP="00D744C9">
      <w:pPr>
        <w:pStyle w:val="Title"/>
        <w:pBdr>
          <w:top w:val="none" w:sz="0" w:space="0" w:color="auto"/>
        </w:pBdr>
        <w:jc w:val="left"/>
      </w:pPr>
      <w:r w:rsidRPr="004E3C62">
        <w:t>A modern study of acting through song:</w:t>
      </w:r>
      <w:r w:rsidR="00D744C9">
        <w:t xml:space="preserve"> a document analysis</w:t>
      </w:r>
      <w:r w:rsidRPr="004E3C62">
        <w:br/>
      </w:r>
    </w:p>
    <w:p w14:paraId="60F0FFF9" w14:textId="688DA3E1" w:rsidR="004E3C62" w:rsidRDefault="004E3C62" w:rsidP="00D744C9">
      <w:pPr>
        <w:pStyle w:val="Heading2"/>
      </w:pPr>
      <w:bookmarkStart w:id="7" w:name="_Toc194101490"/>
      <w:r w:rsidRPr="00325CE8">
        <w:t>Context</w:t>
      </w:r>
      <w:bookmarkEnd w:id="7"/>
    </w:p>
    <w:p w14:paraId="3E443204" w14:textId="1CD4D83D" w:rsidR="004E3C62" w:rsidRDefault="004E3C62" w:rsidP="00187EBE">
      <w:pPr>
        <w:spacing w:line="360" w:lineRule="auto"/>
      </w:pPr>
      <w:r>
        <w:t xml:space="preserve">In 2018, I moved away from performing full-time </w:t>
      </w:r>
      <w:r w:rsidR="00D744C9">
        <w:t xml:space="preserve">following an injury, </w:t>
      </w:r>
      <w:r>
        <w:t xml:space="preserve">and into sung voice teaching. I teach privately from my own studio and </w:t>
      </w:r>
      <w:r w:rsidR="00D744C9">
        <w:t>as a peripatetic teacher at a</w:t>
      </w:r>
      <w:r>
        <w:t xml:space="preserve">n independent school, </w:t>
      </w:r>
      <w:r w:rsidR="00D744C9">
        <w:t xml:space="preserve">where all the learners I work with are only interested in working with </w:t>
      </w:r>
      <w:r w:rsidRPr="001E6E50">
        <w:t>Contemporary Commercial Music (CCM)</w:t>
      </w:r>
      <w:r>
        <w:t xml:space="preserve"> </w:t>
      </w:r>
      <w:r w:rsidRPr="001E6E50">
        <w:t>(</w:t>
      </w:r>
      <w:proofErr w:type="spellStart"/>
      <w:r w:rsidRPr="001E6E50">
        <w:t>LoVetri</w:t>
      </w:r>
      <w:proofErr w:type="spellEnd"/>
      <w:r w:rsidRPr="001E6E50">
        <w:t>, 2002</w:t>
      </w:r>
      <w:r>
        <w:t>)</w:t>
      </w:r>
      <w:r w:rsidR="00D744C9">
        <w:t>, and many only in musical theatre repertoire</w:t>
      </w:r>
      <w:r>
        <w:t xml:space="preserve">. </w:t>
      </w:r>
      <w:r w:rsidR="00D744C9">
        <w:t xml:space="preserve">The musical theatre singers </w:t>
      </w:r>
      <w:r>
        <w:t xml:space="preserve">aspire to </w:t>
      </w:r>
      <w:r w:rsidR="00D744C9">
        <w:t>train and work professional in London’s west end. T</w:t>
      </w:r>
      <w:r>
        <w:t xml:space="preserve">o prepare them </w:t>
      </w:r>
      <w:r w:rsidR="00D744C9">
        <w:t xml:space="preserve">for the competitive industry, </w:t>
      </w:r>
      <w:r>
        <w:t xml:space="preserve">I </w:t>
      </w:r>
      <w:r w:rsidR="00D744C9">
        <w:t>regularly attend continuous personal development courses for</w:t>
      </w:r>
      <w:r>
        <w:t xml:space="preserve"> strategies and frameworks </w:t>
      </w:r>
      <w:r w:rsidR="00D744C9">
        <w:t>to</w:t>
      </w:r>
      <w:r>
        <w:t xml:space="preserve"> teac</w:t>
      </w:r>
      <w:r w:rsidR="00D744C9">
        <w:t>h</w:t>
      </w:r>
      <w:r>
        <w:t xml:space="preserve"> that will best support </w:t>
      </w:r>
      <w:r w:rsidR="00D744C9">
        <w:t>their goals</w:t>
      </w:r>
      <w:r>
        <w:t xml:space="preserve">, </w:t>
      </w:r>
      <w:r w:rsidR="00D744C9">
        <w:t xml:space="preserve">but I have found no consensus on how to teach acting through song. </w:t>
      </w:r>
      <w:r>
        <w:t>With no clear pathway I am surely not alone in feeling confused and lost with how expand on my current knowledge. This project stems from my own experiences in education, previous studies in this degree, and daily encounters with clients who strive to perform authentically but do not know how. I aim to grow my teaching pedagogy and assist singers to embody appropriate emotion and character, sustainably. This project seeks to learn the current trends in acting through song practice using a document analysis to extract then synthesize data from recent papers to better understand best practice.</w:t>
      </w:r>
    </w:p>
    <w:p w14:paraId="593F9A98" w14:textId="77777777" w:rsidR="004E3C62" w:rsidRDefault="004E3C62" w:rsidP="00187EBE">
      <w:pPr>
        <w:spacing w:line="360" w:lineRule="auto"/>
      </w:pPr>
    </w:p>
    <w:p w14:paraId="2FF587B3" w14:textId="2C786C69" w:rsidR="004E3C62" w:rsidRPr="00D744C9" w:rsidRDefault="004E3C62" w:rsidP="00D744C9">
      <w:pPr>
        <w:pStyle w:val="Heading2"/>
      </w:pPr>
      <w:bookmarkStart w:id="8" w:name="_Toc194101491"/>
      <w:r w:rsidRPr="00325CE8">
        <w:t>Justification</w:t>
      </w:r>
      <w:bookmarkEnd w:id="8"/>
      <w:r w:rsidRPr="00325CE8">
        <w:t xml:space="preserve"> </w:t>
      </w:r>
    </w:p>
    <w:p w14:paraId="497354AB" w14:textId="22E3C03A" w:rsidR="004E3C62" w:rsidRPr="00D744C9" w:rsidRDefault="004E3C62" w:rsidP="00187EBE">
      <w:pPr>
        <w:spacing w:line="360" w:lineRule="auto"/>
        <w:rPr>
          <w:i/>
          <w:iCs/>
        </w:rPr>
      </w:pPr>
      <w:r w:rsidRPr="009F3C93">
        <w:rPr>
          <w:b/>
          <w:bCs/>
          <w:i/>
          <w:iCs/>
        </w:rPr>
        <w:t>Document Analysis</w:t>
      </w:r>
      <w:r>
        <w:t xml:space="preserve"> is a tool for systematically surveying information (Bowen, 2009), although it can be used in conjunction with other methods, it is often used to solely “</w:t>
      </w:r>
      <w:r w:rsidRPr="009F3C93">
        <w:rPr>
          <w:i/>
          <w:iCs/>
        </w:rPr>
        <w:t>gain access to the best source of data for completing a project</w:t>
      </w:r>
      <w:r>
        <w:t xml:space="preserve">”, through pre-existing documents (Morgan, 2022, p.66). Being a novice researcher, undertaking a document analysis as my primary research method ensures a deeper insight into information has already been published and analysing it to understand the foundations of current acting through song trends (Corbin &amp; Strauss, 2008; Bowen, 2009). </w:t>
      </w:r>
    </w:p>
    <w:p w14:paraId="0754647A" w14:textId="77777777" w:rsidR="001354DE" w:rsidRDefault="004E3C62" w:rsidP="00187EBE">
      <w:pPr>
        <w:spacing w:line="360" w:lineRule="auto"/>
      </w:pPr>
      <w:r>
        <w:t>In musical theatre training students have regular lessons to develop their singing, dancing, and acting skills (</w:t>
      </w:r>
      <w:proofErr w:type="spellStart"/>
      <w:r>
        <w:t>Glasheen</w:t>
      </w:r>
      <w:proofErr w:type="spellEnd"/>
      <w:r>
        <w:t>, 2007; Dunbar, 2016; Curtis, 2020). To master singing, they draw upon vocal technique to safely support the voice (</w:t>
      </w:r>
      <w:proofErr w:type="spellStart"/>
      <w:r>
        <w:t>Bourne</w:t>
      </w:r>
      <w:proofErr w:type="spellEnd"/>
      <w:r>
        <w:t xml:space="preserve"> and Kenny, 2016; Loth &amp; </w:t>
      </w:r>
      <w:proofErr w:type="spellStart"/>
      <w:r>
        <w:t>Pensalfini</w:t>
      </w:r>
      <w:proofErr w:type="spellEnd"/>
      <w:r>
        <w:t>, 2020), acting methodologies to embody characters (</w:t>
      </w:r>
      <w:proofErr w:type="spellStart"/>
      <w:r>
        <w:t>Mirodan</w:t>
      </w:r>
      <w:proofErr w:type="spellEnd"/>
      <w:r>
        <w:t>, 2015; Weaver, 2019), and music theory to understand and connect to their vocal accompaniments (Davidson, 2021). Young performers trust their teacher’s guidance, but evidence-based</w:t>
      </w:r>
      <w:r w:rsidR="001E6B96">
        <w:t xml:space="preserve"> studies on acting through song techniques are missing from published sources of literature and their knowledge is often passed from teacher to student through an oral tradition</w:t>
      </w:r>
      <w:r>
        <w:t xml:space="preserve">. </w:t>
      </w:r>
      <w:proofErr w:type="spellStart"/>
      <w:r w:rsidR="001E6B96">
        <w:t>T</w:t>
      </w:r>
      <w:r>
        <w:t>The</w:t>
      </w:r>
      <w:proofErr w:type="spellEnd"/>
      <w:r>
        <w:t xml:space="preserve"> disconnect between singing </w:t>
      </w:r>
      <w:r>
        <w:lastRenderedPageBreak/>
        <w:t xml:space="preserve">education and acting techniques leaves teachers directing learners to embody personal experiences as the main source of emotion and connection in their practice (Holmes, 2018). These cues are popularly founded in a methodology that asks students to draw upon their own experiences to pull emotion from the past to the present to inspire their character </w:t>
      </w:r>
      <w:r w:rsidRPr="005E4224">
        <w:t>(</w:t>
      </w:r>
      <w:proofErr w:type="spellStart"/>
      <w:r w:rsidRPr="005E4224">
        <w:t>Hetzler</w:t>
      </w:r>
      <w:proofErr w:type="spellEnd"/>
      <w:r w:rsidRPr="005E4224">
        <w:t>, 2020). Stanislavski’s emotion</w:t>
      </w:r>
      <w:r>
        <w:t>al</w:t>
      </w:r>
      <w:r w:rsidRPr="005E4224">
        <w:t xml:space="preserve"> recall</w:t>
      </w:r>
      <w:r>
        <w:t xml:space="preserve">, </w:t>
      </w:r>
      <w:r w:rsidRPr="005E4224">
        <w:t>later known as</w:t>
      </w:r>
      <w:r w:rsidRPr="0057162E">
        <w:t xml:space="preserve"> </w:t>
      </w:r>
      <w:r w:rsidRPr="005E4224">
        <w:t>emotio</w:t>
      </w:r>
      <w:r>
        <w:t>nal memory</w:t>
      </w:r>
      <w:r w:rsidRPr="005E4224">
        <w:t xml:space="preserve">, and </w:t>
      </w:r>
      <w:r>
        <w:t>translated into</w:t>
      </w:r>
      <w:r w:rsidRPr="005E4224">
        <w:t xml:space="preserve"> Lee Strasberg’s</w:t>
      </w:r>
      <w:r>
        <w:t xml:space="preserve"> affective memory exercise, more colloquially known as</w:t>
      </w:r>
      <w:r w:rsidRPr="005E4224">
        <w:t xml:space="preserve"> </w:t>
      </w:r>
      <w:r>
        <w:t>‘t</w:t>
      </w:r>
      <w:r w:rsidRPr="005E4224">
        <w:t>he method</w:t>
      </w:r>
      <w:r>
        <w:t>’</w:t>
      </w:r>
      <w:r w:rsidRPr="005E4224">
        <w:t xml:space="preserve"> (</w:t>
      </w:r>
      <w:r>
        <w:t xml:space="preserve">Shirley, 2018) draws on this and is debated by </w:t>
      </w:r>
      <w:proofErr w:type="spellStart"/>
      <w:r w:rsidRPr="005E4224">
        <w:t>Hetzler</w:t>
      </w:r>
      <w:proofErr w:type="spellEnd"/>
      <w:r>
        <w:t xml:space="preserve"> (</w:t>
      </w:r>
      <w:r w:rsidRPr="005E4224">
        <w:t>2020</w:t>
      </w:r>
      <w:r>
        <w:t>) as having a “</w:t>
      </w:r>
      <w:r w:rsidRPr="007D0436">
        <w:rPr>
          <w:i/>
          <w:iCs/>
        </w:rPr>
        <w:t>dangerous reputation</w:t>
      </w:r>
      <w:r>
        <w:t>”</w:t>
      </w:r>
      <w:r w:rsidRPr="005E4224">
        <w:t xml:space="preserve">. </w:t>
      </w:r>
      <w:r w:rsidR="001E6B96">
        <w:t xml:space="preserve">Encouraging students to delve into their personal memories and feelings might trigger an unwanted experience or trauma response that they do not consent to re-living, nor is this is not something most singing teachers have any knowledge or training on how to handle </w:t>
      </w:r>
      <w:r w:rsidRPr="00A51E3B">
        <w:t>(</w:t>
      </w:r>
      <w:proofErr w:type="spellStart"/>
      <w:r w:rsidRPr="00A51E3B">
        <w:t>Hetzler</w:t>
      </w:r>
      <w:proofErr w:type="spellEnd"/>
      <w:r w:rsidRPr="00A51E3B">
        <w:t>, 2020</w:t>
      </w:r>
      <w:r>
        <w:t>; Vickers, 2023</w:t>
      </w:r>
      <w:r w:rsidRPr="00A51E3B">
        <w:t>)</w:t>
      </w:r>
      <w:r>
        <w:t>.</w:t>
      </w:r>
      <w:r w:rsidRPr="00A51E3B">
        <w:t xml:space="preserve"> </w:t>
      </w:r>
      <w:r w:rsidR="001354DE">
        <w:t>Ethically, educators should be working in a way that recognises and protects the most vulnerable person in any class, “</w:t>
      </w:r>
      <w:r w:rsidR="001354DE" w:rsidRPr="001354DE">
        <w:rPr>
          <w:i/>
          <w:iCs/>
        </w:rPr>
        <w:t>you’re only as strong as your weakest link</w:t>
      </w:r>
      <w:r w:rsidR="001354DE">
        <w:t>” (</w:t>
      </w:r>
      <w:proofErr w:type="spellStart"/>
      <w:r w:rsidR="001354DE">
        <w:t>D’Elia</w:t>
      </w:r>
      <w:proofErr w:type="spellEnd"/>
      <w:r w:rsidR="001354DE">
        <w:t>, 2013).</w:t>
      </w:r>
      <w:r w:rsidR="001354DE">
        <w:br/>
      </w:r>
    </w:p>
    <w:p w14:paraId="6883F99D" w14:textId="3896AABD" w:rsidR="004E3C62" w:rsidRDefault="004E3C62" w:rsidP="00187EBE">
      <w:pPr>
        <w:spacing w:line="360" w:lineRule="auto"/>
      </w:pPr>
      <w:r w:rsidRPr="00A51E3B">
        <w:t>Student</w:t>
      </w:r>
      <w:r>
        <w:t xml:space="preserve">s are an at-risk population for developing worsened mental health and dysregulated emotions </w:t>
      </w:r>
      <w:r w:rsidRPr="00F81FC2">
        <w:t>(</w:t>
      </w:r>
      <w:proofErr w:type="spellStart"/>
      <w:r w:rsidRPr="00F81FC2">
        <w:t>Baik</w:t>
      </w:r>
      <w:proofErr w:type="spellEnd"/>
      <w:r w:rsidRPr="00F81FC2">
        <w:t xml:space="preserve">, </w:t>
      </w:r>
      <w:proofErr w:type="spellStart"/>
      <w:r w:rsidRPr="00F81FC2">
        <w:t>Larcombe</w:t>
      </w:r>
      <w:proofErr w:type="spellEnd"/>
      <w:r w:rsidRPr="00F81FC2">
        <w:t xml:space="preserve"> &amp; Brooker, 2018)</w:t>
      </w:r>
      <w:r w:rsidR="001354DE">
        <w:t>, and st</w:t>
      </w:r>
      <w:r>
        <w:t>udents affected at tertiary level have a higher likelihood of not finishing their first year of study (</w:t>
      </w:r>
      <w:proofErr w:type="spellStart"/>
      <w:r w:rsidRPr="003E1AC7">
        <w:t>Baik</w:t>
      </w:r>
      <w:proofErr w:type="spellEnd"/>
      <w:r w:rsidRPr="003E1AC7">
        <w:t xml:space="preserve">, Naylor &amp; </w:t>
      </w:r>
      <w:proofErr w:type="spellStart"/>
      <w:r w:rsidRPr="003E1AC7">
        <w:t>Arkoudis</w:t>
      </w:r>
      <w:proofErr w:type="spellEnd"/>
      <w:r w:rsidRPr="003E1AC7">
        <w:t>, 2015)</w:t>
      </w:r>
      <w:r w:rsidR="001354DE">
        <w:t>.</w:t>
      </w:r>
      <w:r>
        <w:t xml:space="preserve"> </w:t>
      </w:r>
      <w:r w:rsidR="00EC7EED">
        <w:t xml:space="preserve">Kahu and </w:t>
      </w:r>
      <w:proofErr w:type="spellStart"/>
      <w:r w:rsidR="00EC7EED">
        <w:t>Picton</w:t>
      </w:r>
      <w:proofErr w:type="spellEnd"/>
      <w:r w:rsidR="00EC7EED">
        <w:t xml:space="preserve"> (2019) studied student-tutor satisfaction </w:t>
      </w:r>
      <w:r w:rsidR="00620616">
        <w:t xml:space="preserve">during their first year of study, </w:t>
      </w:r>
      <w:r w:rsidR="00EC7EED">
        <w:t xml:space="preserve">finding that attentive tutors who recognised when students struggled or were failing and </w:t>
      </w:r>
      <w:r w:rsidR="00620616">
        <w:t xml:space="preserve">subsequently </w:t>
      </w:r>
      <w:r w:rsidR="00EC7EED">
        <w:t>reached out to them aided student wellbeing and increased course retention rates</w:t>
      </w:r>
      <w:r w:rsidR="00620616">
        <w:t>,</w:t>
      </w:r>
      <w:r w:rsidR="00EC7EED">
        <w:t xml:space="preserve"> “</w:t>
      </w:r>
      <w:r w:rsidR="00EC7EED" w:rsidRPr="00EC7EED">
        <w:rPr>
          <w:i/>
          <w:iCs/>
        </w:rPr>
        <w:t>A caring tutor increases student motivation and engagement- in particular facilitating help seeking- and improves student belonging, wellbeing, and positive emotions</w:t>
      </w:r>
      <w:r w:rsidR="00EC7EED">
        <w:t>” (p</w:t>
      </w:r>
      <w:r w:rsidR="00620616">
        <w:t>.</w:t>
      </w:r>
      <w:r w:rsidR="00EC7EED">
        <w:t xml:space="preserve"> 31). Music and acting students can feel affected by their work as they seek to embody and tell a story, it is no surprise that some </w:t>
      </w:r>
      <w:r>
        <w:t xml:space="preserve">students </w:t>
      </w:r>
      <w:r w:rsidR="00EC7EED">
        <w:t>have reported feeling</w:t>
      </w:r>
      <w:r>
        <w:t xml:space="preserve"> impact</w:t>
      </w:r>
      <w:r w:rsidR="00EC7EED">
        <w:t>ed</w:t>
      </w:r>
      <w:r>
        <w:t xml:space="preserve"> </w:t>
      </w:r>
      <w:r w:rsidR="00620616">
        <w:t xml:space="preserve">negatively </w:t>
      </w:r>
      <w:r w:rsidR="00EC7EED">
        <w:t>by</w:t>
      </w:r>
      <w:r>
        <w:t xml:space="preserve"> their music practice</w:t>
      </w:r>
      <w:r w:rsidR="00620616">
        <w:t xml:space="preserve"> as it</w:t>
      </w:r>
      <w:r>
        <w:t xml:space="preserve"> exacerbat</w:t>
      </w:r>
      <w:r w:rsidR="00EC7EED">
        <w:t>ed</w:t>
      </w:r>
      <w:r>
        <w:t xml:space="preserve"> their own emotional health (</w:t>
      </w:r>
      <w:proofErr w:type="spellStart"/>
      <w:r>
        <w:t>Pecen</w:t>
      </w:r>
      <w:proofErr w:type="spellEnd"/>
      <w:r>
        <w:t xml:space="preserve">, Collins, and </w:t>
      </w:r>
      <w:proofErr w:type="spellStart"/>
      <w:r>
        <w:t>MacNamara</w:t>
      </w:r>
      <w:proofErr w:type="spellEnd"/>
      <w:r>
        <w:t>, 2018)</w:t>
      </w:r>
      <w:r w:rsidRPr="003E1AC7">
        <w:t xml:space="preserve">. </w:t>
      </w:r>
      <w:r w:rsidR="00620616">
        <w:t xml:space="preserve">When looking for information of student-tutor relationships in drama schools I found two damning studies. </w:t>
      </w:r>
      <w:r>
        <w:t xml:space="preserve">In 2014, Equity studied abuse in drama schools and, as reported in Prior, Maxwell, </w:t>
      </w:r>
      <w:proofErr w:type="spellStart"/>
      <w:r>
        <w:t>Szabó</w:t>
      </w:r>
      <w:proofErr w:type="spellEnd"/>
      <w:r>
        <w:t>, et al. (2015), key figures alleged 87% of female identifying respondents were bullied, or harassed into sexual relationships, by staff in positions of power during their training. An anonymous joint study named ‘</w:t>
      </w:r>
      <w:r w:rsidRPr="00F76280">
        <w:rPr>
          <w:i/>
          <w:iCs/>
        </w:rPr>
        <w:t>Dignity in Study</w:t>
      </w:r>
      <w:r>
        <w:t>’ between Equity UK, Incorporated Society of Musicians, and the</w:t>
      </w:r>
      <w:r w:rsidR="00620616">
        <w:t xml:space="preserve"> </w:t>
      </w:r>
      <w:r>
        <w:t>Musicians Union in 2018 found, “</w:t>
      </w:r>
      <w:r w:rsidRPr="001031E3">
        <w:rPr>
          <w:i/>
          <w:iCs/>
        </w:rPr>
        <w:t>57% reported experiencing inappropriate behaviour, 42% experienced bullying, 36% experienced gender discrimination, and 27% experience</w:t>
      </w:r>
      <w:r>
        <w:rPr>
          <w:i/>
          <w:iCs/>
        </w:rPr>
        <w:t>d</w:t>
      </w:r>
      <w:r w:rsidRPr="001031E3">
        <w:rPr>
          <w:i/>
          <w:iCs/>
        </w:rPr>
        <w:t xml:space="preserve"> sexual harassment</w:t>
      </w:r>
      <w:r>
        <w:t xml:space="preserve">”, but most concerning was 42% reporting their perpetrator of harassment, bullying, discrimination, or abuse came from a permanent faculty member at their institution (Equity, ISM, and MU, 2018). </w:t>
      </w:r>
      <w:r w:rsidR="005B753B">
        <w:t xml:space="preserve">Educators have a duty of care to protect students under their guide, </w:t>
      </w:r>
      <w:r w:rsidR="00EC7EED">
        <w:t>and p</w:t>
      </w:r>
      <w:r>
        <w:t xml:space="preserve">re-professional vocational training might leave young adults away from home for the first-time facing homesickness (Thurber and Walton, 2012; </w:t>
      </w:r>
      <w:proofErr w:type="spellStart"/>
      <w:r>
        <w:t>Pecen</w:t>
      </w:r>
      <w:proofErr w:type="spellEnd"/>
      <w:r>
        <w:t xml:space="preserve">, Collins, and </w:t>
      </w:r>
      <w:proofErr w:type="spellStart"/>
      <w:r>
        <w:t>MacNamara</w:t>
      </w:r>
      <w:proofErr w:type="spellEnd"/>
      <w:r>
        <w:t>, 2018)</w:t>
      </w:r>
      <w:r w:rsidR="00620616">
        <w:t xml:space="preserve"> impacting their self-perceptions and resilience</w:t>
      </w:r>
      <w:r>
        <w:t>, performance anxiety induced emotional distress (Arias, 2019</w:t>
      </w:r>
      <w:r w:rsidR="00620616">
        <w:t>,</w:t>
      </w:r>
      <w:r w:rsidRPr="00D5368D">
        <w:t xml:space="preserve"> </w:t>
      </w:r>
      <w:r>
        <w:t xml:space="preserve">and a lack of ‘emotional literacy’ or ‘emotional intelligence’ to articulate these issues (Francombe, 2002). </w:t>
      </w:r>
      <w:r w:rsidR="00451A83">
        <w:t>Potential</w:t>
      </w:r>
      <w:r>
        <w:t xml:space="preserve"> negative student experiences </w:t>
      </w:r>
      <w:r w:rsidR="00A722DB">
        <w:t xml:space="preserve">stemming </w:t>
      </w:r>
      <w:r w:rsidR="00620616">
        <w:t xml:space="preserve">from over feeling </w:t>
      </w:r>
      <w:r w:rsidR="00A722DB">
        <w:t>due to</w:t>
      </w:r>
      <w:r w:rsidR="00451A83">
        <w:t xml:space="preserve"> a</w:t>
      </w:r>
      <w:r w:rsidR="00620616">
        <w:t xml:space="preserve"> lack of taught</w:t>
      </w:r>
      <w:r w:rsidR="00451A83">
        <w:t xml:space="preserve"> </w:t>
      </w:r>
      <w:r w:rsidR="00A722DB">
        <w:t xml:space="preserve">technical </w:t>
      </w:r>
      <w:r w:rsidR="00620616">
        <w:t>emotion</w:t>
      </w:r>
      <w:r w:rsidR="00451A83">
        <w:t xml:space="preserve">al </w:t>
      </w:r>
      <w:r w:rsidR="00620616">
        <w:t>induction,</w:t>
      </w:r>
      <w:r w:rsidR="00451A83">
        <w:t xml:space="preserve"> and</w:t>
      </w:r>
      <w:r w:rsidR="00620616">
        <w:t xml:space="preserve"> </w:t>
      </w:r>
      <w:r w:rsidR="00A722DB">
        <w:t xml:space="preserve">the </w:t>
      </w:r>
      <w:r w:rsidR="00451A83">
        <w:t>possib</w:t>
      </w:r>
      <w:r w:rsidR="00A722DB">
        <w:t>i</w:t>
      </w:r>
      <w:r w:rsidR="00451A83">
        <w:t>l</w:t>
      </w:r>
      <w:r w:rsidR="00A722DB">
        <w:t>ity of</w:t>
      </w:r>
      <w:r w:rsidR="00620616">
        <w:t xml:space="preserve"> abuse</w:t>
      </w:r>
      <w:r>
        <w:t xml:space="preserve"> by full-time staff</w:t>
      </w:r>
      <w:r w:rsidR="00A722DB">
        <w:t xml:space="preserve"> in positions of power is a worrying prospect</w:t>
      </w:r>
      <w:r>
        <w:t xml:space="preserve">. This </w:t>
      </w:r>
      <w:r w:rsidR="00620616">
        <w:t>study</w:t>
      </w:r>
      <w:r>
        <w:t xml:space="preserve"> looks not only for answers </w:t>
      </w:r>
      <w:r w:rsidR="00620616">
        <w:t>on how to teach acting through song</w:t>
      </w:r>
      <w:r w:rsidR="00A722DB">
        <w:t xml:space="preserve"> as a technical process</w:t>
      </w:r>
      <w:r w:rsidR="00620616">
        <w:t xml:space="preserve">, </w:t>
      </w:r>
      <w:r>
        <w:t>hold</w:t>
      </w:r>
      <w:r w:rsidR="00A722DB">
        <w:t>ing</w:t>
      </w:r>
      <w:r>
        <w:t xml:space="preserve"> </w:t>
      </w:r>
      <w:r w:rsidR="00620616">
        <w:t xml:space="preserve">space for </w:t>
      </w:r>
      <w:r w:rsidR="00620616">
        <w:lastRenderedPageBreak/>
        <w:t xml:space="preserve">ethical teaching approaches that </w:t>
      </w:r>
      <w:r w:rsidR="00A722DB">
        <w:t>might regulate teachers from over-stepping student boundaries, and empowers learners to self-discover their character with reliable accuracy.</w:t>
      </w:r>
    </w:p>
    <w:p w14:paraId="2A0BDF8B" w14:textId="77777777" w:rsidR="004E3C62" w:rsidRDefault="004E3C62" w:rsidP="00187EBE">
      <w:pPr>
        <w:spacing w:line="360" w:lineRule="auto"/>
      </w:pPr>
    </w:p>
    <w:p w14:paraId="19A135A6" w14:textId="165240DF" w:rsidR="004E3C62" w:rsidRDefault="004E3C62" w:rsidP="00D744C9">
      <w:pPr>
        <w:pStyle w:val="Heading2"/>
      </w:pPr>
      <w:bookmarkStart w:id="9" w:name="_Toc194101492"/>
      <w:r w:rsidRPr="00A93FA1">
        <w:t>Project aims</w:t>
      </w:r>
      <w:bookmarkEnd w:id="9"/>
    </w:p>
    <w:p w14:paraId="5893D321" w14:textId="77777777" w:rsidR="004E3C62" w:rsidRDefault="004E3C62" w:rsidP="00D744C9">
      <w:pPr>
        <w:pStyle w:val="ListParagraph"/>
        <w:numPr>
          <w:ilvl w:val="0"/>
          <w:numId w:val="30"/>
        </w:numPr>
        <w:spacing w:line="360" w:lineRule="auto"/>
      </w:pPr>
      <w:r>
        <w:t>Answer my research question ‘</w:t>
      </w:r>
      <w:r w:rsidRPr="00D5368D">
        <w:rPr>
          <w:i/>
          <w:iCs/>
        </w:rPr>
        <w:t>A modern study of acting through song practice</w:t>
      </w:r>
      <w:r>
        <w:t>’.</w:t>
      </w:r>
    </w:p>
    <w:p w14:paraId="3A17912D" w14:textId="77777777" w:rsidR="004E3C62" w:rsidRDefault="004E3C62" w:rsidP="00D744C9">
      <w:pPr>
        <w:pStyle w:val="ListParagraph"/>
        <w:numPr>
          <w:ilvl w:val="0"/>
          <w:numId w:val="30"/>
        </w:numPr>
        <w:spacing w:line="360" w:lineRule="auto"/>
      </w:pPr>
      <w:r>
        <w:t>Critically and thoroughly review selected literature in a document analysis to discuss acting through song techniques and practices.</w:t>
      </w:r>
    </w:p>
    <w:p w14:paraId="35292C50" w14:textId="77777777" w:rsidR="004E3C62" w:rsidRDefault="004E3C62" w:rsidP="00D744C9">
      <w:pPr>
        <w:pStyle w:val="ListParagraph"/>
        <w:numPr>
          <w:ilvl w:val="0"/>
          <w:numId w:val="30"/>
        </w:numPr>
        <w:spacing w:line="360" w:lineRule="auto"/>
      </w:pPr>
      <w:r>
        <w:t>Form an evidence-based understanding of the key elements revealed from the documents on teaching acting through song to musical theatre students, both safely and appropriately.</w:t>
      </w:r>
    </w:p>
    <w:p w14:paraId="0795BF0D" w14:textId="77777777" w:rsidR="004E3C62" w:rsidRDefault="004E3C62" w:rsidP="00187EBE">
      <w:pPr>
        <w:spacing w:line="360" w:lineRule="auto"/>
      </w:pPr>
    </w:p>
    <w:p w14:paraId="1DA11239" w14:textId="6000D95D" w:rsidR="004E3C62" w:rsidRDefault="004E3C62" w:rsidP="00D744C9">
      <w:pPr>
        <w:pStyle w:val="Heading2"/>
      </w:pPr>
      <w:bookmarkStart w:id="10" w:name="_Toc194101493"/>
      <w:r w:rsidRPr="00A93FA1">
        <w:t>Intended impact</w:t>
      </w:r>
      <w:bookmarkEnd w:id="10"/>
    </w:p>
    <w:p w14:paraId="35617D81" w14:textId="6417D9D9" w:rsidR="004E3C62" w:rsidRDefault="004E3C62" w:rsidP="00187EBE">
      <w:pPr>
        <w:spacing w:line="360" w:lineRule="auto"/>
      </w:pPr>
      <w:r>
        <w:t xml:space="preserve">This project aims to surface a detailed knowledge of the components required for acted song practice and offer solutions to the individual singing teachers as well as educators leading group sessions. Empowering teachers to feel confidence in guiding clients to sustainable, safe, and repeatable, emotionally connected embodiment of their character whilst offering student’s the autonomy to recognise when boundaries might be pushed and help them find the emotional literacy in their vocabulary to communicate this as part of their training (Davidson, Maxwell, and </w:t>
      </w:r>
      <w:proofErr w:type="spellStart"/>
      <w:r>
        <w:t>Shergill</w:t>
      </w:r>
      <w:proofErr w:type="spellEnd"/>
      <w:r>
        <w:t xml:space="preserve">, 2022). Teachers can use the data found to inform their own practices, clarifying the ‘how’s’ and ‘why’s’ about certain </w:t>
      </w:r>
      <w:r w:rsidR="00E24A69">
        <w:t>vocal and acting t</w:t>
      </w:r>
      <w:r>
        <w:t xml:space="preserve">echniques prevalence’s over others and offering a better overview of what is out there for them to try. Whilst this project will not create a framework, it does intend to support the future development of one that can be implemented into both private studios and alongside technical practitioner-based studies in full-time vocational tertiary musical theatre training as a safeguarding first, coaching second tool that is accessible, sustainable, and holds tutors accountable in the learning environment. </w:t>
      </w:r>
    </w:p>
    <w:p w14:paraId="781896A6" w14:textId="77777777" w:rsidR="004E3C62" w:rsidRDefault="004E3C62" w:rsidP="00187EBE">
      <w:pPr>
        <w:spacing w:line="360" w:lineRule="auto"/>
      </w:pPr>
    </w:p>
    <w:p w14:paraId="7495C2BB" w14:textId="59FBFF1A" w:rsidR="004E3C62" w:rsidRPr="00D744C9" w:rsidRDefault="004E3C62" w:rsidP="00D744C9">
      <w:pPr>
        <w:pStyle w:val="Heading2"/>
      </w:pPr>
      <w:bookmarkStart w:id="11" w:name="_Toc194101494"/>
      <w:r w:rsidRPr="00171361">
        <w:t>Learning objectives</w:t>
      </w:r>
      <w:bookmarkEnd w:id="11"/>
    </w:p>
    <w:p w14:paraId="305C6F47" w14:textId="77777777" w:rsidR="004E3C62" w:rsidRDefault="004E3C62" w:rsidP="00187EBE">
      <w:pPr>
        <w:pStyle w:val="ListParagraph"/>
        <w:numPr>
          <w:ilvl w:val="0"/>
          <w:numId w:val="25"/>
        </w:numPr>
        <w:spacing w:line="360" w:lineRule="auto"/>
      </w:pPr>
      <w:r w:rsidRPr="0008421E">
        <w:t>To learn about</w:t>
      </w:r>
      <w:r>
        <w:t xml:space="preserve"> current trends in</w:t>
      </w:r>
      <w:r w:rsidRPr="0008421E">
        <w:t xml:space="preserve"> acting through song techniques</w:t>
      </w:r>
      <w:r>
        <w:t>.</w:t>
      </w:r>
    </w:p>
    <w:p w14:paraId="6525CDA2" w14:textId="77777777" w:rsidR="004E3C62" w:rsidRDefault="004E3C62" w:rsidP="00187EBE">
      <w:pPr>
        <w:pStyle w:val="ListParagraph"/>
        <w:numPr>
          <w:ilvl w:val="0"/>
          <w:numId w:val="25"/>
        </w:numPr>
        <w:spacing w:line="360" w:lineRule="auto"/>
      </w:pPr>
      <w:r>
        <w:t>To better understand the subjective emotional experiences learners might experience in class, and how to mitigate unhelpful negative feelings as part of practice.</w:t>
      </w:r>
    </w:p>
    <w:p w14:paraId="764EADB2" w14:textId="465434F1" w:rsidR="004E3C62" w:rsidRDefault="004E3C62" w:rsidP="00187EBE">
      <w:pPr>
        <w:pStyle w:val="ListParagraph"/>
        <w:numPr>
          <w:ilvl w:val="0"/>
          <w:numId w:val="25"/>
        </w:numPr>
        <w:spacing w:line="360" w:lineRule="auto"/>
      </w:pPr>
      <w:r>
        <w:t xml:space="preserve">Improve my </w:t>
      </w:r>
      <w:r w:rsidR="00E24A69">
        <w:t xml:space="preserve">knowledge of acted </w:t>
      </w:r>
      <w:r>
        <w:t>vocal pedagogy</w:t>
      </w:r>
      <w:r w:rsidR="00E24A69">
        <w:t>.</w:t>
      </w:r>
    </w:p>
    <w:p w14:paraId="277FE44F" w14:textId="424802CA" w:rsidR="00E24A69" w:rsidRDefault="00E24A69" w:rsidP="00187EBE">
      <w:pPr>
        <w:pStyle w:val="ListParagraph"/>
        <w:numPr>
          <w:ilvl w:val="0"/>
          <w:numId w:val="25"/>
        </w:numPr>
        <w:spacing w:line="360" w:lineRule="auto"/>
      </w:pPr>
      <w:r>
        <w:t>To lay the foundations of expert knowledge in this field of study.</w:t>
      </w:r>
    </w:p>
    <w:p w14:paraId="6947881F" w14:textId="1B9D8EE8" w:rsidR="00D744C9" w:rsidRDefault="00D744C9">
      <w:pPr>
        <w:jc w:val="both"/>
        <w:rPr>
          <w:smallCaps/>
          <w:spacing w:val="5"/>
          <w:sz w:val="28"/>
          <w:szCs w:val="28"/>
        </w:rPr>
      </w:pPr>
      <w:r>
        <w:br w:type="page"/>
      </w:r>
    </w:p>
    <w:p w14:paraId="5DB39A6C" w14:textId="19A1D2FC" w:rsidR="00D744C9" w:rsidRDefault="00D744C9" w:rsidP="00D744C9">
      <w:pPr>
        <w:pStyle w:val="Heading2"/>
      </w:pPr>
      <w:bookmarkStart w:id="12" w:name="_Toc194101495"/>
      <w:r>
        <w:lastRenderedPageBreak/>
        <w:t>Projected plan of study; GANNT chart.</w:t>
      </w:r>
      <w:bookmarkEnd w:id="12"/>
    </w:p>
    <w:tbl>
      <w:tblPr>
        <w:tblpPr w:leftFromText="180" w:rightFromText="180" w:vertAnchor="page" w:horzAnchor="margin" w:tblpXSpec="center" w:tblpY="1999"/>
        <w:tblW w:w="10672" w:type="dxa"/>
        <w:tblLook w:val="04A0" w:firstRow="1" w:lastRow="0" w:firstColumn="1" w:lastColumn="0" w:noHBand="0" w:noVBand="1"/>
      </w:tblPr>
      <w:tblGrid>
        <w:gridCol w:w="1615"/>
        <w:gridCol w:w="331"/>
        <w:gridCol w:w="332"/>
        <w:gridCol w:w="271"/>
        <w:gridCol w:w="271"/>
        <w:gridCol w:w="271"/>
        <w:gridCol w:w="281"/>
        <w:gridCol w:w="281"/>
        <w:gridCol w:w="271"/>
        <w:gridCol w:w="271"/>
        <w:gridCol w:w="271"/>
        <w:gridCol w:w="309"/>
        <w:gridCol w:w="309"/>
        <w:gridCol w:w="271"/>
        <w:gridCol w:w="271"/>
        <w:gridCol w:w="295"/>
        <w:gridCol w:w="295"/>
        <w:gridCol w:w="271"/>
        <w:gridCol w:w="271"/>
        <w:gridCol w:w="271"/>
        <w:gridCol w:w="271"/>
        <w:gridCol w:w="271"/>
        <w:gridCol w:w="271"/>
        <w:gridCol w:w="271"/>
        <w:gridCol w:w="529"/>
        <w:gridCol w:w="538"/>
        <w:gridCol w:w="93"/>
        <w:gridCol w:w="236"/>
        <w:gridCol w:w="35"/>
        <w:gridCol w:w="236"/>
        <w:gridCol w:w="35"/>
        <w:gridCol w:w="236"/>
        <w:gridCol w:w="76"/>
        <w:gridCol w:w="236"/>
        <w:gridCol w:w="309"/>
      </w:tblGrid>
      <w:tr w:rsidR="00D744C9" w:rsidRPr="00C07D44" w14:paraId="10B9A538" w14:textId="77777777" w:rsidTr="00EC34A3">
        <w:trPr>
          <w:trHeight w:val="413"/>
        </w:trPr>
        <w:tc>
          <w:tcPr>
            <w:tcW w:w="1615" w:type="dxa"/>
            <w:tcBorders>
              <w:top w:val="single" w:sz="4" w:space="0" w:color="auto"/>
              <w:left w:val="single" w:sz="4" w:space="0" w:color="auto"/>
              <w:right w:val="single" w:sz="4" w:space="0" w:color="auto"/>
            </w:tcBorders>
            <w:shd w:val="clear" w:color="auto" w:fill="auto"/>
            <w:noWrap/>
            <w:vAlign w:val="bottom"/>
            <w:hideMark/>
          </w:tcPr>
          <w:p w14:paraId="0CCD415F" w14:textId="77777777" w:rsidR="00D744C9" w:rsidRPr="00C07D44" w:rsidRDefault="00D744C9" w:rsidP="00EC34A3">
            <w:pPr>
              <w:rPr>
                <w:rFonts w:ascii="Calibri" w:eastAsia="Times New Roman" w:hAnsi="Calibri" w:cs="Calibri"/>
                <w:i/>
                <w:iCs/>
                <w:color w:val="000000"/>
                <w:lang w:eastAsia="en-GB"/>
              </w:rPr>
            </w:pPr>
            <w:r w:rsidRPr="00C07D44">
              <w:rPr>
                <w:rFonts w:ascii="Calibri" w:eastAsia="Times New Roman" w:hAnsi="Calibri" w:cs="Calibri"/>
                <w:i/>
                <w:iCs/>
                <w:color w:val="000000"/>
                <w:lang w:eastAsia="en-GB"/>
              </w:rPr>
              <w:t>BMPF7010- Dissertation</w:t>
            </w:r>
          </w:p>
        </w:tc>
        <w:tc>
          <w:tcPr>
            <w:tcW w:w="1757" w:type="dxa"/>
            <w:gridSpan w:val="6"/>
            <w:tcBorders>
              <w:top w:val="single" w:sz="4" w:space="0" w:color="auto"/>
              <w:left w:val="nil"/>
              <w:right w:val="nil"/>
            </w:tcBorders>
            <w:shd w:val="clear" w:color="000000" w:fill="FFFFFF"/>
            <w:noWrap/>
            <w:vAlign w:val="bottom"/>
            <w:hideMark/>
          </w:tcPr>
          <w:p w14:paraId="3951850C"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Months in weeks</w:t>
            </w:r>
          </w:p>
        </w:tc>
        <w:tc>
          <w:tcPr>
            <w:tcW w:w="281" w:type="dxa"/>
            <w:tcBorders>
              <w:top w:val="single" w:sz="4" w:space="0" w:color="auto"/>
              <w:left w:val="nil"/>
              <w:right w:val="nil"/>
            </w:tcBorders>
            <w:shd w:val="clear" w:color="000000" w:fill="FFFFFF"/>
            <w:noWrap/>
            <w:vAlign w:val="bottom"/>
            <w:hideMark/>
          </w:tcPr>
          <w:p w14:paraId="0769E54B"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71" w:type="dxa"/>
            <w:tcBorders>
              <w:top w:val="single" w:sz="4" w:space="0" w:color="auto"/>
              <w:left w:val="nil"/>
              <w:right w:val="nil"/>
            </w:tcBorders>
            <w:shd w:val="clear" w:color="000000" w:fill="FFFFFF"/>
            <w:noWrap/>
            <w:vAlign w:val="bottom"/>
            <w:hideMark/>
          </w:tcPr>
          <w:p w14:paraId="048E301D"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71" w:type="dxa"/>
            <w:tcBorders>
              <w:top w:val="single" w:sz="4" w:space="0" w:color="auto"/>
              <w:left w:val="nil"/>
              <w:right w:val="nil"/>
            </w:tcBorders>
            <w:shd w:val="clear" w:color="000000" w:fill="FFFFFF"/>
            <w:noWrap/>
            <w:vAlign w:val="bottom"/>
            <w:hideMark/>
          </w:tcPr>
          <w:p w14:paraId="5DD86F0C"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71" w:type="dxa"/>
            <w:tcBorders>
              <w:top w:val="single" w:sz="4" w:space="0" w:color="auto"/>
              <w:left w:val="nil"/>
              <w:right w:val="nil"/>
            </w:tcBorders>
            <w:shd w:val="clear" w:color="000000" w:fill="FFFFFF"/>
            <w:noWrap/>
            <w:vAlign w:val="bottom"/>
            <w:hideMark/>
          </w:tcPr>
          <w:p w14:paraId="53290722"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309" w:type="dxa"/>
            <w:tcBorders>
              <w:top w:val="single" w:sz="4" w:space="0" w:color="auto"/>
              <w:left w:val="nil"/>
              <w:right w:val="nil"/>
            </w:tcBorders>
            <w:shd w:val="clear" w:color="000000" w:fill="FFFFFF"/>
            <w:noWrap/>
            <w:vAlign w:val="bottom"/>
            <w:hideMark/>
          </w:tcPr>
          <w:p w14:paraId="68039324"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309" w:type="dxa"/>
            <w:tcBorders>
              <w:top w:val="single" w:sz="4" w:space="0" w:color="auto"/>
              <w:left w:val="nil"/>
              <w:right w:val="nil"/>
            </w:tcBorders>
            <w:shd w:val="clear" w:color="000000" w:fill="FFFFFF"/>
            <w:noWrap/>
            <w:vAlign w:val="bottom"/>
            <w:hideMark/>
          </w:tcPr>
          <w:p w14:paraId="6C30CC94"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71" w:type="dxa"/>
            <w:tcBorders>
              <w:top w:val="single" w:sz="4" w:space="0" w:color="auto"/>
              <w:left w:val="nil"/>
              <w:right w:val="nil"/>
            </w:tcBorders>
            <w:shd w:val="clear" w:color="000000" w:fill="FFFFFF"/>
            <w:noWrap/>
            <w:vAlign w:val="bottom"/>
            <w:hideMark/>
          </w:tcPr>
          <w:p w14:paraId="27253750"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71" w:type="dxa"/>
            <w:tcBorders>
              <w:top w:val="single" w:sz="4" w:space="0" w:color="auto"/>
              <w:left w:val="nil"/>
              <w:right w:val="nil"/>
            </w:tcBorders>
            <w:shd w:val="clear" w:color="000000" w:fill="FFFFFF"/>
            <w:noWrap/>
            <w:vAlign w:val="bottom"/>
            <w:hideMark/>
          </w:tcPr>
          <w:p w14:paraId="59C7C11E"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95" w:type="dxa"/>
            <w:tcBorders>
              <w:top w:val="single" w:sz="4" w:space="0" w:color="auto"/>
              <w:left w:val="nil"/>
              <w:right w:val="nil"/>
            </w:tcBorders>
            <w:shd w:val="clear" w:color="000000" w:fill="FFFFFF"/>
            <w:noWrap/>
            <w:vAlign w:val="bottom"/>
            <w:hideMark/>
          </w:tcPr>
          <w:p w14:paraId="5F48798F"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95" w:type="dxa"/>
            <w:tcBorders>
              <w:top w:val="single" w:sz="4" w:space="0" w:color="auto"/>
              <w:left w:val="nil"/>
              <w:right w:val="nil"/>
            </w:tcBorders>
            <w:shd w:val="clear" w:color="000000" w:fill="FFFFFF"/>
            <w:noWrap/>
            <w:vAlign w:val="bottom"/>
            <w:hideMark/>
          </w:tcPr>
          <w:p w14:paraId="7A6C3EBC"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71" w:type="dxa"/>
            <w:tcBorders>
              <w:top w:val="single" w:sz="4" w:space="0" w:color="auto"/>
              <w:left w:val="nil"/>
              <w:right w:val="nil"/>
            </w:tcBorders>
            <w:shd w:val="clear" w:color="000000" w:fill="FFFFFF"/>
            <w:noWrap/>
            <w:vAlign w:val="bottom"/>
            <w:hideMark/>
          </w:tcPr>
          <w:p w14:paraId="25AF9FB2"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71" w:type="dxa"/>
            <w:tcBorders>
              <w:top w:val="single" w:sz="4" w:space="0" w:color="auto"/>
              <w:left w:val="nil"/>
              <w:right w:val="nil"/>
            </w:tcBorders>
            <w:shd w:val="clear" w:color="000000" w:fill="FFFFFF"/>
            <w:noWrap/>
            <w:vAlign w:val="bottom"/>
            <w:hideMark/>
          </w:tcPr>
          <w:p w14:paraId="5D8E2AA2"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71" w:type="dxa"/>
            <w:tcBorders>
              <w:top w:val="single" w:sz="4" w:space="0" w:color="auto"/>
              <w:left w:val="nil"/>
              <w:right w:val="nil"/>
            </w:tcBorders>
            <w:shd w:val="clear" w:color="000000" w:fill="FFFFFF"/>
            <w:noWrap/>
            <w:vAlign w:val="bottom"/>
            <w:hideMark/>
          </w:tcPr>
          <w:p w14:paraId="320660D2"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71" w:type="dxa"/>
            <w:tcBorders>
              <w:top w:val="single" w:sz="4" w:space="0" w:color="auto"/>
              <w:left w:val="nil"/>
              <w:right w:val="nil"/>
            </w:tcBorders>
            <w:shd w:val="clear" w:color="000000" w:fill="FFFFFF"/>
            <w:noWrap/>
            <w:vAlign w:val="bottom"/>
            <w:hideMark/>
          </w:tcPr>
          <w:p w14:paraId="39BD1535"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71" w:type="dxa"/>
            <w:tcBorders>
              <w:top w:val="single" w:sz="4" w:space="0" w:color="auto"/>
              <w:left w:val="nil"/>
              <w:right w:val="nil"/>
            </w:tcBorders>
            <w:shd w:val="clear" w:color="000000" w:fill="FFFFFF"/>
            <w:noWrap/>
            <w:vAlign w:val="bottom"/>
            <w:hideMark/>
          </w:tcPr>
          <w:p w14:paraId="25E35F95"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71" w:type="dxa"/>
            <w:tcBorders>
              <w:top w:val="single" w:sz="4" w:space="0" w:color="auto"/>
              <w:left w:val="nil"/>
              <w:right w:val="nil"/>
            </w:tcBorders>
            <w:shd w:val="clear" w:color="000000" w:fill="FFFFFF"/>
            <w:noWrap/>
            <w:vAlign w:val="bottom"/>
            <w:hideMark/>
          </w:tcPr>
          <w:p w14:paraId="1ED69BFE"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271" w:type="dxa"/>
            <w:tcBorders>
              <w:top w:val="single" w:sz="4" w:space="0" w:color="auto"/>
              <w:left w:val="nil"/>
              <w:right w:val="nil"/>
            </w:tcBorders>
            <w:shd w:val="clear" w:color="000000" w:fill="FFFFFF"/>
            <w:noWrap/>
            <w:vAlign w:val="bottom"/>
            <w:hideMark/>
          </w:tcPr>
          <w:p w14:paraId="2A2B0FFA"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529" w:type="dxa"/>
            <w:tcBorders>
              <w:top w:val="single" w:sz="4" w:space="0" w:color="auto"/>
              <w:left w:val="nil"/>
              <w:right w:val="nil"/>
            </w:tcBorders>
            <w:shd w:val="clear" w:color="000000" w:fill="FFFFFF"/>
            <w:noWrap/>
            <w:vAlign w:val="bottom"/>
            <w:hideMark/>
          </w:tcPr>
          <w:p w14:paraId="5110C635"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 </w:t>
            </w:r>
          </w:p>
        </w:tc>
        <w:tc>
          <w:tcPr>
            <w:tcW w:w="1173" w:type="dxa"/>
            <w:gridSpan w:val="6"/>
            <w:tcBorders>
              <w:top w:val="single" w:sz="4" w:space="0" w:color="auto"/>
              <w:left w:val="nil"/>
              <w:right w:val="nil"/>
            </w:tcBorders>
            <w:shd w:val="clear" w:color="000000" w:fill="FFFFFF"/>
            <w:noWrap/>
            <w:vAlign w:val="bottom"/>
            <w:hideMark/>
          </w:tcPr>
          <w:p w14:paraId="0B90B7AC"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2024-2025</w:t>
            </w:r>
          </w:p>
        </w:tc>
        <w:tc>
          <w:tcPr>
            <w:tcW w:w="312" w:type="dxa"/>
            <w:gridSpan w:val="2"/>
            <w:tcBorders>
              <w:top w:val="single" w:sz="4" w:space="0" w:color="auto"/>
              <w:left w:val="nil"/>
              <w:right w:val="nil"/>
            </w:tcBorders>
            <w:shd w:val="clear" w:color="000000" w:fill="FFFFFF"/>
            <w:noWrap/>
            <w:vAlign w:val="bottom"/>
            <w:hideMark/>
          </w:tcPr>
          <w:p w14:paraId="49E301D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45" w:type="dxa"/>
            <w:gridSpan w:val="2"/>
            <w:tcBorders>
              <w:top w:val="single" w:sz="4" w:space="0" w:color="auto"/>
              <w:left w:val="nil"/>
              <w:right w:val="single" w:sz="4" w:space="0" w:color="auto"/>
            </w:tcBorders>
            <w:shd w:val="clear" w:color="000000" w:fill="FFFFFF"/>
            <w:noWrap/>
            <w:vAlign w:val="bottom"/>
            <w:hideMark/>
          </w:tcPr>
          <w:p w14:paraId="24CABCC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22BEE17E" w14:textId="77777777" w:rsidTr="00EC34A3">
        <w:trPr>
          <w:trHeight w:val="251"/>
        </w:trPr>
        <w:tc>
          <w:tcPr>
            <w:tcW w:w="1615" w:type="dxa"/>
            <w:tcBorders>
              <w:top w:val="nil"/>
              <w:left w:val="single" w:sz="4" w:space="0" w:color="auto"/>
              <w:bottom w:val="single" w:sz="4" w:space="0" w:color="auto"/>
              <w:right w:val="single" w:sz="4" w:space="0" w:color="auto"/>
            </w:tcBorders>
            <w:shd w:val="clear" w:color="auto" w:fill="AEAAAA" w:themeFill="background2" w:themeFillShade="BF"/>
            <w:noWrap/>
            <w:vAlign w:val="bottom"/>
            <w:hideMark/>
          </w:tcPr>
          <w:p w14:paraId="3D041748" w14:textId="77777777" w:rsidR="00D744C9" w:rsidRPr="00C07D44" w:rsidRDefault="00D744C9" w:rsidP="00EC34A3">
            <w:pPr>
              <w:rPr>
                <w:rFonts w:ascii="Calibri" w:eastAsia="Times New Roman" w:hAnsi="Calibri" w:cs="Calibri"/>
                <w:b/>
                <w:bCs/>
                <w:color w:val="000000"/>
                <w:lang w:eastAsia="en-GB"/>
              </w:rPr>
            </w:pPr>
            <w:r w:rsidRPr="00C07D44">
              <w:rPr>
                <w:rFonts w:ascii="Calibri" w:eastAsia="Times New Roman" w:hAnsi="Calibri" w:cs="Calibri"/>
                <w:b/>
                <w:bCs/>
                <w:color w:val="000000"/>
                <w:lang w:eastAsia="en-GB"/>
              </w:rPr>
              <w:t>Tasks</w:t>
            </w:r>
          </w:p>
        </w:tc>
        <w:tc>
          <w:tcPr>
            <w:tcW w:w="663" w:type="dxa"/>
            <w:gridSpan w:val="2"/>
            <w:tcBorders>
              <w:top w:val="nil"/>
              <w:left w:val="single" w:sz="4" w:space="0" w:color="auto"/>
              <w:bottom w:val="single" w:sz="4" w:space="0" w:color="auto"/>
              <w:right w:val="nil"/>
            </w:tcBorders>
            <w:shd w:val="clear" w:color="auto" w:fill="AEAAAA" w:themeFill="background2" w:themeFillShade="BF"/>
            <w:noWrap/>
            <w:vAlign w:val="bottom"/>
            <w:hideMark/>
          </w:tcPr>
          <w:p w14:paraId="60FDF900"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Sept</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0A4658A9"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47C3EED6"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42AE5E5C"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562" w:type="dxa"/>
            <w:gridSpan w:val="2"/>
            <w:tcBorders>
              <w:top w:val="nil"/>
              <w:left w:val="single" w:sz="4" w:space="0" w:color="auto"/>
              <w:bottom w:val="single" w:sz="4" w:space="0" w:color="auto"/>
              <w:right w:val="nil"/>
            </w:tcBorders>
            <w:shd w:val="clear" w:color="auto" w:fill="AEAAAA" w:themeFill="background2" w:themeFillShade="BF"/>
            <w:noWrap/>
            <w:vAlign w:val="bottom"/>
            <w:hideMark/>
          </w:tcPr>
          <w:p w14:paraId="3666C85D"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Oct</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20216291"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3BCF12CB"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1210BF7B"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618" w:type="dxa"/>
            <w:gridSpan w:val="2"/>
            <w:tcBorders>
              <w:top w:val="nil"/>
              <w:left w:val="single" w:sz="4" w:space="0" w:color="auto"/>
              <w:bottom w:val="single" w:sz="4" w:space="0" w:color="auto"/>
              <w:right w:val="nil"/>
            </w:tcBorders>
            <w:shd w:val="clear" w:color="auto" w:fill="AEAAAA" w:themeFill="background2" w:themeFillShade="BF"/>
            <w:noWrap/>
            <w:vAlign w:val="bottom"/>
            <w:hideMark/>
          </w:tcPr>
          <w:p w14:paraId="278E7AF9"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Nov</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20105928"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2E391DF0"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590" w:type="dxa"/>
            <w:gridSpan w:val="2"/>
            <w:tcBorders>
              <w:top w:val="nil"/>
              <w:left w:val="single" w:sz="4" w:space="0" w:color="auto"/>
              <w:bottom w:val="single" w:sz="4" w:space="0" w:color="auto"/>
              <w:right w:val="nil"/>
            </w:tcBorders>
            <w:shd w:val="clear" w:color="auto" w:fill="AEAAAA" w:themeFill="background2" w:themeFillShade="BF"/>
            <w:noWrap/>
            <w:vAlign w:val="bottom"/>
            <w:hideMark/>
          </w:tcPr>
          <w:p w14:paraId="603E41D3"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Dec</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4F7019FD"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1AA1CCB0"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4C36443E"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542" w:type="dxa"/>
            <w:gridSpan w:val="2"/>
            <w:tcBorders>
              <w:top w:val="nil"/>
              <w:left w:val="single" w:sz="4" w:space="0" w:color="auto"/>
              <w:bottom w:val="single" w:sz="4" w:space="0" w:color="auto"/>
              <w:right w:val="nil"/>
            </w:tcBorders>
            <w:shd w:val="clear" w:color="auto" w:fill="AEAAAA" w:themeFill="background2" w:themeFillShade="BF"/>
            <w:noWrap/>
            <w:vAlign w:val="bottom"/>
            <w:hideMark/>
          </w:tcPr>
          <w:p w14:paraId="58E4E33A"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Jan</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5FEE06B4"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271" w:type="dxa"/>
            <w:tcBorders>
              <w:top w:val="nil"/>
              <w:left w:val="nil"/>
              <w:bottom w:val="single" w:sz="4" w:space="0" w:color="auto"/>
              <w:right w:val="nil"/>
            </w:tcBorders>
            <w:shd w:val="clear" w:color="auto" w:fill="AEAAAA" w:themeFill="background2" w:themeFillShade="BF"/>
            <w:noWrap/>
            <w:vAlign w:val="bottom"/>
            <w:hideMark/>
          </w:tcPr>
          <w:p w14:paraId="4984110A"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529" w:type="dxa"/>
            <w:tcBorders>
              <w:top w:val="nil"/>
              <w:left w:val="nil"/>
              <w:bottom w:val="single" w:sz="4" w:space="0" w:color="auto"/>
              <w:right w:val="nil"/>
            </w:tcBorders>
            <w:shd w:val="clear" w:color="auto" w:fill="AEAAAA" w:themeFill="background2" w:themeFillShade="BF"/>
            <w:noWrap/>
            <w:vAlign w:val="bottom"/>
            <w:hideMark/>
          </w:tcPr>
          <w:p w14:paraId="6A8E8AD1"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631" w:type="dxa"/>
            <w:gridSpan w:val="2"/>
            <w:tcBorders>
              <w:top w:val="nil"/>
              <w:left w:val="single" w:sz="4" w:space="0" w:color="auto"/>
              <w:bottom w:val="single" w:sz="4" w:space="0" w:color="auto"/>
              <w:right w:val="nil"/>
            </w:tcBorders>
            <w:shd w:val="clear" w:color="auto" w:fill="AEAAAA" w:themeFill="background2" w:themeFillShade="BF"/>
            <w:noWrap/>
            <w:vAlign w:val="bottom"/>
            <w:hideMark/>
          </w:tcPr>
          <w:p w14:paraId="79705A20"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Feb</w:t>
            </w:r>
          </w:p>
        </w:tc>
        <w:tc>
          <w:tcPr>
            <w:tcW w:w="271" w:type="dxa"/>
            <w:gridSpan w:val="2"/>
            <w:tcBorders>
              <w:top w:val="nil"/>
              <w:left w:val="nil"/>
              <w:bottom w:val="single" w:sz="4" w:space="0" w:color="auto"/>
              <w:right w:val="nil"/>
            </w:tcBorders>
            <w:shd w:val="clear" w:color="auto" w:fill="AEAAAA" w:themeFill="background2" w:themeFillShade="BF"/>
            <w:noWrap/>
            <w:vAlign w:val="bottom"/>
            <w:hideMark/>
          </w:tcPr>
          <w:p w14:paraId="663E7489"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271" w:type="dxa"/>
            <w:gridSpan w:val="2"/>
            <w:tcBorders>
              <w:top w:val="nil"/>
              <w:left w:val="nil"/>
              <w:bottom w:val="single" w:sz="4" w:space="0" w:color="auto"/>
              <w:right w:val="nil"/>
            </w:tcBorders>
            <w:shd w:val="clear" w:color="auto" w:fill="AEAAAA" w:themeFill="background2" w:themeFillShade="BF"/>
            <w:noWrap/>
            <w:vAlign w:val="bottom"/>
            <w:hideMark/>
          </w:tcPr>
          <w:p w14:paraId="05098FCD"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 </w:t>
            </w:r>
          </w:p>
        </w:tc>
        <w:tc>
          <w:tcPr>
            <w:tcW w:w="857" w:type="dxa"/>
            <w:gridSpan w:val="4"/>
            <w:tcBorders>
              <w:top w:val="nil"/>
              <w:left w:val="single" w:sz="4" w:space="0" w:color="auto"/>
              <w:bottom w:val="single" w:sz="4" w:space="0" w:color="auto"/>
              <w:right w:val="single" w:sz="4" w:space="0" w:color="000000"/>
            </w:tcBorders>
            <w:shd w:val="clear" w:color="auto" w:fill="AEAAAA" w:themeFill="background2" w:themeFillShade="BF"/>
            <w:noWrap/>
            <w:vAlign w:val="bottom"/>
            <w:hideMark/>
          </w:tcPr>
          <w:p w14:paraId="5ADE71C1" w14:textId="77777777" w:rsidR="00D744C9" w:rsidRPr="00C21D77" w:rsidRDefault="00D744C9" w:rsidP="00EC34A3">
            <w:pPr>
              <w:rPr>
                <w:rFonts w:ascii="Calibri" w:eastAsia="Times New Roman" w:hAnsi="Calibri" w:cs="Calibri"/>
                <w:b/>
                <w:bCs/>
                <w:color w:val="000000"/>
                <w:sz w:val="22"/>
                <w:szCs w:val="22"/>
                <w:lang w:eastAsia="en-GB"/>
              </w:rPr>
            </w:pPr>
            <w:r w:rsidRPr="00C21D77">
              <w:rPr>
                <w:rFonts w:ascii="Calibri" w:eastAsia="Times New Roman" w:hAnsi="Calibri" w:cs="Calibri"/>
                <w:b/>
                <w:bCs/>
                <w:color w:val="000000"/>
                <w:sz w:val="22"/>
                <w:szCs w:val="22"/>
                <w:lang w:eastAsia="en-GB"/>
              </w:rPr>
              <w:t>Mar</w:t>
            </w:r>
          </w:p>
        </w:tc>
      </w:tr>
      <w:tr w:rsidR="00D744C9" w:rsidRPr="00C07D44" w14:paraId="4D2C3112" w14:textId="77777777" w:rsidTr="00EC34A3">
        <w:trPr>
          <w:trHeight w:val="331"/>
        </w:trPr>
        <w:tc>
          <w:tcPr>
            <w:tcW w:w="161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0FDD533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Choose Topic and Title</w:t>
            </w:r>
          </w:p>
        </w:tc>
        <w:tc>
          <w:tcPr>
            <w:tcW w:w="331" w:type="dxa"/>
            <w:tcBorders>
              <w:top w:val="nil"/>
              <w:left w:val="nil"/>
              <w:bottom w:val="single" w:sz="4" w:space="0" w:color="auto"/>
              <w:right w:val="single" w:sz="4" w:space="0" w:color="auto"/>
            </w:tcBorders>
            <w:shd w:val="clear" w:color="000000" w:fill="00B0F0"/>
            <w:noWrap/>
            <w:vAlign w:val="bottom"/>
            <w:hideMark/>
          </w:tcPr>
          <w:p w14:paraId="38CE913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000000" w:fill="00B0F0"/>
            <w:noWrap/>
            <w:vAlign w:val="bottom"/>
            <w:hideMark/>
          </w:tcPr>
          <w:p w14:paraId="67A6C1B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361E97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E4724B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A59800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0691D28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234574A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A992A0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20EEE01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7184C2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4A2ED7B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0216C6B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ED1897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794265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598F2B8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64867B3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630DEC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BDEE87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189AA5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7959E9B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968A85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F0FD45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D51342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F2F2F2" w:themeFill="background1" w:themeFillShade="F2"/>
            <w:noWrap/>
            <w:vAlign w:val="bottom"/>
            <w:hideMark/>
          </w:tcPr>
          <w:p w14:paraId="5F4A279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F2F2F2" w:themeFill="background1" w:themeFillShade="F2"/>
            <w:noWrap/>
            <w:vAlign w:val="bottom"/>
            <w:hideMark/>
          </w:tcPr>
          <w:p w14:paraId="3ADC9B1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3C36FB7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245A58A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3907D6A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7CC1E82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35F32DA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309BDDE1" w14:textId="77777777" w:rsidTr="00EC34A3">
        <w:trPr>
          <w:trHeight w:val="331"/>
        </w:trPr>
        <w:tc>
          <w:tcPr>
            <w:tcW w:w="1615" w:type="dxa"/>
            <w:tcBorders>
              <w:top w:val="nil"/>
              <w:left w:val="single" w:sz="4" w:space="0" w:color="auto"/>
              <w:bottom w:val="single" w:sz="4" w:space="0" w:color="auto"/>
              <w:right w:val="single" w:sz="4" w:space="0" w:color="auto"/>
            </w:tcBorders>
            <w:shd w:val="clear" w:color="auto" w:fill="D0CECE" w:themeFill="background2" w:themeFillShade="E6"/>
            <w:noWrap/>
            <w:vAlign w:val="bottom"/>
            <w:hideMark/>
          </w:tcPr>
          <w:p w14:paraId="3363569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Proposal</w:t>
            </w:r>
          </w:p>
        </w:tc>
        <w:tc>
          <w:tcPr>
            <w:tcW w:w="331" w:type="dxa"/>
            <w:tcBorders>
              <w:top w:val="nil"/>
              <w:left w:val="nil"/>
              <w:bottom w:val="single" w:sz="4" w:space="0" w:color="auto"/>
              <w:right w:val="single" w:sz="4" w:space="0" w:color="auto"/>
            </w:tcBorders>
            <w:shd w:val="clear" w:color="auto" w:fill="auto"/>
            <w:noWrap/>
            <w:vAlign w:val="bottom"/>
            <w:hideMark/>
          </w:tcPr>
          <w:p w14:paraId="04FE54B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auto"/>
            <w:noWrap/>
            <w:vAlign w:val="bottom"/>
            <w:hideMark/>
          </w:tcPr>
          <w:p w14:paraId="2C04091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31DD2AF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0CC72D3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501F444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5A8ACD0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19E7733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5F3B9BE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CD9037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C66296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764EE0A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4B0C71B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772F1E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FB76A9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4A80C86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4994A49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67BA6F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0C08D8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603027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C82311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9A269D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6C259A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8F7517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auto"/>
            <w:noWrap/>
            <w:vAlign w:val="bottom"/>
            <w:hideMark/>
          </w:tcPr>
          <w:p w14:paraId="62FDE3D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auto"/>
            <w:noWrap/>
            <w:vAlign w:val="bottom"/>
            <w:hideMark/>
          </w:tcPr>
          <w:p w14:paraId="411A176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auto"/>
            <w:noWrap/>
            <w:vAlign w:val="bottom"/>
            <w:hideMark/>
          </w:tcPr>
          <w:p w14:paraId="2101A18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569E148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0986552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auto"/>
            <w:noWrap/>
            <w:vAlign w:val="bottom"/>
            <w:hideMark/>
          </w:tcPr>
          <w:p w14:paraId="017CEE3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30CC81C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62D38190" w14:textId="77777777" w:rsidTr="00EC34A3">
        <w:trPr>
          <w:trHeight w:val="331"/>
        </w:trPr>
        <w:tc>
          <w:tcPr>
            <w:tcW w:w="161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669BC84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Tutorials with Advisor</w:t>
            </w:r>
          </w:p>
        </w:tc>
        <w:tc>
          <w:tcPr>
            <w:tcW w:w="331" w:type="dxa"/>
            <w:tcBorders>
              <w:top w:val="nil"/>
              <w:left w:val="nil"/>
              <w:bottom w:val="single" w:sz="4" w:space="0" w:color="auto"/>
              <w:right w:val="single" w:sz="4" w:space="0" w:color="auto"/>
            </w:tcBorders>
            <w:shd w:val="clear" w:color="000000" w:fill="8EA9DB"/>
            <w:noWrap/>
            <w:vAlign w:val="bottom"/>
            <w:hideMark/>
          </w:tcPr>
          <w:p w14:paraId="015E611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F2F2F2" w:themeFill="background1" w:themeFillShade="F2"/>
            <w:noWrap/>
            <w:vAlign w:val="bottom"/>
            <w:hideMark/>
          </w:tcPr>
          <w:p w14:paraId="1CBE4CC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B9416F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B42725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F2A2D6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601CBD8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499FE09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8EAADB" w:themeFill="accent1" w:themeFillTint="99"/>
            <w:noWrap/>
            <w:vAlign w:val="bottom"/>
            <w:hideMark/>
          </w:tcPr>
          <w:p w14:paraId="15773CE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A6800B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2EF8EE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5B49C60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000000" w:fill="8EA9DB"/>
            <w:noWrap/>
            <w:vAlign w:val="bottom"/>
            <w:hideMark/>
          </w:tcPr>
          <w:p w14:paraId="383FB8E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7FA5BAD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8EA9DB"/>
            <w:noWrap/>
            <w:vAlign w:val="bottom"/>
            <w:hideMark/>
          </w:tcPr>
          <w:p w14:paraId="13FD3E5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754D7C0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389BEC0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8EA9DB"/>
            <w:noWrap/>
            <w:vAlign w:val="bottom"/>
            <w:hideMark/>
          </w:tcPr>
          <w:p w14:paraId="50BA166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DFACCD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991BA0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69BBCC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FA4C96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8EA9DB"/>
            <w:noWrap/>
            <w:vAlign w:val="bottom"/>
            <w:hideMark/>
          </w:tcPr>
          <w:p w14:paraId="1FD00C8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B7C637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000000" w:fill="8EA9DB"/>
            <w:noWrap/>
            <w:vAlign w:val="bottom"/>
            <w:hideMark/>
          </w:tcPr>
          <w:p w14:paraId="3DFFB0D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F2F2F2" w:themeFill="background1" w:themeFillShade="F2"/>
            <w:noWrap/>
            <w:vAlign w:val="bottom"/>
            <w:hideMark/>
          </w:tcPr>
          <w:p w14:paraId="152F997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000000" w:fill="8EA9DB"/>
            <w:noWrap/>
            <w:vAlign w:val="bottom"/>
            <w:hideMark/>
          </w:tcPr>
          <w:p w14:paraId="5E2066D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1C17224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8EAADB" w:themeFill="accent1" w:themeFillTint="99"/>
            <w:noWrap/>
            <w:vAlign w:val="bottom"/>
            <w:hideMark/>
          </w:tcPr>
          <w:p w14:paraId="3E8B9AA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0CB982E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8EAADB" w:themeFill="accent1" w:themeFillTint="99"/>
            <w:noWrap/>
            <w:vAlign w:val="bottom"/>
            <w:hideMark/>
          </w:tcPr>
          <w:p w14:paraId="43DF267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3D08A922" w14:textId="77777777" w:rsidTr="00EC34A3">
        <w:trPr>
          <w:trHeight w:val="331"/>
        </w:trPr>
        <w:tc>
          <w:tcPr>
            <w:tcW w:w="1615" w:type="dxa"/>
            <w:tcBorders>
              <w:top w:val="nil"/>
              <w:left w:val="single" w:sz="4" w:space="0" w:color="auto"/>
              <w:bottom w:val="single" w:sz="4" w:space="0" w:color="auto"/>
              <w:right w:val="single" w:sz="4" w:space="0" w:color="auto"/>
            </w:tcBorders>
            <w:shd w:val="clear" w:color="000000" w:fill="D9D9D9"/>
            <w:noWrap/>
            <w:vAlign w:val="bottom"/>
            <w:hideMark/>
          </w:tcPr>
          <w:p w14:paraId="671E657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Draft Methodology</w:t>
            </w:r>
          </w:p>
        </w:tc>
        <w:tc>
          <w:tcPr>
            <w:tcW w:w="331" w:type="dxa"/>
            <w:tcBorders>
              <w:top w:val="nil"/>
              <w:left w:val="nil"/>
              <w:bottom w:val="single" w:sz="4" w:space="0" w:color="auto"/>
              <w:right w:val="single" w:sz="4" w:space="0" w:color="auto"/>
            </w:tcBorders>
            <w:shd w:val="clear" w:color="auto" w:fill="auto"/>
            <w:noWrap/>
            <w:vAlign w:val="bottom"/>
            <w:hideMark/>
          </w:tcPr>
          <w:p w14:paraId="1426DB7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auto"/>
            <w:noWrap/>
            <w:vAlign w:val="bottom"/>
            <w:hideMark/>
          </w:tcPr>
          <w:p w14:paraId="31BD891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F42228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733A50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534FE84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000000" w:fill="00B0F0"/>
            <w:noWrap/>
            <w:vAlign w:val="bottom"/>
            <w:hideMark/>
          </w:tcPr>
          <w:p w14:paraId="3B8E854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000000" w:fill="00B0F0"/>
            <w:noWrap/>
            <w:vAlign w:val="bottom"/>
            <w:hideMark/>
          </w:tcPr>
          <w:p w14:paraId="659B789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86F02F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5D2899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8F52BF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60A5635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43E1306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10A24C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D30AAF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7F1BE86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6CAF781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29E8E2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7C1386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A9CA78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6D381B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B233E1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212BE1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41282C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auto"/>
            <w:noWrap/>
            <w:vAlign w:val="bottom"/>
            <w:hideMark/>
          </w:tcPr>
          <w:p w14:paraId="35307FD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auto"/>
            <w:noWrap/>
            <w:vAlign w:val="bottom"/>
            <w:hideMark/>
          </w:tcPr>
          <w:p w14:paraId="20A40EC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auto"/>
            <w:noWrap/>
            <w:vAlign w:val="bottom"/>
            <w:hideMark/>
          </w:tcPr>
          <w:p w14:paraId="50D7B55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7E53DA2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71E4584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auto"/>
            <w:noWrap/>
            <w:vAlign w:val="bottom"/>
            <w:hideMark/>
          </w:tcPr>
          <w:p w14:paraId="601B03B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076B5E2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75B7F31E" w14:textId="77777777" w:rsidTr="00EC34A3">
        <w:trPr>
          <w:trHeight w:val="331"/>
        </w:trPr>
        <w:tc>
          <w:tcPr>
            <w:tcW w:w="161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104D4D7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Draft Methods</w:t>
            </w:r>
          </w:p>
        </w:tc>
        <w:tc>
          <w:tcPr>
            <w:tcW w:w="331" w:type="dxa"/>
            <w:tcBorders>
              <w:top w:val="nil"/>
              <w:left w:val="nil"/>
              <w:bottom w:val="single" w:sz="4" w:space="0" w:color="auto"/>
              <w:right w:val="single" w:sz="4" w:space="0" w:color="auto"/>
            </w:tcBorders>
            <w:shd w:val="clear" w:color="auto" w:fill="F2F2F2" w:themeFill="background1" w:themeFillShade="F2"/>
            <w:noWrap/>
            <w:vAlign w:val="bottom"/>
            <w:hideMark/>
          </w:tcPr>
          <w:p w14:paraId="00A1154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F2F2F2" w:themeFill="background1" w:themeFillShade="F2"/>
            <w:noWrap/>
            <w:vAlign w:val="bottom"/>
            <w:hideMark/>
          </w:tcPr>
          <w:p w14:paraId="3EBA699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0707D3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67FE23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3157BB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5A39113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5A56927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463CF7F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2C02267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698B35C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1C9A8E6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7056A67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73E00C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0B06D0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7B5412E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636685A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F215D9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E1107A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E5EA34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2FAB858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22E93F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2FEF313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640C81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F2F2F2" w:themeFill="background1" w:themeFillShade="F2"/>
            <w:noWrap/>
            <w:vAlign w:val="bottom"/>
            <w:hideMark/>
          </w:tcPr>
          <w:p w14:paraId="7E4875B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F2F2F2" w:themeFill="background1" w:themeFillShade="F2"/>
            <w:noWrap/>
            <w:vAlign w:val="bottom"/>
            <w:hideMark/>
          </w:tcPr>
          <w:p w14:paraId="3CD8CE2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6468FAD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2A6BFA0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0B64867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2A8635A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79C42B2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3441FE7D" w14:textId="77777777" w:rsidTr="00EC34A3">
        <w:trPr>
          <w:trHeight w:val="331"/>
        </w:trPr>
        <w:tc>
          <w:tcPr>
            <w:tcW w:w="1615" w:type="dxa"/>
            <w:tcBorders>
              <w:top w:val="nil"/>
              <w:left w:val="single" w:sz="4" w:space="0" w:color="auto"/>
              <w:bottom w:val="single" w:sz="4" w:space="0" w:color="auto"/>
              <w:right w:val="single" w:sz="4" w:space="0" w:color="auto"/>
            </w:tcBorders>
            <w:shd w:val="clear" w:color="000000" w:fill="D9D9D9"/>
            <w:noWrap/>
            <w:vAlign w:val="bottom"/>
            <w:hideMark/>
          </w:tcPr>
          <w:p w14:paraId="2CF6CD9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Draft Lit Review</w:t>
            </w:r>
          </w:p>
        </w:tc>
        <w:tc>
          <w:tcPr>
            <w:tcW w:w="331" w:type="dxa"/>
            <w:tcBorders>
              <w:top w:val="nil"/>
              <w:left w:val="nil"/>
              <w:bottom w:val="single" w:sz="4" w:space="0" w:color="auto"/>
              <w:right w:val="single" w:sz="4" w:space="0" w:color="auto"/>
            </w:tcBorders>
            <w:shd w:val="clear" w:color="auto" w:fill="auto"/>
            <w:noWrap/>
            <w:vAlign w:val="bottom"/>
            <w:hideMark/>
          </w:tcPr>
          <w:p w14:paraId="133A184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auto"/>
            <w:noWrap/>
            <w:vAlign w:val="bottom"/>
            <w:hideMark/>
          </w:tcPr>
          <w:p w14:paraId="36C1863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947284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9E0F10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58B6D1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10E4D33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35879FE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F0D256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65F94E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BE0A1F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000000" w:fill="00B0F0"/>
            <w:noWrap/>
            <w:vAlign w:val="bottom"/>
            <w:hideMark/>
          </w:tcPr>
          <w:p w14:paraId="33B222C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000000" w:fill="00B0F0"/>
            <w:noWrap/>
            <w:vAlign w:val="bottom"/>
            <w:hideMark/>
          </w:tcPr>
          <w:p w14:paraId="53EBE50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BBF4AF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4ABA96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188E3BF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23A050D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584B4D6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5BE66DA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20A2AD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B1B2FC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D05012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409BB1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45B225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auto"/>
            <w:noWrap/>
            <w:vAlign w:val="bottom"/>
            <w:hideMark/>
          </w:tcPr>
          <w:p w14:paraId="274069D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auto"/>
            <w:noWrap/>
            <w:vAlign w:val="bottom"/>
            <w:hideMark/>
          </w:tcPr>
          <w:p w14:paraId="6D297D4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auto"/>
            <w:noWrap/>
            <w:vAlign w:val="bottom"/>
            <w:hideMark/>
          </w:tcPr>
          <w:p w14:paraId="6BB8DA2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2D95C24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654B6CA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auto"/>
            <w:noWrap/>
            <w:vAlign w:val="bottom"/>
            <w:hideMark/>
          </w:tcPr>
          <w:p w14:paraId="1994C98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7C03AE4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4AA228C0" w14:textId="77777777" w:rsidTr="00EC34A3">
        <w:trPr>
          <w:trHeight w:val="331"/>
        </w:trPr>
        <w:tc>
          <w:tcPr>
            <w:tcW w:w="161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62CCBE7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Sourcing Papers</w:t>
            </w:r>
          </w:p>
        </w:tc>
        <w:tc>
          <w:tcPr>
            <w:tcW w:w="331" w:type="dxa"/>
            <w:tcBorders>
              <w:top w:val="nil"/>
              <w:left w:val="nil"/>
              <w:bottom w:val="single" w:sz="4" w:space="0" w:color="auto"/>
              <w:right w:val="single" w:sz="4" w:space="0" w:color="auto"/>
            </w:tcBorders>
            <w:shd w:val="clear" w:color="auto" w:fill="F2F2F2" w:themeFill="background1" w:themeFillShade="F2"/>
            <w:noWrap/>
            <w:vAlign w:val="bottom"/>
            <w:hideMark/>
          </w:tcPr>
          <w:p w14:paraId="63B4299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F2F2F2" w:themeFill="background1" w:themeFillShade="F2"/>
            <w:noWrap/>
            <w:vAlign w:val="bottom"/>
            <w:hideMark/>
          </w:tcPr>
          <w:p w14:paraId="11AC1C1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2BF35F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C87004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7221932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0D18363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74E3874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7C8D52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EA7164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7B0DC5E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5A6F212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7457284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4EB159E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04D3B80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4947EA1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66EB5BE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E30881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6E129B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70AA2E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E186C0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9F643C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79227D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D0E5B9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F2F2F2" w:themeFill="background1" w:themeFillShade="F2"/>
            <w:noWrap/>
            <w:vAlign w:val="bottom"/>
            <w:hideMark/>
          </w:tcPr>
          <w:p w14:paraId="4ADB669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F2F2F2" w:themeFill="background1" w:themeFillShade="F2"/>
            <w:noWrap/>
            <w:vAlign w:val="bottom"/>
            <w:hideMark/>
          </w:tcPr>
          <w:p w14:paraId="5DFBD9C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21DE1A6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60A7D85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2222F27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31BCCB4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32CF029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6EF74D0A" w14:textId="77777777" w:rsidTr="00EC34A3">
        <w:trPr>
          <w:trHeight w:val="331"/>
        </w:trPr>
        <w:tc>
          <w:tcPr>
            <w:tcW w:w="1615" w:type="dxa"/>
            <w:tcBorders>
              <w:top w:val="nil"/>
              <w:left w:val="single" w:sz="4" w:space="0" w:color="auto"/>
              <w:bottom w:val="single" w:sz="4" w:space="0" w:color="auto"/>
              <w:right w:val="single" w:sz="4" w:space="0" w:color="auto"/>
            </w:tcBorders>
            <w:shd w:val="clear" w:color="000000" w:fill="D9D9D9"/>
            <w:noWrap/>
            <w:vAlign w:val="bottom"/>
            <w:hideMark/>
          </w:tcPr>
          <w:p w14:paraId="4A0230C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Revise Methodology</w:t>
            </w:r>
          </w:p>
        </w:tc>
        <w:tc>
          <w:tcPr>
            <w:tcW w:w="331" w:type="dxa"/>
            <w:tcBorders>
              <w:top w:val="nil"/>
              <w:left w:val="nil"/>
              <w:bottom w:val="single" w:sz="4" w:space="0" w:color="auto"/>
              <w:right w:val="single" w:sz="4" w:space="0" w:color="auto"/>
            </w:tcBorders>
            <w:shd w:val="clear" w:color="auto" w:fill="auto"/>
            <w:noWrap/>
            <w:vAlign w:val="bottom"/>
            <w:hideMark/>
          </w:tcPr>
          <w:p w14:paraId="51172D9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auto"/>
            <w:noWrap/>
            <w:vAlign w:val="bottom"/>
            <w:hideMark/>
          </w:tcPr>
          <w:p w14:paraId="013DFDF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245827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FABDC5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F31B0C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3056B55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0978246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11A1E3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20551A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1199C2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2E88580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3FA54EB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3CABF3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5415916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000000" w:fill="00B0F0"/>
            <w:noWrap/>
            <w:vAlign w:val="bottom"/>
            <w:hideMark/>
          </w:tcPr>
          <w:p w14:paraId="5A788EC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000000" w:fill="00B0F0"/>
            <w:noWrap/>
            <w:vAlign w:val="bottom"/>
            <w:hideMark/>
          </w:tcPr>
          <w:p w14:paraId="5E0B8C5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C13CA1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E3C77B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0C9C3D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76B859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2F1EF2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671064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909F04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auto"/>
            <w:noWrap/>
            <w:vAlign w:val="bottom"/>
            <w:hideMark/>
          </w:tcPr>
          <w:p w14:paraId="3D54FAE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auto"/>
            <w:noWrap/>
            <w:vAlign w:val="bottom"/>
            <w:hideMark/>
          </w:tcPr>
          <w:p w14:paraId="002AB24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auto"/>
            <w:noWrap/>
            <w:vAlign w:val="bottom"/>
            <w:hideMark/>
          </w:tcPr>
          <w:p w14:paraId="010654B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6AEDB5A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3C5F559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auto"/>
            <w:noWrap/>
            <w:vAlign w:val="bottom"/>
            <w:hideMark/>
          </w:tcPr>
          <w:p w14:paraId="3064949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1DA5714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2B416400" w14:textId="77777777" w:rsidTr="00EC34A3">
        <w:trPr>
          <w:trHeight w:val="331"/>
        </w:trPr>
        <w:tc>
          <w:tcPr>
            <w:tcW w:w="161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205364D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Revise Methods</w:t>
            </w:r>
          </w:p>
        </w:tc>
        <w:tc>
          <w:tcPr>
            <w:tcW w:w="331" w:type="dxa"/>
            <w:tcBorders>
              <w:top w:val="nil"/>
              <w:left w:val="nil"/>
              <w:bottom w:val="single" w:sz="4" w:space="0" w:color="auto"/>
              <w:right w:val="single" w:sz="4" w:space="0" w:color="auto"/>
            </w:tcBorders>
            <w:shd w:val="clear" w:color="auto" w:fill="F2F2F2" w:themeFill="background1" w:themeFillShade="F2"/>
            <w:noWrap/>
            <w:vAlign w:val="bottom"/>
            <w:hideMark/>
          </w:tcPr>
          <w:p w14:paraId="3A4FFDF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F2F2F2" w:themeFill="background1" w:themeFillShade="F2"/>
            <w:noWrap/>
            <w:vAlign w:val="bottom"/>
            <w:hideMark/>
          </w:tcPr>
          <w:p w14:paraId="29CDFA1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E0021A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6176FE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C2C331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16B14BE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2AB9C67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400A6F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813223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11527F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13AB3C9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2B3F80F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E4321A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06DE32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000000" w:fill="00B0F0"/>
            <w:noWrap/>
            <w:vAlign w:val="bottom"/>
            <w:hideMark/>
          </w:tcPr>
          <w:p w14:paraId="02B0E5F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000000" w:fill="00B0F0"/>
            <w:noWrap/>
            <w:vAlign w:val="bottom"/>
            <w:hideMark/>
          </w:tcPr>
          <w:p w14:paraId="57737D3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49869B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61BCF0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3E1C83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7CB825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7553DD3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2D5AFEE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6F2592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F2F2F2" w:themeFill="background1" w:themeFillShade="F2"/>
            <w:noWrap/>
            <w:vAlign w:val="bottom"/>
            <w:hideMark/>
          </w:tcPr>
          <w:p w14:paraId="6A5340E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F2F2F2" w:themeFill="background1" w:themeFillShade="F2"/>
            <w:noWrap/>
            <w:vAlign w:val="bottom"/>
            <w:hideMark/>
          </w:tcPr>
          <w:p w14:paraId="16EEA56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5C4D44E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1B5A1B6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6AD9259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2782F08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65528EE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6DB4D51C" w14:textId="77777777" w:rsidTr="00EC34A3">
        <w:trPr>
          <w:trHeight w:val="331"/>
        </w:trPr>
        <w:tc>
          <w:tcPr>
            <w:tcW w:w="1615" w:type="dxa"/>
            <w:tcBorders>
              <w:top w:val="nil"/>
              <w:left w:val="single" w:sz="4" w:space="0" w:color="auto"/>
              <w:bottom w:val="single" w:sz="4" w:space="0" w:color="auto"/>
              <w:right w:val="single" w:sz="4" w:space="0" w:color="auto"/>
            </w:tcBorders>
            <w:shd w:val="clear" w:color="000000" w:fill="D9D9D9"/>
            <w:noWrap/>
            <w:vAlign w:val="bottom"/>
            <w:hideMark/>
          </w:tcPr>
          <w:p w14:paraId="06A6284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Data Collection</w:t>
            </w:r>
          </w:p>
        </w:tc>
        <w:tc>
          <w:tcPr>
            <w:tcW w:w="331" w:type="dxa"/>
            <w:tcBorders>
              <w:top w:val="nil"/>
              <w:left w:val="nil"/>
              <w:bottom w:val="single" w:sz="4" w:space="0" w:color="auto"/>
              <w:right w:val="single" w:sz="4" w:space="0" w:color="auto"/>
            </w:tcBorders>
            <w:shd w:val="clear" w:color="auto" w:fill="auto"/>
            <w:noWrap/>
            <w:vAlign w:val="bottom"/>
            <w:hideMark/>
          </w:tcPr>
          <w:p w14:paraId="2F64AC5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auto"/>
            <w:noWrap/>
            <w:vAlign w:val="bottom"/>
            <w:hideMark/>
          </w:tcPr>
          <w:p w14:paraId="4434A9C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361E9C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E52FAE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070F1F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67FFA6C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55AF4CB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11F939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36E437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81F729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197AF70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1D636C8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A48797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967FFE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45D1139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000000" w:fill="00B0F0"/>
            <w:noWrap/>
            <w:vAlign w:val="bottom"/>
            <w:hideMark/>
          </w:tcPr>
          <w:p w14:paraId="00E8629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6E1A13B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9723DEC" w14:textId="77777777" w:rsidR="00D744C9" w:rsidRPr="00C07D44" w:rsidRDefault="00D744C9" w:rsidP="00EC34A3">
            <w:pPr>
              <w:rPr>
                <w:rFonts w:ascii="Calibri" w:eastAsia="Times New Roman" w:hAnsi="Calibri" w:cs="Calibri"/>
                <w:color w:val="FF0000"/>
                <w:lang w:eastAsia="en-GB"/>
              </w:rPr>
            </w:pPr>
            <w:r w:rsidRPr="00C07D44">
              <w:rPr>
                <w:rFonts w:ascii="Calibri" w:eastAsia="Times New Roman" w:hAnsi="Calibri" w:cs="Calibri"/>
                <w:color w:val="FF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EBE7D33" w14:textId="77777777" w:rsidR="00D744C9" w:rsidRPr="00C07D44" w:rsidRDefault="00D744C9" w:rsidP="00EC34A3">
            <w:pPr>
              <w:rPr>
                <w:rFonts w:ascii="Calibri" w:eastAsia="Times New Roman" w:hAnsi="Calibri" w:cs="Calibri"/>
                <w:color w:val="FF0000"/>
                <w:lang w:eastAsia="en-GB"/>
              </w:rPr>
            </w:pPr>
            <w:r w:rsidRPr="00C07D44">
              <w:rPr>
                <w:rFonts w:ascii="Calibri" w:eastAsia="Times New Roman" w:hAnsi="Calibri" w:cs="Calibri"/>
                <w:color w:val="FF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5CD5C7B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05CC96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52A70DD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DC9FAD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auto"/>
            <w:noWrap/>
            <w:vAlign w:val="bottom"/>
            <w:hideMark/>
          </w:tcPr>
          <w:p w14:paraId="78A9FEB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auto"/>
            <w:noWrap/>
            <w:vAlign w:val="bottom"/>
            <w:hideMark/>
          </w:tcPr>
          <w:p w14:paraId="2C9DE49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auto"/>
            <w:noWrap/>
            <w:vAlign w:val="bottom"/>
            <w:hideMark/>
          </w:tcPr>
          <w:p w14:paraId="40571F3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6954665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65E681F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auto"/>
            <w:noWrap/>
            <w:vAlign w:val="bottom"/>
            <w:hideMark/>
          </w:tcPr>
          <w:p w14:paraId="5714348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3D2FCC1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75FDF2AE" w14:textId="77777777" w:rsidTr="00EC34A3">
        <w:trPr>
          <w:trHeight w:val="331"/>
        </w:trPr>
        <w:tc>
          <w:tcPr>
            <w:tcW w:w="161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4D6075B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Draft Findings</w:t>
            </w:r>
          </w:p>
        </w:tc>
        <w:tc>
          <w:tcPr>
            <w:tcW w:w="331" w:type="dxa"/>
            <w:tcBorders>
              <w:top w:val="nil"/>
              <w:left w:val="nil"/>
              <w:bottom w:val="single" w:sz="4" w:space="0" w:color="auto"/>
              <w:right w:val="single" w:sz="4" w:space="0" w:color="auto"/>
            </w:tcBorders>
            <w:shd w:val="clear" w:color="auto" w:fill="F2F2F2" w:themeFill="background1" w:themeFillShade="F2"/>
            <w:noWrap/>
            <w:vAlign w:val="bottom"/>
            <w:hideMark/>
          </w:tcPr>
          <w:p w14:paraId="08904ED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F2F2F2" w:themeFill="background1" w:themeFillShade="F2"/>
            <w:noWrap/>
            <w:vAlign w:val="bottom"/>
            <w:hideMark/>
          </w:tcPr>
          <w:p w14:paraId="232D366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88D761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5F76A2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7FB03D4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272C725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6F2C270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BE2688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7D0B80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D305B6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732F521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796DF85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ADC879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94B1E1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61CE884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4B4F453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B20248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B253F8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F040A7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191370C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19DB009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1B2DA2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567EB9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F2F2F2" w:themeFill="background1" w:themeFillShade="F2"/>
            <w:noWrap/>
            <w:vAlign w:val="bottom"/>
            <w:hideMark/>
          </w:tcPr>
          <w:p w14:paraId="3EC5455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F2F2F2" w:themeFill="background1" w:themeFillShade="F2"/>
            <w:noWrap/>
            <w:vAlign w:val="bottom"/>
            <w:hideMark/>
          </w:tcPr>
          <w:p w14:paraId="3101EA6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318A5C6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2408370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6A3416A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6B56025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5DA3F51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453B39B1" w14:textId="77777777" w:rsidTr="00EC34A3">
        <w:trPr>
          <w:trHeight w:val="331"/>
        </w:trPr>
        <w:tc>
          <w:tcPr>
            <w:tcW w:w="1615" w:type="dxa"/>
            <w:tcBorders>
              <w:top w:val="nil"/>
              <w:left w:val="single" w:sz="4" w:space="0" w:color="auto"/>
              <w:bottom w:val="single" w:sz="4" w:space="0" w:color="auto"/>
              <w:right w:val="single" w:sz="4" w:space="0" w:color="auto"/>
            </w:tcBorders>
            <w:shd w:val="clear" w:color="000000" w:fill="D9D9D9"/>
            <w:noWrap/>
            <w:vAlign w:val="bottom"/>
            <w:hideMark/>
          </w:tcPr>
          <w:p w14:paraId="2A53E51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Draft Conclusion</w:t>
            </w:r>
          </w:p>
        </w:tc>
        <w:tc>
          <w:tcPr>
            <w:tcW w:w="331" w:type="dxa"/>
            <w:tcBorders>
              <w:top w:val="nil"/>
              <w:left w:val="nil"/>
              <w:bottom w:val="single" w:sz="4" w:space="0" w:color="auto"/>
              <w:right w:val="single" w:sz="4" w:space="0" w:color="auto"/>
            </w:tcBorders>
            <w:shd w:val="clear" w:color="auto" w:fill="auto"/>
            <w:noWrap/>
            <w:vAlign w:val="bottom"/>
            <w:hideMark/>
          </w:tcPr>
          <w:p w14:paraId="6F87675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auto"/>
            <w:noWrap/>
            <w:vAlign w:val="bottom"/>
            <w:hideMark/>
          </w:tcPr>
          <w:p w14:paraId="3895186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AD500B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888CD7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33EFA1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020C1B9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258C542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384B77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57ECDD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CAB456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6192AF9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5367745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2E7462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D7B65D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41FEC5D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65F9AA8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610689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E8A523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B81A3A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770586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7BFBF7E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0C62314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E0890D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auto"/>
            <w:noWrap/>
            <w:vAlign w:val="bottom"/>
            <w:hideMark/>
          </w:tcPr>
          <w:p w14:paraId="19A83B4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auto"/>
            <w:noWrap/>
            <w:vAlign w:val="bottom"/>
            <w:hideMark/>
          </w:tcPr>
          <w:p w14:paraId="65F5EF3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auto"/>
            <w:noWrap/>
            <w:vAlign w:val="bottom"/>
            <w:hideMark/>
          </w:tcPr>
          <w:p w14:paraId="26E749E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120B07D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4C38DD0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auto"/>
            <w:noWrap/>
            <w:vAlign w:val="bottom"/>
            <w:hideMark/>
          </w:tcPr>
          <w:p w14:paraId="3C83730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19E0196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0EE35303" w14:textId="77777777" w:rsidTr="00EC34A3">
        <w:trPr>
          <w:trHeight w:val="331"/>
        </w:trPr>
        <w:tc>
          <w:tcPr>
            <w:tcW w:w="161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0C211AC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xml:space="preserve">Submit First Draft </w:t>
            </w:r>
          </w:p>
        </w:tc>
        <w:tc>
          <w:tcPr>
            <w:tcW w:w="331" w:type="dxa"/>
            <w:tcBorders>
              <w:top w:val="nil"/>
              <w:left w:val="nil"/>
              <w:bottom w:val="single" w:sz="4" w:space="0" w:color="auto"/>
              <w:right w:val="single" w:sz="4" w:space="0" w:color="auto"/>
            </w:tcBorders>
            <w:shd w:val="clear" w:color="auto" w:fill="F2F2F2" w:themeFill="background1" w:themeFillShade="F2"/>
            <w:noWrap/>
            <w:vAlign w:val="bottom"/>
            <w:hideMark/>
          </w:tcPr>
          <w:p w14:paraId="6D0C6E0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F2F2F2" w:themeFill="background1" w:themeFillShade="F2"/>
            <w:noWrap/>
            <w:vAlign w:val="bottom"/>
            <w:hideMark/>
          </w:tcPr>
          <w:p w14:paraId="10E6BFF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7F5E448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E7725C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BF0917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7709641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3E51826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803636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5087D8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1C425C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5CE9B0D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0C32CDE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411E99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E3A209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670019B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09E66BE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7C727A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E49399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A331C5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5D3F2B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F12B1D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B3D65C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0D75CFD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F2F2F2" w:themeFill="background1" w:themeFillShade="F2"/>
            <w:noWrap/>
            <w:vAlign w:val="bottom"/>
            <w:hideMark/>
          </w:tcPr>
          <w:p w14:paraId="7BB266E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F2F2F2" w:themeFill="background1" w:themeFillShade="F2"/>
            <w:noWrap/>
            <w:vAlign w:val="bottom"/>
            <w:hideMark/>
          </w:tcPr>
          <w:p w14:paraId="0623A8C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210EBEE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4DBF3B6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3C56A5D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63246D7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0788319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5A20036E" w14:textId="77777777" w:rsidTr="00EC34A3">
        <w:trPr>
          <w:trHeight w:val="331"/>
        </w:trPr>
        <w:tc>
          <w:tcPr>
            <w:tcW w:w="1615" w:type="dxa"/>
            <w:tcBorders>
              <w:top w:val="nil"/>
              <w:left w:val="single" w:sz="4" w:space="0" w:color="auto"/>
              <w:bottom w:val="single" w:sz="4" w:space="0" w:color="auto"/>
              <w:right w:val="single" w:sz="4" w:space="0" w:color="auto"/>
            </w:tcBorders>
            <w:shd w:val="clear" w:color="000000" w:fill="D9D9D9"/>
            <w:noWrap/>
            <w:vAlign w:val="bottom"/>
            <w:hideMark/>
          </w:tcPr>
          <w:p w14:paraId="41F455C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Rev</w:t>
            </w:r>
            <w:r>
              <w:rPr>
                <w:rFonts w:ascii="Calibri" w:eastAsia="Times New Roman" w:hAnsi="Calibri" w:cs="Calibri"/>
                <w:color w:val="000000"/>
                <w:lang w:eastAsia="en-GB"/>
              </w:rPr>
              <w:t>i</w:t>
            </w:r>
            <w:r w:rsidRPr="00C07D44">
              <w:rPr>
                <w:rFonts w:ascii="Calibri" w:eastAsia="Times New Roman" w:hAnsi="Calibri" w:cs="Calibri"/>
                <w:color w:val="000000"/>
                <w:lang w:eastAsia="en-GB"/>
              </w:rPr>
              <w:t>sions</w:t>
            </w:r>
          </w:p>
        </w:tc>
        <w:tc>
          <w:tcPr>
            <w:tcW w:w="331" w:type="dxa"/>
            <w:tcBorders>
              <w:top w:val="nil"/>
              <w:left w:val="nil"/>
              <w:bottom w:val="single" w:sz="4" w:space="0" w:color="auto"/>
              <w:right w:val="single" w:sz="4" w:space="0" w:color="auto"/>
            </w:tcBorders>
            <w:shd w:val="clear" w:color="auto" w:fill="auto"/>
            <w:noWrap/>
            <w:vAlign w:val="bottom"/>
            <w:hideMark/>
          </w:tcPr>
          <w:p w14:paraId="558CB71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auto"/>
            <w:noWrap/>
            <w:vAlign w:val="bottom"/>
            <w:hideMark/>
          </w:tcPr>
          <w:p w14:paraId="125A00B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1D97DB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FB983A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AFCFFF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56F3FC6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692696E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878824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22992A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5FEC4D3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075A049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236E68F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5DBCFB2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5FD09C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476DBB2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57B11A5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04D23C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A6323E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865F44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A58C53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A93D52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54644BB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000000" w:fill="00B0F0"/>
            <w:noWrap/>
            <w:vAlign w:val="bottom"/>
            <w:hideMark/>
          </w:tcPr>
          <w:p w14:paraId="26B8DD6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000000" w:fill="00B0F0"/>
            <w:noWrap/>
            <w:vAlign w:val="bottom"/>
            <w:hideMark/>
          </w:tcPr>
          <w:p w14:paraId="1D12AE4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000000" w:fill="00B0F0"/>
            <w:noWrap/>
            <w:vAlign w:val="bottom"/>
            <w:hideMark/>
          </w:tcPr>
          <w:p w14:paraId="70B4CF4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000000" w:fill="00B0F0"/>
            <w:noWrap/>
            <w:vAlign w:val="bottom"/>
            <w:hideMark/>
          </w:tcPr>
          <w:p w14:paraId="6380CFC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5FB0D2C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1D93C87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auto"/>
            <w:noWrap/>
            <w:vAlign w:val="bottom"/>
            <w:hideMark/>
          </w:tcPr>
          <w:p w14:paraId="497DFD0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015FFAA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6F26E75E" w14:textId="77777777" w:rsidTr="00EC34A3">
        <w:trPr>
          <w:trHeight w:val="331"/>
        </w:trPr>
        <w:tc>
          <w:tcPr>
            <w:tcW w:w="161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19306B3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Submit Second Draft</w:t>
            </w:r>
          </w:p>
        </w:tc>
        <w:tc>
          <w:tcPr>
            <w:tcW w:w="331" w:type="dxa"/>
            <w:tcBorders>
              <w:top w:val="nil"/>
              <w:left w:val="nil"/>
              <w:bottom w:val="single" w:sz="4" w:space="0" w:color="auto"/>
              <w:right w:val="single" w:sz="4" w:space="0" w:color="auto"/>
            </w:tcBorders>
            <w:shd w:val="clear" w:color="auto" w:fill="F2F2F2" w:themeFill="background1" w:themeFillShade="F2"/>
            <w:noWrap/>
            <w:vAlign w:val="bottom"/>
            <w:hideMark/>
          </w:tcPr>
          <w:p w14:paraId="718E745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F2F2F2" w:themeFill="background1" w:themeFillShade="F2"/>
            <w:noWrap/>
            <w:vAlign w:val="bottom"/>
            <w:hideMark/>
          </w:tcPr>
          <w:p w14:paraId="01116F5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4E938B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230C13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370EA9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0DE4FE1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24F4CAF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E1C37C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7B95C94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C56A04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624F795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1DEFE01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675B7F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D203DA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18E8FF5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3D995D4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F9BC24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57A2AE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ACD212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A7DE6A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B07715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792C43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47DFD4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F2F2F2" w:themeFill="background1" w:themeFillShade="F2"/>
            <w:noWrap/>
            <w:vAlign w:val="bottom"/>
            <w:hideMark/>
          </w:tcPr>
          <w:p w14:paraId="406B107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F2F2F2" w:themeFill="background1" w:themeFillShade="F2"/>
            <w:noWrap/>
            <w:vAlign w:val="bottom"/>
            <w:hideMark/>
          </w:tcPr>
          <w:p w14:paraId="6664A15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000000" w:fill="00B0F0"/>
            <w:noWrap/>
            <w:vAlign w:val="bottom"/>
            <w:hideMark/>
          </w:tcPr>
          <w:p w14:paraId="3D8E723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000000" w:fill="00B0F0"/>
            <w:noWrap/>
            <w:vAlign w:val="bottom"/>
            <w:hideMark/>
          </w:tcPr>
          <w:p w14:paraId="1CC0087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0E10787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28EA6DE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44864C3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126FB5E3" w14:textId="77777777" w:rsidTr="00EC34A3">
        <w:trPr>
          <w:trHeight w:val="331"/>
        </w:trPr>
        <w:tc>
          <w:tcPr>
            <w:tcW w:w="1615" w:type="dxa"/>
            <w:tcBorders>
              <w:top w:val="nil"/>
              <w:left w:val="single" w:sz="4" w:space="0" w:color="auto"/>
              <w:bottom w:val="single" w:sz="4" w:space="0" w:color="auto"/>
              <w:right w:val="single" w:sz="4" w:space="0" w:color="auto"/>
            </w:tcBorders>
            <w:shd w:val="clear" w:color="000000" w:fill="D9D9D9"/>
            <w:noWrap/>
            <w:vAlign w:val="bottom"/>
            <w:hideMark/>
          </w:tcPr>
          <w:p w14:paraId="4286F7F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Draft Presentation</w:t>
            </w:r>
          </w:p>
        </w:tc>
        <w:tc>
          <w:tcPr>
            <w:tcW w:w="331" w:type="dxa"/>
            <w:tcBorders>
              <w:top w:val="nil"/>
              <w:left w:val="nil"/>
              <w:bottom w:val="single" w:sz="4" w:space="0" w:color="auto"/>
              <w:right w:val="single" w:sz="4" w:space="0" w:color="auto"/>
            </w:tcBorders>
            <w:shd w:val="clear" w:color="auto" w:fill="auto"/>
            <w:noWrap/>
            <w:vAlign w:val="bottom"/>
            <w:hideMark/>
          </w:tcPr>
          <w:p w14:paraId="4EE45BA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auto"/>
            <w:noWrap/>
            <w:vAlign w:val="bottom"/>
            <w:hideMark/>
          </w:tcPr>
          <w:p w14:paraId="299E19F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1563CC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5467167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1D550C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3F87FC8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5EF020B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D23B32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D9C61C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36069F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74CCD0B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706FBC9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9A3E5D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6FB47CD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7A25E58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1AE3201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1654020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FDEAC4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C84ACB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58E2986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7FEBDC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52C2706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85DF5D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auto"/>
            <w:noWrap/>
            <w:vAlign w:val="bottom"/>
            <w:hideMark/>
          </w:tcPr>
          <w:p w14:paraId="17ADAA6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auto"/>
            <w:noWrap/>
            <w:vAlign w:val="bottom"/>
            <w:hideMark/>
          </w:tcPr>
          <w:p w14:paraId="7C6DFA3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auto"/>
            <w:noWrap/>
            <w:vAlign w:val="bottom"/>
            <w:hideMark/>
          </w:tcPr>
          <w:p w14:paraId="22250BE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000000" w:fill="00B0F0"/>
            <w:noWrap/>
            <w:vAlign w:val="bottom"/>
            <w:hideMark/>
          </w:tcPr>
          <w:p w14:paraId="0246D44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724A20B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auto"/>
            <w:noWrap/>
            <w:vAlign w:val="bottom"/>
            <w:hideMark/>
          </w:tcPr>
          <w:p w14:paraId="20D73CB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7C42317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756BE37A" w14:textId="77777777" w:rsidTr="00EC34A3">
        <w:trPr>
          <w:trHeight w:val="331"/>
        </w:trPr>
        <w:tc>
          <w:tcPr>
            <w:tcW w:w="161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62A1866D" w14:textId="0257E0DB"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Finalise Project</w:t>
            </w:r>
            <w:r w:rsidR="00036B25">
              <w:rPr>
                <w:rFonts w:ascii="Calibri" w:eastAsia="Times New Roman" w:hAnsi="Calibri" w:cs="Calibri"/>
                <w:color w:val="000000"/>
                <w:lang w:eastAsia="en-GB"/>
              </w:rPr>
              <w:t xml:space="preserve"> and Presentation</w:t>
            </w:r>
          </w:p>
        </w:tc>
        <w:tc>
          <w:tcPr>
            <w:tcW w:w="331" w:type="dxa"/>
            <w:tcBorders>
              <w:top w:val="nil"/>
              <w:left w:val="nil"/>
              <w:bottom w:val="single" w:sz="4" w:space="0" w:color="auto"/>
              <w:right w:val="single" w:sz="4" w:space="0" w:color="auto"/>
            </w:tcBorders>
            <w:shd w:val="clear" w:color="auto" w:fill="F2F2F2" w:themeFill="background1" w:themeFillShade="F2"/>
            <w:noWrap/>
            <w:vAlign w:val="bottom"/>
            <w:hideMark/>
          </w:tcPr>
          <w:p w14:paraId="69AEEFF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F2F2F2" w:themeFill="background1" w:themeFillShade="F2"/>
            <w:noWrap/>
            <w:vAlign w:val="bottom"/>
            <w:hideMark/>
          </w:tcPr>
          <w:p w14:paraId="7737E36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361C44C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758870D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E5EF34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6BA7C3B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1E0CCE1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C4A938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40AA01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26ABC07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2603344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63F85CB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A0A57D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9D887C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52DDD1B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22C3D71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E2047C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76D973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250277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8063F4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2B6016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2B607CE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2FA44B0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F2F2F2" w:themeFill="background1" w:themeFillShade="F2"/>
            <w:noWrap/>
            <w:vAlign w:val="bottom"/>
            <w:hideMark/>
          </w:tcPr>
          <w:p w14:paraId="4CDF7D0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F2F2F2" w:themeFill="background1" w:themeFillShade="F2"/>
            <w:noWrap/>
            <w:vAlign w:val="bottom"/>
            <w:hideMark/>
          </w:tcPr>
          <w:p w14:paraId="34CD1AF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3B9034E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264A13C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000000" w:fill="00B0F0"/>
            <w:noWrap/>
            <w:vAlign w:val="bottom"/>
            <w:hideMark/>
          </w:tcPr>
          <w:p w14:paraId="02E48F6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155F514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04BD838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7B9CEA6F" w14:textId="77777777" w:rsidTr="00D8108A">
        <w:trPr>
          <w:trHeight w:val="316"/>
        </w:trPr>
        <w:tc>
          <w:tcPr>
            <w:tcW w:w="1615" w:type="dxa"/>
            <w:tcBorders>
              <w:top w:val="nil"/>
              <w:left w:val="single" w:sz="4" w:space="0" w:color="auto"/>
              <w:bottom w:val="single" w:sz="4" w:space="0" w:color="auto"/>
              <w:right w:val="single" w:sz="4" w:space="0" w:color="auto"/>
            </w:tcBorders>
            <w:shd w:val="clear" w:color="000000" w:fill="D9D9D9"/>
            <w:noWrap/>
            <w:vAlign w:val="bottom"/>
            <w:hideMark/>
          </w:tcPr>
          <w:p w14:paraId="4702AED0" w14:textId="0FC73B1B"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Presentation</w:t>
            </w:r>
            <w:r w:rsidR="00036B25">
              <w:rPr>
                <w:rFonts w:ascii="Calibri" w:eastAsia="Times New Roman" w:hAnsi="Calibri" w:cs="Calibri"/>
                <w:color w:val="000000"/>
                <w:lang w:eastAsia="en-GB"/>
              </w:rPr>
              <w:t xml:space="preserve"> Deadline</w:t>
            </w:r>
          </w:p>
        </w:tc>
        <w:tc>
          <w:tcPr>
            <w:tcW w:w="331" w:type="dxa"/>
            <w:tcBorders>
              <w:top w:val="nil"/>
              <w:left w:val="nil"/>
              <w:bottom w:val="single" w:sz="4" w:space="0" w:color="auto"/>
              <w:right w:val="single" w:sz="4" w:space="0" w:color="auto"/>
            </w:tcBorders>
            <w:shd w:val="clear" w:color="auto" w:fill="auto"/>
            <w:noWrap/>
            <w:vAlign w:val="bottom"/>
            <w:hideMark/>
          </w:tcPr>
          <w:p w14:paraId="4CF9463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auto"/>
            <w:noWrap/>
            <w:vAlign w:val="bottom"/>
            <w:hideMark/>
          </w:tcPr>
          <w:p w14:paraId="12069D7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2D3CC0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245F9D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18D63E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683F39E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auto"/>
            <w:noWrap/>
            <w:vAlign w:val="bottom"/>
            <w:hideMark/>
          </w:tcPr>
          <w:p w14:paraId="5C9C9B8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F081AC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4F84B1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465828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754C5DE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auto"/>
            <w:noWrap/>
            <w:vAlign w:val="bottom"/>
            <w:hideMark/>
          </w:tcPr>
          <w:p w14:paraId="0DBBA5C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2D2F5E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223013A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296FCAC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auto"/>
            <w:noWrap/>
            <w:vAlign w:val="bottom"/>
            <w:hideMark/>
          </w:tcPr>
          <w:p w14:paraId="40C2586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AC759A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4CC6AEB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D29568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5EA68A4"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7CBD3A8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027A92C1"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auto"/>
            <w:noWrap/>
            <w:vAlign w:val="bottom"/>
            <w:hideMark/>
          </w:tcPr>
          <w:p w14:paraId="335C9D9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auto"/>
            <w:noWrap/>
            <w:vAlign w:val="bottom"/>
            <w:hideMark/>
          </w:tcPr>
          <w:p w14:paraId="0316EC3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auto"/>
            <w:noWrap/>
            <w:vAlign w:val="bottom"/>
            <w:hideMark/>
          </w:tcPr>
          <w:p w14:paraId="217117EE"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auto"/>
            <w:noWrap/>
            <w:vAlign w:val="bottom"/>
            <w:hideMark/>
          </w:tcPr>
          <w:p w14:paraId="0AAFDB69"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1780FC6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auto"/>
            <w:noWrap/>
            <w:vAlign w:val="bottom"/>
            <w:hideMark/>
          </w:tcPr>
          <w:p w14:paraId="4A5EAF5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auto" w:fill="00B0F0"/>
            <w:noWrap/>
            <w:vAlign w:val="bottom"/>
            <w:hideMark/>
          </w:tcPr>
          <w:p w14:paraId="2D7871F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2F5496" w:themeFill="accent1" w:themeFillShade="BF"/>
            <w:noWrap/>
            <w:vAlign w:val="bottom"/>
            <w:hideMark/>
          </w:tcPr>
          <w:p w14:paraId="00BA06A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r w:rsidR="00D744C9" w:rsidRPr="00C07D44" w14:paraId="78F4BCED" w14:textId="77777777" w:rsidTr="00D8108A">
        <w:trPr>
          <w:trHeight w:val="331"/>
        </w:trPr>
        <w:tc>
          <w:tcPr>
            <w:tcW w:w="161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4DDA9B0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Project Deadlin</w:t>
            </w:r>
            <w:r>
              <w:rPr>
                <w:rFonts w:ascii="Calibri" w:eastAsia="Times New Roman" w:hAnsi="Calibri" w:cs="Calibri"/>
                <w:color w:val="000000"/>
                <w:lang w:eastAsia="en-GB"/>
              </w:rPr>
              <w:t>e</w:t>
            </w:r>
          </w:p>
        </w:tc>
        <w:tc>
          <w:tcPr>
            <w:tcW w:w="331" w:type="dxa"/>
            <w:tcBorders>
              <w:top w:val="nil"/>
              <w:left w:val="nil"/>
              <w:bottom w:val="single" w:sz="4" w:space="0" w:color="auto"/>
              <w:right w:val="single" w:sz="4" w:space="0" w:color="auto"/>
            </w:tcBorders>
            <w:shd w:val="clear" w:color="auto" w:fill="F2F2F2" w:themeFill="background1" w:themeFillShade="F2"/>
            <w:noWrap/>
            <w:vAlign w:val="bottom"/>
            <w:hideMark/>
          </w:tcPr>
          <w:p w14:paraId="56799CA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32" w:type="dxa"/>
            <w:tcBorders>
              <w:top w:val="nil"/>
              <w:left w:val="nil"/>
              <w:bottom w:val="single" w:sz="4" w:space="0" w:color="auto"/>
              <w:right w:val="single" w:sz="4" w:space="0" w:color="auto"/>
            </w:tcBorders>
            <w:shd w:val="clear" w:color="auto" w:fill="F2F2F2" w:themeFill="background1" w:themeFillShade="F2"/>
            <w:noWrap/>
            <w:vAlign w:val="bottom"/>
            <w:hideMark/>
          </w:tcPr>
          <w:p w14:paraId="127C89D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EC0D3A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684594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2E61C7B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7836B56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81" w:type="dxa"/>
            <w:tcBorders>
              <w:top w:val="nil"/>
              <w:left w:val="nil"/>
              <w:bottom w:val="single" w:sz="4" w:space="0" w:color="auto"/>
              <w:right w:val="single" w:sz="4" w:space="0" w:color="auto"/>
            </w:tcBorders>
            <w:shd w:val="clear" w:color="auto" w:fill="F2F2F2" w:themeFill="background1" w:themeFillShade="F2"/>
            <w:noWrap/>
            <w:vAlign w:val="bottom"/>
            <w:hideMark/>
          </w:tcPr>
          <w:p w14:paraId="65DA240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7CA52B3B"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7787EF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4AB2EAF"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062AB37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F2F2F2" w:themeFill="background1" w:themeFillShade="F2"/>
            <w:noWrap/>
            <w:vAlign w:val="bottom"/>
            <w:hideMark/>
          </w:tcPr>
          <w:p w14:paraId="2F337F1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59EC12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16642F4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1C75E52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95" w:type="dxa"/>
            <w:tcBorders>
              <w:top w:val="nil"/>
              <w:left w:val="nil"/>
              <w:bottom w:val="single" w:sz="4" w:space="0" w:color="auto"/>
              <w:right w:val="single" w:sz="4" w:space="0" w:color="auto"/>
            </w:tcBorders>
            <w:shd w:val="clear" w:color="auto" w:fill="F2F2F2" w:themeFill="background1" w:themeFillShade="F2"/>
            <w:noWrap/>
            <w:vAlign w:val="bottom"/>
            <w:hideMark/>
          </w:tcPr>
          <w:p w14:paraId="71E3B08C"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46F8E65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5A97EA2"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26BDD5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5F16962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008AA685"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222DBB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tcBorders>
              <w:top w:val="nil"/>
              <w:left w:val="nil"/>
              <w:bottom w:val="single" w:sz="4" w:space="0" w:color="auto"/>
              <w:right w:val="single" w:sz="4" w:space="0" w:color="auto"/>
            </w:tcBorders>
            <w:shd w:val="clear" w:color="auto" w:fill="F2F2F2" w:themeFill="background1" w:themeFillShade="F2"/>
            <w:noWrap/>
            <w:vAlign w:val="bottom"/>
            <w:hideMark/>
          </w:tcPr>
          <w:p w14:paraId="6E53B313"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29" w:type="dxa"/>
            <w:tcBorders>
              <w:top w:val="nil"/>
              <w:left w:val="nil"/>
              <w:bottom w:val="single" w:sz="4" w:space="0" w:color="auto"/>
              <w:right w:val="single" w:sz="4" w:space="0" w:color="auto"/>
            </w:tcBorders>
            <w:shd w:val="clear" w:color="auto" w:fill="F2F2F2" w:themeFill="background1" w:themeFillShade="F2"/>
            <w:noWrap/>
            <w:vAlign w:val="bottom"/>
            <w:hideMark/>
          </w:tcPr>
          <w:p w14:paraId="1C09E30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538" w:type="dxa"/>
            <w:tcBorders>
              <w:top w:val="nil"/>
              <w:left w:val="nil"/>
              <w:bottom w:val="single" w:sz="4" w:space="0" w:color="auto"/>
              <w:right w:val="single" w:sz="4" w:space="0" w:color="auto"/>
            </w:tcBorders>
            <w:shd w:val="clear" w:color="auto" w:fill="F2F2F2" w:themeFill="background1" w:themeFillShade="F2"/>
            <w:noWrap/>
            <w:vAlign w:val="bottom"/>
            <w:hideMark/>
          </w:tcPr>
          <w:p w14:paraId="42575896"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29"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2BEE528D"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70E1BFD0"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271" w:type="dxa"/>
            <w:gridSpan w:val="2"/>
            <w:tcBorders>
              <w:top w:val="nil"/>
              <w:left w:val="nil"/>
              <w:bottom w:val="single" w:sz="4" w:space="0" w:color="auto"/>
              <w:right w:val="single" w:sz="4" w:space="0" w:color="auto"/>
            </w:tcBorders>
            <w:shd w:val="clear" w:color="auto" w:fill="F2F2F2" w:themeFill="background1" w:themeFillShade="F2"/>
            <w:noWrap/>
            <w:vAlign w:val="bottom"/>
            <w:hideMark/>
          </w:tcPr>
          <w:p w14:paraId="1F88918A"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12" w:type="dxa"/>
            <w:gridSpan w:val="2"/>
            <w:tcBorders>
              <w:top w:val="nil"/>
              <w:left w:val="nil"/>
              <w:bottom w:val="single" w:sz="4" w:space="0" w:color="auto"/>
              <w:right w:val="single" w:sz="4" w:space="0" w:color="auto"/>
            </w:tcBorders>
            <w:shd w:val="clear" w:color="000000" w:fill="00B0F0"/>
            <w:noWrap/>
            <w:vAlign w:val="bottom"/>
            <w:hideMark/>
          </w:tcPr>
          <w:p w14:paraId="55442217"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c>
          <w:tcPr>
            <w:tcW w:w="309" w:type="dxa"/>
            <w:tcBorders>
              <w:top w:val="nil"/>
              <w:left w:val="nil"/>
              <w:bottom w:val="single" w:sz="4" w:space="0" w:color="auto"/>
              <w:right w:val="single" w:sz="4" w:space="0" w:color="auto"/>
            </w:tcBorders>
            <w:shd w:val="clear" w:color="auto" w:fill="2F5496" w:themeFill="accent1" w:themeFillShade="BF"/>
            <w:noWrap/>
            <w:vAlign w:val="bottom"/>
            <w:hideMark/>
          </w:tcPr>
          <w:p w14:paraId="31DCA6B8" w14:textId="77777777" w:rsidR="00D744C9" w:rsidRPr="00C07D44" w:rsidRDefault="00D744C9" w:rsidP="00EC34A3">
            <w:pPr>
              <w:rPr>
                <w:rFonts w:ascii="Calibri" w:eastAsia="Times New Roman" w:hAnsi="Calibri" w:cs="Calibri"/>
                <w:color w:val="000000"/>
                <w:lang w:eastAsia="en-GB"/>
              </w:rPr>
            </w:pPr>
            <w:r w:rsidRPr="00C07D44">
              <w:rPr>
                <w:rFonts w:ascii="Calibri" w:eastAsia="Times New Roman" w:hAnsi="Calibri" w:cs="Calibri"/>
                <w:color w:val="000000"/>
                <w:lang w:eastAsia="en-GB"/>
              </w:rPr>
              <w:t> </w:t>
            </w:r>
          </w:p>
        </w:tc>
      </w:tr>
    </w:tbl>
    <w:p w14:paraId="44F2AE0A" w14:textId="66E17F5A" w:rsidR="00E24A69" w:rsidRDefault="00E24A69" w:rsidP="00D8108A">
      <w:bookmarkStart w:id="13" w:name="_Toc194101496"/>
      <w:r>
        <w:lastRenderedPageBreak/>
        <w:t>My</w:t>
      </w:r>
      <w:r w:rsidR="00036B25">
        <w:t xml:space="preserve"> project timeline has changed since the start of this project. I have selected </w:t>
      </w:r>
      <w:r w:rsidR="00D8108A">
        <w:t>two</w:t>
      </w:r>
      <w:r w:rsidR="00036B25">
        <w:t xml:space="preserve"> weeks for the both the project and presentation deadline which is due to an extension in my project deadline to account for a personal health issue that has impacted my studies.</w:t>
      </w:r>
      <w:r w:rsidR="00D8108A">
        <w:t xml:space="preserve"> The navy blue indicates the differentiated deadline date I was allowed on this project.</w:t>
      </w:r>
      <w:r w:rsidR="00D8108A">
        <w:br/>
      </w:r>
    </w:p>
    <w:p w14:paraId="64BAA7D6" w14:textId="5B256724" w:rsidR="004E3C62" w:rsidRPr="00D744C9" w:rsidRDefault="004E3C62" w:rsidP="00D744C9">
      <w:pPr>
        <w:pStyle w:val="Heading2"/>
      </w:pPr>
      <w:r w:rsidRPr="000D754E">
        <w:t>Methodology</w:t>
      </w:r>
      <w:bookmarkEnd w:id="13"/>
    </w:p>
    <w:p w14:paraId="22B2DDDB" w14:textId="20DD4B55" w:rsidR="004E3C62" w:rsidRPr="00EF623A" w:rsidRDefault="004E3C62" w:rsidP="00187EBE">
      <w:pPr>
        <w:spacing w:line="360" w:lineRule="auto"/>
      </w:pPr>
      <w:r w:rsidRPr="00FD7089">
        <w:t>Recognising my research paradigm is an important part of structuring my project (</w:t>
      </w:r>
      <w:proofErr w:type="spellStart"/>
      <w:r w:rsidRPr="00FD7089">
        <w:t>Cacciattolo</w:t>
      </w:r>
      <w:proofErr w:type="spellEnd"/>
      <w:r w:rsidRPr="00FD7089">
        <w:t xml:space="preserve">, 2015; </w:t>
      </w:r>
      <w:proofErr w:type="spellStart"/>
      <w:r w:rsidRPr="00FD7089">
        <w:t>Keong</w:t>
      </w:r>
      <w:proofErr w:type="spellEnd"/>
      <w:r w:rsidRPr="00FD7089">
        <w:t xml:space="preserve">, </w:t>
      </w:r>
      <w:proofErr w:type="spellStart"/>
      <w:r w:rsidRPr="00FD7089">
        <w:t>Husin</w:t>
      </w:r>
      <w:proofErr w:type="spellEnd"/>
      <w:r w:rsidRPr="00FD7089">
        <w:t xml:space="preserve">, and </w:t>
      </w:r>
      <w:proofErr w:type="spellStart"/>
      <w:r w:rsidRPr="00FD7089">
        <w:t>Kamarudin</w:t>
      </w:r>
      <w:proofErr w:type="spellEnd"/>
      <w:r w:rsidRPr="00FD7089">
        <w:t>, 2021), it can help clarify my worldview (Mertens, 2012) and guide me towards the most suitable research design and methods</w:t>
      </w:r>
      <w:r w:rsidR="00D744C9">
        <w:t xml:space="preserve"> </w:t>
      </w:r>
      <w:r w:rsidRPr="00FD7089">
        <w:t>(</w:t>
      </w:r>
      <w:proofErr w:type="spellStart"/>
      <w:r w:rsidRPr="00FD7089">
        <w:t>Ugwu</w:t>
      </w:r>
      <w:proofErr w:type="spellEnd"/>
      <w:r w:rsidRPr="00FD7089">
        <w:t xml:space="preserve">, </w:t>
      </w:r>
      <w:proofErr w:type="spellStart"/>
      <w:r w:rsidRPr="00FD7089">
        <w:t>Ekere</w:t>
      </w:r>
      <w:proofErr w:type="spellEnd"/>
      <w:r w:rsidRPr="00FD7089">
        <w:t xml:space="preserve">, and </w:t>
      </w:r>
      <w:proofErr w:type="spellStart"/>
      <w:r w:rsidRPr="00FD7089">
        <w:t>Onho</w:t>
      </w:r>
      <w:proofErr w:type="spellEnd"/>
      <w:r w:rsidRPr="00FD7089">
        <w:t>, 2021). Whilst authors debate whether researchers should structure their project by first choosing with paradigm or methodology (</w:t>
      </w:r>
      <w:proofErr w:type="spellStart"/>
      <w:r w:rsidRPr="00FD7089">
        <w:t>Okesina</w:t>
      </w:r>
      <w:proofErr w:type="spellEnd"/>
      <w:r w:rsidRPr="00FD7089">
        <w:t>, 2020), I believe that by knowing my paradigm, I will best know my methodology (</w:t>
      </w:r>
      <w:proofErr w:type="spellStart"/>
      <w:r w:rsidRPr="00FD7089">
        <w:t>Ugwu</w:t>
      </w:r>
      <w:proofErr w:type="spellEnd"/>
      <w:r w:rsidRPr="00FD7089">
        <w:t xml:space="preserve">, </w:t>
      </w:r>
      <w:proofErr w:type="spellStart"/>
      <w:r w:rsidRPr="00FD7089">
        <w:t>Ekere</w:t>
      </w:r>
      <w:proofErr w:type="spellEnd"/>
      <w:r w:rsidRPr="00FD7089">
        <w:t xml:space="preserve">, and </w:t>
      </w:r>
      <w:proofErr w:type="spellStart"/>
      <w:r w:rsidRPr="00FD7089">
        <w:t>Onho</w:t>
      </w:r>
      <w:proofErr w:type="spellEnd"/>
      <w:r w:rsidRPr="00FD7089">
        <w:t>, 2021).</w:t>
      </w:r>
      <w:r>
        <w:br/>
      </w:r>
      <w:r>
        <w:br/>
        <w:t xml:space="preserve">A research paradigm consist of three parts: Ontology, Epistemology and Methodology (Yong, et al., 2021). In </w:t>
      </w:r>
      <w:r w:rsidRPr="00E63C88">
        <w:t>Cohen et al (2007), Hitchcock and Hughes (1995)</w:t>
      </w:r>
      <w:r>
        <w:t xml:space="preserve"> propose all research is founded in philosophy and it is there we find our ‘ontological assumptions’, that lead to our ‘epistemological assumptions’, and helps us to determine our methodological approaches. As a novice researcher it is this information that will inform the way the research </w:t>
      </w:r>
      <w:r w:rsidRPr="00EF623A">
        <w:t>question</w:t>
      </w:r>
      <w:r>
        <w:t xml:space="preserve"> is answered</w:t>
      </w:r>
      <w:r w:rsidRPr="00EF623A">
        <w:t xml:space="preserve"> (</w:t>
      </w:r>
      <w:proofErr w:type="spellStart"/>
      <w:r w:rsidRPr="00EF623A">
        <w:t>Chilisa</w:t>
      </w:r>
      <w:proofErr w:type="spellEnd"/>
      <w:r w:rsidRPr="00EF623A">
        <w:t xml:space="preserve"> and </w:t>
      </w:r>
      <w:proofErr w:type="spellStart"/>
      <w:r w:rsidRPr="00EF623A">
        <w:t>Kawulich</w:t>
      </w:r>
      <w:proofErr w:type="spellEnd"/>
      <w:r w:rsidRPr="00EF623A">
        <w:t>, 201</w:t>
      </w:r>
      <w:r>
        <w:t>2</w:t>
      </w:r>
      <w:r w:rsidRPr="00EF623A">
        <w:t>).</w:t>
      </w:r>
      <w:r w:rsidRPr="00EF623A">
        <w:br/>
      </w:r>
      <w:r w:rsidRPr="00EF623A">
        <w:br/>
        <w:t xml:space="preserve">Outside this research, I work primarily with adolescent singing voices and adapt my teaching to suit the individual, and acting-through-song requires descriptive, often emotive language to help them find appropriate </w:t>
      </w:r>
      <w:r>
        <w:t>affective experiences</w:t>
      </w:r>
      <w:r w:rsidRPr="00EF623A">
        <w:t xml:space="preserve">. Emotion is subjective as we all experience it differently </w:t>
      </w:r>
      <w:r w:rsidRPr="00E63C88">
        <w:t>(</w:t>
      </w:r>
      <w:proofErr w:type="spellStart"/>
      <w:r>
        <w:t>Hetzler</w:t>
      </w:r>
      <w:proofErr w:type="spellEnd"/>
      <w:r>
        <w:t>, 2020</w:t>
      </w:r>
      <w:r w:rsidRPr="00E63C88">
        <w:t>)</w:t>
      </w:r>
      <w:r w:rsidRPr="00EF623A">
        <w:t xml:space="preserve"> and I must assume clients have experienced certain emotion to be able to find it for performance. Subjectivity of emotion means recognising that there are multiple realities</w:t>
      </w:r>
      <w:r>
        <w:t xml:space="preserve"> (Morgan, 2020)</w:t>
      </w:r>
      <w:r w:rsidRPr="00EF623A">
        <w:t xml:space="preserve">, </w:t>
      </w:r>
      <w:r>
        <w:t>my experience of</w:t>
      </w:r>
      <w:r w:rsidRPr="00EF623A">
        <w:t xml:space="preserve"> sadness might differ to you</w:t>
      </w:r>
      <w:r>
        <w:t xml:space="preserve">rs, </w:t>
      </w:r>
      <w:r w:rsidRPr="00EF623A">
        <w:t>but working with the voice means knowing research has proven and established that as we change our vocal pitch, our vocal folds oscillate thicker or thinner in relation to the frequency vocalised (</w:t>
      </w:r>
      <w:proofErr w:type="spellStart"/>
      <w:r w:rsidRPr="00EF623A">
        <w:t>DeJonckere</w:t>
      </w:r>
      <w:proofErr w:type="spellEnd"/>
      <w:r w:rsidRPr="00EF623A">
        <w:t xml:space="preserve"> and </w:t>
      </w:r>
      <w:proofErr w:type="spellStart"/>
      <w:r w:rsidRPr="00EF623A">
        <w:t>Lebacq</w:t>
      </w:r>
      <w:proofErr w:type="spellEnd"/>
      <w:r w:rsidRPr="00EF623A">
        <w:t>, 2019) which is not subjective but known, arguing that there is only one reality. This leaves the open possibility that both single and multiple realities co-exist, and I believe both subjectivity and fact can be of value, I find myself aligned with the pragmatic paradigm. Pragmatism allows flexibility for the researcher to use the tools best suited to answer the research question and is a mixed methods paradigm</w:t>
      </w:r>
      <w:r>
        <w:t xml:space="preserve"> (</w:t>
      </w:r>
      <w:proofErr w:type="spellStart"/>
      <w:r>
        <w:t>Felizer</w:t>
      </w:r>
      <w:proofErr w:type="spellEnd"/>
      <w:r>
        <w:t>, 2010)</w:t>
      </w:r>
      <w:r w:rsidRPr="00EF623A">
        <w:t xml:space="preserve">. </w:t>
      </w:r>
      <w:r w:rsidR="002E7AAE">
        <w:t>In this project I will be using a qualitative research design under a pragmatic paradigm to</w:t>
      </w:r>
      <w:r w:rsidRPr="00EF623A">
        <w:t xml:space="preserve"> answer th</w:t>
      </w:r>
      <w:r w:rsidR="002E7AAE">
        <w:t>e</w:t>
      </w:r>
      <w:r w:rsidRPr="00EF623A">
        <w:t xml:space="preserve"> </w:t>
      </w:r>
      <w:r w:rsidR="002E7AAE">
        <w:t xml:space="preserve">research </w:t>
      </w:r>
      <w:r w:rsidRPr="00EF623A">
        <w:t>question</w:t>
      </w:r>
      <w:r w:rsidR="002E7AAE">
        <w:t xml:space="preserve"> as this will best serve the project</w:t>
      </w:r>
      <w:r w:rsidRPr="00EF623A">
        <w:t xml:space="preserve"> </w:t>
      </w:r>
      <w:r w:rsidR="002E7AAE">
        <w:t xml:space="preserve">(Kaushik and Walsh, 2019). Without participants, a document analysis means the data analysed will be drawn from qualitative sources of information that already exist () and contextualise the research with </w:t>
      </w:r>
    </w:p>
    <w:p w14:paraId="6B32FDD6" w14:textId="77777777" w:rsidR="004E3C62" w:rsidRDefault="004E3C62" w:rsidP="00187EBE">
      <w:pPr>
        <w:spacing w:line="360" w:lineRule="auto"/>
      </w:pPr>
    </w:p>
    <w:p w14:paraId="3A83CEB8" w14:textId="3FFC5A76" w:rsidR="004E3C62" w:rsidRPr="00D744C9" w:rsidRDefault="004E3C62" w:rsidP="00D744C9">
      <w:pPr>
        <w:pStyle w:val="Heading2"/>
      </w:pPr>
      <w:bookmarkStart w:id="14" w:name="_Toc194101497"/>
      <w:r w:rsidRPr="000D754E">
        <w:t>Ethical Considerations</w:t>
      </w:r>
      <w:bookmarkEnd w:id="14"/>
    </w:p>
    <w:p w14:paraId="744933B6" w14:textId="77777777" w:rsidR="00D744C9" w:rsidRDefault="004E3C62" w:rsidP="00187EBE">
      <w:pPr>
        <w:spacing w:line="360" w:lineRule="auto"/>
      </w:pPr>
      <w:r>
        <w:t xml:space="preserve">To ensure due respect and consideration is given to both this project and original source materials, ethics must be considered. </w:t>
      </w:r>
      <w:proofErr w:type="spellStart"/>
      <w:r w:rsidRPr="001F1B4E">
        <w:t>Cacciattolo</w:t>
      </w:r>
      <w:proofErr w:type="spellEnd"/>
      <w:r w:rsidRPr="001F1B4E">
        <w:t xml:space="preserve"> (2015)</w:t>
      </w:r>
      <w:r>
        <w:t xml:space="preserve"> believes that good research attends to a professional code of conduct, </w:t>
      </w:r>
      <w:r>
        <w:lastRenderedPageBreak/>
        <w:t>responsible data collection and participant safety. The present research does not involve recruited participants but collects data through other researchers published intellectual property, and it must be considered how this information is used to maintain project validity and trustworthiness without problematic choices leaving the research open to vulnerability (</w:t>
      </w:r>
      <w:r w:rsidRPr="00C85B0B">
        <w:t xml:space="preserve">Bouma and Ling, 2004; </w:t>
      </w:r>
      <w:proofErr w:type="spellStart"/>
      <w:r w:rsidRPr="001F1B4E">
        <w:t>Cacciattolo</w:t>
      </w:r>
      <w:proofErr w:type="spellEnd"/>
      <w:r w:rsidRPr="001F1B4E">
        <w:t>, 2015</w:t>
      </w:r>
      <w:r>
        <w:t>).</w:t>
      </w:r>
      <w:r>
        <w:br/>
      </w:r>
      <w:r>
        <w:br/>
        <w:t>This project focusses on emotion and acting-through-song and by choosing to not use participants, it can mitigate the risk associated with participants mental, emotional, and physical health (</w:t>
      </w:r>
      <w:proofErr w:type="spellStart"/>
      <w:r>
        <w:t>Cacciattolo</w:t>
      </w:r>
      <w:proofErr w:type="spellEnd"/>
      <w:r>
        <w:t>, 2015) from potential underlying or additional factors that cannot be controlled during the course of the study. The resulting potential for harm has been minimised but cannot be zero. By respecting researchers’ intellectual property, this document analysis will endeavour to represent their work accurately and without mistranslation to “</w:t>
      </w:r>
      <w:r w:rsidRPr="00C55004">
        <w:rPr>
          <w:i/>
          <w:iCs/>
        </w:rPr>
        <w:t>assure good faith</w:t>
      </w:r>
      <w:r>
        <w:t>” (</w:t>
      </w:r>
      <w:r w:rsidRPr="003C66B6">
        <w:t>Whitehead and McNiff, 2006, pg.77</w:t>
      </w:r>
      <w:r>
        <w:t>) and build trust with the reader.</w:t>
      </w:r>
    </w:p>
    <w:p w14:paraId="6D9E33C5" w14:textId="73D2AD24" w:rsidR="004E3C62" w:rsidRDefault="004E3C62" w:rsidP="00187EBE">
      <w:pPr>
        <w:spacing w:line="360" w:lineRule="auto"/>
      </w:pPr>
      <w:r>
        <w:t>Any practices learned about during the research stage of this project will not be engaged with. Upon completion, an informed decision will be made as to whether the trends are applicable to my pedagogy and to protect my clients from harm (</w:t>
      </w:r>
      <w:r w:rsidRPr="003C66B6">
        <w:t xml:space="preserve">O’Leary, 2014; </w:t>
      </w:r>
      <w:r w:rsidRPr="00AB5E29">
        <w:t>Conway, 2020</w:t>
      </w:r>
      <w:r>
        <w:t>) and safeguard them (Whitehead and McNiff, 2006) until the evidence-based project has been finished.</w:t>
      </w:r>
    </w:p>
    <w:p w14:paraId="6934FEFB" w14:textId="77777777" w:rsidR="004E3C62" w:rsidRDefault="004E3C62" w:rsidP="00187EBE">
      <w:pPr>
        <w:spacing w:line="360" w:lineRule="auto"/>
      </w:pPr>
    </w:p>
    <w:p w14:paraId="384AC88A" w14:textId="4F2747BE" w:rsidR="004E3C62" w:rsidRPr="00D744C9" w:rsidRDefault="004E3C62" w:rsidP="00D744C9">
      <w:pPr>
        <w:pStyle w:val="Heading2"/>
      </w:pPr>
      <w:bookmarkStart w:id="15" w:name="_Toc194101498"/>
      <w:r w:rsidRPr="000D754E">
        <w:t>Insider Research</w:t>
      </w:r>
      <w:bookmarkEnd w:id="15"/>
    </w:p>
    <w:p w14:paraId="4F6D61DF" w14:textId="77777777" w:rsidR="00D744C9" w:rsidRDefault="004E3C62" w:rsidP="00187EBE">
      <w:pPr>
        <w:spacing w:line="360" w:lineRule="auto"/>
      </w:pPr>
      <w:r>
        <w:t xml:space="preserve">Having undertaken musical theatre voice training as a student, and guiding students through it as a teacher I have prior knowledge of acting through song which </w:t>
      </w:r>
      <w:proofErr w:type="spellStart"/>
      <w:r>
        <w:t>Merten</w:t>
      </w:r>
      <w:proofErr w:type="spellEnd"/>
      <w:r>
        <w:t xml:space="preserve"> (1972) has defined as insider research. </w:t>
      </w:r>
    </w:p>
    <w:p w14:paraId="0F9882D7" w14:textId="2A7E6ECC" w:rsidR="004E3C62" w:rsidRDefault="004E3C62" w:rsidP="00187EBE">
      <w:pPr>
        <w:spacing w:line="360" w:lineRule="auto"/>
      </w:pPr>
      <w:r>
        <w:t xml:space="preserve">This project benefits from my knowledge of the language and terminology often used in teaching </w:t>
      </w:r>
      <w:r w:rsidR="00CA2F1A">
        <w:t>acting through song</w:t>
      </w:r>
      <w:r>
        <w:t xml:space="preserve"> making it easier to choose search terms and </w:t>
      </w:r>
      <w:r w:rsidR="00CA2F1A">
        <w:t>feel</w:t>
      </w:r>
      <w:r>
        <w:t xml:space="preserve"> desensitised to the culture of how students and teachers alike approach the subject with less </w:t>
      </w:r>
      <w:r w:rsidRPr="005D30B3">
        <w:t xml:space="preserve">judgement (Aguiler,1981). </w:t>
      </w:r>
      <w:r>
        <w:t>Mercer (2007) shares the advantageous nature of having researchers able to recognise and translate data. It must also be considered that my “</w:t>
      </w:r>
      <w:r w:rsidRPr="00386187">
        <w:rPr>
          <w:i/>
          <w:iCs/>
        </w:rPr>
        <w:t>greater familiarity</w:t>
      </w:r>
      <w:r>
        <w:t>” (Greene, 2014) might mean objectivity is lost, putting the research at risk based on personal assumptions (</w:t>
      </w:r>
      <w:proofErr w:type="spellStart"/>
      <w:r>
        <w:t>DeLyser</w:t>
      </w:r>
      <w:proofErr w:type="spellEnd"/>
      <w:r>
        <w:t>, 2001), and liable to bias relating to previous interest and experience in this area of practice, possibly influencing the discussion or conclusions to this project (Greene, 2014).</w:t>
      </w:r>
    </w:p>
    <w:p w14:paraId="68E033F7" w14:textId="77777777" w:rsidR="004E3C62" w:rsidRDefault="004E3C62" w:rsidP="00187EBE">
      <w:pPr>
        <w:spacing w:line="360" w:lineRule="auto"/>
      </w:pPr>
    </w:p>
    <w:p w14:paraId="518B7ADE" w14:textId="30F82CED" w:rsidR="004E3C62" w:rsidRPr="00D744C9" w:rsidRDefault="004E3C62" w:rsidP="00D744C9">
      <w:pPr>
        <w:pStyle w:val="Heading2"/>
      </w:pPr>
      <w:bookmarkStart w:id="16" w:name="_Toc194101499"/>
      <w:r w:rsidRPr="000D754E">
        <w:t>Methods</w:t>
      </w:r>
      <w:bookmarkEnd w:id="16"/>
    </w:p>
    <w:p w14:paraId="5C36570F" w14:textId="3BE03EF7" w:rsidR="004E3C62" w:rsidRDefault="004E3C62" w:rsidP="00187EBE">
      <w:pPr>
        <w:spacing w:line="360" w:lineRule="auto"/>
      </w:pPr>
      <w:r>
        <w:t>Whilst pragmatism is a mixed methods paradigm, this project bases this research solely in qualitative methods because it can “</w:t>
      </w:r>
      <w:r w:rsidRPr="00316F17">
        <w:rPr>
          <w:i/>
          <w:iCs/>
        </w:rPr>
        <w:t>offer a multi-layered view of the nuances of social reality</w:t>
      </w:r>
      <w:r>
        <w:t>” (Hesse-</w:t>
      </w:r>
      <w:proofErr w:type="spellStart"/>
      <w:r>
        <w:t>Biber</w:t>
      </w:r>
      <w:proofErr w:type="spellEnd"/>
      <w:r>
        <w:t>, 2010, p.546) and “</w:t>
      </w:r>
      <w:r w:rsidRPr="00DD0672">
        <w:rPr>
          <w:i/>
          <w:iCs/>
        </w:rPr>
        <w:t>foster a more accurate description of views held</w:t>
      </w:r>
      <w:r>
        <w:t>” (Howe, 2004, p.54). Mixed methods have often placed qualitative data collection second to quantitative, using it to confirm the quantitative results, but the use of qualitative data and analysis gives power to “social justice and social change as primary research objectives” (Hesse-</w:t>
      </w:r>
      <w:proofErr w:type="spellStart"/>
      <w:r>
        <w:t>Biber</w:t>
      </w:r>
      <w:proofErr w:type="spellEnd"/>
      <w:r>
        <w:t xml:space="preserve">, 2010, p.456). Geertz (1973) felt qualitative methods can provide thorough data, whilst </w:t>
      </w:r>
      <w:proofErr w:type="spellStart"/>
      <w:r>
        <w:t>Pistrang</w:t>
      </w:r>
      <w:proofErr w:type="spellEnd"/>
      <w:r>
        <w:t xml:space="preserve"> </w:t>
      </w:r>
      <w:r>
        <w:lastRenderedPageBreak/>
        <w:t xml:space="preserve">and Barker </w:t>
      </w:r>
      <w:r w:rsidRPr="00154CB5">
        <w:t>(</w:t>
      </w:r>
      <w:r>
        <w:t>2012</w:t>
      </w:r>
      <w:r w:rsidRPr="00154CB5">
        <w:t xml:space="preserve">) respect </w:t>
      </w:r>
      <w:r>
        <w:t>the access to under-researched areas of study, valuing generation of data from literary sources.</w:t>
      </w:r>
      <w:r w:rsidRPr="003543E6">
        <w:t xml:space="preserve"> </w:t>
      </w:r>
      <w:r>
        <w:t>Working under the guide of pragmatism allows me to choose the methods best suited to answering the research question (</w:t>
      </w:r>
      <w:proofErr w:type="spellStart"/>
      <w:r>
        <w:t>Felizer</w:t>
      </w:r>
      <w:proofErr w:type="spellEnd"/>
      <w:r>
        <w:t xml:space="preserve">, 2010), and </w:t>
      </w:r>
      <w:r w:rsidRPr="00464706">
        <w:t>Gillespie</w:t>
      </w:r>
      <w:r>
        <w:t xml:space="preserve"> et al. (</w:t>
      </w:r>
      <w:r w:rsidRPr="00464706">
        <w:t>2024</w:t>
      </w:r>
      <w:r>
        <w:t>) places each method’s meaning into their consequence, “</w:t>
      </w:r>
      <w:r w:rsidRPr="00E00422">
        <w:rPr>
          <w:i/>
          <w:iCs/>
        </w:rPr>
        <w:t>…the meaning of a research method is in what it doe</w:t>
      </w:r>
      <w:r>
        <w:rPr>
          <w:i/>
          <w:iCs/>
        </w:rPr>
        <w:t>s</w:t>
      </w:r>
      <w:r>
        <w:t>” (p.78). Allowing for my worldview and the information that is being analysed, a qualitative pragmatic methodology for this project was chosen.</w:t>
      </w:r>
    </w:p>
    <w:p w14:paraId="1D8531A8" w14:textId="32FDABAE" w:rsidR="004E3C62" w:rsidRPr="00657920" w:rsidRDefault="004E3C62" w:rsidP="00187EBE">
      <w:pPr>
        <w:spacing w:line="360" w:lineRule="auto"/>
      </w:pPr>
      <w:r w:rsidRPr="00B9019F">
        <w:rPr>
          <w:b/>
          <w:bCs/>
          <w:i/>
          <w:iCs/>
        </w:rPr>
        <w:t>Grounded Theory</w:t>
      </w:r>
      <w:r>
        <w:rPr>
          <w:i/>
          <w:iCs/>
        </w:rPr>
        <w:t xml:space="preserve"> </w:t>
      </w:r>
      <w:r>
        <w:t>is amongst the earliest “</w:t>
      </w:r>
      <w:r w:rsidRPr="0090034A">
        <w:rPr>
          <w:i/>
          <w:iCs/>
        </w:rPr>
        <w:t>systematic approaches to qualitative research</w:t>
      </w:r>
      <w:r>
        <w:t xml:space="preserve">” </w:t>
      </w:r>
      <w:r w:rsidRPr="002D10CF">
        <w:t>(</w:t>
      </w:r>
      <w:proofErr w:type="spellStart"/>
      <w:r w:rsidRPr="002D10CF">
        <w:t>Pistrang</w:t>
      </w:r>
      <w:proofErr w:type="spellEnd"/>
      <w:r w:rsidRPr="002D10CF">
        <w:t xml:space="preserve"> and Barker, </w:t>
      </w:r>
      <w:r>
        <w:t xml:space="preserve">2012), with </w:t>
      </w:r>
      <w:proofErr w:type="spellStart"/>
      <w:r>
        <w:t>Mediani</w:t>
      </w:r>
      <w:proofErr w:type="spellEnd"/>
      <w:r>
        <w:t xml:space="preserve"> (2017) describing it as a rigorous, inductive research method for data acquisition that seeks to form new theories rather than build upon old ones. This project aims to explore modern research on how to act through song, and by using grounded theory, the work can be approached without prior opinions nor biases that may impact the validity of this study.</w:t>
      </w:r>
      <w:r>
        <w:fldChar w:fldCharType="begin"/>
      </w:r>
      <w:r>
        <w:instrText xml:space="preserve"> INCLUDEPICTURE "https://symbiosisonlinepublishing.com/nursing-healthcare/images/nursing-health-care35-g001.gif" \* MERGEFORMATINET </w:instrText>
      </w:r>
      <w:r w:rsidR="00223648">
        <w:fldChar w:fldCharType="separate"/>
      </w:r>
      <w:r>
        <w:fldChar w:fldCharType="end"/>
      </w:r>
    </w:p>
    <w:p w14:paraId="19CEC63C" w14:textId="1AFE1C3E" w:rsidR="004E3C62" w:rsidRDefault="00D744C9" w:rsidP="00187EBE">
      <w:pPr>
        <w:spacing w:line="360" w:lineRule="auto"/>
      </w:pPr>
      <w:r w:rsidRPr="009E5AA2">
        <w:rPr>
          <w:noProof/>
          <w:sz w:val="21"/>
          <w:szCs w:val="21"/>
        </w:rPr>
        <w:drawing>
          <wp:anchor distT="0" distB="0" distL="114300" distR="114300" simplePos="0" relativeHeight="251648000" behindDoc="1" locked="0" layoutInCell="1" allowOverlap="1" wp14:anchorId="47E30377" wp14:editId="7696620B">
            <wp:simplePos x="0" y="0"/>
            <wp:positionH relativeFrom="column">
              <wp:posOffset>-19685</wp:posOffset>
            </wp:positionH>
            <wp:positionV relativeFrom="paragraph">
              <wp:posOffset>29210</wp:posOffset>
            </wp:positionV>
            <wp:extent cx="5354320" cy="2282825"/>
            <wp:effectExtent l="0" t="0" r="0" b="0"/>
            <wp:wrapTight wrapText="bothSides">
              <wp:wrapPolygon edited="0">
                <wp:start x="0" y="0"/>
                <wp:lineTo x="0" y="21510"/>
                <wp:lineTo x="21569" y="21510"/>
                <wp:lineTo x="21569" y="0"/>
                <wp:lineTo x="0" y="0"/>
              </wp:wrapPolygon>
            </wp:wrapTight>
            <wp:docPr id="1" name="Picture 1" descr="A diagram of a scientific experi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scientific experimen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4320" cy="2282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97BB39" w14:textId="7BAC118B" w:rsidR="004E3C62" w:rsidRPr="009E5AA2" w:rsidRDefault="004E3C62" w:rsidP="00187EBE">
      <w:pPr>
        <w:spacing w:line="360" w:lineRule="auto"/>
        <w:rPr>
          <w:i/>
          <w:iCs/>
          <w:sz w:val="21"/>
          <w:szCs w:val="21"/>
        </w:rPr>
      </w:pPr>
    </w:p>
    <w:p w14:paraId="53F641DD" w14:textId="77777777" w:rsidR="004E3C62" w:rsidRDefault="004E3C62" w:rsidP="00187EBE">
      <w:pPr>
        <w:spacing w:line="360" w:lineRule="auto"/>
      </w:pPr>
    </w:p>
    <w:p w14:paraId="2949920E" w14:textId="77777777" w:rsidR="004E3C62" w:rsidRDefault="004E3C62" w:rsidP="00187EBE">
      <w:pPr>
        <w:spacing w:line="360" w:lineRule="auto"/>
      </w:pPr>
    </w:p>
    <w:p w14:paraId="0674E39A" w14:textId="77777777" w:rsidR="004E3C62" w:rsidRDefault="004E3C62" w:rsidP="00187EBE">
      <w:pPr>
        <w:spacing w:line="360" w:lineRule="auto"/>
      </w:pPr>
    </w:p>
    <w:p w14:paraId="4D4C4D7B" w14:textId="076A1514" w:rsidR="004E3C62" w:rsidRDefault="004E3C62" w:rsidP="00187EBE">
      <w:pPr>
        <w:spacing w:line="360" w:lineRule="auto"/>
        <w:rPr>
          <w:b/>
          <w:bCs/>
          <w:i/>
          <w:iCs/>
        </w:rPr>
      </w:pPr>
    </w:p>
    <w:p w14:paraId="13B1F8AC" w14:textId="1329F9E9" w:rsidR="00D744C9" w:rsidRDefault="00D744C9" w:rsidP="00187EBE">
      <w:pPr>
        <w:spacing w:line="360" w:lineRule="auto"/>
        <w:rPr>
          <w:b/>
          <w:bCs/>
          <w:i/>
          <w:iCs/>
        </w:rPr>
      </w:pPr>
      <w:r>
        <w:rPr>
          <w:noProof/>
        </w:rPr>
        <mc:AlternateContent>
          <mc:Choice Requires="wps">
            <w:drawing>
              <wp:anchor distT="0" distB="0" distL="114300" distR="114300" simplePos="0" relativeHeight="251671552" behindDoc="1" locked="0" layoutInCell="1" allowOverlap="1" wp14:anchorId="22E7597F" wp14:editId="137CA73E">
                <wp:simplePos x="0" y="0"/>
                <wp:positionH relativeFrom="column">
                  <wp:posOffset>216310</wp:posOffset>
                </wp:positionH>
                <wp:positionV relativeFrom="paragraph">
                  <wp:posOffset>152400</wp:posOffset>
                </wp:positionV>
                <wp:extent cx="4925695" cy="635"/>
                <wp:effectExtent l="0" t="0" r="0" b="0"/>
                <wp:wrapTight wrapText="bothSides">
                  <wp:wrapPolygon edited="0">
                    <wp:start x="0" y="0"/>
                    <wp:lineTo x="0" y="20657"/>
                    <wp:lineTo x="21553" y="20657"/>
                    <wp:lineTo x="21553"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4925695" cy="635"/>
                        </a:xfrm>
                        <a:prstGeom prst="rect">
                          <a:avLst/>
                        </a:prstGeom>
                        <a:solidFill>
                          <a:prstClr val="white"/>
                        </a:solidFill>
                        <a:ln>
                          <a:noFill/>
                        </a:ln>
                      </wps:spPr>
                      <wps:txbx>
                        <w:txbxContent>
                          <w:p w14:paraId="4BE518E6" w14:textId="7B6831C6" w:rsidR="00D744C9" w:rsidRPr="00D744C9" w:rsidRDefault="00D744C9" w:rsidP="00D744C9">
                            <w:pPr>
                              <w:pStyle w:val="Caption"/>
                              <w:rPr>
                                <w:noProof/>
                                <w:sz w:val="20"/>
                                <w:szCs w:val="20"/>
                              </w:rPr>
                            </w:pPr>
                            <w:r w:rsidRPr="00D744C9">
                              <w:rPr>
                                <w:i/>
                                <w:iCs/>
                                <w:sz w:val="20"/>
                                <w:szCs w:val="20"/>
                              </w:rPr>
                              <w:t>Figure 1: Found in Mediani, 2017, adapted and based upon Jones (2005)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2E7597F" id="_x0000_t202" coordsize="21600,21600" o:spt="202" path="m,l,21600r21600,l21600,xe">
                <v:stroke joinstyle="miter"/>
                <v:path gradientshapeok="t" o:connecttype="rect"/>
              </v:shapetype>
              <v:shape id="Text Box 12" o:spid="_x0000_s1026" type="#_x0000_t202" style="position:absolute;margin-left:17.05pt;margin-top:12pt;width:387.85pt;height:.05pt;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" stroked="f">
                <v:textbox style="mso-fit-shape-to-text:t" inset="0,0,0,0">
                  <w:txbxContent>
                    <w:p w14:paraId="4BE518E6" w14:textId="7B6831C6" w:rsidR="00D744C9" w:rsidRPr="00D744C9" w:rsidRDefault="00D744C9" w:rsidP="00D744C9">
                      <w:pPr>
                        <w:pStyle w:val="Caption"/>
                        <w:rPr>
                          <w:noProof/>
                          <w:sz w:val="20"/>
                          <w:szCs w:val="20"/>
                        </w:rPr>
                      </w:pPr>
                      <w:r w:rsidRPr="00D744C9">
                        <w:rPr>
                          <w:i/>
                          <w:iCs/>
                          <w:sz w:val="20"/>
                          <w:szCs w:val="20"/>
                        </w:rPr>
                        <w:t>Figure 1: Found in Mediani, 2017, adapted and based upon Jones (2005) model</w:t>
                      </w:r>
                    </w:p>
                  </w:txbxContent>
                </v:textbox>
                <w10:wrap type="tight"/>
              </v:shape>
            </w:pict>
          </mc:Fallback>
        </mc:AlternateContent>
      </w:r>
    </w:p>
    <w:p w14:paraId="5C05E4A8" w14:textId="77777777" w:rsidR="00D744C9" w:rsidRDefault="00D744C9" w:rsidP="00187EBE">
      <w:pPr>
        <w:spacing w:line="360" w:lineRule="auto"/>
        <w:rPr>
          <w:b/>
          <w:bCs/>
          <w:i/>
          <w:iCs/>
        </w:rPr>
      </w:pPr>
    </w:p>
    <w:p w14:paraId="4DE21129" w14:textId="77777777" w:rsidR="00D744C9" w:rsidRDefault="004E3C62" w:rsidP="00187EBE">
      <w:pPr>
        <w:spacing w:line="360" w:lineRule="auto"/>
      </w:pPr>
      <w:r w:rsidRPr="00A24272">
        <w:rPr>
          <w:b/>
          <w:bCs/>
          <w:i/>
          <w:iCs/>
        </w:rPr>
        <w:t>Document Analysis</w:t>
      </w:r>
      <w:r w:rsidRPr="00221F8A">
        <w:rPr>
          <w:i/>
          <w:iCs/>
        </w:rPr>
        <w:t xml:space="preserve"> </w:t>
      </w:r>
      <w:r>
        <w:t>is a qualitative research method used to extract data from existing sources of information (</w:t>
      </w:r>
      <w:proofErr w:type="spellStart"/>
      <w:r w:rsidRPr="00B87308">
        <w:t>Kaae</w:t>
      </w:r>
      <w:proofErr w:type="spellEnd"/>
      <w:r w:rsidRPr="00B87308">
        <w:t xml:space="preserve"> &amp; </w:t>
      </w:r>
      <w:proofErr w:type="spellStart"/>
      <w:r w:rsidRPr="00B87308">
        <w:t>Traulsen</w:t>
      </w:r>
      <w:proofErr w:type="spellEnd"/>
      <w:r w:rsidRPr="00B87308">
        <w:t>, 2015</w:t>
      </w:r>
      <w:r>
        <w:t xml:space="preserve">; </w:t>
      </w:r>
      <w:proofErr w:type="spellStart"/>
      <w:r>
        <w:t>Moilanen</w:t>
      </w:r>
      <w:proofErr w:type="spellEnd"/>
      <w:r>
        <w:t xml:space="preserve">, </w:t>
      </w:r>
      <w:proofErr w:type="spellStart"/>
      <w:r>
        <w:t>Sivonen</w:t>
      </w:r>
      <w:proofErr w:type="spellEnd"/>
      <w:r>
        <w:t xml:space="preserve">, </w:t>
      </w:r>
      <w:proofErr w:type="spellStart"/>
      <w:r>
        <w:t>Hipp</w:t>
      </w:r>
      <w:proofErr w:type="spellEnd"/>
      <w:r>
        <w:t>, et al. 2022) and what this reveals about the world (</w:t>
      </w:r>
      <w:proofErr w:type="spellStart"/>
      <w:r w:rsidRPr="00C67811">
        <w:t>Karppinen</w:t>
      </w:r>
      <w:proofErr w:type="spellEnd"/>
      <w:r w:rsidRPr="00C67811">
        <w:t xml:space="preserve"> &amp; Moe</w:t>
      </w:r>
      <w:r>
        <w:t xml:space="preserve">, 2011). In </w:t>
      </w:r>
      <w:proofErr w:type="spellStart"/>
      <w:r>
        <w:t>Karppinen</w:t>
      </w:r>
      <w:proofErr w:type="spellEnd"/>
      <w:r>
        <w:t xml:space="preserve"> &amp; Moe</w:t>
      </w:r>
      <w:r w:rsidRPr="00C67811">
        <w:t xml:space="preserve"> (</w:t>
      </w:r>
      <w:r>
        <w:t>2011</w:t>
      </w:r>
      <w:r w:rsidRPr="00C67811">
        <w:t xml:space="preserve">) </w:t>
      </w:r>
      <w:r>
        <w:t>the researchers debate what constitutes a document, highlighting that documents are items which can be transcribed with language, and that primary sources are reliant upon the researcher and their question to decide what is worth studying and, therefore, a primary document (</w:t>
      </w:r>
      <w:r w:rsidRPr="00660EDD">
        <w:t>Altheide, 1996</w:t>
      </w:r>
      <w:r>
        <w:t xml:space="preserve">). </w:t>
      </w:r>
      <w:r w:rsidRPr="001C6D7A">
        <w:t>Deacon et al. (2007</w:t>
      </w:r>
      <w:r>
        <w:t xml:space="preserve">) acknowledges the flexibility and </w:t>
      </w:r>
      <w:r w:rsidRPr="003E097E">
        <w:t>inclusivity of document analysis’ accepting audio-visual or artwork as artefacts (</w:t>
      </w:r>
      <w:proofErr w:type="spellStart"/>
      <w:r w:rsidRPr="003E097E">
        <w:t>Syvertsen</w:t>
      </w:r>
      <w:proofErr w:type="spellEnd"/>
      <w:r w:rsidRPr="003E097E">
        <w:t xml:space="preserve">, 2004, </w:t>
      </w:r>
      <w:r>
        <w:t xml:space="preserve">translated in </w:t>
      </w:r>
      <w:proofErr w:type="spellStart"/>
      <w:r>
        <w:t>Karppinen</w:t>
      </w:r>
      <w:proofErr w:type="spellEnd"/>
      <w:r>
        <w:t xml:space="preserve"> &amp; Moe, 2011; </w:t>
      </w:r>
      <w:proofErr w:type="spellStart"/>
      <w:r>
        <w:t>Moilanen</w:t>
      </w:r>
      <w:proofErr w:type="spellEnd"/>
      <w:r>
        <w:t xml:space="preserve">, </w:t>
      </w:r>
      <w:proofErr w:type="spellStart"/>
      <w:r>
        <w:t>Sivonen</w:t>
      </w:r>
      <w:proofErr w:type="spellEnd"/>
      <w:r>
        <w:t xml:space="preserve">, </w:t>
      </w:r>
      <w:proofErr w:type="spellStart"/>
      <w:r>
        <w:t>Hipp</w:t>
      </w:r>
      <w:proofErr w:type="spellEnd"/>
      <w:r>
        <w:t>, et al., 2022). To systematically search for documentation, search terms that align with the eligibility criteria will be selected, which in turn decides what will be included and excluded from my study (Meline, 2006).</w:t>
      </w:r>
    </w:p>
    <w:p w14:paraId="49DD5FD1" w14:textId="5959320D" w:rsidR="00D744C9" w:rsidRDefault="004E3C62" w:rsidP="00187EBE">
      <w:pPr>
        <w:spacing w:line="360" w:lineRule="auto"/>
      </w:pPr>
      <w:r w:rsidRPr="0095663F">
        <w:rPr>
          <w:b/>
          <w:bCs/>
        </w:rPr>
        <w:t>Journaling</w:t>
      </w:r>
      <w:r>
        <w:t xml:space="preserve"> is a qualitative method used to process thoughts on the work that is being done throughout the project. This project will utilise more than one journaling process to best capture my understanding of the work as it becomes clearer.</w:t>
      </w:r>
    </w:p>
    <w:p w14:paraId="1C1EEDE0" w14:textId="77777777" w:rsidR="00D744C9" w:rsidRDefault="004E3C62" w:rsidP="00187EBE">
      <w:pPr>
        <w:spacing w:line="360" w:lineRule="auto"/>
      </w:pPr>
      <w:r w:rsidRPr="00D8108A">
        <w:rPr>
          <w:b/>
          <w:bCs/>
          <w:i/>
          <w:iCs/>
        </w:rPr>
        <w:lastRenderedPageBreak/>
        <w:t>Reflexive memo</w:t>
      </w:r>
      <w:r>
        <w:t xml:space="preserve"> is a form of journaling that is specific to grounded theory, it is a written account from the researcher’s insight of the analysis as it happens through the coding process (</w:t>
      </w:r>
      <w:proofErr w:type="spellStart"/>
      <w:r w:rsidRPr="00960231">
        <w:t>Mohajan</w:t>
      </w:r>
      <w:proofErr w:type="spellEnd"/>
      <w:r w:rsidRPr="00960231">
        <w:t xml:space="preserve"> and </w:t>
      </w:r>
      <w:proofErr w:type="spellStart"/>
      <w:r w:rsidRPr="00960231">
        <w:t>Mohajan</w:t>
      </w:r>
      <w:proofErr w:type="spellEnd"/>
      <w:r w:rsidRPr="00960231">
        <w:t>, 2022</w:t>
      </w:r>
      <w:r w:rsidRPr="00963DEB">
        <w:t>; Rogers, 2018</w:t>
      </w:r>
      <w:r>
        <w:t>). The codes discovered are from my interpretation of the documents analysed, using a memo will support my chosen descriptions and connections (</w:t>
      </w:r>
      <w:proofErr w:type="spellStart"/>
      <w:r w:rsidRPr="00960231">
        <w:t>Saldãna</w:t>
      </w:r>
      <w:proofErr w:type="spellEnd"/>
      <w:r w:rsidRPr="00960231">
        <w:t xml:space="preserve">, 2016) </w:t>
      </w:r>
      <w:r>
        <w:t>but become an important step between data collection and starting to write up my project (</w:t>
      </w:r>
      <w:r w:rsidRPr="00960231">
        <w:t xml:space="preserve">Charmaz, 2006; </w:t>
      </w:r>
      <w:proofErr w:type="spellStart"/>
      <w:r w:rsidRPr="00960231">
        <w:t>Mohajan</w:t>
      </w:r>
      <w:proofErr w:type="spellEnd"/>
      <w:r w:rsidRPr="00960231">
        <w:t xml:space="preserve"> and </w:t>
      </w:r>
      <w:proofErr w:type="spellStart"/>
      <w:r w:rsidRPr="00960231">
        <w:t>Mohajan</w:t>
      </w:r>
      <w:proofErr w:type="spellEnd"/>
      <w:r w:rsidRPr="00960231">
        <w:t>, 2022</w:t>
      </w:r>
      <w:r>
        <w:t xml:space="preserve">). This felt relevant to my project especially because it could be written formally, informally, or </w:t>
      </w:r>
      <w:r w:rsidRPr="00963DEB">
        <w:t>conversationally (Glaser, 2013</w:t>
      </w:r>
      <w:r>
        <w:t>), the latter aligning best with the subjective nature of my project but also true of a grounded theory study, “</w:t>
      </w:r>
      <w:r w:rsidRPr="006B00C3">
        <w:rPr>
          <w:i/>
          <w:iCs/>
        </w:rPr>
        <w:t>do what works for you</w:t>
      </w:r>
      <w:r>
        <w:t>” (</w:t>
      </w:r>
      <w:r w:rsidRPr="00960231">
        <w:t>Charmaz, 2006</w:t>
      </w:r>
      <w:r>
        <w:t xml:space="preserve">). </w:t>
      </w:r>
    </w:p>
    <w:p w14:paraId="53AFDEB0" w14:textId="12877986" w:rsidR="00D744C9" w:rsidRDefault="004E3C62" w:rsidP="00187EBE">
      <w:pPr>
        <w:spacing w:line="360" w:lineRule="auto"/>
      </w:pPr>
      <w:r w:rsidRPr="00D8108A">
        <w:rPr>
          <w:b/>
          <w:bCs/>
          <w:i/>
          <w:iCs/>
        </w:rPr>
        <w:t>Reflection-on-action</w:t>
      </w:r>
      <w:r w:rsidRPr="00733B54">
        <w:rPr>
          <w:i/>
          <w:iCs/>
        </w:rPr>
        <w:t xml:space="preserve"> </w:t>
      </w:r>
      <w:r>
        <w:t xml:space="preserve">is a journaling procedure that follows </w:t>
      </w:r>
      <w:r w:rsidR="00D8108A">
        <w:t>an</w:t>
      </w:r>
      <w:r>
        <w:t xml:space="preserve"> event rather than being completed concurrently to it (</w:t>
      </w:r>
      <w:proofErr w:type="spellStart"/>
      <w:r w:rsidRPr="00963DEB">
        <w:t>Veine</w:t>
      </w:r>
      <w:proofErr w:type="spellEnd"/>
      <w:r w:rsidRPr="00963DEB">
        <w:t>, et al, 2019</w:t>
      </w:r>
      <w:r>
        <w:t xml:space="preserve">). Reflection is a core process to learning as both learning and reflection are connected and needed for competent integration of new theories in </w:t>
      </w:r>
      <w:r w:rsidRPr="00963DEB">
        <w:t>practice (Schön, 1983</w:t>
      </w:r>
      <w:r>
        <w:t>). It can help to develop critical self-assessment skills (</w:t>
      </w:r>
      <w:r w:rsidRPr="000F13FB">
        <w:t>Austin, Gregory, and Chiu, 2008</w:t>
      </w:r>
      <w:r>
        <w:t xml:space="preserve">), independence in personal </w:t>
      </w:r>
      <w:r w:rsidRPr="00963DEB">
        <w:t xml:space="preserve">study (Dillon, 2010), </w:t>
      </w:r>
      <w:r>
        <w:t>and a chance to recognise progress made against my initial learning goals (</w:t>
      </w:r>
      <w:proofErr w:type="spellStart"/>
      <w:r w:rsidRPr="00963DEB">
        <w:t>Giguere</w:t>
      </w:r>
      <w:proofErr w:type="spellEnd"/>
      <w:r w:rsidRPr="00963DEB">
        <w:t xml:space="preserve">, 2012). It </w:t>
      </w:r>
      <w:r>
        <w:t>will be important to reflect upon my practices in line with the data collected and the conclusions drawn from this study to gain a better understanding of the impact of my current pedagogy and assess how I can improve (</w:t>
      </w:r>
      <w:proofErr w:type="spellStart"/>
      <w:r>
        <w:t>Myllkyoski</w:t>
      </w:r>
      <w:proofErr w:type="spellEnd"/>
      <w:r>
        <w:t>-Laine, et al. 2024).</w:t>
      </w:r>
    </w:p>
    <w:p w14:paraId="3B07D9FE" w14:textId="651B2224" w:rsidR="004E3C62" w:rsidRPr="005A7A28" w:rsidRDefault="004E3C62" w:rsidP="00187EBE">
      <w:pPr>
        <w:spacing w:line="360" w:lineRule="auto"/>
      </w:pPr>
      <w:r w:rsidRPr="005A7A28">
        <w:rPr>
          <w:b/>
          <w:bCs/>
        </w:rPr>
        <w:t>Self-taped body doubling</w:t>
      </w:r>
      <w:r>
        <w:rPr>
          <w:b/>
          <w:bCs/>
        </w:rPr>
        <w:t xml:space="preserve"> </w:t>
      </w:r>
      <w:r>
        <w:t xml:space="preserve">is the name this project has assigned to this </w:t>
      </w:r>
      <w:r w:rsidR="00D8108A">
        <w:t>process. It</w:t>
      </w:r>
      <w:r>
        <w:t xml:space="preserve"> involves filming myself working as a form of body doubling. Body doubling is a “</w:t>
      </w:r>
      <w:r w:rsidRPr="00360CFF">
        <w:rPr>
          <w:i/>
          <w:iCs/>
        </w:rPr>
        <w:t>community-driven phenomenon primarily employed by neurodivergent individuals</w:t>
      </w:r>
      <w:r>
        <w:t xml:space="preserve">”, often facilitated using phone and video calls, or live streams but it is not necessary for this action to be live (Eagle, </w:t>
      </w:r>
      <w:proofErr w:type="spellStart"/>
      <w:r>
        <w:t>Baltaxe-Admony</w:t>
      </w:r>
      <w:proofErr w:type="spellEnd"/>
      <w:r>
        <w:t>, and Ringland, 2024). Only one paper exists regarding body-doubling, but anecdotally it is a helpfully regarded process for persons with Attention Deficit Hyperactivity Disorder (ADHD) to complete tasks and fulfil goals (</w:t>
      </w:r>
      <w:proofErr w:type="spellStart"/>
      <w:r>
        <w:t>Villines</w:t>
      </w:r>
      <w:proofErr w:type="spellEnd"/>
      <w:r>
        <w:t xml:space="preserve">, 2024). </w:t>
      </w:r>
      <w:r w:rsidR="00D8108A">
        <w:t>The self-tapes will be uploaded to an Instagram social media account under the handle, @lydiashutup, where the caption of the recorded session can be used as a reflection-on-action journal entry.</w:t>
      </w:r>
    </w:p>
    <w:p w14:paraId="3742B73F" w14:textId="77777777" w:rsidR="004E3C62" w:rsidRDefault="004E3C62" w:rsidP="00187EBE">
      <w:pPr>
        <w:spacing w:line="360" w:lineRule="auto"/>
      </w:pPr>
    </w:p>
    <w:p w14:paraId="6D16951F" w14:textId="1CFEE1BA" w:rsidR="004E3C62" w:rsidRDefault="004E3C62" w:rsidP="00D744C9">
      <w:pPr>
        <w:pStyle w:val="Heading2"/>
      </w:pPr>
      <w:bookmarkStart w:id="17" w:name="_Toc194101500"/>
      <w:r w:rsidRPr="002408F5">
        <w:t>Overview of research undertaken</w:t>
      </w:r>
      <w:bookmarkEnd w:id="17"/>
    </w:p>
    <w:p w14:paraId="1663B9E1" w14:textId="77777777" w:rsidR="004E3C62" w:rsidRDefault="004E3C62" w:rsidP="00187EBE">
      <w:pPr>
        <w:spacing w:line="360" w:lineRule="auto"/>
      </w:pPr>
      <w:r>
        <w:t xml:space="preserve">The process for selecting documents began by creating an inclusion and exclusion criterion, this was followed to evaluate the suitability of peer-reviewed papers. Searches were limited to be within </w:t>
      </w:r>
      <w:r w:rsidRPr="00EF2322">
        <w:rPr>
          <w:i/>
          <w:iCs/>
        </w:rPr>
        <w:t>Journal of Voice</w:t>
      </w:r>
      <w:r>
        <w:t xml:space="preserve"> and </w:t>
      </w:r>
      <w:r w:rsidRPr="00EF2322">
        <w:rPr>
          <w:i/>
          <w:iCs/>
        </w:rPr>
        <w:t>Voice and Speech Review</w:t>
      </w:r>
      <w:r>
        <w:t xml:space="preserve"> as reputable publications that would plausibly be the first place singing teachers might access to source information on acting through song. Stanislavski studies has been included due to the prevalence of emotion recall and other </w:t>
      </w:r>
      <w:proofErr w:type="spellStart"/>
      <w:r>
        <w:t>Stanislavskian</w:t>
      </w:r>
      <w:proofErr w:type="spellEnd"/>
      <w:r>
        <w:t xml:space="preserve"> exercises.</w:t>
      </w:r>
    </w:p>
    <w:p w14:paraId="0ADEAAB5" w14:textId="77777777" w:rsidR="004E3C62" w:rsidRDefault="004E3C62" w:rsidP="00187EBE"/>
    <w:p w14:paraId="1B479D8D" w14:textId="77777777" w:rsidR="004E3C62" w:rsidRDefault="004E3C62" w:rsidP="00187EBE"/>
    <w:tbl>
      <w:tblPr>
        <w:tblW w:w="9342" w:type="dxa"/>
        <w:tblLook w:val="04A0" w:firstRow="1" w:lastRow="0" w:firstColumn="1" w:lastColumn="0" w:noHBand="0" w:noVBand="1"/>
      </w:tblPr>
      <w:tblGrid>
        <w:gridCol w:w="4797"/>
        <w:gridCol w:w="4545"/>
      </w:tblGrid>
      <w:tr w:rsidR="004E3C62" w14:paraId="7CE10442" w14:textId="77777777" w:rsidTr="00223648">
        <w:trPr>
          <w:trHeight w:val="302"/>
        </w:trPr>
        <w:tc>
          <w:tcPr>
            <w:tcW w:w="4797" w:type="dxa"/>
            <w:tcBorders>
              <w:top w:val="single" w:sz="8" w:space="0" w:color="auto"/>
              <w:left w:val="single" w:sz="8" w:space="0" w:color="auto"/>
              <w:bottom w:val="single" w:sz="8" w:space="0" w:color="auto"/>
              <w:right w:val="single" w:sz="8" w:space="0" w:color="auto"/>
            </w:tcBorders>
            <w:shd w:val="clear" w:color="000000" w:fill="AEAAAA"/>
            <w:vAlign w:val="center"/>
            <w:hideMark/>
          </w:tcPr>
          <w:p w14:paraId="2573DBC1" w14:textId="77777777" w:rsidR="004E3C62" w:rsidRDefault="004E3C62" w:rsidP="00D744C9">
            <w:pPr>
              <w:rPr>
                <w:rFonts w:ascii="Calibri" w:hAnsi="Calibri" w:cs="Calibri"/>
                <w:b/>
                <w:bCs/>
                <w:color w:val="000000"/>
              </w:rPr>
            </w:pPr>
            <w:r>
              <w:rPr>
                <w:rFonts w:ascii="Calibri" w:hAnsi="Calibri" w:cs="Calibri"/>
                <w:b/>
                <w:bCs/>
                <w:color w:val="000000"/>
              </w:rPr>
              <w:lastRenderedPageBreak/>
              <w:t>Inclusion</w:t>
            </w:r>
          </w:p>
        </w:tc>
        <w:tc>
          <w:tcPr>
            <w:tcW w:w="4545" w:type="dxa"/>
            <w:tcBorders>
              <w:top w:val="single" w:sz="8" w:space="0" w:color="auto"/>
              <w:left w:val="nil"/>
              <w:bottom w:val="single" w:sz="8" w:space="0" w:color="auto"/>
              <w:right w:val="single" w:sz="8" w:space="0" w:color="auto"/>
            </w:tcBorders>
            <w:shd w:val="clear" w:color="000000" w:fill="AEAAAA"/>
            <w:vAlign w:val="center"/>
            <w:hideMark/>
          </w:tcPr>
          <w:p w14:paraId="68C2310F" w14:textId="77777777" w:rsidR="004E3C62" w:rsidRDefault="004E3C62" w:rsidP="00D744C9">
            <w:pPr>
              <w:rPr>
                <w:rFonts w:ascii="Calibri" w:hAnsi="Calibri" w:cs="Calibri"/>
                <w:b/>
                <w:bCs/>
                <w:color w:val="000000"/>
              </w:rPr>
            </w:pPr>
            <w:r>
              <w:rPr>
                <w:rFonts w:ascii="Calibri" w:hAnsi="Calibri" w:cs="Calibri"/>
                <w:b/>
                <w:bCs/>
                <w:color w:val="000000"/>
              </w:rPr>
              <w:t>Exclusion</w:t>
            </w:r>
          </w:p>
        </w:tc>
      </w:tr>
      <w:tr w:rsidR="004E3C62" w14:paraId="68BC9BE4" w14:textId="77777777" w:rsidTr="00223648">
        <w:trPr>
          <w:trHeight w:val="774"/>
        </w:trPr>
        <w:tc>
          <w:tcPr>
            <w:tcW w:w="4797" w:type="dxa"/>
            <w:tcBorders>
              <w:top w:val="nil"/>
              <w:left w:val="single" w:sz="8" w:space="0" w:color="auto"/>
              <w:bottom w:val="single" w:sz="8" w:space="0" w:color="auto"/>
              <w:right w:val="single" w:sz="8" w:space="0" w:color="auto"/>
            </w:tcBorders>
            <w:shd w:val="clear" w:color="000000" w:fill="E7E6E6"/>
            <w:vAlign w:val="center"/>
            <w:hideMark/>
          </w:tcPr>
          <w:p w14:paraId="5F6D42D3" w14:textId="77777777" w:rsidR="004E3C62" w:rsidRDefault="004E3C62" w:rsidP="00187EBE">
            <w:pPr>
              <w:rPr>
                <w:rFonts w:ascii="Calibri" w:hAnsi="Calibri" w:cs="Calibri"/>
                <w:color w:val="000000"/>
              </w:rPr>
            </w:pPr>
            <w:r>
              <w:rPr>
                <w:rFonts w:ascii="Calibri" w:hAnsi="Calibri" w:cs="Calibri"/>
                <w:color w:val="000000"/>
              </w:rPr>
              <w:t>1. Literature published in </w:t>
            </w:r>
            <w:r>
              <w:rPr>
                <w:rFonts w:ascii="Calibri" w:hAnsi="Calibri" w:cs="Calibri"/>
                <w:i/>
                <w:iCs/>
                <w:color w:val="000000"/>
              </w:rPr>
              <w:t>Journal of Voice</w:t>
            </w:r>
            <w:r>
              <w:rPr>
                <w:rFonts w:ascii="Calibri" w:hAnsi="Calibri" w:cs="Calibri"/>
                <w:color w:val="000000"/>
              </w:rPr>
              <w:t>, or </w:t>
            </w:r>
            <w:r>
              <w:rPr>
                <w:rFonts w:ascii="Calibri" w:hAnsi="Calibri" w:cs="Calibri"/>
                <w:i/>
                <w:iCs/>
                <w:color w:val="000000"/>
              </w:rPr>
              <w:t xml:space="preserve">Voice and Speech Review, </w:t>
            </w:r>
            <w:r>
              <w:rPr>
                <w:rFonts w:ascii="Calibri" w:hAnsi="Calibri" w:cs="Calibri"/>
                <w:color w:val="000000"/>
              </w:rPr>
              <w:t xml:space="preserve">or </w:t>
            </w:r>
            <w:r>
              <w:rPr>
                <w:rFonts w:ascii="Calibri" w:hAnsi="Calibri" w:cs="Calibri"/>
                <w:i/>
                <w:iCs/>
                <w:color w:val="000000"/>
              </w:rPr>
              <w:t>Stanislavski Studies.</w:t>
            </w:r>
          </w:p>
        </w:tc>
        <w:tc>
          <w:tcPr>
            <w:tcW w:w="4545" w:type="dxa"/>
            <w:tcBorders>
              <w:top w:val="nil"/>
              <w:left w:val="nil"/>
              <w:bottom w:val="single" w:sz="8" w:space="0" w:color="auto"/>
              <w:right w:val="single" w:sz="8" w:space="0" w:color="auto"/>
            </w:tcBorders>
            <w:shd w:val="clear" w:color="000000" w:fill="E7E6E6"/>
            <w:vAlign w:val="center"/>
            <w:hideMark/>
          </w:tcPr>
          <w:p w14:paraId="7DA97363" w14:textId="77777777" w:rsidR="004E3C62" w:rsidRDefault="004E3C62" w:rsidP="00187EBE">
            <w:pPr>
              <w:rPr>
                <w:rFonts w:ascii="Calibri" w:hAnsi="Calibri" w:cs="Calibri"/>
                <w:color w:val="000000"/>
              </w:rPr>
            </w:pPr>
            <w:r>
              <w:rPr>
                <w:rFonts w:ascii="Calibri" w:hAnsi="Calibri" w:cs="Calibri"/>
                <w:color w:val="000000"/>
              </w:rPr>
              <w:t>10. Literature published in another journal, website, or found in web searches.</w:t>
            </w:r>
          </w:p>
        </w:tc>
      </w:tr>
      <w:tr w:rsidR="004E3C62" w14:paraId="6F9265C6" w14:textId="77777777" w:rsidTr="00223648">
        <w:trPr>
          <w:trHeight w:val="656"/>
        </w:trPr>
        <w:tc>
          <w:tcPr>
            <w:tcW w:w="4797" w:type="dxa"/>
            <w:tcBorders>
              <w:top w:val="nil"/>
              <w:left w:val="single" w:sz="8" w:space="0" w:color="auto"/>
              <w:bottom w:val="single" w:sz="8" w:space="0" w:color="auto"/>
              <w:right w:val="single" w:sz="8" w:space="0" w:color="auto"/>
            </w:tcBorders>
            <w:shd w:val="clear" w:color="auto" w:fill="auto"/>
            <w:vAlign w:val="center"/>
            <w:hideMark/>
          </w:tcPr>
          <w:p w14:paraId="26B56EA5" w14:textId="77777777" w:rsidR="004E3C62" w:rsidRDefault="004E3C62" w:rsidP="00187EBE">
            <w:pPr>
              <w:rPr>
                <w:rFonts w:ascii="Calibri" w:hAnsi="Calibri" w:cs="Calibri"/>
                <w:color w:val="000000"/>
              </w:rPr>
            </w:pPr>
            <w:r>
              <w:rPr>
                <w:rFonts w:ascii="Calibri" w:hAnsi="Calibri" w:cs="Calibri"/>
                <w:color w:val="000000"/>
              </w:rPr>
              <w:t>2. Published in English with full-text online access</w:t>
            </w:r>
          </w:p>
        </w:tc>
        <w:tc>
          <w:tcPr>
            <w:tcW w:w="4545" w:type="dxa"/>
            <w:tcBorders>
              <w:top w:val="nil"/>
              <w:left w:val="nil"/>
              <w:bottom w:val="single" w:sz="8" w:space="0" w:color="auto"/>
              <w:right w:val="single" w:sz="8" w:space="0" w:color="auto"/>
            </w:tcBorders>
            <w:shd w:val="clear" w:color="auto" w:fill="auto"/>
            <w:vAlign w:val="center"/>
            <w:hideMark/>
          </w:tcPr>
          <w:p w14:paraId="19626A3D" w14:textId="77777777" w:rsidR="004E3C62" w:rsidRDefault="004E3C62" w:rsidP="00187EBE">
            <w:pPr>
              <w:rPr>
                <w:rFonts w:ascii="Calibri" w:hAnsi="Calibri" w:cs="Calibri"/>
                <w:color w:val="000000"/>
              </w:rPr>
            </w:pPr>
            <w:r>
              <w:rPr>
                <w:rFonts w:ascii="Calibri" w:hAnsi="Calibri" w:cs="Calibri"/>
                <w:color w:val="000000"/>
              </w:rPr>
              <w:t>11. </w:t>
            </w:r>
            <w:r>
              <w:rPr>
                <w:rFonts w:ascii="Calibri" w:hAnsi="Calibri" w:cs="Calibri"/>
                <w:color w:val="000000"/>
                <w:u w:val="single"/>
              </w:rPr>
              <w:t>Not</w:t>
            </w:r>
            <w:r>
              <w:rPr>
                <w:rFonts w:ascii="Calibri" w:hAnsi="Calibri" w:cs="Calibri"/>
                <w:color w:val="000000"/>
              </w:rPr>
              <w:t> published in English, and without full-text online access.</w:t>
            </w:r>
          </w:p>
        </w:tc>
      </w:tr>
      <w:tr w:rsidR="004E3C62" w14:paraId="75B414A1" w14:textId="77777777" w:rsidTr="00223648">
        <w:trPr>
          <w:trHeight w:val="706"/>
        </w:trPr>
        <w:tc>
          <w:tcPr>
            <w:tcW w:w="4797" w:type="dxa"/>
            <w:tcBorders>
              <w:top w:val="nil"/>
              <w:left w:val="single" w:sz="8" w:space="0" w:color="auto"/>
              <w:bottom w:val="single" w:sz="8" w:space="0" w:color="auto"/>
              <w:right w:val="single" w:sz="8" w:space="0" w:color="auto"/>
            </w:tcBorders>
            <w:shd w:val="clear" w:color="000000" w:fill="E7E6E6"/>
            <w:vAlign w:val="center"/>
            <w:hideMark/>
          </w:tcPr>
          <w:p w14:paraId="5E573EEF" w14:textId="77777777" w:rsidR="004E3C62" w:rsidRDefault="004E3C62" w:rsidP="00187EBE">
            <w:pPr>
              <w:rPr>
                <w:rFonts w:ascii="Calibri" w:hAnsi="Calibri" w:cs="Calibri"/>
                <w:color w:val="000000"/>
              </w:rPr>
            </w:pPr>
            <w:r>
              <w:rPr>
                <w:rFonts w:ascii="Calibri" w:hAnsi="Calibri" w:cs="Calibri"/>
                <w:color w:val="000000"/>
              </w:rPr>
              <w:t>3. Published within the last 5 years, from 3</w:t>
            </w:r>
            <w:r>
              <w:rPr>
                <w:rFonts w:ascii="Calibri" w:hAnsi="Calibri" w:cs="Calibri"/>
                <w:color w:val="000000"/>
                <w:vertAlign w:val="superscript"/>
              </w:rPr>
              <w:t>rd</w:t>
            </w:r>
            <w:r>
              <w:rPr>
                <w:rFonts w:ascii="Calibri" w:hAnsi="Calibri" w:cs="Calibri"/>
                <w:color w:val="000000"/>
              </w:rPr>
              <w:t> September 2019.</w:t>
            </w:r>
          </w:p>
        </w:tc>
        <w:tc>
          <w:tcPr>
            <w:tcW w:w="4545" w:type="dxa"/>
            <w:tcBorders>
              <w:top w:val="nil"/>
              <w:left w:val="nil"/>
              <w:bottom w:val="single" w:sz="8" w:space="0" w:color="auto"/>
              <w:right w:val="single" w:sz="8" w:space="0" w:color="auto"/>
            </w:tcBorders>
            <w:shd w:val="clear" w:color="000000" w:fill="E7E6E6"/>
            <w:vAlign w:val="center"/>
            <w:hideMark/>
          </w:tcPr>
          <w:p w14:paraId="54164724" w14:textId="77777777" w:rsidR="004E3C62" w:rsidRDefault="004E3C62" w:rsidP="00187EBE">
            <w:pPr>
              <w:rPr>
                <w:rFonts w:ascii="Calibri" w:hAnsi="Calibri" w:cs="Calibri"/>
                <w:color w:val="000000"/>
              </w:rPr>
            </w:pPr>
            <w:r>
              <w:rPr>
                <w:rFonts w:ascii="Calibri" w:hAnsi="Calibri" w:cs="Calibri"/>
                <w:color w:val="000000"/>
              </w:rPr>
              <w:t>12. Anything published </w:t>
            </w:r>
            <w:r>
              <w:rPr>
                <w:rFonts w:ascii="Calibri" w:hAnsi="Calibri" w:cs="Calibri"/>
                <w:color w:val="000000"/>
                <w:u w:val="single"/>
              </w:rPr>
              <w:t>before</w:t>
            </w:r>
            <w:r>
              <w:rPr>
                <w:rFonts w:ascii="Calibri" w:hAnsi="Calibri" w:cs="Calibri"/>
                <w:color w:val="000000"/>
              </w:rPr>
              <w:t> 3</w:t>
            </w:r>
            <w:r>
              <w:rPr>
                <w:rFonts w:ascii="Calibri" w:hAnsi="Calibri" w:cs="Calibri"/>
                <w:color w:val="000000"/>
                <w:vertAlign w:val="superscript"/>
              </w:rPr>
              <w:t xml:space="preserve">rd </w:t>
            </w:r>
            <w:r>
              <w:rPr>
                <w:rFonts w:ascii="Calibri" w:hAnsi="Calibri" w:cs="Calibri"/>
                <w:color w:val="000000"/>
              </w:rPr>
              <w:t>September 2019 will not be considered.</w:t>
            </w:r>
          </w:p>
        </w:tc>
      </w:tr>
      <w:tr w:rsidR="004E3C62" w14:paraId="52C5B20E" w14:textId="77777777" w:rsidTr="00223648">
        <w:trPr>
          <w:trHeight w:val="908"/>
        </w:trPr>
        <w:tc>
          <w:tcPr>
            <w:tcW w:w="4797" w:type="dxa"/>
            <w:tcBorders>
              <w:top w:val="nil"/>
              <w:left w:val="single" w:sz="8" w:space="0" w:color="auto"/>
              <w:bottom w:val="single" w:sz="8" w:space="0" w:color="auto"/>
              <w:right w:val="single" w:sz="8" w:space="0" w:color="auto"/>
            </w:tcBorders>
            <w:shd w:val="clear" w:color="auto" w:fill="auto"/>
            <w:vAlign w:val="center"/>
            <w:hideMark/>
          </w:tcPr>
          <w:p w14:paraId="18885B8D" w14:textId="77777777" w:rsidR="004E3C62" w:rsidRDefault="004E3C62" w:rsidP="00187EBE">
            <w:pPr>
              <w:rPr>
                <w:rFonts w:ascii="Calibri" w:hAnsi="Calibri" w:cs="Calibri"/>
                <w:color w:val="000000"/>
              </w:rPr>
            </w:pPr>
            <w:r>
              <w:rPr>
                <w:rFonts w:ascii="Calibri" w:hAnsi="Calibri" w:cs="Calibri"/>
                <w:color w:val="000000"/>
              </w:rPr>
              <w:t>4. Includes the terms, ‘</w:t>
            </w:r>
            <w:r>
              <w:rPr>
                <w:rFonts w:ascii="Calibri" w:hAnsi="Calibri" w:cs="Calibri"/>
                <w:i/>
                <w:iCs/>
                <w:color w:val="000000"/>
              </w:rPr>
              <w:t>acting through song</w:t>
            </w:r>
            <w:r>
              <w:rPr>
                <w:rFonts w:ascii="Calibri" w:hAnsi="Calibri" w:cs="Calibri"/>
                <w:color w:val="000000"/>
              </w:rPr>
              <w:t>’ or, ‘</w:t>
            </w:r>
            <w:r>
              <w:rPr>
                <w:rFonts w:ascii="Calibri" w:hAnsi="Calibri" w:cs="Calibri"/>
                <w:i/>
                <w:iCs/>
                <w:color w:val="000000"/>
              </w:rPr>
              <w:t>emotion</w:t>
            </w:r>
            <w:r>
              <w:rPr>
                <w:rFonts w:ascii="Calibri" w:hAnsi="Calibri" w:cs="Calibri"/>
                <w:color w:val="000000"/>
              </w:rPr>
              <w:t>’ or, ‘</w:t>
            </w:r>
            <w:r>
              <w:rPr>
                <w:rFonts w:ascii="Calibri" w:hAnsi="Calibri" w:cs="Calibri"/>
                <w:i/>
                <w:iCs/>
                <w:color w:val="000000"/>
              </w:rPr>
              <w:t>musical theatre</w:t>
            </w:r>
            <w:r>
              <w:rPr>
                <w:rFonts w:ascii="Calibri" w:hAnsi="Calibri" w:cs="Calibri"/>
                <w:color w:val="000000"/>
              </w:rPr>
              <w:t>’ or, ‘</w:t>
            </w:r>
            <w:r>
              <w:rPr>
                <w:rFonts w:ascii="Calibri" w:hAnsi="Calibri" w:cs="Calibri"/>
                <w:i/>
                <w:iCs/>
                <w:color w:val="000000"/>
              </w:rPr>
              <w:t>drama school</w:t>
            </w:r>
            <w:r>
              <w:rPr>
                <w:rFonts w:ascii="Calibri" w:hAnsi="Calibri" w:cs="Calibri"/>
                <w:color w:val="000000"/>
              </w:rPr>
              <w:t>’ within the titles, abstract, or keywords.</w:t>
            </w:r>
          </w:p>
        </w:tc>
        <w:tc>
          <w:tcPr>
            <w:tcW w:w="4545" w:type="dxa"/>
            <w:tcBorders>
              <w:top w:val="nil"/>
              <w:left w:val="nil"/>
              <w:bottom w:val="single" w:sz="8" w:space="0" w:color="auto"/>
              <w:right w:val="single" w:sz="8" w:space="0" w:color="auto"/>
            </w:tcBorders>
            <w:shd w:val="clear" w:color="auto" w:fill="auto"/>
            <w:vAlign w:val="center"/>
            <w:hideMark/>
          </w:tcPr>
          <w:p w14:paraId="422CFBD3" w14:textId="77777777" w:rsidR="004E3C62" w:rsidRDefault="004E3C62" w:rsidP="00187EBE">
            <w:pPr>
              <w:rPr>
                <w:rFonts w:ascii="Calibri" w:hAnsi="Calibri" w:cs="Calibri"/>
                <w:color w:val="000000"/>
              </w:rPr>
            </w:pPr>
            <w:r>
              <w:rPr>
                <w:rFonts w:ascii="Calibri" w:hAnsi="Calibri" w:cs="Calibri"/>
                <w:color w:val="000000"/>
              </w:rPr>
              <w:t>13. Papers that </w:t>
            </w:r>
            <w:r>
              <w:rPr>
                <w:rFonts w:ascii="Calibri" w:hAnsi="Calibri" w:cs="Calibri"/>
                <w:color w:val="000000"/>
                <w:u w:val="single"/>
              </w:rPr>
              <w:t>do not</w:t>
            </w:r>
            <w:r>
              <w:rPr>
                <w:rFonts w:ascii="Calibri" w:hAnsi="Calibri" w:cs="Calibri"/>
                <w:color w:val="000000"/>
              </w:rPr>
              <w:t> include the search terms ‘</w:t>
            </w:r>
            <w:r>
              <w:rPr>
                <w:rFonts w:ascii="Calibri" w:hAnsi="Calibri" w:cs="Calibri"/>
                <w:i/>
                <w:iCs/>
                <w:color w:val="000000"/>
              </w:rPr>
              <w:t>acting through song</w:t>
            </w:r>
            <w:r>
              <w:rPr>
                <w:rFonts w:ascii="Calibri" w:hAnsi="Calibri" w:cs="Calibri"/>
                <w:color w:val="000000"/>
              </w:rPr>
              <w:t>’, ‘</w:t>
            </w:r>
            <w:r>
              <w:rPr>
                <w:rFonts w:ascii="Calibri" w:hAnsi="Calibri" w:cs="Calibri"/>
                <w:i/>
                <w:iCs/>
                <w:color w:val="000000"/>
              </w:rPr>
              <w:t>emotion</w:t>
            </w:r>
            <w:r>
              <w:rPr>
                <w:rFonts w:ascii="Calibri" w:hAnsi="Calibri" w:cs="Calibri"/>
                <w:color w:val="000000"/>
              </w:rPr>
              <w:t>’, ‘</w:t>
            </w:r>
            <w:r>
              <w:rPr>
                <w:rFonts w:ascii="Calibri" w:hAnsi="Calibri" w:cs="Calibri"/>
                <w:i/>
                <w:iCs/>
                <w:color w:val="000000"/>
              </w:rPr>
              <w:t>musical theatre</w:t>
            </w:r>
            <w:r>
              <w:rPr>
                <w:rFonts w:ascii="Calibri" w:hAnsi="Calibri" w:cs="Calibri"/>
                <w:color w:val="000000"/>
              </w:rPr>
              <w:t>’, and ‘</w:t>
            </w:r>
            <w:r>
              <w:rPr>
                <w:rFonts w:ascii="Calibri" w:hAnsi="Calibri" w:cs="Calibri"/>
                <w:i/>
                <w:iCs/>
                <w:color w:val="000000"/>
              </w:rPr>
              <w:t>drama school’</w:t>
            </w:r>
            <w:r>
              <w:rPr>
                <w:rFonts w:ascii="Calibri" w:hAnsi="Calibri" w:cs="Calibri"/>
                <w:color w:val="000000"/>
              </w:rPr>
              <w:t>.</w:t>
            </w:r>
          </w:p>
        </w:tc>
      </w:tr>
      <w:tr w:rsidR="004E3C62" w14:paraId="24C61DA7" w14:textId="77777777" w:rsidTr="00223648">
        <w:trPr>
          <w:trHeight w:val="1026"/>
        </w:trPr>
        <w:tc>
          <w:tcPr>
            <w:tcW w:w="4797" w:type="dxa"/>
            <w:tcBorders>
              <w:top w:val="nil"/>
              <w:left w:val="single" w:sz="8" w:space="0" w:color="auto"/>
              <w:bottom w:val="single" w:sz="4" w:space="0" w:color="auto"/>
              <w:right w:val="single" w:sz="8" w:space="0" w:color="auto"/>
            </w:tcBorders>
            <w:shd w:val="clear" w:color="000000" w:fill="E7E6E6"/>
            <w:vAlign w:val="center"/>
            <w:hideMark/>
          </w:tcPr>
          <w:p w14:paraId="054CAC37" w14:textId="77777777" w:rsidR="004E3C62" w:rsidRDefault="004E3C62" w:rsidP="00187EBE">
            <w:pPr>
              <w:rPr>
                <w:rFonts w:ascii="Calibri" w:hAnsi="Calibri" w:cs="Calibri"/>
                <w:color w:val="000000"/>
              </w:rPr>
            </w:pPr>
            <w:r>
              <w:rPr>
                <w:rFonts w:ascii="Calibri" w:hAnsi="Calibri" w:cs="Calibri"/>
                <w:color w:val="000000"/>
              </w:rPr>
              <w:t>5. Discusses singing with emotion, the student or teacher experience of acting through song, or expert performance pedagogies dealing with this topic.</w:t>
            </w:r>
          </w:p>
        </w:tc>
        <w:tc>
          <w:tcPr>
            <w:tcW w:w="4545" w:type="dxa"/>
            <w:tcBorders>
              <w:top w:val="nil"/>
              <w:left w:val="nil"/>
              <w:bottom w:val="single" w:sz="4" w:space="0" w:color="auto"/>
              <w:right w:val="single" w:sz="8" w:space="0" w:color="auto"/>
            </w:tcBorders>
            <w:shd w:val="clear" w:color="000000" w:fill="E7E6E6"/>
            <w:vAlign w:val="center"/>
            <w:hideMark/>
          </w:tcPr>
          <w:p w14:paraId="69776763" w14:textId="77777777" w:rsidR="004E3C62" w:rsidRDefault="004E3C62" w:rsidP="00187EBE">
            <w:pPr>
              <w:rPr>
                <w:rFonts w:ascii="Calibri" w:hAnsi="Calibri" w:cs="Calibri"/>
                <w:color w:val="000000"/>
              </w:rPr>
            </w:pPr>
            <w:r>
              <w:rPr>
                <w:rFonts w:ascii="Calibri" w:hAnsi="Calibri" w:cs="Calibri"/>
                <w:color w:val="000000"/>
              </w:rPr>
              <w:t>14. Does </w:t>
            </w:r>
            <w:r>
              <w:rPr>
                <w:rFonts w:ascii="Calibri" w:hAnsi="Calibri" w:cs="Calibri"/>
                <w:color w:val="000000"/>
                <w:u w:val="single"/>
              </w:rPr>
              <w:t>not</w:t>
            </w:r>
            <w:r>
              <w:rPr>
                <w:rFonts w:ascii="Calibri" w:hAnsi="Calibri" w:cs="Calibri"/>
                <w:color w:val="000000"/>
              </w:rPr>
              <w:t> focus on acting through song or singing with emotion, regardless of author or pedagogy.</w:t>
            </w:r>
          </w:p>
        </w:tc>
      </w:tr>
      <w:tr w:rsidR="004E3C62" w14:paraId="101A9955" w14:textId="77777777" w:rsidTr="00223648">
        <w:trPr>
          <w:trHeight w:val="706"/>
        </w:trPr>
        <w:tc>
          <w:tcPr>
            <w:tcW w:w="4797"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F6C5D98" w14:textId="77777777" w:rsidR="004E3C62" w:rsidRDefault="004E3C62" w:rsidP="00187EBE">
            <w:pPr>
              <w:rPr>
                <w:rFonts w:ascii="Calibri" w:hAnsi="Calibri" w:cs="Calibri"/>
                <w:color w:val="000000"/>
              </w:rPr>
            </w:pPr>
            <w:r>
              <w:rPr>
                <w:rFonts w:ascii="Calibri" w:hAnsi="Calibri" w:cs="Calibri"/>
                <w:color w:val="000000"/>
              </w:rPr>
              <w:t>6. Reviewing or collating data from adult participants or environments.</w:t>
            </w:r>
          </w:p>
        </w:tc>
        <w:tc>
          <w:tcPr>
            <w:tcW w:w="4545" w:type="dxa"/>
            <w:tcBorders>
              <w:top w:val="single" w:sz="4" w:space="0" w:color="auto"/>
              <w:left w:val="nil"/>
              <w:bottom w:val="single" w:sz="8" w:space="0" w:color="auto"/>
              <w:right w:val="single" w:sz="8" w:space="0" w:color="auto"/>
            </w:tcBorders>
            <w:shd w:val="clear" w:color="auto" w:fill="auto"/>
            <w:vAlign w:val="center"/>
            <w:hideMark/>
          </w:tcPr>
          <w:p w14:paraId="5B4F6676" w14:textId="77777777" w:rsidR="004E3C62" w:rsidRDefault="004E3C62" w:rsidP="00187EBE">
            <w:pPr>
              <w:rPr>
                <w:rFonts w:ascii="Calibri" w:hAnsi="Calibri" w:cs="Calibri"/>
                <w:color w:val="000000"/>
              </w:rPr>
            </w:pPr>
            <w:r>
              <w:rPr>
                <w:rFonts w:ascii="Calibri" w:hAnsi="Calibri" w:cs="Calibri"/>
                <w:color w:val="000000"/>
              </w:rPr>
              <w:t>15. Data/information involving children.</w:t>
            </w:r>
          </w:p>
        </w:tc>
      </w:tr>
      <w:tr w:rsidR="004E3C62" w14:paraId="130D8C3C" w14:textId="77777777" w:rsidTr="00223648">
        <w:trPr>
          <w:trHeight w:val="706"/>
        </w:trPr>
        <w:tc>
          <w:tcPr>
            <w:tcW w:w="4797" w:type="dxa"/>
            <w:tcBorders>
              <w:top w:val="nil"/>
              <w:left w:val="single" w:sz="8" w:space="0" w:color="auto"/>
              <w:bottom w:val="nil"/>
              <w:right w:val="single" w:sz="8" w:space="0" w:color="auto"/>
            </w:tcBorders>
            <w:shd w:val="clear" w:color="000000" w:fill="E7E6E6"/>
            <w:vAlign w:val="center"/>
            <w:hideMark/>
          </w:tcPr>
          <w:p w14:paraId="67790AE6" w14:textId="77777777" w:rsidR="004E3C62" w:rsidRDefault="004E3C62" w:rsidP="00187EBE">
            <w:pPr>
              <w:rPr>
                <w:rFonts w:ascii="Calibri" w:hAnsi="Calibri" w:cs="Calibri"/>
                <w:color w:val="000000"/>
              </w:rPr>
            </w:pPr>
            <w:r>
              <w:rPr>
                <w:rFonts w:ascii="Calibri" w:hAnsi="Calibri" w:cs="Calibri"/>
                <w:color w:val="000000"/>
              </w:rPr>
              <w:t>7. Discusses or uses Contemporary Commercial Music (CCM) only.</w:t>
            </w:r>
          </w:p>
        </w:tc>
        <w:tc>
          <w:tcPr>
            <w:tcW w:w="4545" w:type="dxa"/>
            <w:tcBorders>
              <w:top w:val="nil"/>
              <w:left w:val="nil"/>
              <w:bottom w:val="nil"/>
              <w:right w:val="single" w:sz="8" w:space="0" w:color="auto"/>
            </w:tcBorders>
            <w:shd w:val="clear" w:color="000000" w:fill="E7E6E6"/>
            <w:vAlign w:val="center"/>
            <w:hideMark/>
          </w:tcPr>
          <w:p w14:paraId="29A3FC29" w14:textId="77777777" w:rsidR="004E3C62" w:rsidRDefault="004E3C62" w:rsidP="00187EBE">
            <w:pPr>
              <w:rPr>
                <w:rFonts w:ascii="Calibri" w:hAnsi="Calibri" w:cs="Calibri"/>
                <w:color w:val="000000"/>
              </w:rPr>
            </w:pPr>
            <w:r>
              <w:rPr>
                <w:rFonts w:ascii="Calibri" w:hAnsi="Calibri" w:cs="Calibri"/>
                <w:color w:val="000000"/>
              </w:rPr>
              <w:t>16. Focus on Classical styles.</w:t>
            </w:r>
          </w:p>
        </w:tc>
      </w:tr>
      <w:tr w:rsidR="004E3C62" w14:paraId="34BE1554" w14:textId="77777777" w:rsidTr="00223648">
        <w:trPr>
          <w:trHeight w:val="875"/>
        </w:trPr>
        <w:tc>
          <w:tcPr>
            <w:tcW w:w="479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9C99D63" w14:textId="77777777" w:rsidR="004E3C62" w:rsidRDefault="004E3C62" w:rsidP="00187EBE">
            <w:pPr>
              <w:rPr>
                <w:rFonts w:ascii="Calibri" w:hAnsi="Calibri" w:cs="Calibri"/>
                <w:color w:val="000000"/>
              </w:rPr>
            </w:pPr>
            <w:r>
              <w:rPr>
                <w:rFonts w:ascii="Calibri" w:hAnsi="Calibri" w:cs="Calibri"/>
                <w:color w:val="000000"/>
              </w:rPr>
              <w:t>8. Qualitative studies, interviews, or documents involving spoken or written word as the basis of the study</w:t>
            </w:r>
          </w:p>
        </w:tc>
        <w:tc>
          <w:tcPr>
            <w:tcW w:w="4545" w:type="dxa"/>
            <w:tcBorders>
              <w:top w:val="single" w:sz="8" w:space="0" w:color="auto"/>
              <w:left w:val="nil"/>
              <w:bottom w:val="single" w:sz="8" w:space="0" w:color="auto"/>
              <w:right w:val="single" w:sz="8" w:space="0" w:color="auto"/>
            </w:tcBorders>
            <w:shd w:val="clear" w:color="auto" w:fill="auto"/>
            <w:vAlign w:val="center"/>
            <w:hideMark/>
          </w:tcPr>
          <w:p w14:paraId="16A78C4D" w14:textId="77777777" w:rsidR="004E3C62" w:rsidRDefault="004E3C62" w:rsidP="00187EBE">
            <w:pPr>
              <w:rPr>
                <w:rFonts w:ascii="Calibri" w:hAnsi="Calibri" w:cs="Calibri"/>
                <w:color w:val="000000"/>
              </w:rPr>
            </w:pPr>
            <w:r>
              <w:rPr>
                <w:rFonts w:ascii="Calibri" w:hAnsi="Calibri" w:cs="Calibri"/>
                <w:color w:val="000000"/>
              </w:rPr>
              <w:t xml:space="preserve">17. Quantitative studies, data involving statistics, or </w:t>
            </w:r>
          </w:p>
        </w:tc>
      </w:tr>
      <w:tr w:rsidR="004E3C62" w14:paraId="0A2957D9" w14:textId="77777777" w:rsidTr="00D744C9">
        <w:trPr>
          <w:trHeight w:val="538"/>
        </w:trPr>
        <w:tc>
          <w:tcPr>
            <w:tcW w:w="4797" w:type="dxa"/>
            <w:tcBorders>
              <w:top w:val="nil"/>
              <w:left w:val="single" w:sz="8" w:space="0" w:color="auto"/>
              <w:bottom w:val="single" w:sz="8" w:space="0" w:color="auto"/>
              <w:right w:val="single" w:sz="8" w:space="0" w:color="auto"/>
            </w:tcBorders>
            <w:shd w:val="clear" w:color="000000" w:fill="D9D9D9"/>
            <w:vAlign w:val="center"/>
            <w:hideMark/>
          </w:tcPr>
          <w:p w14:paraId="7B45098F" w14:textId="77777777" w:rsidR="004E3C62" w:rsidRDefault="004E3C62" w:rsidP="00187EBE">
            <w:pPr>
              <w:rPr>
                <w:rFonts w:ascii="Calibri" w:hAnsi="Calibri" w:cs="Calibri"/>
                <w:color w:val="000000"/>
              </w:rPr>
            </w:pPr>
            <w:r>
              <w:rPr>
                <w:rFonts w:ascii="Calibri" w:hAnsi="Calibri" w:cs="Calibri"/>
                <w:color w:val="000000"/>
              </w:rPr>
              <w:t>9. Inclusion based on additional reason.</w:t>
            </w:r>
          </w:p>
        </w:tc>
        <w:tc>
          <w:tcPr>
            <w:tcW w:w="4545" w:type="dxa"/>
            <w:tcBorders>
              <w:top w:val="nil"/>
              <w:left w:val="nil"/>
              <w:bottom w:val="single" w:sz="8" w:space="0" w:color="auto"/>
              <w:right w:val="single" w:sz="8" w:space="0" w:color="auto"/>
            </w:tcBorders>
            <w:shd w:val="clear" w:color="000000" w:fill="D9D9D9"/>
            <w:vAlign w:val="center"/>
            <w:hideMark/>
          </w:tcPr>
          <w:p w14:paraId="228CAF2F" w14:textId="77777777" w:rsidR="004E3C62" w:rsidRDefault="004E3C62" w:rsidP="00187EBE">
            <w:pPr>
              <w:rPr>
                <w:rFonts w:ascii="Calibri" w:hAnsi="Calibri" w:cs="Calibri"/>
                <w:color w:val="000000"/>
              </w:rPr>
            </w:pPr>
            <w:r>
              <w:rPr>
                <w:rFonts w:ascii="Calibri" w:hAnsi="Calibri" w:cs="Calibri"/>
                <w:color w:val="000000"/>
              </w:rPr>
              <w:t>18. Exclusion based on additional reason.</w:t>
            </w:r>
          </w:p>
        </w:tc>
      </w:tr>
      <w:tr w:rsidR="00D744C9" w14:paraId="54B8D02D" w14:textId="77777777" w:rsidTr="00EA33C9">
        <w:trPr>
          <w:trHeight w:val="538"/>
        </w:trPr>
        <w:tc>
          <w:tcPr>
            <w:tcW w:w="9342" w:type="dxa"/>
            <w:gridSpan w:val="2"/>
            <w:tcBorders>
              <w:top w:val="single" w:sz="8" w:space="0" w:color="auto"/>
              <w:left w:val="single" w:sz="8" w:space="0" w:color="auto"/>
              <w:bottom w:val="single" w:sz="8" w:space="0" w:color="auto"/>
              <w:right w:val="single" w:sz="8" w:space="0" w:color="auto"/>
            </w:tcBorders>
            <w:shd w:val="clear" w:color="000000" w:fill="FFFFFF" w:themeFill="background1"/>
            <w:vAlign w:val="center"/>
          </w:tcPr>
          <w:p w14:paraId="39FDB295" w14:textId="781CBD24" w:rsidR="00D744C9" w:rsidRPr="00D744C9" w:rsidRDefault="00D744C9" w:rsidP="00187EBE">
            <w:pPr>
              <w:rPr>
                <w:rFonts w:ascii="Calibri" w:hAnsi="Calibri" w:cs="Calibri"/>
                <w:b/>
                <w:bCs/>
                <w:color w:val="000000"/>
              </w:rPr>
            </w:pPr>
            <w:r w:rsidRPr="00D744C9">
              <w:rPr>
                <w:rFonts w:ascii="Calibri" w:hAnsi="Calibri" w:cs="Calibri"/>
                <w:b/>
                <w:bCs/>
                <w:color w:val="000000"/>
              </w:rPr>
              <w:t>Table 1: Inclusion and exclusion criteria for the Document Analysis</w:t>
            </w:r>
          </w:p>
        </w:tc>
      </w:tr>
    </w:tbl>
    <w:p w14:paraId="6F1BD507" w14:textId="77777777" w:rsidR="004E3C62" w:rsidRDefault="004E3C62" w:rsidP="00187EBE">
      <w:pPr>
        <w:rPr>
          <w:u w:val="single"/>
        </w:rPr>
      </w:pPr>
    </w:p>
    <w:p w14:paraId="239E72F4" w14:textId="77777777" w:rsidR="00D744C9" w:rsidRDefault="004E3C62" w:rsidP="00187EBE">
      <w:pPr>
        <w:spacing w:line="360" w:lineRule="auto"/>
      </w:pPr>
      <w:r>
        <w:t>Criterion were selected following a guideline laid out in Meline (2006) who highlights most criteria belong to the following categories:</w:t>
      </w:r>
      <w:r w:rsidRPr="005D538F">
        <w:t xml:space="preserve"> a) study population, (b) nature of intervention, (c) outcome variables, (d) time</w:t>
      </w:r>
      <w:r>
        <w:t>-</w:t>
      </w:r>
      <w:r w:rsidRPr="005D538F">
        <w:t>period, (e) cultural and linguistic range, (f) methodological quality</w:t>
      </w:r>
      <w:r w:rsidRPr="00AB2962">
        <w:rPr>
          <w:color w:val="FF0000"/>
        </w:rPr>
        <w:t>.</w:t>
      </w:r>
      <w:r>
        <w:t xml:space="preserve"> Evaluating prospective studies against my criteria means all studies are considered with equal respect and admitted to review based on their individual relevance to my research question (Robey and </w:t>
      </w:r>
      <w:proofErr w:type="spellStart"/>
      <w:r>
        <w:t>Dalebout</w:t>
      </w:r>
      <w:proofErr w:type="spellEnd"/>
      <w:r>
        <w:t xml:space="preserve">, 1998). </w:t>
      </w:r>
    </w:p>
    <w:p w14:paraId="5C7AEC31" w14:textId="15685F40" w:rsidR="004E3C62" w:rsidRDefault="004E3C62" w:rsidP="00D744C9">
      <w:pPr>
        <w:spacing w:line="360" w:lineRule="auto"/>
      </w:pPr>
      <w:r>
        <w:t xml:space="preserve">The journals searched were all treated to the same search terms and filters to ensure validity in capturing documents methodically. All journals were searched through their primary databases. Journal of Voice via their website, both Voice and Speech Review and Stanislavski Studies via Taylor and Francis Online who facilitate all their peer-reviewed pieces with digital accessibility. </w:t>
      </w:r>
    </w:p>
    <w:p w14:paraId="72C3F5E1" w14:textId="77777777" w:rsidR="004E3C62" w:rsidRDefault="004E3C62" w:rsidP="00187EBE"/>
    <w:tbl>
      <w:tblPr>
        <w:tblW w:w="8789" w:type="dxa"/>
        <w:tblInd w:w="108" w:type="dxa"/>
        <w:tblLook w:val="04A0" w:firstRow="1" w:lastRow="0" w:firstColumn="1" w:lastColumn="0" w:noHBand="0" w:noVBand="1"/>
      </w:tblPr>
      <w:tblGrid>
        <w:gridCol w:w="4228"/>
        <w:gridCol w:w="4561"/>
      </w:tblGrid>
      <w:tr w:rsidR="004E3C62" w14:paraId="1E9F761C" w14:textId="77777777" w:rsidTr="00D744C9">
        <w:trPr>
          <w:trHeight w:val="373"/>
        </w:trPr>
        <w:tc>
          <w:tcPr>
            <w:tcW w:w="4228" w:type="dxa"/>
            <w:tcBorders>
              <w:top w:val="single" w:sz="4" w:space="0" w:color="auto"/>
              <w:left w:val="single" w:sz="4" w:space="0" w:color="auto"/>
              <w:bottom w:val="single" w:sz="4" w:space="0" w:color="auto"/>
              <w:right w:val="single" w:sz="4" w:space="0" w:color="auto"/>
            </w:tcBorders>
            <w:shd w:val="clear" w:color="000000" w:fill="AEAAAA"/>
            <w:noWrap/>
            <w:vAlign w:val="center"/>
            <w:hideMark/>
          </w:tcPr>
          <w:p w14:paraId="62BCB006" w14:textId="77777777" w:rsidR="004E3C62" w:rsidRDefault="004E3C62" w:rsidP="00D744C9">
            <w:pPr>
              <w:rPr>
                <w:rFonts w:ascii="Calibri" w:hAnsi="Calibri" w:cs="Calibri"/>
                <w:b/>
                <w:bCs/>
                <w:color w:val="000000"/>
                <w:sz w:val="22"/>
                <w:szCs w:val="22"/>
              </w:rPr>
            </w:pPr>
            <w:r>
              <w:rPr>
                <w:rFonts w:ascii="Calibri" w:hAnsi="Calibri" w:cs="Calibri"/>
                <w:b/>
                <w:bCs/>
                <w:color w:val="000000"/>
                <w:sz w:val="22"/>
                <w:szCs w:val="22"/>
              </w:rPr>
              <w:t>Journals Searched</w:t>
            </w:r>
          </w:p>
        </w:tc>
        <w:tc>
          <w:tcPr>
            <w:tcW w:w="4561" w:type="dxa"/>
            <w:tcBorders>
              <w:top w:val="single" w:sz="4" w:space="0" w:color="auto"/>
              <w:left w:val="nil"/>
              <w:bottom w:val="single" w:sz="4" w:space="0" w:color="auto"/>
              <w:right w:val="single" w:sz="4" w:space="0" w:color="auto"/>
            </w:tcBorders>
            <w:shd w:val="clear" w:color="000000" w:fill="A6A6A6"/>
            <w:noWrap/>
            <w:vAlign w:val="center"/>
            <w:hideMark/>
          </w:tcPr>
          <w:p w14:paraId="7BB9B69C" w14:textId="77777777" w:rsidR="004E3C62" w:rsidRDefault="004E3C62" w:rsidP="00D744C9">
            <w:pPr>
              <w:rPr>
                <w:rFonts w:ascii="Calibri" w:hAnsi="Calibri" w:cs="Calibri"/>
                <w:b/>
                <w:bCs/>
                <w:color w:val="000000"/>
                <w:sz w:val="22"/>
                <w:szCs w:val="22"/>
              </w:rPr>
            </w:pPr>
            <w:r>
              <w:rPr>
                <w:rFonts w:ascii="Calibri" w:hAnsi="Calibri" w:cs="Calibri"/>
                <w:b/>
                <w:bCs/>
                <w:color w:val="000000"/>
                <w:sz w:val="22"/>
                <w:szCs w:val="22"/>
              </w:rPr>
              <w:t>Search Terms</w:t>
            </w:r>
          </w:p>
        </w:tc>
      </w:tr>
      <w:tr w:rsidR="00D744C9" w14:paraId="3811DF85" w14:textId="77777777" w:rsidTr="00D744C9">
        <w:trPr>
          <w:trHeight w:val="395"/>
        </w:trPr>
        <w:tc>
          <w:tcPr>
            <w:tcW w:w="4228" w:type="dxa"/>
            <w:tcBorders>
              <w:top w:val="single" w:sz="4" w:space="0" w:color="auto"/>
              <w:left w:val="single" w:sz="4" w:space="0" w:color="auto"/>
              <w:bottom w:val="single" w:sz="4" w:space="0" w:color="auto"/>
              <w:right w:val="nil"/>
            </w:tcBorders>
            <w:shd w:val="clear" w:color="000000" w:fill="E7E6E6"/>
            <w:vAlign w:val="center"/>
          </w:tcPr>
          <w:p w14:paraId="7DE53760" w14:textId="77777777" w:rsidR="00D744C9" w:rsidRDefault="00D744C9" w:rsidP="00D744C9">
            <w:pPr>
              <w:jc w:val="center"/>
              <w:rPr>
                <w:rFonts w:ascii="Calibri" w:hAnsi="Calibri" w:cs="Calibri"/>
                <w:color w:val="000000"/>
              </w:rPr>
            </w:pPr>
            <w:r>
              <w:rPr>
                <w:rFonts w:ascii="Calibri" w:hAnsi="Calibri" w:cs="Calibri"/>
                <w:color w:val="000000"/>
              </w:rPr>
              <w:lastRenderedPageBreak/>
              <w:t>Journal of Voice</w:t>
            </w:r>
          </w:p>
          <w:p w14:paraId="2B7F66E0" w14:textId="77777777" w:rsidR="00D744C9" w:rsidRDefault="00D744C9" w:rsidP="00D744C9">
            <w:pPr>
              <w:jc w:val="center"/>
              <w:rPr>
                <w:rFonts w:ascii="Calibri" w:hAnsi="Calibri" w:cs="Calibri"/>
                <w:color w:val="000000"/>
              </w:rPr>
            </w:pPr>
            <w:r>
              <w:rPr>
                <w:rFonts w:ascii="Calibri" w:hAnsi="Calibri" w:cs="Calibri"/>
                <w:color w:val="000000"/>
              </w:rPr>
              <w:t>Voice and Speech Review</w:t>
            </w:r>
          </w:p>
          <w:p w14:paraId="24FC68AE" w14:textId="1363CB29" w:rsidR="00D744C9" w:rsidRDefault="00D744C9" w:rsidP="00D744C9">
            <w:pPr>
              <w:jc w:val="center"/>
              <w:rPr>
                <w:rFonts w:ascii="Calibri" w:hAnsi="Calibri" w:cs="Calibri"/>
                <w:color w:val="000000"/>
              </w:rPr>
            </w:pPr>
            <w:proofErr w:type="spellStart"/>
            <w:r>
              <w:rPr>
                <w:rFonts w:ascii="Calibri" w:hAnsi="Calibri" w:cs="Calibri"/>
                <w:color w:val="000000"/>
              </w:rPr>
              <w:t>Stanivslaski</w:t>
            </w:r>
            <w:proofErr w:type="spellEnd"/>
            <w:r>
              <w:rPr>
                <w:rFonts w:ascii="Calibri" w:hAnsi="Calibri" w:cs="Calibri"/>
                <w:color w:val="000000"/>
              </w:rPr>
              <w:t xml:space="preserve"> Studies</w:t>
            </w:r>
          </w:p>
        </w:tc>
        <w:tc>
          <w:tcPr>
            <w:tcW w:w="4561" w:type="dxa"/>
            <w:tcBorders>
              <w:top w:val="single" w:sz="4" w:space="0" w:color="auto"/>
              <w:left w:val="single" w:sz="4" w:space="0" w:color="auto"/>
              <w:bottom w:val="single" w:sz="4" w:space="0" w:color="auto"/>
              <w:right w:val="single" w:sz="4" w:space="0" w:color="auto"/>
            </w:tcBorders>
            <w:shd w:val="clear" w:color="000000" w:fill="E7E6E6"/>
            <w:vAlign w:val="center"/>
          </w:tcPr>
          <w:p w14:paraId="2798D850" w14:textId="77777777" w:rsidR="00D744C9" w:rsidRDefault="00D744C9" w:rsidP="00D744C9">
            <w:pPr>
              <w:jc w:val="center"/>
              <w:rPr>
                <w:rFonts w:ascii="Calibri" w:hAnsi="Calibri" w:cs="Calibri"/>
                <w:i/>
                <w:iCs/>
                <w:color w:val="000000"/>
              </w:rPr>
            </w:pPr>
            <w:r>
              <w:rPr>
                <w:rFonts w:ascii="Calibri" w:hAnsi="Calibri" w:cs="Calibri"/>
                <w:i/>
                <w:iCs/>
                <w:color w:val="000000"/>
              </w:rPr>
              <w:t>‘Acting through song”</w:t>
            </w:r>
          </w:p>
          <w:p w14:paraId="64F0995A" w14:textId="77777777" w:rsidR="00D744C9" w:rsidRDefault="00D744C9" w:rsidP="00D744C9">
            <w:pPr>
              <w:jc w:val="center"/>
              <w:rPr>
                <w:rFonts w:ascii="Calibri" w:hAnsi="Calibri" w:cs="Calibri"/>
                <w:i/>
                <w:iCs/>
                <w:color w:val="000000"/>
              </w:rPr>
            </w:pPr>
            <w:r>
              <w:rPr>
                <w:rFonts w:ascii="Calibri" w:hAnsi="Calibri" w:cs="Calibri"/>
                <w:i/>
                <w:iCs/>
                <w:color w:val="000000"/>
              </w:rPr>
              <w:t>“Emotion”</w:t>
            </w:r>
          </w:p>
          <w:p w14:paraId="48653326" w14:textId="77777777" w:rsidR="00D744C9" w:rsidRDefault="00D744C9" w:rsidP="00D744C9">
            <w:pPr>
              <w:jc w:val="center"/>
              <w:rPr>
                <w:rFonts w:ascii="Calibri" w:hAnsi="Calibri" w:cs="Calibri"/>
                <w:i/>
                <w:iCs/>
                <w:color w:val="000000"/>
              </w:rPr>
            </w:pPr>
            <w:r>
              <w:rPr>
                <w:rFonts w:ascii="Calibri" w:hAnsi="Calibri" w:cs="Calibri"/>
                <w:i/>
                <w:iCs/>
                <w:color w:val="000000"/>
              </w:rPr>
              <w:t>“Drama School”</w:t>
            </w:r>
          </w:p>
          <w:p w14:paraId="0248A5EB" w14:textId="2D78FC00" w:rsidR="00D744C9" w:rsidRDefault="00D744C9" w:rsidP="00D744C9">
            <w:pPr>
              <w:jc w:val="center"/>
              <w:rPr>
                <w:rFonts w:ascii="Calibri" w:hAnsi="Calibri" w:cs="Calibri"/>
                <w:i/>
                <w:iCs/>
                <w:color w:val="000000"/>
              </w:rPr>
            </w:pPr>
            <w:r>
              <w:rPr>
                <w:rFonts w:ascii="Calibri" w:hAnsi="Calibri" w:cs="Calibri"/>
                <w:i/>
                <w:iCs/>
                <w:color w:val="000000"/>
              </w:rPr>
              <w:t>“Musical Theatre”</w:t>
            </w:r>
          </w:p>
        </w:tc>
      </w:tr>
      <w:tr w:rsidR="00D744C9" w14:paraId="3DD9FB5E" w14:textId="77777777" w:rsidTr="00107B9B">
        <w:trPr>
          <w:trHeight w:val="395"/>
        </w:trPr>
        <w:tc>
          <w:tcPr>
            <w:tcW w:w="8789" w:type="dxa"/>
            <w:gridSpan w:val="2"/>
            <w:tcBorders>
              <w:top w:val="single" w:sz="4" w:space="0" w:color="auto"/>
              <w:left w:val="single" w:sz="4" w:space="0" w:color="auto"/>
              <w:bottom w:val="single" w:sz="8" w:space="0" w:color="auto"/>
              <w:right w:val="single" w:sz="4" w:space="0" w:color="auto"/>
            </w:tcBorders>
            <w:shd w:val="clear" w:color="000000" w:fill="FFFFFF" w:themeFill="background1"/>
            <w:vAlign w:val="center"/>
          </w:tcPr>
          <w:p w14:paraId="063F1A20" w14:textId="7E607C81" w:rsidR="00D744C9" w:rsidRPr="00D744C9" w:rsidRDefault="00D744C9" w:rsidP="00D744C9">
            <w:pPr>
              <w:rPr>
                <w:rFonts w:ascii="Calibri" w:hAnsi="Calibri" w:cs="Calibri"/>
                <w:b/>
                <w:bCs/>
                <w:color w:val="000000"/>
              </w:rPr>
            </w:pPr>
            <w:r w:rsidRPr="00D744C9">
              <w:rPr>
                <w:rFonts w:ascii="Calibri" w:hAnsi="Calibri" w:cs="Calibri"/>
                <w:b/>
                <w:bCs/>
                <w:color w:val="000000"/>
              </w:rPr>
              <w:t>Table 2: List of sources and search terms</w:t>
            </w:r>
          </w:p>
        </w:tc>
      </w:tr>
    </w:tbl>
    <w:p w14:paraId="28230102" w14:textId="77777777" w:rsidR="004E3C62" w:rsidRDefault="004E3C62" w:rsidP="00187EBE"/>
    <w:p w14:paraId="19770489" w14:textId="3A3B4C33" w:rsidR="004E3C62" w:rsidRDefault="004E3C62" w:rsidP="00D744C9">
      <w:pPr>
        <w:spacing w:line="360" w:lineRule="auto"/>
      </w:pPr>
      <w:r>
        <w:t>The search terms used were “</w:t>
      </w:r>
      <w:r w:rsidRPr="001522B7">
        <w:rPr>
          <w:i/>
          <w:iCs/>
        </w:rPr>
        <w:t>acting through song</w:t>
      </w:r>
      <w:r>
        <w:t>”, “</w:t>
      </w:r>
      <w:r w:rsidRPr="001522B7">
        <w:rPr>
          <w:i/>
          <w:iCs/>
        </w:rPr>
        <w:t>emotion</w:t>
      </w:r>
      <w:r>
        <w:t>”, “</w:t>
      </w:r>
      <w:r w:rsidRPr="001522B7">
        <w:rPr>
          <w:i/>
          <w:iCs/>
        </w:rPr>
        <w:t>drama school</w:t>
      </w:r>
      <w:r>
        <w:t>”, and “</w:t>
      </w:r>
      <w:r w:rsidRPr="001522B7">
        <w:rPr>
          <w:i/>
          <w:iCs/>
        </w:rPr>
        <w:t>musical theatre</w:t>
      </w:r>
      <w:r>
        <w:t>”. Each search was completed independently of each other to cast a wide enough net that raised the chances for related papers to be discovered.</w:t>
      </w:r>
    </w:p>
    <w:tbl>
      <w:tblPr>
        <w:tblW w:w="9499" w:type="dxa"/>
        <w:tblLook w:val="04A0" w:firstRow="1" w:lastRow="0" w:firstColumn="1" w:lastColumn="0" w:noHBand="0" w:noVBand="1"/>
      </w:tblPr>
      <w:tblGrid>
        <w:gridCol w:w="2833"/>
        <w:gridCol w:w="694"/>
        <w:gridCol w:w="2942"/>
        <w:gridCol w:w="3030"/>
      </w:tblGrid>
      <w:tr w:rsidR="004E3C62" w14:paraId="3B990F62" w14:textId="77777777" w:rsidTr="00223648">
        <w:trPr>
          <w:trHeight w:val="594"/>
        </w:trPr>
        <w:tc>
          <w:tcPr>
            <w:tcW w:w="2833" w:type="dxa"/>
            <w:tcBorders>
              <w:top w:val="single" w:sz="4" w:space="0" w:color="auto"/>
              <w:left w:val="single" w:sz="4" w:space="0" w:color="auto"/>
              <w:bottom w:val="single" w:sz="4" w:space="0" w:color="auto"/>
              <w:right w:val="single" w:sz="4" w:space="0" w:color="auto"/>
            </w:tcBorders>
            <w:shd w:val="clear" w:color="000000" w:fill="8497B0"/>
            <w:vAlign w:val="center"/>
            <w:hideMark/>
          </w:tcPr>
          <w:p w14:paraId="05F5ADAD" w14:textId="77777777" w:rsidR="004E3C62" w:rsidRDefault="004E3C62" w:rsidP="00D744C9">
            <w:pPr>
              <w:rPr>
                <w:rFonts w:ascii="Calibri" w:hAnsi="Calibri" w:cs="Calibri"/>
                <w:b/>
                <w:bCs/>
                <w:color w:val="FFFFFF"/>
              </w:rPr>
            </w:pPr>
            <w:r>
              <w:rPr>
                <w:rFonts w:ascii="Calibri" w:hAnsi="Calibri" w:cs="Calibri"/>
                <w:b/>
                <w:bCs/>
                <w:color w:val="FFFFFF"/>
              </w:rPr>
              <w:t>Journal of Voice</w:t>
            </w:r>
          </w:p>
        </w:tc>
        <w:tc>
          <w:tcPr>
            <w:tcW w:w="694" w:type="dxa"/>
            <w:tcBorders>
              <w:top w:val="single" w:sz="4" w:space="0" w:color="auto"/>
              <w:left w:val="nil"/>
              <w:bottom w:val="single" w:sz="4" w:space="0" w:color="auto"/>
              <w:right w:val="single" w:sz="4" w:space="0" w:color="auto"/>
            </w:tcBorders>
            <w:shd w:val="clear" w:color="000000" w:fill="8497B0"/>
            <w:vAlign w:val="center"/>
            <w:hideMark/>
          </w:tcPr>
          <w:p w14:paraId="3D147846" w14:textId="77777777" w:rsidR="004E3C62" w:rsidRDefault="004E3C62" w:rsidP="00D744C9">
            <w:pPr>
              <w:rPr>
                <w:rFonts w:ascii="Calibri" w:hAnsi="Calibri" w:cs="Calibri"/>
                <w:b/>
                <w:bCs/>
                <w:color w:val="FFFFFF"/>
                <w:sz w:val="18"/>
                <w:szCs w:val="18"/>
              </w:rPr>
            </w:pPr>
            <w:r>
              <w:rPr>
                <w:rFonts w:ascii="Calibri" w:hAnsi="Calibri" w:cs="Calibri"/>
                <w:b/>
                <w:bCs/>
                <w:color w:val="FFFFFF"/>
                <w:sz w:val="18"/>
                <w:szCs w:val="18"/>
              </w:rPr>
              <w:t>&gt;5 years</w:t>
            </w:r>
          </w:p>
        </w:tc>
        <w:tc>
          <w:tcPr>
            <w:tcW w:w="2942" w:type="dxa"/>
            <w:tcBorders>
              <w:top w:val="single" w:sz="4" w:space="0" w:color="auto"/>
              <w:left w:val="nil"/>
              <w:bottom w:val="single" w:sz="4" w:space="0" w:color="auto"/>
              <w:right w:val="single" w:sz="4" w:space="0" w:color="auto"/>
            </w:tcBorders>
            <w:shd w:val="clear" w:color="000000" w:fill="8497B0"/>
            <w:vAlign w:val="center"/>
            <w:hideMark/>
          </w:tcPr>
          <w:p w14:paraId="5556F8A2" w14:textId="77777777" w:rsidR="004E3C62" w:rsidRDefault="004E3C62" w:rsidP="00D744C9">
            <w:pPr>
              <w:rPr>
                <w:rFonts w:ascii="Calibri" w:hAnsi="Calibri" w:cs="Calibri"/>
                <w:b/>
                <w:bCs/>
                <w:color w:val="FFFFFF"/>
              </w:rPr>
            </w:pPr>
            <w:r>
              <w:rPr>
                <w:rFonts w:ascii="Calibri" w:hAnsi="Calibri" w:cs="Calibri"/>
                <w:b/>
                <w:bCs/>
                <w:color w:val="FFFFFF"/>
              </w:rPr>
              <w:t xml:space="preserve"># </w:t>
            </w:r>
            <w:proofErr w:type="gramStart"/>
            <w:r>
              <w:rPr>
                <w:rFonts w:ascii="Calibri" w:hAnsi="Calibri" w:cs="Calibri"/>
                <w:b/>
                <w:bCs/>
                <w:color w:val="FFFFFF"/>
              </w:rPr>
              <w:t>of</w:t>
            </w:r>
            <w:proofErr w:type="gramEnd"/>
            <w:r>
              <w:rPr>
                <w:rFonts w:ascii="Calibri" w:hAnsi="Calibri" w:cs="Calibri"/>
                <w:b/>
                <w:bCs/>
                <w:color w:val="FFFFFF"/>
              </w:rPr>
              <w:t xml:space="preserve"> found documents</w:t>
            </w:r>
          </w:p>
        </w:tc>
        <w:tc>
          <w:tcPr>
            <w:tcW w:w="3030" w:type="dxa"/>
            <w:tcBorders>
              <w:top w:val="single" w:sz="4" w:space="0" w:color="auto"/>
              <w:left w:val="nil"/>
              <w:bottom w:val="single" w:sz="4" w:space="0" w:color="auto"/>
              <w:right w:val="single" w:sz="4" w:space="0" w:color="auto"/>
            </w:tcBorders>
            <w:shd w:val="clear" w:color="000000" w:fill="8497B0"/>
            <w:vAlign w:val="center"/>
            <w:hideMark/>
          </w:tcPr>
          <w:p w14:paraId="048D4B94" w14:textId="77777777" w:rsidR="004E3C62" w:rsidRDefault="004E3C62" w:rsidP="00D744C9">
            <w:pPr>
              <w:rPr>
                <w:rFonts w:ascii="Calibri" w:hAnsi="Calibri" w:cs="Calibri"/>
                <w:b/>
                <w:bCs/>
                <w:color w:val="FFFFFF"/>
              </w:rPr>
            </w:pPr>
            <w:r>
              <w:rPr>
                <w:rFonts w:ascii="Calibri" w:hAnsi="Calibri" w:cs="Calibri"/>
                <w:b/>
                <w:bCs/>
                <w:color w:val="FFFFFF"/>
              </w:rPr>
              <w:t xml:space="preserve"># </w:t>
            </w:r>
            <w:proofErr w:type="gramStart"/>
            <w:r>
              <w:rPr>
                <w:rFonts w:ascii="Calibri" w:hAnsi="Calibri" w:cs="Calibri"/>
                <w:b/>
                <w:bCs/>
                <w:color w:val="FFFFFF"/>
              </w:rPr>
              <w:t>selected</w:t>
            </w:r>
            <w:proofErr w:type="gramEnd"/>
            <w:r>
              <w:rPr>
                <w:rFonts w:ascii="Calibri" w:hAnsi="Calibri" w:cs="Calibri"/>
                <w:b/>
                <w:bCs/>
                <w:color w:val="FFFFFF"/>
              </w:rPr>
              <w:t xml:space="preserve"> of documents</w:t>
            </w:r>
          </w:p>
        </w:tc>
      </w:tr>
      <w:tr w:rsidR="004E3C62" w14:paraId="040F8875" w14:textId="77777777" w:rsidTr="00223648">
        <w:trPr>
          <w:trHeight w:val="307"/>
        </w:trPr>
        <w:tc>
          <w:tcPr>
            <w:tcW w:w="2833" w:type="dxa"/>
            <w:tcBorders>
              <w:top w:val="nil"/>
              <w:left w:val="single" w:sz="4" w:space="0" w:color="auto"/>
              <w:bottom w:val="single" w:sz="4" w:space="0" w:color="auto"/>
              <w:right w:val="single" w:sz="4" w:space="0" w:color="auto"/>
            </w:tcBorders>
            <w:shd w:val="clear" w:color="000000" w:fill="ACB9CA"/>
            <w:vAlign w:val="center"/>
            <w:hideMark/>
          </w:tcPr>
          <w:p w14:paraId="79EFF94A"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"Acting through song"</w:t>
            </w:r>
          </w:p>
        </w:tc>
        <w:tc>
          <w:tcPr>
            <w:tcW w:w="694" w:type="dxa"/>
            <w:tcBorders>
              <w:top w:val="nil"/>
              <w:left w:val="nil"/>
              <w:bottom w:val="single" w:sz="4" w:space="0" w:color="auto"/>
              <w:right w:val="nil"/>
            </w:tcBorders>
            <w:shd w:val="clear" w:color="000000" w:fill="ACB9CA"/>
            <w:vAlign w:val="center"/>
            <w:hideMark/>
          </w:tcPr>
          <w:p w14:paraId="063B9228"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single" w:sz="4" w:space="0" w:color="auto"/>
              <w:right w:val="nil"/>
            </w:tcBorders>
            <w:shd w:val="clear" w:color="000000" w:fill="ACB9CA"/>
            <w:vAlign w:val="center"/>
            <w:hideMark/>
          </w:tcPr>
          <w:p w14:paraId="3662CF31"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xml:space="preserve">23 documents </w:t>
            </w:r>
          </w:p>
        </w:tc>
        <w:tc>
          <w:tcPr>
            <w:tcW w:w="3030" w:type="dxa"/>
            <w:tcBorders>
              <w:top w:val="nil"/>
              <w:left w:val="nil"/>
              <w:bottom w:val="single" w:sz="4" w:space="0" w:color="auto"/>
              <w:right w:val="single" w:sz="4" w:space="0" w:color="auto"/>
            </w:tcBorders>
            <w:shd w:val="clear" w:color="000000" w:fill="ACB9CA"/>
            <w:vAlign w:val="center"/>
            <w:hideMark/>
          </w:tcPr>
          <w:p w14:paraId="07B3494B"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3 selected</w:t>
            </w:r>
          </w:p>
        </w:tc>
      </w:tr>
      <w:tr w:rsidR="004E3C62" w14:paraId="2ABB23E3" w14:textId="77777777" w:rsidTr="00223648">
        <w:trPr>
          <w:trHeight w:val="307"/>
        </w:trPr>
        <w:tc>
          <w:tcPr>
            <w:tcW w:w="2833" w:type="dxa"/>
            <w:tcBorders>
              <w:top w:val="nil"/>
              <w:left w:val="single" w:sz="4" w:space="0" w:color="auto"/>
              <w:bottom w:val="single" w:sz="4" w:space="0" w:color="auto"/>
              <w:right w:val="single" w:sz="4" w:space="0" w:color="auto"/>
            </w:tcBorders>
            <w:shd w:val="clear" w:color="000000" w:fill="D6DCE4"/>
            <w:vAlign w:val="center"/>
            <w:hideMark/>
          </w:tcPr>
          <w:p w14:paraId="62F2AB8C"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"Emotion"</w:t>
            </w:r>
          </w:p>
        </w:tc>
        <w:tc>
          <w:tcPr>
            <w:tcW w:w="694" w:type="dxa"/>
            <w:tcBorders>
              <w:top w:val="nil"/>
              <w:left w:val="nil"/>
              <w:bottom w:val="single" w:sz="4" w:space="0" w:color="auto"/>
              <w:right w:val="nil"/>
            </w:tcBorders>
            <w:shd w:val="clear" w:color="000000" w:fill="D6DCE4"/>
            <w:vAlign w:val="center"/>
            <w:hideMark/>
          </w:tcPr>
          <w:p w14:paraId="12ABF8CC"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single" w:sz="4" w:space="0" w:color="auto"/>
              <w:right w:val="nil"/>
            </w:tcBorders>
            <w:shd w:val="clear" w:color="000000" w:fill="D6DCE4"/>
            <w:vAlign w:val="center"/>
            <w:hideMark/>
          </w:tcPr>
          <w:p w14:paraId="6A7462E7"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64 documents</w:t>
            </w:r>
          </w:p>
        </w:tc>
        <w:tc>
          <w:tcPr>
            <w:tcW w:w="3030" w:type="dxa"/>
            <w:tcBorders>
              <w:top w:val="nil"/>
              <w:left w:val="nil"/>
              <w:bottom w:val="single" w:sz="4" w:space="0" w:color="auto"/>
              <w:right w:val="single" w:sz="4" w:space="0" w:color="auto"/>
            </w:tcBorders>
            <w:shd w:val="clear" w:color="000000" w:fill="D6DCE4"/>
            <w:vAlign w:val="center"/>
            <w:hideMark/>
          </w:tcPr>
          <w:p w14:paraId="0E032BFC"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4 selected</w:t>
            </w:r>
          </w:p>
        </w:tc>
      </w:tr>
      <w:tr w:rsidR="004E3C62" w14:paraId="20B61A41" w14:textId="77777777" w:rsidTr="00223648">
        <w:trPr>
          <w:trHeight w:val="307"/>
        </w:trPr>
        <w:tc>
          <w:tcPr>
            <w:tcW w:w="2833" w:type="dxa"/>
            <w:tcBorders>
              <w:top w:val="nil"/>
              <w:left w:val="single" w:sz="4" w:space="0" w:color="auto"/>
              <w:bottom w:val="single" w:sz="4" w:space="0" w:color="auto"/>
              <w:right w:val="single" w:sz="4" w:space="0" w:color="auto"/>
            </w:tcBorders>
            <w:shd w:val="clear" w:color="000000" w:fill="ACB9CA"/>
            <w:vAlign w:val="center"/>
            <w:hideMark/>
          </w:tcPr>
          <w:p w14:paraId="685C7DED"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"Drama School"</w:t>
            </w:r>
          </w:p>
        </w:tc>
        <w:tc>
          <w:tcPr>
            <w:tcW w:w="694" w:type="dxa"/>
            <w:tcBorders>
              <w:top w:val="nil"/>
              <w:left w:val="nil"/>
              <w:bottom w:val="single" w:sz="4" w:space="0" w:color="auto"/>
              <w:right w:val="nil"/>
            </w:tcBorders>
            <w:shd w:val="clear" w:color="000000" w:fill="ACB9CA"/>
            <w:vAlign w:val="center"/>
            <w:hideMark/>
          </w:tcPr>
          <w:p w14:paraId="3F57CB5C"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single" w:sz="4" w:space="0" w:color="auto"/>
              <w:right w:val="nil"/>
            </w:tcBorders>
            <w:shd w:val="clear" w:color="000000" w:fill="ACB9CA"/>
            <w:vAlign w:val="center"/>
            <w:hideMark/>
          </w:tcPr>
          <w:p w14:paraId="26214F3B"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 document</w:t>
            </w:r>
          </w:p>
        </w:tc>
        <w:tc>
          <w:tcPr>
            <w:tcW w:w="3030" w:type="dxa"/>
            <w:tcBorders>
              <w:top w:val="nil"/>
              <w:left w:val="nil"/>
              <w:bottom w:val="single" w:sz="4" w:space="0" w:color="auto"/>
              <w:right w:val="single" w:sz="4" w:space="0" w:color="auto"/>
            </w:tcBorders>
            <w:shd w:val="clear" w:color="000000" w:fill="ACB9CA"/>
            <w:vAlign w:val="center"/>
            <w:hideMark/>
          </w:tcPr>
          <w:p w14:paraId="66E956DC"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 selected</w:t>
            </w:r>
          </w:p>
        </w:tc>
      </w:tr>
      <w:tr w:rsidR="004E3C62" w14:paraId="2AF2576F" w14:textId="77777777" w:rsidTr="00223648">
        <w:trPr>
          <w:trHeight w:val="307"/>
        </w:trPr>
        <w:tc>
          <w:tcPr>
            <w:tcW w:w="2833" w:type="dxa"/>
            <w:tcBorders>
              <w:top w:val="nil"/>
              <w:left w:val="single" w:sz="4" w:space="0" w:color="auto"/>
              <w:bottom w:val="single" w:sz="4" w:space="0" w:color="auto"/>
              <w:right w:val="single" w:sz="4" w:space="0" w:color="auto"/>
            </w:tcBorders>
            <w:shd w:val="clear" w:color="000000" w:fill="D6DCE4"/>
            <w:vAlign w:val="center"/>
            <w:hideMark/>
          </w:tcPr>
          <w:p w14:paraId="0519EB69"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"Musical Theatre"</w:t>
            </w:r>
          </w:p>
        </w:tc>
        <w:tc>
          <w:tcPr>
            <w:tcW w:w="694" w:type="dxa"/>
            <w:tcBorders>
              <w:top w:val="nil"/>
              <w:left w:val="nil"/>
              <w:bottom w:val="nil"/>
              <w:right w:val="nil"/>
            </w:tcBorders>
            <w:shd w:val="clear" w:color="000000" w:fill="D6DCE4"/>
            <w:vAlign w:val="center"/>
            <w:hideMark/>
          </w:tcPr>
          <w:p w14:paraId="4E68CCAC"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single" w:sz="4" w:space="0" w:color="auto"/>
              <w:right w:val="nil"/>
            </w:tcBorders>
            <w:shd w:val="clear" w:color="000000" w:fill="D6DCE4"/>
            <w:vAlign w:val="center"/>
            <w:hideMark/>
          </w:tcPr>
          <w:p w14:paraId="2580BECC"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14 documents</w:t>
            </w:r>
          </w:p>
        </w:tc>
        <w:tc>
          <w:tcPr>
            <w:tcW w:w="3030" w:type="dxa"/>
            <w:tcBorders>
              <w:top w:val="nil"/>
              <w:left w:val="nil"/>
              <w:bottom w:val="single" w:sz="4" w:space="0" w:color="auto"/>
              <w:right w:val="single" w:sz="4" w:space="0" w:color="auto"/>
            </w:tcBorders>
            <w:shd w:val="clear" w:color="000000" w:fill="D6DCE4"/>
            <w:vAlign w:val="center"/>
            <w:hideMark/>
          </w:tcPr>
          <w:p w14:paraId="5724698E"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2 selected</w:t>
            </w:r>
          </w:p>
        </w:tc>
      </w:tr>
      <w:tr w:rsidR="004E3C62" w14:paraId="492287AD" w14:textId="77777777" w:rsidTr="00223648">
        <w:trPr>
          <w:trHeight w:val="307"/>
        </w:trPr>
        <w:tc>
          <w:tcPr>
            <w:tcW w:w="2833" w:type="dxa"/>
            <w:tcBorders>
              <w:top w:val="nil"/>
              <w:left w:val="nil"/>
              <w:bottom w:val="nil"/>
              <w:right w:val="nil"/>
            </w:tcBorders>
            <w:shd w:val="clear" w:color="auto" w:fill="auto"/>
            <w:vAlign w:val="center"/>
            <w:hideMark/>
          </w:tcPr>
          <w:p w14:paraId="2E1117EA" w14:textId="77777777" w:rsidR="004E3C62" w:rsidRDefault="004E3C62" w:rsidP="00D744C9">
            <w:pPr>
              <w:rPr>
                <w:rFonts w:ascii="Calibri" w:hAnsi="Calibri" w:cs="Calibri"/>
                <w:color w:val="000000"/>
                <w:sz w:val="22"/>
                <w:szCs w:val="22"/>
              </w:rPr>
            </w:pPr>
          </w:p>
        </w:tc>
        <w:tc>
          <w:tcPr>
            <w:tcW w:w="694" w:type="dxa"/>
            <w:tcBorders>
              <w:top w:val="single" w:sz="4" w:space="0" w:color="auto"/>
              <w:left w:val="nil"/>
              <w:bottom w:val="nil"/>
              <w:right w:val="nil"/>
            </w:tcBorders>
            <w:shd w:val="clear" w:color="auto" w:fill="auto"/>
            <w:vAlign w:val="center"/>
            <w:hideMark/>
          </w:tcPr>
          <w:p w14:paraId="60CF36A2"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nil"/>
              <w:right w:val="nil"/>
            </w:tcBorders>
            <w:shd w:val="clear" w:color="auto" w:fill="auto"/>
            <w:vAlign w:val="center"/>
            <w:hideMark/>
          </w:tcPr>
          <w:p w14:paraId="086FE1C3" w14:textId="77777777" w:rsidR="004E3C62" w:rsidRDefault="004E3C62" w:rsidP="00D744C9">
            <w:pPr>
              <w:rPr>
                <w:rFonts w:ascii="Calibri" w:hAnsi="Calibri" w:cs="Calibri"/>
                <w:color w:val="000000"/>
                <w:sz w:val="22"/>
                <w:szCs w:val="22"/>
              </w:rPr>
            </w:pPr>
          </w:p>
        </w:tc>
        <w:tc>
          <w:tcPr>
            <w:tcW w:w="3030" w:type="dxa"/>
            <w:tcBorders>
              <w:top w:val="nil"/>
              <w:left w:val="nil"/>
              <w:bottom w:val="nil"/>
              <w:right w:val="nil"/>
            </w:tcBorders>
            <w:shd w:val="clear" w:color="auto" w:fill="auto"/>
            <w:vAlign w:val="center"/>
            <w:hideMark/>
          </w:tcPr>
          <w:p w14:paraId="4734A173" w14:textId="77777777" w:rsidR="004E3C62" w:rsidRDefault="004E3C62" w:rsidP="00D744C9"/>
        </w:tc>
      </w:tr>
      <w:tr w:rsidR="004E3C62" w14:paraId="711B90EF" w14:textId="77777777" w:rsidTr="00223648">
        <w:trPr>
          <w:trHeight w:val="307"/>
        </w:trPr>
        <w:tc>
          <w:tcPr>
            <w:tcW w:w="2833" w:type="dxa"/>
            <w:tcBorders>
              <w:top w:val="nil"/>
              <w:left w:val="nil"/>
              <w:bottom w:val="nil"/>
              <w:right w:val="nil"/>
            </w:tcBorders>
            <w:shd w:val="clear" w:color="auto" w:fill="auto"/>
            <w:vAlign w:val="center"/>
            <w:hideMark/>
          </w:tcPr>
          <w:p w14:paraId="4CBBDBF4" w14:textId="77777777" w:rsidR="004E3C62" w:rsidRDefault="004E3C62" w:rsidP="00D744C9"/>
        </w:tc>
        <w:tc>
          <w:tcPr>
            <w:tcW w:w="694" w:type="dxa"/>
            <w:tcBorders>
              <w:top w:val="nil"/>
              <w:left w:val="nil"/>
              <w:bottom w:val="nil"/>
              <w:right w:val="nil"/>
            </w:tcBorders>
            <w:shd w:val="clear" w:color="auto" w:fill="auto"/>
            <w:vAlign w:val="center"/>
            <w:hideMark/>
          </w:tcPr>
          <w:p w14:paraId="5DF1ECE4" w14:textId="77777777" w:rsidR="004E3C62" w:rsidRDefault="004E3C62" w:rsidP="00D744C9"/>
        </w:tc>
        <w:tc>
          <w:tcPr>
            <w:tcW w:w="2942" w:type="dxa"/>
            <w:tcBorders>
              <w:top w:val="nil"/>
              <w:left w:val="nil"/>
              <w:bottom w:val="nil"/>
              <w:right w:val="nil"/>
            </w:tcBorders>
            <w:shd w:val="clear" w:color="auto" w:fill="auto"/>
            <w:vAlign w:val="center"/>
            <w:hideMark/>
          </w:tcPr>
          <w:p w14:paraId="2519CB16" w14:textId="77777777" w:rsidR="004E3C62" w:rsidRDefault="004E3C62" w:rsidP="00D744C9"/>
        </w:tc>
        <w:tc>
          <w:tcPr>
            <w:tcW w:w="3030" w:type="dxa"/>
            <w:tcBorders>
              <w:top w:val="nil"/>
              <w:left w:val="nil"/>
              <w:bottom w:val="nil"/>
              <w:right w:val="nil"/>
            </w:tcBorders>
            <w:shd w:val="clear" w:color="auto" w:fill="auto"/>
            <w:vAlign w:val="center"/>
            <w:hideMark/>
          </w:tcPr>
          <w:p w14:paraId="6990BFD0" w14:textId="77777777" w:rsidR="004E3C62" w:rsidRDefault="004E3C62" w:rsidP="00D744C9"/>
        </w:tc>
      </w:tr>
      <w:tr w:rsidR="004E3C62" w14:paraId="54D0F4F2" w14:textId="77777777" w:rsidTr="00223648">
        <w:trPr>
          <w:trHeight w:val="652"/>
        </w:trPr>
        <w:tc>
          <w:tcPr>
            <w:tcW w:w="2833" w:type="dxa"/>
            <w:tcBorders>
              <w:top w:val="single" w:sz="4" w:space="0" w:color="auto"/>
              <w:left w:val="single" w:sz="4" w:space="0" w:color="auto"/>
              <w:bottom w:val="nil"/>
              <w:right w:val="single" w:sz="4" w:space="0" w:color="auto"/>
            </w:tcBorders>
            <w:shd w:val="clear" w:color="000000" w:fill="8497B0"/>
            <w:vAlign w:val="center"/>
            <w:hideMark/>
          </w:tcPr>
          <w:p w14:paraId="49942320" w14:textId="77777777" w:rsidR="004E3C62" w:rsidRDefault="004E3C62" w:rsidP="00D744C9">
            <w:pPr>
              <w:rPr>
                <w:rFonts w:ascii="Calibri" w:hAnsi="Calibri" w:cs="Calibri"/>
                <w:b/>
                <w:bCs/>
                <w:color w:val="FFFFFF"/>
              </w:rPr>
            </w:pPr>
            <w:r>
              <w:rPr>
                <w:rFonts w:ascii="Calibri" w:hAnsi="Calibri" w:cs="Calibri"/>
                <w:b/>
                <w:bCs/>
                <w:color w:val="FFFFFF"/>
              </w:rPr>
              <w:t>Voice and Speech Review</w:t>
            </w:r>
          </w:p>
        </w:tc>
        <w:tc>
          <w:tcPr>
            <w:tcW w:w="694" w:type="dxa"/>
            <w:tcBorders>
              <w:top w:val="single" w:sz="4" w:space="0" w:color="auto"/>
              <w:left w:val="nil"/>
              <w:bottom w:val="single" w:sz="4" w:space="0" w:color="auto"/>
              <w:right w:val="single" w:sz="4" w:space="0" w:color="auto"/>
            </w:tcBorders>
            <w:shd w:val="clear" w:color="000000" w:fill="8497B0"/>
            <w:vAlign w:val="center"/>
            <w:hideMark/>
          </w:tcPr>
          <w:p w14:paraId="531457AB" w14:textId="77777777" w:rsidR="004E3C62" w:rsidRDefault="004E3C62" w:rsidP="00D744C9">
            <w:pPr>
              <w:rPr>
                <w:rFonts w:ascii="Calibri" w:hAnsi="Calibri" w:cs="Calibri"/>
                <w:b/>
                <w:bCs/>
                <w:color w:val="FFFFFF"/>
                <w:sz w:val="18"/>
                <w:szCs w:val="18"/>
              </w:rPr>
            </w:pPr>
            <w:r>
              <w:rPr>
                <w:rFonts w:ascii="Calibri" w:hAnsi="Calibri" w:cs="Calibri"/>
                <w:b/>
                <w:bCs/>
                <w:color w:val="FFFFFF"/>
                <w:sz w:val="18"/>
                <w:szCs w:val="18"/>
              </w:rPr>
              <w:t>&gt;5 years</w:t>
            </w:r>
          </w:p>
        </w:tc>
        <w:tc>
          <w:tcPr>
            <w:tcW w:w="2942" w:type="dxa"/>
            <w:tcBorders>
              <w:top w:val="single" w:sz="4" w:space="0" w:color="auto"/>
              <w:left w:val="nil"/>
              <w:bottom w:val="single" w:sz="4" w:space="0" w:color="auto"/>
              <w:right w:val="single" w:sz="4" w:space="0" w:color="auto"/>
            </w:tcBorders>
            <w:shd w:val="clear" w:color="000000" w:fill="8497B0"/>
            <w:vAlign w:val="center"/>
            <w:hideMark/>
          </w:tcPr>
          <w:p w14:paraId="4E741B2E" w14:textId="77777777" w:rsidR="004E3C62" w:rsidRDefault="004E3C62" w:rsidP="00D744C9">
            <w:pPr>
              <w:rPr>
                <w:rFonts w:ascii="Calibri" w:hAnsi="Calibri" w:cs="Calibri"/>
                <w:b/>
                <w:bCs/>
                <w:color w:val="FFFFFF"/>
              </w:rPr>
            </w:pPr>
            <w:r>
              <w:rPr>
                <w:rFonts w:ascii="Calibri" w:hAnsi="Calibri" w:cs="Calibri"/>
                <w:b/>
                <w:bCs/>
                <w:color w:val="FFFFFF"/>
              </w:rPr>
              <w:t xml:space="preserve"># </w:t>
            </w:r>
            <w:proofErr w:type="gramStart"/>
            <w:r>
              <w:rPr>
                <w:rFonts w:ascii="Calibri" w:hAnsi="Calibri" w:cs="Calibri"/>
                <w:b/>
                <w:bCs/>
                <w:color w:val="FFFFFF"/>
              </w:rPr>
              <w:t>of</w:t>
            </w:r>
            <w:proofErr w:type="gramEnd"/>
            <w:r>
              <w:rPr>
                <w:rFonts w:ascii="Calibri" w:hAnsi="Calibri" w:cs="Calibri"/>
                <w:b/>
                <w:bCs/>
                <w:color w:val="FFFFFF"/>
              </w:rPr>
              <w:t xml:space="preserve"> found documents</w:t>
            </w:r>
          </w:p>
        </w:tc>
        <w:tc>
          <w:tcPr>
            <w:tcW w:w="3030" w:type="dxa"/>
            <w:tcBorders>
              <w:top w:val="single" w:sz="4" w:space="0" w:color="auto"/>
              <w:left w:val="nil"/>
              <w:bottom w:val="single" w:sz="4" w:space="0" w:color="auto"/>
              <w:right w:val="single" w:sz="4" w:space="0" w:color="auto"/>
            </w:tcBorders>
            <w:shd w:val="clear" w:color="000000" w:fill="8497B0"/>
            <w:vAlign w:val="center"/>
            <w:hideMark/>
          </w:tcPr>
          <w:p w14:paraId="5743884E" w14:textId="77777777" w:rsidR="004E3C62" w:rsidRDefault="004E3C62" w:rsidP="00D744C9">
            <w:pPr>
              <w:rPr>
                <w:rFonts w:ascii="Calibri" w:hAnsi="Calibri" w:cs="Calibri"/>
                <w:b/>
                <w:bCs/>
                <w:color w:val="FFFFFF"/>
              </w:rPr>
            </w:pPr>
            <w:r>
              <w:rPr>
                <w:rFonts w:ascii="Calibri" w:hAnsi="Calibri" w:cs="Calibri"/>
                <w:b/>
                <w:bCs/>
                <w:color w:val="FFFFFF"/>
              </w:rPr>
              <w:t xml:space="preserve"># </w:t>
            </w:r>
            <w:proofErr w:type="gramStart"/>
            <w:r>
              <w:rPr>
                <w:rFonts w:ascii="Calibri" w:hAnsi="Calibri" w:cs="Calibri"/>
                <w:b/>
                <w:bCs/>
                <w:color w:val="FFFFFF"/>
              </w:rPr>
              <w:t>selected</w:t>
            </w:r>
            <w:proofErr w:type="gramEnd"/>
            <w:r>
              <w:rPr>
                <w:rFonts w:ascii="Calibri" w:hAnsi="Calibri" w:cs="Calibri"/>
                <w:b/>
                <w:bCs/>
                <w:color w:val="FFFFFF"/>
              </w:rPr>
              <w:t xml:space="preserve"> of documents</w:t>
            </w:r>
          </w:p>
        </w:tc>
      </w:tr>
      <w:tr w:rsidR="004E3C62" w14:paraId="2F8FB423" w14:textId="77777777" w:rsidTr="00223648">
        <w:trPr>
          <w:trHeight w:val="307"/>
        </w:trPr>
        <w:tc>
          <w:tcPr>
            <w:tcW w:w="2833" w:type="dxa"/>
            <w:tcBorders>
              <w:top w:val="single" w:sz="4" w:space="0" w:color="auto"/>
              <w:left w:val="single" w:sz="4" w:space="0" w:color="auto"/>
              <w:bottom w:val="single" w:sz="4" w:space="0" w:color="auto"/>
              <w:right w:val="single" w:sz="4" w:space="0" w:color="auto"/>
            </w:tcBorders>
            <w:shd w:val="clear" w:color="000000" w:fill="ACB9CA"/>
            <w:vAlign w:val="center"/>
            <w:hideMark/>
          </w:tcPr>
          <w:p w14:paraId="6F51D53B"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"Acting through song"</w:t>
            </w:r>
          </w:p>
        </w:tc>
        <w:tc>
          <w:tcPr>
            <w:tcW w:w="694" w:type="dxa"/>
            <w:tcBorders>
              <w:top w:val="nil"/>
              <w:left w:val="nil"/>
              <w:bottom w:val="single" w:sz="4" w:space="0" w:color="auto"/>
              <w:right w:val="nil"/>
            </w:tcBorders>
            <w:shd w:val="clear" w:color="000000" w:fill="ACB9CA"/>
            <w:vAlign w:val="center"/>
            <w:hideMark/>
          </w:tcPr>
          <w:p w14:paraId="316E3929"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single" w:sz="4" w:space="0" w:color="auto"/>
              <w:right w:val="nil"/>
            </w:tcBorders>
            <w:shd w:val="clear" w:color="000000" w:fill="ACB9CA"/>
            <w:vAlign w:val="center"/>
            <w:hideMark/>
          </w:tcPr>
          <w:p w14:paraId="6C93B621"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xml:space="preserve">232 documents </w:t>
            </w:r>
          </w:p>
        </w:tc>
        <w:tc>
          <w:tcPr>
            <w:tcW w:w="3030" w:type="dxa"/>
            <w:tcBorders>
              <w:top w:val="nil"/>
              <w:left w:val="nil"/>
              <w:bottom w:val="single" w:sz="4" w:space="0" w:color="auto"/>
              <w:right w:val="single" w:sz="4" w:space="0" w:color="auto"/>
            </w:tcBorders>
            <w:shd w:val="clear" w:color="000000" w:fill="ACB9CA"/>
            <w:vAlign w:val="center"/>
            <w:hideMark/>
          </w:tcPr>
          <w:p w14:paraId="79BF00D4"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10 selected</w:t>
            </w:r>
          </w:p>
        </w:tc>
      </w:tr>
      <w:tr w:rsidR="004E3C62" w14:paraId="49E7EA8C" w14:textId="77777777" w:rsidTr="00223648">
        <w:trPr>
          <w:trHeight w:val="307"/>
        </w:trPr>
        <w:tc>
          <w:tcPr>
            <w:tcW w:w="2833" w:type="dxa"/>
            <w:tcBorders>
              <w:top w:val="nil"/>
              <w:left w:val="single" w:sz="4" w:space="0" w:color="auto"/>
              <w:bottom w:val="single" w:sz="4" w:space="0" w:color="auto"/>
              <w:right w:val="single" w:sz="4" w:space="0" w:color="auto"/>
            </w:tcBorders>
            <w:shd w:val="clear" w:color="000000" w:fill="D6DCE4"/>
            <w:vAlign w:val="center"/>
            <w:hideMark/>
          </w:tcPr>
          <w:p w14:paraId="36FE6494"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"Emotion"</w:t>
            </w:r>
          </w:p>
        </w:tc>
        <w:tc>
          <w:tcPr>
            <w:tcW w:w="694" w:type="dxa"/>
            <w:tcBorders>
              <w:top w:val="nil"/>
              <w:left w:val="nil"/>
              <w:bottom w:val="single" w:sz="4" w:space="0" w:color="auto"/>
              <w:right w:val="nil"/>
            </w:tcBorders>
            <w:shd w:val="clear" w:color="000000" w:fill="D6DCE4"/>
            <w:vAlign w:val="center"/>
            <w:hideMark/>
          </w:tcPr>
          <w:p w14:paraId="58654EA4"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single" w:sz="4" w:space="0" w:color="auto"/>
              <w:right w:val="nil"/>
            </w:tcBorders>
            <w:shd w:val="clear" w:color="000000" w:fill="D6DCE4"/>
            <w:vAlign w:val="center"/>
            <w:hideMark/>
          </w:tcPr>
          <w:p w14:paraId="4186D15B"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134 documents</w:t>
            </w:r>
          </w:p>
        </w:tc>
        <w:tc>
          <w:tcPr>
            <w:tcW w:w="3030" w:type="dxa"/>
            <w:tcBorders>
              <w:top w:val="nil"/>
              <w:left w:val="nil"/>
              <w:bottom w:val="single" w:sz="4" w:space="0" w:color="auto"/>
              <w:right w:val="single" w:sz="4" w:space="0" w:color="auto"/>
            </w:tcBorders>
            <w:shd w:val="clear" w:color="000000" w:fill="D6DCE4"/>
            <w:vAlign w:val="center"/>
            <w:hideMark/>
          </w:tcPr>
          <w:p w14:paraId="6C1A597C"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5 selected</w:t>
            </w:r>
          </w:p>
        </w:tc>
      </w:tr>
      <w:tr w:rsidR="004E3C62" w14:paraId="38D0B540" w14:textId="77777777" w:rsidTr="00223648">
        <w:trPr>
          <w:trHeight w:val="307"/>
        </w:trPr>
        <w:tc>
          <w:tcPr>
            <w:tcW w:w="2833" w:type="dxa"/>
            <w:tcBorders>
              <w:top w:val="nil"/>
              <w:left w:val="single" w:sz="4" w:space="0" w:color="auto"/>
              <w:bottom w:val="single" w:sz="4" w:space="0" w:color="auto"/>
              <w:right w:val="single" w:sz="4" w:space="0" w:color="auto"/>
            </w:tcBorders>
            <w:shd w:val="clear" w:color="000000" w:fill="ACB9CA"/>
            <w:vAlign w:val="center"/>
            <w:hideMark/>
          </w:tcPr>
          <w:p w14:paraId="611DEA7A"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"Drama School"</w:t>
            </w:r>
          </w:p>
        </w:tc>
        <w:tc>
          <w:tcPr>
            <w:tcW w:w="694" w:type="dxa"/>
            <w:tcBorders>
              <w:top w:val="nil"/>
              <w:left w:val="nil"/>
              <w:bottom w:val="single" w:sz="4" w:space="0" w:color="auto"/>
              <w:right w:val="nil"/>
            </w:tcBorders>
            <w:shd w:val="clear" w:color="000000" w:fill="ACB9CA"/>
            <w:vAlign w:val="center"/>
            <w:hideMark/>
          </w:tcPr>
          <w:p w14:paraId="53B9408E"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single" w:sz="4" w:space="0" w:color="auto"/>
              <w:right w:val="nil"/>
            </w:tcBorders>
            <w:shd w:val="clear" w:color="000000" w:fill="ACB9CA"/>
            <w:vAlign w:val="center"/>
            <w:hideMark/>
          </w:tcPr>
          <w:p w14:paraId="04EE798E"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128 documents</w:t>
            </w:r>
          </w:p>
        </w:tc>
        <w:tc>
          <w:tcPr>
            <w:tcW w:w="3030" w:type="dxa"/>
            <w:tcBorders>
              <w:top w:val="nil"/>
              <w:left w:val="nil"/>
              <w:bottom w:val="single" w:sz="4" w:space="0" w:color="auto"/>
              <w:right w:val="single" w:sz="4" w:space="0" w:color="auto"/>
            </w:tcBorders>
            <w:shd w:val="clear" w:color="000000" w:fill="ACB9CA"/>
            <w:vAlign w:val="center"/>
            <w:hideMark/>
          </w:tcPr>
          <w:p w14:paraId="4BB9FAA0"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3 selected</w:t>
            </w:r>
          </w:p>
        </w:tc>
      </w:tr>
      <w:tr w:rsidR="004E3C62" w14:paraId="66C66696" w14:textId="77777777" w:rsidTr="00223648">
        <w:trPr>
          <w:trHeight w:val="307"/>
        </w:trPr>
        <w:tc>
          <w:tcPr>
            <w:tcW w:w="2833" w:type="dxa"/>
            <w:tcBorders>
              <w:top w:val="nil"/>
              <w:left w:val="single" w:sz="4" w:space="0" w:color="auto"/>
              <w:bottom w:val="single" w:sz="4" w:space="0" w:color="auto"/>
              <w:right w:val="single" w:sz="4" w:space="0" w:color="auto"/>
            </w:tcBorders>
            <w:shd w:val="clear" w:color="000000" w:fill="D6DCE4"/>
            <w:vAlign w:val="center"/>
            <w:hideMark/>
          </w:tcPr>
          <w:p w14:paraId="39C62C05"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"Musical Theatre"</w:t>
            </w:r>
          </w:p>
        </w:tc>
        <w:tc>
          <w:tcPr>
            <w:tcW w:w="694" w:type="dxa"/>
            <w:tcBorders>
              <w:top w:val="nil"/>
              <w:left w:val="nil"/>
              <w:bottom w:val="single" w:sz="4" w:space="0" w:color="auto"/>
              <w:right w:val="nil"/>
            </w:tcBorders>
            <w:shd w:val="clear" w:color="000000" w:fill="D6DCE4"/>
            <w:vAlign w:val="center"/>
            <w:hideMark/>
          </w:tcPr>
          <w:p w14:paraId="02939882"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single" w:sz="4" w:space="0" w:color="auto"/>
              <w:right w:val="nil"/>
            </w:tcBorders>
            <w:shd w:val="clear" w:color="000000" w:fill="D6DCE4"/>
            <w:vAlign w:val="center"/>
            <w:hideMark/>
          </w:tcPr>
          <w:p w14:paraId="734E5AC9"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154 documents</w:t>
            </w:r>
          </w:p>
        </w:tc>
        <w:tc>
          <w:tcPr>
            <w:tcW w:w="3030" w:type="dxa"/>
            <w:tcBorders>
              <w:top w:val="nil"/>
              <w:left w:val="nil"/>
              <w:bottom w:val="single" w:sz="4" w:space="0" w:color="auto"/>
              <w:right w:val="single" w:sz="4" w:space="0" w:color="auto"/>
            </w:tcBorders>
            <w:shd w:val="clear" w:color="000000" w:fill="D6DCE4"/>
            <w:vAlign w:val="center"/>
            <w:hideMark/>
          </w:tcPr>
          <w:p w14:paraId="1FFDCDA1"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10 selected</w:t>
            </w:r>
          </w:p>
        </w:tc>
      </w:tr>
      <w:tr w:rsidR="004E3C62" w14:paraId="62FBBB6A" w14:textId="77777777" w:rsidTr="00223648">
        <w:trPr>
          <w:trHeight w:val="307"/>
        </w:trPr>
        <w:tc>
          <w:tcPr>
            <w:tcW w:w="2833" w:type="dxa"/>
            <w:tcBorders>
              <w:top w:val="nil"/>
              <w:left w:val="nil"/>
              <w:bottom w:val="nil"/>
              <w:right w:val="nil"/>
            </w:tcBorders>
            <w:shd w:val="clear" w:color="auto" w:fill="auto"/>
            <w:vAlign w:val="center"/>
            <w:hideMark/>
          </w:tcPr>
          <w:p w14:paraId="645A852C" w14:textId="77777777" w:rsidR="004E3C62" w:rsidRDefault="004E3C62" w:rsidP="00D744C9">
            <w:pPr>
              <w:rPr>
                <w:rFonts w:ascii="Calibri" w:hAnsi="Calibri" w:cs="Calibri"/>
                <w:color w:val="000000"/>
                <w:sz w:val="22"/>
                <w:szCs w:val="22"/>
              </w:rPr>
            </w:pPr>
          </w:p>
        </w:tc>
        <w:tc>
          <w:tcPr>
            <w:tcW w:w="694" w:type="dxa"/>
            <w:tcBorders>
              <w:top w:val="nil"/>
              <w:left w:val="nil"/>
              <w:bottom w:val="nil"/>
              <w:right w:val="nil"/>
            </w:tcBorders>
            <w:shd w:val="clear" w:color="auto" w:fill="auto"/>
            <w:vAlign w:val="center"/>
            <w:hideMark/>
          </w:tcPr>
          <w:p w14:paraId="7FB3CC69" w14:textId="77777777" w:rsidR="004E3C62" w:rsidRDefault="004E3C62" w:rsidP="00D744C9"/>
        </w:tc>
        <w:tc>
          <w:tcPr>
            <w:tcW w:w="2942" w:type="dxa"/>
            <w:tcBorders>
              <w:top w:val="nil"/>
              <w:left w:val="nil"/>
              <w:bottom w:val="nil"/>
              <w:right w:val="nil"/>
            </w:tcBorders>
            <w:shd w:val="clear" w:color="auto" w:fill="auto"/>
            <w:vAlign w:val="center"/>
            <w:hideMark/>
          </w:tcPr>
          <w:p w14:paraId="2FB5D9C6" w14:textId="77777777" w:rsidR="004E3C62" w:rsidRDefault="004E3C62" w:rsidP="00D744C9"/>
        </w:tc>
        <w:tc>
          <w:tcPr>
            <w:tcW w:w="3030" w:type="dxa"/>
            <w:tcBorders>
              <w:top w:val="nil"/>
              <w:left w:val="nil"/>
              <w:bottom w:val="nil"/>
              <w:right w:val="nil"/>
            </w:tcBorders>
            <w:shd w:val="clear" w:color="auto" w:fill="auto"/>
            <w:vAlign w:val="center"/>
            <w:hideMark/>
          </w:tcPr>
          <w:p w14:paraId="6E703DB2" w14:textId="77777777" w:rsidR="004E3C62" w:rsidRDefault="004E3C62" w:rsidP="00D744C9"/>
        </w:tc>
      </w:tr>
      <w:tr w:rsidR="004E3C62" w14:paraId="41403C14" w14:textId="77777777" w:rsidTr="00223648">
        <w:trPr>
          <w:trHeight w:val="268"/>
        </w:trPr>
        <w:tc>
          <w:tcPr>
            <w:tcW w:w="2833" w:type="dxa"/>
            <w:tcBorders>
              <w:top w:val="nil"/>
              <w:left w:val="nil"/>
              <w:bottom w:val="nil"/>
              <w:right w:val="nil"/>
            </w:tcBorders>
            <w:shd w:val="clear" w:color="auto" w:fill="auto"/>
            <w:vAlign w:val="center"/>
            <w:hideMark/>
          </w:tcPr>
          <w:p w14:paraId="6E51C51F" w14:textId="77777777" w:rsidR="004E3C62" w:rsidRDefault="004E3C62" w:rsidP="00D744C9"/>
        </w:tc>
        <w:tc>
          <w:tcPr>
            <w:tcW w:w="694" w:type="dxa"/>
            <w:tcBorders>
              <w:top w:val="nil"/>
              <w:left w:val="nil"/>
              <w:bottom w:val="nil"/>
              <w:right w:val="nil"/>
            </w:tcBorders>
            <w:shd w:val="clear" w:color="auto" w:fill="auto"/>
            <w:vAlign w:val="center"/>
            <w:hideMark/>
          </w:tcPr>
          <w:p w14:paraId="52041A84" w14:textId="77777777" w:rsidR="004E3C62" w:rsidRDefault="004E3C62" w:rsidP="00D744C9"/>
        </w:tc>
        <w:tc>
          <w:tcPr>
            <w:tcW w:w="2942" w:type="dxa"/>
            <w:tcBorders>
              <w:top w:val="nil"/>
              <w:left w:val="nil"/>
              <w:bottom w:val="nil"/>
              <w:right w:val="nil"/>
            </w:tcBorders>
            <w:shd w:val="clear" w:color="auto" w:fill="auto"/>
            <w:vAlign w:val="center"/>
            <w:hideMark/>
          </w:tcPr>
          <w:p w14:paraId="027A154B" w14:textId="77777777" w:rsidR="004E3C62" w:rsidRDefault="004E3C62" w:rsidP="00D744C9"/>
        </w:tc>
        <w:tc>
          <w:tcPr>
            <w:tcW w:w="3030" w:type="dxa"/>
            <w:tcBorders>
              <w:top w:val="nil"/>
              <w:left w:val="nil"/>
              <w:bottom w:val="nil"/>
              <w:right w:val="nil"/>
            </w:tcBorders>
            <w:shd w:val="clear" w:color="auto" w:fill="auto"/>
            <w:vAlign w:val="center"/>
            <w:hideMark/>
          </w:tcPr>
          <w:p w14:paraId="208FA1D5" w14:textId="77777777" w:rsidR="004E3C62" w:rsidRDefault="004E3C62" w:rsidP="00D744C9"/>
        </w:tc>
      </w:tr>
      <w:tr w:rsidR="004E3C62" w14:paraId="72AB3ACD" w14:textId="77777777" w:rsidTr="00223648">
        <w:trPr>
          <w:trHeight w:val="614"/>
        </w:trPr>
        <w:tc>
          <w:tcPr>
            <w:tcW w:w="2833" w:type="dxa"/>
            <w:tcBorders>
              <w:top w:val="single" w:sz="4" w:space="0" w:color="auto"/>
              <w:left w:val="single" w:sz="4" w:space="0" w:color="auto"/>
              <w:bottom w:val="single" w:sz="4" w:space="0" w:color="auto"/>
              <w:right w:val="single" w:sz="4" w:space="0" w:color="auto"/>
            </w:tcBorders>
            <w:shd w:val="clear" w:color="000000" w:fill="8497B0"/>
            <w:vAlign w:val="center"/>
            <w:hideMark/>
          </w:tcPr>
          <w:p w14:paraId="584D919F" w14:textId="77777777" w:rsidR="004E3C62" w:rsidRDefault="004E3C62" w:rsidP="00D744C9">
            <w:pPr>
              <w:rPr>
                <w:rFonts w:ascii="Calibri" w:hAnsi="Calibri" w:cs="Calibri"/>
                <w:b/>
                <w:bCs/>
                <w:color w:val="FFFFFF"/>
              </w:rPr>
            </w:pPr>
            <w:r>
              <w:rPr>
                <w:rFonts w:ascii="Calibri" w:hAnsi="Calibri" w:cs="Calibri"/>
                <w:b/>
                <w:bCs/>
                <w:color w:val="FFFFFF"/>
              </w:rPr>
              <w:t>Stanislavski Studies</w:t>
            </w:r>
          </w:p>
        </w:tc>
        <w:tc>
          <w:tcPr>
            <w:tcW w:w="694" w:type="dxa"/>
            <w:tcBorders>
              <w:top w:val="single" w:sz="4" w:space="0" w:color="auto"/>
              <w:left w:val="nil"/>
              <w:bottom w:val="single" w:sz="4" w:space="0" w:color="auto"/>
              <w:right w:val="single" w:sz="4" w:space="0" w:color="auto"/>
            </w:tcBorders>
            <w:shd w:val="clear" w:color="000000" w:fill="8497B0"/>
            <w:vAlign w:val="center"/>
            <w:hideMark/>
          </w:tcPr>
          <w:p w14:paraId="32D8701B" w14:textId="77777777" w:rsidR="004E3C62" w:rsidRDefault="004E3C62" w:rsidP="00D744C9">
            <w:pPr>
              <w:rPr>
                <w:rFonts w:ascii="Calibri" w:hAnsi="Calibri" w:cs="Calibri"/>
                <w:b/>
                <w:bCs/>
                <w:color w:val="FFFFFF"/>
                <w:sz w:val="18"/>
                <w:szCs w:val="18"/>
              </w:rPr>
            </w:pPr>
            <w:r>
              <w:rPr>
                <w:rFonts w:ascii="Calibri" w:hAnsi="Calibri" w:cs="Calibri"/>
                <w:b/>
                <w:bCs/>
                <w:color w:val="FFFFFF"/>
                <w:sz w:val="18"/>
                <w:szCs w:val="18"/>
              </w:rPr>
              <w:t>&gt;5 years</w:t>
            </w:r>
          </w:p>
        </w:tc>
        <w:tc>
          <w:tcPr>
            <w:tcW w:w="2942" w:type="dxa"/>
            <w:tcBorders>
              <w:top w:val="single" w:sz="4" w:space="0" w:color="auto"/>
              <w:left w:val="nil"/>
              <w:bottom w:val="single" w:sz="4" w:space="0" w:color="auto"/>
              <w:right w:val="single" w:sz="4" w:space="0" w:color="auto"/>
            </w:tcBorders>
            <w:shd w:val="clear" w:color="000000" w:fill="8497B0"/>
            <w:vAlign w:val="center"/>
            <w:hideMark/>
          </w:tcPr>
          <w:p w14:paraId="34519280" w14:textId="77777777" w:rsidR="004E3C62" w:rsidRDefault="004E3C62" w:rsidP="00D744C9">
            <w:pPr>
              <w:rPr>
                <w:rFonts w:ascii="Calibri" w:hAnsi="Calibri" w:cs="Calibri"/>
                <w:b/>
                <w:bCs/>
                <w:color w:val="FFFFFF"/>
              </w:rPr>
            </w:pPr>
            <w:r>
              <w:rPr>
                <w:rFonts w:ascii="Calibri" w:hAnsi="Calibri" w:cs="Calibri"/>
                <w:b/>
                <w:bCs/>
                <w:color w:val="FFFFFF"/>
              </w:rPr>
              <w:t xml:space="preserve"># </w:t>
            </w:r>
            <w:proofErr w:type="gramStart"/>
            <w:r>
              <w:rPr>
                <w:rFonts w:ascii="Calibri" w:hAnsi="Calibri" w:cs="Calibri"/>
                <w:b/>
                <w:bCs/>
                <w:color w:val="FFFFFF"/>
              </w:rPr>
              <w:t>of</w:t>
            </w:r>
            <w:proofErr w:type="gramEnd"/>
            <w:r>
              <w:rPr>
                <w:rFonts w:ascii="Calibri" w:hAnsi="Calibri" w:cs="Calibri"/>
                <w:b/>
                <w:bCs/>
                <w:color w:val="FFFFFF"/>
              </w:rPr>
              <w:t xml:space="preserve"> found documents</w:t>
            </w:r>
          </w:p>
        </w:tc>
        <w:tc>
          <w:tcPr>
            <w:tcW w:w="3030" w:type="dxa"/>
            <w:tcBorders>
              <w:top w:val="single" w:sz="4" w:space="0" w:color="auto"/>
              <w:left w:val="nil"/>
              <w:bottom w:val="single" w:sz="4" w:space="0" w:color="auto"/>
              <w:right w:val="single" w:sz="4" w:space="0" w:color="auto"/>
            </w:tcBorders>
            <w:shd w:val="clear" w:color="000000" w:fill="8497B0"/>
            <w:vAlign w:val="center"/>
            <w:hideMark/>
          </w:tcPr>
          <w:p w14:paraId="386E1869" w14:textId="77777777" w:rsidR="004E3C62" w:rsidRDefault="004E3C62" w:rsidP="00D744C9">
            <w:pPr>
              <w:rPr>
                <w:rFonts w:ascii="Calibri" w:hAnsi="Calibri" w:cs="Calibri"/>
                <w:b/>
                <w:bCs/>
                <w:color w:val="FFFFFF"/>
              </w:rPr>
            </w:pPr>
            <w:r>
              <w:rPr>
                <w:rFonts w:ascii="Calibri" w:hAnsi="Calibri" w:cs="Calibri"/>
                <w:b/>
                <w:bCs/>
                <w:color w:val="FFFFFF"/>
              </w:rPr>
              <w:t xml:space="preserve"># </w:t>
            </w:r>
            <w:proofErr w:type="gramStart"/>
            <w:r>
              <w:rPr>
                <w:rFonts w:ascii="Calibri" w:hAnsi="Calibri" w:cs="Calibri"/>
                <w:b/>
                <w:bCs/>
                <w:color w:val="FFFFFF"/>
              </w:rPr>
              <w:t>selected</w:t>
            </w:r>
            <w:proofErr w:type="gramEnd"/>
            <w:r>
              <w:rPr>
                <w:rFonts w:ascii="Calibri" w:hAnsi="Calibri" w:cs="Calibri"/>
                <w:b/>
                <w:bCs/>
                <w:color w:val="FFFFFF"/>
              </w:rPr>
              <w:t xml:space="preserve"> of documents</w:t>
            </w:r>
          </w:p>
        </w:tc>
      </w:tr>
      <w:tr w:rsidR="004E3C62" w14:paraId="70D5EFA8" w14:textId="77777777" w:rsidTr="00223648">
        <w:trPr>
          <w:trHeight w:val="307"/>
        </w:trPr>
        <w:tc>
          <w:tcPr>
            <w:tcW w:w="2833" w:type="dxa"/>
            <w:tcBorders>
              <w:top w:val="nil"/>
              <w:left w:val="single" w:sz="4" w:space="0" w:color="auto"/>
              <w:bottom w:val="single" w:sz="4" w:space="0" w:color="auto"/>
              <w:right w:val="single" w:sz="4" w:space="0" w:color="auto"/>
            </w:tcBorders>
            <w:shd w:val="clear" w:color="000000" w:fill="ACB9CA"/>
            <w:vAlign w:val="center"/>
            <w:hideMark/>
          </w:tcPr>
          <w:p w14:paraId="2DFBAF54"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"Acting through song"</w:t>
            </w:r>
          </w:p>
        </w:tc>
        <w:tc>
          <w:tcPr>
            <w:tcW w:w="694" w:type="dxa"/>
            <w:tcBorders>
              <w:top w:val="nil"/>
              <w:left w:val="nil"/>
              <w:bottom w:val="single" w:sz="4" w:space="0" w:color="auto"/>
              <w:right w:val="nil"/>
            </w:tcBorders>
            <w:shd w:val="clear" w:color="000000" w:fill="ACB9CA"/>
            <w:vAlign w:val="center"/>
            <w:hideMark/>
          </w:tcPr>
          <w:p w14:paraId="2B81EFE0"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single" w:sz="4" w:space="0" w:color="auto"/>
              <w:right w:val="nil"/>
            </w:tcBorders>
            <w:shd w:val="clear" w:color="000000" w:fill="ACB9CA"/>
            <w:vAlign w:val="center"/>
            <w:hideMark/>
          </w:tcPr>
          <w:p w14:paraId="32DC2D5B"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xml:space="preserve">4 documents </w:t>
            </w:r>
          </w:p>
        </w:tc>
        <w:tc>
          <w:tcPr>
            <w:tcW w:w="3030" w:type="dxa"/>
            <w:tcBorders>
              <w:top w:val="nil"/>
              <w:left w:val="nil"/>
              <w:bottom w:val="single" w:sz="4" w:space="0" w:color="auto"/>
              <w:right w:val="single" w:sz="4" w:space="0" w:color="auto"/>
            </w:tcBorders>
            <w:shd w:val="clear" w:color="000000" w:fill="ACB9CA"/>
            <w:vAlign w:val="center"/>
            <w:hideMark/>
          </w:tcPr>
          <w:p w14:paraId="43C4D2C0"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3 selected</w:t>
            </w:r>
          </w:p>
        </w:tc>
      </w:tr>
      <w:tr w:rsidR="004E3C62" w14:paraId="723F5529" w14:textId="77777777" w:rsidTr="00223648">
        <w:trPr>
          <w:trHeight w:val="307"/>
        </w:trPr>
        <w:tc>
          <w:tcPr>
            <w:tcW w:w="2833" w:type="dxa"/>
            <w:tcBorders>
              <w:top w:val="nil"/>
              <w:left w:val="single" w:sz="4" w:space="0" w:color="auto"/>
              <w:bottom w:val="single" w:sz="4" w:space="0" w:color="auto"/>
              <w:right w:val="single" w:sz="4" w:space="0" w:color="auto"/>
            </w:tcBorders>
            <w:shd w:val="clear" w:color="000000" w:fill="D6DCE4"/>
            <w:vAlign w:val="center"/>
            <w:hideMark/>
          </w:tcPr>
          <w:p w14:paraId="5A57ED0D"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"Emotion"</w:t>
            </w:r>
          </w:p>
        </w:tc>
        <w:tc>
          <w:tcPr>
            <w:tcW w:w="694" w:type="dxa"/>
            <w:tcBorders>
              <w:top w:val="nil"/>
              <w:left w:val="nil"/>
              <w:bottom w:val="single" w:sz="4" w:space="0" w:color="auto"/>
              <w:right w:val="nil"/>
            </w:tcBorders>
            <w:shd w:val="clear" w:color="000000" w:fill="D6DCE4"/>
            <w:vAlign w:val="center"/>
            <w:hideMark/>
          </w:tcPr>
          <w:p w14:paraId="7A2DF0A6"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single" w:sz="4" w:space="0" w:color="auto"/>
              <w:right w:val="nil"/>
            </w:tcBorders>
            <w:shd w:val="clear" w:color="000000" w:fill="D6DCE4"/>
            <w:vAlign w:val="center"/>
            <w:hideMark/>
          </w:tcPr>
          <w:p w14:paraId="4F7603D8"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13 documents</w:t>
            </w:r>
          </w:p>
        </w:tc>
        <w:tc>
          <w:tcPr>
            <w:tcW w:w="3030" w:type="dxa"/>
            <w:tcBorders>
              <w:top w:val="nil"/>
              <w:left w:val="nil"/>
              <w:bottom w:val="single" w:sz="4" w:space="0" w:color="auto"/>
              <w:right w:val="single" w:sz="4" w:space="0" w:color="auto"/>
            </w:tcBorders>
            <w:shd w:val="clear" w:color="000000" w:fill="D6DCE4"/>
            <w:vAlign w:val="center"/>
            <w:hideMark/>
          </w:tcPr>
          <w:p w14:paraId="7D7E52E7"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5 selected</w:t>
            </w:r>
          </w:p>
        </w:tc>
      </w:tr>
      <w:tr w:rsidR="004E3C62" w14:paraId="5D88759C" w14:textId="77777777" w:rsidTr="00223648">
        <w:trPr>
          <w:trHeight w:val="307"/>
        </w:trPr>
        <w:tc>
          <w:tcPr>
            <w:tcW w:w="2833" w:type="dxa"/>
            <w:tcBorders>
              <w:top w:val="nil"/>
              <w:left w:val="single" w:sz="4" w:space="0" w:color="auto"/>
              <w:bottom w:val="single" w:sz="4" w:space="0" w:color="auto"/>
              <w:right w:val="single" w:sz="4" w:space="0" w:color="auto"/>
            </w:tcBorders>
            <w:shd w:val="clear" w:color="000000" w:fill="ACB9CA"/>
            <w:vAlign w:val="center"/>
            <w:hideMark/>
          </w:tcPr>
          <w:p w14:paraId="02B2FFCF"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"Drama School"</w:t>
            </w:r>
          </w:p>
        </w:tc>
        <w:tc>
          <w:tcPr>
            <w:tcW w:w="694" w:type="dxa"/>
            <w:tcBorders>
              <w:top w:val="nil"/>
              <w:left w:val="nil"/>
              <w:bottom w:val="single" w:sz="4" w:space="0" w:color="auto"/>
              <w:right w:val="nil"/>
            </w:tcBorders>
            <w:shd w:val="clear" w:color="000000" w:fill="ACB9CA"/>
            <w:vAlign w:val="center"/>
            <w:hideMark/>
          </w:tcPr>
          <w:p w14:paraId="280C49B2"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single" w:sz="4" w:space="0" w:color="auto"/>
              <w:right w:val="nil"/>
            </w:tcBorders>
            <w:shd w:val="clear" w:color="000000" w:fill="ACB9CA"/>
            <w:vAlign w:val="center"/>
            <w:hideMark/>
          </w:tcPr>
          <w:p w14:paraId="7A73EC8F"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3 documents</w:t>
            </w:r>
          </w:p>
        </w:tc>
        <w:tc>
          <w:tcPr>
            <w:tcW w:w="3030" w:type="dxa"/>
            <w:tcBorders>
              <w:top w:val="nil"/>
              <w:left w:val="nil"/>
              <w:bottom w:val="single" w:sz="4" w:space="0" w:color="auto"/>
              <w:right w:val="single" w:sz="4" w:space="0" w:color="auto"/>
            </w:tcBorders>
            <w:shd w:val="clear" w:color="000000" w:fill="ACB9CA"/>
            <w:vAlign w:val="center"/>
            <w:hideMark/>
          </w:tcPr>
          <w:p w14:paraId="4C4711F3"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0 selected</w:t>
            </w:r>
          </w:p>
        </w:tc>
      </w:tr>
      <w:tr w:rsidR="004E3C62" w14:paraId="201A642B" w14:textId="77777777" w:rsidTr="00223648">
        <w:trPr>
          <w:trHeight w:val="307"/>
        </w:trPr>
        <w:tc>
          <w:tcPr>
            <w:tcW w:w="2833" w:type="dxa"/>
            <w:tcBorders>
              <w:top w:val="nil"/>
              <w:left w:val="single" w:sz="4" w:space="0" w:color="auto"/>
              <w:bottom w:val="single" w:sz="4" w:space="0" w:color="auto"/>
              <w:right w:val="single" w:sz="4" w:space="0" w:color="auto"/>
            </w:tcBorders>
            <w:shd w:val="clear" w:color="000000" w:fill="D6DCE4"/>
            <w:vAlign w:val="center"/>
            <w:hideMark/>
          </w:tcPr>
          <w:p w14:paraId="5714D5CF"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lastRenderedPageBreak/>
              <w:t>"Musical Theatre"</w:t>
            </w:r>
          </w:p>
        </w:tc>
        <w:tc>
          <w:tcPr>
            <w:tcW w:w="694" w:type="dxa"/>
            <w:tcBorders>
              <w:top w:val="nil"/>
              <w:left w:val="nil"/>
              <w:bottom w:val="single" w:sz="4" w:space="0" w:color="auto"/>
              <w:right w:val="nil"/>
            </w:tcBorders>
            <w:shd w:val="clear" w:color="000000" w:fill="D6DCE4"/>
            <w:vAlign w:val="center"/>
            <w:hideMark/>
          </w:tcPr>
          <w:p w14:paraId="555B54DE"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42" w:type="dxa"/>
            <w:tcBorders>
              <w:top w:val="nil"/>
              <w:left w:val="nil"/>
              <w:bottom w:val="single" w:sz="4" w:space="0" w:color="auto"/>
              <w:right w:val="nil"/>
            </w:tcBorders>
            <w:shd w:val="clear" w:color="000000" w:fill="D6DCE4"/>
            <w:vAlign w:val="center"/>
            <w:hideMark/>
          </w:tcPr>
          <w:p w14:paraId="2BD3AD5B"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4 documents</w:t>
            </w:r>
          </w:p>
        </w:tc>
        <w:tc>
          <w:tcPr>
            <w:tcW w:w="3030" w:type="dxa"/>
            <w:tcBorders>
              <w:top w:val="nil"/>
              <w:left w:val="nil"/>
              <w:bottom w:val="single" w:sz="4" w:space="0" w:color="auto"/>
              <w:right w:val="single" w:sz="4" w:space="0" w:color="auto"/>
            </w:tcBorders>
            <w:shd w:val="clear" w:color="000000" w:fill="D6DCE4"/>
            <w:vAlign w:val="center"/>
            <w:hideMark/>
          </w:tcPr>
          <w:p w14:paraId="72AE3454"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3 selected</w:t>
            </w:r>
          </w:p>
        </w:tc>
      </w:tr>
    </w:tbl>
    <w:p w14:paraId="2F817D98" w14:textId="77777777" w:rsidR="004E3C62" w:rsidRDefault="004E3C62" w:rsidP="00187EBE"/>
    <w:p w14:paraId="1613B540" w14:textId="2810A275" w:rsidR="004E3C62" w:rsidRDefault="004E3C62" w:rsidP="00D744C9">
      <w:pPr>
        <w:spacing w:line="360" w:lineRule="auto"/>
      </w:pPr>
      <w:r>
        <w:t>Eighteen documents were selected for review after document sourcing, removing duplicates where search terms found the same papers. All documents were selected based upon relevance from the title, abstract, and keywords. Papers were then lined up against the inclusion/exclusion criteria to ensure all papers met all inclusion, and no exclusion, criterions.</w:t>
      </w:r>
      <w:r w:rsidR="00DF5F59">
        <w:br/>
      </w:r>
    </w:p>
    <w:tbl>
      <w:tblPr>
        <w:tblW w:w="9067" w:type="dxa"/>
        <w:tblLook w:val="04A0" w:firstRow="1" w:lastRow="0" w:firstColumn="1" w:lastColumn="0" w:noHBand="0" w:noVBand="1"/>
      </w:tblPr>
      <w:tblGrid>
        <w:gridCol w:w="2059"/>
        <w:gridCol w:w="2792"/>
        <w:gridCol w:w="460"/>
        <w:gridCol w:w="460"/>
        <w:gridCol w:w="460"/>
        <w:gridCol w:w="460"/>
        <w:gridCol w:w="460"/>
        <w:gridCol w:w="460"/>
        <w:gridCol w:w="460"/>
        <w:gridCol w:w="460"/>
        <w:gridCol w:w="536"/>
      </w:tblGrid>
      <w:tr w:rsidR="004E3C62" w14:paraId="09C3792E" w14:textId="77777777" w:rsidTr="00223648">
        <w:trPr>
          <w:trHeight w:val="414"/>
        </w:trPr>
        <w:tc>
          <w:tcPr>
            <w:tcW w:w="2059"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0D1D1B8A" w14:textId="77777777" w:rsidR="004E3C62" w:rsidRDefault="004E3C62" w:rsidP="00D744C9">
            <w:pPr>
              <w:rPr>
                <w:rFonts w:ascii="Calibri" w:hAnsi="Calibri" w:cs="Calibri"/>
                <w:b/>
                <w:bCs/>
                <w:color w:val="000000"/>
              </w:rPr>
            </w:pPr>
            <w:r>
              <w:rPr>
                <w:rFonts w:ascii="Calibri" w:hAnsi="Calibri" w:cs="Calibri"/>
                <w:b/>
                <w:bCs/>
                <w:color w:val="000000"/>
              </w:rPr>
              <w:t>Author and Year</w:t>
            </w:r>
          </w:p>
        </w:tc>
        <w:tc>
          <w:tcPr>
            <w:tcW w:w="2792" w:type="dxa"/>
            <w:tcBorders>
              <w:top w:val="single" w:sz="4" w:space="0" w:color="auto"/>
              <w:left w:val="nil"/>
              <w:bottom w:val="single" w:sz="4" w:space="0" w:color="auto"/>
              <w:right w:val="single" w:sz="4" w:space="0" w:color="auto"/>
            </w:tcBorders>
            <w:shd w:val="clear" w:color="000000" w:fill="D0CECE"/>
            <w:noWrap/>
            <w:vAlign w:val="center"/>
            <w:hideMark/>
          </w:tcPr>
          <w:p w14:paraId="30B634F5" w14:textId="77777777" w:rsidR="004E3C62" w:rsidRDefault="004E3C62" w:rsidP="00D744C9">
            <w:pPr>
              <w:rPr>
                <w:rFonts w:ascii="Calibri" w:hAnsi="Calibri" w:cs="Calibri"/>
                <w:b/>
                <w:bCs/>
                <w:color w:val="000000"/>
              </w:rPr>
            </w:pPr>
            <w:r>
              <w:rPr>
                <w:rFonts w:ascii="Calibri" w:hAnsi="Calibri" w:cs="Calibri"/>
                <w:b/>
                <w:bCs/>
                <w:color w:val="000000"/>
              </w:rPr>
              <w:t>Title</w:t>
            </w:r>
          </w:p>
        </w:tc>
        <w:tc>
          <w:tcPr>
            <w:tcW w:w="460" w:type="dxa"/>
            <w:tcBorders>
              <w:top w:val="single" w:sz="4" w:space="0" w:color="auto"/>
              <w:left w:val="nil"/>
              <w:bottom w:val="single" w:sz="4" w:space="0" w:color="auto"/>
              <w:right w:val="single" w:sz="4" w:space="0" w:color="auto"/>
            </w:tcBorders>
            <w:shd w:val="clear" w:color="000000" w:fill="D0CECE"/>
            <w:noWrap/>
            <w:vAlign w:val="center"/>
            <w:hideMark/>
          </w:tcPr>
          <w:p w14:paraId="591A5AD7" w14:textId="77777777" w:rsidR="004E3C62" w:rsidRDefault="004E3C62" w:rsidP="00D744C9">
            <w:pPr>
              <w:rPr>
                <w:rFonts w:ascii="Calibri" w:hAnsi="Calibri" w:cs="Calibri"/>
                <w:b/>
                <w:bCs/>
                <w:color w:val="000000"/>
              </w:rPr>
            </w:pPr>
            <w:r>
              <w:rPr>
                <w:rFonts w:ascii="Calibri" w:hAnsi="Calibri" w:cs="Calibri"/>
                <w:b/>
                <w:bCs/>
                <w:color w:val="000000"/>
              </w:rPr>
              <w:t>10</w:t>
            </w:r>
          </w:p>
        </w:tc>
        <w:tc>
          <w:tcPr>
            <w:tcW w:w="460" w:type="dxa"/>
            <w:tcBorders>
              <w:top w:val="single" w:sz="4" w:space="0" w:color="auto"/>
              <w:left w:val="nil"/>
              <w:bottom w:val="single" w:sz="4" w:space="0" w:color="auto"/>
              <w:right w:val="single" w:sz="4" w:space="0" w:color="auto"/>
            </w:tcBorders>
            <w:shd w:val="clear" w:color="000000" w:fill="D0CECE"/>
            <w:noWrap/>
            <w:vAlign w:val="center"/>
            <w:hideMark/>
          </w:tcPr>
          <w:p w14:paraId="631BE104" w14:textId="77777777" w:rsidR="004E3C62" w:rsidRDefault="004E3C62" w:rsidP="00D744C9">
            <w:pPr>
              <w:rPr>
                <w:rFonts w:ascii="Calibri" w:hAnsi="Calibri" w:cs="Calibri"/>
                <w:b/>
                <w:bCs/>
                <w:color w:val="000000"/>
              </w:rPr>
            </w:pPr>
            <w:r>
              <w:rPr>
                <w:rFonts w:ascii="Calibri" w:hAnsi="Calibri" w:cs="Calibri"/>
                <w:b/>
                <w:bCs/>
                <w:color w:val="000000"/>
              </w:rPr>
              <w:t>11</w:t>
            </w:r>
          </w:p>
        </w:tc>
        <w:tc>
          <w:tcPr>
            <w:tcW w:w="460" w:type="dxa"/>
            <w:tcBorders>
              <w:top w:val="single" w:sz="4" w:space="0" w:color="auto"/>
              <w:left w:val="nil"/>
              <w:bottom w:val="single" w:sz="4" w:space="0" w:color="auto"/>
              <w:right w:val="single" w:sz="4" w:space="0" w:color="auto"/>
            </w:tcBorders>
            <w:shd w:val="clear" w:color="000000" w:fill="D0CECE"/>
            <w:noWrap/>
            <w:vAlign w:val="center"/>
            <w:hideMark/>
          </w:tcPr>
          <w:p w14:paraId="3F943A68" w14:textId="77777777" w:rsidR="004E3C62" w:rsidRDefault="004E3C62" w:rsidP="00D744C9">
            <w:pPr>
              <w:rPr>
                <w:rFonts w:ascii="Calibri" w:hAnsi="Calibri" w:cs="Calibri"/>
                <w:b/>
                <w:bCs/>
                <w:color w:val="000000"/>
              </w:rPr>
            </w:pPr>
            <w:r>
              <w:rPr>
                <w:rFonts w:ascii="Calibri" w:hAnsi="Calibri" w:cs="Calibri"/>
                <w:b/>
                <w:bCs/>
                <w:color w:val="000000"/>
              </w:rPr>
              <w:t>12</w:t>
            </w:r>
          </w:p>
        </w:tc>
        <w:tc>
          <w:tcPr>
            <w:tcW w:w="460" w:type="dxa"/>
            <w:tcBorders>
              <w:top w:val="single" w:sz="4" w:space="0" w:color="auto"/>
              <w:left w:val="nil"/>
              <w:bottom w:val="single" w:sz="4" w:space="0" w:color="auto"/>
              <w:right w:val="single" w:sz="4" w:space="0" w:color="auto"/>
            </w:tcBorders>
            <w:shd w:val="clear" w:color="000000" w:fill="D0CECE"/>
            <w:noWrap/>
            <w:vAlign w:val="center"/>
            <w:hideMark/>
          </w:tcPr>
          <w:p w14:paraId="34918D76" w14:textId="77777777" w:rsidR="004E3C62" w:rsidRDefault="004E3C62" w:rsidP="00D744C9">
            <w:pPr>
              <w:rPr>
                <w:rFonts w:ascii="Calibri" w:hAnsi="Calibri" w:cs="Calibri"/>
                <w:b/>
                <w:bCs/>
                <w:color w:val="000000"/>
              </w:rPr>
            </w:pPr>
            <w:r>
              <w:rPr>
                <w:rFonts w:ascii="Calibri" w:hAnsi="Calibri" w:cs="Calibri"/>
                <w:b/>
                <w:bCs/>
                <w:color w:val="000000"/>
              </w:rPr>
              <w:t>13</w:t>
            </w:r>
          </w:p>
        </w:tc>
        <w:tc>
          <w:tcPr>
            <w:tcW w:w="460" w:type="dxa"/>
            <w:tcBorders>
              <w:top w:val="single" w:sz="4" w:space="0" w:color="auto"/>
              <w:left w:val="nil"/>
              <w:bottom w:val="single" w:sz="4" w:space="0" w:color="auto"/>
              <w:right w:val="single" w:sz="4" w:space="0" w:color="auto"/>
            </w:tcBorders>
            <w:shd w:val="clear" w:color="000000" w:fill="D0CECE"/>
            <w:noWrap/>
            <w:vAlign w:val="center"/>
            <w:hideMark/>
          </w:tcPr>
          <w:p w14:paraId="4EECAE00" w14:textId="77777777" w:rsidR="004E3C62" w:rsidRDefault="004E3C62" w:rsidP="00D744C9">
            <w:pPr>
              <w:rPr>
                <w:rFonts w:ascii="Calibri" w:hAnsi="Calibri" w:cs="Calibri"/>
                <w:b/>
                <w:bCs/>
                <w:color w:val="000000"/>
              </w:rPr>
            </w:pPr>
            <w:r>
              <w:rPr>
                <w:rFonts w:ascii="Calibri" w:hAnsi="Calibri" w:cs="Calibri"/>
                <w:b/>
                <w:bCs/>
                <w:color w:val="000000"/>
              </w:rPr>
              <w:t>14</w:t>
            </w:r>
          </w:p>
        </w:tc>
        <w:tc>
          <w:tcPr>
            <w:tcW w:w="460" w:type="dxa"/>
            <w:tcBorders>
              <w:top w:val="single" w:sz="4" w:space="0" w:color="auto"/>
              <w:left w:val="nil"/>
              <w:bottom w:val="single" w:sz="4" w:space="0" w:color="auto"/>
              <w:right w:val="single" w:sz="4" w:space="0" w:color="auto"/>
            </w:tcBorders>
            <w:shd w:val="clear" w:color="000000" w:fill="D0CECE"/>
            <w:noWrap/>
            <w:vAlign w:val="center"/>
            <w:hideMark/>
          </w:tcPr>
          <w:p w14:paraId="68DC1070" w14:textId="77777777" w:rsidR="004E3C62" w:rsidRDefault="004E3C62" w:rsidP="00D744C9">
            <w:pPr>
              <w:rPr>
                <w:rFonts w:ascii="Calibri" w:hAnsi="Calibri" w:cs="Calibri"/>
                <w:b/>
                <w:bCs/>
                <w:color w:val="000000"/>
              </w:rPr>
            </w:pPr>
            <w:r>
              <w:rPr>
                <w:rFonts w:ascii="Calibri" w:hAnsi="Calibri" w:cs="Calibri"/>
                <w:b/>
                <w:bCs/>
                <w:color w:val="000000"/>
              </w:rPr>
              <w:t>15</w:t>
            </w:r>
          </w:p>
        </w:tc>
        <w:tc>
          <w:tcPr>
            <w:tcW w:w="460" w:type="dxa"/>
            <w:tcBorders>
              <w:top w:val="single" w:sz="4" w:space="0" w:color="auto"/>
              <w:left w:val="nil"/>
              <w:bottom w:val="single" w:sz="4" w:space="0" w:color="auto"/>
              <w:right w:val="single" w:sz="4" w:space="0" w:color="auto"/>
            </w:tcBorders>
            <w:shd w:val="clear" w:color="000000" w:fill="D0CECE"/>
            <w:noWrap/>
            <w:vAlign w:val="center"/>
            <w:hideMark/>
          </w:tcPr>
          <w:p w14:paraId="5D6F7BBE" w14:textId="77777777" w:rsidR="004E3C62" w:rsidRDefault="004E3C62" w:rsidP="00D744C9">
            <w:pPr>
              <w:rPr>
                <w:rFonts w:ascii="Calibri" w:hAnsi="Calibri" w:cs="Calibri"/>
                <w:b/>
                <w:bCs/>
                <w:color w:val="000000"/>
              </w:rPr>
            </w:pPr>
            <w:r>
              <w:rPr>
                <w:rFonts w:ascii="Calibri" w:hAnsi="Calibri" w:cs="Calibri"/>
                <w:b/>
                <w:bCs/>
                <w:color w:val="000000"/>
              </w:rPr>
              <w:t>16</w:t>
            </w:r>
          </w:p>
        </w:tc>
        <w:tc>
          <w:tcPr>
            <w:tcW w:w="460" w:type="dxa"/>
            <w:tcBorders>
              <w:top w:val="single" w:sz="4" w:space="0" w:color="auto"/>
              <w:left w:val="nil"/>
              <w:bottom w:val="single" w:sz="4" w:space="0" w:color="auto"/>
              <w:right w:val="single" w:sz="4" w:space="0" w:color="auto"/>
            </w:tcBorders>
            <w:shd w:val="clear" w:color="000000" w:fill="D0CECE"/>
            <w:noWrap/>
            <w:vAlign w:val="center"/>
            <w:hideMark/>
          </w:tcPr>
          <w:p w14:paraId="18EB06CF" w14:textId="77777777" w:rsidR="004E3C62" w:rsidRDefault="004E3C62" w:rsidP="00D744C9">
            <w:pPr>
              <w:rPr>
                <w:rFonts w:ascii="Calibri" w:hAnsi="Calibri" w:cs="Calibri"/>
                <w:b/>
                <w:bCs/>
                <w:color w:val="000000"/>
              </w:rPr>
            </w:pPr>
            <w:r>
              <w:rPr>
                <w:rFonts w:ascii="Calibri" w:hAnsi="Calibri" w:cs="Calibri"/>
                <w:b/>
                <w:bCs/>
                <w:color w:val="000000"/>
              </w:rPr>
              <w:t>17</w:t>
            </w:r>
          </w:p>
        </w:tc>
        <w:tc>
          <w:tcPr>
            <w:tcW w:w="536" w:type="dxa"/>
            <w:tcBorders>
              <w:top w:val="single" w:sz="4" w:space="0" w:color="auto"/>
              <w:left w:val="nil"/>
              <w:bottom w:val="single" w:sz="4" w:space="0" w:color="auto"/>
              <w:right w:val="single" w:sz="4" w:space="0" w:color="auto"/>
            </w:tcBorders>
            <w:shd w:val="clear" w:color="000000" w:fill="D0CECE"/>
            <w:noWrap/>
            <w:vAlign w:val="center"/>
            <w:hideMark/>
          </w:tcPr>
          <w:p w14:paraId="0B71046D" w14:textId="77777777" w:rsidR="004E3C62" w:rsidRDefault="004E3C62" w:rsidP="00D744C9">
            <w:pPr>
              <w:rPr>
                <w:rFonts w:ascii="Calibri" w:hAnsi="Calibri" w:cs="Calibri"/>
                <w:b/>
                <w:bCs/>
                <w:color w:val="000000"/>
              </w:rPr>
            </w:pPr>
            <w:r>
              <w:rPr>
                <w:rFonts w:ascii="Calibri" w:hAnsi="Calibri" w:cs="Calibri"/>
                <w:b/>
                <w:bCs/>
                <w:color w:val="000000"/>
              </w:rPr>
              <w:t>18</w:t>
            </w:r>
          </w:p>
        </w:tc>
      </w:tr>
      <w:tr w:rsidR="004E3C62" w14:paraId="24C921D0" w14:textId="77777777" w:rsidTr="00EC5DF6">
        <w:trPr>
          <w:trHeight w:val="591"/>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2B0C9A4D"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Blanchet, S. &amp; Atkin, A.E. (2023)</w:t>
            </w:r>
          </w:p>
        </w:tc>
        <w:tc>
          <w:tcPr>
            <w:tcW w:w="2792" w:type="dxa"/>
            <w:tcBorders>
              <w:top w:val="nil"/>
              <w:left w:val="nil"/>
              <w:bottom w:val="single" w:sz="4" w:space="0" w:color="auto"/>
              <w:right w:val="single" w:sz="4" w:space="0" w:color="auto"/>
            </w:tcBorders>
            <w:shd w:val="clear" w:color="auto" w:fill="auto"/>
            <w:vAlign w:val="center"/>
            <w:hideMark/>
          </w:tcPr>
          <w:p w14:paraId="1D88457B"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A focus on the voice: Attention as a unifying mechanism underlying vocal training and mindfulness</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FDE3A6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B745105"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0000"/>
            <w:noWrap/>
            <w:vAlign w:val="bottom"/>
            <w:hideMark/>
          </w:tcPr>
          <w:p w14:paraId="18551C7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0000"/>
            <w:noWrap/>
            <w:vAlign w:val="bottom"/>
            <w:hideMark/>
          </w:tcPr>
          <w:p w14:paraId="1431A712"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FE32CF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940C7E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541263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F648C4F"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5F679B99"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0E0B4A68" w14:textId="77777777" w:rsidTr="00DF5F59">
        <w:trPr>
          <w:trHeight w:val="690"/>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5322EB3F" w14:textId="77777777" w:rsidR="004E3C62" w:rsidRDefault="004E3C62" w:rsidP="00D744C9">
            <w:pPr>
              <w:rPr>
                <w:rFonts w:ascii="Calibri" w:hAnsi="Calibri" w:cs="Calibri"/>
                <w:color w:val="000000"/>
                <w:sz w:val="18"/>
                <w:szCs w:val="18"/>
              </w:rPr>
            </w:pPr>
            <w:r w:rsidRPr="00DF5F59">
              <w:rPr>
                <w:rFonts w:ascii="Calibri" w:hAnsi="Calibri" w:cs="Calibri"/>
                <w:color w:val="FF0000"/>
                <w:sz w:val="18"/>
                <w:szCs w:val="18"/>
              </w:rPr>
              <w:t xml:space="preserve">Ekberg, M., </w:t>
            </w:r>
            <w:proofErr w:type="spellStart"/>
            <w:r w:rsidRPr="00DF5F59">
              <w:rPr>
                <w:rFonts w:ascii="Calibri" w:hAnsi="Calibri" w:cs="Calibri"/>
                <w:color w:val="FF0000"/>
                <w:sz w:val="18"/>
                <w:szCs w:val="18"/>
              </w:rPr>
              <w:t>Stavrinos</w:t>
            </w:r>
            <w:proofErr w:type="spellEnd"/>
            <w:r w:rsidRPr="00DF5F59">
              <w:rPr>
                <w:rFonts w:ascii="Calibri" w:hAnsi="Calibri" w:cs="Calibri"/>
                <w:color w:val="FF0000"/>
                <w:sz w:val="18"/>
                <w:szCs w:val="18"/>
              </w:rPr>
              <w:t xml:space="preserve">, G., Andin, J., </w:t>
            </w:r>
            <w:proofErr w:type="spellStart"/>
            <w:r w:rsidRPr="00DF5F59">
              <w:rPr>
                <w:rFonts w:ascii="Calibri" w:hAnsi="Calibri" w:cs="Calibri"/>
                <w:color w:val="FF0000"/>
                <w:sz w:val="18"/>
                <w:szCs w:val="18"/>
              </w:rPr>
              <w:t>Stenfelt</w:t>
            </w:r>
            <w:proofErr w:type="spellEnd"/>
            <w:r w:rsidRPr="00DF5F59">
              <w:rPr>
                <w:rFonts w:ascii="Calibri" w:hAnsi="Calibri" w:cs="Calibri"/>
                <w:color w:val="FF0000"/>
                <w:sz w:val="18"/>
                <w:szCs w:val="18"/>
              </w:rPr>
              <w:t xml:space="preserve">, S., &amp; </w:t>
            </w:r>
            <w:proofErr w:type="spellStart"/>
            <w:r w:rsidRPr="00DF5F59">
              <w:rPr>
                <w:rFonts w:ascii="Calibri" w:hAnsi="Calibri" w:cs="Calibri"/>
                <w:color w:val="FF0000"/>
                <w:sz w:val="18"/>
                <w:szCs w:val="18"/>
              </w:rPr>
              <w:t>Dahlström</w:t>
            </w:r>
            <w:proofErr w:type="spellEnd"/>
            <w:r w:rsidRPr="00DF5F59">
              <w:rPr>
                <w:rFonts w:ascii="Calibri" w:hAnsi="Calibri" w:cs="Calibri"/>
                <w:color w:val="FF0000"/>
                <w:sz w:val="18"/>
                <w:szCs w:val="18"/>
              </w:rPr>
              <w:t>, O. ()</w:t>
            </w:r>
          </w:p>
        </w:tc>
        <w:tc>
          <w:tcPr>
            <w:tcW w:w="2792" w:type="dxa"/>
            <w:tcBorders>
              <w:top w:val="nil"/>
              <w:left w:val="nil"/>
              <w:bottom w:val="single" w:sz="4" w:space="0" w:color="auto"/>
              <w:right w:val="single" w:sz="4" w:space="0" w:color="auto"/>
            </w:tcBorders>
            <w:shd w:val="clear" w:color="auto" w:fill="auto"/>
            <w:vAlign w:val="center"/>
            <w:hideMark/>
          </w:tcPr>
          <w:p w14:paraId="7DA7C30C"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Acoustic features distinguishing emotions in Swedish speech</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7F2AA88"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384F0F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3E1CC0C5"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01C1044"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FA9049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2216F9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7C3CFC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1E05B9F1"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5CBB0713"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1DC5A093" w14:textId="77777777" w:rsidTr="00DF5F59">
        <w:trPr>
          <w:trHeight w:val="552"/>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62323DD6"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Flynn, A. (2022)</w:t>
            </w:r>
          </w:p>
        </w:tc>
        <w:tc>
          <w:tcPr>
            <w:tcW w:w="2792" w:type="dxa"/>
            <w:tcBorders>
              <w:top w:val="nil"/>
              <w:left w:val="nil"/>
              <w:bottom w:val="single" w:sz="4" w:space="0" w:color="auto"/>
              <w:right w:val="single" w:sz="4" w:space="0" w:color="auto"/>
            </w:tcBorders>
            <w:shd w:val="clear" w:color="auto" w:fill="auto"/>
            <w:vAlign w:val="center"/>
            <w:hideMark/>
          </w:tcPr>
          <w:p w14:paraId="3C7B3493"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Assessment in musical theatre: A tool for transparency, equity, and student learning</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D9CD294"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447562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FC1D118"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697F49E7"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34307F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D969CC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60846C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690B9CE"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1934E86F"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2EA5C65D" w14:textId="77777777" w:rsidTr="00DF5F59">
        <w:trPr>
          <w:trHeight w:val="532"/>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41ADEE5C" w14:textId="77777777" w:rsidR="004E3C62" w:rsidRDefault="004E3C62" w:rsidP="00D744C9">
            <w:pPr>
              <w:rPr>
                <w:rFonts w:ascii="Calibri" w:hAnsi="Calibri" w:cs="Calibri"/>
                <w:color w:val="000000"/>
                <w:sz w:val="18"/>
                <w:szCs w:val="18"/>
              </w:rPr>
            </w:pPr>
            <w:proofErr w:type="spellStart"/>
            <w:r>
              <w:rPr>
                <w:rFonts w:ascii="Calibri" w:hAnsi="Calibri" w:cs="Calibri"/>
                <w:color w:val="000000"/>
                <w:sz w:val="18"/>
                <w:szCs w:val="18"/>
              </w:rPr>
              <w:t>Gassull</w:t>
            </w:r>
            <w:proofErr w:type="spellEnd"/>
            <w:r>
              <w:rPr>
                <w:rFonts w:ascii="Calibri" w:hAnsi="Calibri" w:cs="Calibri"/>
                <w:color w:val="000000"/>
                <w:sz w:val="18"/>
                <w:szCs w:val="18"/>
              </w:rPr>
              <w:t>, C., Molins-Macau, N., &amp; González-</w:t>
            </w:r>
            <w:proofErr w:type="spellStart"/>
            <w:r>
              <w:rPr>
                <w:rFonts w:ascii="Calibri" w:hAnsi="Calibri" w:cs="Calibri"/>
                <w:color w:val="000000"/>
                <w:sz w:val="18"/>
                <w:szCs w:val="18"/>
              </w:rPr>
              <w:t>Sanvisens</w:t>
            </w:r>
            <w:proofErr w:type="spellEnd"/>
            <w:r>
              <w:rPr>
                <w:rFonts w:ascii="Calibri" w:hAnsi="Calibri" w:cs="Calibri"/>
                <w:color w:val="000000"/>
                <w:sz w:val="18"/>
                <w:szCs w:val="18"/>
              </w:rPr>
              <w:t>, L. (2024)</w:t>
            </w:r>
          </w:p>
        </w:tc>
        <w:tc>
          <w:tcPr>
            <w:tcW w:w="2792" w:type="dxa"/>
            <w:tcBorders>
              <w:top w:val="nil"/>
              <w:left w:val="nil"/>
              <w:bottom w:val="single" w:sz="4" w:space="0" w:color="auto"/>
              <w:right w:val="single" w:sz="4" w:space="0" w:color="auto"/>
            </w:tcBorders>
            <w:shd w:val="clear" w:color="auto" w:fill="auto"/>
            <w:vAlign w:val="center"/>
            <w:hideMark/>
          </w:tcPr>
          <w:p w14:paraId="489E19C9"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Bodywork and singing voice: An educational tool for voice optimization.</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450101B"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3E86BEB7"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524F4354"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45D6C6FB"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B9C606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92A30D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2A1A75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E9E7826"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000000" w:fill="FF0000"/>
            <w:noWrap/>
            <w:vAlign w:val="bottom"/>
            <w:hideMark/>
          </w:tcPr>
          <w:p w14:paraId="707409B8"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6EE828CF" w14:textId="77777777" w:rsidTr="00DF5F59">
        <w:trPr>
          <w:trHeight w:val="335"/>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28B7B4A1"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Innes, J. (2021)</w:t>
            </w:r>
          </w:p>
        </w:tc>
        <w:tc>
          <w:tcPr>
            <w:tcW w:w="2792" w:type="dxa"/>
            <w:tcBorders>
              <w:top w:val="nil"/>
              <w:left w:val="nil"/>
              <w:bottom w:val="single" w:sz="4" w:space="0" w:color="auto"/>
              <w:right w:val="single" w:sz="4" w:space="0" w:color="auto"/>
            </w:tcBorders>
            <w:shd w:val="clear" w:color="auto" w:fill="auto"/>
            <w:vAlign w:val="center"/>
            <w:hideMark/>
          </w:tcPr>
          <w:p w14:paraId="2A994BF9"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Communication and resilience in acting students: A qualitative study</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6044DD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E2C499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410F19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190FFFF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5DAD09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680028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7ECA85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D02E227"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02AAD634"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1EED40EB" w14:textId="77777777" w:rsidTr="00DF5F59">
        <w:trPr>
          <w:trHeight w:val="354"/>
        </w:trPr>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727593" w14:textId="77777777" w:rsidR="004E3C62" w:rsidRDefault="004E3C62" w:rsidP="00D744C9">
            <w:pPr>
              <w:rPr>
                <w:rFonts w:ascii="Calibri" w:hAnsi="Calibri" w:cs="Calibri"/>
                <w:color w:val="000000"/>
                <w:sz w:val="18"/>
                <w:szCs w:val="18"/>
              </w:rPr>
            </w:pPr>
            <w:proofErr w:type="spellStart"/>
            <w:r w:rsidRPr="00DF5F59">
              <w:rPr>
                <w:rFonts w:ascii="Calibri" w:hAnsi="Calibri" w:cs="Calibri"/>
                <w:color w:val="FF0000"/>
                <w:sz w:val="18"/>
                <w:szCs w:val="18"/>
              </w:rPr>
              <w:t>Hakanpää</w:t>
            </w:r>
            <w:proofErr w:type="spellEnd"/>
            <w:r w:rsidRPr="00DF5F59">
              <w:rPr>
                <w:rFonts w:ascii="Calibri" w:hAnsi="Calibri" w:cs="Calibri"/>
                <w:color w:val="FF0000"/>
                <w:sz w:val="18"/>
                <w:szCs w:val="18"/>
              </w:rPr>
              <w:t xml:space="preserve">, T., </w:t>
            </w:r>
            <w:proofErr w:type="spellStart"/>
            <w:r w:rsidRPr="00DF5F59">
              <w:rPr>
                <w:rFonts w:ascii="Calibri" w:hAnsi="Calibri" w:cs="Calibri"/>
                <w:color w:val="FF0000"/>
                <w:sz w:val="18"/>
                <w:szCs w:val="18"/>
              </w:rPr>
              <w:t>Waaramaa</w:t>
            </w:r>
            <w:proofErr w:type="spellEnd"/>
            <w:r w:rsidRPr="00DF5F59">
              <w:rPr>
                <w:rFonts w:ascii="Calibri" w:hAnsi="Calibri" w:cs="Calibri"/>
                <w:color w:val="FF0000"/>
                <w:sz w:val="18"/>
                <w:szCs w:val="18"/>
              </w:rPr>
              <w:t>, T., &amp; Laukkanen, A-M</w:t>
            </w:r>
            <w:r>
              <w:rPr>
                <w:rFonts w:ascii="Calibri" w:hAnsi="Calibri" w:cs="Calibri"/>
                <w:color w:val="000000"/>
                <w:sz w:val="18"/>
                <w:szCs w:val="18"/>
              </w:rPr>
              <w:t>.</w:t>
            </w:r>
          </w:p>
        </w:tc>
        <w:tc>
          <w:tcPr>
            <w:tcW w:w="2792" w:type="dxa"/>
            <w:tcBorders>
              <w:top w:val="single" w:sz="4" w:space="0" w:color="auto"/>
              <w:left w:val="nil"/>
              <w:bottom w:val="single" w:sz="4" w:space="0" w:color="auto"/>
              <w:right w:val="single" w:sz="4" w:space="0" w:color="auto"/>
            </w:tcBorders>
            <w:shd w:val="clear" w:color="auto" w:fill="auto"/>
            <w:vAlign w:val="center"/>
            <w:hideMark/>
          </w:tcPr>
          <w:p w14:paraId="51157A38"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Comparing contemporary commercial and classical styles: Emotion expression in singing</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3FFE8CD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236CD29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20D6D7B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6D1DAB64"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26451277"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42E231E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000000" w:fill="FF0000"/>
            <w:noWrap/>
            <w:vAlign w:val="bottom"/>
            <w:hideMark/>
          </w:tcPr>
          <w:p w14:paraId="7AA0459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719BF080"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single" w:sz="4" w:space="0" w:color="auto"/>
              <w:left w:val="nil"/>
              <w:bottom w:val="single" w:sz="4" w:space="0" w:color="auto"/>
              <w:right w:val="single" w:sz="4" w:space="0" w:color="auto"/>
            </w:tcBorders>
            <w:shd w:val="clear" w:color="000000" w:fill="FF0000"/>
            <w:noWrap/>
            <w:vAlign w:val="bottom"/>
            <w:hideMark/>
          </w:tcPr>
          <w:p w14:paraId="06665591"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785C465E" w14:textId="77777777" w:rsidTr="005A7656">
        <w:trPr>
          <w:trHeight w:val="354"/>
        </w:trPr>
        <w:tc>
          <w:tcPr>
            <w:tcW w:w="2059"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EE0356A"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Cox, L.K., (2023)</w:t>
            </w:r>
          </w:p>
        </w:tc>
        <w:tc>
          <w:tcPr>
            <w:tcW w:w="2792" w:type="dxa"/>
            <w:tcBorders>
              <w:top w:val="nil"/>
              <w:left w:val="nil"/>
              <w:bottom w:val="single" w:sz="4" w:space="0" w:color="auto"/>
              <w:right w:val="single" w:sz="4" w:space="0" w:color="auto"/>
            </w:tcBorders>
            <w:shd w:val="clear" w:color="auto" w:fill="FFFF00"/>
            <w:vAlign w:val="center"/>
            <w:hideMark/>
          </w:tcPr>
          <w:p w14:paraId="4A6DE645"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Creativity and Innovation in performance pedagogy: Beginning with the self</w:t>
            </w:r>
          </w:p>
        </w:tc>
        <w:tc>
          <w:tcPr>
            <w:tcW w:w="460" w:type="dxa"/>
            <w:tcBorders>
              <w:top w:val="nil"/>
              <w:left w:val="nil"/>
              <w:bottom w:val="single" w:sz="4" w:space="0" w:color="auto"/>
              <w:right w:val="single" w:sz="4" w:space="0" w:color="auto"/>
            </w:tcBorders>
            <w:shd w:val="clear" w:color="auto" w:fill="FFFF00"/>
            <w:noWrap/>
            <w:vAlign w:val="bottom"/>
            <w:hideMark/>
          </w:tcPr>
          <w:p w14:paraId="7527B8D5"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0FEAC66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3CCB37F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5B2EB594"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0000"/>
            <w:noWrap/>
            <w:vAlign w:val="bottom"/>
            <w:hideMark/>
          </w:tcPr>
          <w:p w14:paraId="29F8C71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47FB369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0B6937C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5E8CFA92"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FF00"/>
            <w:noWrap/>
            <w:vAlign w:val="bottom"/>
            <w:hideMark/>
          </w:tcPr>
          <w:p w14:paraId="61759EDC"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6AC43AA5" w14:textId="77777777" w:rsidTr="00DF5F59">
        <w:trPr>
          <w:trHeight w:val="315"/>
        </w:trPr>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048C4C" w14:textId="77777777" w:rsidR="004E3C62" w:rsidRDefault="004E3C62" w:rsidP="00D744C9">
            <w:pPr>
              <w:rPr>
                <w:rFonts w:ascii="Calibri" w:hAnsi="Calibri" w:cs="Calibri"/>
                <w:color w:val="000000"/>
                <w:sz w:val="18"/>
                <w:szCs w:val="18"/>
              </w:rPr>
            </w:pPr>
            <w:r w:rsidRPr="00DF5F59">
              <w:rPr>
                <w:rFonts w:ascii="Calibri" w:hAnsi="Calibri" w:cs="Calibri"/>
                <w:color w:val="FF0000"/>
                <w:sz w:val="18"/>
                <w:szCs w:val="18"/>
              </w:rPr>
              <w:t xml:space="preserve">Hyde, J., </w:t>
            </w:r>
            <w:proofErr w:type="spellStart"/>
            <w:r w:rsidRPr="00DF5F59">
              <w:rPr>
                <w:rFonts w:ascii="Calibri" w:hAnsi="Calibri" w:cs="Calibri"/>
                <w:color w:val="FF0000"/>
                <w:sz w:val="18"/>
                <w:szCs w:val="18"/>
              </w:rPr>
              <w:t>Feenaughty</w:t>
            </w:r>
            <w:proofErr w:type="spellEnd"/>
            <w:r w:rsidRPr="00DF5F59">
              <w:rPr>
                <w:rFonts w:ascii="Calibri" w:hAnsi="Calibri" w:cs="Calibri"/>
                <w:color w:val="FF0000"/>
                <w:sz w:val="18"/>
                <w:szCs w:val="18"/>
              </w:rPr>
              <w:t xml:space="preserve">, L. &amp; van </w:t>
            </w:r>
            <w:proofErr w:type="spellStart"/>
            <w:r w:rsidRPr="00DF5F59">
              <w:rPr>
                <w:rFonts w:ascii="Calibri" w:hAnsi="Calibri" w:cs="Calibri"/>
                <w:color w:val="FF0000"/>
                <w:sz w:val="18"/>
                <w:szCs w:val="18"/>
              </w:rPr>
              <w:t>Mersbergen</w:t>
            </w:r>
            <w:proofErr w:type="spellEnd"/>
            <w:r w:rsidRPr="00DF5F59">
              <w:rPr>
                <w:rFonts w:ascii="Calibri" w:hAnsi="Calibri" w:cs="Calibri"/>
                <w:color w:val="FF0000"/>
                <w:sz w:val="18"/>
                <w:szCs w:val="18"/>
              </w:rPr>
              <w:t>, M. ()</w:t>
            </w:r>
          </w:p>
        </w:tc>
        <w:tc>
          <w:tcPr>
            <w:tcW w:w="2792" w:type="dxa"/>
            <w:tcBorders>
              <w:top w:val="nil"/>
              <w:left w:val="nil"/>
              <w:bottom w:val="single" w:sz="4" w:space="0" w:color="auto"/>
              <w:right w:val="single" w:sz="4" w:space="0" w:color="auto"/>
            </w:tcBorders>
            <w:shd w:val="clear" w:color="auto" w:fill="auto"/>
            <w:vAlign w:val="center"/>
            <w:hideMark/>
          </w:tcPr>
          <w:p w14:paraId="5486F4BC"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Does vocalization increase the positive valence of emotion?</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867A1D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AB7C0B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66A0F7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DE11FC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08CE85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8B928CA"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25EC484"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38A5F4F7"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51B368B1"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054DC4B0" w14:textId="77777777" w:rsidTr="00DF5F59">
        <w:trPr>
          <w:trHeight w:val="335"/>
        </w:trPr>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0ABECF" w14:textId="77777777" w:rsidR="004E3C62" w:rsidRDefault="004E3C62" w:rsidP="00D744C9">
            <w:pPr>
              <w:rPr>
                <w:rFonts w:ascii="Calibri" w:hAnsi="Calibri" w:cs="Calibri"/>
                <w:color w:val="000000"/>
                <w:sz w:val="18"/>
                <w:szCs w:val="18"/>
              </w:rPr>
            </w:pPr>
            <w:r w:rsidRPr="00DF5F59">
              <w:rPr>
                <w:rFonts w:ascii="Calibri" w:hAnsi="Calibri" w:cs="Calibri"/>
                <w:color w:val="FF0000"/>
                <w:sz w:val="18"/>
                <w:szCs w:val="18"/>
              </w:rPr>
              <w:t xml:space="preserve">Fritz, R., Porcaro, C.K., &amp; </w:t>
            </w:r>
            <w:proofErr w:type="spellStart"/>
            <w:r w:rsidRPr="00DF5F59">
              <w:rPr>
                <w:rFonts w:ascii="Calibri" w:hAnsi="Calibri" w:cs="Calibri"/>
                <w:color w:val="FF0000"/>
                <w:sz w:val="18"/>
                <w:szCs w:val="18"/>
              </w:rPr>
              <w:t>Gollery</w:t>
            </w:r>
            <w:proofErr w:type="spellEnd"/>
            <w:r w:rsidRPr="00DF5F59">
              <w:rPr>
                <w:rFonts w:ascii="Calibri" w:hAnsi="Calibri" w:cs="Calibri"/>
                <w:color w:val="FF0000"/>
                <w:sz w:val="18"/>
                <w:szCs w:val="18"/>
              </w:rPr>
              <w:t>, T. ()</w:t>
            </w:r>
          </w:p>
        </w:tc>
        <w:tc>
          <w:tcPr>
            <w:tcW w:w="2792" w:type="dxa"/>
            <w:tcBorders>
              <w:top w:val="nil"/>
              <w:left w:val="nil"/>
              <w:bottom w:val="single" w:sz="4" w:space="0" w:color="auto"/>
              <w:right w:val="single" w:sz="4" w:space="0" w:color="auto"/>
            </w:tcBorders>
            <w:shd w:val="clear" w:color="auto" w:fill="auto"/>
            <w:vAlign w:val="center"/>
            <w:hideMark/>
          </w:tcPr>
          <w:p w14:paraId="0846D036"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Effectiveness of vocal training techniques in school-aged drama students</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FAE6642"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095C62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CDE6C6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BF27148"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EF0BAC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0000"/>
            <w:noWrap/>
            <w:vAlign w:val="bottom"/>
            <w:hideMark/>
          </w:tcPr>
          <w:p w14:paraId="643A1764"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3A052E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8989618"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70C3096E"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23D1C0F9" w14:textId="77777777" w:rsidTr="00DF5F59">
        <w:trPr>
          <w:trHeight w:val="769"/>
        </w:trPr>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F5401"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 xml:space="preserve">von </w:t>
            </w:r>
            <w:proofErr w:type="spellStart"/>
            <w:r>
              <w:rPr>
                <w:rFonts w:ascii="Calibri" w:hAnsi="Calibri" w:cs="Calibri"/>
                <w:color w:val="000000"/>
                <w:sz w:val="18"/>
                <w:szCs w:val="18"/>
              </w:rPr>
              <w:t>Germeten</w:t>
            </w:r>
            <w:proofErr w:type="spellEnd"/>
            <w:r>
              <w:rPr>
                <w:rFonts w:ascii="Calibri" w:hAnsi="Calibri" w:cs="Calibri"/>
                <w:color w:val="000000"/>
                <w:sz w:val="18"/>
                <w:szCs w:val="18"/>
              </w:rPr>
              <w:t>, G. (2023)</w:t>
            </w:r>
          </w:p>
        </w:tc>
        <w:tc>
          <w:tcPr>
            <w:tcW w:w="2792" w:type="dxa"/>
            <w:tcBorders>
              <w:top w:val="nil"/>
              <w:left w:val="nil"/>
              <w:bottom w:val="single" w:sz="4" w:space="0" w:color="auto"/>
              <w:right w:val="single" w:sz="4" w:space="0" w:color="auto"/>
            </w:tcBorders>
            <w:shd w:val="clear" w:color="auto" w:fill="auto"/>
            <w:vAlign w:val="center"/>
            <w:hideMark/>
          </w:tcPr>
          <w:p w14:paraId="16C66975"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 xml:space="preserve">Exploring original cast recordings as "Vocal Scripts": Navigating "Vocal </w:t>
            </w:r>
            <w:proofErr w:type="spellStart"/>
            <w:r>
              <w:rPr>
                <w:rFonts w:ascii="Calibri" w:hAnsi="Calibri" w:cs="Calibri"/>
                <w:color w:val="000000"/>
                <w:sz w:val="18"/>
                <w:szCs w:val="18"/>
              </w:rPr>
              <w:t>Omnivorousness</w:t>
            </w:r>
            <w:proofErr w:type="spellEnd"/>
            <w:r>
              <w:rPr>
                <w:rFonts w:ascii="Calibri" w:hAnsi="Calibri" w:cs="Calibri"/>
                <w:color w:val="000000"/>
                <w:sz w:val="18"/>
                <w:szCs w:val="18"/>
              </w:rPr>
              <w:t xml:space="preserve">" and learning "The </w:t>
            </w:r>
            <w:proofErr w:type="spellStart"/>
            <w:r>
              <w:rPr>
                <w:rFonts w:ascii="Calibri" w:hAnsi="Calibri" w:cs="Calibri"/>
                <w:color w:val="000000"/>
                <w:sz w:val="18"/>
                <w:szCs w:val="18"/>
              </w:rPr>
              <w:t>Sungs</w:t>
            </w:r>
            <w:proofErr w:type="spellEnd"/>
            <w:r>
              <w:rPr>
                <w:rFonts w:ascii="Calibri" w:hAnsi="Calibri" w:cs="Calibri"/>
                <w:color w:val="000000"/>
                <w:sz w:val="18"/>
                <w:szCs w:val="18"/>
              </w:rPr>
              <w:t>" of Musical Theatre</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4C85EBB"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5E712BD"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CC6983B"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59CAD26B"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4F73B8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BB43A2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3C28EC2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8F7534E"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13439C59"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2E607039" w14:textId="77777777" w:rsidTr="00DF5F59">
        <w:trPr>
          <w:trHeight w:val="769"/>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40E4E49A"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lastRenderedPageBreak/>
              <w:t>Papa, A., Cabral, A. &amp; Gonzales, E. (2021)</w:t>
            </w:r>
          </w:p>
        </w:tc>
        <w:tc>
          <w:tcPr>
            <w:tcW w:w="2792" w:type="dxa"/>
            <w:tcBorders>
              <w:top w:val="nil"/>
              <w:left w:val="nil"/>
              <w:bottom w:val="single" w:sz="4" w:space="0" w:color="auto"/>
              <w:right w:val="single" w:sz="4" w:space="0" w:color="auto"/>
            </w:tcBorders>
            <w:shd w:val="clear" w:color="auto" w:fill="auto"/>
            <w:vAlign w:val="center"/>
            <w:hideMark/>
          </w:tcPr>
          <w:p w14:paraId="2822C11D"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Intellectual, emotional, and spiritual approaches to the Fitzmaurice voicework focus line.</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8572EDB"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3AD5FAD"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D3C3AB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1AA4D07A"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3FDE9DE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A5D837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08A059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A0527A7"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12CF1B8B"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3A896F96" w14:textId="77777777" w:rsidTr="00DF5F59">
        <w:trPr>
          <w:trHeight w:val="808"/>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44BE148C"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Davidson, A. (2021)</w:t>
            </w:r>
          </w:p>
        </w:tc>
        <w:tc>
          <w:tcPr>
            <w:tcW w:w="2792" w:type="dxa"/>
            <w:tcBorders>
              <w:top w:val="nil"/>
              <w:left w:val="nil"/>
              <w:bottom w:val="single" w:sz="4" w:space="0" w:color="auto"/>
              <w:right w:val="single" w:sz="4" w:space="0" w:color="auto"/>
            </w:tcBorders>
            <w:shd w:val="clear" w:color="auto" w:fill="auto"/>
            <w:vAlign w:val="center"/>
            <w:hideMark/>
          </w:tcPr>
          <w:p w14:paraId="4B271088"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Konstantin Stanislavski and Emile Jaques-Dalcroze: Historical and Pedagogical connections between actor training and music education</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34B20AC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D55025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314768F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B93CA9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0000"/>
            <w:noWrap/>
            <w:vAlign w:val="bottom"/>
            <w:hideMark/>
          </w:tcPr>
          <w:p w14:paraId="0FD0C9E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7DF10E4"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397D079"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2257D0A"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433A9C42"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1970F007" w14:textId="77777777" w:rsidTr="005A7656">
        <w:trPr>
          <w:trHeight w:val="670"/>
        </w:trPr>
        <w:tc>
          <w:tcPr>
            <w:tcW w:w="2059" w:type="dxa"/>
            <w:tcBorders>
              <w:top w:val="nil"/>
              <w:left w:val="single" w:sz="4" w:space="0" w:color="auto"/>
              <w:bottom w:val="single" w:sz="4" w:space="0" w:color="auto"/>
              <w:right w:val="single" w:sz="4" w:space="0" w:color="auto"/>
            </w:tcBorders>
            <w:shd w:val="clear" w:color="auto" w:fill="FFFF00"/>
            <w:vAlign w:val="center"/>
            <w:hideMark/>
          </w:tcPr>
          <w:p w14:paraId="458A9EA4" w14:textId="77777777" w:rsidR="004E3C62" w:rsidRDefault="004E3C62" w:rsidP="00D744C9">
            <w:pPr>
              <w:rPr>
                <w:rFonts w:ascii="Calibri" w:hAnsi="Calibri" w:cs="Calibri"/>
                <w:b/>
                <w:bCs/>
                <w:color w:val="000000"/>
                <w:sz w:val="18"/>
                <w:szCs w:val="18"/>
              </w:rPr>
            </w:pPr>
            <w:proofErr w:type="spellStart"/>
            <w:r>
              <w:rPr>
                <w:rFonts w:ascii="Calibri" w:hAnsi="Calibri" w:cs="Calibri"/>
                <w:b/>
                <w:bCs/>
                <w:color w:val="000000"/>
                <w:sz w:val="18"/>
                <w:szCs w:val="18"/>
              </w:rPr>
              <w:t>Evangelatou</w:t>
            </w:r>
            <w:proofErr w:type="spellEnd"/>
            <w:r>
              <w:rPr>
                <w:rFonts w:ascii="Calibri" w:hAnsi="Calibri" w:cs="Calibri"/>
                <w:b/>
                <w:bCs/>
                <w:color w:val="000000"/>
                <w:sz w:val="18"/>
                <w:szCs w:val="18"/>
              </w:rPr>
              <w:t>, A. (2021)</w:t>
            </w:r>
          </w:p>
        </w:tc>
        <w:tc>
          <w:tcPr>
            <w:tcW w:w="2792" w:type="dxa"/>
            <w:tcBorders>
              <w:top w:val="nil"/>
              <w:left w:val="nil"/>
              <w:bottom w:val="single" w:sz="4" w:space="0" w:color="auto"/>
              <w:right w:val="single" w:sz="4" w:space="0" w:color="auto"/>
            </w:tcBorders>
            <w:shd w:val="clear" w:color="auto" w:fill="FFFF00"/>
            <w:vAlign w:val="center"/>
            <w:hideMark/>
          </w:tcPr>
          <w:p w14:paraId="71F4C88D"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Konstantin Stanislavski and Michael Chekhov: tracing the two practitioners' "lures" for emotional activation</w:t>
            </w:r>
          </w:p>
        </w:tc>
        <w:tc>
          <w:tcPr>
            <w:tcW w:w="460" w:type="dxa"/>
            <w:tcBorders>
              <w:top w:val="nil"/>
              <w:left w:val="nil"/>
              <w:bottom w:val="single" w:sz="4" w:space="0" w:color="auto"/>
              <w:right w:val="single" w:sz="4" w:space="0" w:color="auto"/>
            </w:tcBorders>
            <w:shd w:val="clear" w:color="auto" w:fill="FFFF00"/>
            <w:noWrap/>
            <w:vAlign w:val="bottom"/>
            <w:hideMark/>
          </w:tcPr>
          <w:p w14:paraId="56BEB44B"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6D1790D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3C1B6729"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02516372"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0000"/>
            <w:noWrap/>
            <w:vAlign w:val="bottom"/>
            <w:hideMark/>
          </w:tcPr>
          <w:p w14:paraId="0760ADD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22F99EA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5D48F23B"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5281B682"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FF00"/>
            <w:noWrap/>
            <w:vAlign w:val="bottom"/>
            <w:hideMark/>
          </w:tcPr>
          <w:p w14:paraId="55437F21"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49BBCA5B" w14:textId="77777777" w:rsidTr="00DF5F59">
        <w:trPr>
          <w:trHeight w:val="532"/>
        </w:trPr>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50A9F" w14:textId="77777777" w:rsidR="004E3C62" w:rsidRDefault="004E3C62" w:rsidP="00D744C9">
            <w:pPr>
              <w:rPr>
                <w:rFonts w:ascii="Calibri" w:hAnsi="Calibri" w:cs="Calibri"/>
                <w:color w:val="000000"/>
                <w:sz w:val="18"/>
                <w:szCs w:val="18"/>
              </w:rPr>
            </w:pPr>
            <w:proofErr w:type="spellStart"/>
            <w:r>
              <w:rPr>
                <w:rFonts w:ascii="Calibri" w:hAnsi="Calibri" w:cs="Calibri"/>
                <w:color w:val="000000"/>
                <w:sz w:val="18"/>
                <w:szCs w:val="18"/>
              </w:rPr>
              <w:t>Shevtsova</w:t>
            </w:r>
            <w:proofErr w:type="spellEnd"/>
            <w:r>
              <w:rPr>
                <w:rFonts w:ascii="Calibri" w:hAnsi="Calibri" w:cs="Calibri"/>
                <w:color w:val="000000"/>
                <w:sz w:val="18"/>
                <w:szCs w:val="18"/>
              </w:rPr>
              <w:t>, M. (2023)</w:t>
            </w:r>
          </w:p>
        </w:tc>
        <w:tc>
          <w:tcPr>
            <w:tcW w:w="27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653393"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Music, singing, word, action": the Opera-Dramatic Studio 1935-1938</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0D7888FD"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642C0BA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8C8EDC7"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1F569D6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58E1FF9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71163484"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7BE999CB"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4BBE0C0A"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14:paraId="54E0A8E2"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72FDF44D" w14:textId="77777777" w:rsidTr="00DF5F59">
        <w:trPr>
          <w:trHeight w:val="552"/>
        </w:trPr>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EE03F"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Conroy, C. (2024)</w:t>
            </w:r>
          </w:p>
        </w:tc>
        <w:tc>
          <w:tcPr>
            <w:tcW w:w="2792" w:type="dxa"/>
            <w:tcBorders>
              <w:top w:val="single" w:sz="4" w:space="0" w:color="auto"/>
              <w:left w:val="nil"/>
              <w:bottom w:val="single" w:sz="4" w:space="0" w:color="auto"/>
              <w:right w:val="single" w:sz="4" w:space="0" w:color="auto"/>
            </w:tcBorders>
            <w:shd w:val="clear" w:color="auto" w:fill="auto"/>
            <w:vAlign w:val="center"/>
            <w:hideMark/>
          </w:tcPr>
          <w:p w14:paraId="20FDACE7" w14:textId="77777777" w:rsidR="004E3C62" w:rsidRDefault="004E3C62" w:rsidP="00D744C9">
            <w:pPr>
              <w:rPr>
                <w:rFonts w:ascii="Calibri" w:hAnsi="Calibri" w:cs="Calibri"/>
                <w:color w:val="000000"/>
                <w:sz w:val="18"/>
                <w:szCs w:val="18"/>
              </w:rPr>
            </w:pPr>
            <w:proofErr w:type="spellStart"/>
            <w:r>
              <w:rPr>
                <w:rFonts w:ascii="Calibri" w:hAnsi="Calibri" w:cs="Calibri"/>
                <w:color w:val="000000"/>
                <w:sz w:val="18"/>
                <w:szCs w:val="18"/>
              </w:rPr>
              <w:t>Nonso</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Anozie</w:t>
            </w:r>
            <w:proofErr w:type="spellEnd"/>
            <w:r>
              <w:rPr>
                <w:rFonts w:ascii="Calibri" w:hAnsi="Calibri" w:cs="Calibri"/>
                <w:color w:val="000000"/>
                <w:sz w:val="18"/>
                <w:szCs w:val="18"/>
              </w:rPr>
              <w:t>: It's going to come from your voice.</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3EDECF7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04CAE9B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000000" w:fill="FF0000"/>
            <w:noWrap/>
            <w:vAlign w:val="bottom"/>
            <w:hideMark/>
          </w:tcPr>
          <w:p w14:paraId="7775F71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0395EC4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29952F7D"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5B4B98E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7E352B6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58D01B89"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42BD4B48"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5D2F418A" w14:textId="77777777" w:rsidTr="00DF5F59">
        <w:trPr>
          <w:trHeight w:val="571"/>
        </w:trPr>
        <w:tc>
          <w:tcPr>
            <w:tcW w:w="2059" w:type="dxa"/>
            <w:tcBorders>
              <w:top w:val="nil"/>
              <w:left w:val="single" w:sz="4" w:space="0" w:color="auto"/>
              <w:bottom w:val="single" w:sz="4" w:space="0" w:color="auto"/>
              <w:right w:val="single" w:sz="4" w:space="0" w:color="auto"/>
            </w:tcBorders>
            <w:shd w:val="clear" w:color="auto" w:fill="FFFF00"/>
            <w:vAlign w:val="center"/>
            <w:hideMark/>
          </w:tcPr>
          <w:p w14:paraId="13922470"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Vickers, S. (2023)</w:t>
            </w:r>
          </w:p>
        </w:tc>
        <w:tc>
          <w:tcPr>
            <w:tcW w:w="2792" w:type="dxa"/>
            <w:tcBorders>
              <w:top w:val="nil"/>
              <w:left w:val="nil"/>
              <w:bottom w:val="single" w:sz="4" w:space="0" w:color="auto"/>
              <w:right w:val="single" w:sz="4" w:space="0" w:color="auto"/>
            </w:tcBorders>
            <w:shd w:val="clear" w:color="auto" w:fill="FFFF00"/>
            <w:vAlign w:val="center"/>
            <w:hideMark/>
          </w:tcPr>
          <w:p w14:paraId="688C96E8"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Origins of theatre performance and voice training in Canada: Consciously bringing trauma-informed voice into view</w:t>
            </w:r>
          </w:p>
        </w:tc>
        <w:tc>
          <w:tcPr>
            <w:tcW w:w="460" w:type="dxa"/>
            <w:tcBorders>
              <w:top w:val="nil"/>
              <w:left w:val="nil"/>
              <w:bottom w:val="single" w:sz="4" w:space="0" w:color="auto"/>
              <w:right w:val="single" w:sz="4" w:space="0" w:color="auto"/>
            </w:tcBorders>
            <w:shd w:val="clear" w:color="auto" w:fill="FFFF00"/>
            <w:noWrap/>
            <w:vAlign w:val="bottom"/>
            <w:hideMark/>
          </w:tcPr>
          <w:p w14:paraId="7486214A"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58B7FA02"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24FF0EBF"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67E57E11"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6A22335B"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3D191A74"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0718994E"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55BDEB8C"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536" w:type="dxa"/>
            <w:tcBorders>
              <w:top w:val="nil"/>
              <w:left w:val="nil"/>
              <w:bottom w:val="single" w:sz="4" w:space="0" w:color="auto"/>
              <w:right w:val="single" w:sz="4" w:space="0" w:color="auto"/>
            </w:tcBorders>
            <w:shd w:val="clear" w:color="auto" w:fill="FFFF00"/>
            <w:noWrap/>
            <w:vAlign w:val="bottom"/>
            <w:hideMark/>
          </w:tcPr>
          <w:p w14:paraId="72024C1F" w14:textId="77777777" w:rsidR="004E3C62" w:rsidRDefault="004E3C62" w:rsidP="00187EBE">
            <w:pPr>
              <w:rPr>
                <w:rFonts w:ascii="Calibri" w:hAnsi="Calibri" w:cs="Calibri"/>
                <w:b/>
                <w:bCs/>
                <w:color w:val="000000"/>
              </w:rPr>
            </w:pPr>
            <w:r>
              <w:rPr>
                <w:rFonts w:ascii="Calibri" w:hAnsi="Calibri" w:cs="Calibri"/>
                <w:b/>
                <w:bCs/>
                <w:color w:val="000000"/>
              </w:rPr>
              <w:t> </w:t>
            </w:r>
          </w:p>
        </w:tc>
      </w:tr>
      <w:tr w:rsidR="004E3C62" w14:paraId="4E468003" w14:textId="77777777" w:rsidTr="00DF5F59">
        <w:trPr>
          <w:trHeight w:val="611"/>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78F223C5"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Moulton, B. (2023)</w:t>
            </w:r>
          </w:p>
        </w:tc>
        <w:tc>
          <w:tcPr>
            <w:tcW w:w="2792" w:type="dxa"/>
            <w:tcBorders>
              <w:top w:val="nil"/>
              <w:left w:val="nil"/>
              <w:bottom w:val="single" w:sz="4" w:space="0" w:color="auto"/>
              <w:right w:val="single" w:sz="4" w:space="0" w:color="auto"/>
            </w:tcBorders>
            <w:shd w:val="clear" w:color="auto" w:fill="auto"/>
            <w:vAlign w:val="center"/>
            <w:hideMark/>
          </w:tcPr>
          <w:p w14:paraId="7C533832"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Professional voice and text coaching: Sparking innovation in the classroom.</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F9FCB47"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0463909"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3106EABB"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7167E75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3A21F108"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3289B3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7D8837A"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8388CA8"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4C78B863"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618E7D13" w14:textId="77777777" w:rsidTr="00DF5F59">
        <w:trPr>
          <w:trHeight w:val="690"/>
        </w:trPr>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A9C8F6"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Whitaker, A. (2024)</w:t>
            </w:r>
          </w:p>
        </w:tc>
        <w:tc>
          <w:tcPr>
            <w:tcW w:w="27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F3EFC"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Prosodic presumptions: Challenging the monological bias of voice pedagogy and how it reinforces the prosodic somatic norm.</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37703D8A"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67F59CF7"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549394A8"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CBAE492"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68DF925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63FD597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095DDF82"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71543752"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46DB2E5D"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011E4ACE" w14:textId="77777777" w:rsidTr="00DF5F59">
        <w:trPr>
          <w:trHeight w:val="591"/>
        </w:trPr>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13332" w14:textId="77777777" w:rsidR="004E3C62" w:rsidRDefault="004E3C62" w:rsidP="00D744C9">
            <w:pPr>
              <w:rPr>
                <w:rFonts w:ascii="Calibri" w:hAnsi="Calibri" w:cs="Calibri"/>
                <w:color w:val="000000"/>
                <w:sz w:val="18"/>
                <w:szCs w:val="18"/>
              </w:rPr>
            </w:pPr>
            <w:r w:rsidRPr="00DF5F59">
              <w:rPr>
                <w:rFonts w:ascii="Calibri" w:hAnsi="Calibri" w:cs="Calibri"/>
                <w:color w:val="FF0000"/>
                <w:sz w:val="18"/>
                <w:szCs w:val="18"/>
              </w:rPr>
              <w:t>Melton, J., Bradford, Z. &amp; Lee, J. ()</w:t>
            </w:r>
          </w:p>
        </w:tc>
        <w:tc>
          <w:tcPr>
            <w:tcW w:w="2792" w:type="dxa"/>
            <w:tcBorders>
              <w:top w:val="single" w:sz="4" w:space="0" w:color="auto"/>
              <w:left w:val="nil"/>
              <w:bottom w:val="single" w:sz="4" w:space="0" w:color="auto"/>
              <w:right w:val="single" w:sz="4" w:space="0" w:color="auto"/>
            </w:tcBorders>
            <w:shd w:val="clear" w:color="auto" w:fill="auto"/>
            <w:vAlign w:val="center"/>
            <w:hideMark/>
          </w:tcPr>
          <w:p w14:paraId="55F5D137"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Speak like you sing: Integrating classic techniques from theatre and music in spoken dialogue for opera.</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526812D5"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7DA745C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152CB95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6FCDF99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4BEE0E25"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000000" w:fill="FF0000"/>
            <w:noWrap/>
            <w:vAlign w:val="bottom"/>
            <w:hideMark/>
          </w:tcPr>
          <w:p w14:paraId="06A18314"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7D2E3D6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71F58508"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72FD792B"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45568B60" w14:textId="77777777" w:rsidTr="00DF5F59">
        <w:trPr>
          <w:trHeight w:val="473"/>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02286EC5"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Jones, J. (2020)</w:t>
            </w:r>
          </w:p>
        </w:tc>
        <w:tc>
          <w:tcPr>
            <w:tcW w:w="2792" w:type="dxa"/>
            <w:tcBorders>
              <w:top w:val="nil"/>
              <w:left w:val="nil"/>
              <w:bottom w:val="single" w:sz="4" w:space="0" w:color="auto"/>
              <w:right w:val="single" w:sz="4" w:space="0" w:color="auto"/>
            </w:tcBorders>
            <w:shd w:val="clear" w:color="auto" w:fill="auto"/>
            <w:vAlign w:val="center"/>
            <w:hideMark/>
          </w:tcPr>
          <w:p w14:paraId="642E3C4E"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Stanislavski and the theatre of the absurd.</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CCC5F4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76FF758"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D70A89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35FF5BA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06AF5A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25DAF3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F171A9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463A4EA"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0DBA763C"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2DFE7053" w14:textId="77777777" w:rsidTr="00DF5F59">
        <w:trPr>
          <w:trHeight w:val="433"/>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242DC8D4" w14:textId="77777777" w:rsidR="004E3C62" w:rsidRDefault="004E3C62" w:rsidP="00D744C9">
            <w:pPr>
              <w:rPr>
                <w:rFonts w:ascii="Calibri" w:hAnsi="Calibri" w:cs="Calibri"/>
                <w:color w:val="000000"/>
                <w:sz w:val="18"/>
                <w:szCs w:val="18"/>
              </w:rPr>
            </w:pPr>
            <w:proofErr w:type="spellStart"/>
            <w:r>
              <w:rPr>
                <w:rFonts w:ascii="Calibri" w:hAnsi="Calibri" w:cs="Calibri"/>
                <w:color w:val="000000"/>
                <w:sz w:val="18"/>
                <w:szCs w:val="18"/>
              </w:rPr>
              <w:t>Ingleson</w:t>
            </w:r>
            <w:proofErr w:type="spellEnd"/>
            <w:r>
              <w:rPr>
                <w:rFonts w:ascii="Calibri" w:hAnsi="Calibri" w:cs="Calibri"/>
                <w:color w:val="000000"/>
                <w:sz w:val="18"/>
                <w:szCs w:val="18"/>
              </w:rPr>
              <w:t>, D. (2022)</w:t>
            </w:r>
          </w:p>
        </w:tc>
        <w:tc>
          <w:tcPr>
            <w:tcW w:w="2792" w:type="dxa"/>
            <w:tcBorders>
              <w:top w:val="nil"/>
              <w:left w:val="nil"/>
              <w:bottom w:val="single" w:sz="4" w:space="0" w:color="auto"/>
              <w:right w:val="single" w:sz="4" w:space="0" w:color="auto"/>
            </w:tcBorders>
            <w:shd w:val="clear" w:color="auto" w:fill="auto"/>
            <w:vAlign w:val="center"/>
            <w:hideMark/>
          </w:tcPr>
          <w:p w14:paraId="0B7E3686"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Stanislavski training and mindfulness: Being in the moment</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3FE6D6D"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2B8B1A8"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28469AD"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7CD6DE0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A116825"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8D541F5"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8505122"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C456C3B"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2E55D5F9"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6ED15889" w14:textId="77777777" w:rsidTr="00DF5F59">
        <w:trPr>
          <w:trHeight w:val="433"/>
        </w:trPr>
        <w:tc>
          <w:tcPr>
            <w:tcW w:w="2059" w:type="dxa"/>
            <w:tcBorders>
              <w:top w:val="nil"/>
              <w:left w:val="single" w:sz="4" w:space="0" w:color="auto"/>
              <w:bottom w:val="single" w:sz="4" w:space="0" w:color="auto"/>
              <w:right w:val="single" w:sz="4" w:space="0" w:color="auto"/>
            </w:tcBorders>
            <w:shd w:val="clear" w:color="auto" w:fill="FFFF00"/>
            <w:vAlign w:val="center"/>
            <w:hideMark/>
          </w:tcPr>
          <w:p w14:paraId="1527E2D7" w14:textId="77777777" w:rsidR="004E3C62" w:rsidRPr="00BD73EF" w:rsidRDefault="004E3C62" w:rsidP="00D744C9">
            <w:pPr>
              <w:rPr>
                <w:rFonts w:ascii="Calibri" w:hAnsi="Calibri" w:cs="Calibri"/>
                <w:b/>
                <w:bCs/>
                <w:sz w:val="18"/>
                <w:szCs w:val="18"/>
              </w:rPr>
            </w:pPr>
            <w:proofErr w:type="spellStart"/>
            <w:r w:rsidRPr="00BD73EF">
              <w:rPr>
                <w:rFonts w:ascii="Calibri" w:hAnsi="Calibri" w:cs="Calibri"/>
                <w:b/>
                <w:bCs/>
                <w:sz w:val="18"/>
                <w:szCs w:val="18"/>
              </w:rPr>
              <w:t>Autant</w:t>
            </w:r>
            <w:proofErr w:type="spellEnd"/>
            <w:r w:rsidRPr="00BD73EF">
              <w:rPr>
                <w:rFonts w:ascii="Calibri" w:hAnsi="Calibri" w:cs="Calibri"/>
                <w:b/>
                <w:bCs/>
                <w:sz w:val="18"/>
                <w:szCs w:val="18"/>
              </w:rPr>
              <w:t>-Mathieu, M-C. (2024)</w:t>
            </w:r>
          </w:p>
        </w:tc>
        <w:tc>
          <w:tcPr>
            <w:tcW w:w="2792" w:type="dxa"/>
            <w:tcBorders>
              <w:top w:val="nil"/>
              <w:left w:val="nil"/>
              <w:bottom w:val="single" w:sz="4" w:space="0" w:color="auto"/>
              <w:right w:val="single" w:sz="4" w:space="0" w:color="auto"/>
            </w:tcBorders>
            <w:shd w:val="clear" w:color="auto" w:fill="FFFF00"/>
            <w:vAlign w:val="center"/>
            <w:hideMark/>
          </w:tcPr>
          <w:p w14:paraId="36361EE8" w14:textId="77777777" w:rsidR="004E3C62" w:rsidRPr="00BD73EF" w:rsidRDefault="004E3C62" w:rsidP="00D744C9">
            <w:pPr>
              <w:rPr>
                <w:rFonts w:ascii="Calibri" w:hAnsi="Calibri" w:cs="Calibri"/>
                <w:b/>
                <w:bCs/>
                <w:sz w:val="18"/>
                <w:szCs w:val="18"/>
              </w:rPr>
            </w:pPr>
            <w:r w:rsidRPr="00BD73EF">
              <w:rPr>
                <w:rFonts w:ascii="Calibri" w:hAnsi="Calibri" w:cs="Calibri"/>
                <w:b/>
                <w:bCs/>
                <w:sz w:val="18"/>
                <w:szCs w:val="18"/>
              </w:rPr>
              <w:t>Stanislavsky and voice training</w:t>
            </w:r>
          </w:p>
        </w:tc>
        <w:tc>
          <w:tcPr>
            <w:tcW w:w="460" w:type="dxa"/>
            <w:tcBorders>
              <w:top w:val="nil"/>
              <w:left w:val="nil"/>
              <w:bottom w:val="single" w:sz="4" w:space="0" w:color="auto"/>
              <w:right w:val="single" w:sz="4" w:space="0" w:color="auto"/>
            </w:tcBorders>
            <w:shd w:val="clear" w:color="auto" w:fill="FFFF00"/>
            <w:noWrap/>
            <w:vAlign w:val="bottom"/>
            <w:hideMark/>
          </w:tcPr>
          <w:p w14:paraId="554C8B16" w14:textId="77777777" w:rsidR="004E3C62" w:rsidRPr="00BD73EF" w:rsidRDefault="004E3C62" w:rsidP="00187EBE">
            <w:pPr>
              <w:rPr>
                <w:rFonts w:ascii="Calibri" w:hAnsi="Calibri" w:cs="Calibri"/>
              </w:rPr>
            </w:pPr>
            <w:r w:rsidRPr="00BD73EF">
              <w:rPr>
                <w:rFonts w:ascii="Calibri" w:hAnsi="Calibri" w:cs="Calibri"/>
              </w:rPr>
              <w:t> </w:t>
            </w:r>
          </w:p>
        </w:tc>
        <w:tc>
          <w:tcPr>
            <w:tcW w:w="460" w:type="dxa"/>
            <w:tcBorders>
              <w:top w:val="nil"/>
              <w:left w:val="nil"/>
              <w:bottom w:val="single" w:sz="4" w:space="0" w:color="auto"/>
              <w:right w:val="single" w:sz="4" w:space="0" w:color="auto"/>
            </w:tcBorders>
            <w:shd w:val="clear" w:color="auto" w:fill="FFFF00"/>
            <w:noWrap/>
            <w:vAlign w:val="bottom"/>
            <w:hideMark/>
          </w:tcPr>
          <w:p w14:paraId="7480BEE7" w14:textId="77777777" w:rsidR="004E3C62" w:rsidRPr="00BD73EF" w:rsidRDefault="004E3C62" w:rsidP="00187EBE">
            <w:pPr>
              <w:rPr>
                <w:rFonts w:ascii="Calibri" w:hAnsi="Calibri" w:cs="Calibri"/>
              </w:rPr>
            </w:pPr>
            <w:r w:rsidRPr="00BD73EF">
              <w:rPr>
                <w:rFonts w:ascii="Calibri" w:hAnsi="Calibri" w:cs="Calibri"/>
              </w:rPr>
              <w:t> </w:t>
            </w:r>
          </w:p>
        </w:tc>
        <w:tc>
          <w:tcPr>
            <w:tcW w:w="460" w:type="dxa"/>
            <w:tcBorders>
              <w:top w:val="nil"/>
              <w:left w:val="nil"/>
              <w:bottom w:val="single" w:sz="4" w:space="0" w:color="auto"/>
              <w:right w:val="single" w:sz="4" w:space="0" w:color="auto"/>
            </w:tcBorders>
            <w:shd w:val="clear" w:color="auto" w:fill="FFFF00"/>
            <w:noWrap/>
            <w:vAlign w:val="bottom"/>
            <w:hideMark/>
          </w:tcPr>
          <w:p w14:paraId="0A28A40D" w14:textId="77777777" w:rsidR="004E3C62" w:rsidRPr="00BD73EF" w:rsidRDefault="004E3C62" w:rsidP="00187EBE">
            <w:pPr>
              <w:rPr>
                <w:rFonts w:ascii="Calibri" w:hAnsi="Calibri" w:cs="Calibri"/>
              </w:rPr>
            </w:pPr>
            <w:r w:rsidRPr="00BD73EF">
              <w:rPr>
                <w:rFonts w:ascii="Calibri" w:hAnsi="Calibri" w:cs="Calibri"/>
              </w:rPr>
              <w:t> </w:t>
            </w:r>
          </w:p>
        </w:tc>
        <w:tc>
          <w:tcPr>
            <w:tcW w:w="460" w:type="dxa"/>
            <w:tcBorders>
              <w:top w:val="nil"/>
              <w:left w:val="nil"/>
              <w:bottom w:val="single" w:sz="4" w:space="0" w:color="auto"/>
              <w:right w:val="single" w:sz="4" w:space="0" w:color="auto"/>
            </w:tcBorders>
            <w:shd w:val="clear" w:color="auto" w:fill="FFFF00"/>
            <w:noWrap/>
            <w:vAlign w:val="bottom"/>
            <w:hideMark/>
          </w:tcPr>
          <w:p w14:paraId="542A2B36" w14:textId="77777777" w:rsidR="004E3C62" w:rsidRPr="00BD73EF" w:rsidRDefault="004E3C62" w:rsidP="00187EBE">
            <w:pPr>
              <w:rPr>
                <w:rFonts w:ascii="Calibri" w:hAnsi="Calibri" w:cs="Calibri"/>
              </w:rPr>
            </w:pPr>
            <w:r w:rsidRPr="00BD73EF">
              <w:rPr>
                <w:rFonts w:ascii="Calibri" w:hAnsi="Calibri" w:cs="Calibri"/>
              </w:rPr>
              <w:t> </w:t>
            </w:r>
          </w:p>
        </w:tc>
        <w:tc>
          <w:tcPr>
            <w:tcW w:w="460" w:type="dxa"/>
            <w:tcBorders>
              <w:top w:val="nil"/>
              <w:left w:val="nil"/>
              <w:bottom w:val="single" w:sz="4" w:space="0" w:color="auto"/>
              <w:right w:val="single" w:sz="4" w:space="0" w:color="auto"/>
            </w:tcBorders>
            <w:shd w:val="clear" w:color="auto" w:fill="FFFF00"/>
            <w:noWrap/>
            <w:vAlign w:val="bottom"/>
            <w:hideMark/>
          </w:tcPr>
          <w:p w14:paraId="70C8A210" w14:textId="77777777" w:rsidR="004E3C62" w:rsidRPr="00BD73EF" w:rsidRDefault="004E3C62" w:rsidP="00187EBE">
            <w:pPr>
              <w:rPr>
                <w:rFonts w:ascii="Calibri" w:hAnsi="Calibri" w:cs="Calibri"/>
              </w:rPr>
            </w:pPr>
            <w:r w:rsidRPr="00BD73EF">
              <w:rPr>
                <w:rFonts w:ascii="Calibri" w:hAnsi="Calibri" w:cs="Calibri"/>
              </w:rPr>
              <w:t> </w:t>
            </w:r>
          </w:p>
        </w:tc>
        <w:tc>
          <w:tcPr>
            <w:tcW w:w="460" w:type="dxa"/>
            <w:tcBorders>
              <w:top w:val="nil"/>
              <w:left w:val="nil"/>
              <w:bottom w:val="single" w:sz="4" w:space="0" w:color="auto"/>
              <w:right w:val="single" w:sz="4" w:space="0" w:color="auto"/>
            </w:tcBorders>
            <w:shd w:val="clear" w:color="auto" w:fill="FFFF00"/>
            <w:noWrap/>
            <w:vAlign w:val="bottom"/>
            <w:hideMark/>
          </w:tcPr>
          <w:p w14:paraId="5BFE2BC8" w14:textId="77777777" w:rsidR="004E3C62" w:rsidRPr="00BD73EF" w:rsidRDefault="004E3C62" w:rsidP="00187EBE">
            <w:pPr>
              <w:rPr>
                <w:rFonts w:ascii="Calibri" w:hAnsi="Calibri" w:cs="Calibri"/>
              </w:rPr>
            </w:pPr>
            <w:r w:rsidRPr="00BD73EF">
              <w:rPr>
                <w:rFonts w:ascii="Calibri" w:hAnsi="Calibri" w:cs="Calibri"/>
              </w:rPr>
              <w:t> </w:t>
            </w:r>
          </w:p>
        </w:tc>
        <w:tc>
          <w:tcPr>
            <w:tcW w:w="460" w:type="dxa"/>
            <w:tcBorders>
              <w:top w:val="nil"/>
              <w:left w:val="nil"/>
              <w:bottom w:val="single" w:sz="4" w:space="0" w:color="auto"/>
              <w:right w:val="single" w:sz="4" w:space="0" w:color="auto"/>
            </w:tcBorders>
            <w:shd w:val="clear" w:color="auto" w:fill="FFFF00"/>
            <w:noWrap/>
            <w:vAlign w:val="bottom"/>
            <w:hideMark/>
          </w:tcPr>
          <w:p w14:paraId="40E28E1E" w14:textId="77777777" w:rsidR="004E3C62" w:rsidRPr="00BD73EF" w:rsidRDefault="004E3C62" w:rsidP="00187EBE">
            <w:pPr>
              <w:rPr>
                <w:rFonts w:ascii="Calibri" w:hAnsi="Calibri" w:cs="Calibri"/>
              </w:rPr>
            </w:pPr>
            <w:r w:rsidRPr="00BD73EF">
              <w:rPr>
                <w:rFonts w:ascii="Calibri" w:hAnsi="Calibri" w:cs="Calibri"/>
              </w:rPr>
              <w:t> </w:t>
            </w:r>
          </w:p>
        </w:tc>
        <w:tc>
          <w:tcPr>
            <w:tcW w:w="460" w:type="dxa"/>
            <w:tcBorders>
              <w:top w:val="nil"/>
              <w:left w:val="nil"/>
              <w:bottom w:val="single" w:sz="4" w:space="0" w:color="auto"/>
              <w:right w:val="single" w:sz="4" w:space="0" w:color="auto"/>
            </w:tcBorders>
            <w:shd w:val="clear" w:color="auto" w:fill="FFFF00"/>
            <w:noWrap/>
            <w:vAlign w:val="bottom"/>
            <w:hideMark/>
          </w:tcPr>
          <w:p w14:paraId="4E72F568" w14:textId="77777777" w:rsidR="004E3C62" w:rsidRPr="00BD73EF" w:rsidRDefault="004E3C62" w:rsidP="00187EBE">
            <w:pPr>
              <w:rPr>
                <w:rFonts w:ascii="Calibri" w:hAnsi="Calibri" w:cs="Calibri"/>
              </w:rPr>
            </w:pPr>
            <w:r w:rsidRPr="00BD73EF">
              <w:rPr>
                <w:rFonts w:ascii="Calibri" w:hAnsi="Calibri" w:cs="Calibri"/>
              </w:rPr>
              <w:t> </w:t>
            </w:r>
          </w:p>
        </w:tc>
        <w:tc>
          <w:tcPr>
            <w:tcW w:w="536" w:type="dxa"/>
            <w:tcBorders>
              <w:top w:val="nil"/>
              <w:left w:val="nil"/>
              <w:bottom w:val="single" w:sz="4" w:space="0" w:color="auto"/>
              <w:right w:val="single" w:sz="4" w:space="0" w:color="auto"/>
            </w:tcBorders>
            <w:shd w:val="clear" w:color="auto" w:fill="FFFF00"/>
            <w:noWrap/>
            <w:vAlign w:val="bottom"/>
            <w:hideMark/>
          </w:tcPr>
          <w:p w14:paraId="2B3D6ED3" w14:textId="77777777" w:rsidR="004E3C62" w:rsidRPr="00BD73EF" w:rsidRDefault="004E3C62" w:rsidP="00187EBE">
            <w:pPr>
              <w:rPr>
                <w:rFonts w:ascii="Calibri" w:hAnsi="Calibri" w:cs="Calibri"/>
              </w:rPr>
            </w:pPr>
            <w:r w:rsidRPr="00BD73EF">
              <w:rPr>
                <w:rFonts w:ascii="Calibri" w:hAnsi="Calibri" w:cs="Calibri"/>
              </w:rPr>
              <w:t> </w:t>
            </w:r>
          </w:p>
        </w:tc>
      </w:tr>
      <w:tr w:rsidR="004E3C62" w14:paraId="78DCE432" w14:textId="77777777" w:rsidTr="00DF5F59">
        <w:trPr>
          <w:trHeight w:val="631"/>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703E6F56" w14:textId="77777777" w:rsidR="004E3C62" w:rsidRDefault="004E3C62" w:rsidP="00D744C9">
            <w:pPr>
              <w:rPr>
                <w:rFonts w:ascii="Calibri" w:hAnsi="Calibri" w:cs="Calibri"/>
                <w:color w:val="000000"/>
                <w:sz w:val="18"/>
                <w:szCs w:val="18"/>
              </w:rPr>
            </w:pPr>
            <w:proofErr w:type="spellStart"/>
            <w:r>
              <w:rPr>
                <w:rFonts w:ascii="Calibri" w:hAnsi="Calibri" w:cs="Calibri"/>
                <w:color w:val="000000"/>
                <w:sz w:val="18"/>
                <w:szCs w:val="18"/>
              </w:rPr>
              <w:t>Manternach</w:t>
            </w:r>
            <w:proofErr w:type="spellEnd"/>
            <w:r>
              <w:rPr>
                <w:rFonts w:ascii="Calibri" w:hAnsi="Calibri" w:cs="Calibri"/>
                <w:color w:val="000000"/>
                <w:sz w:val="18"/>
                <w:szCs w:val="18"/>
              </w:rPr>
              <w:t xml:space="preserve">, B. &amp; </w:t>
            </w:r>
            <w:proofErr w:type="spellStart"/>
            <w:r>
              <w:rPr>
                <w:rFonts w:ascii="Calibri" w:hAnsi="Calibri" w:cs="Calibri"/>
                <w:color w:val="000000"/>
                <w:sz w:val="18"/>
                <w:szCs w:val="18"/>
              </w:rPr>
              <w:t>Manternach</w:t>
            </w:r>
            <w:proofErr w:type="spellEnd"/>
            <w:r>
              <w:rPr>
                <w:rFonts w:ascii="Calibri" w:hAnsi="Calibri" w:cs="Calibri"/>
                <w:color w:val="000000"/>
                <w:sz w:val="18"/>
                <w:szCs w:val="18"/>
              </w:rPr>
              <w:t>, J. (2019)</w:t>
            </w:r>
          </w:p>
        </w:tc>
        <w:tc>
          <w:tcPr>
            <w:tcW w:w="2792" w:type="dxa"/>
            <w:tcBorders>
              <w:top w:val="nil"/>
              <w:left w:val="nil"/>
              <w:bottom w:val="single" w:sz="4" w:space="0" w:color="auto"/>
              <w:right w:val="single" w:sz="4" w:space="0" w:color="auto"/>
            </w:tcBorders>
            <w:shd w:val="clear" w:color="auto" w:fill="auto"/>
            <w:vAlign w:val="center"/>
            <w:hideMark/>
          </w:tcPr>
          <w:p w14:paraId="264221EB"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Survey of University acting majors regarding the most useful elements on singing training</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21BE898"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3B70037"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E8FEE28"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22B06CD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54D4FB2"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1F751B4"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80651C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57B8AD8"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7F8A549C"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56E7DA3B" w14:textId="77777777" w:rsidTr="00DF5F59">
        <w:trPr>
          <w:trHeight w:val="611"/>
        </w:trPr>
        <w:tc>
          <w:tcPr>
            <w:tcW w:w="2059" w:type="dxa"/>
            <w:tcBorders>
              <w:top w:val="nil"/>
              <w:left w:val="single" w:sz="4" w:space="0" w:color="auto"/>
              <w:bottom w:val="single" w:sz="4" w:space="0" w:color="auto"/>
              <w:right w:val="single" w:sz="4" w:space="0" w:color="auto"/>
            </w:tcBorders>
            <w:shd w:val="clear" w:color="auto" w:fill="FFFF00"/>
            <w:vAlign w:val="center"/>
            <w:hideMark/>
          </w:tcPr>
          <w:p w14:paraId="4D2B585C" w14:textId="77777777" w:rsidR="004E3C62" w:rsidRDefault="004E3C62" w:rsidP="00D744C9">
            <w:pPr>
              <w:rPr>
                <w:rFonts w:ascii="Calibri" w:hAnsi="Calibri" w:cs="Calibri"/>
                <w:b/>
                <w:bCs/>
                <w:color w:val="000000"/>
                <w:sz w:val="18"/>
                <w:szCs w:val="18"/>
              </w:rPr>
            </w:pPr>
            <w:proofErr w:type="spellStart"/>
            <w:r>
              <w:rPr>
                <w:rFonts w:ascii="Calibri" w:hAnsi="Calibri" w:cs="Calibri"/>
                <w:b/>
                <w:bCs/>
                <w:color w:val="000000"/>
                <w:sz w:val="18"/>
                <w:szCs w:val="18"/>
              </w:rPr>
              <w:t>Ouston</w:t>
            </w:r>
            <w:proofErr w:type="spellEnd"/>
            <w:r>
              <w:rPr>
                <w:rFonts w:ascii="Calibri" w:hAnsi="Calibri" w:cs="Calibri"/>
                <w:b/>
                <w:bCs/>
                <w:color w:val="000000"/>
                <w:sz w:val="18"/>
                <w:szCs w:val="18"/>
              </w:rPr>
              <w:t>, J.W. (2021)</w:t>
            </w:r>
          </w:p>
        </w:tc>
        <w:tc>
          <w:tcPr>
            <w:tcW w:w="2792" w:type="dxa"/>
            <w:tcBorders>
              <w:top w:val="nil"/>
              <w:left w:val="nil"/>
              <w:bottom w:val="single" w:sz="4" w:space="0" w:color="auto"/>
              <w:right w:val="single" w:sz="4" w:space="0" w:color="auto"/>
            </w:tcBorders>
            <w:shd w:val="clear" w:color="auto" w:fill="FFFF00"/>
            <w:vAlign w:val="center"/>
            <w:hideMark/>
          </w:tcPr>
          <w:p w14:paraId="12E9A78D"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 xml:space="preserve">The feeling voice: A </w:t>
            </w:r>
            <w:proofErr w:type="spellStart"/>
            <w:r>
              <w:rPr>
                <w:rFonts w:ascii="Calibri" w:hAnsi="Calibri" w:cs="Calibri"/>
                <w:b/>
                <w:bCs/>
                <w:color w:val="000000"/>
                <w:sz w:val="18"/>
                <w:szCs w:val="18"/>
              </w:rPr>
              <w:t>linklater</w:t>
            </w:r>
            <w:proofErr w:type="spellEnd"/>
            <w:r>
              <w:rPr>
                <w:rFonts w:ascii="Calibri" w:hAnsi="Calibri" w:cs="Calibri"/>
                <w:b/>
                <w:bCs/>
                <w:color w:val="000000"/>
                <w:sz w:val="18"/>
                <w:szCs w:val="18"/>
              </w:rPr>
              <w:t xml:space="preserve"> approach to freeing the voice </w:t>
            </w:r>
            <w:r>
              <w:rPr>
                <w:rFonts w:ascii="Calibri" w:hAnsi="Calibri" w:cs="Calibri"/>
                <w:b/>
                <w:bCs/>
                <w:color w:val="000000"/>
                <w:sz w:val="18"/>
                <w:szCs w:val="18"/>
              </w:rPr>
              <w:lastRenderedPageBreak/>
              <w:t>through embodied connection to image.</w:t>
            </w:r>
          </w:p>
        </w:tc>
        <w:tc>
          <w:tcPr>
            <w:tcW w:w="460" w:type="dxa"/>
            <w:tcBorders>
              <w:top w:val="nil"/>
              <w:left w:val="nil"/>
              <w:bottom w:val="single" w:sz="4" w:space="0" w:color="auto"/>
              <w:right w:val="single" w:sz="4" w:space="0" w:color="auto"/>
            </w:tcBorders>
            <w:shd w:val="clear" w:color="auto" w:fill="FFFF00"/>
            <w:noWrap/>
            <w:vAlign w:val="bottom"/>
            <w:hideMark/>
          </w:tcPr>
          <w:p w14:paraId="28CD95CE" w14:textId="77777777" w:rsidR="004E3C62" w:rsidRDefault="004E3C62" w:rsidP="00187EBE">
            <w:pPr>
              <w:rPr>
                <w:rFonts w:ascii="Calibri" w:hAnsi="Calibri" w:cs="Calibri"/>
                <w:color w:val="000000"/>
              </w:rPr>
            </w:pPr>
            <w:r>
              <w:rPr>
                <w:rFonts w:ascii="Calibri" w:hAnsi="Calibri" w:cs="Calibri"/>
                <w:color w:val="000000"/>
              </w:rPr>
              <w:lastRenderedPageBreak/>
              <w:t> </w:t>
            </w:r>
          </w:p>
        </w:tc>
        <w:tc>
          <w:tcPr>
            <w:tcW w:w="460" w:type="dxa"/>
            <w:tcBorders>
              <w:top w:val="nil"/>
              <w:left w:val="nil"/>
              <w:bottom w:val="single" w:sz="4" w:space="0" w:color="auto"/>
              <w:right w:val="single" w:sz="4" w:space="0" w:color="auto"/>
            </w:tcBorders>
            <w:shd w:val="clear" w:color="auto" w:fill="FFFF00"/>
            <w:noWrap/>
            <w:vAlign w:val="bottom"/>
            <w:hideMark/>
          </w:tcPr>
          <w:p w14:paraId="71F8C18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6F25FD29"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1F6DFDEA"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59B2C2C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39E69AF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5ED4C82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2410789C"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FF00"/>
            <w:noWrap/>
            <w:vAlign w:val="bottom"/>
            <w:hideMark/>
          </w:tcPr>
          <w:p w14:paraId="26EFC1BB"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5E489A90" w14:textId="77777777" w:rsidTr="00DF5F59">
        <w:trPr>
          <w:trHeight w:val="690"/>
        </w:trPr>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BE539"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Kemp, R.J. (2023)</w:t>
            </w:r>
          </w:p>
        </w:tc>
        <w:tc>
          <w:tcPr>
            <w:tcW w:w="2792" w:type="dxa"/>
            <w:tcBorders>
              <w:top w:val="single" w:sz="4" w:space="0" w:color="auto"/>
              <w:left w:val="nil"/>
              <w:bottom w:val="single" w:sz="4" w:space="0" w:color="auto"/>
              <w:right w:val="single" w:sz="4" w:space="0" w:color="auto"/>
            </w:tcBorders>
            <w:shd w:val="clear" w:color="auto" w:fill="auto"/>
            <w:vAlign w:val="center"/>
            <w:hideMark/>
          </w:tcPr>
          <w:p w14:paraId="388582BD"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The secret of action: A cognitive exploration of eye-witness accounts of Stanislavsky’s active analysis.</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74F56DFD"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0689813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642FE497"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000000" w:fill="FF0000"/>
            <w:noWrap/>
            <w:vAlign w:val="bottom"/>
            <w:hideMark/>
          </w:tcPr>
          <w:p w14:paraId="1C61501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5C4B71E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555C9C8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5CEEC8E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4F9F2807"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27CF7F05"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0C1D502F" w14:textId="77777777" w:rsidTr="00DF5F59">
        <w:trPr>
          <w:trHeight w:val="808"/>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225E658C" w14:textId="77777777" w:rsidR="004E3C62" w:rsidRDefault="004E3C62" w:rsidP="00D744C9">
            <w:pPr>
              <w:rPr>
                <w:rFonts w:ascii="Calibri" w:hAnsi="Calibri" w:cs="Calibri"/>
                <w:color w:val="000000"/>
                <w:sz w:val="18"/>
                <w:szCs w:val="18"/>
              </w:rPr>
            </w:pPr>
            <w:proofErr w:type="spellStart"/>
            <w:r w:rsidRPr="00DF5F59">
              <w:rPr>
                <w:rFonts w:ascii="Calibri" w:hAnsi="Calibri" w:cs="Calibri"/>
                <w:color w:val="FF0000"/>
                <w:sz w:val="18"/>
                <w:szCs w:val="18"/>
              </w:rPr>
              <w:t>Hakanpää</w:t>
            </w:r>
            <w:proofErr w:type="spellEnd"/>
            <w:r w:rsidRPr="00DF5F59">
              <w:rPr>
                <w:rFonts w:ascii="Calibri" w:hAnsi="Calibri" w:cs="Calibri"/>
                <w:color w:val="FF0000"/>
                <w:sz w:val="18"/>
                <w:szCs w:val="18"/>
              </w:rPr>
              <w:t xml:space="preserve">, T., </w:t>
            </w:r>
            <w:proofErr w:type="spellStart"/>
            <w:r w:rsidRPr="00DF5F59">
              <w:rPr>
                <w:rFonts w:ascii="Calibri" w:hAnsi="Calibri" w:cs="Calibri"/>
                <w:color w:val="FF0000"/>
                <w:sz w:val="18"/>
                <w:szCs w:val="18"/>
              </w:rPr>
              <w:t>Waaramaa</w:t>
            </w:r>
            <w:proofErr w:type="spellEnd"/>
            <w:r w:rsidRPr="00DF5F59">
              <w:rPr>
                <w:rFonts w:ascii="Calibri" w:hAnsi="Calibri" w:cs="Calibri"/>
                <w:color w:val="FF0000"/>
                <w:sz w:val="18"/>
                <w:szCs w:val="18"/>
              </w:rPr>
              <w:t>, T., &amp; Laukkanen, A-M. ()</w:t>
            </w:r>
          </w:p>
        </w:tc>
        <w:tc>
          <w:tcPr>
            <w:tcW w:w="2792" w:type="dxa"/>
            <w:tcBorders>
              <w:top w:val="nil"/>
              <w:left w:val="nil"/>
              <w:bottom w:val="single" w:sz="4" w:space="0" w:color="auto"/>
              <w:right w:val="single" w:sz="4" w:space="0" w:color="auto"/>
            </w:tcBorders>
            <w:shd w:val="clear" w:color="auto" w:fill="auto"/>
            <w:vAlign w:val="center"/>
            <w:hideMark/>
          </w:tcPr>
          <w:p w14:paraId="1A6A8088"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Training the vocal expression of emotions in singing: Effects of including acoustic research-based elements in the regular singing training of actors.</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2D19EA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3EBF22F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5AD121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B9C856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EB59F78"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8B3B880"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1B9F4A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75EB3860"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5BDEC44B"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61BCB160" w14:textId="77777777" w:rsidTr="00DF5F59">
        <w:trPr>
          <w:trHeight w:val="571"/>
        </w:trPr>
        <w:tc>
          <w:tcPr>
            <w:tcW w:w="2059" w:type="dxa"/>
            <w:tcBorders>
              <w:top w:val="nil"/>
              <w:left w:val="single" w:sz="4" w:space="0" w:color="auto"/>
              <w:bottom w:val="single" w:sz="4" w:space="0" w:color="auto"/>
              <w:right w:val="single" w:sz="4" w:space="0" w:color="auto"/>
            </w:tcBorders>
            <w:shd w:val="clear" w:color="auto" w:fill="FFFF00"/>
            <w:vAlign w:val="center"/>
            <w:hideMark/>
          </w:tcPr>
          <w:p w14:paraId="5B99D3DE"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Weaver, E.D. (2019)</w:t>
            </w:r>
          </w:p>
        </w:tc>
        <w:tc>
          <w:tcPr>
            <w:tcW w:w="2792" w:type="dxa"/>
            <w:tcBorders>
              <w:top w:val="nil"/>
              <w:left w:val="nil"/>
              <w:bottom w:val="single" w:sz="4" w:space="0" w:color="auto"/>
              <w:right w:val="single" w:sz="4" w:space="0" w:color="auto"/>
            </w:tcBorders>
            <w:shd w:val="clear" w:color="auto" w:fill="FFFF00"/>
            <w:vAlign w:val="center"/>
            <w:hideMark/>
          </w:tcPr>
          <w:p w14:paraId="3761DFB7"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Utilizing circles of attention in musical theatre acting: A personal perspective</w:t>
            </w:r>
          </w:p>
        </w:tc>
        <w:tc>
          <w:tcPr>
            <w:tcW w:w="460" w:type="dxa"/>
            <w:tcBorders>
              <w:top w:val="nil"/>
              <w:left w:val="nil"/>
              <w:bottom w:val="single" w:sz="4" w:space="0" w:color="auto"/>
              <w:right w:val="single" w:sz="4" w:space="0" w:color="auto"/>
            </w:tcBorders>
            <w:shd w:val="clear" w:color="auto" w:fill="FFFF00"/>
            <w:noWrap/>
            <w:vAlign w:val="bottom"/>
            <w:hideMark/>
          </w:tcPr>
          <w:p w14:paraId="40D030D1"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0DEDAAC1"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71BC6602"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63A247E5"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63AD0F0E"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01277763"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621BC8A3"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5EECED7B"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536" w:type="dxa"/>
            <w:tcBorders>
              <w:top w:val="nil"/>
              <w:left w:val="nil"/>
              <w:bottom w:val="single" w:sz="4" w:space="0" w:color="auto"/>
              <w:right w:val="single" w:sz="4" w:space="0" w:color="auto"/>
            </w:tcBorders>
            <w:shd w:val="clear" w:color="auto" w:fill="FFFF00"/>
            <w:noWrap/>
            <w:vAlign w:val="bottom"/>
            <w:hideMark/>
          </w:tcPr>
          <w:p w14:paraId="425F6BF0" w14:textId="77777777" w:rsidR="004E3C62" w:rsidRDefault="004E3C62" w:rsidP="00187EBE">
            <w:pPr>
              <w:rPr>
                <w:rFonts w:ascii="Calibri" w:hAnsi="Calibri" w:cs="Calibri"/>
                <w:b/>
                <w:bCs/>
                <w:color w:val="000000"/>
              </w:rPr>
            </w:pPr>
            <w:r>
              <w:rPr>
                <w:rFonts w:ascii="Calibri" w:hAnsi="Calibri" w:cs="Calibri"/>
                <w:b/>
                <w:bCs/>
                <w:color w:val="000000"/>
              </w:rPr>
              <w:t> </w:t>
            </w:r>
          </w:p>
        </w:tc>
      </w:tr>
      <w:tr w:rsidR="004E3C62" w14:paraId="779B9556" w14:textId="77777777" w:rsidTr="00DF5F59">
        <w:trPr>
          <w:trHeight w:val="631"/>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1EED8BE4" w14:textId="77777777" w:rsidR="004E3C62" w:rsidRDefault="004E3C62" w:rsidP="00D744C9">
            <w:pPr>
              <w:rPr>
                <w:rFonts w:ascii="Calibri" w:hAnsi="Calibri" w:cs="Calibri"/>
                <w:color w:val="000000"/>
                <w:sz w:val="18"/>
                <w:szCs w:val="18"/>
              </w:rPr>
            </w:pPr>
            <w:proofErr w:type="spellStart"/>
            <w:r w:rsidRPr="00DF5F59">
              <w:rPr>
                <w:rFonts w:ascii="Calibri" w:hAnsi="Calibri" w:cs="Calibri"/>
                <w:color w:val="FF0000"/>
                <w:sz w:val="18"/>
                <w:szCs w:val="18"/>
              </w:rPr>
              <w:t>D'haeseleer</w:t>
            </w:r>
            <w:proofErr w:type="spellEnd"/>
            <w:r w:rsidRPr="00DF5F59">
              <w:rPr>
                <w:rFonts w:ascii="Calibri" w:hAnsi="Calibri" w:cs="Calibri"/>
                <w:color w:val="FF0000"/>
                <w:sz w:val="18"/>
                <w:szCs w:val="18"/>
              </w:rPr>
              <w:t xml:space="preserve">, E., </w:t>
            </w:r>
            <w:proofErr w:type="spellStart"/>
            <w:r w:rsidRPr="00DF5F59">
              <w:rPr>
                <w:rFonts w:ascii="Calibri" w:hAnsi="Calibri" w:cs="Calibri"/>
                <w:color w:val="FF0000"/>
                <w:sz w:val="18"/>
                <w:szCs w:val="18"/>
              </w:rPr>
              <w:t>Quintyn</w:t>
            </w:r>
            <w:proofErr w:type="spellEnd"/>
            <w:r w:rsidRPr="00DF5F59">
              <w:rPr>
                <w:rFonts w:ascii="Calibri" w:hAnsi="Calibri" w:cs="Calibri"/>
                <w:color w:val="FF0000"/>
                <w:sz w:val="18"/>
                <w:szCs w:val="18"/>
              </w:rPr>
              <w:t xml:space="preserve">, F., Kissel, I., </w:t>
            </w:r>
            <w:proofErr w:type="spellStart"/>
            <w:r w:rsidRPr="00DF5F59">
              <w:rPr>
                <w:rFonts w:ascii="Calibri" w:hAnsi="Calibri" w:cs="Calibri"/>
                <w:color w:val="FF0000"/>
                <w:sz w:val="18"/>
                <w:szCs w:val="18"/>
              </w:rPr>
              <w:t>Papeleu</w:t>
            </w:r>
            <w:proofErr w:type="spellEnd"/>
            <w:r w:rsidRPr="00DF5F59">
              <w:rPr>
                <w:rFonts w:ascii="Calibri" w:hAnsi="Calibri" w:cs="Calibri"/>
                <w:color w:val="FF0000"/>
                <w:sz w:val="18"/>
                <w:szCs w:val="18"/>
              </w:rPr>
              <w:t xml:space="preserve">, T., </w:t>
            </w:r>
            <w:proofErr w:type="spellStart"/>
            <w:r w:rsidRPr="00DF5F59">
              <w:rPr>
                <w:rFonts w:ascii="Calibri" w:hAnsi="Calibri" w:cs="Calibri"/>
                <w:color w:val="FF0000"/>
                <w:sz w:val="18"/>
                <w:szCs w:val="18"/>
              </w:rPr>
              <w:t>Meerschman</w:t>
            </w:r>
            <w:proofErr w:type="spellEnd"/>
            <w:r w:rsidRPr="00DF5F59">
              <w:rPr>
                <w:rFonts w:ascii="Calibri" w:hAnsi="Calibri" w:cs="Calibri"/>
                <w:color w:val="FF0000"/>
                <w:sz w:val="18"/>
                <w:szCs w:val="18"/>
              </w:rPr>
              <w:t xml:space="preserve">, I., </w:t>
            </w:r>
            <w:proofErr w:type="spellStart"/>
            <w:r w:rsidRPr="00DF5F59">
              <w:rPr>
                <w:rFonts w:ascii="Calibri" w:hAnsi="Calibri" w:cs="Calibri"/>
                <w:color w:val="FF0000"/>
                <w:sz w:val="18"/>
                <w:szCs w:val="18"/>
              </w:rPr>
              <w:t>Claeya</w:t>
            </w:r>
            <w:proofErr w:type="spellEnd"/>
            <w:r w:rsidRPr="00DF5F59">
              <w:rPr>
                <w:rFonts w:ascii="Calibri" w:hAnsi="Calibri" w:cs="Calibri"/>
                <w:color w:val="FF0000"/>
                <w:sz w:val="18"/>
                <w:szCs w:val="18"/>
              </w:rPr>
              <w:t xml:space="preserve">, S, &amp; Van </w:t>
            </w:r>
            <w:proofErr w:type="spellStart"/>
            <w:r w:rsidRPr="00DF5F59">
              <w:rPr>
                <w:rFonts w:ascii="Calibri" w:hAnsi="Calibri" w:cs="Calibri"/>
                <w:color w:val="FF0000"/>
                <w:sz w:val="18"/>
                <w:szCs w:val="18"/>
              </w:rPr>
              <w:t>Lierde</w:t>
            </w:r>
            <w:proofErr w:type="spellEnd"/>
            <w:r w:rsidRPr="00DF5F59">
              <w:rPr>
                <w:rFonts w:ascii="Calibri" w:hAnsi="Calibri" w:cs="Calibri"/>
                <w:color w:val="FF0000"/>
                <w:sz w:val="18"/>
                <w:szCs w:val="18"/>
              </w:rPr>
              <w:t>, K. ()</w:t>
            </w:r>
          </w:p>
        </w:tc>
        <w:tc>
          <w:tcPr>
            <w:tcW w:w="2792" w:type="dxa"/>
            <w:tcBorders>
              <w:top w:val="nil"/>
              <w:left w:val="nil"/>
              <w:bottom w:val="single" w:sz="4" w:space="0" w:color="auto"/>
              <w:right w:val="single" w:sz="4" w:space="0" w:color="auto"/>
            </w:tcBorders>
            <w:shd w:val="clear" w:color="auto" w:fill="auto"/>
            <w:vAlign w:val="center"/>
            <w:hideMark/>
          </w:tcPr>
          <w:p w14:paraId="1A1C5F68"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Vocal quality. Symptoms and habits in musical theatre actors</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D84C76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9E1FA0D"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D42C3C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355E6BB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256EFAD"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C35690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80C3A8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82ECC06"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1655E0BE"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0AE407BF" w14:textId="77777777" w:rsidTr="00DF5F59">
        <w:trPr>
          <w:trHeight w:val="414"/>
        </w:trPr>
        <w:tc>
          <w:tcPr>
            <w:tcW w:w="2059" w:type="dxa"/>
            <w:tcBorders>
              <w:top w:val="nil"/>
              <w:left w:val="single" w:sz="4" w:space="0" w:color="auto"/>
              <w:bottom w:val="single" w:sz="4" w:space="0" w:color="auto"/>
              <w:right w:val="single" w:sz="4" w:space="0" w:color="auto"/>
            </w:tcBorders>
            <w:shd w:val="clear" w:color="auto" w:fill="FFFF00"/>
            <w:vAlign w:val="center"/>
            <w:hideMark/>
          </w:tcPr>
          <w:p w14:paraId="26BD0CEA"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Adams, B.J. &amp; Morris, C. (2020)</w:t>
            </w:r>
          </w:p>
        </w:tc>
        <w:tc>
          <w:tcPr>
            <w:tcW w:w="2792" w:type="dxa"/>
            <w:tcBorders>
              <w:top w:val="nil"/>
              <w:left w:val="nil"/>
              <w:bottom w:val="single" w:sz="4" w:space="0" w:color="auto"/>
              <w:right w:val="single" w:sz="4" w:space="0" w:color="auto"/>
            </w:tcBorders>
            <w:shd w:val="clear" w:color="auto" w:fill="FFFF00"/>
            <w:vAlign w:val="center"/>
            <w:hideMark/>
          </w:tcPr>
          <w:p w14:paraId="3DA52C79"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Vocal Traditions: Acting and singing with archetypes</w:t>
            </w:r>
          </w:p>
        </w:tc>
        <w:tc>
          <w:tcPr>
            <w:tcW w:w="460" w:type="dxa"/>
            <w:tcBorders>
              <w:top w:val="nil"/>
              <w:left w:val="nil"/>
              <w:bottom w:val="single" w:sz="4" w:space="0" w:color="auto"/>
              <w:right w:val="single" w:sz="4" w:space="0" w:color="auto"/>
            </w:tcBorders>
            <w:shd w:val="clear" w:color="auto" w:fill="FFFF00"/>
            <w:noWrap/>
            <w:vAlign w:val="bottom"/>
            <w:hideMark/>
          </w:tcPr>
          <w:p w14:paraId="04A7F208"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39FCC8BD"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31ADDE77"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763C52F8"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0347E8D6"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78BC0D37"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6153EF04"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FF00"/>
            <w:noWrap/>
            <w:vAlign w:val="bottom"/>
            <w:hideMark/>
          </w:tcPr>
          <w:p w14:paraId="6C055CEB"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536" w:type="dxa"/>
            <w:tcBorders>
              <w:top w:val="nil"/>
              <w:left w:val="nil"/>
              <w:bottom w:val="single" w:sz="4" w:space="0" w:color="auto"/>
              <w:right w:val="single" w:sz="4" w:space="0" w:color="auto"/>
            </w:tcBorders>
            <w:shd w:val="clear" w:color="auto" w:fill="FFFF00"/>
            <w:noWrap/>
            <w:vAlign w:val="bottom"/>
            <w:hideMark/>
          </w:tcPr>
          <w:p w14:paraId="24CA95DD" w14:textId="77777777" w:rsidR="004E3C62" w:rsidRDefault="004E3C62" w:rsidP="00187EBE">
            <w:pPr>
              <w:rPr>
                <w:rFonts w:ascii="Calibri" w:hAnsi="Calibri" w:cs="Calibri"/>
                <w:b/>
                <w:bCs/>
                <w:color w:val="000000"/>
              </w:rPr>
            </w:pPr>
            <w:r>
              <w:rPr>
                <w:rFonts w:ascii="Calibri" w:hAnsi="Calibri" w:cs="Calibri"/>
                <w:b/>
                <w:bCs/>
                <w:color w:val="000000"/>
              </w:rPr>
              <w:t> </w:t>
            </w:r>
          </w:p>
        </w:tc>
      </w:tr>
      <w:tr w:rsidR="004E3C62" w14:paraId="3AA82A18" w14:textId="77777777" w:rsidTr="00DF5F59">
        <w:trPr>
          <w:trHeight w:val="414"/>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6909D04C"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Carey, D. (2020)</w:t>
            </w:r>
          </w:p>
        </w:tc>
        <w:tc>
          <w:tcPr>
            <w:tcW w:w="2792" w:type="dxa"/>
            <w:tcBorders>
              <w:top w:val="nil"/>
              <w:left w:val="nil"/>
              <w:bottom w:val="single" w:sz="4" w:space="0" w:color="auto"/>
              <w:right w:val="single" w:sz="4" w:space="0" w:color="auto"/>
            </w:tcBorders>
            <w:shd w:val="clear" w:color="auto" w:fill="auto"/>
            <w:vAlign w:val="center"/>
            <w:hideMark/>
          </w:tcPr>
          <w:p w14:paraId="3888F05E"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Vocal traditions: Cicely Berry and the Central School Tradition</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87A0A2E"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CE58436"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C0E156A"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358387C"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3A7BB0A2"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36340A8C"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5857295"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B8969CF"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536" w:type="dxa"/>
            <w:tcBorders>
              <w:top w:val="nil"/>
              <w:left w:val="nil"/>
              <w:bottom w:val="single" w:sz="4" w:space="0" w:color="auto"/>
              <w:right w:val="single" w:sz="4" w:space="0" w:color="auto"/>
            </w:tcBorders>
            <w:shd w:val="clear" w:color="000000" w:fill="FF0000"/>
            <w:noWrap/>
            <w:vAlign w:val="bottom"/>
            <w:hideMark/>
          </w:tcPr>
          <w:p w14:paraId="11AD266F" w14:textId="77777777" w:rsidR="004E3C62" w:rsidRDefault="004E3C62" w:rsidP="00187EBE">
            <w:pPr>
              <w:rPr>
                <w:rFonts w:ascii="Calibri" w:hAnsi="Calibri" w:cs="Calibri"/>
                <w:b/>
                <w:bCs/>
                <w:color w:val="000000"/>
              </w:rPr>
            </w:pPr>
            <w:r>
              <w:rPr>
                <w:rFonts w:ascii="Calibri" w:hAnsi="Calibri" w:cs="Calibri"/>
                <w:b/>
                <w:bCs/>
                <w:color w:val="000000"/>
              </w:rPr>
              <w:t> </w:t>
            </w:r>
          </w:p>
        </w:tc>
      </w:tr>
      <w:tr w:rsidR="004E3C62" w14:paraId="6C84077E" w14:textId="77777777" w:rsidTr="00DF5F59">
        <w:trPr>
          <w:trHeight w:val="414"/>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6063B648"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Norris, G. (2022)</w:t>
            </w:r>
          </w:p>
        </w:tc>
        <w:tc>
          <w:tcPr>
            <w:tcW w:w="2792" w:type="dxa"/>
            <w:tcBorders>
              <w:top w:val="nil"/>
              <w:left w:val="nil"/>
              <w:bottom w:val="single" w:sz="4" w:space="0" w:color="auto"/>
              <w:right w:val="single" w:sz="4" w:space="0" w:color="auto"/>
            </w:tcBorders>
            <w:shd w:val="clear" w:color="auto" w:fill="auto"/>
            <w:vAlign w:val="center"/>
            <w:hideMark/>
          </w:tcPr>
          <w:p w14:paraId="6C54C0A5"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Vocal Traditions: Steiner Speech</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A6F67A4"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EE7AF0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493399E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5BA5246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971DD8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504B7B2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AC0401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3C68742C"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0E3D9B85"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33A370EF" w14:textId="77777777" w:rsidTr="00DF5F59">
        <w:trPr>
          <w:trHeight w:val="532"/>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2020663C"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Boston, J. (2023)</w:t>
            </w:r>
          </w:p>
        </w:tc>
        <w:tc>
          <w:tcPr>
            <w:tcW w:w="2792" w:type="dxa"/>
            <w:tcBorders>
              <w:top w:val="nil"/>
              <w:left w:val="nil"/>
              <w:bottom w:val="single" w:sz="4" w:space="0" w:color="auto"/>
              <w:right w:val="single" w:sz="4" w:space="0" w:color="auto"/>
            </w:tcBorders>
            <w:shd w:val="clear" w:color="auto" w:fill="auto"/>
            <w:vAlign w:val="center"/>
            <w:hideMark/>
          </w:tcPr>
          <w:p w14:paraId="15FED036"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Voice Praxis: Social Positionality in UK Spoken word practice</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B8654D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B72E42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21A675D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0A04A21D"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ECBEB8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20188932"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853F82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786340A9"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12B48D75"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30F07907" w14:textId="77777777" w:rsidTr="00DF5F59">
        <w:trPr>
          <w:trHeight w:val="631"/>
        </w:trPr>
        <w:tc>
          <w:tcPr>
            <w:tcW w:w="2059" w:type="dxa"/>
            <w:tcBorders>
              <w:top w:val="nil"/>
              <w:left w:val="single" w:sz="4" w:space="0" w:color="auto"/>
              <w:bottom w:val="single" w:sz="4" w:space="0" w:color="auto"/>
              <w:right w:val="single" w:sz="4" w:space="0" w:color="auto"/>
            </w:tcBorders>
            <w:shd w:val="clear" w:color="auto" w:fill="auto"/>
            <w:vAlign w:val="center"/>
            <w:hideMark/>
          </w:tcPr>
          <w:p w14:paraId="203059D7" w14:textId="77777777" w:rsidR="004E3C62" w:rsidRDefault="004E3C62" w:rsidP="00D744C9">
            <w:pPr>
              <w:rPr>
                <w:rFonts w:ascii="Calibri" w:hAnsi="Calibri" w:cs="Calibri"/>
                <w:color w:val="000000"/>
                <w:sz w:val="18"/>
                <w:szCs w:val="18"/>
              </w:rPr>
            </w:pPr>
            <w:proofErr w:type="spellStart"/>
            <w:r>
              <w:rPr>
                <w:rFonts w:ascii="Calibri" w:hAnsi="Calibri" w:cs="Calibri"/>
                <w:color w:val="000000"/>
                <w:sz w:val="18"/>
                <w:szCs w:val="18"/>
              </w:rPr>
              <w:t>Brunk</w:t>
            </w:r>
            <w:proofErr w:type="spellEnd"/>
            <w:r>
              <w:rPr>
                <w:rFonts w:ascii="Calibri" w:hAnsi="Calibri" w:cs="Calibri"/>
                <w:color w:val="000000"/>
                <w:sz w:val="18"/>
                <w:szCs w:val="18"/>
              </w:rPr>
              <w:t>, A. (2023)</w:t>
            </w:r>
          </w:p>
        </w:tc>
        <w:tc>
          <w:tcPr>
            <w:tcW w:w="2792" w:type="dxa"/>
            <w:tcBorders>
              <w:top w:val="nil"/>
              <w:left w:val="nil"/>
              <w:bottom w:val="single" w:sz="4" w:space="0" w:color="auto"/>
              <w:right w:val="single" w:sz="4" w:space="0" w:color="auto"/>
            </w:tcBorders>
            <w:shd w:val="clear" w:color="auto" w:fill="auto"/>
            <w:vAlign w:val="center"/>
            <w:hideMark/>
          </w:tcPr>
          <w:p w14:paraId="79F35ED9"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Voicing for life: A study to explore the benefits of Linklater voice in a community music curriculum.</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088AB18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BCA5ED7"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2DA5382C"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000000" w:fill="FF0000"/>
            <w:noWrap/>
            <w:vAlign w:val="bottom"/>
            <w:hideMark/>
          </w:tcPr>
          <w:p w14:paraId="3668B033"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693C618D"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C7753EF"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18DBDF6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nil"/>
              <w:left w:val="nil"/>
              <w:bottom w:val="single" w:sz="4" w:space="0" w:color="auto"/>
              <w:right w:val="single" w:sz="4" w:space="0" w:color="auto"/>
            </w:tcBorders>
            <w:shd w:val="clear" w:color="auto" w:fill="FFD966" w:themeFill="accent4" w:themeFillTint="99"/>
            <w:noWrap/>
            <w:vAlign w:val="bottom"/>
            <w:hideMark/>
          </w:tcPr>
          <w:p w14:paraId="461540C3"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nil"/>
              <w:left w:val="nil"/>
              <w:bottom w:val="single" w:sz="4" w:space="0" w:color="auto"/>
              <w:right w:val="single" w:sz="4" w:space="0" w:color="auto"/>
            </w:tcBorders>
            <w:shd w:val="clear" w:color="auto" w:fill="FFD966" w:themeFill="accent4" w:themeFillTint="99"/>
            <w:noWrap/>
            <w:vAlign w:val="bottom"/>
            <w:hideMark/>
          </w:tcPr>
          <w:p w14:paraId="38625F58"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7E509BA6" w14:textId="77777777" w:rsidTr="00DF5F59">
        <w:trPr>
          <w:trHeight w:val="552"/>
        </w:trPr>
        <w:tc>
          <w:tcPr>
            <w:tcW w:w="20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5FD504" w14:textId="77777777" w:rsidR="004E3C62" w:rsidRDefault="004E3C62" w:rsidP="00D744C9">
            <w:pPr>
              <w:rPr>
                <w:rFonts w:ascii="Calibri" w:hAnsi="Calibri" w:cs="Calibri"/>
                <w:color w:val="000000"/>
                <w:sz w:val="18"/>
                <w:szCs w:val="18"/>
              </w:rPr>
            </w:pPr>
            <w:proofErr w:type="spellStart"/>
            <w:r>
              <w:rPr>
                <w:rFonts w:ascii="Calibri" w:hAnsi="Calibri" w:cs="Calibri"/>
                <w:color w:val="000000"/>
                <w:sz w:val="18"/>
                <w:szCs w:val="18"/>
              </w:rPr>
              <w:t>Yurchak</w:t>
            </w:r>
            <w:proofErr w:type="spellEnd"/>
            <w:r>
              <w:rPr>
                <w:rFonts w:ascii="Calibri" w:hAnsi="Calibri" w:cs="Calibri"/>
                <w:color w:val="000000"/>
                <w:sz w:val="18"/>
                <w:szCs w:val="18"/>
              </w:rPr>
              <w:t>, P.M. (2019)</w:t>
            </w:r>
          </w:p>
        </w:tc>
        <w:tc>
          <w:tcPr>
            <w:tcW w:w="2792" w:type="dxa"/>
            <w:tcBorders>
              <w:top w:val="single" w:sz="4" w:space="0" w:color="auto"/>
              <w:left w:val="nil"/>
              <w:bottom w:val="single" w:sz="4" w:space="0" w:color="auto"/>
              <w:right w:val="single" w:sz="4" w:space="0" w:color="auto"/>
            </w:tcBorders>
            <w:shd w:val="clear" w:color="auto" w:fill="auto"/>
            <w:vAlign w:val="center"/>
            <w:hideMark/>
          </w:tcPr>
          <w:p w14:paraId="3B7BBB44"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Walking the talk: Teachers as practitioners of Fitzmaurice voicework.</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14CBFE1E"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70E07347"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000000" w:fill="FF0000"/>
            <w:noWrap/>
            <w:vAlign w:val="bottom"/>
            <w:hideMark/>
          </w:tcPr>
          <w:p w14:paraId="6DB35557"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13DDCFD6"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000000" w:fill="FF0000"/>
            <w:noWrap/>
            <w:vAlign w:val="bottom"/>
            <w:hideMark/>
          </w:tcPr>
          <w:p w14:paraId="3F7B078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6DDBB3A1"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20872A8A" w14:textId="77777777" w:rsidR="004E3C62" w:rsidRDefault="004E3C62" w:rsidP="00187EBE">
            <w:pPr>
              <w:rPr>
                <w:rFonts w:ascii="Calibri" w:hAnsi="Calibri" w:cs="Calibri"/>
                <w:color w:val="000000"/>
              </w:rPr>
            </w:pPr>
            <w:r>
              <w:rPr>
                <w:rFonts w:ascii="Calibri" w:hAnsi="Calibri" w:cs="Calibri"/>
                <w:color w:val="000000"/>
              </w:rPr>
              <w:t> </w:t>
            </w:r>
          </w:p>
        </w:tc>
        <w:tc>
          <w:tcPr>
            <w:tcW w:w="460"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7C77BE21" w14:textId="77777777" w:rsidR="004E3C62" w:rsidRDefault="004E3C62" w:rsidP="00187EBE">
            <w:pPr>
              <w:rPr>
                <w:rFonts w:ascii="Calibri" w:hAnsi="Calibri" w:cs="Calibri"/>
                <w:color w:val="000000"/>
              </w:rPr>
            </w:pPr>
            <w:r>
              <w:rPr>
                <w:rFonts w:ascii="Calibri" w:hAnsi="Calibri" w:cs="Calibri"/>
                <w:color w:val="000000"/>
              </w:rPr>
              <w:t> </w:t>
            </w:r>
          </w:p>
        </w:tc>
        <w:tc>
          <w:tcPr>
            <w:tcW w:w="536"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18C5FB91" w14:textId="77777777" w:rsidR="004E3C62" w:rsidRDefault="004E3C62" w:rsidP="00187EBE">
            <w:pPr>
              <w:rPr>
                <w:rFonts w:ascii="Calibri" w:hAnsi="Calibri" w:cs="Calibri"/>
                <w:color w:val="000000"/>
              </w:rPr>
            </w:pPr>
            <w:r>
              <w:rPr>
                <w:rFonts w:ascii="Calibri" w:hAnsi="Calibri" w:cs="Calibri"/>
                <w:color w:val="000000"/>
              </w:rPr>
              <w:t> </w:t>
            </w:r>
          </w:p>
        </w:tc>
      </w:tr>
    </w:tbl>
    <w:p w14:paraId="7570356C" w14:textId="77777777" w:rsidR="004E3C62" w:rsidRDefault="004E3C62" w:rsidP="00187EBE"/>
    <w:p w14:paraId="61BB411F" w14:textId="6C800B56" w:rsidR="004E3C62" w:rsidRDefault="005A7656" w:rsidP="00187EBE">
      <w:pPr>
        <w:spacing w:line="360" w:lineRule="auto"/>
      </w:pPr>
      <w:r>
        <w:t xml:space="preserve">The criterion is displayed with bright yellow indicating a document passed the inclusion, orange showing the </w:t>
      </w:r>
      <w:r w:rsidR="00AB0671">
        <w:t>individual criteria that was accepted, and the red showing the ones which were failed. The colour palette was green and red but updated to be colour blind inclusive (</w:t>
      </w:r>
      <w:proofErr w:type="spellStart"/>
      <w:r w:rsidR="00AB0671">
        <w:t>Jonauskaite</w:t>
      </w:r>
      <w:proofErr w:type="spellEnd"/>
      <w:r w:rsidR="00AB0671">
        <w:t xml:space="preserve">, et al. 2021). </w:t>
      </w:r>
      <w:r w:rsidR="00AB0671">
        <w:br/>
      </w:r>
      <w:r w:rsidR="00AB0671">
        <w:br/>
        <w:t>O</w:t>
      </w:r>
      <w:r w:rsidR="00DF5F59">
        <w:t>nly f</w:t>
      </w:r>
      <w:r w:rsidR="004E3C62">
        <w:t xml:space="preserve">our papers </w:t>
      </w:r>
      <w:r w:rsidR="00DF5F59">
        <w:t>entirely</w:t>
      </w:r>
      <w:r w:rsidR="004E3C62">
        <w:t xml:space="preserve"> met the requirements of th</w:t>
      </w:r>
      <w:r w:rsidR="00DF5F59">
        <w:t>is</w:t>
      </w:r>
      <w:r w:rsidR="004E3C62">
        <w:t xml:space="preserve"> study, a further three </w:t>
      </w:r>
      <w:r>
        <w:t>may have</w:t>
      </w:r>
      <w:r w:rsidR="004E3C62">
        <w:t xml:space="preserve"> failed on the 13</w:t>
      </w:r>
      <w:r w:rsidR="004E3C62" w:rsidRPr="00096F5A">
        <w:rPr>
          <w:vertAlign w:val="superscript"/>
        </w:rPr>
        <w:t>th</w:t>
      </w:r>
      <w:r w:rsidR="004E3C62">
        <w:t xml:space="preserve"> criteria, ‘</w:t>
      </w:r>
      <w:r w:rsidR="004E3C62" w:rsidRPr="00764510">
        <w:rPr>
          <w:i/>
          <w:iCs/>
        </w:rPr>
        <w:t>Does not focus on acting through song or singing with emotion, regardless of author or pedagogy</w:t>
      </w:r>
      <w:r w:rsidR="004E3C62">
        <w:t>’, were</w:t>
      </w:r>
      <w:r>
        <w:t xml:space="preserve">, however, </w:t>
      </w:r>
      <w:r w:rsidR="004E3C62">
        <w:t xml:space="preserve">supportive of answering the research question therefore chosen to include. Although not focussed on singing, they have focussed on emotional experiences in acting which pedagogically </w:t>
      </w:r>
      <w:r w:rsidR="00DF5F59">
        <w:t xml:space="preserve">can </w:t>
      </w:r>
      <w:r w:rsidR="004E3C62">
        <w:t xml:space="preserve">translate into singing. Whilst seven papers were selected that centred around acting through song, there was a lack of </w:t>
      </w:r>
      <w:r w:rsidR="004E3C62">
        <w:lastRenderedPageBreak/>
        <w:t>singing focus within those papers. “</w:t>
      </w:r>
      <w:r w:rsidR="004E3C62" w:rsidRPr="008A0857">
        <w:rPr>
          <w:i/>
          <w:iCs/>
        </w:rPr>
        <w:t>A limitation that systematic reviewers sometimes face is a shortage of relevant studies- those that address the purpose of the review</w:t>
      </w:r>
      <w:r w:rsidR="004E3C62">
        <w:t>” (Meline, 2006). The criterion was altered to accept documents from within the last ten years to expand the scope of finding vocal focussed papers.</w:t>
      </w:r>
    </w:p>
    <w:p w14:paraId="67BE2CE2" w14:textId="77777777" w:rsidR="004E3C62" w:rsidRDefault="004E3C62" w:rsidP="00187EBE"/>
    <w:tbl>
      <w:tblPr>
        <w:tblW w:w="9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7"/>
        <w:gridCol w:w="4545"/>
      </w:tblGrid>
      <w:tr w:rsidR="004E3C62" w14:paraId="270C4588" w14:textId="77777777" w:rsidTr="00223648">
        <w:trPr>
          <w:trHeight w:val="706"/>
        </w:trPr>
        <w:tc>
          <w:tcPr>
            <w:tcW w:w="4797" w:type="dxa"/>
            <w:shd w:val="clear" w:color="000000" w:fill="E7E6E6"/>
            <w:vAlign w:val="center"/>
            <w:hideMark/>
          </w:tcPr>
          <w:p w14:paraId="05CCC627" w14:textId="77777777" w:rsidR="004E3C62" w:rsidRDefault="004E3C62" w:rsidP="00187EBE">
            <w:pPr>
              <w:rPr>
                <w:rFonts w:ascii="Calibri" w:hAnsi="Calibri" w:cs="Calibri"/>
                <w:color w:val="000000"/>
              </w:rPr>
            </w:pPr>
            <w:r>
              <w:rPr>
                <w:rFonts w:ascii="Calibri" w:hAnsi="Calibri" w:cs="Calibri"/>
                <w:color w:val="000000"/>
              </w:rPr>
              <w:t xml:space="preserve">3. Published within the last </w:t>
            </w:r>
            <w:r w:rsidRPr="00D97F3A">
              <w:rPr>
                <w:rFonts w:ascii="Calibri" w:hAnsi="Calibri" w:cs="Calibri"/>
                <w:b/>
                <w:bCs/>
                <w:color w:val="000000"/>
              </w:rPr>
              <w:t>10 years</w:t>
            </w:r>
            <w:r>
              <w:rPr>
                <w:rFonts w:ascii="Calibri" w:hAnsi="Calibri" w:cs="Calibri"/>
                <w:color w:val="000000"/>
              </w:rPr>
              <w:t xml:space="preserve">, from </w:t>
            </w:r>
            <w:r w:rsidRPr="00D97F3A">
              <w:rPr>
                <w:rFonts w:ascii="Calibri" w:hAnsi="Calibri" w:cs="Calibri"/>
                <w:b/>
                <w:bCs/>
                <w:color w:val="000000"/>
              </w:rPr>
              <w:t>3</w:t>
            </w:r>
            <w:r w:rsidRPr="00D97F3A">
              <w:rPr>
                <w:rFonts w:ascii="Calibri" w:hAnsi="Calibri" w:cs="Calibri"/>
                <w:b/>
                <w:bCs/>
                <w:color w:val="000000"/>
                <w:vertAlign w:val="superscript"/>
              </w:rPr>
              <w:t>rd</w:t>
            </w:r>
            <w:r w:rsidRPr="00D97F3A">
              <w:rPr>
                <w:rFonts w:ascii="Calibri" w:hAnsi="Calibri" w:cs="Calibri"/>
                <w:b/>
                <w:bCs/>
                <w:color w:val="000000"/>
              </w:rPr>
              <w:t> September 2014</w:t>
            </w:r>
            <w:r>
              <w:rPr>
                <w:rFonts w:ascii="Calibri" w:hAnsi="Calibri" w:cs="Calibri"/>
                <w:color w:val="000000"/>
              </w:rPr>
              <w:t>.</w:t>
            </w:r>
          </w:p>
        </w:tc>
        <w:tc>
          <w:tcPr>
            <w:tcW w:w="4545" w:type="dxa"/>
            <w:shd w:val="clear" w:color="000000" w:fill="E7E6E6"/>
            <w:vAlign w:val="center"/>
            <w:hideMark/>
          </w:tcPr>
          <w:p w14:paraId="1BDA76CD" w14:textId="77777777" w:rsidR="004E3C62" w:rsidRDefault="004E3C62" w:rsidP="00187EBE">
            <w:pPr>
              <w:rPr>
                <w:rFonts w:ascii="Calibri" w:hAnsi="Calibri" w:cs="Calibri"/>
                <w:color w:val="000000"/>
              </w:rPr>
            </w:pPr>
            <w:r>
              <w:rPr>
                <w:rFonts w:ascii="Calibri" w:hAnsi="Calibri" w:cs="Calibri"/>
                <w:color w:val="000000"/>
              </w:rPr>
              <w:t>12. Anything published </w:t>
            </w:r>
            <w:r w:rsidRPr="00D97F3A">
              <w:rPr>
                <w:rFonts w:ascii="Calibri" w:hAnsi="Calibri" w:cs="Calibri"/>
                <w:b/>
                <w:bCs/>
                <w:color w:val="000000"/>
                <w:u w:val="single"/>
              </w:rPr>
              <w:t>before</w:t>
            </w:r>
            <w:r w:rsidRPr="00D97F3A">
              <w:rPr>
                <w:rFonts w:ascii="Calibri" w:hAnsi="Calibri" w:cs="Calibri"/>
                <w:b/>
                <w:bCs/>
                <w:color w:val="000000"/>
              </w:rPr>
              <w:t> 3</w:t>
            </w:r>
            <w:r w:rsidRPr="00D97F3A">
              <w:rPr>
                <w:rFonts w:ascii="Calibri" w:hAnsi="Calibri" w:cs="Calibri"/>
                <w:b/>
                <w:bCs/>
                <w:color w:val="000000"/>
                <w:vertAlign w:val="superscript"/>
              </w:rPr>
              <w:t xml:space="preserve">rd </w:t>
            </w:r>
            <w:r w:rsidRPr="00D97F3A">
              <w:rPr>
                <w:rFonts w:ascii="Calibri" w:hAnsi="Calibri" w:cs="Calibri"/>
                <w:b/>
                <w:bCs/>
                <w:color w:val="000000"/>
              </w:rPr>
              <w:t>September 2014</w:t>
            </w:r>
            <w:r>
              <w:rPr>
                <w:rFonts w:ascii="Calibri" w:hAnsi="Calibri" w:cs="Calibri"/>
                <w:color w:val="000000"/>
              </w:rPr>
              <w:t xml:space="preserve"> will not be considered.</w:t>
            </w:r>
          </w:p>
        </w:tc>
      </w:tr>
    </w:tbl>
    <w:p w14:paraId="1CD42895" w14:textId="77777777" w:rsidR="004E3C62" w:rsidRPr="00963DEB" w:rsidRDefault="004E3C62" w:rsidP="00187EBE">
      <w:pPr>
        <w:rPr>
          <w:b/>
          <w:bCs/>
        </w:rPr>
      </w:pPr>
      <w:r w:rsidRPr="00963DEB">
        <w:rPr>
          <w:b/>
          <w:bCs/>
          <w:color w:val="FF0000"/>
        </w:rPr>
        <w:t>(</w:t>
      </w:r>
      <w:proofErr w:type="gramStart"/>
      <w:r w:rsidRPr="00963DEB">
        <w:rPr>
          <w:b/>
          <w:bCs/>
          <w:color w:val="FF0000"/>
        </w:rPr>
        <w:t>refer</w:t>
      </w:r>
      <w:proofErr w:type="gramEnd"/>
      <w:r w:rsidRPr="00963DEB">
        <w:rPr>
          <w:b/>
          <w:bCs/>
          <w:color w:val="FF0000"/>
        </w:rPr>
        <w:t xml:space="preserve"> to previous </w:t>
      </w:r>
      <w:proofErr w:type="spellStart"/>
      <w:r w:rsidRPr="00963DEB">
        <w:rPr>
          <w:b/>
          <w:bCs/>
          <w:color w:val="FF0000"/>
        </w:rPr>
        <w:t>incl</w:t>
      </w:r>
      <w:proofErr w:type="spellEnd"/>
      <w:r w:rsidRPr="00963DEB">
        <w:rPr>
          <w:b/>
          <w:bCs/>
          <w:color w:val="FF0000"/>
        </w:rPr>
        <w:t>/</w:t>
      </w:r>
      <w:proofErr w:type="spellStart"/>
      <w:r w:rsidRPr="00963DEB">
        <w:rPr>
          <w:b/>
          <w:bCs/>
          <w:color w:val="FF0000"/>
        </w:rPr>
        <w:t>excl</w:t>
      </w:r>
      <w:proofErr w:type="spellEnd"/>
      <w:r w:rsidRPr="00963DEB">
        <w:rPr>
          <w:b/>
          <w:bCs/>
          <w:color w:val="FF0000"/>
        </w:rPr>
        <w:t>/ table)</w:t>
      </w:r>
    </w:p>
    <w:p w14:paraId="50A3737D" w14:textId="739E39EC" w:rsidR="004E3C62" w:rsidRDefault="004E3C62" w:rsidP="00D744C9">
      <w:pPr>
        <w:spacing w:line="360" w:lineRule="auto"/>
      </w:pPr>
      <w:r>
        <w:t>All databases were re-searched with the time-periods altered to search 2014-2019 avoiding overlap from the searches already completed.</w:t>
      </w:r>
    </w:p>
    <w:tbl>
      <w:tblPr>
        <w:tblW w:w="9622" w:type="dxa"/>
        <w:tblLook w:val="04A0" w:firstRow="1" w:lastRow="0" w:firstColumn="1" w:lastColumn="0" w:noHBand="0" w:noVBand="1"/>
      </w:tblPr>
      <w:tblGrid>
        <w:gridCol w:w="2862"/>
        <w:gridCol w:w="722"/>
        <w:gridCol w:w="2976"/>
        <w:gridCol w:w="3062"/>
      </w:tblGrid>
      <w:tr w:rsidR="004E3C62" w14:paraId="25F57C62" w14:textId="77777777" w:rsidTr="00223648">
        <w:trPr>
          <w:trHeight w:val="633"/>
        </w:trPr>
        <w:tc>
          <w:tcPr>
            <w:tcW w:w="2862" w:type="dxa"/>
            <w:tcBorders>
              <w:top w:val="single" w:sz="4" w:space="0" w:color="auto"/>
              <w:left w:val="single" w:sz="4" w:space="0" w:color="auto"/>
              <w:bottom w:val="single" w:sz="4" w:space="0" w:color="auto"/>
              <w:right w:val="single" w:sz="4" w:space="0" w:color="auto"/>
            </w:tcBorders>
            <w:shd w:val="clear" w:color="000000" w:fill="548235"/>
            <w:vAlign w:val="center"/>
            <w:hideMark/>
          </w:tcPr>
          <w:p w14:paraId="299267F1" w14:textId="77777777" w:rsidR="004E3C62" w:rsidRDefault="004E3C62" w:rsidP="00D744C9">
            <w:pPr>
              <w:rPr>
                <w:rFonts w:ascii="Calibri" w:hAnsi="Calibri" w:cs="Calibri"/>
                <w:b/>
                <w:bCs/>
                <w:color w:val="FFFFFF"/>
              </w:rPr>
            </w:pPr>
            <w:r>
              <w:rPr>
                <w:rFonts w:ascii="Calibri" w:hAnsi="Calibri" w:cs="Calibri"/>
                <w:b/>
                <w:bCs/>
                <w:color w:val="FFFFFF"/>
              </w:rPr>
              <w:t>Journal of Voice</w:t>
            </w:r>
          </w:p>
        </w:tc>
        <w:tc>
          <w:tcPr>
            <w:tcW w:w="722" w:type="dxa"/>
            <w:tcBorders>
              <w:top w:val="single" w:sz="4" w:space="0" w:color="auto"/>
              <w:left w:val="nil"/>
              <w:bottom w:val="single" w:sz="4" w:space="0" w:color="auto"/>
              <w:right w:val="single" w:sz="4" w:space="0" w:color="auto"/>
            </w:tcBorders>
            <w:shd w:val="clear" w:color="000000" w:fill="548235"/>
            <w:vAlign w:val="center"/>
            <w:hideMark/>
          </w:tcPr>
          <w:p w14:paraId="70AA40BF" w14:textId="77777777" w:rsidR="004E3C62" w:rsidRDefault="004E3C62" w:rsidP="00D744C9">
            <w:pPr>
              <w:rPr>
                <w:rFonts w:ascii="Calibri" w:hAnsi="Calibri" w:cs="Calibri"/>
                <w:b/>
                <w:bCs/>
                <w:color w:val="FFFFFF"/>
                <w:sz w:val="18"/>
                <w:szCs w:val="18"/>
              </w:rPr>
            </w:pPr>
            <w:r>
              <w:rPr>
                <w:rFonts w:ascii="Calibri" w:hAnsi="Calibri" w:cs="Calibri"/>
                <w:b/>
                <w:bCs/>
                <w:color w:val="FFFFFF"/>
                <w:sz w:val="18"/>
                <w:szCs w:val="18"/>
              </w:rPr>
              <w:t>2014-2019</w:t>
            </w:r>
          </w:p>
        </w:tc>
        <w:tc>
          <w:tcPr>
            <w:tcW w:w="2976" w:type="dxa"/>
            <w:tcBorders>
              <w:top w:val="single" w:sz="4" w:space="0" w:color="auto"/>
              <w:left w:val="nil"/>
              <w:bottom w:val="single" w:sz="4" w:space="0" w:color="auto"/>
              <w:right w:val="single" w:sz="4" w:space="0" w:color="auto"/>
            </w:tcBorders>
            <w:shd w:val="clear" w:color="000000" w:fill="548235"/>
            <w:vAlign w:val="center"/>
            <w:hideMark/>
          </w:tcPr>
          <w:p w14:paraId="4E82C211" w14:textId="77777777" w:rsidR="004E3C62" w:rsidRDefault="004E3C62" w:rsidP="00D744C9">
            <w:pPr>
              <w:rPr>
                <w:rFonts w:ascii="Calibri" w:hAnsi="Calibri" w:cs="Calibri"/>
                <w:b/>
                <w:bCs/>
                <w:color w:val="FFFFFF"/>
              </w:rPr>
            </w:pPr>
            <w:r>
              <w:rPr>
                <w:rFonts w:ascii="Calibri" w:hAnsi="Calibri" w:cs="Calibri"/>
                <w:b/>
                <w:bCs/>
                <w:color w:val="FFFFFF"/>
              </w:rPr>
              <w:t xml:space="preserve"># </w:t>
            </w:r>
            <w:proofErr w:type="gramStart"/>
            <w:r>
              <w:rPr>
                <w:rFonts w:ascii="Calibri" w:hAnsi="Calibri" w:cs="Calibri"/>
                <w:b/>
                <w:bCs/>
                <w:color w:val="FFFFFF"/>
              </w:rPr>
              <w:t>of</w:t>
            </w:r>
            <w:proofErr w:type="gramEnd"/>
            <w:r>
              <w:rPr>
                <w:rFonts w:ascii="Calibri" w:hAnsi="Calibri" w:cs="Calibri"/>
                <w:b/>
                <w:bCs/>
                <w:color w:val="FFFFFF"/>
              </w:rPr>
              <w:t xml:space="preserve"> found documents</w:t>
            </w:r>
          </w:p>
        </w:tc>
        <w:tc>
          <w:tcPr>
            <w:tcW w:w="3062" w:type="dxa"/>
            <w:tcBorders>
              <w:top w:val="single" w:sz="4" w:space="0" w:color="auto"/>
              <w:left w:val="nil"/>
              <w:bottom w:val="single" w:sz="4" w:space="0" w:color="auto"/>
              <w:right w:val="single" w:sz="4" w:space="0" w:color="auto"/>
            </w:tcBorders>
            <w:shd w:val="clear" w:color="000000" w:fill="548235"/>
            <w:vAlign w:val="center"/>
            <w:hideMark/>
          </w:tcPr>
          <w:p w14:paraId="095BE88F" w14:textId="77777777" w:rsidR="004E3C62" w:rsidRDefault="004E3C62" w:rsidP="00D744C9">
            <w:pPr>
              <w:rPr>
                <w:rFonts w:ascii="Calibri" w:hAnsi="Calibri" w:cs="Calibri"/>
                <w:b/>
                <w:bCs/>
                <w:color w:val="FFFFFF"/>
              </w:rPr>
            </w:pPr>
            <w:r>
              <w:rPr>
                <w:rFonts w:ascii="Calibri" w:hAnsi="Calibri" w:cs="Calibri"/>
                <w:b/>
                <w:bCs/>
                <w:color w:val="FFFFFF"/>
              </w:rPr>
              <w:t xml:space="preserve"># </w:t>
            </w:r>
            <w:proofErr w:type="gramStart"/>
            <w:r>
              <w:rPr>
                <w:rFonts w:ascii="Calibri" w:hAnsi="Calibri" w:cs="Calibri"/>
                <w:b/>
                <w:bCs/>
                <w:color w:val="FFFFFF"/>
              </w:rPr>
              <w:t>selected</w:t>
            </w:r>
            <w:proofErr w:type="gramEnd"/>
            <w:r>
              <w:rPr>
                <w:rFonts w:ascii="Calibri" w:hAnsi="Calibri" w:cs="Calibri"/>
                <w:b/>
                <w:bCs/>
                <w:color w:val="FFFFFF"/>
              </w:rPr>
              <w:t xml:space="preserve"> of documents</w:t>
            </w:r>
          </w:p>
        </w:tc>
      </w:tr>
      <w:tr w:rsidR="004E3C62" w14:paraId="1D20BA3F" w14:textId="77777777" w:rsidTr="00223648">
        <w:trPr>
          <w:trHeight w:val="326"/>
        </w:trPr>
        <w:tc>
          <w:tcPr>
            <w:tcW w:w="2862" w:type="dxa"/>
            <w:tcBorders>
              <w:top w:val="nil"/>
              <w:left w:val="single" w:sz="4" w:space="0" w:color="auto"/>
              <w:bottom w:val="single" w:sz="4" w:space="0" w:color="auto"/>
              <w:right w:val="single" w:sz="4" w:space="0" w:color="auto"/>
            </w:tcBorders>
            <w:shd w:val="clear" w:color="000000" w:fill="E2EFDA"/>
            <w:vAlign w:val="center"/>
            <w:hideMark/>
          </w:tcPr>
          <w:p w14:paraId="55B18B8D"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"Acting through song"</w:t>
            </w:r>
          </w:p>
        </w:tc>
        <w:tc>
          <w:tcPr>
            <w:tcW w:w="722" w:type="dxa"/>
            <w:tcBorders>
              <w:top w:val="nil"/>
              <w:left w:val="nil"/>
              <w:bottom w:val="single" w:sz="4" w:space="0" w:color="auto"/>
              <w:right w:val="nil"/>
            </w:tcBorders>
            <w:shd w:val="clear" w:color="000000" w:fill="E2EFDA"/>
            <w:vAlign w:val="center"/>
            <w:hideMark/>
          </w:tcPr>
          <w:p w14:paraId="174372CC"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single" w:sz="4" w:space="0" w:color="auto"/>
              <w:right w:val="nil"/>
            </w:tcBorders>
            <w:shd w:val="clear" w:color="000000" w:fill="E2EFDA"/>
            <w:vAlign w:val="center"/>
            <w:hideMark/>
          </w:tcPr>
          <w:p w14:paraId="1197B608"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xml:space="preserve">292 documents </w:t>
            </w:r>
          </w:p>
        </w:tc>
        <w:tc>
          <w:tcPr>
            <w:tcW w:w="3062" w:type="dxa"/>
            <w:tcBorders>
              <w:top w:val="nil"/>
              <w:left w:val="nil"/>
              <w:bottom w:val="single" w:sz="4" w:space="0" w:color="auto"/>
              <w:right w:val="single" w:sz="4" w:space="0" w:color="auto"/>
            </w:tcBorders>
            <w:shd w:val="clear" w:color="000000" w:fill="E2EFDA"/>
            <w:vAlign w:val="center"/>
            <w:hideMark/>
          </w:tcPr>
          <w:p w14:paraId="042F140C"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3 selected</w:t>
            </w:r>
          </w:p>
        </w:tc>
      </w:tr>
      <w:tr w:rsidR="004E3C62" w14:paraId="22D4F619" w14:textId="77777777" w:rsidTr="00223648">
        <w:trPr>
          <w:trHeight w:val="326"/>
        </w:trPr>
        <w:tc>
          <w:tcPr>
            <w:tcW w:w="2862" w:type="dxa"/>
            <w:tcBorders>
              <w:top w:val="nil"/>
              <w:left w:val="single" w:sz="4" w:space="0" w:color="auto"/>
              <w:bottom w:val="single" w:sz="4" w:space="0" w:color="auto"/>
              <w:right w:val="single" w:sz="4" w:space="0" w:color="auto"/>
            </w:tcBorders>
            <w:shd w:val="clear" w:color="000000" w:fill="A9D08E"/>
            <w:vAlign w:val="center"/>
            <w:hideMark/>
          </w:tcPr>
          <w:p w14:paraId="0B95CAF9"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"Emotion"</w:t>
            </w:r>
          </w:p>
        </w:tc>
        <w:tc>
          <w:tcPr>
            <w:tcW w:w="722" w:type="dxa"/>
            <w:tcBorders>
              <w:top w:val="nil"/>
              <w:left w:val="nil"/>
              <w:bottom w:val="single" w:sz="4" w:space="0" w:color="auto"/>
              <w:right w:val="nil"/>
            </w:tcBorders>
            <w:shd w:val="clear" w:color="000000" w:fill="A9D08E"/>
            <w:vAlign w:val="center"/>
            <w:hideMark/>
          </w:tcPr>
          <w:p w14:paraId="0C985BE5"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single" w:sz="4" w:space="0" w:color="auto"/>
              <w:right w:val="nil"/>
            </w:tcBorders>
            <w:shd w:val="clear" w:color="000000" w:fill="A9D08E"/>
            <w:vAlign w:val="center"/>
            <w:hideMark/>
          </w:tcPr>
          <w:p w14:paraId="4C0A24D3"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361 documents</w:t>
            </w:r>
          </w:p>
        </w:tc>
        <w:tc>
          <w:tcPr>
            <w:tcW w:w="3062" w:type="dxa"/>
            <w:tcBorders>
              <w:top w:val="nil"/>
              <w:left w:val="nil"/>
              <w:bottom w:val="single" w:sz="4" w:space="0" w:color="auto"/>
              <w:right w:val="single" w:sz="4" w:space="0" w:color="auto"/>
            </w:tcBorders>
            <w:shd w:val="clear" w:color="000000" w:fill="A9D08E"/>
            <w:vAlign w:val="center"/>
            <w:hideMark/>
          </w:tcPr>
          <w:p w14:paraId="3C339B2E"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5 selected</w:t>
            </w:r>
          </w:p>
        </w:tc>
      </w:tr>
      <w:tr w:rsidR="004E3C62" w14:paraId="105B55D4" w14:textId="77777777" w:rsidTr="00223648">
        <w:trPr>
          <w:trHeight w:val="326"/>
        </w:trPr>
        <w:tc>
          <w:tcPr>
            <w:tcW w:w="2862" w:type="dxa"/>
            <w:tcBorders>
              <w:top w:val="nil"/>
              <w:left w:val="single" w:sz="4" w:space="0" w:color="auto"/>
              <w:bottom w:val="single" w:sz="4" w:space="0" w:color="auto"/>
              <w:right w:val="single" w:sz="4" w:space="0" w:color="auto"/>
            </w:tcBorders>
            <w:shd w:val="clear" w:color="000000" w:fill="E2EFDA"/>
            <w:vAlign w:val="center"/>
            <w:hideMark/>
          </w:tcPr>
          <w:p w14:paraId="5EF1F45F"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"Drama School"</w:t>
            </w:r>
          </w:p>
        </w:tc>
        <w:tc>
          <w:tcPr>
            <w:tcW w:w="722" w:type="dxa"/>
            <w:tcBorders>
              <w:top w:val="nil"/>
              <w:left w:val="nil"/>
              <w:bottom w:val="single" w:sz="4" w:space="0" w:color="auto"/>
              <w:right w:val="nil"/>
            </w:tcBorders>
            <w:shd w:val="clear" w:color="000000" w:fill="E2EFDA"/>
            <w:vAlign w:val="center"/>
            <w:hideMark/>
          </w:tcPr>
          <w:p w14:paraId="0338D1CF"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single" w:sz="4" w:space="0" w:color="auto"/>
              <w:right w:val="nil"/>
            </w:tcBorders>
            <w:shd w:val="clear" w:color="000000" w:fill="E2EFDA"/>
            <w:vAlign w:val="center"/>
            <w:hideMark/>
          </w:tcPr>
          <w:p w14:paraId="35D597E4"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43 documents</w:t>
            </w:r>
          </w:p>
        </w:tc>
        <w:tc>
          <w:tcPr>
            <w:tcW w:w="3062" w:type="dxa"/>
            <w:tcBorders>
              <w:top w:val="nil"/>
              <w:left w:val="nil"/>
              <w:bottom w:val="single" w:sz="4" w:space="0" w:color="auto"/>
              <w:right w:val="single" w:sz="4" w:space="0" w:color="auto"/>
            </w:tcBorders>
            <w:shd w:val="clear" w:color="000000" w:fill="E2EFDA"/>
            <w:vAlign w:val="center"/>
            <w:hideMark/>
          </w:tcPr>
          <w:p w14:paraId="5E30C751"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 selected</w:t>
            </w:r>
          </w:p>
        </w:tc>
      </w:tr>
      <w:tr w:rsidR="004E3C62" w14:paraId="1D751A07" w14:textId="77777777" w:rsidTr="00223648">
        <w:trPr>
          <w:trHeight w:val="326"/>
        </w:trPr>
        <w:tc>
          <w:tcPr>
            <w:tcW w:w="2862" w:type="dxa"/>
            <w:tcBorders>
              <w:top w:val="nil"/>
              <w:left w:val="single" w:sz="4" w:space="0" w:color="auto"/>
              <w:bottom w:val="single" w:sz="4" w:space="0" w:color="auto"/>
              <w:right w:val="single" w:sz="4" w:space="0" w:color="auto"/>
            </w:tcBorders>
            <w:shd w:val="clear" w:color="000000" w:fill="A9D08E"/>
            <w:vAlign w:val="center"/>
            <w:hideMark/>
          </w:tcPr>
          <w:p w14:paraId="1AF872F8"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"Musical Theatre"</w:t>
            </w:r>
          </w:p>
        </w:tc>
        <w:tc>
          <w:tcPr>
            <w:tcW w:w="722" w:type="dxa"/>
            <w:tcBorders>
              <w:top w:val="nil"/>
              <w:left w:val="nil"/>
              <w:bottom w:val="nil"/>
              <w:right w:val="nil"/>
            </w:tcBorders>
            <w:shd w:val="clear" w:color="000000" w:fill="A9D08E"/>
            <w:vAlign w:val="center"/>
            <w:hideMark/>
          </w:tcPr>
          <w:p w14:paraId="485F5C79"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single" w:sz="4" w:space="0" w:color="auto"/>
              <w:right w:val="nil"/>
            </w:tcBorders>
            <w:shd w:val="clear" w:color="000000" w:fill="A9D08E"/>
            <w:vAlign w:val="center"/>
            <w:hideMark/>
          </w:tcPr>
          <w:p w14:paraId="0D6B79A2"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100 documents</w:t>
            </w:r>
          </w:p>
        </w:tc>
        <w:tc>
          <w:tcPr>
            <w:tcW w:w="3062" w:type="dxa"/>
            <w:tcBorders>
              <w:top w:val="nil"/>
              <w:left w:val="nil"/>
              <w:bottom w:val="single" w:sz="4" w:space="0" w:color="auto"/>
              <w:right w:val="single" w:sz="4" w:space="0" w:color="auto"/>
            </w:tcBorders>
            <w:shd w:val="clear" w:color="000000" w:fill="A9D08E"/>
            <w:vAlign w:val="center"/>
            <w:hideMark/>
          </w:tcPr>
          <w:p w14:paraId="6F25F000"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5 selected</w:t>
            </w:r>
          </w:p>
        </w:tc>
      </w:tr>
      <w:tr w:rsidR="004E3C62" w14:paraId="79FE2013" w14:textId="77777777" w:rsidTr="00223648">
        <w:trPr>
          <w:trHeight w:val="326"/>
        </w:trPr>
        <w:tc>
          <w:tcPr>
            <w:tcW w:w="2862" w:type="dxa"/>
            <w:tcBorders>
              <w:top w:val="nil"/>
              <w:left w:val="nil"/>
              <w:bottom w:val="nil"/>
              <w:right w:val="nil"/>
            </w:tcBorders>
            <w:shd w:val="clear" w:color="auto" w:fill="auto"/>
            <w:vAlign w:val="center"/>
            <w:hideMark/>
          </w:tcPr>
          <w:p w14:paraId="307432EB" w14:textId="77777777" w:rsidR="004E3C62" w:rsidRDefault="004E3C62" w:rsidP="00D744C9">
            <w:pPr>
              <w:rPr>
                <w:rFonts w:ascii="Calibri" w:hAnsi="Calibri" w:cs="Calibri"/>
                <w:color w:val="000000"/>
                <w:sz w:val="22"/>
                <w:szCs w:val="22"/>
              </w:rPr>
            </w:pPr>
          </w:p>
        </w:tc>
        <w:tc>
          <w:tcPr>
            <w:tcW w:w="722" w:type="dxa"/>
            <w:tcBorders>
              <w:top w:val="single" w:sz="4" w:space="0" w:color="auto"/>
              <w:left w:val="nil"/>
              <w:bottom w:val="nil"/>
              <w:right w:val="nil"/>
            </w:tcBorders>
            <w:shd w:val="clear" w:color="auto" w:fill="auto"/>
            <w:vAlign w:val="center"/>
            <w:hideMark/>
          </w:tcPr>
          <w:p w14:paraId="74D239EF"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nil"/>
              <w:right w:val="nil"/>
            </w:tcBorders>
            <w:shd w:val="clear" w:color="auto" w:fill="auto"/>
            <w:vAlign w:val="center"/>
            <w:hideMark/>
          </w:tcPr>
          <w:p w14:paraId="40057A7D" w14:textId="77777777" w:rsidR="004E3C62" w:rsidRDefault="004E3C62" w:rsidP="00D744C9">
            <w:pPr>
              <w:rPr>
                <w:rFonts w:ascii="Calibri" w:hAnsi="Calibri" w:cs="Calibri"/>
                <w:color w:val="000000"/>
                <w:sz w:val="22"/>
                <w:szCs w:val="22"/>
              </w:rPr>
            </w:pPr>
          </w:p>
        </w:tc>
        <w:tc>
          <w:tcPr>
            <w:tcW w:w="3062" w:type="dxa"/>
            <w:tcBorders>
              <w:top w:val="nil"/>
              <w:left w:val="nil"/>
              <w:bottom w:val="nil"/>
              <w:right w:val="nil"/>
            </w:tcBorders>
            <w:shd w:val="clear" w:color="auto" w:fill="auto"/>
            <w:vAlign w:val="center"/>
            <w:hideMark/>
          </w:tcPr>
          <w:p w14:paraId="2D38E035" w14:textId="77777777" w:rsidR="004E3C62" w:rsidRDefault="004E3C62" w:rsidP="00D744C9"/>
        </w:tc>
      </w:tr>
      <w:tr w:rsidR="004E3C62" w14:paraId="48335F2E" w14:textId="77777777" w:rsidTr="00223648">
        <w:trPr>
          <w:trHeight w:val="326"/>
        </w:trPr>
        <w:tc>
          <w:tcPr>
            <w:tcW w:w="2862" w:type="dxa"/>
            <w:tcBorders>
              <w:top w:val="nil"/>
              <w:left w:val="nil"/>
              <w:bottom w:val="nil"/>
              <w:right w:val="nil"/>
            </w:tcBorders>
            <w:shd w:val="clear" w:color="auto" w:fill="auto"/>
            <w:vAlign w:val="center"/>
            <w:hideMark/>
          </w:tcPr>
          <w:p w14:paraId="25217C67" w14:textId="77777777" w:rsidR="004E3C62" w:rsidRDefault="004E3C62" w:rsidP="00D744C9"/>
        </w:tc>
        <w:tc>
          <w:tcPr>
            <w:tcW w:w="722" w:type="dxa"/>
            <w:tcBorders>
              <w:top w:val="nil"/>
              <w:left w:val="nil"/>
              <w:bottom w:val="nil"/>
              <w:right w:val="nil"/>
            </w:tcBorders>
            <w:shd w:val="clear" w:color="auto" w:fill="auto"/>
            <w:vAlign w:val="center"/>
            <w:hideMark/>
          </w:tcPr>
          <w:p w14:paraId="10AE4CDE" w14:textId="77777777" w:rsidR="004E3C62" w:rsidRDefault="004E3C62" w:rsidP="00D744C9"/>
        </w:tc>
        <w:tc>
          <w:tcPr>
            <w:tcW w:w="2976" w:type="dxa"/>
            <w:tcBorders>
              <w:top w:val="nil"/>
              <w:left w:val="nil"/>
              <w:bottom w:val="nil"/>
              <w:right w:val="nil"/>
            </w:tcBorders>
            <w:shd w:val="clear" w:color="auto" w:fill="auto"/>
            <w:vAlign w:val="center"/>
            <w:hideMark/>
          </w:tcPr>
          <w:p w14:paraId="09C7A523" w14:textId="77777777" w:rsidR="004E3C62" w:rsidRDefault="004E3C62" w:rsidP="00D744C9"/>
        </w:tc>
        <w:tc>
          <w:tcPr>
            <w:tcW w:w="3062" w:type="dxa"/>
            <w:tcBorders>
              <w:top w:val="nil"/>
              <w:left w:val="nil"/>
              <w:bottom w:val="nil"/>
              <w:right w:val="nil"/>
            </w:tcBorders>
            <w:shd w:val="clear" w:color="auto" w:fill="auto"/>
            <w:vAlign w:val="center"/>
            <w:hideMark/>
          </w:tcPr>
          <w:p w14:paraId="4B16E3F1" w14:textId="77777777" w:rsidR="004E3C62" w:rsidRDefault="004E3C62" w:rsidP="00D744C9"/>
        </w:tc>
      </w:tr>
      <w:tr w:rsidR="004E3C62" w14:paraId="59785D81" w14:textId="77777777" w:rsidTr="00223648">
        <w:trPr>
          <w:trHeight w:val="694"/>
        </w:trPr>
        <w:tc>
          <w:tcPr>
            <w:tcW w:w="2862" w:type="dxa"/>
            <w:tcBorders>
              <w:top w:val="single" w:sz="4" w:space="0" w:color="auto"/>
              <w:left w:val="single" w:sz="4" w:space="0" w:color="auto"/>
              <w:bottom w:val="nil"/>
              <w:right w:val="single" w:sz="4" w:space="0" w:color="auto"/>
            </w:tcBorders>
            <w:shd w:val="clear" w:color="000000" w:fill="548235"/>
            <w:vAlign w:val="center"/>
            <w:hideMark/>
          </w:tcPr>
          <w:p w14:paraId="75D73E40" w14:textId="77777777" w:rsidR="004E3C62" w:rsidRDefault="004E3C62" w:rsidP="00D744C9">
            <w:pPr>
              <w:rPr>
                <w:rFonts w:ascii="Calibri" w:hAnsi="Calibri" w:cs="Calibri"/>
                <w:b/>
                <w:bCs/>
                <w:color w:val="FFFFFF"/>
              </w:rPr>
            </w:pPr>
            <w:r>
              <w:rPr>
                <w:rFonts w:ascii="Calibri" w:hAnsi="Calibri" w:cs="Calibri"/>
                <w:b/>
                <w:bCs/>
                <w:color w:val="FFFFFF"/>
              </w:rPr>
              <w:t>Voice and Speech Review</w:t>
            </w:r>
          </w:p>
        </w:tc>
        <w:tc>
          <w:tcPr>
            <w:tcW w:w="722" w:type="dxa"/>
            <w:tcBorders>
              <w:top w:val="single" w:sz="4" w:space="0" w:color="auto"/>
              <w:left w:val="nil"/>
              <w:bottom w:val="single" w:sz="4" w:space="0" w:color="auto"/>
              <w:right w:val="single" w:sz="4" w:space="0" w:color="auto"/>
            </w:tcBorders>
            <w:shd w:val="clear" w:color="000000" w:fill="548235"/>
            <w:vAlign w:val="center"/>
            <w:hideMark/>
          </w:tcPr>
          <w:p w14:paraId="5D7C1595" w14:textId="77777777" w:rsidR="004E3C62" w:rsidRDefault="004E3C62" w:rsidP="00D744C9">
            <w:pPr>
              <w:rPr>
                <w:rFonts w:ascii="Calibri" w:hAnsi="Calibri" w:cs="Calibri"/>
                <w:b/>
                <w:bCs/>
                <w:color w:val="FFFFFF"/>
                <w:sz w:val="18"/>
                <w:szCs w:val="18"/>
              </w:rPr>
            </w:pPr>
            <w:r>
              <w:rPr>
                <w:rFonts w:ascii="Calibri" w:hAnsi="Calibri" w:cs="Calibri"/>
                <w:b/>
                <w:bCs/>
                <w:color w:val="FFFFFF"/>
                <w:sz w:val="18"/>
                <w:szCs w:val="18"/>
              </w:rPr>
              <w:t>2014-2019</w:t>
            </w:r>
          </w:p>
        </w:tc>
        <w:tc>
          <w:tcPr>
            <w:tcW w:w="2976" w:type="dxa"/>
            <w:tcBorders>
              <w:top w:val="single" w:sz="4" w:space="0" w:color="auto"/>
              <w:left w:val="nil"/>
              <w:bottom w:val="single" w:sz="4" w:space="0" w:color="auto"/>
              <w:right w:val="single" w:sz="4" w:space="0" w:color="auto"/>
            </w:tcBorders>
            <w:shd w:val="clear" w:color="000000" w:fill="548235"/>
            <w:vAlign w:val="center"/>
            <w:hideMark/>
          </w:tcPr>
          <w:p w14:paraId="7C54EA8A" w14:textId="77777777" w:rsidR="004E3C62" w:rsidRDefault="004E3C62" w:rsidP="00D744C9">
            <w:pPr>
              <w:rPr>
                <w:rFonts w:ascii="Calibri" w:hAnsi="Calibri" w:cs="Calibri"/>
                <w:b/>
                <w:bCs/>
                <w:color w:val="FFFFFF"/>
              </w:rPr>
            </w:pPr>
            <w:r>
              <w:rPr>
                <w:rFonts w:ascii="Calibri" w:hAnsi="Calibri" w:cs="Calibri"/>
                <w:b/>
                <w:bCs/>
                <w:color w:val="FFFFFF"/>
              </w:rPr>
              <w:t xml:space="preserve"># </w:t>
            </w:r>
            <w:proofErr w:type="gramStart"/>
            <w:r>
              <w:rPr>
                <w:rFonts w:ascii="Calibri" w:hAnsi="Calibri" w:cs="Calibri"/>
                <w:b/>
                <w:bCs/>
                <w:color w:val="FFFFFF"/>
              </w:rPr>
              <w:t>of</w:t>
            </w:r>
            <w:proofErr w:type="gramEnd"/>
            <w:r>
              <w:rPr>
                <w:rFonts w:ascii="Calibri" w:hAnsi="Calibri" w:cs="Calibri"/>
                <w:b/>
                <w:bCs/>
                <w:color w:val="FFFFFF"/>
              </w:rPr>
              <w:t xml:space="preserve"> found documents</w:t>
            </w:r>
          </w:p>
        </w:tc>
        <w:tc>
          <w:tcPr>
            <w:tcW w:w="3062" w:type="dxa"/>
            <w:tcBorders>
              <w:top w:val="single" w:sz="4" w:space="0" w:color="auto"/>
              <w:left w:val="nil"/>
              <w:bottom w:val="single" w:sz="4" w:space="0" w:color="auto"/>
              <w:right w:val="single" w:sz="4" w:space="0" w:color="auto"/>
            </w:tcBorders>
            <w:shd w:val="clear" w:color="000000" w:fill="548235"/>
            <w:vAlign w:val="center"/>
            <w:hideMark/>
          </w:tcPr>
          <w:p w14:paraId="60B6A22C" w14:textId="77777777" w:rsidR="004E3C62" w:rsidRDefault="004E3C62" w:rsidP="00D744C9">
            <w:pPr>
              <w:rPr>
                <w:rFonts w:ascii="Calibri" w:hAnsi="Calibri" w:cs="Calibri"/>
                <w:b/>
                <w:bCs/>
                <w:color w:val="FFFFFF"/>
              </w:rPr>
            </w:pPr>
            <w:r>
              <w:rPr>
                <w:rFonts w:ascii="Calibri" w:hAnsi="Calibri" w:cs="Calibri"/>
                <w:b/>
                <w:bCs/>
                <w:color w:val="FFFFFF"/>
              </w:rPr>
              <w:t xml:space="preserve"># </w:t>
            </w:r>
            <w:proofErr w:type="gramStart"/>
            <w:r>
              <w:rPr>
                <w:rFonts w:ascii="Calibri" w:hAnsi="Calibri" w:cs="Calibri"/>
                <w:b/>
                <w:bCs/>
                <w:color w:val="FFFFFF"/>
              </w:rPr>
              <w:t>selected</w:t>
            </w:r>
            <w:proofErr w:type="gramEnd"/>
            <w:r>
              <w:rPr>
                <w:rFonts w:ascii="Calibri" w:hAnsi="Calibri" w:cs="Calibri"/>
                <w:b/>
                <w:bCs/>
                <w:color w:val="FFFFFF"/>
              </w:rPr>
              <w:t xml:space="preserve"> of documents</w:t>
            </w:r>
          </w:p>
        </w:tc>
      </w:tr>
      <w:tr w:rsidR="004E3C62" w14:paraId="525F3328" w14:textId="77777777" w:rsidTr="00223648">
        <w:trPr>
          <w:trHeight w:val="326"/>
        </w:trPr>
        <w:tc>
          <w:tcPr>
            <w:tcW w:w="2862"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79A810CD"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"Acting through song"</w:t>
            </w:r>
          </w:p>
        </w:tc>
        <w:tc>
          <w:tcPr>
            <w:tcW w:w="722" w:type="dxa"/>
            <w:tcBorders>
              <w:top w:val="nil"/>
              <w:left w:val="nil"/>
              <w:bottom w:val="single" w:sz="4" w:space="0" w:color="auto"/>
              <w:right w:val="nil"/>
            </w:tcBorders>
            <w:shd w:val="clear" w:color="000000" w:fill="E2EFDA"/>
            <w:vAlign w:val="center"/>
            <w:hideMark/>
          </w:tcPr>
          <w:p w14:paraId="3F997ABD"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single" w:sz="4" w:space="0" w:color="auto"/>
              <w:right w:val="nil"/>
            </w:tcBorders>
            <w:shd w:val="clear" w:color="000000" w:fill="E2EFDA"/>
            <w:vAlign w:val="center"/>
            <w:hideMark/>
          </w:tcPr>
          <w:p w14:paraId="7E067EA5"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xml:space="preserve">203 documents </w:t>
            </w:r>
          </w:p>
        </w:tc>
        <w:tc>
          <w:tcPr>
            <w:tcW w:w="3062" w:type="dxa"/>
            <w:tcBorders>
              <w:top w:val="nil"/>
              <w:left w:val="nil"/>
              <w:bottom w:val="single" w:sz="4" w:space="0" w:color="auto"/>
              <w:right w:val="single" w:sz="4" w:space="0" w:color="auto"/>
            </w:tcBorders>
            <w:shd w:val="clear" w:color="000000" w:fill="E2EFDA"/>
            <w:vAlign w:val="center"/>
            <w:hideMark/>
          </w:tcPr>
          <w:p w14:paraId="5A3585E9"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2 selected</w:t>
            </w:r>
          </w:p>
        </w:tc>
      </w:tr>
      <w:tr w:rsidR="004E3C62" w14:paraId="07A167C1" w14:textId="77777777" w:rsidTr="00223648">
        <w:trPr>
          <w:trHeight w:val="326"/>
        </w:trPr>
        <w:tc>
          <w:tcPr>
            <w:tcW w:w="2862" w:type="dxa"/>
            <w:tcBorders>
              <w:top w:val="nil"/>
              <w:left w:val="single" w:sz="4" w:space="0" w:color="auto"/>
              <w:bottom w:val="single" w:sz="4" w:space="0" w:color="auto"/>
              <w:right w:val="single" w:sz="4" w:space="0" w:color="auto"/>
            </w:tcBorders>
            <w:shd w:val="clear" w:color="000000" w:fill="A9D08E"/>
            <w:vAlign w:val="center"/>
            <w:hideMark/>
          </w:tcPr>
          <w:p w14:paraId="293A5482"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"Emotion"</w:t>
            </w:r>
          </w:p>
        </w:tc>
        <w:tc>
          <w:tcPr>
            <w:tcW w:w="722" w:type="dxa"/>
            <w:tcBorders>
              <w:top w:val="nil"/>
              <w:left w:val="nil"/>
              <w:bottom w:val="single" w:sz="4" w:space="0" w:color="auto"/>
              <w:right w:val="nil"/>
            </w:tcBorders>
            <w:shd w:val="clear" w:color="000000" w:fill="A9D08E"/>
            <w:vAlign w:val="center"/>
            <w:hideMark/>
          </w:tcPr>
          <w:p w14:paraId="3DC8C3F0"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single" w:sz="4" w:space="0" w:color="auto"/>
              <w:right w:val="nil"/>
            </w:tcBorders>
            <w:shd w:val="clear" w:color="000000" w:fill="A9D08E"/>
            <w:vAlign w:val="center"/>
            <w:hideMark/>
          </w:tcPr>
          <w:p w14:paraId="5A119751"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116 documents</w:t>
            </w:r>
          </w:p>
        </w:tc>
        <w:tc>
          <w:tcPr>
            <w:tcW w:w="3062" w:type="dxa"/>
            <w:tcBorders>
              <w:top w:val="nil"/>
              <w:left w:val="nil"/>
              <w:bottom w:val="single" w:sz="4" w:space="0" w:color="auto"/>
              <w:right w:val="single" w:sz="4" w:space="0" w:color="auto"/>
            </w:tcBorders>
            <w:shd w:val="clear" w:color="000000" w:fill="A9D08E"/>
            <w:vAlign w:val="center"/>
            <w:hideMark/>
          </w:tcPr>
          <w:p w14:paraId="6FE6E30D"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3 selected</w:t>
            </w:r>
          </w:p>
        </w:tc>
      </w:tr>
      <w:tr w:rsidR="004E3C62" w14:paraId="7D572BDD" w14:textId="77777777" w:rsidTr="00223648">
        <w:trPr>
          <w:trHeight w:val="326"/>
        </w:trPr>
        <w:tc>
          <w:tcPr>
            <w:tcW w:w="2862" w:type="dxa"/>
            <w:tcBorders>
              <w:top w:val="nil"/>
              <w:left w:val="single" w:sz="4" w:space="0" w:color="auto"/>
              <w:bottom w:val="single" w:sz="4" w:space="0" w:color="auto"/>
              <w:right w:val="single" w:sz="4" w:space="0" w:color="auto"/>
            </w:tcBorders>
            <w:shd w:val="clear" w:color="000000" w:fill="E2EFDA"/>
            <w:vAlign w:val="center"/>
            <w:hideMark/>
          </w:tcPr>
          <w:p w14:paraId="56161EAB"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"Drama School"</w:t>
            </w:r>
          </w:p>
        </w:tc>
        <w:tc>
          <w:tcPr>
            <w:tcW w:w="722" w:type="dxa"/>
            <w:tcBorders>
              <w:top w:val="nil"/>
              <w:left w:val="nil"/>
              <w:bottom w:val="single" w:sz="4" w:space="0" w:color="auto"/>
              <w:right w:val="nil"/>
            </w:tcBorders>
            <w:shd w:val="clear" w:color="000000" w:fill="E2EFDA"/>
            <w:vAlign w:val="center"/>
            <w:hideMark/>
          </w:tcPr>
          <w:p w14:paraId="29A371DF"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single" w:sz="4" w:space="0" w:color="auto"/>
              <w:right w:val="nil"/>
            </w:tcBorders>
            <w:shd w:val="clear" w:color="000000" w:fill="E2EFDA"/>
            <w:vAlign w:val="center"/>
            <w:hideMark/>
          </w:tcPr>
          <w:p w14:paraId="7E543320" w14:textId="77777777" w:rsidR="004E3C62" w:rsidRDefault="004E3C62" w:rsidP="00D744C9">
            <w:pPr>
              <w:rPr>
                <w:rFonts w:ascii="Calibri" w:hAnsi="Calibri" w:cs="Calibri"/>
                <w:color w:val="000000"/>
                <w:sz w:val="22"/>
                <w:szCs w:val="22"/>
              </w:rPr>
            </w:pPr>
            <w:r>
              <w:rPr>
                <w:rFonts w:ascii="Calibri" w:hAnsi="Calibri" w:cs="Calibri"/>
                <w:color w:val="FF0000"/>
                <w:sz w:val="22"/>
                <w:szCs w:val="22"/>
              </w:rPr>
              <w:t>128</w:t>
            </w:r>
            <w:r>
              <w:rPr>
                <w:rFonts w:ascii="Calibri" w:hAnsi="Calibri" w:cs="Calibri"/>
                <w:color w:val="000000"/>
                <w:sz w:val="22"/>
                <w:szCs w:val="22"/>
              </w:rPr>
              <w:t xml:space="preserve"> documents</w:t>
            </w:r>
          </w:p>
        </w:tc>
        <w:tc>
          <w:tcPr>
            <w:tcW w:w="3062" w:type="dxa"/>
            <w:tcBorders>
              <w:top w:val="nil"/>
              <w:left w:val="nil"/>
              <w:bottom w:val="single" w:sz="4" w:space="0" w:color="auto"/>
              <w:right w:val="single" w:sz="4" w:space="0" w:color="auto"/>
            </w:tcBorders>
            <w:shd w:val="clear" w:color="000000" w:fill="E2EFDA"/>
            <w:vAlign w:val="center"/>
            <w:hideMark/>
          </w:tcPr>
          <w:p w14:paraId="7F3A5EE3"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 selected</w:t>
            </w:r>
          </w:p>
        </w:tc>
      </w:tr>
      <w:tr w:rsidR="004E3C62" w14:paraId="65EF5F63" w14:textId="77777777" w:rsidTr="00223648">
        <w:trPr>
          <w:trHeight w:val="326"/>
        </w:trPr>
        <w:tc>
          <w:tcPr>
            <w:tcW w:w="2862" w:type="dxa"/>
            <w:tcBorders>
              <w:top w:val="nil"/>
              <w:left w:val="single" w:sz="4" w:space="0" w:color="auto"/>
              <w:bottom w:val="single" w:sz="4" w:space="0" w:color="auto"/>
              <w:right w:val="single" w:sz="4" w:space="0" w:color="auto"/>
            </w:tcBorders>
            <w:shd w:val="clear" w:color="000000" w:fill="A9D08E"/>
            <w:vAlign w:val="center"/>
            <w:hideMark/>
          </w:tcPr>
          <w:p w14:paraId="143AB1CD"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"Musical Theatre"</w:t>
            </w:r>
          </w:p>
        </w:tc>
        <w:tc>
          <w:tcPr>
            <w:tcW w:w="722" w:type="dxa"/>
            <w:tcBorders>
              <w:top w:val="nil"/>
              <w:left w:val="nil"/>
              <w:bottom w:val="single" w:sz="4" w:space="0" w:color="auto"/>
              <w:right w:val="nil"/>
            </w:tcBorders>
            <w:shd w:val="clear" w:color="000000" w:fill="A9D08E"/>
            <w:vAlign w:val="center"/>
            <w:hideMark/>
          </w:tcPr>
          <w:p w14:paraId="2AC3CA55"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single" w:sz="4" w:space="0" w:color="auto"/>
              <w:right w:val="nil"/>
            </w:tcBorders>
            <w:shd w:val="clear" w:color="000000" w:fill="A9D08E"/>
            <w:vAlign w:val="center"/>
            <w:hideMark/>
          </w:tcPr>
          <w:p w14:paraId="3435F5F2"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144 documents</w:t>
            </w:r>
          </w:p>
        </w:tc>
        <w:tc>
          <w:tcPr>
            <w:tcW w:w="3062" w:type="dxa"/>
            <w:tcBorders>
              <w:top w:val="nil"/>
              <w:left w:val="nil"/>
              <w:bottom w:val="single" w:sz="4" w:space="0" w:color="auto"/>
              <w:right w:val="single" w:sz="4" w:space="0" w:color="auto"/>
            </w:tcBorders>
            <w:shd w:val="clear" w:color="000000" w:fill="A9D08E"/>
            <w:vAlign w:val="center"/>
            <w:hideMark/>
          </w:tcPr>
          <w:p w14:paraId="1529214E"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5 selected</w:t>
            </w:r>
          </w:p>
        </w:tc>
      </w:tr>
      <w:tr w:rsidR="004E3C62" w14:paraId="44DA5E58" w14:textId="77777777" w:rsidTr="00223648">
        <w:trPr>
          <w:trHeight w:val="326"/>
        </w:trPr>
        <w:tc>
          <w:tcPr>
            <w:tcW w:w="2862" w:type="dxa"/>
            <w:tcBorders>
              <w:top w:val="nil"/>
              <w:left w:val="nil"/>
              <w:bottom w:val="nil"/>
              <w:right w:val="nil"/>
            </w:tcBorders>
            <w:shd w:val="clear" w:color="auto" w:fill="auto"/>
            <w:vAlign w:val="center"/>
            <w:hideMark/>
          </w:tcPr>
          <w:p w14:paraId="2B2B3FB1" w14:textId="77777777" w:rsidR="004E3C62" w:rsidRDefault="004E3C62" w:rsidP="00D744C9">
            <w:pPr>
              <w:rPr>
                <w:rFonts w:ascii="Calibri" w:hAnsi="Calibri" w:cs="Calibri"/>
                <w:color w:val="000000"/>
                <w:sz w:val="22"/>
                <w:szCs w:val="22"/>
              </w:rPr>
            </w:pPr>
          </w:p>
        </w:tc>
        <w:tc>
          <w:tcPr>
            <w:tcW w:w="722" w:type="dxa"/>
            <w:tcBorders>
              <w:top w:val="nil"/>
              <w:left w:val="nil"/>
              <w:bottom w:val="nil"/>
              <w:right w:val="nil"/>
            </w:tcBorders>
            <w:shd w:val="clear" w:color="auto" w:fill="auto"/>
            <w:vAlign w:val="center"/>
            <w:hideMark/>
          </w:tcPr>
          <w:p w14:paraId="35374444" w14:textId="77777777" w:rsidR="004E3C62" w:rsidRDefault="004E3C62" w:rsidP="00D744C9"/>
        </w:tc>
        <w:tc>
          <w:tcPr>
            <w:tcW w:w="2976" w:type="dxa"/>
            <w:tcBorders>
              <w:top w:val="nil"/>
              <w:left w:val="nil"/>
              <w:bottom w:val="nil"/>
              <w:right w:val="nil"/>
            </w:tcBorders>
            <w:shd w:val="clear" w:color="auto" w:fill="auto"/>
            <w:vAlign w:val="center"/>
            <w:hideMark/>
          </w:tcPr>
          <w:p w14:paraId="2442ABD0" w14:textId="77777777" w:rsidR="004E3C62" w:rsidRDefault="004E3C62" w:rsidP="00D744C9"/>
        </w:tc>
        <w:tc>
          <w:tcPr>
            <w:tcW w:w="3062" w:type="dxa"/>
            <w:tcBorders>
              <w:top w:val="nil"/>
              <w:left w:val="nil"/>
              <w:bottom w:val="nil"/>
              <w:right w:val="nil"/>
            </w:tcBorders>
            <w:shd w:val="clear" w:color="auto" w:fill="auto"/>
            <w:vAlign w:val="center"/>
            <w:hideMark/>
          </w:tcPr>
          <w:p w14:paraId="2CC60C80" w14:textId="77777777" w:rsidR="004E3C62" w:rsidRDefault="004E3C62" w:rsidP="00D744C9"/>
        </w:tc>
      </w:tr>
      <w:tr w:rsidR="004E3C62" w14:paraId="2767D509" w14:textId="77777777" w:rsidTr="00223648">
        <w:trPr>
          <w:trHeight w:val="286"/>
        </w:trPr>
        <w:tc>
          <w:tcPr>
            <w:tcW w:w="2862" w:type="dxa"/>
            <w:tcBorders>
              <w:top w:val="nil"/>
              <w:left w:val="nil"/>
              <w:bottom w:val="nil"/>
              <w:right w:val="nil"/>
            </w:tcBorders>
            <w:shd w:val="clear" w:color="auto" w:fill="auto"/>
            <w:vAlign w:val="center"/>
            <w:hideMark/>
          </w:tcPr>
          <w:p w14:paraId="086239A1" w14:textId="77777777" w:rsidR="004E3C62" w:rsidRDefault="004E3C62" w:rsidP="00D744C9"/>
        </w:tc>
        <w:tc>
          <w:tcPr>
            <w:tcW w:w="722" w:type="dxa"/>
            <w:tcBorders>
              <w:top w:val="nil"/>
              <w:left w:val="nil"/>
              <w:bottom w:val="nil"/>
              <w:right w:val="nil"/>
            </w:tcBorders>
            <w:shd w:val="clear" w:color="auto" w:fill="auto"/>
            <w:vAlign w:val="center"/>
            <w:hideMark/>
          </w:tcPr>
          <w:p w14:paraId="3B4978EE" w14:textId="77777777" w:rsidR="004E3C62" w:rsidRDefault="004E3C62" w:rsidP="00D744C9"/>
        </w:tc>
        <w:tc>
          <w:tcPr>
            <w:tcW w:w="2976" w:type="dxa"/>
            <w:tcBorders>
              <w:top w:val="nil"/>
              <w:left w:val="nil"/>
              <w:bottom w:val="nil"/>
              <w:right w:val="nil"/>
            </w:tcBorders>
            <w:shd w:val="clear" w:color="auto" w:fill="auto"/>
            <w:vAlign w:val="center"/>
            <w:hideMark/>
          </w:tcPr>
          <w:p w14:paraId="0CB11915" w14:textId="77777777" w:rsidR="004E3C62" w:rsidRDefault="004E3C62" w:rsidP="00D744C9"/>
        </w:tc>
        <w:tc>
          <w:tcPr>
            <w:tcW w:w="3062" w:type="dxa"/>
            <w:tcBorders>
              <w:top w:val="nil"/>
              <w:left w:val="nil"/>
              <w:bottom w:val="nil"/>
              <w:right w:val="nil"/>
            </w:tcBorders>
            <w:shd w:val="clear" w:color="auto" w:fill="auto"/>
            <w:vAlign w:val="center"/>
            <w:hideMark/>
          </w:tcPr>
          <w:p w14:paraId="011BED36" w14:textId="77777777" w:rsidR="004E3C62" w:rsidRDefault="004E3C62" w:rsidP="00D744C9"/>
        </w:tc>
      </w:tr>
      <w:tr w:rsidR="004E3C62" w14:paraId="6F301935" w14:textId="77777777" w:rsidTr="00223648">
        <w:trPr>
          <w:trHeight w:val="653"/>
        </w:trPr>
        <w:tc>
          <w:tcPr>
            <w:tcW w:w="2862" w:type="dxa"/>
            <w:tcBorders>
              <w:top w:val="single" w:sz="4" w:space="0" w:color="auto"/>
              <w:left w:val="single" w:sz="4" w:space="0" w:color="auto"/>
              <w:bottom w:val="single" w:sz="4" w:space="0" w:color="auto"/>
              <w:right w:val="single" w:sz="4" w:space="0" w:color="auto"/>
            </w:tcBorders>
            <w:shd w:val="clear" w:color="000000" w:fill="548235"/>
            <w:vAlign w:val="center"/>
            <w:hideMark/>
          </w:tcPr>
          <w:p w14:paraId="55647863" w14:textId="77777777" w:rsidR="004E3C62" w:rsidRDefault="004E3C62" w:rsidP="00D744C9">
            <w:pPr>
              <w:rPr>
                <w:rFonts w:ascii="Calibri" w:hAnsi="Calibri" w:cs="Calibri"/>
                <w:b/>
                <w:bCs/>
                <w:color w:val="FFFFFF"/>
              </w:rPr>
            </w:pPr>
            <w:r>
              <w:rPr>
                <w:rFonts w:ascii="Calibri" w:hAnsi="Calibri" w:cs="Calibri"/>
                <w:b/>
                <w:bCs/>
                <w:color w:val="FFFFFF"/>
              </w:rPr>
              <w:t>Stanislavski Studies</w:t>
            </w:r>
          </w:p>
        </w:tc>
        <w:tc>
          <w:tcPr>
            <w:tcW w:w="722" w:type="dxa"/>
            <w:tcBorders>
              <w:top w:val="single" w:sz="4" w:space="0" w:color="auto"/>
              <w:left w:val="nil"/>
              <w:bottom w:val="single" w:sz="4" w:space="0" w:color="auto"/>
              <w:right w:val="single" w:sz="4" w:space="0" w:color="auto"/>
            </w:tcBorders>
            <w:shd w:val="clear" w:color="000000" w:fill="548235"/>
            <w:vAlign w:val="center"/>
            <w:hideMark/>
          </w:tcPr>
          <w:p w14:paraId="0A6B4333" w14:textId="77777777" w:rsidR="004E3C62" w:rsidRDefault="004E3C62" w:rsidP="00D744C9">
            <w:pPr>
              <w:rPr>
                <w:rFonts w:ascii="Calibri" w:hAnsi="Calibri" w:cs="Calibri"/>
                <w:b/>
                <w:bCs/>
                <w:color w:val="FFFFFF"/>
                <w:sz w:val="18"/>
                <w:szCs w:val="18"/>
              </w:rPr>
            </w:pPr>
            <w:r>
              <w:rPr>
                <w:rFonts w:ascii="Calibri" w:hAnsi="Calibri" w:cs="Calibri"/>
                <w:b/>
                <w:bCs/>
                <w:color w:val="FFFFFF"/>
                <w:sz w:val="18"/>
                <w:szCs w:val="18"/>
              </w:rPr>
              <w:t>2014-2019</w:t>
            </w:r>
          </w:p>
        </w:tc>
        <w:tc>
          <w:tcPr>
            <w:tcW w:w="2976" w:type="dxa"/>
            <w:tcBorders>
              <w:top w:val="single" w:sz="4" w:space="0" w:color="auto"/>
              <w:left w:val="nil"/>
              <w:bottom w:val="single" w:sz="4" w:space="0" w:color="auto"/>
              <w:right w:val="single" w:sz="4" w:space="0" w:color="auto"/>
            </w:tcBorders>
            <w:shd w:val="clear" w:color="000000" w:fill="548235"/>
            <w:vAlign w:val="center"/>
            <w:hideMark/>
          </w:tcPr>
          <w:p w14:paraId="4FFDB36C" w14:textId="77777777" w:rsidR="004E3C62" w:rsidRDefault="004E3C62" w:rsidP="00D744C9">
            <w:pPr>
              <w:rPr>
                <w:rFonts w:ascii="Calibri" w:hAnsi="Calibri" w:cs="Calibri"/>
                <w:b/>
                <w:bCs/>
                <w:color w:val="FFFFFF"/>
              </w:rPr>
            </w:pPr>
            <w:r>
              <w:rPr>
                <w:rFonts w:ascii="Calibri" w:hAnsi="Calibri" w:cs="Calibri"/>
                <w:b/>
                <w:bCs/>
                <w:color w:val="FFFFFF"/>
              </w:rPr>
              <w:t xml:space="preserve"># </w:t>
            </w:r>
            <w:proofErr w:type="gramStart"/>
            <w:r>
              <w:rPr>
                <w:rFonts w:ascii="Calibri" w:hAnsi="Calibri" w:cs="Calibri"/>
                <w:b/>
                <w:bCs/>
                <w:color w:val="FFFFFF"/>
              </w:rPr>
              <w:t>of</w:t>
            </w:r>
            <w:proofErr w:type="gramEnd"/>
            <w:r>
              <w:rPr>
                <w:rFonts w:ascii="Calibri" w:hAnsi="Calibri" w:cs="Calibri"/>
                <w:b/>
                <w:bCs/>
                <w:color w:val="FFFFFF"/>
              </w:rPr>
              <w:t xml:space="preserve"> found documents</w:t>
            </w:r>
          </w:p>
        </w:tc>
        <w:tc>
          <w:tcPr>
            <w:tcW w:w="3062" w:type="dxa"/>
            <w:tcBorders>
              <w:top w:val="single" w:sz="4" w:space="0" w:color="auto"/>
              <w:left w:val="nil"/>
              <w:bottom w:val="single" w:sz="4" w:space="0" w:color="auto"/>
              <w:right w:val="single" w:sz="4" w:space="0" w:color="auto"/>
            </w:tcBorders>
            <w:shd w:val="clear" w:color="000000" w:fill="548235"/>
            <w:vAlign w:val="center"/>
            <w:hideMark/>
          </w:tcPr>
          <w:p w14:paraId="52D92367" w14:textId="77777777" w:rsidR="004E3C62" w:rsidRDefault="004E3C62" w:rsidP="00D744C9">
            <w:pPr>
              <w:rPr>
                <w:rFonts w:ascii="Calibri" w:hAnsi="Calibri" w:cs="Calibri"/>
                <w:b/>
                <w:bCs/>
                <w:color w:val="FFFFFF"/>
              </w:rPr>
            </w:pPr>
            <w:r>
              <w:rPr>
                <w:rFonts w:ascii="Calibri" w:hAnsi="Calibri" w:cs="Calibri"/>
                <w:b/>
                <w:bCs/>
                <w:color w:val="FFFFFF"/>
              </w:rPr>
              <w:t xml:space="preserve"># </w:t>
            </w:r>
            <w:proofErr w:type="gramStart"/>
            <w:r>
              <w:rPr>
                <w:rFonts w:ascii="Calibri" w:hAnsi="Calibri" w:cs="Calibri"/>
                <w:b/>
                <w:bCs/>
                <w:color w:val="FFFFFF"/>
              </w:rPr>
              <w:t>selected</w:t>
            </w:r>
            <w:proofErr w:type="gramEnd"/>
            <w:r>
              <w:rPr>
                <w:rFonts w:ascii="Calibri" w:hAnsi="Calibri" w:cs="Calibri"/>
                <w:b/>
                <w:bCs/>
                <w:color w:val="FFFFFF"/>
              </w:rPr>
              <w:t xml:space="preserve"> of documents</w:t>
            </w:r>
          </w:p>
        </w:tc>
      </w:tr>
      <w:tr w:rsidR="004E3C62" w14:paraId="2C2FC1E6" w14:textId="77777777" w:rsidTr="00223648">
        <w:trPr>
          <w:trHeight w:val="326"/>
        </w:trPr>
        <w:tc>
          <w:tcPr>
            <w:tcW w:w="2862" w:type="dxa"/>
            <w:tcBorders>
              <w:top w:val="nil"/>
              <w:left w:val="single" w:sz="4" w:space="0" w:color="auto"/>
              <w:bottom w:val="single" w:sz="4" w:space="0" w:color="auto"/>
              <w:right w:val="single" w:sz="4" w:space="0" w:color="auto"/>
            </w:tcBorders>
            <w:shd w:val="clear" w:color="000000" w:fill="E2EFDA"/>
            <w:vAlign w:val="center"/>
            <w:hideMark/>
          </w:tcPr>
          <w:p w14:paraId="2343EA96"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"Acting through song"</w:t>
            </w:r>
          </w:p>
        </w:tc>
        <w:tc>
          <w:tcPr>
            <w:tcW w:w="722" w:type="dxa"/>
            <w:tcBorders>
              <w:top w:val="nil"/>
              <w:left w:val="nil"/>
              <w:bottom w:val="single" w:sz="4" w:space="0" w:color="auto"/>
              <w:right w:val="nil"/>
            </w:tcBorders>
            <w:shd w:val="clear" w:color="000000" w:fill="E2EFDA"/>
            <w:vAlign w:val="center"/>
            <w:hideMark/>
          </w:tcPr>
          <w:p w14:paraId="7F8B385B"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single" w:sz="4" w:space="0" w:color="auto"/>
              <w:right w:val="nil"/>
            </w:tcBorders>
            <w:shd w:val="clear" w:color="000000" w:fill="E2EFDA"/>
            <w:vAlign w:val="center"/>
            <w:hideMark/>
          </w:tcPr>
          <w:p w14:paraId="1AFE0049"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xml:space="preserve">48 documents </w:t>
            </w:r>
          </w:p>
        </w:tc>
        <w:tc>
          <w:tcPr>
            <w:tcW w:w="3062" w:type="dxa"/>
            <w:tcBorders>
              <w:top w:val="nil"/>
              <w:left w:val="nil"/>
              <w:bottom w:val="single" w:sz="4" w:space="0" w:color="auto"/>
              <w:right w:val="single" w:sz="4" w:space="0" w:color="auto"/>
            </w:tcBorders>
            <w:shd w:val="clear" w:color="000000" w:fill="E2EFDA"/>
            <w:vAlign w:val="center"/>
            <w:hideMark/>
          </w:tcPr>
          <w:p w14:paraId="1D5DA280"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7 selected</w:t>
            </w:r>
          </w:p>
        </w:tc>
      </w:tr>
      <w:tr w:rsidR="004E3C62" w14:paraId="691618ED" w14:textId="77777777" w:rsidTr="00223648">
        <w:trPr>
          <w:trHeight w:val="326"/>
        </w:trPr>
        <w:tc>
          <w:tcPr>
            <w:tcW w:w="2862" w:type="dxa"/>
            <w:tcBorders>
              <w:top w:val="nil"/>
              <w:left w:val="single" w:sz="4" w:space="0" w:color="auto"/>
              <w:bottom w:val="single" w:sz="4" w:space="0" w:color="auto"/>
              <w:right w:val="single" w:sz="4" w:space="0" w:color="auto"/>
            </w:tcBorders>
            <w:shd w:val="clear" w:color="000000" w:fill="A9D08E"/>
            <w:vAlign w:val="center"/>
            <w:hideMark/>
          </w:tcPr>
          <w:p w14:paraId="3F2E4D47"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"Emotion"</w:t>
            </w:r>
          </w:p>
        </w:tc>
        <w:tc>
          <w:tcPr>
            <w:tcW w:w="722" w:type="dxa"/>
            <w:tcBorders>
              <w:top w:val="nil"/>
              <w:left w:val="nil"/>
              <w:bottom w:val="single" w:sz="4" w:space="0" w:color="auto"/>
              <w:right w:val="nil"/>
            </w:tcBorders>
            <w:shd w:val="clear" w:color="000000" w:fill="A9D08E"/>
            <w:vAlign w:val="center"/>
            <w:hideMark/>
          </w:tcPr>
          <w:p w14:paraId="6E576386"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single" w:sz="4" w:space="0" w:color="auto"/>
              <w:right w:val="nil"/>
            </w:tcBorders>
            <w:shd w:val="clear" w:color="000000" w:fill="A9D08E"/>
            <w:vAlign w:val="center"/>
            <w:hideMark/>
          </w:tcPr>
          <w:p w14:paraId="2991F781"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93 documents</w:t>
            </w:r>
          </w:p>
        </w:tc>
        <w:tc>
          <w:tcPr>
            <w:tcW w:w="3062" w:type="dxa"/>
            <w:tcBorders>
              <w:top w:val="nil"/>
              <w:left w:val="nil"/>
              <w:bottom w:val="single" w:sz="4" w:space="0" w:color="auto"/>
              <w:right w:val="single" w:sz="4" w:space="0" w:color="auto"/>
            </w:tcBorders>
            <w:shd w:val="clear" w:color="000000" w:fill="A9D08E"/>
            <w:vAlign w:val="center"/>
            <w:hideMark/>
          </w:tcPr>
          <w:p w14:paraId="5FD0D206"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2 selected</w:t>
            </w:r>
          </w:p>
        </w:tc>
      </w:tr>
      <w:tr w:rsidR="004E3C62" w14:paraId="3202EA04" w14:textId="77777777" w:rsidTr="00223648">
        <w:trPr>
          <w:trHeight w:val="326"/>
        </w:trPr>
        <w:tc>
          <w:tcPr>
            <w:tcW w:w="2862" w:type="dxa"/>
            <w:tcBorders>
              <w:top w:val="nil"/>
              <w:left w:val="single" w:sz="4" w:space="0" w:color="auto"/>
              <w:bottom w:val="single" w:sz="4" w:space="0" w:color="auto"/>
              <w:right w:val="single" w:sz="4" w:space="0" w:color="auto"/>
            </w:tcBorders>
            <w:shd w:val="clear" w:color="000000" w:fill="E2EFDA"/>
            <w:vAlign w:val="center"/>
            <w:hideMark/>
          </w:tcPr>
          <w:p w14:paraId="0FC739C1"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"Drama School"</w:t>
            </w:r>
          </w:p>
        </w:tc>
        <w:tc>
          <w:tcPr>
            <w:tcW w:w="722" w:type="dxa"/>
            <w:tcBorders>
              <w:top w:val="nil"/>
              <w:left w:val="nil"/>
              <w:bottom w:val="single" w:sz="4" w:space="0" w:color="auto"/>
              <w:right w:val="nil"/>
            </w:tcBorders>
            <w:shd w:val="clear" w:color="000000" w:fill="E2EFDA"/>
            <w:vAlign w:val="center"/>
            <w:hideMark/>
          </w:tcPr>
          <w:p w14:paraId="68FF6C0A"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single" w:sz="4" w:space="0" w:color="auto"/>
              <w:right w:val="nil"/>
            </w:tcBorders>
            <w:shd w:val="clear" w:color="000000" w:fill="E2EFDA"/>
            <w:vAlign w:val="center"/>
            <w:hideMark/>
          </w:tcPr>
          <w:p w14:paraId="29E0AE0D"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91 documents</w:t>
            </w:r>
          </w:p>
        </w:tc>
        <w:tc>
          <w:tcPr>
            <w:tcW w:w="3062" w:type="dxa"/>
            <w:tcBorders>
              <w:top w:val="nil"/>
              <w:left w:val="nil"/>
              <w:bottom w:val="single" w:sz="4" w:space="0" w:color="auto"/>
              <w:right w:val="single" w:sz="4" w:space="0" w:color="auto"/>
            </w:tcBorders>
            <w:shd w:val="clear" w:color="000000" w:fill="E2EFDA"/>
            <w:vAlign w:val="center"/>
            <w:hideMark/>
          </w:tcPr>
          <w:p w14:paraId="2B81EA36"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4 selected</w:t>
            </w:r>
          </w:p>
        </w:tc>
      </w:tr>
      <w:tr w:rsidR="004E3C62" w14:paraId="611815D9" w14:textId="77777777" w:rsidTr="00223648">
        <w:trPr>
          <w:trHeight w:val="326"/>
        </w:trPr>
        <w:tc>
          <w:tcPr>
            <w:tcW w:w="2862" w:type="dxa"/>
            <w:tcBorders>
              <w:top w:val="nil"/>
              <w:left w:val="single" w:sz="4" w:space="0" w:color="auto"/>
              <w:bottom w:val="single" w:sz="4" w:space="0" w:color="auto"/>
              <w:right w:val="single" w:sz="4" w:space="0" w:color="auto"/>
            </w:tcBorders>
            <w:shd w:val="clear" w:color="000000" w:fill="A9D08E"/>
            <w:vAlign w:val="center"/>
            <w:hideMark/>
          </w:tcPr>
          <w:p w14:paraId="34D87179" w14:textId="77777777" w:rsidR="004E3C62" w:rsidRDefault="004E3C62" w:rsidP="00D744C9">
            <w:pPr>
              <w:rPr>
                <w:rFonts w:ascii="Calibri" w:hAnsi="Calibri" w:cs="Calibri"/>
                <w:i/>
                <w:iCs/>
                <w:color w:val="000000"/>
                <w:sz w:val="22"/>
                <w:szCs w:val="22"/>
              </w:rPr>
            </w:pPr>
            <w:r>
              <w:rPr>
                <w:rFonts w:ascii="Calibri" w:hAnsi="Calibri" w:cs="Calibri"/>
                <w:i/>
                <w:iCs/>
                <w:color w:val="000000"/>
                <w:sz w:val="22"/>
                <w:szCs w:val="22"/>
              </w:rPr>
              <w:t>"Musical Theatre"</w:t>
            </w:r>
          </w:p>
        </w:tc>
        <w:tc>
          <w:tcPr>
            <w:tcW w:w="722" w:type="dxa"/>
            <w:tcBorders>
              <w:top w:val="nil"/>
              <w:left w:val="nil"/>
              <w:bottom w:val="single" w:sz="4" w:space="0" w:color="auto"/>
              <w:right w:val="nil"/>
            </w:tcBorders>
            <w:shd w:val="clear" w:color="000000" w:fill="A9D08E"/>
            <w:vAlign w:val="center"/>
            <w:hideMark/>
          </w:tcPr>
          <w:p w14:paraId="6E85F683"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 </w:t>
            </w:r>
          </w:p>
        </w:tc>
        <w:tc>
          <w:tcPr>
            <w:tcW w:w="2976" w:type="dxa"/>
            <w:tcBorders>
              <w:top w:val="nil"/>
              <w:left w:val="nil"/>
              <w:bottom w:val="single" w:sz="4" w:space="0" w:color="auto"/>
              <w:right w:val="nil"/>
            </w:tcBorders>
            <w:shd w:val="clear" w:color="000000" w:fill="A9D08E"/>
            <w:vAlign w:val="center"/>
            <w:hideMark/>
          </w:tcPr>
          <w:p w14:paraId="244EEB57"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147 documents</w:t>
            </w:r>
          </w:p>
        </w:tc>
        <w:tc>
          <w:tcPr>
            <w:tcW w:w="3062" w:type="dxa"/>
            <w:tcBorders>
              <w:top w:val="nil"/>
              <w:left w:val="nil"/>
              <w:bottom w:val="single" w:sz="4" w:space="0" w:color="auto"/>
              <w:right w:val="single" w:sz="4" w:space="0" w:color="auto"/>
            </w:tcBorders>
            <w:shd w:val="clear" w:color="000000" w:fill="A9D08E"/>
            <w:vAlign w:val="center"/>
            <w:hideMark/>
          </w:tcPr>
          <w:p w14:paraId="02A723E1" w14:textId="77777777" w:rsidR="004E3C62" w:rsidRDefault="004E3C62" w:rsidP="00D744C9">
            <w:pPr>
              <w:rPr>
                <w:rFonts w:ascii="Calibri" w:hAnsi="Calibri" w:cs="Calibri"/>
                <w:color w:val="000000"/>
                <w:sz w:val="22"/>
                <w:szCs w:val="22"/>
              </w:rPr>
            </w:pPr>
            <w:r>
              <w:rPr>
                <w:rFonts w:ascii="Calibri" w:hAnsi="Calibri" w:cs="Calibri"/>
                <w:color w:val="000000"/>
                <w:sz w:val="22"/>
                <w:szCs w:val="22"/>
              </w:rPr>
              <w:t>5 selected</w:t>
            </w:r>
          </w:p>
        </w:tc>
      </w:tr>
    </w:tbl>
    <w:p w14:paraId="740B1EFE" w14:textId="77777777" w:rsidR="004E3C62" w:rsidRDefault="004E3C62" w:rsidP="00187EBE">
      <w:pPr>
        <w:spacing w:line="360" w:lineRule="auto"/>
      </w:pPr>
    </w:p>
    <w:p w14:paraId="7F5CCC9D" w14:textId="45AA0C7D" w:rsidR="004E3C62" w:rsidRPr="00D744C9" w:rsidRDefault="004E3C62" w:rsidP="00D744C9">
      <w:pPr>
        <w:spacing w:line="360" w:lineRule="auto"/>
        <w:rPr>
          <w:rFonts w:cstheme="minorHAnsi"/>
        </w:rPr>
      </w:pPr>
      <w:r w:rsidRPr="00BF51DA">
        <w:rPr>
          <w:rFonts w:cstheme="minorHAnsi"/>
        </w:rPr>
        <w:t>Twenty documents were pulled from a second round of sourcing and by repeating the process, removing duplicates, and comparing against the criterion</w:t>
      </w:r>
      <w:r>
        <w:rPr>
          <w:rFonts w:cstheme="minorHAnsi"/>
        </w:rPr>
        <w:t>, this was narrowed down to</w:t>
      </w:r>
      <w:r w:rsidRPr="00BF51DA">
        <w:rPr>
          <w:rFonts w:cstheme="minorHAnsi"/>
        </w:rPr>
        <w:t xml:space="preserve"> seven papers. Upon reading the papers in full, some were not helpful in answering my research question and were removed, leaving three papers entered to the study.</w:t>
      </w:r>
    </w:p>
    <w:tbl>
      <w:tblPr>
        <w:tblW w:w="9209" w:type="dxa"/>
        <w:tblLook w:val="04A0" w:firstRow="1" w:lastRow="0" w:firstColumn="1" w:lastColumn="0" w:noHBand="0" w:noVBand="1"/>
      </w:tblPr>
      <w:tblGrid>
        <w:gridCol w:w="2126"/>
        <w:gridCol w:w="2883"/>
        <w:gridCol w:w="468"/>
        <w:gridCol w:w="468"/>
        <w:gridCol w:w="468"/>
        <w:gridCol w:w="468"/>
        <w:gridCol w:w="468"/>
        <w:gridCol w:w="468"/>
        <w:gridCol w:w="468"/>
        <w:gridCol w:w="456"/>
        <w:gridCol w:w="468"/>
      </w:tblGrid>
      <w:tr w:rsidR="004E3C62" w14:paraId="476E220B" w14:textId="77777777" w:rsidTr="00223648">
        <w:trPr>
          <w:trHeight w:val="387"/>
        </w:trPr>
        <w:tc>
          <w:tcPr>
            <w:tcW w:w="2126"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26229441" w14:textId="77777777" w:rsidR="004E3C62" w:rsidRDefault="004E3C62" w:rsidP="00D744C9">
            <w:pPr>
              <w:rPr>
                <w:rFonts w:ascii="Calibri" w:hAnsi="Calibri" w:cs="Calibri"/>
                <w:b/>
                <w:bCs/>
                <w:color w:val="000000"/>
              </w:rPr>
            </w:pPr>
            <w:r>
              <w:rPr>
                <w:rFonts w:ascii="Calibri" w:hAnsi="Calibri" w:cs="Calibri"/>
                <w:b/>
                <w:bCs/>
                <w:color w:val="000000"/>
              </w:rPr>
              <w:t>Author and Year</w:t>
            </w:r>
          </w:p>
        </w:tc>
        <w:tc>
          <w:tcPr>
            <w:tcW w:w="2883" w:type="dxa"/>
            <w:tcBorders>
              <w:top w:val="single" w:sz="4" w:space="0" w:color="auto"/>
              <w:left w:val="nil"/>
              <w:bottom w:val="single" w:sz="4" w:space="0" w:color="auto"/>
              <w:right w:val="single" w:sz="4" w:space="0" w:color="auto"/>
            </w:tcBorders>
            <w:shd w:val="clear" w:color="000000" w:fill="D0CECE"/>
            <w:noWrap/>
            <w:vAlign w:val="center"/>
            <w:hideMark/>
          </w:tcPr>
          <w:p w14:paraId="179E46C6" w14:textId="77777777" w:rsidR="004E3C62" w:rsidRDefault="004E3C62" w:rsidP="00D744C9">
            <w:pPr>
              <w:rPr>
                <w:rFonts w:ascii="Calibri" w:hAnsi="Calibri" w:cs="Calibri"/>
                <w:b/>
                <w:bCs/>
                <w:color w:val="000000"/>
              </w:rPr>
            </w:pPr>
            <w:r>
              <w:rPr>
                <w:rFonts w:ascii="Calibri" w:hAnsi="Calibri" w:cs="Calibri"/>
                <w:b/>
                <w:bCs/>
                <w:color w:val="000000"/>
              </w:rPr>
              <w:t>Title</w:t>
            </w:r>
          </w:p>
        </w:tc>
        <w:tc>
          <w:tcPr>
            <w:tcW w:w="468" w:type="dxa"/>
            <w:tcBorders>
              <w:top w:val="single" w:sz="4" w:space="0" w:color="auto"/>
              <w:left w:val="nil"/>
              <w:bottom w:val="single" w:sz="4" w:space="0" w:color="auto"/>
              <w:right w:val="single" w:sz="4" w:space="0" w:color="auto"/>
            </w:tcBorders>
            <w:shd w:val="clear" w:color="000000" w:fill="D0CECE"/>
            <w:noWrap/>
            <w:vAlign w:val="center"/>
            <w:hideMark/>
          </w:tcPr>
          <w:p w14:paraId="2E0DE682" w14:textId="77777777" w:rsidR="004E3C62" w:rsidRDefault="004E3C62" w:rsidP="00D744C9">
            <w:pPr>
              <w:rPr>
                <w:rFonts w:ascii="Calibri" w:hAnsi="Calibri" w:cs="Calibri"/>
                <w:b/>
                <w:bCs/>
                <w:color w:val="000000"/>
              </w:rPr>
            </w:pPr>
            <w:r>
              <w:rPr>
                <w:rFonts w:ascii="Calibri" w:hAnsi="Calibri" w:cs="Calibri"/>
                <w:b/>
                <w:bCs/>
                <w:color w:val="000000"/>
              </w:rPr>
              <w:t>10</w:t>
            </w:r>
          </w:p>
        </w:tc>
        <w:tc>
          <w:tcPr>
            <w:tcW w:w="468" w:type="dxa"/>
            <w:tcBorders>
              <w:top w:val="single" w:sz="4" w:space="0" w:color="auto"/>
              <w:left w:val="nil"/>
              <w:bottom w:val="single" w:sz="4" w:space="0" w:color="auto"/>
              <w:right w:val="single" w:sz="4" w:space="0" w:color="auto"/>
            </w:tcBorders>
            <w:shd w:val="clear" w:color="000000" w:fill="D0CECE"/>
            <w:noWrap/>
            <w:vAlign w:val="center"/>
            <w:hideMark/>
          </w:tcPr>
          <w:p w14:paraId="6650D520" w14:textId="77777777" w:rsidR="004E3C62" w:rsidRDefault="004E3C62" w:rsidP="00D744C9">
            <w:pPr>
              <w:rPr>
                <w:rFonts w:ascii="Calibri" w:hAnsi="Calibri" w:cs="Calibri"/>
                <w:b/>
                <w:bCs/>
                <w:color w:val="000000"/>
              </w:rPr>
            </w:pPr>
            <w:r>
              <w:rPr>
                <w:rFonts w:ascii="Calibri" w:hAnsi="Calibri" w:cs="Calibri"/>
                <w:b/>
                <w:bCs/>
                <w:color w:val="000000"/>
              </w:rPr>
              <w:t>11</w:t>
            </w:r>
          </w:p>
        </w:tc>
        <w:tc>
          <w:tcPr>
            <w:tcW w:w="468" w:type="dxa"/>
            <w:tcBorders>
              <w:top w:val="single" w:sz="4" w:space="0" w:color="auto"/>
              <w:left w:val="nil"/>
              <w:bottom w:val="single" w:sz="4" w:space="0" w:color="auto"/>
              <w:right w:val="single" w:sz="4" w:space="0" w:color="auto"/>
            </w:tcBorders>
            <w:shd w:val="clear" w:color="000000" w:fill="D0CECE"/>
            <w:noWrap/>
            <w:vAlign w:val="center"/>
            <w:hideMark/>
          </w:tcPr>
          <w:p w14:paraId="460D2CE7" w14:textId="77777777" w:rsidR="004E3C62" w:rsidRDefault="004E3C62" w:rsidP="00D744C9">
            <w:pPr>
              <w:rPr>
                <w:rFonts w:ascii="Calibri" w:hAnsi="Calibri" w:cs="Calibri"/>
                <w:b/>
                <w:bCs/>
                <w:color w:val="000000"/>
              </w:rPr>
            </w:pPr>
            <w:r>
              <w:rPr>
                <w:rFonts w:ascii="Calibri" w:hAnsi="Calibri" w:cs="Calibri"/>
                <w:b/>
                <w:bCs/>
                <w:color w:val="000000"/>
              </w:rPr>
              <w:t>12</w:t>
            </w:r>
          </w:p>
        </w:tc>
        <w:tc>
          <w:tcPr>
            <w:tcW w:w="468" w:type="dxa"/>
            <w:tcBorders>
              <w:top w:val="single" w:sz="4" w:space="0" w:color="auto"/>
              <w:left w:val="nil"/>
              <w:bottom w:val="single" w:sz="4" w:space="0" w:color="auto"/>
              <w:right w:val="single" w:sz="4" w:space="0" w:color="auto"/>
            </w:tcBorders>
            <w:shd w:val="clear" w:color="000000" w:fill="D0CECE"/>
            <w:noWrap/>
            <w:vAlign w:val="center"/>
            <w:hideMark/>
          </w:tcPr>
          <w:p w14:paraId="02807290" w14:textId="77777777" w:rsidR="004E3C62" w:rsidRDefault="004E3C62" w:rsidP="00D744C9">
            <w:pPr>
              <w:rPr>
                <w:rFonts w:ascii="Calibri" w:hAnsi="Calibri" w:cs="Calibri"/>
                <w:b/>
                <w:bCs/>
                <w:color w:val="000000"/>
              </w:rPr>
            </w:pPr>
            <w:r>
              <w:rPr>
                <w:rFonts w:ascii="Calibri" w:hAnsi="Calibri" w:cs="Calibri"/>
                <w:b/>
                <w:bCs/>
                <w:color w:val="000000"/>
              </w:rPr>
              <w:t>13</w:t>
            </w:r>
          </w:p>
        </w:tc>
        <w:tc>
          <w:tcPr>
            <w:tcW w:w="468" w:type="dxa"/>
            <w:tcBorders>
              <w:top w:val="single" w:sz="4" w:space="0" w:color="auto"/>
              <w:left w:val="nil"/>
              <w:bottom w:val="single" w:sz="4" w:space="0" w:color="auto"/>
              <w:right w:val="single" w:sz="4" w:space="0" w:color="auto"/>
            </w:tcBorders>
            <w:shd w:val="clear" w:color="000000" w:fill="D0CECE"/>
            <w:noWrap/>
            <w:vAlign w:val="center"/>
            <w:hideMark/>
          </w:tcPr>
          <w:p w14:paraId="14B7AD38" w14:textId="77777777" w:rsidR="004E3C62" w:rsidRDefault="004E3C62" w:rsidP="00D744C9">
            <w:pPr>
              <w:rPr>
                <w:rFonts w:ascii="Calibri" w:hAnsi="Calibri" w:cs="Calibri"/>
                <w:b/>
                <w:bCs/>
                <w:color w:val="000000"/>
              </w:rPr>
            </w:pPr>
            <w:r>
              <w:rPr>
                <w:rFonts w:ascii="Calibri" w:hAnsi="Calibri" w:cs="Calibri"/>
                <w:b/>
                <w:bCs/>
                <w:color w:val="000000"/>
              </w:rPr>
              <w:t>14</w:t>
            </w:r>
          </w:p>
        </w:tc>
        <w:tc>
          <w:tcPr>
            <w:tcW w:w="468" w:type="dxa"/>
            <w:tcBorders>
              <w:top w:val="single" w:sz="4" w:space="0" w:color="auto"/>
              <w:left w:val="nil"/>
              <w:bottom w:val="single" w:sz="4" w:space="0" w:color="auto"/>
              <w:right w:val="single" w:sz="4" w:space="0" w:color="auto"/>
            </w:tcBorders>
            <w:shd w:val="clear" w:color="000000" w:fill="D0CECE"/>
            <w:noWrap/>
            <w:vAlign w:val="center"/>
            <w:hideMark/>
          </w:tcPr>
          <w:p w14:paraId="657D0BF2" w14:textId="77777777" w:rsidR="004E3C62" w:rsidRDefault="004E3C62" w:rsidP="00D744C9">
            <w:pPr>
              <w:rPr>
                <w:rFonts w:ascii="Calibri" w:hAnsi="Calibri" w:cs="Calibri"/>
                <w:b/>
                <w:bCs/>
                <w:color w:val="000000"/>
              </w:rPr>
            </w:pPr>
            <w:r>
              <w:rPr>
                <w:rFonts w:ascii="Calibri" w:hAnsi="Calibri" w:cs="Calibri"/>
                <w:b/>
                <w:bCs/>
                <w:color w:val="000000"/>
              </w:rPr>
              <w:t>15</w:t>
            </w:r>
          </w:p>
        </w:tc>
        <w:tc>
          <w:tcPr>
            <w:tcW w:w="468" w:type="dxa"/>
            <w:tcBorders>
              <w:top w:val="single" w:sz="4" w:space="0" w:color="auto"/>
              <w:left w:val="nil"/>
              <w:bottom w:val="single" w:sz="4" w:space="0" w:color="auto"/>
              <w:right w:val="single" w:sz="4" w:space="0" w:color="auto"/>
            </w:tcBorders>
            <w:shd w:val="clear" w:color="000000" w:fill="D0CECE"/>
            <w:noWrap/>
            <w:vAlign w:val="center"/>
            <w:hideMark/>
          </w:tcPr>
          <w:p w14:paraId="09402227" w14:textId="77777777" w:rsidR="004E3C62" w:rsidRDefault="004E3C62" w:rsidP="00D744C9">
            <w:pPr>
              <w:rPr>
                <w:rFonts w:ascii="Calibri" w:hAnsi="Calibri" w:cs="Calibri"/>
                <w:b/>
                <w:bCs/>
                <w:color w:val="000000"/>
              </w:rPr>
            </w:pPr>
            <w:r>
              <w:rPr>
                <w:rFonts w:ascii="Calibri" w:hAnsi="Calibri" w:cs="Calibri"/>
                <w:b/>
                <w:bCs/>
                <w:color w:val="000000"/>
              </w:rPr>
              <w:t>16</w:t>
            </w:r>
          </w:p>
        </w:tc>
        <w:tc>
          <w:tcPr>
            <w:tcW w:w="456" w:type="dxa"/>
            <w:tcBorders>
              <w:top w:val="single" w:sz="4" w:space="0" w:color="auto"/>
              <w:left w:val="nil"/>
              <w:bottom w:val="single" w:sz="4" w:space="0" w:color="auto"/>
              <w:right w:val="single" w:sz="4" w:space="0" w:color="auto"/>
            </w:tcBorders>
            <w:shd w:val="clear" w:color="000000" w:fill="D0CECE"/>
            <w:noWrap/>
            <w:vAlign w:val="center"/>
            <w:hideMark/>
          </w:tcPr>
          <w:p w14:paraId="7C6AE078" w14:textId="77777777" w:rsidR="004E3C62" w:rsidRDefault="004E3C62" w:rsidP="00D744C9">
            <w:pPr>
              <w:rPr>
                <w:rFonts w:ascii="Calibri" w:hAnsi="Calibri" w:cs="Calibri"/>
                <w:b/>
                <w:bCs/>
                <w:color w:val="000000"/>
              </w:rPr>
            </w:pPr>
            <w:r>
              <w:rPr>
                <w:rFonts w:ascii="Calibri" w:hAnsi="Calibri" w:cs="Calibri"/>
                <w:b/>
                <w:bCs/>
                <w:color w:val="000000"/>
              </w:rPr>
              <w:t>17</w:t>
            </w:r>
          </w:p>
        </w:tc>
        <w:tc>
          <w:tcPr>
            <w:tcW w:w="468" w:type="dxa"/>
            <w:tcBorders>
              <w:top w:val="single" w:sz="4" w:space="0" w:color="auto"/>
              <w:left w:val="nil"/>
              <w:bottom w:val="single" w:sz="4" w:space="0" w:color="auto"/>
              <w:right w:val="single" w:sz="4" w:space="0" w:color="auto"/>
            </w:tcBorders>
            <w:shd w:val="clear" w:color="000000" w:fill="D0CECE"/>
            <w:noWrap/>
            <w:vAlign w:val="center"/>
            <w:hideMark/>
          </w:tcPr>
          <w:p w14:paraId="2B32658A" w14:textId="77777777" w:rsidR="004E3C62" w:rsidRDefault="004E3C62" w:rsidP="00D744C9">
            <w:pPr>
              <w:rPr>
                <w:rFonts w:ascii="Calibri" w:hAnsi="Calibri" w:cs="Calibri"/>
                <w:b/>
                <w:bCs/>
                <w:color w:val="000000"/>
              </w:rPr>
            </w:pPr>
            <w:r>
              <w:rPr>
                <w:rFonts w:ascii="Calibri" w:hAnsi="Calibri" w:cs="Calibri"/>
                <w:b/>
                <w:bCs/>
                <w:color w:val="000000"/>
              </w:rPr>
              <w:t>18</w:t>
            </w:r>
          </w:p>
        </w:tc>
      </w:tr>
      <w:tr w:rsidR="004E3C62" w14:paraId="0EE06B99" w14:textId="77777777" w:rsidTr="005A7656">
        <w:trPr>
          <w:trHeight w:val="629"/>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671CE1B3"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Moore, T, and Bergman, A. (2008)</w:t>
            </w:r>
          </w:p>
        </w:tc>
        <w:tc>
          <w:tcPr>
            <w:tcW w:w="2883" w:type="dxa"/>
            <w:tcBorders>
              <w:top w:val="nil"/>
              <w:left w:val="nil"/>
              <w:bottom w:val="single" w:sz="4" w:space="0" w:color="auto"/>
              <w:right w:val="single" w:sz="4" w:space="0" w:color="auto"/>
            </w:tcBorders>
            <w:shd w:val="clear" w:color="auto" w:fill="auto"/>
            <w:vAlign w:val="center"/>
            <w:hideMark/>
          </w:tcPr>
          <w:p w14:paraId="5A0B8AD5"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Acting the song: Performance skills for the Musical Theatre Performer</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07DA026C"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519B9212"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583F9627"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A70394D"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5E52FE5C"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30F502E3"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27C94C8"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auto" w:fill="FFE599" w:themeFill="accent4" w:themeFillTint="66"/>
            <w:noWrap/>
            <w:vAlign w:val="bottom"/>
            <w:hideMark/>
          </w:tcPr>
          <w:p w14:paraId="4064A016"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6F5E4741"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4193A611" w14:textId="77777777" w:rsidTr="005A7656">
        <w:trPr>
          <w:trHeight w:val="629"/>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8C7E1C"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Wilson, D. (2016)</w:t>
            </w:r>
          </w:p>
        </w:tc>
        <w:tc>
          <w:tcPr>
            <w:tcW w:w="2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CED47B"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Actor-Centred rehearsals: giving freedom and voice in the rehearsal room</w:t>
            </w:r>
          </w:p>
        </w:tc>
        <w:tc>
          <w:tcPr>
            <w:tcW w:w="468"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03BA6A7F"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21944EB3"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519BE438"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648F2536"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29385E5"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50849701"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09A1E206"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2268BFCC"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2792B0C1"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4737E43B" w14:textId="77777777" w:rsidTr="005A7656">
        <w:trPr>
          <w:trHeight w:val="387"/>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56BEBA"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Holmes, S. (2017)</w:t>
            </w:r>
          </w:p>
        </w:tc>
        <w:tc>
          <w:tcPr>
            <w:tcW w:w="2883" w:type="dxa"/>
            <w:tcBorders>
              <w:top w:val="single" w:sz="4" w:space="0" w:color="auto"/>
              <w:left w:val="nil"/>
              <w:bottom w:val="single" w:sz="4" w:space="0" w:color="auto"/>
              <w:right w:val="single" w:sz="4" w:space="0" w:color="auto"/>
            </w:tcBorders>
            <w:shd w:val="clear" w:color="auto" w:fill="auto"/>
            <w:vAlign w:val="center"/>
            <w:hideMark/>
          </w:tcPr>
          <w:p w14:paraId="12DFDCA2"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Autoethnography and Voicework</w:t>
            </w:r>
          </w:p>
        </w:tc>
        <w:tc>
          <w:tcPr>
            <w:tcW w:w="468"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311FFE61"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336EACAD"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37E32FBB"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21AAEC55"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353932B9"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6E5BC5BC"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000000" w:fill="FF0000"/>
            <w:noWrap/>
            <w:vAlign w:val="bottom"/>
            <w:hideMark/>
          </w:tcPr>
          <w:p w14:paraId="51BDB807"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7649D2C2"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0927641A"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513CC883" w14:textId="77777777" w:rsidTr="005A7656">
        <w:trPr>
          <w:trHeight w:val="629"/>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463B7A68"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Gillett, J. (2016)</w:t>
            </w:r>
          </w:p>
        </w:tc>
        <w:tc>
          <w:tcPr>
            <w:tcW w:w="2883" w:type="dxa"/>
            <w:tcBorders>
              <w:top w:val="nil"/>
              <w:left w:val="nil"/>
              <w:bottom w:val="single" w:sz="4" w:space="0" w:color="auto"/>
              <w:right w:val="single" w:sz="4" w:space="0" w:color="auto"/>
            </w:tcBorders>
            <w:shd w:val="clear" w:color="auto" w:fill="auto"/>
            <w:vAlign w:val="center"/>
            <w:hideMark/>
          </w:tcPr>
          <w:p w14:paraId="72D3D2DA"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Experiencing through the voice in Stanislavski's Psycho-physical approach</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34CE4B0"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7EE1890"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04314A59"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1FDD986"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328ED56D"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C9E983B"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5B42DCE8"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auto" w:fill="FFE599" w:themeFill="accent4" w:themeFillTint="66"/>
            <w:noWrap/>
            <w:vAlign w:val="bottom"/>
            <w:hideMark/>
          </w:tcPr>
          <w:p w14:paraId="2F21A971"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396E22E0"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5B1D4672" w14:textId="77777777" w:rsidTr="005A7656">
        <w:trPr>
          <w:trHeight w:val="387"/>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23E51AF7"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Watson, L., and Nayak, S. (2015)</w:t>
            </w:r>
          </w:p>
        </w:tc>
        <w:tc>
          <w:tcPr>
            <w:tcW w:w="2883" w:type="dxa"/>
            <w:tcBorders>
              <w:top w:val="nil"/>
              <w:left w:val="nil"/>
              <w:bottom w:val="single" w:sz="4" w:space="0" w:color="auto"/>
              <w:right w:val="single" w:sz="4" w:space="0" w:color="auto"/>
            </w:tcBorders>
            <w:shd w:val="clear" w:color="auto" w:fill="auto"/>
            <w:vAlign w:val="center"/>
            <w:hideMark/>
          </w:tcPr>
          <w:p w14:paraId="27483340"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Fitzmaurice Voicework Pilot Study</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7E2D699"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44F75D5"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7686CCF"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C23018F"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5FFCC47"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14C870E"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3FE5CD99"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000000" w:fill="FF0000"/>
            <w:noWrap/>
            <w:vAlign w:val="bottom"/>
            <w:hideMark/>
          </w:tcPr>
          <w:p w14:paraId="6E0D322F"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0B4B197B"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67440CBB" w14:textId="77777777" w:rsidTr="005A7656">
        <w:trPr>
          <w:trHeight w:val="629"/>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0D245730"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Shirley, D. (2016)</w:t>
            </w:r>
          </w:p>
        </w:tc>
        <w:tc>
          <w:tcPr>
            <w:tcW w:w="2883" w:type="dxa"/>
            <w:tcBorders>
              <w:top w:val="nil"/>
              <w:left w:val="nil"/>
              <w:bottom w:val="single" w:sz="4" w:space="0" w:color="auto"/>
              <w:right w:val="single" w:sz="4" w:space="0" w:color="auto"/>
            </w:tcBorders>
            <w:shd w:val="clear" w:color="auto" w:fill="auto"/>
            <w:vAlign w:val="center"/>
            <w:hideMark/>
          </w:tcPr>
          <w:p w14:paraId="463182C3"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His dream of passion: reflections on the work of Lee Strasberg and his influence on British actor training</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47240C3"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5E2B7572"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44572F3"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3757BAA1"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3B9F90F9"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3897C2B"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C6D640B"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auto" w:fill="FFE599" w:themeFill="accent4" w:themeFillTint="66"/>
            <w:noWrap/>
            <w:vAlign w:val="bottom"/>
            <w:hideMark/>
          </w:tcPr>
          <w:p w14:paraId="0BA405E4"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2E82B41A"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27E3C5CE" w14:textId="77777777" w:rsidTr="005A7656">
        <w:trPr>
          <w:trHeight w:val="944"/>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38A9401F"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Strandberg-Long, P. (2018)</w:t>
            </w:r>
          </w:p>
        </w:tc>
        <w:tc>
          <w:tcPr>
            <w:tcW w:w="2883" w:type="dxa"/>
            <w:tcBorders>
              <w:top w:val="nil"/>
              <w:left w:val="nil"/>
              <w:bottom w:val="single" w:sz="4" w:space="0" w:color="auto"/>
              <w:right w:val="single" w:sz="4" w:space="0" w:color="auto"/>
            </w:tcBorders>
            <w:shd w:val="clear" w:color="auto" w:fill="auto"/>
            <w:vAlign w:val="center"/>
            <w:hideMark/>
          </w:tcPr>
          <w:p w14:paraId="500DA51A"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Mapping Meisner- how Stanislavski’s system influenced Meisner's process and why it matters to British drama school training today</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3683A6FE"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3AA423A"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5BB90BF"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7ACDBF5"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6D7F2769"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217C614"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516CC80"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auto" w:fill="FFE599" w:themeFill="accent4" w:themeFillTint="66"/>
            <w:noWrap/>
            <w:vAlign w:val="bottom"/>
            <w:hideMark/>
          </w:tcPr>
          <w:p w14:paraId="76B01F2A"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5DA89833"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0A32783B" w14:textId="77777777" w:rsidTr="005A7656">
        <w:trPr>
          <w:trHeight w:val="387"/>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68282B2D" w14:textId="77777777" w:rsidR="004E3C62" w:rsidRDefault="004E3C62" w:rsidP="00D744C9">
            <w:pPr>
              <w:rPr>
                <w:rFonts w:ascii="Calibri" w:hAnsi="Calibri" w:cs="Calibri"/>
                <w:color w:val="000000"/>
                <w:sz w:val="18"/>
                <w:szCs w:val="18"/>
              </w:rPr>
            </w:pPr>
            <w:proofErr w:type="spellStart"/>
            <w:r>
              <w:rPr>
                <w:rFonts w:ascii="Calibri" w:hAnsi="Calibri" w:cs="Calibri"/>
                <w:color w:val="000000"/>
                <w:sz w:val="18"/>
                <w:szCs w:val="18"/>
              </w:rPr>
              <w:t>Glasheen</w:t>
            </w:r>
            <w:proofErr w:type="spellEnd"/>
            <w:r>
              <w:rPr>
                <w:rFonts w:ascii="Calibri" w:hAnsi="Calibri" w:cs="Calibri"/>
                <w:color w:val="000000"/>
                <w:sz w:val="18"/>
                <w:szCs w:val="18"/>
              </w:rPr>
              <w:t>, K. (2017)</w:t>
            </w:r>
          </w:p>
        </w:tc>
        <w:tc>
          <w:tcPr>
            <w:tcW w:w="2883" w:type="dxa"/>
            <w:tcBorders>
              <w:top w:val="nil"/>
              <w:left w:val="nil"/>
              <w:bottom w:val="single" w:sz="4" w:space="0" w:color="auto"/>
              <w:right w:val="single" w:sz="4" w:space="0" w:color="auto"/>
            </w:tcBorders>
            <w:shd w:val="clear" w:color="auto" w:fill="auto"/>
            <w:vAlign w:val="center"/>
            <w:hideMark/>
          </w:tcPr>
          <w:p w14:paraId="680D5827"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Negotiating the contrary craft of the triple-threat</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2FBC534"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FC95173"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946A8C2"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6C4D73E"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08824B48"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098EAFE6"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1FEBA82"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auto" w:fill="FFE599" w:themeFill="accent4" w:themeFillTint="66"/>
            <w:noWrap/>
            <w:vAlign w:val="bottom"/>
            <w:hideMark/>
          </w:tcPr>
          <w:p w14:paraId="6445F0A8"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6A2E384B"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243354F7" w14:textId="77777777" w:rsidTr="005A7656">
        <w:trPr>
          <w:trHeight w:val="629"/>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4D3B20E3"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 xml:space="preserve">Maxfield, L., and </w:t>
            </w:r>
            <w:proofErr w:type="spellStart"/>
            <w:r>
              <w:rPr>
                <w:rFonts w:ascii="Calibri" w:hAnsi="Calibri" w:cs="Calibri"/>
                <w:color w:val="000000"/>
                <w:sz w:val="18"/>
                <w:szCs w:val="18"/>
              </w:rPr>
              <w:t>Manterrnach</w:t>
            </w:r>
            <w:proofErr w:type="spellEnd"/>
            <w:r>
              <w:rPr>
                <w:rFonts w:ascii="Calibri" w:hAnsi="Calibri" w:cs="Calibri"/>
                <w:color w:val="000000"/>
                <w:sz w:val="18"/>
                <w:szCs w:val="18"/>
              </w:rPr>
              <w:t>, B. (2018)</w:t>
            </w:r>
          </w:p>
        </w:tc>
        <w:tc>
          <w:tcPr>
            <w:tcW w:w="2883" w:type="dxa"/>
            <w:tcBorders>
              <w:top w:val="nil"/>
              <w:left w:val="nil"/>
              <w:bottom w:val="single" w:sz="4" w:space="0" w:color="auto"/>
              <w:right w:val="single" w:sz="4" w:space="0" w:color="auto"/>
            </w:tcBorders>
            <w:shd w:val="clear" w:color="auto" w:fill="auto"/>
            <w:vAlign w:val="center"/>
            <w:hideMark/>
          </w:tcPr>
          <w:p w14:paraId="706979CE"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Perceptual differences between novice and professional musical theatre singers</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972CFC5"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4997CD3"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F5696B2"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7E02804"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D6C1D50"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57AD4334"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CF80420"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000000" w:fill="FF0000"/>
            <w:noWrap/>
            <w:vAlign w:val="bottom"/>
            <w:hideMark/>
          </w:tcPr>
          <w:p w14:paraId="41C2F81F"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FB59573"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6D49EDDC" w14:textId="77777777" w:rsidTr="005A7656">
        <w:trPr>
          <w:trHeight w:val="629"/>
        </w:trPr>
        <w:tc>
          <w:tcPr>
            <w:tcW w:w="2126" w:type="dxa"/>
            <w:tcBorders>
              <w:top w:val="nil"/>
              <w:left w:val="single" w:sz="4" w:space="0" w:color="auto"/>
              <w:bottom w:val="single" w:sz="4" w:space="0" w:color="auto"/>
              <w:right w:val="single" w:sz="4" w:space="0" w:color="auto"/>
            </w:tcBorders>
            <w:shd w:val="clear" w:color="auto" w:fill="FFFF00"/>
            <w:vAlign w:val="center"/>
            <w:hideMark/>
          </w:tcPr>
          <w:p w14:paraId="604F48B1"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Dunbar, Z. (2016)</w:t>
            </w:r>
          </w:p>
        </w:tc>
        <w:tc>
          <w:tcPr>
            <w:tcW w:w="2883" w:type="dxa"/>
            <w:tcBorders>
              <w:top w:val="nil"/>
              <w:left w:val="nil"/>
              <w:bottom w:val="single" w:sz="4" w:space="0" w:color="auto"/>
              <w:right w:val="single" w:sz="4" w:space="0" w:color="auto"/>
            </w:tcBorders>
            <w:shd w:val="clear" w:color="auto" w:fill="FFFF00"/>
            <w:vAlign w:val="center"/>
            <w:hideMark/>
          </w:tcPr>
          <w:p w14:paraId="5CA49AA5"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Stanislavski's system in musical theatre actor training- anomalies of acting song</w:t>
            </w:r>
          </w:p>
        </w:tc>
        <w:tc>
          <w:tcPr>
            <w:tcW w:w="468" w:type="dxa"/>
            <w:tcBorders>
              <w:top w:val="nil"/>
              <w:left w:val="nil"/>
              <w:bottom w:val="single" w:sz="4" w:space="0" w:color="auto"/>
              <w:right w:val="single" w:sz="4" w:space="0" w:color="auto"/>
            </w:tcBorders>
            <w:shd w:val="clear" w:color="auto" w:fill="FFFF00"/>
            <w:noWrap/>
            <w:vAlign w:val="bottom"/>
            <w:hideMark/>
          </w:tcPr>
          <w:p w14:paraId="31CD9ECF"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38523022"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440D6663"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511DBC3B"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7CCAFC38"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123AF9EA"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7B924C5D"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auto" w:fill="FFFF00"/>
            <w:noWrap/>
            <w:vAlign w:val="bottom"/>
            <w:hideMark/>
          </w:tcPr>
          <w:p w14:paraId="36887B21"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2CE877D5"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01D12DD7" w14:textId="77777777" w:rsidTr="005A7656">
        <w:trPr>
          <w:trHeight w:val="387"/>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4836F5B3" w14:textId="77777777" w:rsidR="004E3C62" w:rsidRDefault="004E3C62" w:rsidP="00D744C9">
            <w:pPr>
              <w:rPr>
                <w:rFonts w:ascii="Calibri" w:hAnsi="Calibri" w:cs="Calibri"/>
                <w:color w:val="000000"/>
                <w:sz w:val="18"/>
                <w:szCs w:val="18"/>
              </w:rPr>
            </w:pPr>
            <w:proofErr w:type="spellStart"/>
            <w:r>
              <w:rPr>
                <w:rFonts w:ascii="Calibri" w:hAnsi="Calibri" w:cs="Calibri"/>
                <w:color w:val="000000"/>
                <w:sz w:val="18"/>
                <w:szCs w:val="18"/>
              </w:rPr>
              <w:t>Samur</w:t>
            </w:r>
            <w:proofErr w:type="spellEnd"/>
            <w:r>
              <w:rPr>
                <w:rFonts w:ascii="Calibri" w:hAnsi="Calibri" w:cs="Calibri"/>
                <w:color w:val="000000"/>
                <w:sz w:val="18"/>
                <w:szCs w:val="18"/>
              </w:rPr>
              <w:t>, S. (2017)</w:t>
            </w:r>
          </w:p>
        </w:tc>
        <w:tc>
          <w:tcPr>
            <w:tcW w:w="2883" w:type="dxa"/>
            <w:tcBorders>
              <w:top w:val="nil"/>
              <w:left w:val="nil"/>
              <w:bottom w:val="single" w:sz="4" w:space="0" w:color="auto"/>
              <w:right w:val="single" w:sz="4" w:space="0" w:color="auto"/>
            </w:tcBorders>
            <w:shd w:val="clear" w:color="auto" w:fill="auto"/>
            <w:vAlign w:val="center"/>
            <w:hideMark/>
          </w:tcPr>
          <w:p w14:paraId="7F7CB9B4"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Stanislavski's tempo-rhythm in the twenty-first century</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EED1AE2"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92D50E8"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A85910B"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11A5F1C"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1BBFA8CA"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2BB0B5A"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CAF377C"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auto" w:fill="FFE599" w:themeFill="accent4" w:themeFillTint="66"/>
            <w:noWrap/>
            <w:vAlign w:val="bottom"/>
            <w:hideMark/>
          </w:tcPr>
          <w:p w14:paraId="68F08E4D"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F8FFC5B"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2A985469" w14:textId="77777777" w:rsidTr="005A7656">
        <w:trPr>
          <w:trHeight w:val="629"/>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50D85178"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Moor, A. (2018)</w:t>
            </w:r>
          </w:p>
        </w:tc>
        <w:tc>
          <w:tcPr>
            <w:tcW w:w="2883" w:type="dxa"/>
            <w:tcBorders>
              <w:top w:val="nil"/>
              <w:left w:val="nil"/>
              <w:bottom w:val="single" w:sz="4" w:space="0" w:color="auto"/>
              <w:right w:val="single" w:sz="4" w:space="0" w:color="auto"/>
            </w:tcBorders>
            <w:shd w:val="clear" w:color="auto" w:fill="auto"/>
            <w:vAlign w:val="center"/>
            <w:hideMark/>
          </w:tcPr>
          <w:p w14:paraId="15BA4390"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The authentic actor: An examination of vocal training in the Australian conservatory Model</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5BEA310"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D8255AF"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C1DEF3F"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370011B"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4AE72BA5"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18233AF"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B0572C7"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auto" w:fill="FFE599" w:themeFill="accent4" w:themeFillTint="66"/>
            <w:noWrap/>
            <w:vAlign w:val="bottom"/>
            <w:hideMark/>
          </w:tcPr>
          <w:p w14:paraId="3B110A98"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17D03BF1"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7A8818BD" w14:textId="77777777" w:rsidTr="005A7656">
        <w:trPr>
          <w:trHeight w:val="387"/>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30EAFB0A" w14:textId="77777777" w:rsidR="004E3C62" w:rsidRDefault="004E3C62" w:rsidP="00D744C9">
            <w:pPr>
              <w:rPr>
                <w:rFonts w:ascii="Calibri" w:hAnsi="Calibri" w:cs="Calibri"/>
                <w:color w:val="000000"/>
                <w:sz w:val="18"/>
                <w:szCs w:val="18"/>
              </w:rPr>
            </w:pPr>
            <w:proofErr w:type="spellStart"/>
            <w:r>
              <w:rPr>
                <w:rFonts w:ascii="Calibri" w:hAnsi="Calibri" w:cs="Calibri"/>
                <w:color w:val="000000"/>
                <w:sz w:val="18"/>
                <w:szCs w:val="18"/>
              </w:rPr>
              <w:lastRenderedPageBreak/>
              <w:t>Dromey</w:t>
            </w:r>
            <w:proofErr w:type="spellEnd"/>
            <w:r>
              <w:rPr>
                <w:rFonts w:ascii="Calibri" w:hAnsi="Calibri" w:cs="Calibri"/>
                <w:color w:val="000000"/>
                <w:sz w:val="18"/>
                <w:szCs w:val="18"/>
              </w:rPr>
              <w:t>, C. et al. (2015)</w:t>
            </w:r>
          </w:p>
        </w:tc>
        <w:tc>
          <w:tcPr>
            <w:tcW w:w="2883" w:type="dxa"/>
            <w:tcBorders>
              <w:top w:val="nil"/>
              <w:left w:val="nil"/>
              <w:bottom w:val="single" w:sz="4" w:space="0" w:color="auto"/>
              <w:right w:val="single" w:sz="4" w:space="0" w:color="auto"/>
            </w:tcBorders>
            <w:shd w:val="clear" w:color="auto" w:fill="auto"/>
            <w:vAlign w:val="center"/>
            <w:hideMark/>
          </w:tcPr>
          <w:p w14:paraId="41AD7FA1"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The effects of emotional expression on vibrato</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38062AE4"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5FA839C7"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53BD7609"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66622F2"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37575211"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BF419D6"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E900168"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000000" w:fill="FF0000"/>
            <w:noWrap/>
            <w:vAlign w:val="bottom"/>
            <w:hideMark/>
          </w:tcPr>
          <w:p w14:paraId="0592C462"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A848FA8"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44B52012" w14:textId="77777777" w:rsidTr="005A7656">
        <w:trPr>
          <w:trHeight w:val="944"/>
        </w:trPr>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229FC67" w14:textId="77777777" w:rsidR="004E3C62" w:rsidRDefault="004E3C62" w:rsidP="00D744C9">
            <w:pPr>
              <w:rPr>
                <w:rFonts w:ascii="Calibri" w:hAnsi="Calibri" w:cs="Calibri"/>
                <w:b/>
                <w:bCs/>
                <w:color w:val="000000"/>
                <w:sz w:val="18"/>
                <w:szCs w:val="18"/>
              </w:rPr>
            </w:pPr>
            <w:proofErr w:type="spellStart"/>
            <w:r>
              <w:rPr>
                <w:rFonts w:ascii="Calibri" w:hAnsi="Calibri" w:cs="Calibri"/>
                <w:b/>
                <w:bCs/>
                <w:color w:val="000000"/>
                <w:sz w:val="18"/>
                <w:szCs w:val="18"/>
              </w:rPr>
              <w:t>Elchuk</w:t>
            </w:r>
            <w:proofErr w:type="spellEnd"/>
            <w:r>
              <w:rPr>
                <w:rFonts w:ascii="Calibri" w:hAnsi="Calibri" w:cs="Calibri"/>
                <w:b/>
                <w:bCs/>
                <w:color w:val="000000"/>
                <w:sz w:val="18"/>
                <w:szCs w:val="18"/>
              </w:rPr>
              <w:t>, T. (2018)</w:t>
            </w:r>
          </w:p>
        </w:tc>
        <w:tc>
          <w:tcPr>
            <w:tcW w:w="2883" w:type="dxa"/>
            <w:tcBorders>
              <w:top w:val="single" w:sz="4" w:space="0" w:color="auto"/>
              <w:left w:val="nil"/>
              <w:bottom w:val="single" w:sz="4" w:space="0" w:color="auto"/>
              <w:right w:val="single" w:sz="4" w:space="0" w:color="auto"/>
            </w:tcBorders>
            <w:shd w:val="clear" w:color="auto" w:fill="FFFF00"/>
            <w:vAlign w:val="center"/>
            <w:hideMark/>
          </w:tcPr>
          <w:p w14:paraId="2FC4CB11"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 xml:space="preserve">The neurobiological basis of emotion and imagination in relationship to breath and guts: </w:t>
            </w:r>
            <w:proofErr w:type="spellStart"/>
            <w:proofErr w:type="gramStart"/>
            <w:r>
              <w:rPr>
                <w:rFonts w:ascii="Calibri" w:hAnsi="Calibri" w:cs="Calibri"/>
                <w:b/>
                <w:bCs/>
                <w:color w:val="000000"/>
                <w:sz w:val="18"/>
                <w:szCs w:val="18"/>
              </w:rPr>
              <w:t>Smuklers</w:t>
            </w:r>
            <w:proofErr w:type="spellEnd"/>
            <w:proofErr w:type="gramEnd"/>
            <w:r>
              <w:rPr>
                <w:rFonts w:ascii="Calibri" w:hAnsi="Calibri" w:cs="Calibri"/>
                <w:b/>
                <w:bCs/>
                <w:color w:val="000000"/>
                <w:sz w:val="18"/>
                <w:szCs w:val="18"/>
              </w:rPr>
              <w:t xml:space="preserve"> swamp as case study</w:t>
            </w:r>
          </w:p>
        </w:tc>
        <w:tc>
          <w:tcPr>
            <w:tcW w:w="468" w:type="dxa"/>
            <w:tcBorders>
              <w:top w:val="single" w:sz="4" w:space="0" w:color="auto"/>
              <w:left w:val="nil"/>
              <w:bottom w:val="single" w:sz="4" w:space="0" w:color="auto"/>
              <w:right w:val="single" w:sz="4" w:space="0" w:color="auto"/>
            </w:tcBorders>
            <w:shd w:val="clear" w:color="auto" w:fill="FFFF00"/>
            <w:noWrap/>
            <w:vAlign w:val="bottom"/>
            <w:hideMark/>
          </w:tcPr>
          <w:p w14:paraId="2BAF283D"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FF00"/>
            <w:noWrap/>
            <w:vAlign w:val="bottom"/>
            <w:hideMark/>
          </w:tcPr>
          <w:p w14:paraId="79A77690"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FF00"/>
            <w:noWrap/>
            <w:vAlign w:val="bottom"/>
            <w:hideMark/>
          </w:tcPr>
          <w:p w14:paraId="287C5A51"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FF00"/>
            <w:noWrap/>
            <w:vAlign w:val="bottom"/>
            <w:hideMark/>
          </w:tcPr>
          <w:p w14:paraId="45A18D66"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FF00"/>
            <w:noWrap/>
            <w:vAlign w:val="bottom"/>
            <w:hideMark/>
          </w:tcPr>
          <w:p w14:paraId="61BA4FD4"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FF00"/>
            <w:noWrap/>
            <w:vAlign w:val="bottom"/>
            <w:hideMark/>
          </w:tcPr>
          <w:p w14:paraId="439566AF"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FF00"/>
            <w:noWrap/>
            <w:vAlign w:val="bottom"/>
            <w:hideMark/>
          </w:tcPr>
          <w:p w14:paraId="55912C47"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single" w:sz="4" w:space="0" w:color="auto"/>
              <w:left w:val="nil"/>
              <w:bottom w:val="single" w:sz="4" w:space="0" w:color="auto"/>
              <w:right w:val="single" w:sz="4" w:space="0" w:color="auto"/>
            </w:tcBorders>
            <w:shd w:val="clear" w:color="auto" w:fill="FFFF00"/>
            <w:noWrap/>
            <w:vAlign w:val="bottom"/>
            <w:hideMark/>
          </w:tcPr>
          <w:p w14:paraId="3D5C7E6E"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single" w:sz="4" w:space="0" w:color="auto"/>
              <w:left w:val="nil"/>
              <w:bottom w:val="single" w:sz="4" w:space="0" w:color="auto"/>
              <w:right w:val="single" w:sz="4" w:space="0" w:color="auto"/>
            </w:tcBorders>
            <w:shd w:val="clear" w:color="auto" w:fill="FFFF00"/>
            <w:noWrap/>
            <w:vAlign w:val="bottom"/>
            <w:hideMark/>
          </w:tcPr>
          <w:p w14:paraId="206B0540"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0E1499EF" w14:textId="77777777" w:rsidTr="005A7656">
        <w:trPr>
          <w:trHeight w:val="944"/>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739C38BD"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Moore, JL. (2017)</w:t>
            </w:r>
          </w:p>
        </w:tc>
        <w:tc>
          <w:tcPr>
            <w:tcW w:w="2883" w:type="dxa"/>
            <w:tcBorders>
              <w:top w:val="nil"/>
              <w:left w:val="nil"/>
              <w:bottom w:val="single" w:sz="4" w:space="0" w:color="auto"/>
              <w:right w:val="single" w:sz="4" w:space="0" w:color="auto"/>
            </w:tcBorders>
            <w:shd w:val="clear" w:color="auto" w:fill="auto"/>
            <w:vAlign w:val="center"/>
            <w:hideMark/>
          </w:tcPr>
          <w:p w14:paraId="4B39A192"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The utilization of non-classical approaches to teaching musical theatre repertoire to the undergraduate soprano voice major</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CF84211"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5B0B72D2"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140CAD0"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0DB17651"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6C14B25A"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10B17FC"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51A410F6"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auto" w:fill="FFE599" w:themeFill="accent4" w:themeFillTint="66"/>
            <w:noWrap/>
            <w:vAlign w:val="bottom"/>
            <w:hideMark/>
          </w:tcPr>
          <w:p w14:paraId="1E2B954C"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090B359E"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173FECAB" w14:textId="77777777" w:rsidTr="005A7656">
        <w:trPr>
          <w:trHeight w:val="629"/>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47622DC1"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Green, K., Freeman, W., Edwards, M., Meyer, D. (2014)</w:t>
            </w:r>
          </w:p>
        </w:tc>
        <w:tc>
          <w:tcPr>
            <w:tcW w:w="2883" w:type="dxa"/>
            <w:tcBorders>
              <w:top w:val="nil"/>
              <w:left w:val="nil"/>
              <w:bottom w:val="single" w:sz="4" w:space="0" w:color="auto"/>
              <w:right w:val="single" w:sz="4" w:space="0" w:color="auto"/>
            </w:tcBorders>
            <w:shd w:val="clear" w:color="auto" w:fill="auto"/>
            <w:vAlign w:val="center"/>
            <w:hideMark/>
          </w:tcPr>
          <w:p w14:paraId="1C822D57"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Trends in musical theatre voice, an analysis of audition requirements for singers</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9122F7B"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59B46975"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93E9D4B"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22546BF"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1B17FB02"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02054BAE"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034FE6C"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56" w:type="dxa"/>
            <w:tcBorders>
              <w:top w:val="nil"/>
              <w:left w:val="nil"/>
              <w:bottom w:val="single" w:sz="4" w:space="0" w:color="auto"/>
              <w:right w:val="single" w:sz="4" w:space="0" w:color="auto"/>
            </w:tcBorders>
            <w:shd w:val="clear" w:color="auto" w:fill="FFE599" w:themeFill="accent4" w:themeFillTint="66"/>
            <w:noWrap/>
            <w:vAlign w:val="bottom"/>
            <w:hideMark/>
          </w:tcPr>
          <w:p w14:paraId="2C112F28" w14:textId="77777777" w:rsidR="004E3C62" w:rsidRDefault="004E3C62" w:rsidP="00187EBE">
            <w:pPr>
              <w:rPr>
                <w:rFonts w:ascii="Calibri" w:hAnsi="Calibri" w:cs="Calibri"/>
                <w:b/>
                <w:bCs/>
                <w:color w:val="000000"/>
              </w:rPr>
            </w:pPr>
            <w:r>
              <w:rPr>
                <w:rFonts w:ascii="Calibri" w:hAnsi="Calibri" w:cs="Calibri"/>
                <w:b/>
                <w:bCs/>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2A4AEBAC" w14:textId="77777777" w:rsidR="004E3C62" w:rsidRDefault="004E3C62" w:rsidP="00187EBE">
            <w:pPr>
              <w:rPr>
                <w:rFonts w:ascii="Calibri" w:hAnsi="Calibri" w:cs="Calibri"/>
                <w:b/>
                <w:bCs/>
                <w:color w:val="000000"/>
              </w:rPr>
            </w:pPr>
            <w:r>
              <w:rPr>
                <w:rFonts w:ascii="Calibri" w:hAnsi="Calibri" w:cs="Calibri"/>
                <w:b/>
                <w:bCs/>
                <w:color w:val="000000"/>
              </w:rPr>
              <w:t> </w:t>
            </w:r>
          </w:p>
        </w:tc>
      </w:tr>
      <w:tr w:rsidR="004E3C62" w14:paraId="4A11D8AF" w14:textId="77777777" w:rsidTr="005A7656">
        <w:trPr>
          <w:trHeight w:val="387"/>
        </w:trPr>
        <w:tc>
          <w:tcPr>
            <w:tcW w:w="2126" w:type="dxa"/>
            <w:tcBorders>
              <w:top w:val="nil"/>
              <w:left w:val="single" w:sz="4" w:space="0" w:color="auto"/>
              <w:bottom w:val="single" w:sz="4" w:space="0" w:color="auto"/>
              <w:right w:val="single" w:sz="4" w:space="0" w:color="auto"/>
            </w:tcBorders>
            <w:shd w:val="clear" w:color="auto" w:fill="FFFF00"/>
            <w:vAlign w:val="center"/>
            <w:hideMark/>
          </w:tcPr>
          <w:p w14:paraId="0A672508"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Weaver, E. (2019)</w:t>
            </w:r>
          </w:p>
        </w:tc>
        <w:tc>
          <w:tcPr>
            <w:tcW w:w="2883" w:type="dxa"/>
            <w:tcBorders>
              <w:top w:val="nil"/>
              <w:left w:val="nil"/>
              <w:bottom w:val="single" w:sz="4" w:space="0" w:color="auto"/>
              <w:right w:val="single" w:sz="4" w:space="0" w:color="auto"/>
            </w:tcBorders>
            <w:shd w:val="clear" w:color="auto" w:fill="FFFF00"/>
            <w:vAlign w:val="center"/>
            <w:hideMark/>
          </w:tcPr>
          <w:p w14:paraId="32044D45" w14:textId="77777777" w:rsidR="004E3C62" w:rsidRDefault="004E3C62" w:rsidP="00D744C9">
            <w:pPr>
              <w:rPr>
                <w:rFonts w:ascii="Calibri" w:hAnsi="Calibri" w:cs="Calibri"/>
                <w:b/>
                <w:bCs/>
                <w:color w:val="000000"/>
                <w:sz w:val="18"/>
                <w:szCs w:val="18"/>
              </w:rPr>
            </w:pPr>
            <w:r>
              <w:rPr>
                <w:rFonts w:ascii="Calibri" w:hAnsi="Calibri" w:cs="Calibri"/>
                <w:b/>
                <w:bCs/>
                <w:color w:val="000000"/>
                <w:sz w:val="18"/>
                <w:szCs w:val="18"/>
              </w:rPr>
              <w:t>Utilizing circles of attention in musical theatre acting- A personal perspective.</w:t>
            </w:r>
          </w:p>
        </w:tc>
        <w:tc>
          <w:tcPr>
            <w:tcW w:w="468" w:type="dxa"/>
            <w:tcBorders>
              <w:top w:val="nil"/>
              <w:left w:val="nil"/>
              <w:bottom w:val="single" w:sz="4" w:space="0" w:color="auto"/>
              <w:right w:val="single" w:sz="4" w:space="0" w:color="auto"/>
            </w:tcBorders>
            <w:shd w:val="clear" w:color="auto" w:fill="FFFF00"/>
            <w:noWrap/>
            <w:vAlign w:val="bottom"/>
            <w:hideMark/>
          </w:tcPr>
          <w:p w14:paraId="6A150DBB"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44BCAB94"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150F3525"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037680E5"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743B8A5C"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2B37DBF7"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18FE65FA"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auto" w:fill="FFFF00"/>
            <w:noWrap/>
            <w:vAlign w:val="bottom"/>
            <w:hideMark/>
          </w:tcPr>
          <w:p w14:paraId="729AFA17"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FF00"/>
            <w:noWrap/>
            <w:vAlign w:val="bottom"/>
            <w:hideMark/>
          </w:tcPr>
          <w:p w14:paraId="3E792F21"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5604FF5F" w14:textId="77777777" w:rsidTr="005A7656">
        <w:trPr>
          <w:trHeight w:val="387"/>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29B2874B" w14:textId="77777777" w:rsidR="004E3C62" w:rsidRDefault="004E3C62" w:rsidP="00D744C9">
            <w:pPr>
              <w:rPr>
                <w:rFonts w:ascii="Calibri" w:hAnsi="Calibri" w:cs="Calibri"/>
                <w:color w:val="000000"/>
                <w:sz w:val="18"/>
                <w:szCs w:val="18"/>
              </w:rPr>
            </w:pPr>
            <w:proofErr w:type="spellStart"/>
            <w:r>
              <w:rPr>
                <w:rFonts w:ascii="Calibri" w:hAnsi="Calibri" w:cs="Calibri"/>
                <w:color w:val="000000"/>
                <w:sz w:val="18"/>
                <w:szCs w:val="18"/>
              </w:rPr>
              <w:t>Bourne</w:t>
            </w:r>
            <w:proofErr w:type="spellEnd"/>
            <w:r>
              <w:rPr>
                <w:rFonts w:ascii="Calibri" w:hAnsi="Calibri" w:cs="Calibri"/>
                <w:color w:val="000000"/>
                <w:sz w:val="18"/>
                <w:szCs w:val="18"/>
              </w:rPr>
              <w:t>, T. (2016)</w:t>
            </w:r>
          </w:p>
        </w:tc>
        <w:tc>
          <w:tcPr>
            <w:tcW w:w="2883" w:type="dxa"/>
            <w:tcBorders>
              <w:top w:val="nil"/>
              <w:left w:val="nil"/>
              <w:bottom w:val="single" w:sz="4" w:space="0" w:color="auto"/>
              <w:right w:val="single" w:sz="4" w:space="0" w:color="auto"/>
            </w:tcBorders>
            <w:shd w:val="clear" w:color="auto" w:fill="auto"/>
            <w:vAlign w:val="center"/>
            <w:hideMark/>
          </w:tcPr>
          <w:p w14:paraId="40FD1A4B"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Vocal qualities in Musical Theatre Voice</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8E6851D"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E8D8985"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6E180F2"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341C7E49"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4257D1A"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D3D2C54"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5EDA8335"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000000" w:fill="FF0000"/>
            <w:noWrap/>
            <w:vAlign w:val="bottom"/>
            <w:hideMark/>
          </w:tcPr>
          <w:p w14:paraId="7FE86948"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21BF7FA"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44F11A0B" w14:textId="77777777" w:rsidTr="005A7656">
        <w:trPr>
          <w:trHeight w:val="387"/>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18C5B947"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Linklater, K. (2018)</w:t>
            </w:r>
          </w:p>
        </w:tc>
        <w:tc>
          <w:tcPr>
            <w:tcW w:w="2883" w:type="dxa"/>
            <w:tcBorders>
              <w:top w:val="nil"/>
              <w:left w:val="nil"/>
              <w:bottom w:val="single" w:sz="4" w:space="0" w:color="auto"/>
              <w:right w:val="single" w:sz="4" w:space="0" w:color="auto"/>
            </w:tcBorders>
            <w:shd w:val="clear" w:color="auto" w:fill="auto"/>
            <w:vAlign w:val="center"/>
            <w:hideMark/>
          </w:tcPr>
          <w:p w14:paraId="7461A37E"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Vocal Traditions- Linklater Voice Method</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60CA1CA5"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4B9DA28"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28F2FFCF"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0D4C626C"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466881E1"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324B7ADE"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14B5603B"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auto" w:fill="FFE599" w:themeFill="accent4" w:themeFillTint="66"/>
            <w:noWrap/>
            <w:vAlign w:val="bottom"/>
            <w:hideMark/>
          </w:tcPr>
          <w:p w14:paraId="0D397926"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0E965BE" w14:textId="77777777" w:rsidR="004E3C62" w:rsidRDefault="004E3C62" w:rsidP="00187EBE">
            <w:pPr>
              <w:rPr>
                <w:rFonts w:ascii="Calibri" w:hAnsi="Calibri" w:cs="Calibri"/>
                <w:color w:val="000000"/>
              </w:rPr>
            </w:pPr>
            <w:r>
              <w:rPr>
                <w:rFonts w:ascii="Calibri" w:hAnsi="Calibri" w:cs="Calibri"/>
                <w:color w:val="000000"/>
              </w:rPr>
              <w:t> </w:t>
            </w:r>
          </w:p>
        </w:tc>
      </w:tr>
      <w:tr w:rsidR="004E3C62" w14:paraId="48C24D43" w14:textId="77777777" w:rsidTr="005A7656">
        <w:trPr>
          <w:trHeight w:val="387"/>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7080E0C0"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White, AR., (2017)</w:t>
            </w:r>
          </w:p>
        </w:tc>
        <w:tc>
          <w:tcPr>
            <w:tcW w:w="2883" w:type="dxa"/>
            <w:tcBorders>
              <w:top w:val="nil"/>
              <w:left w:val="nil"/>
              <w:bottom w:val="single" w:sz="4" w:space="0" w:color="auto"/>
              <w:right w:val="single" w:sz="4" w:space="0" w:color="auto"/>
            </w:tcBorders>
            <w:shd w:val="clear" w:color="auto" w:fill="auto"/>
            <w:vAlign w:val="center"/>
            <w:hideMark/>
          </w:tcPr>
          <w:p w14:paraId="1B3B0DE7" w14:textId="77777777" w:rsidR="004E3C62" w:rsidRDefault="004E3C62" w:rsidP="00D744C9">
            <w:pPr>
              <w:rPr>
                <w:rFonts w:ascii="Calibri" w:hAnsi="Calibri" w:cs="Calibri"/>
                <w:color w:val="000000"/>
                <w:sz w:val="18"/>
                <w:szCs w:val="18"/>
              </w:rPr>
            </w:pPr>
            <w:r>
              <w:rPr>
                <w:rFonts w:ascii="Calibri" w:hAnsi="Calibri" w:cs="Calibri"/>
                <w:color w:val="000000"/>
                <w:sz w:val="18"/>
                <w:szCs w:val="18"/>
              </w:rPr>
              <w:t xml:space="preserve">Vocal traditions- Somatic Voicework. The </w:t>
            </w:r>
            <w:proofErr w:type="spellStart"/>
            <w:r>
              <w:rPr>
                <w:rFonts w:ascii="Calibri" w:hAnsi="Calibri" w:cs="Calibri"/>
                <w:color w:val="000000"/>
                <w:sz w:val="18"/>
                <w:szCs w:val="18"/>
              </w:rPr>
              <w:t>LoVetri</w:t>
            </w:r>
            <w:proofErr w:type="spellEnd"/>
            <w:r>
              <w:rPr>
                <w:rFonts w:ascii="Calibri" w:hAnsi="Calibri" w:cs="Calibri"/>
                <w:color w:val="000000"/>
                <w:sz w:val="18"/>
                <w:szCs w:val="18"/>
              </w:rPr>
              <w:t xml:space="preserve"> method</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3911CFA"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3111764B"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05F3DC10"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774E09DB"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000000" w:fill="FF0000"/>
            <w:noWrap/>
            <w:vAlign w:val="bottom"/>
            <w:hideMark/>
          </w:tcPr>
          <w:p w14:paraId="07DD11AB"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6FB9161"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3C052249" w14:textId="77777777" w:rsidR="004E3C62" w:rsidRDefault="004E3C62" w:rsidP="00187EBE">
            <w:pPr>
              <w:rPr>
                <w:rFonts w:ascii="Calibri" w:hAnsi="Calibri" w:cs="Calibri"/>
                <w:color w:val="000000"/>
              </w:rPr>
            </w:pPr>
            <w:r>
              <w:rPr>
                <w:rFonts w:ascii="Calibri" w:hAnsi="Calibri" w:cs="Calibri"/>
                <w:color w:val="000000"/>
              </w:rPr>
              <w:t> </w:t>
            </w:r>
          </w:p>
        </w:tc>
        <w:tc>
          <w:tcPr>
            <w:tcW w:w="456" w:type="dxa"/>
            <w:tcBorders>
              <w:top w:val="nil"/>
              <w:left w:val="nil"/>
              <w:bottom w:val="single" w:sz="4" w:space="0" w:color="auto"/>
              <w:right w:val="single" w:sz="4" w:space="0" w:color="auto"/>
            </w:tcBorders>
            <w:shd w:val="clear" w:color="auto" w:fill="FFE599" w:themeFill="accent4" w:themeFillTint="66"/>
            <w:noWrap/>
            <w:vAlign w:val="bottom"/>
            <w:hideMark/>
          </w:tcPr>
          <w:p w14:paraId="2C012183" w14:textId="77777777" w:rsidR="004E3C62" w:rsidRDefault="004E3C62" w:rsidP="00187EBE">
            <w:pPr>
              <w:rPr>
                <w:rFonts w:ascii="Calibri" w:hAnsi="Calibri" w:cs="Calibri"/>
                <w:color w:val="000000"/>
              </w:rPr>
            </w:pPr>
            <w:r>
              <w:rPr>
                <w:rFonts w:ascii="Calibri" w:hAnsi="Calibri" w:cs="Calibri"/>
                <w:color w:val="000000"/>
              </w:rPr>
              <w:t> </w:t>
            </w:r>
          </w:p>
        </w:tc>
        <w:tc>
          <w:tcPr>
            <w:tcW w:w="468" w:type="dxa"/>
            <w:tcBorders>
              <w:top w:val="nil"/>
              <w:left w:val="nil"/>
              <w:bottom w:val="single" w:sz="4" w:space="0" w:color="auto"/>
              <w:right w:val="single" w:sz="4" w:space="0" w:color="auto"/>
            </w:tcBorders>
            <w:shd w:val="clear" w:color="auto" w:fill="FFE599" w:themeFill="accent4" w:themeFillTint="66"/>
            <w:noWrap/>
            <w:vAlign w:val="bottom"/>
            <w:hideMark/>
          </w:tcPr>
          <w:p w14:paraId="426F7402" w14:textId="77777777" w:rsidR="004E3C62" w:rsidRDefault="004E3C62" w:rsidP="00187EBE">
            <w:pPr>
              <w:rPr>
                <w:rFonts w:ascii="Calibri" w:hAnsi="Calibri" w:cs="Calibri"/>
                <w:color w:val="000000"/>
              </w:rPr>
            </w:pPr>
            <w:r>
              <w:rPr>
                <w:rFonts w:ascii="Calibri" w:hAnsi="Calibri" w:cs="Calibri"/>
                <w:color w:val="000000"/>
              </w:rPr>
              <w:t> </w:t>
            </w:r>
          </w:p>
        </w:tc>
      </w:tr>
    </w:tbl>
    <w:p w14:paraId="341F17CB" w14:textId="27E08AA2" w:rsidR="00AB0671" w:rsidRDefault="00AB0671" w:rsidP="00187EBE">
      <w:pPr>
        <w:spacing w:line="360" w:lineRule="auto"/>
        <w:rPr>
          <w:rFonts w:cstheme="minorHAnsi"/>
        </w:rPr>
      </w:pPr>
    </w:p>
    <w:p w14:paraId="6C33320E" w14:textId="75E48B5A" w:rsidR="00AB0671" w:rsidRDefault="00AB0671" w:rsidP="00187EBE">
      <w:pPr>
        <w:spacing w:line="360" w:lineRule="auto"/>
        <w:rPr>
          <w:rFonts w:cstheme="minorHAnsi"/>
        </w:rPr>
      </w:pPr>
      <w:r>
        <w:rPr>
          <w:rFonts w:cstheme="minorHAnsi"/>
        </w:rPr>
        <w:t xml:space="preserve">The documents selected were done to capture a current picture of modern acting through song practices by using journals where singing, acting, and vocal performance are the dominant topics. Not all documents selected are directly comparable but </w:t>
      </w:r>
      <w:r w:rsidR="007F37B8">
        <w:rPr>
          <w:rFonts w:cstheme="minorHAnsi"/>
        </w:rPr>
        <w:t xml:space="preserve">will be due to </w:t>
      </w:r>
      <w:r>
        <w:rPr>
          <w:rFonts w:cstheme="minorHAnsi"/>
        </w:rPr>
        <w:t>the lack of dedicated articles on acting through song</w:t>
      </w:r>
      <w:r w:rsidR="007F37B8">
        <w:rPr>
          <w:rFonts w:cstheme="minorHAnsi"/>
        </w:rPr>
        <w:t>. This study gains peripheral vision from various pedagogies and focusses which may provide additional depth and insight to this study</w:t>
      </w:r>
      <w:r>
        <w:rPr>
          <w:rFonts w:cstheme="minorHAnsi"/>
        </w:rPr>
        <w:t>.</w:t>
      </w:r>
    </w:p>
    <w:p w14:paraId="15ECE1E1" w14:textId="54413620" w:rsidR="004E3C62" w:rsidRDefault="004E3C62" w:rsidP="00D744C9">
      <w:pPr>
        <w:spacing w:line="360" w:lineRule="auto"/>
        <w:rPr>
          <w:rFonts w:cstheme="minorHAnsi"/>
        </w:rPr>
      </w:pPr>
      <w:r>
        <w:rPr>
          <w:rFonts w:cstheme="minorHAnsi"/>
        </w:rPr>
        <w:t>Finalised sourced document list is as follows:</w:t>
      </w:r>
    </w:p>
    <w:tbl>
      <w:tblPr>
        <w:tblW w:w="8707" w:type="dxa"/>
        <w:tblLook w:val="04A0" w:firstRow="1" w:lastRow="0" w:firstColumn="1" w:lastColumn="0" w:noHBand="0" w:noVBand="1"/>
      </w:tblPr>
      <w:tblGrid>
        <w:gridCol w:w="570"/>
        <w:gridCol w:w="1330"/>
        <w:gridCol w:w="1879"/>
        <w:gridCol w:w="1119"/>
        <w:gridCol w:w="2851"/>
        <w:gridCol w:w="958"/>
      </w:tblGrid>
      <w:tr w:rsidR="004E3C62" w14:paraId="0B7A20FD" w14:textId="77777777" w:rsidTr="00223648">
        <w:trPr>
          <w:trHeight w:val="428"/>
        </w:trPr>
        <w:tc>
          <w:tcPr>
            <w:tcW w:w="570" w:type="dxa"/>
            <w:tcBorders>
              <w:top w:val="nil"/>
              <w:left w:val="nil"/>
              <w:bottom w:val="nil"/>
              <w:right w:val="nil"/>
            </w:tcBorders>
            <w:shd w:val="clear" w:color="auto" w:fill="auto"/>
            <w:noWrap/>
            <w:vAlign w:val="bottom"/>
            <w:hideMark/>
          </w:tcPr>
          <w:p w14:paraId="3BA225F7" w14:textId="77777777" w:rsidR="004E3C62" w:rsidRDefault="004E3C62" w:rsidP="00187EBE"/>
        </w:tc>
        <w:tc>
          <w:tcPr>
            <w:tcW w:w="1330"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6975B88"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Author; Year</w:t>
            </w:r>
          </w:p>
        </w:tc>
        <w:tc>
          <w:tcPr>
            <w:tcW w:w="1879" w:type="dxa"/>
            <w:tcBorders>
              <w:top w:val="single" w:sz="4" w:space="0" w:color="auto"/>
              <w:left w:val="nil"/>
              <w:bottom w:val="single" w:sz="4" w:space="0" w:color="auto"/>
              <w:right w:val="single" w:sz="4" w:space="0" w:color="auto"/>
            </w:tcBorders>
            <w:shd w:val="clear" w:color="000000" w:fill="DDEBF7"/>
            <w:noWrap/>
            <w:vAlign w:val="center"/>
            <w:hideMark/>
          </w:tcPr>
          <w:p w14:paraId="079F5257"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Title</w:t>
            </w:r>
          </w:p>
        </w:tc>
        <w:tc>
          <w:tcPr>
            <w:tcW w:w="1119" w:type="dxa"/>
            <w:tcBorders>
              <w:top w:val="single" w:sz="4" w:space="0" w:color="auto"/>
              <w:left w:val="nil"/>
              <w:bottom w:val="single" w:sz="4" w:space="0" w:color="auto"/>
              <w:right w:val="single" w:sz="4" w:space="0" w:color="auto"/>
            </w:tcBorders>
            <w:shd w:val="clear" w:color="000000" w:fill="D9E1F2"/>
            <w:noWrap/>
            <w:vAlign w:val="center"/>
            <w:hideMark/>
          </w:tcPr>
          <w:p w14:paraId="06269698"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Journal</w:t>
            </w:r>
          </w:p>
        </w:tc>
        <w:tc>
          <w:tcPr>
            <w:tcW w:w="2851" w:type="dxa"/>
            <w:tcBorders>
              <w:top w:val="single" w:sz="4" w:space="0" w:color="auto"/>
              <w:left w:val="nil"/>
              <w:bottom w:val="single" w:sz="4" w:space="0" w:color="auto"/>
              <w:right w:val="single" w:sz="4" w:space="0" w:color="auto"/>
            </w:tcBorders>
            <w:shd w:val="clear" w:color="000000" w:fill="DDEBF7"/>
            <w:noWrap/>
            <w:vAlign w:val="center"/>
            <w:hideMark/>
          </w:tcPr>
          <w:p w14:paraId="116C0789"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Document summary</w:t>
            </w:r>
          </w:p>
        </w:tc>
        <w:tc>
          <w:tcPr>
            <w:tcW w:w="958" w:type="dxa"/>
            <w:tcBorders>
              <w:top w:val="single" w:sz="4" w:space="0" w:color="auto"/>
              <w:left w:val="nil"/>
              <w:bottom w:val="single" w:sz="4" w:space="0" w:color="auto"/>
              <w:right w:val="single" w:sz="4" w:space="0" w:color="auto"/>
            </w:tcBorders>
            <w:shd w:val="clear" w:color="000000" w:fill="DDEBF7"/>
            <w:noWrap/>
            <w:vAlign w:val="center"/>
            <w:hideMark/>
          </w:tcPr>
          <w:p w14:paraId="7869BCBA"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Document type</w:t>
            </w:r>
          </w:p>
        </w:tc>
      </w:tr>
      <w:tr w:rsidR="004E3C62" w14:paraId="59BB59E0" w14:textId="77777777" w:rsidTr="00223648">
        <w:trPr>
          <w:trHeight w:val="499"/>
        </w:trPr>
        <w:tc>
          <w:tcPr>
            <w:tcW w:w="570"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7502F4C"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1</w:t>
            </w:r>
          </w:p>
        </w:tc>
        <w:tc>
          <w:tcPr>
            <w:tcW w:w="1330" w:type="dxa"/>
            <w:tcBorders>
              <w:top w:val="nil"/>
              <w:left w:val="nil"/>
              <w:bottom w:val="single" w:sz="4" w:space="0" w:color="auto"/>
              <w:right w:val="single" w:sz="4" w:space="0" w:color="auto"/>
            </w:tcBorders>
            <w:shd w:val="clear" w:color="auto" w:fill="auto"/>
            <w:vAlign w:val="center"/>
            <w:hideMark/>
          </w:tcPr>
          <w:p w14:paraId="0A3368F4"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Cox, L.K. (2023)</w:t>
            </w:r>
          </w:p>
        </w:tc>
        <w:tc>
          <w:tcPr>
            <w:tcW w:w="1879" w:type="dxa"/>
            <w:tcBorders>
              <w:top w:val="nil"/>
              <w:left w:val="nil"/>
              <w:bottom w:val="single" w:sz="4" w:space="0" w:color="auto"/>
              <w:right w:val="single" w:sz="4" w:space="0" w:color="auto"/>
            </w:tcBorders>
            <w:shd w:val="clear" w:color="auto" w:fill="auto"/>
            <w:vAlign w:val="center"/>
            <w:hideMark/>
          </w:tcPr>
          <w:p w14:paraId="714E1328"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 xml:space="preserve">Creativity and innovation in performance pedagogy: Beginning with the self </w:t>
            </w:r>
          </w:p>
        </w:tc>
        <w:tc>
          <w:tcPr>
            <w:tcW w:w="1119" w:type="dxa"/>
            <w:tcBorders>
              <w:top w:val="nil"/>
              <w:left w:val="nil"/>
              <w:bottom w:val="single" w:sz="4" w:space="0" w:color="auto"/>
              <w:right w:val="single" w:sz="4" w:space="0" w:color="auto"/>
            </w:tcBorders>
            <w:shd w:val="clear" w:color="auto" w:fill="auto"/>
            <w:vAlign w:val="center"/>
            <w:hideMark/>
          </w:tcPr>
          <w:p w14:paraId="5B41E06A"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Voice and Speech Review</w:t>
            </w:r>
          </w:p>
        </w:tc>
        <w:tc>
          <w:tcPr>
            <w:tcW w:w="2851" w:type="dxa"/>
            <w:tcBorders>
              <w:top w:val="nil"/>
              <w:left w:val="nil"/>
              <w:bottom w:val="single" w:sz="4" w:space="0" w:color="auto"/>
              <w:right w:val="single" w:sz="4" w:space="0" w:color="auto"/>
            </w:tcBorders>
            <w:shd w:val="clear" w:color="auto" w:fill="auto"/>
            <w:vAlign w:val="center"/>
            <w:hideMark/>
          </w:tcPr>
          <w:p w14:paraId="094B1828"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 xml:space="preserve">Finding the source of authenticity of the performer in both personal and professional life, to </w:t>
            </w:r>
            <w:r>
              <w:rPr>
                <w:rFonts w:ascii="Calibri" w:hAnsi="Calibri" w:cs="Calibri"/>
                <w:color w:val="000000"/>
                <w:sz w:val="16"/>
                <w:szCs w:val="16"/>
              </w:rPr>
              <w:br/>
              <w:t>facilitate better connections on stage.</w:t>
            </w:r>
          </w:p>
        </w:tc>
        <w:tc>
          <w:tcPr>
            <w:tcW w:w="958" w:type="dxa"/>
            <w:tcBorders>
              <w:top w:val="nil"/>
              <w:left w:val="nil"/>
              <w:bottom w:val="single" w:sz="4" w:space="0" w:color="auto"/>
              <w:right w:val="single" w:sz="4" w:space="0" w:color="auto"/>
            </w:tcBorders>
            <w:shd w:val="clear" w:color="auto" w:fill="auto"/>
            <w:vAlign w:val="center"/>
            <w:hideMark/>
          </w:tcPr>
          <w:p w14:paraId="20EA5B40"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Forum</w:t>
            </w:r>
          </w:p>
        </w:tc>
      </w:tr>
      <w:tr w:rsidR="004E3C62" w14:paraId="441E4983" w14:textId="77777777" w:rsidTr="00223648">
        <w:trPr>
          <w:trHeight w:val="399"/>
        </w:trPr>
        <w:tc>
          <w:tcPr>
            <w:tcW w:w="570" w:type="dxa"/>
            <w:tcBorders>
              <w:top w:val="nil"/>
              <w:left w:val="single" w:sz="4" w:space="0" w:color="auto"/>
              <w:bottom w:val="single" w:sz="4" w:space="0" w:color="auto"/>
              <w:right w:val="single" w:sz="4" w:space="0" w:color="auto"/>
            </w:tcBorders>
            <w:shd w:val="clear" w:color="000000" w:fill="D9E1F2"/>
            <w:noWrap/>
            <w:vAlign w:val="center"/>
            <w:hideMark/>
          </w:tcPr>
          <w:p w14:paraId="0373C5FD"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2</w:t>
            </w:r>
          </w:p>
        </w:tc>
        <w:tc>
          <w:tcPr>
            <w:tcW w:w="1330" w:type="dxa"/>
            <w:tcBorders>
              <w:top w:val="nil"/>
              <w:left w:val="nil"/>
              <w:bottom w:val="single" w:sz="4" w:space="0" w:color="auto"/>
              <w:right w:val="single" w:sz="4" w:space="0" w:color="auto"/>
            </w:tcBorders>
            <w:shd w:val="clear" w:color="auto" w:fill="auto"/>
            <w:vAlign w:val="center"/>
            <w:hideMark/>
          </w:tcPr>
          <w:p w14:paraId="0B7F25B3"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Davidson, A. (2021)</w:t>
            </w:r>
          </w:p>
        </w:tc>
        <w:tc>
          <w:tcPr>
            <w:tcW w:w="1879" w:type="dxa"/>
            <w:tcBorders>
              <w:top w:val="nil"/>
              <w:left w:val="nil"/>
              <w:bottom w:val="single" w:sz="4" w:space="0" w:color="auto"/>
              <w:right w:val="single" w:sz="4" w:space="0" w:color="auto"/>
            </w:tcBorders>
            <w:shd w:val="clear" w:color="auto" w:fill="auto"/>
            <w:vAlign w:val="center"/>
            <w:hideMark/>
          </w:tcPr>
          <w:p w14:paraId="27D5ECA4"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Konstantin Stanislavski and Emile Jaques-Dalcroze: historical and pedagogical connections between actor training and music education.</w:t>
            </w:r>
          </w:p>
        </w:tc>
        <w:tc>
          <w:tcPr>
            <w:tcW w:w="1119" w:type="dxa"/>
            <w:tcBorders>
              <w:top w:val="nil"/>
              <w:left w:val="nil"/>
              <w:bottom w:val="single" w:sz="4" w:space="0" w:color="auto"/>
              <w:right w:val="single" w:sz="4" w:space="0" w:color="auto"/>
            </w:tcBorders>
            <w:shd w:val="clear" w:color="auto" w:fill="auto"/>
            <w:vAlign w:val="center"/>
            <w:hideMark/>
          </w:tcPr>
          <w:p w14:paraId="54E41449"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Stanislavski Studies</w:t>
            </w:r>
          </w:p>
        </w:tc>
        <w:tc>
          <w:tcPr>
            <w:tcW w:w="2851" w:type="dxa"/>
            <w:tcBorders>
              <w:top w:val="nil"/>
              <w:left w:val="nil"/>
              <w:bottom w:val="single" w:sz="4" w:space="0" w:color="auto"/>
              <w:right w:val="single" w:sz="4" w:space="0" w:color="auto"/>
            </w:tcBorders>
            <w:shd w:val="clear" w:color="auto" w:fill="auto"/>
            <w:vAlign w:val="center"/>
            <w:hideMark/>
          </w:tcPr>
          <w:p w14:paraId="4CEB2403"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 xml:space="preserve">Comparisons between Stanislavski's acting methodology and Jaques-Dalcroze's eurythmics </w:t>
            </w:r>
            <w:r>
              <w:rPr>
                <w:rFonts w:ascii="Calibri" w:hAnsi="Calibri" w:cs="Calibri"/>
                <w:color w:val="000000"/>
                <w:sz w:val="16"/>
                <w:szCs w:val="16"/>
              </w:rPr>
              <w:br/>
              <w:t xml:space="preserve">education systems. A shared belief in holistic performance. </w:t>
            </w:r>
          </w:p>
        </w:tc>
        <w:tc>
          <w:tcPr>
            <w:tcW w:w="958" w:type="dxa"/>
            <w:tcBorders>
              <w:top w:val="nil"/>
              <w:left w:val="nil"/>
              <w:bottom w:val="single" w:sz="4" w:space="0" w:color="auto"/>
              <w:right w:val="single" w:sz="4" w:space="0" w:color="auto"/>
            </w:tcBorders>
            <w:shd w:val="clear" w:color="auto" w:fill="auto"/>
            <w:vAlign w:val="center"/>
            <w:hideMark/>
          </w:tcPr>
          <w:p w14:paraId="73D16BB7"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Article</w:t>
            </w:r>
          </w:p>
        </w:tc>
      </w:tr>
      <w:tr w:rsidR="004E3C62" w14:paraId="1DAA4D4D" w14:textId="77777777" w:rsidTr="00223648">
        <w:trPr>
          <w:trHeight w:val="385"/>
        </w:trPr>
        <w:tc>
          <w:tcPr>
            <w:tcW w:w="570" w:type="dxa"/>
            <w:tcBorders>
              <w:top w:val="nil"/>
              <w:left w:val="single" w:sz="4" w:space="0" w:color="auto"/>
              <w:bottom w:val="single" w:sz="4" w:space="0" w:color="auto"/>
              <w:right w:val="single" w:sz="4" w:space="0" w:color="auto"/>
            </w:tcBorders>
            <w:shd w:val="clear" w:color="000000" w:fill="D9E1F2"/>
            <w:noWrap/>
            <w:vAlign w:val="center"/>
            <w:hideMark/>
          </w:tcPr>
          <w:p w14:paraId="58F6EE25"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lastRenderedPageBreak/>
              <w:t>3</w:t>
            </w:r>
          </w:p>
        </w:tc>
        <w:tc>
          <w:tcPr>
            <w:tcW w:w="1330" w:type="dxa"/>
            <w:tcBorders>
              <w:top w:val="nil"/>
              <w:left w:val="nil"/>
              <w:bottom w:val="single" w:sz="4" w:space="0" w:color="auto"/>
              <w:right w:val="single" w:sz="4" w:space="0" w:color="auto"/>
            </w:tcBorders>
            <w:shd w:val="clear" w:color="auto" w:fill="auto"/>
            <w:vAlign w:val="center"/>
            <w:hideMark/>
          </w:tcPr>
          <w:p w14:paraId="141AED31" w14:textId="77777777" w:rsidR="004E3C62" w:rsidRDefault="004E3C62" w:rsidP="00D744C9">
            <w:pPr>
              <w:rPr>
                <w:rFonts w:ascii="Calibri" w:hAnsi="Calibri" w:cs="Calibri"/>
                <w:color w:val="000000"/>
                <w:sz w:val="16"/>
                <w:szCs w:val="16"/>
              </w:rPr>
            </w:pPr>
            <w:proofErr w:type="spellStart"/>
            <w:r>
              <w:rPr>
                <w:rFonts w:ascii="Calibri" w:hAnsi="Calibri" w:cs="Calibri"/>
                <w:color w:val="000000"/>
                <w:sz w:val="16"/>
                <w:szCs w:val="16"/>
              </w:rPr>
              <w:t>Evangelatou</w:t>
            </w:r>
            <w:proofErr w:type="spellEnd"/>
            <w:r>
              <w:rPr>
                <w:rFonts w:ascii="Calibri" w:hAnsi="Calibri" w:cs="Calibri"/>
                <w:color w:val="000000"/>
                <w:sz w:val="16"/>
                <w:szCs w:val="16"/>
              </w:rPr>
              <w:t>, A. (2021)</w:t>
            </w:r>
          </w:p>
        </w:tc>
        <w:tc>
          <w:tcPr>
            <w:tcW w:w="1879" w:type="dxa"/>
            <w:tcBorders>
              <w:top w:val="nil"/>
              <w:left w:val="nil"/>
              <w:bottom w:val="single" w:sz="4" w:space="0" w:color="auto"/>
              <w:right w:val="single" w:sz="4" w:space="0" w:color="auto"/>
            </w:tcBorders>
            <w:shd w:val="clear" w:color="auto" w:fill="auto"/>
            <w:vAlign w:val="center"/>
            <w:hideMark/>
          </w:tcPr>
          <w:p w14:paraId="680A2BEB"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Konstantin Stanislavski and Michael Chekhov: tracing the two practitioners' "</w:t>
            </w:r>
            <w:r>
              <w:rPr>
                <w:rFonts w:ascii="Calibri" w:hAnsi="Calibri" w:cs="Calibri"/>
                <w:i/>
                <w:iCs/>
                <w:color w:val="000000"/>
                <w:sz w:val="16"/>
                <w:szCs w:val="16"/>
              </w:rPr>
              <w:t>lures</w:t>
            </w:r>
            <w:r>
              <w:rPr>
                <w:rFonts w:ascii="Calibri" w:hAnsi="Calibri" w:cs="Calibri"/>
                <w:color w:val="000000"/>
                <w:sz w:val="16"/>
                <w:szCs w:val="16"/>
              </w:rPr>
              <w:t>" for emotional activation</w:t>
            </w:r>
          </w:p>
        </w:tc>
        <w:tc>
          <w:tcPr>
            <w:tcW w:w="1119" w:type="dxa"/>
            <w:tcBorders>
              <w:top w:val="nil"/>
              <w:left w:val="nil"/>
              <w:bottom w:val="single" w:sz="4" w:space="0" w:color="auto"/>
              <w:right w:val="single" w:sz="4" w:space="0" w:color="auto"/>
            </w:tcBorders>
            <w:shd w:val="clear" w:color="auto" w:fill="auto"/>
            <w:vAlign w:val="center"/>
            <w:hideMark/>
          </w:tcPr>
          <w:p w14:paraId="6943BC45"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Stanislavski Studies</w:t>
            </w:r>
          </w:p>
        </w:tc>
        <w:tc>
          <w:tcPr>
            <w:tcW w:w="2851" w:type="dxa"/>
            <w:tcBorders>
              <w:top w:val="nil"/>
              <w:left w:val="nil"/>
              <w:bottom w:val="single" w:sz="4" w:space="0" w:color="auto"/>
              <w:right w:val="single" w:sz="4" w:space="0" w:color="auto"/>
            </w:tcBorders>
            <w:shd w:val="clear" w:color="auto" w:fill="auto"/>
            <w:vAlign w:val="center"/>
            <w:hideMark/>
          </w:tcPr>
          <w:p w14:paraId="669AA477"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Exploring two practitioners approaches to finding authentic emotion in performance focus on stimulating the emotion response</w:t>
            </w:r>
          </w:p>
        </w:tc>
        <w:tc>
          <w:tcPr>
            <w:tcW w:w="958" w:type="dxa"/>
            <w:tcBorders>
              <w:top w:val="nil"/>
              <w:left w:val="nil"/>
              <w:bottom w:val="single" w:sz="4" w:space="0" w:color="auto"/>
              <w:right w:val="single" w:sz="4" w:space="0" w:color="auto"/>
            </w:tcBorders>
            <w:shd w:val="clear" w:color="auto" w:fill="auto"/>
            <w:vAlign w:val="center"/>
            <w:hideMark/>
          </w:tcPr>
          <w:p w14:paraId="55A45DAB"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Article</w:t>
            </w:r>
          </w:p>
        </w:tc>
      </w:tr>
      <w:tr w:rsidR="004E3C62" w14:paraId="194B36DE" w14:textId="77777777" w:rsidTr="00223648">
        <w:trPr>
          <w:trHeight w:val="242"/>
        </w:trPr>
        <w:tc>
          <w:tcPr>
            <w:tcW w:w="570" w:type="dxa"/>
            <w:tcBorders>
              <w:top w:val="nil"/>
              <w:left w:val="single" w:sz="4" w:space="0" w:color="auto"/>
              <w:bottom w:val="single" w:sz="4" w:space="0" w:color="auto"/>
              <w:right w:val="single" w:sz="4" w:space="0" w:color="auto"/>
            </w:tcBorders>
            <w:shd w:val="clear" w:color="000000" w:fill="D9E1F2"/>
            <w:noWrap/>
            <w:vAlign w:val="center"/>
            <w:hideMark/>
          </w:tcPr>
          <w:p w14:paraId="29645732"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4</w:t>
            </w:r>
          </w:p>
        </w:tc>
        <w:tc>
          <w:tcPr>
            <w:tcW w:w="1330" w:type="dxa"/>
            <w:tcBorders>
              <w:top w:val="nil"/>
              <w:left w:val="nil"/>
              <w:bottom w:val="single" w:sz="4" w:space="0" w:color="auto"/>
              <w:right w:val="single" w:sz="4" w:space="0" w:color="auto"/>
            </w:tcBorders>
            <w:shd w:val="clear" w:color="auto" w:fill="auto"/>
            <w:vAlign w:val="center"/>
            <w:hideMark/>
          </w:tcPr>
          <w:p w14:paraId="0971D2F0"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Vickers, S. (2023)</w:t>
            </w:r>
          </w:p>
        </w:tc>
        <w:tc>
          <w:tcPr>
            <w:tcW w:w="1879" w:type="dxa"/>
            <w:tcBorders>
              <w:top w:val="nil"/>
              <w:left w:val="nil"/>
              <w:bottom w:val="single" w:sz="4" w:space="0" w:color="auto"/>
              <w:right w:val="single" w:sz="4" w:space="0" w:color="auto"/>
            </w:tcBorders>
            <w:shd w:val="clear" w:color="auto" w:fill="auto"/>
            <w:vAlign w:val="center"/>
            <w:hideMark/>
          </w:tcPr>
          <w:p w14:paraId="6EB5F662"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Origins of theatre performance and voice training in Canada: Consciously bringing trauma-informed voice into view</w:t>
            </w:r>
          </w:p>
        </w:tc>
        <w:tc>
          <w:tcPr>
            <w:tcW w:w="1119" w:type="dxa"/>
            <w:tcBorders>
              <w:top w:val="nil"/>
              <w:left w:val="nil"/>
              <w:bottom w:val="single" w:sz="4" w:space="0" w:color="auto"/>
              <w:right w:val="single" w:sz="4" w:space="0" w:color="auto"/>
            </w:tcBorders>
            <w:shd w:val="clear" w:color="auto" w:fill="auto"/>
            <w:vAlign w:val="center"/>
            <w:hideMark/>
          </w:tcPr>
          <w:p w14:paraId="55BA0C74"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Voice and Speech Review</w:t>
            </w:r>
          </w:p>
        </w:tc>
        <w:tc>
          <w:tcPr>
            <w:tcW w:w="2851" w:type="dxa"/>
            <w:tcBorders>
              <w:top w:val="nil"/>
              <w:left w:val="nil"/>
              <w:bottom w:val="single" w:sz="4" w:space="0" w:color="auto"/>
              <w:right w:val="single" w:sz="4" w:space="0" w:color="auto"/>
            </w:tcBorders>
            <w:shd w:val="clear" w:color="auto" w:fill="auto"/>
            <w:vAlign w:val="center"/>
            <w:hideMark/>
          </w:tcPr>
          <w:p w14:paraId="5D7CABE9"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Trauma and singing voice work, heavy emphasis on the need for embodied somatic procedures in voice training to support students with trauma or emotional dysregulation to effectively engage.</w:t>
            </w:r>
          </w:p>
        </w:tc>
        <w:tc>
          <w:tcPr>
            <w:tcW w:w="958" w:type="dxa"/>
            <w:tcBorders>
              <w:top w:val="nil"/>
              <w:left w:val="nil"/>
              <w:bottom w:val="single" w:sz="4" w:space="0" w:color="auto"/>
              <w:right w:val="single" w:sz="4" w:space="0" w:color="auto"/>
            </w:tcBorders>
            <w:shd w:val="clear" w:color="auto" w:fill="auto"/>
            <w:vAlign w:val="center"/>
            <w:hideMark/>
          </w:tcPr>
          <w:p w14:paraId="12DBE775"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Article</w:t>
            </w:r>
          </w:p>
        </w:tc>
      </w:tr>
      <w:tr w:rsidR="004E3C62" w14:paraId="018A3045" w14:textId="77777777" w:rsidTr="00223648">
        <w:trPr>
          <w:trHeight w:val="257"/>
        </w:trPr>
        <w:tc>
          <w:tcPr>
            <w:tcW w:w="570" w:type="dxa"/>
            <w:tcBorders>
              <w:top w:val="nil"/>
              <w:left w:val="single" w:sz="4" w:space="0" w:color="auto"/>
              <w:bottom w:val="single" w:sz="4" w:space="0" w:color="auto"/>
              <w:right w:val="single" w:sz="4" w:space="0" w:color="auto"/>
            </w:tcBorders>
            <w:shd w:val="clear" w:color="000000" w:fill="D9E1F2"/>
            <w:noWrap/>
            <w:vAlign w:val="center"/>
            <w:hideMark/>
          </w:tcPr>
          <w:p w14:paraId="7584A16F"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5</w:t>
            </w:r>
          </w:p>
        </w:tc>
        <w:tc>
          <w:tcPr>
            <w:tcW w:w="1330" w:type="dxa"/>
            <w:tcBorders>
              <w:top w:val="nil"/>
              <w:left w:val="nil"/>
              <w:bottom w:val="single" w:sz="4" w:space="0" w:color="auto"/>
              <w:right w:val="single" w:sz="4" w:space="0" w:color="auto"/>
            </w:tcBorders>
            <w:shd w:val="clear" w:color="auto" w:fill="auto"/>
            <w:vAlign w:val="center"/>
            <w:hideMark/>
          </w:tcPr>
          <w:p w14:paraId="7C3227C4"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Dunbar, Z. (2016)</w:t>
            </w:r>
          </w:p>
        </w:tc>
        <w:tc>
          <w:tcPr>
            <w:tcW w:w="1879" w:type="dxa"/>
            <w:tcBorders>
              <w:top w:val="nil"/>
              <w:left w:val="nil"/>
              <w:bottom w:val="single" w:sz="4" w:space="0" w:color="auto"/>
              <w:right w:val="single" w:sz="4" w:space="0" w:color="auto"/>
            </w:tcBorders>
            <w:shd w:val="clear" w:color="auto" w:fill="auto"/>
            <w:vAlign w:val="center"/>
            <w:hideMark/>
          </w:tcPr>
          <w:p w14:paraId="2B2C8191"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Stanislavski's system in musical theatre actor training: anomalies of acting song</w:t>
            </w:r>
          </w:p>
        </w:tc>
        <w:tc>
          <w:tcPr>
            <w:tcW w:w="1119" w:type="dxa"/>
            <w:tcBorders>
              <w:top w:val="nil"/>
              <w:left w:val="nil"/>
              <w:bottom w:val="single" w:sz="4" w:space="0" w:color="auto"/>
              <w:right w:val="single" w:sz="4" w:space="0" w:color="auto"/>
            </w:tcBorders>
            <w:shd w:val="clear" w:color="auto" w:fill="auto"/>
            <w:vAlign w:val="center"/>
            <w:hideMark/>
          </w:tcPr>
          <w:p w14:paraId="657358C9"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Stanislavski Studies</w:t>
            </w:r>
          </w:p>
        </w:tc>
        <w:tc>
          <w:tcPr>
            <w:tcW w:w="2851" w:type="dxa"/>
            <w:tcBorders>
              <w:top w:val="nil"/>
              <w:left w:val="nil"/>
              <w:bottom w:val="single" w:sz="4" w:space="0" w:color="auto"/>
              <w:right w:val="single" w:sz="4" w:space="0" w:color="auto"/>
            </w:tcBorders>
            <w:shd w:val="clear" w:color="auto" w:fill="auto"/>
            <w:vAlign w:val="center"/>
            <w:hideMark/>
          </w:tcPr>
          <w:p w14:paraId="1522114E"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 xml:space="preserve">Balancing vocal integrity with believable sung voice performance using Stanislavski exercises. </w:t>
            </w:r>
          </w:p>
        </w:tc>
        <w:tc>
          <w:tcPr>
            <w:tcW w:w="958" w:type="dxa"/>
            <w:tcBorders>
              <w:top w:val="nil"/>
              <w:left w:val="nil"/>
              <w:bottom w:val="single" w:sz="4" w:space="0" w:color="auto"/>
              <w:right w:val="single" w:sz="4" w:space="0" w:color="auto"/>
            </w:tcBorders>
            <w:shd w:val="clear" w:color="auto" w:fill="auto"/>
            <w:vAlign w:val="center"/>
            <w:hideMark/>
          </w:tcPr>
          <w:p w14:paraId="56FEA198"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Article</w:t>
            </w:r>
          </w:p>
        </w:tc>
      </w:tr>
      <w:tr w:rsidR="004E3C62" w14:paraId="03069511" w14:textId="77777777" w:rsidTr="00223648">
        <w:trPr>
          <w:trHeight w:val="257"/>
        </w:trPr>
        <w:tc>
          <w:tcPr>
            <w:tcW w:w="570" w:type="dxa"/>
            <w:tcBorders>
              <w:top w:val="nil"/>
              <w:left w:val="single" w:sz="4" w:space="0" w:color="auto"/>
              <w:bottom w:val="single" w:sz="4" w:space="0" w:color="auto"/>
              <w:right w:val="single" w:sz="4" w:space="0" w:color="auto"/>
            </w:tcBorders>
            <w:shd w:val="clear" w:color="000000" w:fill="D9E1F2"/>
            <w:noWrap/>
            <w:vAlign w:val="center"/>
            <w:hideMark/>
          </w:tcPr>
          <w:p w14:paraId="2D6A77B2"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6</w:t>
            </w:r>
          </w:p>
        </w:tc>
        <w:tc>
          <w:tcPr>
            <w:tcW w:w="1330" w:type="dxa"/>
            <w:tcBorders>
              <w:top w:val="nil"/>
              <w:left w:val="nil"/>
              <w:bottom w:val="single" w:sz="4" w:space="0" w:color="auto"/>
              <w:right w:val="single" w:sz="4" w:space="0" w:color="auto"/>
            </w:tcBorders>
            <w:shd w:val="clear" w:color="auto" w:fill="auto"/>
            <w:vAlign w:val="center"/>
            <w:hideMark/>
          </w:tcPr>
          <w:p w14:paraId="687EBD15" w14:textId="77777777" w:rsidR="004E3C62" w:rsidRDefault="004E3C62" w:rsidP="00D744C9">
            <w:pPr>
              <w:rPr>
                <w:rFonts w:ascii="Calibri" w:hAnsi="Calibri" w:cs="Calibri"/>
                <w:color w:val="000000"/>
                <w:sz w:val="16"/>
                <w:szCs w:val="16"/>
              </w:rPr>
            </w:pPr>
            <w:proofErr w:type="spellStart"/>
            <w:r>
              <w:rPr>
                <w:rFonts w:ascii="Calibri" w:hAnsi="Calibri" w:cs="Calibri"/>
                <w:color w:val="000000"/>
                <w:sz w:val="16"/>
                <w:szCs w:val="16"/>
              </w:rPr>
              <w:t>Autant</w:t>
            </w:r>
            <w:proofErr w:type="spellEnd"/>
            <w:r>
              <w:rPr>
                <w:rFonts w:ascii="Calibri" w:hAnsi="Calibri" w:cs="Calibri"/>
                <w:color w:val="000000"/>
                <w:sz w:val="16"/>
                <w:szCs w:val="16"/>
              </w:rPr>
              <w:t>-Mathieu, M-C. (2024)</w:t>
            </w:r>
          </w:p>
        </w:tc>
        <w:tc>
          <w:tcPr>
            <w:tcW w:w="1879" w:type="dxa"/>
            <w:tcBorders>
              <w:top w:val="nil"/>
              <w:left w:val="nil"/>
              <w:bottom w:val="single" w:sz="4" w:space="0" w:color="auto"/>
              <w:right w:val="single" w:sz="4" w:space="0" w:color="auto"/>
            </w:tcBorders>
            <w:shd w:val="clear" w:color="auto" w:fill="auto"/>
            <w:vAlign w:val="center"/>
            <w:hideMark/>
          </w:tcPr>
          <w:p w14:paraId="6128B6AA"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Stanislavsky and Voice Training</w:t>
            </w:r>
          </w:p>
        </w:tc>
        <w:tc>
          <w:tcPr>
            <w:tcW w:w="1119" w:type="dxa"/>
            <w:tcBorders>
              <w:top w:val="nil"/>
              <w:left w:val="nil"/>
              <w:bottom w:val="single" w:sz="4" w:space="0" w:color="auto"/>
              <w:right w:val="single" w:sz="4" w:space="0" w:color="auto"/>
            </w:tcBorders>
            <w:shd w:val="clear" w:color="auto" w:fill="auto"/>
            <w:vAlign w:val="center"/>
            <w:hideMark/>
          </w:tcPr>
          <w:p w14:paraId="71F48CCB"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Stanislavski Studies</w:t>
            </w:r>
          </w:p>
        </w:tc>
        <w:tc>
          <w:tcPr>
            <w:tcW w:w="2851" w:type="dxa"/>
            <w:tcBorders>
              <w:top w:val="nil"/>
              <w:left w:val="nil"/>
              <w:bottom w:val="single" w:sz="4" w:space="0" w:color="auto"/>
              <w:right w:val="single" w:sz="4" w:space="0" w:color="auto"/>
            </w:tcBorders>
            <w:shd w:val="clear" w:color="auto" w:fill="auto"/>
            <w:vAlign w:val="center"/>
            <w:hideMark/>
          </w:tcPr>
          <w:p w14:paraId="4DCA3D4F"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Pedagogical frameworks using Stanislavski's work supporting singing voice work exist but not clearly recognised, paper explores the principles of his work that support the singer to act appropriately.</w:t>
            </w:r>
          </w:p>
        </w:tc>
        <w:tc>
          <w:tcPr>
            <w:tcW w:w="958" w:type="dxa"/>
            <w:tcBorders>
              <w:top w:val="nil"/>
              <w:left w:val="nil"/>
              <w:bottom w:val="single" w:sz="4" w:space="0" w:color="auto"/>
              <w:right w:val="single" w:sz="4" w:space="0" w:color="auto"/>
            </w:tcBorders>
            <w:shd w:val="clear" w:color="auto" w:fill="auto"/>
            <w:vAlign w:val="center"/>
            <w:hideMark/>
          </w:tcPr>
          <w:p w14:paraId="629ED963"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Article</w:t>
            </w:r>
          </w:p>
        </w:tc>
      </w:tr>
      <w:tr w:rsidR="004E3C62" w14:paraId="6C312062" w14:textId="77777777" w:rsidTr="00223648">
        <w:trPr>
          <w:trHeight w:val="228"/>
        </w:trPr>
        <w:tc>
          <w:tcPr>
            <w:tcW w:w="570" w:type="dxa"/>
            <w:tcBorders>
              <w:top w:val="nil"/>
              <w:left w:val="single" w:sz="4" w:space="0" w:color="auto"/>
              <w:bottom w:val="single" w:sz="4" w:space="0" w:color="auto"/>
              <w:right w:val="single" w:sz="4" w:space="0" w:color="auto"/>
            </w:tcBorders>
            <w:shd w:val="clear" w:color="000000" w:fill="D9E1F2"/>
            <w:noWrap/>
            <w:vAlign w:val="center"/>
            <w:hideMark/>
          </w:tcPr>
          <w:p w14:paraId="2E916872"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7</w:t>
            </w:r>
          </w:p>
        </w:tc>
        <w:tc>
          <w:tcPr>
            <w:tcW w:w="1330" w:type="dxa"/>
            <w:tcBorders>
              <w:top w:val="nil"/>
              <w:left w:val="nil"/>
              <w:bottom w:val="single" w:sz="4" w:space="0" w:color="auto"/>
              <w:right w:val="single" w:sz="4" w:space="0" w:color="auto"/>
            </w:tcBorders>
            <w:shd w:val="clear" w:color="auto" w:fill="auto"/>
            <w:vAlign w:val="center"/>
            <w:hideMark/>
          </w:tcPr>
          <w:p w14:paraId="1B60AAE5" w14:textId="77777777" w:rsidR="004E3C62" w:rsidRDefault="004E3C62" w:rsidP="00D744C9">
            <w:pPr>
              <w:rPr>
                <w:rFonts w:ascii="Calibri" w:hAnsi="Calibri" w:cs="Calibri"/>
                <w:color w:val="000000"/>
                <w:sz w:val="16"/>
                <w:szCs w:val="16"/>
              </w:rPr>
            </w:pPr>
            <w:proofErr w:type="spellStart"/>
            <w:r>
              <w:rPr>
                <w:rFonts w:ascii="Calibri" w:hAnsi="Calibri" w:cs="Calibri"/>
                <w:color w:val="000000"/>
                <w:sz w:val="16"/>
                <w:szCs w:val="16"/>
              </w:rPr>
              <w:t>Ouston</w:t>
            </w:r>
            <w:proofErr w:type="spellEnd"/>
            <w:r>
              <w:rPr>
                <w:rFonts w:ascii="Calibri" w:hAnsi="Calibri" w:cs="Calibri"/>
                <w:color w:val="000000"/>
                <w:sz w:val="16"/>
                <w:szCs w:val="16"/>
              </w:rPr>
              <w:t>, J.W. (2021)</w:t>
            </w:r>
          </w:p>
        </w:tc>
        <w:tc>
          <w:tcPr>
            <w:tcW w:w="1879" w:type="dxa"/>
            <w:tcBorders>
              <w:top w:val="nil"/>
              <w:left w:val="nil"/>
              <w:bottom w:val="single" w:sz="4" w:space="0" w:color="auto"/>
              <w:right w:val="single" w:sz="4" w:space="0" w:color="auto"/>
            </w:tcBorders>
            <w:shd w:val="clear" w:color="auto" w:fill="auto"/>
            <w:vAlign w:val="center"/>
            <w:hideMark/>
          </w:tcPr>
          <w:p w14:paraId="6688D6A0"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The feeling voice: A Linklater approach to freeing the voice through embodied connection to image</w:t>
            </w:r>
          </w:p>
          <w:p w14:paraId="2A9EA440" w14:textId="77777777" w:rsidR="004E3C62" w:rsidRDefault="004E3C62" w:rsidP="00D744C9">
            <w:pPr>
              <w:rPr>
                <w:rFonts w:ascii="Calibri" w:hAnsi="Calibri" w:cs="Calibri"/>
                <w:color w:val="000000"/>
                <w:sz w:val="16"/>
                <w:szCs w:val="16"/>
              </w:rPr>
            </w:pPr>
          </w:p>
        </w:tc>
        <w:tc>
          <w:tcPr>
            <w:tcW w:w="1119" w:type="dxa"/>
            <w:tcBorders>
              <w:top w:val="nil"/>
              <w:left w:val="nil"/>
              <w:bottom w:val="single" w:sz="4" w:space="0" w:color="auto"/>
              <w:right w:val="single" w:sz="4" w:space="0" w:color="auto"/>
            </w:tcBorders>
            <w:shd w:val="clear" w:color="auto" w:fill="auto"/>
            <w:vAlign w:val="center"/>
            <w:hideMark/>
          </w:tcPr>
          <w:p w14:paraId="230FE2D9"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Voice and Speech Review</w:t>
            </w:r>
          </w:p>
        </w:tc>
        <w:tc>
          <w:tcPr>
            <w:tcW w:w="2851" w:type="dxa"/>
            <w:tcBorders>
              <w:top w:val="nil"/>
              <w:left w:val="nil"/>
              <w:bottom w:val="single" w:sz="4" w:space="0" w:color="auto"/>
              <w:right w:val="single" w:sz="4" w:space="0" w:color="auto"/>
            </w:tcBorders>
            <w:shd w:val="clear" w:color="auto" w:fill="auto"/>
            <w:vAlign w:val="center"/>
            <w:hideMark/>
          </w:tcPr>
          <w:p w14:paraId="337E7021"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Overview of Kristin Linklaters work, methods, and goals. Focus on freeing the breath and unnecessary muscle tension to engage the voice in an embodied and unrestricted manner.</w:t>
            </w:r>
          </w:p>
        </w:tc>
        <w:tc>
          <w:tcPr>
            <w:tcW w:w="958" w:type="dxa"/>
            <w:tcBorders>
              <w:top w:val="nil"/>
              <w:left w:val="nil"/>
              <w:bottom w:val="single" w:sz="4" w:space="0" w:color="auto"/>
              <w:right w:val="single" w:sz="4" w:space="0" w:color="auto"/>
            </w:tcBorders>
            <w:shd w:val="clear" w:color="auto" w:fill="auto"/>
            <w:vAlign w:val="center"/>
            <w:hideMark/>
          </w:tcPr>
          <w:p w14:paraId="14A07EE7"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Article</w:t>
            </w:r>
          </w:p>
        </w:tc>
      </w:tr>
      <w:tr w:rsidR="004E3C62" w14:paraId="7FD4D846" w14:textId="77777777" w:rsidTr="00223648">
        <w:trPr>
          <w:trHeight w:val="242"/>
        </w:trPr>
        <w:tc>
          <w:tcPr>
            <w:tcW w:w="570"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33B43FD8"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8</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25021F35" w14:textId="77777777" w:rsidR="004E3C62" w:rsidRDefault="004E3C62" w:rsidP="00D744C9">
            <w:pPr>
              <w:rPr>
                <w:rFonts w:ascii="Calibri" w:hAnsi="Calibri" w:cs="Calibri"/>
                <w:color w:val="000000"/>
                <w:sz w:val="16"/>
                <w:szCs w:val="16"/>
              </w:rPr>
            </w:pPr>
            <w:proofErr w:type="spellStart"/>
            <w:r>
              <w:rPr>
                <w:rFonts w:ascii="Calibri" w:hAnsi="Calibri" w:cs="Calibri"/>
                <w:color w:val="000000"/>
                <w:sz w:val="16"/>
                <w:szCs w:val="16"/>
              </w:rPr>
              <w:t>Elchuk</w:t>
            </w:r>
            <w:proofErr w:type="spellEnd"/>
            <w:r>
              <w:rPr>
                <w:rFonts w:ascii="Calibri" w:hAnsi="Calibri" w:cs="Calibri"/>
                <w:color w:val="000000"/>
                <w:sz w:val="16"/>
                <w:szCs w:val="16"/>
              </w:rPr>
              <w:t>, T. (2018)</w:t>
            </w:r>
          </w:p>
        </w:tc>
        <w:tc>
          <w:tcPr>
            <w:tcW w:w="1879" w:type="dxa"/>
            <w:tcBorders>
              <w:top w:val="single" w:sz="4" w:space="0" w:color="auto"/>
              <w:left w:val="nil"/>
              <w:bottom w:val="single" w:sz="4" w:space="0" w:color="auto"/>
              <w:right w:val="single" w:sz="4" w:space="0" w:color="auto"/>
            </w:tcBorders>
            <w:shd w:val="clear" w:color="auto" w:fill="auto"/>
            <w:vAlign w:val="center"/>
            <w:hideMark/>
          </w:tcPr>
          <w:p w14:paraId="5D73F0A5"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 xml:space="preserve">The neurobiological basis of emotion and imagination in relationship to breath and guts: </w:t>
            </w:r>
            <w:proofErr w:type="spellStart"/>
            <w:proofErr w:type="gramStart"/>
            <w:r>
              <w:rPr>
                <w:rFonts w:ascii="Calibri" w:hAnsi="Calibri" w:cs="Calibri"/>
                <w:color w:val="000000"/>
                <w:sz w:val="16"/>
                <w:szCs w:val="16"/>
              </w:rPr>
              <w:t>Smuklers</w:t>
            </w:r>
            <w:proofErr w:type="spellEnd"/>
            <w:proofErr w:type="gramEnd"/>
            <w:r>
              <w:rPr>
                <w:rFonts w:ascii="Calibri" w:hAnsi="Calibri" w:cs="Calibri"/>
                <w:color w:val="000000"/>
                <w:sz w:val="16"/>
                <w:szCs w:val="16"/>
              </w:rPr>
              <w:t xml:space="preserve"> swap as Case Study</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14:paraId="43E3D337"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Voice and Speech Review</w:t>
            </w:r>
          </w:p>
        </w:tc>
        <w:tc>
          <w:tcPr>
            <w:tcW w:w="2851" w:type="dxa"/>
            <w:tcBorders>
              <w:top w:val="single" w:sz="4" w:space="0" w:color="auto"/>
              <w:left w:val="nil"/>
              <w:bottom w:val="single" w:sz="4" w:space="0" w:color="auto"/>
              <w:right w:val="single" w:sz="4" w:space="0" w:color="auto"/>
            </w:tcBorders>
            <w:shd w:val="clear" w:color="auto" w:fill="auto"/>
            <w:vAlign w:val="center"/>
            <w:hideMark/>
          </w:tcPr>
          <w:p w14:paraId="162AC6B1"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 xml:space="preserve">Discovering the application of neurobiological research </w:t>
            </w:r>
            <w:r w:rsidRPr="00DC2D8F">
              <w:rPr>
                <w:rFonts w:ascii="Calibri" w:hAnsi="Calibri" w:cs="Calibri"/>
                <w:color w:val="000000"/>
                <w:sz w:val="16"/>
                <w:szCs w:val="16"/>
              </w:rPr>
              <w:t>onto</w:t>
            </w:r>
            <w:r>
              <w:rPr>
                <w:rFonts w:ascii="Calibri" w:hAnsi="Calibri" w:cs="Calibri"/>
                <w:color w:val="000000"/>
                <w:sz w:val="16"/>
                <w:szCs w:val="16"/>
              </w:rPr>
              <w:t xml:space="preserve"> voice and actor training, how we sensate emotion, what is happening in the body and why is </w:t>
            </w:r>
            <w:proofErr w:type="gramStart"/>
            <w:r>
              <w:rPr>
                <w:rFonts w:ascii="Calibri" w:hAnsi="Calibri" w:cs="Calibri"/>
                <w:color w:val="000000"/>
                <w:sz w:val="16"/>
                <w:szCs w:val="16"/>
              </w:rPr>
              <w:t>it</w:t>
            </w:r>
            <w:proofErr w:type="gramEnd"/>
            <w:r>
              <w:rPr>
                <w:rFonts w:ascii="Calibri" w:hAnsi="Calibri" w:cs="Calibri"/>
                <w:color w:val="000000"/>
                <w:sz w:val="16"/>
                <w:szCs w:val="16"/>
              </w:rPr>
              <w:t xml:space="preserve"> helpful knowledge in professional training</w:t>
            </w:r>
          </w:p>
        </w:tc>
        <w:tc>
          <w:tcPr>
            <w:tcW w:w="958" w:type="dxa"/>
            <w:tcBorders>
              <w:top w:val="single" w:sz="4" w:space="0" w:color="auto"/>
              <w:left w:val="nil"/>
              <w:bottom w:val="single" w:sz="4" w:space="0" w:color="auto"/>
              <w:right w:val="single" w:sz="4" w:space="0" w:color="auto"/>
            </w:tcBorders>
            <w:shd w:val="clear" w:color="auto" w:fill="auto"/>
            <w:vAlign w:val="center"/>
            <w:hideMark/>
          </w:tcPr>
          <w:p w14:paraId="02152263"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Article</w:t>
            </w:r>
          </w:p>
        </w:tc>
      </w:tr>
      <w:tr w:rsidR="004E3C62" w14:paraId="7E51179F" w14:textId="77777777" w:rsidTr="00223648">
        <w:trPr>
          <w:trHeight w:val="557"/>
        </w:trPr>
        <w:tc>
          <w:tcPr>
            <w:tcW w:w="570" w:type="dxa"/>
            <w:tcBorders>
              <w:top w:val="nil"/>
              <w:left w:val="single" w:sz="4" w:space="0" w:color="auto"/>
              <w:bottom w:val="single" w:sz="4" w:space="0" w:color="auto"/>
              <w:right w:val="single" w:sz="4" w:space="0" w:color="auto"/>
            </w:tcBorders>
            <w:shd w:val="clear" w:color="000000" w:fill="D9E1F2"/>
            <w:noWrap/>
            <w:vAlign w:val="center"/>
            <w:hideMark/>
          </w:tcPr>
          <w:p w14:paraId="2379EAFF"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9</w:t>
            </w:r>
          </w:p>
        </w:tc>
        <w:tc>
          <w:tcPr>
            <w:tcW w:w="1330" w:type="dxa"/>
            <w:tcBorders>
              <w:top w:val="nil"/>
              <w:left w:val="nil"/>
              <w:bottom w:val="single" w:sz="4" w:space="0" w:color="auto"/>
              <w:right w:val="single" w:sz="4" w:space="0" w:color="auto"/>
            </w:tcBorders>
            <w:shd w:val="clear" w:color="auto" w:fill="auto"/>
            <w:vAlign w:val="center"/>
            <w:hideMark/>
          </w:tcPr>
          <w:p w14:paraId="173902E5"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Weaver, E.D (2019)</w:t>
            </w:r>
          </w:p>
        </w:tc>
        <w:tc>
          <w:tcPr>
            <w:tcW w:w="1879" w:type="dxa"/>
            <w:tcBorders>
              <w:top w:val="nil"/>
              <w:left w:val="nil"/>
              <w:bottom w:val="single" w:sz="4" w:space="0" w:color="auto"/>
              <w:right w:val="single" w:sz="4" w:space="0" w:color="auto"/>
            </w:tcBorders>
            <w:shd w:val="clear" w:color="auto" w:fill="auto"/>
            <w:vAlign w:val="center"/>
            <w:hideMark/>
          </w:tcPr>
          <w:p w14:paraId="0130BEE5"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Utilizing circles of attention in musical theatre acting: a personal perspective.</w:t>
            </w:r>
          </w:p>
        </w:tc>
        <w:tc>
          <w:tcPr>
            <w:tcW w:w="1119" w:type="dxa"/>
            <w:tcBorders>
              <w:top w:val="nil"/>
              <w:left w:val="nil"/>
              <w:bottom w:val="single" w:sz="4" w:space="0" w:color="auto"/>
              <w:right w:val="single" w:sz="4" w:space="0" w:color="auto"/>
            </w:tcBorders>
            <w:shd w:val="clear" w:color="auto" w:fill="auto"/>
            <w:vAlign w:val="center"/>
            <w:hideMark/>
          </w:tcPr>
          <w:p w14:paraId="46181768"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Stanislavski Studies</w:t>
            </w:r>
          </w:p>
        </w:tc>
        <w:tc>
          <w:tcPr>
            <w:tcW w:w="2851" w:type="dxa"/>
            <w:tcBorders>
              <w:top w:val="nil"/>
              <w:left w:val="nil"/>
              <w:bottom w:val="single" w:sz="4" w:space="0" w:color="auto"/>
              <w:right w:val="single" w:sz="4" w:space="0" w:color="auto"/>
            </w:tcBorders>
            <w:shd w:val="clear" w:color="auto" w:fill="auto"/>
            <w:vAlign w:val="center"/>
            <w:hideMark/>
          </w:tcPr>
          <w:p w14:paraId="2546BDD0"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Weaver describes the application of a technique they use called the 'circles of attention'. The author talks about experiences in his classroom with each circle and the challenges that arose from this, and how he moved to overcome obstacles. Teacher perception of student experience.</w:t>
            </w:r>
          </w:p>
        </w:tc>
        <w:tc>
          <w:tcPr>
            <w:tcW w:w="958" w:type="dxa"/>
            <w:tcBorders>
              <w:top w:val="nil"/>
              <w:left w:val="nil"/>
              <w:bottom w:val="single" w:sz="4" w:space="0" w:color="auto"/>
              <w:right w:val="single" w:sz="4" w:space="0" w:color="auto"/>
            </w:tcBorders>
            <w:shd w:val="clear" w:color="auto" w:fill="auto"/>
            <w:vAlign w:val="center"/>
            <w:hideMark/>
          </w:tcPr>
          <w:p w14:paraId="25EC8904"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 xml:space="preserve">Article </w:t>
            </w:r>
          </w:p>
        </w:tc>
      </w:tr>
      <w:tr w:rsidR="004E3C62" w14:paraId="2992F3FA" w14:textId="77777777" w:rsidTr="00223648">
        <w:trPr>
          <w:trHeight w:val="557"/>
        </w:trPr>
        <w:tc>
          <w:tcPr>
            <w:tcW w:w="570"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08041F4F" w14:textId="77777777" w:rsidR="004E3C62" w:rsidRDefault="004E3C62" w:rsidP="00D744C9">
            <w:pPr>
              <w:rPr>
                <w:rFonts w:ascii="Calibri" w:hAnsi="Calibri" w:cs="Calibri"/>
                <w:b/>
                <w:bCs/>
                <w:color w:val="000000"/>
                <w:sz w:val="16"/>
                <w:szCs w:val="16"/>
              </w:rPr>
            </w:pPr>
            <w:r>
              <w:rPr>
                <w:rFonts w:ascii="Calibri" w:hAnsi="Calibri" w:cs="Calibri"/>
                <w:b/>
                <w:bCs/>
                <w:color w:val="000000"/>
                <w:sz w:val="16"/>
                <w:szCs w:val="16"/>
              </w:rPr>
              <w:t>10</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2131C695"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Adams, B.J. &amp; Morris, C. (2019)</w:t>
            </w:r>
          </w:p>
        </w:tc>
        <w:tc>
          <w:tcPr>
            <w:tcW w:w="1879" w:type="dxa"/>
            <w:tcBorders>
              <w:top w:val="single" w:sz="4" w:space="0" w:color="auto"/>
              <w:left w:val="nil"/>
              <w:bottom w:val="single" w:sz="4" w:space="0" w:color="auto"/>
              <w:right w:val="single" w:sz="4" w:space="0" w:color="auto"/>
            </w:tcBorders>
            <w:shd w:val="clear" w:color="auto" w:fill="auto"/>
            <w:vAlign w:val="center"/>
            <w:hideMark/>
          </w:tcPr>
          <w:p w14:paraId="0D9C1467"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Vocal Traditions: Acting and Singing with Archetypes</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14:paraId="37C777D4"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Voice and Speech Review</w:t>
            </w:r>
          </w:p>
        </w:tc>
        <w:tc>
          <w:tcPr>
            <w:tcW w:w="2851" w:type="dxa"/>
            <w:tcBorders>
              <w:top w:val="single" w:sz="4" w:space="0" w:color="auto"/>
              <w:left w:val="nil"/>
              <w:bottom w:val="single" w:sz="4" w:space="0" w:color="auto"/>
              <w:right w:val="single" w:sz="4" w:space="0" w:color="auto"/>
            </w:tcBorders>
            <w:shd w:val="clear" w:color="auto" w:fill="auto"/>
            <w:vAlign w:val="center"/>
            <w:hideMark/>
          </w:tcPr>
          <w:p w14:paraId="7A4CD3A2"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Description of Archetypes, history of its conception, how a class utilising Archetypes typically runs and the certification process.</w:t>
            </w:r>
          </w:p>
        </w:tc>
        <w:tc>
          <w:tcPr>
            <w:tcW w:w="958" w:type="dxa"/>
            <w:tcBorders>
              <w:top w:val="single" w:sz="4" w:space="0" w:color="auto"/>
              <w:left w:val="nil"/>
              <w:bottom w:val="single" w:sz="4" w:space="0" w:color="auto"/>
              <w:right w:val="single" w:sz="4" w:space="0" w:color="auto"/>
            </w:tcBorders>
            <w:shd w:val="clear" w:color="auto" w:fill="auto"/>
            <w:vAlign w:val="center"/>
            <w:hideMark/>
          </w:tcPr>
          <w:p w14:paraId="705FE2F6" w14:textId="77777777" w:rsidR="004E3C62" w:rsidRDefault="004E3C62" w:rsidP="00D744C9">
            <w:pPr>
              <w:rPr>
                <w:rFonts w:ascii="Calibri" w:hAnsi="Calibri" w:cs="Calibri"/>
                <w:color w:val="000000"/>
                <w:sz w:val="16"/>
                <w:szCs w:val="16"/>
              </w:rPr>
            </w:pPr>
            <w:r>
              <w:rPr>
                <w:rFonts w:ascii="Calibri" w:hAnsi="Calibri" w:cs="Calibri"/>
                <w:color w:val="000000"/>
                <w:sz w:val="16"/>
                <w:szCs w:val="16"/>
              </w:rPr>
              <w:t>Forum</w:t>
            </w:r>
          </w:p>
        </w:tc>
      </w:tr>
    </w:tbl>
    <w:p w14:paraId="05A673FF" w14:textId="77777777" w:rsidR="004E3C62" w:rsidRDefault="004E3C62" w:rsidP="00187EBE">
      <w:pPr>
        <w:rPr>
          <w:rFonts w:cstheme="minorHAnsi"/>
        </w:rPr>
      </w:pPr>
    </w:p>
    <w:p w14:paraId="2CC3819C" w14:textId="77777777" w:rsidR="004E3C62" w:rsidRPr="002624CD" w:rsidRDefault="004E3C62" w:rsidP="00187EBE">
      <w:pPr>
        <w:spacing w:line="360" w:lineRule="auto"/>
        <w:rPr>
          <w:rFonts w:cstheme="minorHAnsi"/>
        </w:rPr>
      </w:pPr>
      <w:r>
        <w:rPr>
          <w:rFonts w:cstheme="minorHAnsi"/>
        </w:rPr>
        <w:t>Journal of Voice documents that had been selected in the sourcing stage were either not relevant to the research question or involved qualitative data that does not match my qualitative research design. Half of the papers selected were from Voice and Speech Review and Stanislavski studies respectively.</w:t>
      </w:r>
    </w:p>
    <w:p w14:paraId="63501962" w14:textId="77777777" w:rsidR="004E3C62" w:rsidRPr="002624CD" w:rsidRDefault="004E3C62" w:rsidP="00187EBE">
      <w:pPr>
        <w:spacing w:line="360" w:lineRule="auto"/>
        <w:rPr>
          <w:rFonts w:cstheme="minorHAnsi"/>
        </w:rPr>
      </w:pPr>
    </w:p>
    <w:p w14:paraId="4FB010FF" w14:textId="64C63959" w:rsidR="004E3C62" w:rsidRPr="00D744C9" w:rsidRDefault="004E3C62" w:rsidP="00D744C9">
      <w:pPr>
        <w:pStyle w:val="Heading2"/>
      </w:pPr>
      <w:bookmarkStart w:id="18" w:name="_Toc194101501"/>
      <w:r w:rsidRPr="00BF51DA">
        <w:lastRenderedPageBreak/>
        <w:t>Data Production</w:t>
      </w:r>
      <w:bookmarkEnd w:id="18"/>
    </w:p>
    <w:p w14:paraId="2498398E" w14:textId="77777777" w:rsidR="00D744C9" w:rsidRDefault="004E3C62" w:rsidP="00187EBE">
      <w:pPr>
        <w:spacing w:line="360" w:lineRule="auto"/>
        <w:rPr>
          <w:rFonts w:cstheme="minorHAnsi"/>
        </w:rPr>
      </w:pPr>
      <w:r w:rsidRPr="00BF51DA">
        <w:rPr>
          <w:rFonts w:cstheme="minorHAnsi"/>
        </w:rPr>
        <w:t xml:space="preserve">Data was extracted from the documents </w:t>
      </w:r>
      <w:r>
        <w:rPr>
          <w:rFonts w:cstheme="minorHAnsi"/>
        </w:rPr>
        <w:t>following inductive</w:t>
      </w:r>
      <w:r w:rsidRPr="00BF51DA">
        <w:rPr>
          <w:rFonts w:cstheme="minorHAnsi"/>
        </w:rPr>
        <w:t xml:space="preserve"> </w:t>
      </w:r>
      <w:proofErr w:type="spellStart"/>
      <w:r w:rsidRPr="00BF51DA">
        <w:rPr>
          <w:rFonts w:cstheme="minorHAnsi"/>
        </w:rPr>
        <w:t>Straussian</w:t>
      </w:r>
      <w:proofErr w:type="spellEnd"/>
      <w:r w:rsidRPr="00BF51DA">
        <w:rPr>
          <w:rFonts w:cstheme="minorHAnsi"/>
        </w:rPr>
        <w:t xml:space="preserve"> grounded theory</w:t>
      </w:r>
      <w:r>
        <w:rPr>
          <w:rFonts w:cstheme="minorHAnsi"/>
        </w:rPr>
        <w:t>; open, axial, and selective coding</w:t>
      </w:r>
      <w:r w:rsidRPr="00BF51DA">
        <w:rPr>
          <w:rFonts w:cstheme="minorHAnsi"/>
        </w:rPr>
        <w:t xml:space="preserve"> (</w:t>
      </w:r>
      <w:r w:rsidRPr="00DE7F7C">
        <w:rPr>
          <w:rFonts w:cstheme="minorHAnsi"/>
        </w:rPr>
        <w:t xml:space="preserve">Qureshi and </w:t>
      </w:r>
      <w:proofErr w:type="spellStart"/>
      <w:r w:rsidRPr="00DE7F7C">
        <w:rPr>
          <w:rFonts w:cstheme="minorHAnsi"/>
        </w:rPr>
        <w:t>Ünlü</w:t>
      </w:r>
      <w:proofErr w:type="spellEnd"/>
      <w:r w:rsidRPr="00DE7F7C">
        <w:rPr>
          <w:rFonts w:cstheme="minorHAnsi"/>
        </w:rPr>
        <w:t>, 2020</w:t>
      </w:r>
      <w:r w:rsidRPr="00BF51DA">
        <w:rPr>
          <w:rFonts w:cstheme="minorHAnsi"/>
        </w:rPr>
        <w:t>)</w:t>
      </w:r>
      <w:r>
        <w:rPr>
          <w:rFonts w:cstheme="minorHAnsi"/>
        </w:rPr>
        <w:t xml:space="preserve">. </w:t>
      </w:r>
      <w:r w:rsidRPr="004E25C8">
        <w:rPr>
          <w:rFonts w:cstheme="minorHAnsi"/>
        </w:rPr>
        <w:t xml:space="preserve">Open coding (Saldana, 2016) was completed manually onto hard copies of the documents, reading through them multiple times to achieve saturation (Urquhart, 2013; Saunders, B. et al, 2017) allowing me to best interpret the data as presented without prior biases. </w:t>
      </w:r>
      <w:r w:rsidR="00752B8A">
        <w:rPr>
          <w:rFonts w:cstheme="minorHAnsi"/>
        </w:rPr>
        <w:t>A w</w:t>
      </w:r>
      <w:r w:rsidRPr="004E25C8">
        <w:rPr>
          <w:rFonts w:cstheme="minorHAnsi"/>
        </w:rPr>
        <w:t xml:space="preserve">ord-by-word method </w:t>
      </w:r>
      <w:r w:rsidR="00752B8A">
        <w:rPr>
          <w:rFonts w:cstheme="minorHAnsi"/>
        </w:rPr>
        <w:t xml:space="preserve">was used </w:t>
      </w:r>
      <w:r w:rsidRPr="004E25C8">
        <w:rPr>
          <w:rFonts w:cstheme="minorHAnsi"/>
        </w:rPr>
        <w:t xml:space="preserve">for this stage of the coding (Charmaz, 2006; </w:t>
      </w:r>
      <w:proofErr w:type="spellStart"/>
      <w:r w:rsidRPr="004E25C8">
        <w:rPr>
          <w:rFonts w:cstheme="minorHAnsi"/>
        </w:rPr>
        <w:t>Quershi</w:t>
      </w:r>
      <w:proofErr w:type="spellEnd"/>
      <w:r w:rsidRPr="004E25C8">
        <w:rPr>
          <w:rFonts w:cstheme="minorHAnsi"/>
        </w:rPr>
        <w:t xml:space="preserve"> and </w:t>
      </w:r>
      <w:proofErr w:type="spellStart"/>
      <w:r w:rsidRPr="004E25C8">
        <w:rPr>
          <w:rFonts w:cstheme="minorHAnsi"/>
        </w:rPr>
        <w:t>Ünlü</w:t>
      </w:r>
      <w:proofErr w:type="spellEnd"/>
      <w:r w:rsidRPr="004E25C8">
        <w:rPr>
          <w:rFonts w:cstheme="minorHAnsi"/>
        </w:rPr>
        <w:t>, 2020).</w:t>
      </w:r>
    </w:p>
    <w:p w14:paraId="33BC69CF" w14:textId="77777777" w:rsidR="00D744C9" w:rsidRDefault="004E3C62" w:rsidP="00187EBE">
      <w:pPr>
        <w:spacing w:line="360" w:lineRule="auto"/>
        <w:rPr>
          <w:rFonts w:cstheme="minorHAnsi"/>
        </w:rPr>
      </w:pPr>
      <w:r>
        <w:rPr>
          <w:rFonts w:cstheme="minorHAnsi"/>
        </w:rPr>
        <w:t xml:space="preserve">Axial coding was performed by grouping themes that arose in the open coding stage. By compiling each papers codes together, categories were created using coloured highlighters to organise and form themes in a visual way revealing each documents trend. A second round of axial coding occurred to ensure </w:t>
      </w:r>
      <w:r w:rsidR="00752B8A">
        <w:rPr>
          <w:rFonts w:cstheme="minorHAnsi"/>
        </w:rPr>
        <w:t>the information was fully understood</w:t>
      </w:r>
      <w:r>
        <w:rPr>
          <w:rFonts w:cstheme="minorHAnsi"/>
        </w:rPr>
        <w:t xml:space="preserve">, this was done using diagrams connecting the subcategories that could be linked, </w:t>
      </w:r>
      <w:r w:rsidR="00752B8A">
        <w:rPr>
          <w:rFonts w:cstheme="minorHAnsi"/>
        </w:rPr>
        <w:t>which</w:t>
      </w:r>
      <w:r>
        <w:rPr>
          <w:rFonts w:cstheme="minorHAnsi"/>
        </w:rPr>
        <w:t xml:space="preserve"> resulted in merging and renaming the categories more precisely. </w:t>
      </w:r>
    </w:p>
    <w:p w14:paraId="3E6FF528" w14:textId="77777777" w:rsidR="00D744C9" w:rsidRDefault="004E3C62" w:rsidP="00187EBE">
      <w:pPr>
        <w:spacing w:line="360" w:lineRule="auto"/>
        <w:rPr>
          <w:rFonts w:cstheme="minorHAnsi"/>
        </w:rPr>
      </w:pPr>
      <w:r>
        <w:rPr>
          <w:rFonts w:cstheme="minorHAnsi"/>
        </w:rPr>
        <w:t xml:space="preserve">Supported by writing a reflexive journal, the synthesized data </w:t>
      </w:r>
      <w:r w:rsidR="00752B8A">
        <w:rPr>
          <w:rFonts w:cstheme="minorHAnsi"/>
        </w:rPr>
        <w:t xml:space="preserve">was explored </w:t>
      </w:r>
      <w:r>
        <w:rPr>
          <w:rFonts w:cstheme="minorHAnsi"/>
        </w:rPr>
        <w:t xml:space="preserve">through a more critical lens (Olmos-Vega, et al. 2023) and </w:t>
      </w:r>
      <w:r w:rsidR="00752B8A">
        <w:rPr>
          <w:rFonts w:cstheme="minorHAnsi"/>
        </w:rPr>
        <w:t xml:space="preserve">addressed </w:t>
      </w:r>
      <w:r>
        <w:rPr>
          <w:rFonts w:cstheme="minorHAnsi"/>
        </w:rPr>
        <w:t>my thoughts and reactions concurrently to the coding.</w:t>
      </w:r>
    </w:p>
    <w:p w14:paraId="6714634E" w14:textId="08ABB5F4" w:rsidR="004E3C62" w:rsidRPr="00DE7F7C" w:rsidRDefault="004E3C62" w:rsidP="00187EBE">
      <w:pPr>
        <w:spacing w:line="360" w:lineRule="auto"/>
        <w:rPr>
          <w:rFonts w:cstheme="minorHAnsi"/>
        </w:rPr>
      </w:pPr>
      <w:r>
        <w:rPr>
          <w:rFonts w:cstheme="minorHAnsi"/>
        </w:rPr>
        <w:t>Selective coding was the final process and was used to integrate all categories into a definitive, unifying theme for this data: ‘</w:t>
      </w:r>
      <w:r>
        <w:rPr>
          <w:rFonts w:cstheme="minorHAnsi"/>
          <w:i/>
          <w:iCs/>
        </w:rPr>
        <w:t>psychophysical</w:t>
      </w:r>
      <w:r w:rsidRPr="00063A8A">
        <w:rPr>
          <w:rFonts w:cstheme="minorHAnsi"/>
          <w:i/>
          <w:iCs/>
        </w:rPr>
        <w:t xml:space="preserve"> voicework</w:t>
      </w:r>
      <w:r>
        <w:rPr>
          <w:rFonts w:cstheme="minorHAnsi"/>
        </w:rPr>
        <w:t>’.</w:t>
      </w:r>
    </w:p>
    <w:p w14:paraId="14329A21" w14:textId="77777777" w:rsidR="004E3C62" w:rsidRDefault="004E3C62" w:rsidP="00187EBE">
      <w:pPr>
        <w:spacing w:line="360" w:lineRule="auto"/>
      </w:pPr>
    </w:p>
    <w:p w14:paraId="0E703D27" w14:textId="365B9CB8" w:rsidR="004E3C62" w:rsidRDefault="004E3C62" w:rsidP="00D744C9">
      <w:pPr>
        <w:pStyle w:val="Heading2"/>
      </w:pPr>
      <w:bookmarkStart w:id="19" w:name="_Toc194101502"/>
      <w:r w:rsidRPr="00A53133">
        <w:t>Findings</w:t>
      </w:r>
      <w:bookmarkEnd w:id="19"/>
    </w:p>
    <w:p w14:paraId="7143C704" w14:textId="77777777" w:rsidR="00D744C9" w:rsidRDefault="004E3C62" w:rsidP="00187EBE">
      <w:pPr>
        <w:spacing w:line="360" w:lineRule="auto"/>
      </w:pPr>
      <w:r>
        <w:t xml:space="preserve">These findings will explore the codes, categories, and data that </w:t>
      </w:r>
      <w:r w:rsidR="00F33E1A">
        <w:t xml:space="preserve">were </w:t>
      </w:r>
      <w:r>
        <w:t>extracted from the documents. The time-period covered the ten years from 3</w:t>
      </w:r>
      <w:r w:rsidRPr="007E33D2">
        <w:rPr>
          <w:vertAlign w:val="superscript"/>
        </w:rPr>
        <w:t>rd</w:t>
      </w:r>
      <w:r>
        <w:t xml:space="preserve"> September 2014- 3</w:t>
      </w:r>
      <w:r w:rsidRPr="007E33D2">
        <w:rPr>
          <w:vertAlign w:val="superscript"/>
        </w:rPr>
        <w:t>rd</w:t>
      </w:r>
      <w:r>
        <w:t xml:space="preserve"> September 2024, the commencement date of this project. </w:t>
      </w:r>
    </w:p>
    <w:p w14:paraId="2A9ABF8A" w14:textId="77777777" w:rsidR="00D744C9" w:rsidRDefault="004E3C62" w:rsidP="00187EBE">
      <w:pPr>
        <w:spacing w:line="360" w:lineRule="auto"/>
      </w:pPr>
      <w:r>
        <w:t xml:space="preserve">None of the papers examined presented original findings. The papers were dominantly literature reviews of practitioners (Dunbar, 2016; </w:t>
      </w:r>
      <w:proofErr w:type="spellStart"/>
      <w:r>
        <w:t>Elchuk</w:t>
      </w:r>
      <w:proofErr w:type="spellEnd"/>
      <w:r>
        <w:t xml:space="preserve">, 2018; Weaver, 2019; Adams &amp; Morris, 2020; Davidson, 2021; </w:t>
      </w:r>
      <w:proofErr w:type="spellStart"/>
      <w:r>
        <w:t>Evangelatou</w:t>
      </w:r>
      <w:proofErr w:type="spellEnd"/>
      <w:r>
        <w:t xml:space="preserve">, 2021; </w:t>
      </w:r>
      <w:proofErr w:type="spellStart"/>
      <w:r>
        <w:t>Ouston</w:t>
      </w:r>
      <w:proofErr w:type="spellEnd"/>
      <w:r>
        <w:t xml:space="preserve">, 2021; Vickers, 2023; </w:t>
      </w:r>
      <w:proofErr w:type="spellStart"/>
      <w:r>
        <w:t>Autant</w:t>
      </w:r>
      <w:proofErr w:type="spellEnd"/>
      <w:r>
        <w:t>-Mathieu, 2024, interview discussions (Cox, 2023), or personal recollection of methods in action (Weaver, 2019). Only two papers involved voices from more than a single perspective, Cox (2023) discusses creativity in performance with Shannon Vickers, and Adams &amp; Morris (2020) joint authored their paper on vocal archetypes.</w:t>
      </w:r>
    </w:p>
    <w:p w14:paraId="14175E3C" w14:textId="220811AC" w:rsidR="004E3C62" w:rsidRDefault="004E3C62" w:rsidP="00187EBE">
      <w:pPr>
        <w:spacing w:line="360" w:lineRule="auto"/>
      </w:pPr>
      <w:r>
        <w:t>The trends from the documents were found through coding</w:t>
      </w:r>
      <w:r w:rsidR="00F33E1A">
        <w:t>,</w:t>
      </w:r>
      <w:r>
        <w:t xml:space="preserve"> and in the axial coding stage</w:t>
      </w:r>
      <w:r w:rsidR="00F33E1A">
        <w:t>, they were</w:t>
      </w:r>
      <w:r>
        <w:t xml:space="preserve"> categorised to narrow down the information. </w:t>
      </w:r>
      <w:r w:rsidR="00F33E1A">
        <w:t>T</w:t>
      </w:r>
      <w:r>
        <w:t>wo top level categories</w:t>
      </w:r>
      <w:r w:rsidR="00F33E1A">
        <w:t xml:space="preserve"> were found</w:t>
      </w:r>
      <w:r>
        <w:t>:</w:t>
      </w:r>
    </w:p>
    <w:p w14:paraId="5F86E283" w14:textId="77777777" w:rsidR="004E3C62" w:rsidRDefault="004E3C62" w:rsidP="00187EBE">
      <w:pPr>
        <w:spacing w:line="360" w:lineRule="auto"/>
      </w:pPr>
    </w:p>
    <w:tbl>
      <w:tblPr>
        <w:tblStyle w:val="TableGrid"/>
        <w:tblpPr w:leftFromText="180" w:rightFromText="180" w:vertAnchor="text" w:horzAnchor="margin" w:tblpY="-25"/>
        <w:tblW w:w="9768" w:type="dxa"/>
        <w:tblLook w:val="04A0" w:firstRow="1" w:lastRow="0" w:firstColumn="1" w:lastColumn="0" w:noHBand="0" w:noVBand="1"/>
      </w:tblPr>
      <w:tblGrid>
        <w:gridCol w:w="4884"/>
        <w:gridCol w:w="4884"/>
      </w:tblGrid>
      <w:tr w:rsidR="004E3C62" w14:paraId="31671E62" w14:textId="77777777" w:rsidTr="00BF6C7C">
        <w:trPr>
          <w:trHeight w:val="280"/>
        </w:trPr>
        <w:tc>
          <w:tcPr>
            <w:tcW w:w="4884" w:type="dxa"/>
            <w:shd w:val="clear" w:color="auto" w:fill="8EAADB" w:themeFill="accent1" w:themeFillTint="99"/>
          </w:tcPr>
          <w:p w14:paraId="54AC96B4" w14:textId="77777777" w:rsidR="004E3C62" w:rsidRPr="00D744C9" w:rsidRDefault="004E3C62" w:rsidP="00BF6C7C">
            <w:pPr>
              <w:jc w:val="center"/>
              <w:rPr>
                <w:b/>
                <w:bCs/>
                <w:sz w:val="22"/>
                <w:szCs w:val="22"/>
              </w:rPr>
            </w:pPr>
            <w:r w:rsidRPr="00D744C9">
              <w:rPr>
                <w:b/>
                <w:bCs/>
                <w:sz w:val="22"/>
                <w:szCs w:val="22"/>
              </w:rPr>
              <w:lastRenderedPageBreak/>
              <w:t>‘Self’-Awareness</w:t>
            </w:r>
          </w:p>
        </w:tc>
        <w:tc>
          <w:tcPr>
            <w:tcW w:w="4884" w:type="dxa"/>
            <w:shd w:val="clear" w:color="auto" w:fill="A8D08D" w:themeFill="accent6" w:themeFillTint="99"/>
          </w:tcPr>
          <w:p w14:paraId="7C1E4C6E" w14:textId="227AD793" w:rsidR="004E3C62" w:rsidRPr="00D744C9" w:rsidRDefault="004E3C62" w:rsidP="00BF6C7C">
            <w:pPr>
              <w:jc w:val="center"/>
              <w:rPr>
                <w:b/>
                <w:bCs/>
                <w:sz w:val="22"/>
                <w:szCs w:val="22"/>
              </w:rPr>
            </w:pPr>
            <w:r w:rsidRPr="00D744C9">
              <w:rPr>
                <w:b/>
                <w:bCs/>
                <w:sz w:val="22"/>
                <w:szCs w:val="22"/>
              </w:rPr>
              <w:t xml:space="preserve">Teaching </w:t>
            </w:r>
            <w:r w:rsidR="00BF6C7C">
              <w:rPr>
                <w:b/>
                <w:bCs/>
                <w:sz w:val="22"/>
                <w:szCs w:val="22"/>
              </w:rPr>
              <w:t>S</w:t>
            </w:r>
            <w:r w:rsidRPr="00D744C9">
              <w:rPr>
                <w:b/>
                <w:bCs/>
                <w:sz w:val="22"/>
                <w:szCs w:val="22"/>
              </w:rPr>
              <w:t>trategies</w:t>
            </w:r>
            <w:r w:rsidR="00BF6C7C">
              <w:rPr>
                <w:b/>
                <w:bCs/>
                <w:sz w:val="22"/>
                <w:szCs w:val="22"/>
              </w:rPr>
              <w:t xml:space="preserve"> and Considerations</w:t>
            </w:r>
          </w:p>
        </w:tc>
      </w:tr>
      <w:tr w:rsidR="004E3C62" w14:paraId="335C97D0" w14:textId="77777777" w:rsidTr="00BF6C7C">
        <w:trPr>
          <w:trHeight w:val="1746"/>
        </w:trPr>
        <w:tc>
          <w:tcPr>
            <w:tcW w:w="4884" w:type="dxa"/>
            <w:shd w:val="clear" w:color="auto" w:fill="D9E2F3" w:themeFill="accent1" w:themeFillTint="33"/>
          </w:tcPr>
          <w:p w14:paraId="56CD9C84" w14:textId="5A0409B7" w:rsidR="004E3C62" w:rsidRDefault="004E3C62" w:rsidP="00BF6C7C">
            <w:pPr>
              <w:pStyle w:val="ListParagraph"/>
              <w:numPr>
                <w:ilvl w:val="0"/>
                <w:numId w:val="32"/>
              </w:numPr>
            </w:pPr>
            <w:r>
              <w:t>Muscle tension</w:t>
            </w:r>
          </w:p>
          <w:p w14:paraId="28FA5908" w14:textId="516AE567" w:rsidR="004E3C62" w:rsidRDefault="004E3C62" w:rsidP="00BF6C7C">
            <w:pPr>
              <w:pStyle w:val="ListParagraph"/>
              <w:numPr>
                <w:ilvl w:val="0"/>
                <w:numId w:val="32"/>
              </w:numPr>
            </w:pPr>
            <w:r>
              <w:t>Somatic sensing</w:t>
            </w:r>
          </w:p>
          <w:p w14:paraId="27366305" w14:textId="77777777" w:rsidR="004E3C62" w:rsidRDefault="004E3C62" w:rsidP="00BF6C7C">
            <w:pPr>
              <w:pStyle w:val="ListParagraph"/>
              <w:numPr>
                <w:ilvl w:val="0"/>
                <w:numId w:val="32"/>
              </w:numPr>
            </w:pPr>
            <w:r>
              <w:t>Nervous system regulation</w:t>
            </w:r>
          </w:p>
          <w:p w14:paraId="6C818BDC" w14:textId="77777777" w:rsidR="004E3C62" w:rsidRDefault="004E3C62" w:rsidP="00BF6C7C">
            <w:pPr>
              <w:pStyle w:val="ListParagraph"/>
              <w:numPr>
                <w:ilvl w:val="0"/>
                <w:numId w:val="32"/>
              </w:numPr>
            </w:pPr>
            <w:r>
              <w:t>Movement</w:t>
            </w:r>
          </w:p>
          <w:p w14:paraId="40DF56FB" w14:textId="77777777" w:rsidR="004E3C62" w:rsidRPr="006B685D" w:rsidRDefault="004E3C62" w:rsidP="00BF6C7C">
            <w:pPr>
              <w:pStyle w:val="ListParagraph"/>
              <w:numPr>
                <w:ilvl w:val="0"/>
                <w:numId w:val="32"/>
              </w:numPr>
            </w:pPr>
            <w:r>
              <w:t>Breathwork</w:t>
            </w:r>
          </w:p>
        </w:tc>
        <w:tc>
          <w:tcPr>
            <w:tcW w:w="4884" w:type="dxa"/>
            <w:shd w:val="clear" w:color="auto" w:fill="E2EFD9" w:themeFill="accent6" w:themeFillTint="33"/>
          </w:tcPr>
          <w:p w14:paraId="28E40B30" w14:textId="77777777" w:rsidR="00D744C9" w:rsidRDefault="004E3C62" w:rsidP="00BF6C7C">
            <w:pPr>
              <w:pStyle w:val="ListParagraph"/>
              <w:numPr>
                <w:ilvl w:val="0"/>
                <w:numId w:val="31"/>
              </w:numPr>
            </w:pPr>
            <w:r>
              <w:t>Methods</w:t>
            </w:r>
          </w:p>
          <w:p w14:paraId="34A5FC05" w14:textId="42ED690E" w:rsidR="004E3C62" w:rsidRDefault="004E3C62" w:rsidP="00BF6C7C">
            <w:pPr>
              <w:pStyle w:val="ListParagraph"/>
              <w:numPr>
                <w:ilvl w:val="0"/>
                <w:numId w:val="31"/>
              </w:numPr>
            </w:pPr>
            <w:r>
              <w:t>Lyrical analysis</w:t>
            </w:r>
          </w:p>
          <w:p w14:paraId="5EC22701" w14:textId="1965DBD0" w:rsidR="004E3C62" w:rsidRDefault="00D744C9" w:rsidP="00BF6C7C">
            <w:pPr>
              <w:pStyle w:val="ListParagraph"/>
              <w:numPr>
                <w:ilvl w:val="0"/>
                <w:numId w:val="31"/>
              </w:numPr>
            </w:pPr>
            <w:r>
              <w:t>E</w:t>
            </w:r>
            <w:r w:rsidR="004E3C62">
              <w:t>motional literacy</w:t>
            </w:r>
          </w:p>
          <w:p w14:paraId="595F2D60" w14:textId="77777777" w:rsidR="004E3C62" w:rsidRDefault="004E3C62" w:rsidP="00BF6C7C">
            <w:pPr>
              <w:pStyle w:val="ListParagraph"/>
              <w:numPr>
                <w:ilvl w:val="0"/>
                <w:numId w:val="31"/>
              </w:numPr>
            </w:pPr>
            <w:r>
              <w:t>Holistic approach</w:t>
            </w:r>
          </w:p>
        </w:tc>
      </w:tr>
    </w:tbl>
    <w:p w14:paraId="267A03E3" w14:textId="77777777" w:rsidR="00000A82" w:rsidRDefault="00000A82" w:rsidP="00187EBE">
      <w:pPr>
        <w:spacing w:line="360" w:lineRule="auto"/>
      </w:pPr>
    </w:p>
    <w:p w14:paraId="3A4B6EE1" w14:textId="5BFFB641" w:rsidR="004E3C62" w:rsidRDefault="004E3C62" w:rsidP="00000A82">
      <w:pPr>
        <w:spacing w:line="360" w:lineRule="auto"/>
      </w:pPr>
      <w:r>
        <w:t xml:space="preserve">The codes revealed a trend in somatic sensing suggesting actors listen to their body’s responses, feelings, and tensions, and approach characterisation with ‘self’-awareness. Teaching strategies inform the educator how to find ‘self’-awareness through exploration of methods to experience emotion without forcing it that help vocal embodiment. The research question seeks to understand recent acting through song practices. To best answer the questions, the categories and sub-categories </w:t>
      </w:r>
      <w:r w:rsidR="00F33E1A">
        <w:t xml:space="preserve">were broken down </w:t>
      </w:r>
      <w:r>
        <w:t>to understand why these are so prominent from the selected papers.</w:t>
      </w:r>
    </w:p>
    <w:p w14:paraId="6AB2B991" w14:textId="498D2541" w:rsidR="004E3C62" w:rsidRPr="00BF6C7C" w:rsidRDefault="004E3C62" w:rsidP="00187EBE">
      <w:pPr>
        <w:spacing w:line="360" w:lineRule="auto"/>
      </w:pPr>
      <w:r>
        <w:t xml:space="preserve">The documents selected came from two journals, Voice and Speech Review and Stanislavski Studies, their subject contextualised from vocal and acting pedagogy, some blended. Six papers came from an acting pedagogical background, and seven from voice. Three papers were from a place of shared pedagogy, informed jointly. The practices laid out in the documents are acting methodology heavy, but even if not designed for the voice, they are applicable to singing voice work. </w:t>
      </w:r>
      <w:r>
        <w:br/>
      </w:r>
      <w:r>
        <w:br/>
      </w:r>
      <w:r w:rsidRPr="00D744C9">
        <w:rPr>
          <w:rStyle w:val="Heading2Char"/>
        </w:rPr>
        <w:t>Teaching strategie</w:t>
      </w:r>
      <w:r w:rsidR="00BF6C7C">
        <w:rPr>
          <w:rStyle w:val="Heading2Char"/>
        </w:rPr>
        <w:t>s and considerations</w:t>
      </w:r>
    </w:p>
    <w:p w14:paraId="502E832C" w14:textId="449A9B6A" w:rsidR="00D744C9" w:rsidRDefault="00BF6C7C" w:rsidP="00187EBE">
      <w:pPr>
        <w:spacing w:line="360" w:lineRule="auto"/>
      </w:pPr>
      <w:r>
        <w:rPr>
          <w:noProof/>
        </w:rPr>
        <w:drawing>
          <wp:anchor distT="0" distB="0" distL="114300" distR="114300" simplePos="0" relativeHeight="251656192" behindDoc="1" locked="0" layoutInCell="1" allowOverlap="1" wp14:anchorId="39FA0933" wp14:editId="62930AF6">
            <wp:simplePos x="0" y="0"/>
            <wp:positionH relativeFrom="column">
              <wp:posOffset>503533</wp:posOffset>
            </wp:positionH>
            <wp:positionV relativeFrom="paragraph">
              <wp:posOffset>1075690</wp:posOffset>
            </wp:positionV>
            <wp:extent cx="4705350" cy="2446020"/>
            <wp:effectExtent l="0" t="0" r="6350" b="17780"/>
            <wp:wrapTight wrapText="bothSides">
              <wp:wrapPolygon edited="0">
                <wp:start x="0" y="0"/>
                <wp:lineTo x="0" y="21645"/>
                <wp:lineTo x="21571" y="21645"/>
                <wp:lineTo x="21571" y="0"/>
                <wp:lineTo x="0" y="0"/>
              </wp:wrapPolygon>
            </wp:wrapTight>
            <wp:docPr id="7" name="Chart 7">
              <a:extLst xmlns:a="http://schemas.openxmlformats.org/drawingml/2006/main">
                <a:ext uri="{FF2B5EF4-FFF2-40B4-BE49-F238E27FC236}">
                  <a16:creationId xmlns:a16="http://schemas.microsoft.com/office/drawing/2014/main" id="{C5A00BF4-9F06-18C3-020A-F719FE79E0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4E3C62">
        <w:t xml:space="preserve">The papers examined recognised eleven exercises that teach character development and embodiment. The practitioners will be acknowledged by their surnames in this paper, Stanislavski, Chekhov, Linklater, Jaques-Dalcroze, and Armstrong &amp; Rodgers. All were discussed in the documents in various capacities for their methods or individual exercises. </w:t>
      </w:r>
    </w:p>
    <w:p w14:paraId="4E46E52B" w14:textId="4E58ED76" w:rsidR="004E3C62" w:rsidRDefault="004E3C62" w:rsidP="00187EBE">
      <w:pPr>
        <w:spacing w:line="360" w:lineRule="auto"/>
      </w:pPr>
      <w:r w:rsidRPr="00BC764B">
        <w:lastRenderedPageBreak/>
        <w:t>In the documents, Stanislavski is spelled with both an</w:t>
      </w:r>
      <w:r>
        <w:t xml:space="preserve"> </w:t>
      </w:r>
      <w:r w:rsidRPr="00BC764B">
        <w:t>‘</w:t>
      </w:r>
      <w:proofErr w:type="spellStart"/>
      <w:r w:rsidRPr="00BC764B">
        <w:t>i</w:t>
      </w:r>
      <w:proofErr w:type="spellEnd"/>
      <w:r w:rsidRPr="00BC764B">
        <w:t>’ and ‘y’ at the end of his surname. For continuity</w:t>
      </w:r>
      <w:r w:rsidR="00F33E1A">
        <w:t xml:space="preserve">, </w:t>
      </w:r>
      <w:r>
        <w:t xml:space="preserve">‘Stanislavski’ </w:t>
      </w:r>
      <w:r w:rsidR="00F33E1A">
        <w:t xml:space="preserve">was adopted </w:t>
      </w:r>
      <w:r>
        <w:t xml:space="preserve">as the most used spelling for in quotes and discussions in this paper (Froud, 2020). Stanislavski and his exercises from ‘system of physical action’ were discussed prominently and referenced five exercises amongst the papers. </w:t>
      </w:r>
    </w:p>
    <w:p w14:paraId="10D28B26" w14:textId="77777777" w:rsidR="004E3C62" w:rsidRPr="006E63F1" w:rsidRDefault="004E3C62" w:rsidP="00187EBE">
      <w:pPr>
        <w:pStyle w:val="ListParagraph"/>
        <w:numPr>
          <w:ilvl w:val="0"/>
          <w:numId w:val="11"/>
        </w:numPr>
        <w:spacing w:line="360" w:lineRule="auto"/>
        <w:rPr>
          <w:i/>
          <w:iCs/>
        </w:rPr>
      </w:pPr>
      <w:r w:rsidRPr="006E63F1">
        <w:rPr>
          <w:i/>
          <w:iCs/>
        </w:rPr>
        <w:t>Actioning</w:t>
      </w:r>
    </w:p>
    <w:p w14:paraId="7830F330" w14:textId="77777777" w:rsidR="004E3C62" w:rsidRDefault="004E3C62" w:rsidP="00187EBE">
      <w:pPr>
        <w:pStyle w:val="ListParagraph"/>
        <w:numPr>
          <w:ilvl w:val="0"/>
          <w:numId w:val="11"/>
        </w:numPr>
        <w:spacing w:line="360" w:lineRule="auto"/>
      </w:pPr>
      <w:r>
        <w:rPr>
          <w:i/>
          <w:iCs/>
        </w:rPr>
        <w:t>C</w:t>
      </w:r>
      <w:r w:rsidRPr="00DD323A">
        <w:rPr>
          <w:i/>
          <w:iCs/>
        </w:rPr>
        <w:t>ircles of attention</w:t>
      </w:r>
    </w:p>
    <w:p w14:paraId="08EE7619" w14:textId="77777777" w:rsidR="004E3C62" w:rsidRPr="00DD323A" w:rsidRDefault="004E3C62" w:rsidP="00187EBE">
      <w:pPr>
        <w:pStyle w:val="ListParagraph"/>
        <w:numPr>
          <w:ilvl w:val="0"/>
          <w:numId w:val="11"/>
        </w:numPr>
        <w:spacing w:line="360" w:lineRule="auto"/>
      </w:pPr>
      <w:r>
        <w:rPr>
          <w:i/>
          <w:iCs/>
        </w:rPr>
        <w:t>E</w:t>
      </w:r>
      <w:r w:rsidRPr="00DD323A">
        <w:rPr>
          <w:i/>
          <w:iCs/>
        </w:rPr>
        <w:t>motion memory</w:t>
      </w:r>
    </w:p>
    <w:p w14:paraId="3F3541B9" w14:textId="77777777" w:rsidR="004E3C62" w:rsidRPr="00DD323A" w:rsidRDefault="004E3C62" w:rsidP="00187EBE">
      <w:pPr>
        <w:pStyle w:val="ListParagraph"/>
        <w:numPr>
          <w:ilvl w:val="0"/>
          <w:numId w:val="11"/>
        </w:numPr>
        <w:spacing w:line="360" w:lineRule="auto"/>
      </w:pPr>
      <w:r>
        <w:rPr>
          <w:i/>
          <w:iCs/>
        </w:rPr>
        <w:t>G</w:t>
      </w:r>
      <w:r w:rsidRPr="00DD323A">
        <w:rPr>
          <w:i/>
          <w:iCs/>
        </w:rPr>
        <w:t>iven circumstance</w:t>
      </w:r>
    </w:p>
    <w:p w14:paraId="79272939" w14:textId="77777777" w:rsidR="004E3C62" w:rsidRDefault="004E3C62" w:rsidP="00187EBE">
      <w:pPr>
        <w:pStyle w:val="ListParagraph"/>
        <w:numPr>
          <w:ilvl w:val="0"/>
          <w:numId w:val="11"/>
        </w:numPr>
        <w:spacing w:line="360" w:lineRule="auto"/>
      </w:pPr>
      <w:r>
        <w:rPr>
          <w:i/>
          <w:iCs/>
        </w:rPr>
        <w:t>T</w:t>
      </w:r>
      <w:r w:rsidRPr="00DD323A">
        <w:rPr>
          <w:i/>
          <w:iCs/>
        </w:rPr>
        <w:t>empo-rhyth</w:t>
      </w:r>
      <w:r>
        <w:rPr>
          <w:i/>
          <w:iCs/>
        </w:rPr>
        <w:t>m</w:t>
      </w:r>
    </w:p>
    <w:p w14:paraId="4F40E954" w14:textId="44D35039" w:rsidR="004E3C62" w:rsidRDefault="004E3C62" w:rsidP="00187EBE">
      <w:pPr>
        <w:spacing w:line="360" w:lineRule="auto"/>
      </w:pPr>
      <w:r>
        <w:t>Weaver (2019), a musical theatre acting teacher, believes Stanislavski’s exercises provide accessible lyrical analysis for Musical Theatre singers to embody sung character. Stanislavski’s approach to text applies directly to song lyrics “</w:t>
      </w:r>
      <w:r w:rsidRPr="00DD323A">
        <w:rPr>
          <w:i/>
          <w:iCs/>
        </w:rPr>
        <w:t>it’s not so much the words as the intonation, the melodic patterns, the sound, and the rhythm that define the meaning</w:t>
      </w:r>
      <w:r>
        <w:t>” (</w:t>
      </w:r>
      <w:proofErr w:type="spellStart"/>
      <w:r>
        <w:t>Autant</w:t>
      </w:r>
      <w:proofErr w:type="spellEnd"/>
      <w:r>
        <w:t>-Mathieu, 2024, p.3). Stanislavski’s ‘system’ is crafted for actor training but he himself saw no difference between the actor and singer enabling ‘</w:t>
      </w:r>
      <w:r w:rsidRPr="00DD323A">
        <w:rPr>
          <w:i/>
          <w:iCs/>
        </w:rPr>
        <w:t>actors, during the process of preparing for a role, to approach a song and its lyrics as they would a play and its spoken word</w:t>
      </w:r>
      <w:r>
        <w:t>” (Dunbar, 2016, p.64). Dunbar (2016) suggests that a blended internal approach to “</w:t>
      </w:r>
      <w:r w:rsidRPr="00DD323A">
        <w:rPr>
          <w:i/>
          <w:iCs/>
        </w:rPr>
        <w:t>psychophysical work and emotions</w:t>
      </w:r>
      <w:r>
        <w:t>” (p.3) is ideal to current musical theatre actor study, integrating the core principles of triple threat work in “</w:t>
      </w:r>
      <w:r w:rsidRPr="00797FBE">
        <w:rPr>
          <w:i/>
          <w:iCs/>
        </w:rPr>
        <w:t>an emotionally invested way</w:t>
      </w:r>
      <w:r>
        <w:t xml:space="preserve">” (p.3). Stanislavski is taught popularly in acting classes, being able to transfer the terminology and exercises students already have familiarity can be of benefit to their development (Weaver, 2019). </w:t>
      </w:r>
    </w:p>
    <w:p w14:paraId="374D31B9" w14:textId="79B96F26" w:rsidR="004E3C62" w:rsidRDefault="004E3C62" w:rsidP="00D744C9">
      <w:pPr>
        <w:spacing w:line="360" w:lineRule="auto"/>
      </w:pPr>
      <w:r w:rsidRPr="00674535">
        <w:rPr>
          <w:b/>
          <w:bCs/>
          <w:i/>
          <w:iCs/>
        </w:rPr>
        <w:t>Actioning</w:t>
      </w:r>
      <w:r>
        <w:t xml:space="preserve"> is an exercise for working the emotional journey a character follows through lyrical analysis, representing sung lyrics as a spoken monologue (Dunbar, 2016). Dunbar (2016) explores actioning as it involves breaking a story into coordinated narrative driving actions, they create an internal score which works along to the music in a “</w:t>
      </w:r>
      <w:r w:rsidRPr="00E71E41">
        <w:rPr>
          <w:i/>
          <w:iCs/>
        </w:rPr>
        <w:t>shared language such as ‘beats’, ‘intention</w:t>
      </w:r>
      <w:r>
        <w:rPr>
          <w:i/>
          <w:iCs/>
        </w:rPr>
        <w:t>s’</w:t>
      </w:r>
      <w:r w:rsidRPr="00E71E41">
        <w:rPr>
          <w:i/>
          <w:iCs/>
        </w:rPr>
        <w:t>, tempo-rhythm’, ‘structure’, ‘phrases’, and ‘through-lines’</w:t>
      </w:r>
      <w:r>
        <w:t>” (Dunbar, 2016, p.67). Singers read lyrics and music comparably, from left to right, and treating our understanding of the music and lyrics similarly helps us to process the information we are receiving but not all texts align with the music, “</w:t>
      </w:r>
      <w:r w:rsidRPr="00246113">
        <w:rPr>
          <w:i/>
          <w:iCs/>
        </w:rPr>
        <w:t>The text and music may work against each other to tell a story</w:t>
      </w:r>
      <w:r>
        <w:t>” (p.67). To get the most out of the process, actioning can be done by mastering the physical “(</w:t>
      </w:r>
      <w:r w:rsidRPr="00246113">
        <w:rPr>
          <w:i/>
          <w:iCs/>
        </w:rPr>
        <w:t>‘relaxation’, ‘fitness</w:t>
      </w:r>
      <w:r>
        <w:rPr>
          <w:i/>
          <w:iCs/>
        </w:rPr>
        <w:t>’</w:t>
      </w:r>
      <w:r w:rsidRPr="00246113">
        <w:rPr>
          <w:i/>
          <w:iCs/>
        </w:rPr>
        <w:t>,</w:t>
      </w:r>
      <w:r>
        <w:rPr>
          <w:i/>
          <w:iCs/>
        </w:rPr>
        <w:t xml:space="preserve"> ’</w:t>
      </w:r>
      <w:r w:rsidRPr="00246113">
        <w:rPr>
          <w:i/>
          <w:iCs/>
        </w:rPr>
        <w:t>flexibility/control’, ‘concentration’, ‘awareness, ‘imagination’, and ‘spontaneity’</w:t>
      </w:r>
      <w:r>
        <w:t>)” and the vocal “(‘</w:t>
      </w:r>
      <w:r w:rsidRPr="006A3438">
        <w:rPr>
          <w:i/>
          <w:iCs/>
        </w:rPr>
        <w:t xml:space="preserve">voice production, rhythm and pulse, diction and appreciation of words’, </w:t>
      </w:r>
      <w:r>
        <w:rPr>
          <w:i/>
          <w:iCs/>
        </w:rPr>
        <w:t xml:space="preserve">and </w:t>
      </w:r>
      <w:r w:rsidRPr="006A3438">
        <w:rPr>
          <w:i/>
          <w:iCs/>
        </w:rPr>
        <w:t>‘characterisation’</w:t>
      </w:r>
      <w:r>
        <w:t>)” (p.68) independently to each other as they may inspire a singer in different ways. Whilst actions and intentions may shift in line with the given circumstances, the “</w:t>
      </w:r>
      <w:r w:rsidRPr="006A3438">
        <w:rPr>
          <w:i/>
          <w:iCs/>
        </w:rPr>
        <w:t>musical notation concretises sound in more or less exact durations, rhythms, and pitches, and such predetermined temporal-spatial frameworks demand from the actor a qualitatively different sense of spontaneity or performance experience from that accorded by text verse</w:t>
      </w:r>
      <w:r>
        <w:t>” (p.67). Psychophysical approaches need both the physical and psyche, but vocal mastery is needed to embody a character’s emotional intentions accurately (Dunbar, 2016).</w:t>
      </w:r>
    </w:p>
    <w:p w14:paraId="277952EF" w14:textId="77777777" w:rsidR="004E3C62" w:rsidRDefault="004E3C62" w:rsidP="00187EBE">
      <w:pPr>
        <w:spacing w:line="360" w:lineRule="auto"/>
      </w:pPr>
      <w:r>
        <w:rPr>
          <w:noProof/>
        </w:rPr>
        <w:lastRenderedPageBreak/>
        <w:drawing>
          <wp:anchor distT="0" distB="0" distL="114300" distR="114300" simplePos="0" relativeHeight="251652096" behindDoc="1" locked="0" layoutInCell="1" allowOverlap="1" wp14:anchorId="4DD8659E" wp14:editId="01BF407C">
            <wp:simplePos x="0" y="0"/>
            <wp:positionH relativeFrom="column">
              <wp:posOffset>3287345</wp:posOffset>
            </wp:positionH>
            <wp:positionV relativeFrom="paragraph">
              <wp:posOffset>78740</wp:posOffset>
            </wp:positionV>
            <wp:extent cx="2753360" cy="2753360"/>
            <wp:effectExtent l="0" t="0" r="2540" b="2540"/>
            <wp:wrapTight wrapText="bothSides">
              <wp:wrapPolygon edited="0">
                <wp:start x="0" y="0"/>
                <wp:lineTo x="0" y="21520"/>
                <wp:lineTo x="21520" y="21520"/>
                <wp:lineTo x="21520" y="0"/>
                <wp:lineTo x="0" y="0"/>
              </wp:wrapPolygon>
            </wp:wrapTight>
            <wp:docPr id="5" name="Picture 5" descr="A diagram of circles with red and yellow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circles with red and yellow circl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53360" cy="2753360"/>
                    </a:xfrm>
                    <a:prstGeom prst="rect">
                      <a:avLst/>
                    </a:prstGeom>
                  </pic:spPr>
                </pic:pic>
              </a:graphicData>
            </a:graphic>
            <wp14:sizeRelH relativeFrom="page">
              <wp14:pctWidth>0</wp14:pctWidth>
            </wp14:sizeRelH>
            <wp14:sizeRelV relativeFrom="page">
              <wp14:pctHeight>0</wp14:pctHeight>
            </wp14:sizeRelV>
          </wp:anchor>
        </w:drawing>
      </w:r>
      <w:r>
        <w:t xml:space="preserve">Weaver (2019) is the only paper to discuss the exercise of </w:t>
      </w:r>
      <w:r w:rsidRPr="00D30084">
        <w:rPr>
          <w:b/>
          <w:bCs/>
          <w:i/>
          <w:iCs/>
        </w:rPr>
        <w:t>Circles of Attention</w:t>
      </w:r>
      <w:r>
        <w:t>.</w:t>
      </w:r>
    </w:p>
    <w:p w14:paraId="72DB6F6D" w14:textId="59E9F9D7" w:rsidR="004E3C62" w:rsidRDefault="004E3C62" w:rsidP="00187EBE">
      <w:pPr>
        <w:spacing w:line="360" w:lineRule="auto"/>
      </w:pPr>
      <w:r w:rsidRPr="00D30084">
        <w:t>Circles of attention</w:t>
      </w:r>
      <w:r>
        <w:t xml:space="preserve"> is an exercise used to find a character’s focus, intended to help the performer zone in on a specific attention. Each layer widens or narrows the characters worldview, depending on whether you are moving outwards or inwards. Weaver asked students to select contrasting songs for each focus to work on ‘out of context’ giving their character a new given circumstance in each piece. Weaver recounts how students embodied the transfer of personal energy centres between focusses, how this interacted with movement and character intentions, and how these aligned with the music they are singing, pauses, pitches, and rhythm. </w:t>
      </w:r>
    </w:p>
    <w:p w14:paraId="4FA312BC" w14:textId="0022A2D2" w:rsidR="004E3C62" w:rsidRDefault="004E3C62" w:rsidP="00187EBE">
      <w:pPr>
        <w:spacing w:line="360" w:lineRule="auto"/>
      </w:pPr>
      <w:r>
        <w:t xml:space="preserve">Stanislavski’s </w:t>
      </w:r>
      <w:r w:rsidRPr="00D360BA">
        <w:rPr>
          <w:b/>
          <w:bCs/>
          <w:i/>
          <w:iCs/>
        </w:rPr>
        <w:t>given circ</w:t>
      </w:r>
      <w:r>
        <w:rPr>
          <w:b/>
          <w:bCs/>
          <w:i/>
          <w:iCs/>
        </w:rPr>
        <w:t>u</w:t>
      </w:r>
      <w:r w:rsidRPr="00D360BA">
        <w:rPr>
          <w:b/>
          <w:bCs/>
          <w:i/>
          <w:iCs/>
        </w:rPr>
        <w:t>mstance</w:t>
      </w:r>
      <w:r>
        <w:rPr>
          <w:b/>
          <w:bCs/>
          <w:i/>
          <w:iCs/>
        </w:rPr>
        <w:t>s</w:t>
      </w:r>
      <w:r>
        <w:t xml:space="preserve"> is a process that takes a performances circumstance and context from being represented by a performer, to live with a full commitment to the stakes of the imaginary world their character finds themselves in (</w:t>
      </w:r>
      <w:proofErr w:type="spellStart"/>
      <w:r>
        <w:t>Elchuk</w:t>
      </w:r>
      <w:proofErr w:type="spellEnd"/>
      <w:r>
        <w:t xml:space="preserve">, 2019; </w:t>
      </w:r>
      <w:proofErr w:type="spellStart"/>
      <w:r>
        <w:t>Evangelatou</w:t>
      </w:r>
      <w:proofErr w:type="spellEnd"/>
      <w:r>
        <w:t>, 2021). It is recognised that an embodied full belief of the action “</w:t>
      </w:r>
      <w:r w:rsidRPr="000E2BA6">
        <w:rPr>
          <w:i/>
          <w:iCs/>
        </w:rPr>
        <w:t>triggers a strong emotion</w:t>
      </w:r>
      <w:r>
        <w:t>” (</w:t>
      </w:r>
      <w:proofErr w:type="spellStart"/>
      <w:r>
        <w:t>Evangelatou</w:t>
      </w:r>
      <w:proofErr w:type="spellEnd"/>
      <w:r>
        <w:t>, 2021, p.26). Using given circumstance and circles of attention to support each other, Weaver (2019) found he can guide students from “</w:t>
      </w:r>
      <w:r w:rsidRPr="00043E6F">
        <w:rPr>
          <w:i/>
          <w:iCs/>
        </w:rPr>
        <w:t xml:space="preserve">analysis of the text </w:t>
      </w:r>
      <w:r>
        <w:rPr>
          <w:i/>
          <w:iCs/>
        </w:rPr>
        <w:t xml:space="preserve">(that) </w:t>
      </w:r>
      <w:r w:rsidRPr="00043E6F">
        <w:rPr>
          <w:i/>
          <w:iCs/>
        </w:rPr>
        <w:t>was solely based on emotional feelings and not on active solutions to the obstacle</w:t>
      </w:r>
      <w:r>
        <w:t xml:space="preserve">” (p.249). </w:t>
      </w:r>
    </w:p>
    <w:p w14:paraId="6CA2D8AE" w14:textId="4BCD137A" w:rsidR="004E3C62" w:rsidRDefault="004E3C62" w:rsidP="00187EBE">
      <w:pPr>
        <w:spacing w:line="360" w:lineRule="auto"/>
      </w:pPr>
      <w:r>
        <w:t xml:space="preserve">Authenticity was a priority to Stanislavski, his system sought integration of psychological and physical techniques to anchor actors analytically and emotionally in their work (Davidson, 2021). Inspired by </w:t>
      </w:r>
      <w:proofErr w:type="spellStart"/>
      <w:r>
        <w:t>Théodule</w:t>
      </w:r>
      <w:proofErr w:type="spellEnd"/>
      <w:r>
        <w:t xml:space="preserve">-Armand </w:t>
      </w:r>
      <w:proofErr w:type="spellStart"/>
      <w:r>
        <w:t>Ribot</w:t>
      </w:r>
      <w:proofErr w:type="spellEnd"/>
      <w:r>
        <w:t xml:space="preserve"> and his view that the nervous system holds all past experiences and a stimulus to one of these might induce the memory in the present, </w:t>
      </w:r>
      <w:proofErr w:type="spellStart"/>
      <w:r>
        <w:t>Stanislavksi</w:t>
      </w:r>
      <w:proofErr w:type="spellEnd"/>
      <w:r>
        <w:t xml:space="preserve"> developed emotion memory, a ‘sixth sense’ tool for actors (Davidson, 2021). </w:t>
      </w:r>
      <w:r>
        <w:rPr>
          <w:b/>
          <w:bCs/>
          <w:i/>
          <w:iCs/>
        </w:rPr>
        <w:t>Emotion Recall</w:t>
      </w:r>
      <w:r>
        <w:t xml:space="preserve"> is an exercise in recalling past experiences to harness personal memories for performance before it was abandoned and reframed as ‘affective memory’. Whilst there is ethical criticism of emotion recall “</w:t>
      </w:r>
      <w:r w:rsidRPr="004A056E">
        <w:rPr>
          <w:i/>
          <w:iCs/>
        </w:rPr>
        <w:t>Stanislavski’s early experiments in emotional memory brought actors to the point of hysteria and affected their nervous systems</w:t>
      </w:r>
      <w:r>
        <w:t xml:space="preserve">” (Moore in </w:t>
      </w:r>
      <w:proofErr w:type="spellStart"/>
      <w:r>
        <w:t>Evangelatou</w:t>
      </w:r>
      <w:proofErr w:type="spellEnd"/>
      <w:r>
        <w:t>, 2021, p.27), he argued the validity of actors always bringing their own relevant experiences on stage with them, and that they need to learn to keep “</w:t>
      </w:r>
      <w:r w:rsidRPr="004A056E">
        <w:rPr>
          <w:i/>
          <w:iCs/>
        </w:rPr>
        <w:t>safe artistic distance to the events that caused similar experiences in real life</w:t>
      </w:r>
      <w:r>
        <w:t>” (p.27). Stanislavski maintained emotion should not be faked, nor forced, but induced with props and scenery as a lure for emotional embodiment (</w:t>
      </w:r>
      <w:proofErr w:type="spellStart"/>
      <w:r>
        <w:t>Evangelatou</w:t>
      </w:r>
      <w:proofErr w:type="spellEnd"/>
      <w:r>
        <w:t>, 2021). Working with emotion memory is not about reliving the past in the present but recognising what was experienced (</w:t>
      </w:r>
      <w:proofErr w:type="spellStart"/>
      <w:r>
        <w:t>Evangelatou</w:t>
      </w:r>
      <w:proofErr w:type="spellEnd"/>
      <w:r>
        <w:t>, 2021) and generating versions of that emotion in the present instead (</w:t>
      </w:r>
      <w:proofErr w:type="spellStart"/>
      <w:r>
        <w:t>Evangelatou</w:t>
      </w:r>
      <w:proofErr w:type="spellEnd"/>
      <w:r>
        <w:t xml:space="preserve">, 2021; </w:t>
      </w:r>
      <w:proofErr w:type="spellStart"/>
      <w:r>
        <w:t>Autant</w:t>
      </w:r>
      <w:proofErr w:type="spellEnd"/>
      <w:r>
        <w:t>- Mathieu, 2024).</w:t>
      </w:r>
    </w:p>
    <w:p w14:paraId="72829288" w14:textId="15710A36" w:rsidR="004E3C62" w:rsidRDefault="004E3C62" w:rsidP="00187EBE">
      <w:pPr>
        <w:spacing w:line="360" w:lineRule="auto"/>
      </w:pPr>
      <w:r w:rsidRPr="000E2A25">
        <w:rPr>
          <w:b/>
          <w:bCs/>
          <w:i/>
          <w:iCs/>
        </w:rPr>
        <w:t>Tempo-Rhythm</w:t>
      </w:r>
      <w:r>
        <w:t xml:space="preserve"> is discussed by </w:t>
      </w:r>
      <w:proofErr w:type="spellStart"/>
      <w:r>
        <w:t>Autant</w:t>
      </w:r>
      <w:proofErr w:type="spellEnd"/>
      <w:r>
        <w:t>-Mathieu (2024), it involves actors mimicking singers, exploring rhythms “</w:t>
      </w:r>
      <w:r w:rsidRPr="000E2A25">
        <w:rPr>
          <w:i/>
          <w:iCs/>
        </w:rPr>
        <w:t>three- and four-beat measures, triplets, syncopations etc</w:t>
      </w:r>
      <w:r>
        <w:t>” (p.9) and using metronomes whilst sight reading monologues “</w:t>
      </w:r>
      <w:r w:rsidRPr="000E2A25">
        <w:rPr>
          <w:i/>
          <w:iCs/>
        </w:rPr>
        <w:t>allegro, presto, largo, andante</w:t>
      </w:r>
      <w:r>
        <w:t xml:space="preserve">” (p10). Stanislavski wanted to develop the imagination and </w:t>
      </w:r>
      <w:r>
        <w:lastRenderedPageBreak/>
        <w:t>musicality of speech, using piano accompaniment to set a pace in rehearsals through embodied dynamic phrasing. He aspired for students who would have an innate sense of vocal mastery, able to bring musicality to speech, and motion to the whole experience. It was noted how singers were able to hear action expressed through the music but struggled to connect to the characters plots, the intentions, and motivations.</w:t>
      </w:r>
    </w:p>
    <w:p w14:paraId="23D155D6" w14:textId="5920566F" w:rsidR="004E3C62" w:rsidRDefault="00BF6C7C" w:rsidP="00187EBE">
      <w:pPr>
        <w:spacing w:line="360" w:lineRule="auto"/>
      </w:pPr>
      <w:r>
        <w:t xml:space="preserve">Stanislavski’s exercises are all psychophysical, meaning they support the bodies physical system with our internal world of feeling. For the modern musical theatre singer, it is not enough to just sing well, but show and experience the journey too. </w:t>
      </w:r>
      <w:r w:rsidR="004E3C62">
        <w:t xml:space="preserve">Like Stanislavski, Michael Chekhov’s work consists of psychophysical exercises for bringing an actor’s inner life out. </w:t>
      </w:r>
      <w:r w:rsidR="004E3C62" w:rsidRPr="00E162C5">
        <w:rPr>
          <w:b/>
          <w:bCs/>
          <w:i/>
          <w:iCs/>
        </w:rPr>
        <w:t xml:space="preserve">Psychological gesture </w:t>
      </w:r>
      <w:r w:rsidR="004E3C62">
        <w:t>externalises a character’s super-objectives condensed into a single action as an entry point to internal experience (</w:t>
      </w:r>
      <w:proofErr w:type="spellStart"/>
      <w:r w:rsidR="004E3C62">
        <w:t>Evangelatou</w:t>
      </w:r>
      <w:proofErr w:type="spellEnd"/>
      <w:r w:rsidR="004E3C62">
        <w:t>, 2021).</w:t>
      </w:r>
    </w:p>
    <w:p w14:paraId="38CA0074" w14:textId="4BF0B4B4" w:rsidR="004E3C62" w:rsidRDefault="004E3C62" w:rsidP="00187EBE">
      <w:pPr>
        <w:spacing w:line="360" w:lineRule="auto"/>
      </w:pPr>
      <w:proofErr w:type="spellStart"/>
      <w:r>
        <w:t>Evangelatou’s</w:t>
      </w:r>
      <w:proofErr w:type="spellEnd"/>
      <w:r>
        <w:t xml:space="preserve"> (2021) paper learns that </w:t>
      </w:r>
      <w:r>
        <w:rPr>
          <w:b/>
          <w:bCs/>
          <w:i/>
          <w:iCs/>
        </w:rPr>
        <w:t>q</w:t>
      </w:r>
      <w:r w:rsidRPr="00D610B6">
        <w:rPr>
          <w:b/>
          <w:bCs/>
          <w:i/>
          <w:iCs/>
        </w:rPr>
        <w:t>ualities of movement</w:t>
      </w:r>
      <w:r>
        <w:t xml:space="preserve"> are for inducing and developing emotional nuance and granularities of emotion, “</w:t>
      </w:r>
      <w:r w:rsidRPr="00D610B6">
        <w:rPr>
          <w:i/>
          <w:iCs/>
        </w:rPr>
        <w:t>a physical action performed with a certain quality awakens sensations that in turn bring forth feelings</w:t>
      </w:r>
      <w:r>
        <w:t>” (p.31). Active gestures and movement are altered to inspire and learn new ‘lures’ for organic emotional embodiment, overtime building receptiveness to induced emotion.</w:t>
      </w:r>
    </w:p>
    <w:p w14:paraId="62D8E43C" w14:textId="77777777" w:rsidR="00D744C9" w:rsidRDefault="004E3C62" w:rsidP="00D744C9">
      <w:pPr>
        <w:spacing w:line="360" w:lineRule="auto"/>
      </w:pPr>
      <w:r>
        <w:t xml:space="preserve">Subjectively, we all sense mood in an atmosphere and </w:t>
      </w:r>
      <w:r w:rsidRPr="00BF2591">
        <w:rPr>
          <w:b/>
          <w:bCs/>
          <w:i/>
          <w:iCs/>
        </w:rPr>
        <w:t>objective atmospheres</w:t>
      </w:r>
      <w:r>
        <w:rPr>
          <w:b/>
          <w:bCs/>
          <w:i/>
          <w:iCs/>
        </w:rPr>
        <w:t xml:space="preserve"> </w:t>
      </w:r>
      <w:r>
        <w:t xml:space="preserve">acknowledges that an accurate embodiment of emotion can influence an audience, </w:t>
      </w:r>
    </w:p>
    <w:p w14:paraId="275C6275" w14:textId="35B8ABB6" w:rsidR="004E3C62" w:rsidRPr="00D744C9" w:rsidRDefault="004E3C62" w:rsidP="00D744C9">
      <w:pPr>
        <w:spacing w:line="360" w:lineRule="auto"/>
        <w:ind w:left="720"/>
        <w:rPr>
          <w:sz w:val="16"/>
          <w:szCs w:val="16"/>
        </w:rPr>
      </w:pPr>
      <w:r w:rsidRPr="00D744C9">
        <w:rPr>
          <w:i/>
          <w:iCs/>
        </w:rPr>
        <w:t>Atmospheres can therefore turn the cerebral into the visceral and, as a result, the audience that previously engage only intellectually will begin to breathe and live together with the characters onstage once the right atmosphere has been created (</w:t>
      </w:r>
      <w:proofErr w:type="spellStart"/>
      <w:r w:rsidRPr="00D744C9">
        <w:rPr>
          <w:i/>
          <w:iCs/>
        </w:rPr>
        <w:t>Evangelatou</w:t>
      </w:r>
      <w:proofErr w:type="spellEnd"/>
      <w:r w:rsidRPr="00D744C9">
        <w:rPr>
          <w:i/>
          <w:iCs/>
        </w:rPr>
        <w:t>, 2021, p.32).</w:t>
      </w:r>
      <w:r w:rsidRPr="00D744C9">
        <w:t xml:space="preserve"> </w:t>
      </w:r>
    </w:p>
    <w:p w14:paraId="769D3BB2" w14:textId="77777777" w:rsidR="00D744C9" w:rsidRDefault="004E3C62" w:rsidP="00187EBE">
      <w:pPr>
        <w:spacing w:line="360" w:lineRule="auto"/>
      </w:pPr>
      <w:r>
        <w:t>The inner life of a performer is impacted by the “</w:t>
      </w:r>
      <w:r w:rsidRPr="002A385D">
        <w:rPr>
          <w:i/>
          <w:iCs/>
        </w:rPr>
        <w:t>powerful field of energy that penetrated the actor and activates their individual feelings</w:t>
      </w:r>
      <w:r>
        <w:t>” (p.32) asking them to allow the current of feelings to happen and add to the atmosphere.</w:t>
      </w:r>
    </w:p>
    <w:p w14:paraId="4EADD9DA" w14:textId="0113FB52" w:rsidR="004E3C62" w:rsidRDefault="004E3C62" w:rsidP="00187EBE">
      <w:pPr>
        <w:spacing w:line="360" w:lineRule="auto"/>
      </w:pPr>
      <w:r w:rsidRPr="002A385D">
        <w:rPr>
          <w:b/>
          <w:bCs/>
          <w:i/>
          <w:iCs/>
        </w:rPr>
        <w:t>‘Purified feelings’</w:t>
      </w:r>
      <w:r>
        <w:t xml:space="preserve"> build upon the previous process, asking performers to visualise their character and picture themselves stepping into the life they are acting, their imagination providing a rich canvas more interesting than “</w:t>
      </w:r>
      <w:r w:rsidRPr="002A385D">
        <w:rPr>
          <w:i/>
          <w:iCs/>
        </w:rPr>
        <w:t>their own personal and unvarying mannerisms</w:t>
      </w:r>
      <w:r>
        <w:t>” (</w:t>
      </w:r>
      <w:proofErr w:type="spellStart"/>
      <w:r>
        <w:t>Evangelatou</w:t>
      </w:r>
      <w:proofErr w:type="spellEnd"/>
      <w:r>
        <w:t>, 2021, p.33). Purified feelings simply mean the actor feels their characters authentic embodied emotion, unspoiled, without intrusion from their everyday self’s ego (</w:t>
      </w:r>
      <w:proofErr w:type="spellStart"/>
      <w:r>
        <w:t>Evangelatou</w:t>
      </w:r>
      <w:proofErr w:type="spellEnd"/>
      <w:r>
        <w:t>, 2021).</w:t>
      </w:r>
    </w:p>
    <w:p w14:paraId="79DD3C91" w14:textId="090823BD" w:rsidR="004E3C62" w:rsidRDefault="004E3C62" w:rsidP="00187EBE">
      <w:pPr>
        <w:spacing w:line="360" w:lineRule="auto"/>
      </w:pPr>
      <w:r w:rsidRPr="002B1E50">
        <w:rPr>
          <w:b/>
          <w:bCs/>
          <w:i/>
          <w:iCs/>
        </w:rPr>
        <w:t>Eurhythmics</w:t>
      </w:r>
      <w:r>
        <w:rPr>
          <w:b/>
          <w:bCs/>
          <w:i/>
          <w:iCs/>
        </w:rPr>
        <w:t>,</w:t>
      </w:r>
      <w:r>
        <w:t xml:space="preserve"> ‘good flow’, is devised by Emile Jaques-Dalcroze and connects the body to the location of spontaneous expressions (Davidson, 2021). It is made up by working on:</w:t>
      </w:r>
    </w:p>
    <w:p w14:paraId="37697B91" w14:textId="52975D06" w:rsidR="004E3C62" w:rsidRDefault="004E3C62" w:rsidP="00187EBE">
      <w:pPr>
        <w:pStyle w:val="ListParagraph"/>
        <w:numPr>
          <w:ilvl w:val="0"/>
          <w:numId w:val="12"/>
        </w:numPr>
        <w:spacing w:line="360" w:lineRule="auto"/>
      </w:pPr>
      <w:r>
        <w:t>Rhythmics</w:t>
      </w:r>
    </w:p>
    <w:p w14:paraId="64B62AF0" w14:textId="13D89D2D" w:rsidR="004E3C62" w:rsidRDefault="004E3C62" w:rsidP="00187EBE">
      <w:pPr>
        <w:pStyle w:val="ListParagraph"/>
        <w:numPr>
          <w:ilvl w:val="0"/>
          <w:numId w:val="12"/>
        </w:numPr>
        <w:spacing w:line="360" w:lineRule="auto"/>
      </w:pPr>
      <w:r>
        <w:t>Solfège</w:t>
      </w:r>
    </w:p>
    <w:p w14:paraId="3B9A1B0B" w14:textId="781293B2" w:rsidR="004E3C62" w:rsidRPr="00BF2591" w:rsidRDefault="004E3C62" w:rsidP="00187EBE">
      <w:pPr>
        <w:pStyle w:val="ListParagraph"/>
        <w:numPr>
          <w:ilvl w:val="0"/>
          <w:numId w:val="12"/>
        </w:numPr>
        <w:spacing w:line="360" w:lineRule="auto"/>
      </w:pPr>
      <w:r>
        <w:t>Improvisation</w:t>
      </w:r>
    </w:p>
    <w:p w14:paraId="4E80EAAC" w14:textId="77777777" w:rsidR="004E3C62" w:rsidRDefault="004E3C62" w:rsidP="00187EBE">
      <w:pPr>
        <w:spacing w:line="360" w:lineRule="auto"/>
      </w:pPr>
      <w:r>
        <w:t xml:space="preserve">Eurhythmic exercises are designed to engage the whole self in space and time, and in music and movement; the body develops a new embodied aural and physical knowledge of how the music flows through muscle </w:t>
      </w:r>
      <w:r>
        <w:lastRenderedPageBreak/>
        <w:t xml:space="preserve">memory (Davidson, 2021). This approach was advanced during a time where affect was not considered important in music, only intellectual progress (Davidson, 2021). </w:t>
      </w:r>
    </w:p>
    <w:p w14:paraId="2978AD7A" w14:textId="184FC348" w:rsidR="004E3C62" w:rsidRDefault="004E3C62" w:rsidP="00187EBE">
      <w:pPr>
        <w:spacing w:line="360" w:lineRule="auto"/>
      </w:pPr>
      <w:r>
        <w:t>Kristin Linklater sought a free, feeling voice, one which is connected to the self and produces a “</w:t>
      </w:r>
      <w:r w:rsidRPr="00F5186C">
        <w:rPr>
          <w:i/>
          <w:iCs/>
        </w:rPr>
        <w:t>profound richness of resonance, emotional connection and meaning which instantly echo in the hearts of the audience</w:t>
      </w:r>
      <w:r>
        <w:t>” (</w:t>
      </w:r>
      <w:proofErr w:type="spellStart"/>
      <w:r>
        <w:t>Ouston</w:t>
      </w:r>
      <w:proofErr w:type="spellEnd"/>
      <w:r>
        <w:t xml:space="preserve">, 2021, p.221). </w:t>
      </w:r>
      <w:r w:rsidRPr="003640E2">
        <w:rPr>
          <w:b/>
          <w:bCs/>
          <w:i/>
          <w:iCs/>
        </w:rPr>
        <w:t>Linklater Voice Method</w:t>
      </w:r>
      <w:r>
        <w:t xml:space="preserve"> is taught through three exercises:</w:t>
      </w:r>
    </w:p>
    <w:p w14:paraId="15A3E475" w14:textId="77777777" w:rsidR="004E3C62" w:rsidRDefault="004E3C62" w:rsidP="00187EBE">
      <w:pPr>
        <w:pStyle w:val="ListParagraph"/>
        <w:numPr>
          <w:ilvl w:val="0"/>
          <w:numId w:val="13"/>
        </w:numPr>
        <w:spacing w:line="360" w:lineRule="auto"/>
      </w:pPr>
      <w:r>
        <w:t>Pure voice work</w:t>
      </w:r>
    </w:p>
    <w:p w14:paraId="4B802CC0" w14:textId="77777777" w:rsidR="004E3C62" w:rsidRDefault="004E3C62" w:rsidP="00187EBE">
      <w:pPr>
        <w:pStyle w:val="ListParagraph"/>
        <w:numPr>
          <w:ilvl w:val="0"/>
          <w:numId w:val="13"/>
        </w:numPr>
        <w:spacing w:line="360" w:lineRule="auto"/>
      </w:pPr>
      <w:r>
        <w:t>Sound and movement</w:t>
      </w:r>
    </w:p>
    <w:p w14:paraId="0F41B033" w14:textId="77777777" w:rsidR="004E3C62" w:rsidRDefault="004E3C62" w:rsidP="00187EBE">
      <w:pPr>
        <w:pStyle w:val="ListParagraph"/>
        <w:numPr>
          <w:ilvl w:val="0"/>
          <w:numId w:val="13"/>
        </w:numPr>
        <w:spacing w:line="360" w:lineRule="auto"/>
      </w:pPr>
      <w:r>
        <w:t>Deconstructing text</w:t>
      </w:r>
    </w:p>
    <w:p w14:paraId="2B5DE1F9" w14:textId="77777777" w:rsidR="00D744C9" w:rsidRDefault="004E3C62" w:rsidP="00D744C9">
      <w:pPr>
        <w:spacing w:line="360" w:lineRule="auto"/>
        <w:rPr>
          <w:sz w:val="18"/>
          <w:szCs w:val="18"/>
        </w:rPr>
      </w:pPr>
      <w:r w:rsidRPr="00C47CB5">
        <w:rPr>
          <w:b/>
          <w:bCs/>
          <w:i/>
          <w:iCs/>
        </w:rPr>
        <w:t>Pure Voicework</w:t>
      </w:r>
      <w:r>
        <w:t xml:space="preserve">, told by </w:t>
      </w:r>
      <w:proofErr w:type="spellStart"/>
      <w:r>
        <w:t>Ouston</w:t>
      </w:r>
      <w:proofErr w:type="spellEnd"/>
      <w:r>
        <w:t xml:space="preserve"> (2021), brings people back to themselves, progressively releasing unnecessary bodily tensions, connecting to a full natural breath, vocalising an /f/ to relax the vocal apparatus, and sighing varying lengths and depths following prompts through imagery and action. Exploring resonance and articulation, the progression builds an inner world that can be externally shown through uninhibited vocal expression. Character objectives are broken down through sound and movement,</w:t>
      </w:r>
    </w:p>
    <w:p w14:paraId="4072654F" w14:textId="691D7D54" w:rsidR="004E3C62" w:rsidRPr="00D744C9" w:rsidRDefault="004E3C62" w:rsidP="00D744C9">
      <w:pPr>
        <w:spacing w:line="360" w:lineRule="auto"/>
        <w:ind w:left="720"/>
      </w:pPr>
      <w:r w:rsidRPr="00D744C9">
        <w:rPr>
          <w:i/>
          <w:iCs/>
          <w:sz w:val="21"/>
          <w:szCs w:val="21"/>
        </w:rPr>
        <w:t xml:space="preserve">“Exercises play with breath and sound as a physical energy dynamic. They explore </w:t>
      </w:r>
      <w:proofErr w:type="spellStart"/>
      <w:r w:rsidRPr="00D744C9">
        <w:rPr>
          <w:i/>
          <w:iCs/>
          <w:sz w:val="21"/>
          <w:szCs w:val="21"/>
        </w:rPr>
        <w:t>colors</w:t>
      </w:r>
      <w:proofErr w:type="spellEnd"/>
      <w:r w:rsidRPr="00D744C9">
        <w:rPr>
          <w:i/>
          <w:iCs/>
          <w:sz w:val="21"/>
          <w:szCs w:val="21"/>
        </w:rPr>
        <w:t>, consonants, and vowels- digging beneath the language into meaning, and they physically, vocally, and creatively probe text, language, and verse form” (</w:t>
      </w:r>
      <w:proofErr w:type="spellStart"/>
      <w:r w:rsidRPr="00D744C9">
        <w:rPr>
          <w:i/>
          <w:iCs/>
          <w:sz w:val="21"/>
          <w:szCs w:val="21"/>
        </w:rPr>
        <w:t>Ouston</w:t>
      </w:r>
      <w:proofErr w:type="spellEnd"/>
      <w:r w:rsidRPr="00D744C9">
        <w:rPr>
          <w:i/>
          <w:iCs/>
          <w:sz w:val="21"/>
          <w:szCs w:val="21"/>
        </w:rPr>
        <w:t xml:space="preserve">, 2021, p.226). </w:t>
      </w:r>
    </w:p>
    <w:p w14:paraId="5863548B" w14:textId="4BB2DADC" w:rsidR="004E3C62" w:rsidRDefault="004E3C62" w:rsidP="00187EBE">
      <w:pPr>
        <w:spacing w:line="360" w:lineRule="auto"/>
      </w:pPr>
      <w:r w:rsidRPr="000264F1">
        <w:rPr>
          <w:b/>
          <w:bCs/>
          <w:i/>
          <w:iCs/>
        </w:rPr>
        <w:t>Movement and voice</w:t>
      </w:r>
      <w:r>
        <w:t xml:space="preserve"> vibrations can regulate the nervous system expanding the range of expression, and immersive imagery carries the creative freedom without need to analytically understand the process in the moment. Imagination can be so connected to the body that visualisation can have a “</w:t>
      </w:r>
      <w:r w:rsidRPr="000264F1">
        <w:rPr>
          <w:i/>
          <w:iCs/>
        </w:rPr>
        <w:t>physical signature</w:t>
      </w:r>
      <w:r>
        <w:t xml:space="preserve">” (Doidge, 2007 p.213 in </w:t>
      </w:r>
      <w:proofErr w:type="spellStart"/>
      <w:r>
        <w:t>Ouston</w:t>
      </w:r>
      <w:proofErr w:type="spellEnd"/>
      <w:r>
        <w:t xml:space="preserve">, 2021, p.228). </w:t>
      </w:r>
    </w:p>
    <w:p w14:paraId="7CD6E4A7" w14:textId="77777777" w:rsidR="00D744C9" w:rsidRDefault="004E3C62" w:rsidP="00D744C9">
      <w:pPr>
        <w:spacing w:line="360" w:lineRule="auto"/>
      </w:pPr>
      <w:r>
        <w:t xml:space="preserve">Merging the self with the literary intentions of text or lyrics involves </w:t>
      </w:r>
      <w:r w:rsidRPr="0091497C">
        <w:rPr>
          <w:b/>
          <w:bCs/>
          <w:i/>
          <w:iCs/>
        </w:rPr>
        <w:t>deconstructing text</w:t>
      </w:r>
      <w:r>
        <w:t xml:space="preserve"> to find the trigger to make the appropriate mental and physical connections for performance (</w:t>
      </w:r>
      <w:proofErr w:type="spellStart"/>
      <w:r>
        <w:t>Ouston</w:t>
      </w:r>
      <w:proofErr w:type="spellEnd"/>
      <w:r>
        <w:t>, 2021). There is focus on the words that become part of our daily vocabulary that can provide as much insight and knowledge as the big and perceivably important words,</w:t>
      </w:r>
    </w:p>
    <w:p w14:paraId="5C254AAE" w14:textId="7902D5F4" w:rsidR="004E3C62" w:rsidRPr="00D744C9" w:rsidRDefault="004E3C62" w:rsidP="00D744C9">
      <w:pPr>
        <w:spacing w:line="360" w:lineRule="auto"/>
        <w:ind w:left="720"/>
        <w:rPr>
          <w:sz w:val="18"/>
          <w:szCs w:val="18"/>
        </w:rPr>
      </w:pPr>
      <w:r w:rsidRPr="00D744C9">
        <w:rPr>
          <w:i/>
          <w:iCs/>
          <w:sz w:val="21"/>
          <w:szCs w:val="21"/>
        </w:rPr>
        <w:t>“While the physical and vocal exploration of the ‘big’ words is intense and informative, it is the exploration of the ‘little big words’ which often produces the most surprises for workshop participants” (</w:t>
      </w:r>
      <w:proofErr w:type="spellStart"/>
      <w:r w:rsidRPr="00D744C9">
        <w:rPr>
          <w:i/>
          <w:iCs/>
          <w:sz w:val="21"/>
          <w:szCs w:val="21"/>
        </w:rPr>
        <w:t>Ouston</w:t>
      </w:r>
      <w:proofErr w:type="spellEnd"/>
      <w:r w:rsidRPr="00D744C9">
        <w:rPr>
          <w:i/>
          <w:iCs/>
          <w:sz w:val="21"/>
          <w:szCs w:val="21"/>
        </w:rPr>
        <w:t>, 2021, p.229).</w:t>
      </w:r>
    </w:p>
    <w:p w14:paraId="4A76DC38" w14:textId="5B0ED3FA" w:rsidR="004E3C62" w:rsidRDefault="004E3C62" w:rsidP="00187EBE">
      <w:pPr>
        <w:spacing w:line="360" w:lineRule="auto"/>
      </w:pPr>
      <w:r>
        <w:t>Linklater would use a variety of seven processes to motivate and inspire the inner world:</w:t>
      </w:r>
    </w:p>
    <w:p w14:paraId="4CEB3E57" w14:textId="77777777" w:rsidR="004E3C62" w:rsidRDefault="004E3C62" w:rsidP="00187EBE">
      <w:pPr>
        <w:pStyle w:val="ListParagraph"/>
        <w:numPr>
          <w:ilvl w:val="0"/>
          <w:numId w:val="14"/>
        </w:numPr>
        <w:spacing w:line="360" w:lineRule="auto"/>
      </w:pPr>
      <w:r>
        <w:t>Throwing Breath</w:t>
      </w:r>
    </w:p>
    <w:p w14:paraId="77C35BF4" w14:textId="77777777" w:rsidR="004E3C62" w:rsidRDefault="004E3C62" w:rsidP="00187EBE">
      <w:pPr>
        <w:pStyle w:val="ListParagraph"/>
        <w:numPr>
          <w:ilvl w:val="0"/>
          <w:numId w:val="14"/>
        </w:numPr>
        <w:spacing w:line="360" w:lineRule="auto"/>
      </w:pPr>
      <w:r>
        <w:t>Colours</w:t>
      </w:r>
    </w:p>
    <w:p w14:paraId="1CABA35E" w14:textId="77777777" w:rsidR="004E3C62" w:rsidRDefault="004E3C62" w:rsidP="00187EBE">
      <w:pPr>
        <w:pStyle w:val="ListParagraph"/>
        <w:numPr>
          <w:ilvl w:val="0"/>
          <w:numId w:val="14"/>
        </w:numPr>
        <w:spacing w:line="360" w:lineRule="auto"/>
      </w:pPr>
      <w:r>
        <w:t>Body-Mouth</w:t>
      </w:r>
    </w:p>
    <w:p w14:paraId="7FA70D35" w14:textId="77777777" w:rsidR="004E3C62" w:rsidRDefault="004E3C62" w:rsidP="00187EBE">
      <w:pPr>
        <w:pStyle w:val="ListParagraph"/>
        <w:numPr>
          <w:ilvl w:val="0"/>
          <w:numId w:val="14"/>
        </w:numPr>
        <w:spacing w:line="360" w:lineRule="auto"/>
      </w:pPr>
      <w:r>
        <w:t>Vowels and Consonants</w:t>
      </w:r>
    </w:p>
    <w:p w14:paraId="46B2B612" w14:textId="77777777" w:rsidR="004E3C62" w:rsidRDefault="004E3C62" w:rsidP="00187EBE">
      <w:pPr>
        <w:pStyle w:val="ListParagraph"/>
        <w:numPr>
          <w:ilvl w:val="0"/>
          <w:numId w:val="14"/>
        </w:numPr>
        <w:spacing w:line="360" w:lineRule="auto"/>
      </w:pPr>
      <w:r>
        <w:t>Text and Images</w:t>
      </w:r>
    </w:p>
    <w:p w14:paraId="50FFA848" w14:textId="77777777" w:rsidR="004E3C62" w:rsidRDefault="004E3C62" w:rsidP="00187EBE">
      <w:pPr>
        <w:pStyle w:val="ListParagraph"/>
        <w:numPr>
          <w:ilvl w:val="0"/>
          <w:numId w:val="14"/>
        </w:numPr>
        <w:spacing w:line="360" w:lineRule="auto"/>
      </w:pPr>
      <w:r>
        <w:lastRenderedPageBreak/>
        <w:t>River Stories</w:t>
      </w:r>
    </w:p>
    <w:p w14:paraId="7AE7A087" w14:textId="77777777" w:rsidR="004E3C62" w:rsidRDefault="004E3C62" w:rsidP="00187EBE">
      <w:pPr>
        <w:pStyle w:val="ListParagraph"/>
        <w:numPr>
          <w:ilvl w:val="0"/>
          <w:numId w:val="14"/>
        </w:numPr>
        <w:spacing w:line="360" w:lineRule="auto"/>
      </w:pPr>
      <w:r>
        <w:t>The Vowel Ladder (Zoo Woe Shaw) (</w:t>
      </w:r>
      <w:proofErr w:type="spellStart"/>
      <w:r>
        <w:t>Ouston</w:t>
      </w:r>
      <w:proofErr w:type="spellEnd"/>
      <w:r>
        <w:t>, 2021)</w:t>
      </w:r>
    </w:p>
    <w:p w14:paraId="4663A203" w14:textId="77777777" w:rsidR="00D744C9" w:rsidRDefault="004E3C62" w:rsidP="00187EBE">
      <w:pPr>
        <w:spacing w:line="360" w:lineRule="auto"/>
      </w:pPr>
      <w:r>
        <w:t xml:space="preserve">Inspired from Linklaters work, </w:t>
      </w:r>
      <w:proofErr w:type="spellStart"/>
      <w:r>
        <w:t>Elchuk’s</w:t>
      </w:r>
      <w:proofErr w:type="spellEnd"/>
      <w:r>
        <w:t xml:space="preserve"> (2018) paper focusses on the work of David </w:t>
      </w:r>
      <w:proofErr w:type="spellStart"/>
      <w:r>
        <w:t>Smukler</w:t>
      </w:r>
      <w:proofErr w:type="spellEnd"/>
      <w:r>
        <w:t xml:space="preserve">. </w:t>
      </w:r>
      <w:proofErr w:type="spellStart"/>
      <w:r w:rsidRPr="00585126">
        <w:rPr>
          <w:b/>
          <w:bCs/>
          <w:i/>
          <w:iCs/>
        </w:rPr>
        <w:t>Smukler’s</w:t>
      </w:r>
      <w:proofErr w:type="spellEnd"/>
      <w:r w:rsidRPr="00585126">
        <w:rPr>
          <w:b/>
          <w:bCs/>
          <w:i/>
          <w:iCs/>
        </w:rPr>
        <w:t xml:space="preserve"> swamp</w:t>
      </w:r>
      <w:r>
        <w:t xml:space="preserve"> lives in the lower torso where breath and emotional access originate in the body. A physiological delve into what connection means for the body, </w:t>
      </w:r>
      <w:proofErr w:type="spellStart"/>
      <w:r>
        <w:t>Smukler’s</w:t>
      </w:r>
      <w:proofErr w:type="spellEnd"/>
      <w:r>
        <w:t xml:space="preserve"> swamp challenges our assumptions of vocal scientific knowledge relating to the body and its processes through </w:t>
      </w:r>
      <w:proofErr w:type="spellStart"/>
      <w:r>
        <w:t>ideokinesis</w:t>
      </w:r>
      <w:proofErr w:type="spellEnd"/>
      <w:r>
        <w:t xml:space="preserve">. </w:t>
      </w:r>
      <w:proofErr w:type="spellStart"/>
      <w:r>
        <w:t>Ideokinesis</w:t>
      </w:r>
      <w:proofErr w:type="spellEnd"/>
      <w:r>
        <w:t xml:space="preserve"> aligns our self-knowledge and provides a new perspective that both feelings and vibrations occur much deeper in the body and are viscerally felt in the guts. </w:t>
      </w:r>
    </w:p>
    <w:p w14:paraId="329B073A" w14:textId="77777777" w:rsidR="00D744C9" w:rsidRPr="00D744C9" w:rsidRDefault="004E3C62" w:rsidP="00D744C9">
      <w:pPr>
        <w:spacing w:line="360" w:lineRule="auto"/>
        <w:ind w:left="720"/>
        <w:rPr>
          <w:sz w:val="18"/>
          <w:szCs w:val="18"/>
        </w:rPr>
      </w:pPr>
      <w:r w:rsidRPr="00D744C9">
        <w:t>“</w:t>
      </w:r>
      <w:r w:rsidRPr="00D744C9">
        <w:rPr>
          <w:i/>
          <w:iCs/>
        </w:rPr>
        <w:t>The metaphor of the swamp provides a reframing for the actor’s perception, a reorienting of the origin of impulse- indeed, of their imaginative, emotional, and intellectual life- from the familiar locus in the head into the unknown depths of the body</w:t>
      </w:r>
      <w:r w:rsidRPr="00D744C9">
        <w:t xml:space="preserve">” (p.150). </w:t>
      </w:r>
    </w:p>
    <w:p w14:paraId="2F9F800F" w14:textId="77777777" w:rsidR="00D744C9" w:rsidRDefault="004E3C62" w:rsidP="00187EBE">
      <w:pPr>
        <w:spacing w:line="360" w:lineRule="auto"/>
      </w:pPr>
      <w:r>
        <w:t xml:space="preserve">To access the swamp, free moving breath (habitual tensions released) collects information from surrounding organs and viscera it connects with, picking up inner changes of mood and rhythms, only a few of these inner state changes are consciously perceived by the brain. Emotion is about survival, either advancing us towards or away from a stimulus and by stopping breath we stop emotion. Breath after tension release may bring intense feelings to the surface, </w:t>
      </w:r>
      <w:proofErr w:type="spellStart"/>
      <w:r>
        <w:t>Smukler</w:t>
      </w:r>
      <w:proofErr w:type="spellEnd"/>
      <w:r>
        <w:t xml:space="preserve"> invites this playfully somatically exploring these state changes. The swamp holds 70-80% of the body’s immune cells adding to our gut-based feelings, “</w:t>
      </w:r>
      <w:r w:rsidRPr="006900F8">
        <w:rPr>
          <w:i/>
          <w:iCs/>
        </w:rPr>
        <w:t>we simply must play from our guts</w:t>
      </w:r>
      <w:r>
        <w:t>” (p.157).</w:t>
      </w:r>
    </w:p>
    <w:p w14:paraId="6EE9E3C1" w14:textId="15008BFE" w:rsidR="004E3C62" w:rsidRDefault="004E3C62" w:rsidP="00187EBE">
      <w:pPr>
        <w:spacing w:line="360" w:lineRule="auto"/>
      </w:pPr>
      <w:r w:rsidRPr="00D26309">
        <w:rPr>
          <w:b/>
          <w:bCs/>
          <w:i/>
          <w:iCs/>
        </w:rPr>
        <w:t>Vocal archetypes</w:t>
      </w:r>
      <w:r>
        <w:t>, devised by Janet Rogers and Frankie Armstrong, is the exploration of essences or primordial forms that are recognisable to all cultures throughout the world as a foundation for accessible, expressive character building (Adams and Morris, 2020). The commonality is the familiarity of character spirits within mythologies, ballads, folk tales, and epics: “</w:t>
      </w:r>
      <w:r w:rsidRPr="006900F8">
        <w:rPr>
          <w:i/>
          <w:iCs/>
        </w:rPr>
        <w:t>The mother, the lover, the trickster, the spiritual and temporal leader, the devil</w:t>
      </w:r>
      <w:r>
        <w:t>” (p.335). The workflow for vocal archetypes follows a five-point structure:</w:t>
      </w:r>
    </w:p>
    <w:p w14:paraId="1DD34DE3" w14:textId="77777777" w:rsidR="004E3C62" w:rsidRPr="00DF28B9" w:rsidRDefault="004E3C62" w:rsidP="00187EBE">
      <w:pPr>
        <w:pStyle w:val="ListParagraph"/>
        <w:numPr>
          <w:ilvl w:val="0"/>
          <w:numId w:val="15"/>
        </w:numPr>
        <w:spacing w:line="360" w:lineRule="auto"/>
        <w:rPr>
          <w:i/>
          <w:iCs/>
        </w:rPr>
      </w:pPr>
      <w:r w:rsidRPr="00DF28B9">
        <w:rPr>
          <w:i/>
          <w:iCs/>
        </w:rPr>
        <w:t>General vocal and physical warmup</w:t>
      </w:r>
    </w:p>
    <w:p w14:paraId="4E5FD129" w14:textId="77777777" w:rsidR="004E3C62" w:rsidRPr="00DF28B9" w:rsidRDefault="004E3C62" w:rsidP="00187EBE">
      <w:pPr>
        <w:pStyle w:val="ListParagraph"/>
        <w:numPr>
          <w:ilvl w:val="0"/>
          <w:numId w:val="15"/>
        </w:numPr>
        <w:spacing w:line="360" w:lineRule="auto"/>
        <w:rPr>
          <w:i/>
          <w:iCs/>
        </w:rPr>
      </w:pPr>
      <w:r w:rsidRPr="00DF28B9">
        <w:rPr>
          <w:i/>
          <w:iCs/>
        </w:rPr>
        <w:t>Vocal/physical preparation for the specific archetype</w:t>
      </w:r>
    </w:p>
    <w:p w14:paraId="4CE7E79D" w14:textId="77777777" w:rsidR="004E3C62" w:rsidRPr="00DF28B9" w:rsidRDefault="004E3C62" w:rsidP="00187EBE">
      <w:pPr>
        <w:pStyle w:val="ListParagraph"/>
        <w:numPr>
          <w:ilvl w:val="0"/>
          <w:numId w:val="15"/>
        </w:numPr>
        <w:spacing w:line="360" w:lineRule="auto"/>
        <w:rPr>
          <w:i/>
          <w:iCs/>
        </w:rPr>
      </w:pPr>
      <w:r w:rsidRPr="00DF28B9">
        <w:rPr>
          <w:i/>
          <w:iCs/>
        </w:rPr>
        <w:t>The archetypal journey</w:t>
      </w:r>
    </w:p>
    <w:p w14:paraId="77AD4414" w14:textId="77777777" w:rsidR="004E3C62" w:rsidRPr="00DF28B9" w:rsidRDefault="004E3C62" w:rsidP="00187EBE">
      <w:pPr>
        <w:pStyle w:val="ListParagraph"/>
        <w:numPr>
          <w:ilvl w:val="0"/>
          <w:numId w:val="15"/>
        </w:numPr>
        <w:spacing w:line="360" w:lineRule="auto"/>
        <w:rPr>
          <w:i/>
          <w:iCs/>
        </w:rPr>
      </w:pPr>
      <w:r w:rsidRPr="00DF28B9">
        <w:rPr>
          <w:i/>
          <w:iCs/>
        </w:rPr>
        <w:t>Stepping out</w:t>
      </w:r>
    </w:p>
    <w:p w14:paraId="4D19AF7F" w14:textId="77777777" w:rsidR="004E3C62" w:rsidRPr="00DF28B9" w:rsidRDefault="004E3C62" w:rsidP="00187EBE">
      <w:pPr>
        <w:pStyle w:val="ListParagraph"/>
        <w:numPr>
          <w:ilvl w:val="0"/>
          <w:numId w:val="15"/>
        </w:numPr>
        <w:spacing w:line="360" w:lineRule="auto"/>
        <w:rPr>
          <w:i/>
          <w:iCs/>
        </w:rPr>
      </w:pPr>
      <w:r w:rsidRPr="00DF28B9">
        <w:rPr>
          <w:i/>
          <w:iCs/>
        </w:rPr>
        <w:t>Reflection and discussion</w:t>
      </w:r>
    </w:p>
    <w:p w14:paraId="427BE1A1" w14:textId="51074482" w:rsidR="004E3C62" w:rsidRDefault="004E3C62" w:rsidP="00187EBE">
      <w:pPr>
        <w:spacing w:line="360" w:lineRule="auto"/>
      </w:pPr>
      <w:r>
        <w:t xml:space="preserve"> Adams and Morris (2020) found whilst there is a flow, this is just a flexible base for leaders to adapt depending on the group they are working withs needs. The leader guides participants through a spoken story which the group in their own space begin to embody, free from expectation and judgement, sometimes using music to emphasise moments within the story. They might be guided to speak or move specifically and if they do not know already know which archetype, they are embodying they will start to see the reveal in the process which is digested in a meditative couple of minutes at the tail of the practical work (Adams and Morris, 2020).  The sessions can flexibly move into journaling or drawing if it feels necessary to the process, or into a step out </w:t>
      </w:r>
      <w:r>
        <w:lastRenderedPageBreak/>
        <w:t>procedure which neutralises intense emotion by calming the nervous system and bringing the group back to themselves (Adams and Morris, 2020). The intention of vocal archetypes is to understand the core-essence of the character they are working on and how to embody that spirit whilst working on specific nuances that liven the character.</w:t>
      </w:r>
    </w:p>
    <w:p w14:paraId="659F6CD5" w14:textId="5D96559C" w:rsidR="00524F04" w:rsidRDefault="00524F04" w:rsidP="00187EBE">
      <w:pPr>
        <w:spacing w:line="360" w:lineRule="auto"/>
      </w:pPr>
      <w:r>
        <w:rPr>
          <w:noProof/>
        </w:rPr>
        <w:drawing>
          <wp:anchor distT="0" distB="0" distL="114300" distR="114300" simplePos="0" relativeHeight="251659264" behindDoc="1" locked="0" layoutInCell="1" allowOverlap="1" wp14:anchorId="67310B45" wp14:editId="7399C52E">
            <wp:simplePos x="0" y="0"/>
            <wp:positionH relativeFrom="column">
              <wp:posOffset>182880</wp:posOffset>
            </wp:positionH>
            <wp:positionV relativeFrom="paragraph">
              <wp:posOffset>940435</wp:posOffset>
            </wp:positionV>
            <wp:extent cx="5273040" cy="3703320"/>
            <wp:effectExtent l="0" t="0" r="0" b="5080"/>
            <wp:wrapTight wrapText="bothSides">
              <wp:wrapPolygon edited="0">
                <wp:start x="0" y="0"/>
                <wp:lineTo x="0" y="21556"/>
                <wp:lineTo x="21538" y="21556"/>
                <wp:lineTo x="21538" y="0"/>
                <wp:lineTo x="0" y="0"/>
              </wp:wrapPolygon>
            </wp:wrapTight>
            <wp:docPr id="4" name="Picture 4" descr="A group of blue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blue rectangular boxes with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273040" cy="3703320"/>
                    </a:xfrm>
                    <a:prstGeom prst="rect">
                      <a:avLst/>
                    </a:prstGeom>
                  </pic:spPr>
                </pic:pic>
              </a:graphicData>
            </a:graphic>
            <wp14:sizeRelH relativeFrom="page">
              <wp14:pctWidth>0</wp14:pctWidth>
            </wp14:sizeRelH>
            <wp14:sizeRelV relativeFrom="page">
              <wp14:pctHeight>0</wp14:pctHeight>
            </wp14:sizeRelV>
          </wp:anchor>
        </w:drawing>
      </w:r>
      <w:r>
        <w:t>Breaking down the features and intentions of the above exercises was done by recognising the common trends and organising them into core elements.</w:t>
      </w:r>
      <w:r w:rsidR="00E456C2">
        <w:t xml:space="preserve"> There is an emphasis on holistic approaches: </w:t>
      </w:r>
      <w:proofErr w:type="spellStart"/>
      <w:r w:rsidR="00E456C2">
        <w:t>interoception</w:t>
      </w:r>
      <w:proofErr w:type="spellEnd"/>
      <w:r w:rsidR="00E456C2">
        <w:t>, whole body connection, spontaneous expression, and do not force emotion, and there is a recognition of practical exercise: lyrical analysis, gestures, movement to sound and physical exploration of rhythms and melodies.</w:t>
      </w:r>
    </w:p>
    <w:p w14:paraId="7E25E393" w14:textId="0E6C6A7C" w:rsidR="004E3C62" w:rsidRDefault="00E456C2" w:rsidP="00187EBE">
      <w:pPr>
        <w:spacing w:line="360" w:lineRule="auto"/>
      </w:pPr>
      <w:r>
        <w:br/>
        <w:t xml:space="preserve">Of the thirteen exercises presented, none were centred on the sung voice. Linklaters voicework concerns itself with freeing the self from tension and reclaiming natural breath patterns to liberate the voice, and whilst it is applicable to singing, that is not the primary focus. </w:t>
      </w:r>
      <w:r w:rsidR="00524F04">
        <w:t>The core elements only inform part of t</w:t>
      </w:r>
      <w:r w:rsidR="004E3C62" w:rsidRPr="00D26309">
        <w:t xml:space="preserve">he </w:t>
      </w:r>
      <w:r w:rsidR="00524F04">
        <w:t xml:space="preserve">data, some </w:t>
      </w:r>
      <w:r w:rsidR="004E3C62" w:rsidRPr="00D26309">
        <w:t xml:space="preserve">documents were not limited to only discussing teaching strategies in the form of designed methods, </w:t>
      </w:r>
      <w:r w:rsidR="00524F04">
        <w:t>there was</w:t>
      </w:r>
      <w:r w:rsidR="004E3C62" w:rsidRPr="00D26309">
        <w:t xml:space="preserve"> </w:t>
      </w:r>
      <w:r w:rsidR="00524F04">
        <w:t xml:space="preserve">another </w:t>
      </w:r>
      <w:r w:rsidR="004E3C62" w:rsidRPr="00D26309">
        <w:t>focus on specific issues within voice training that might impact or aid acting t</w:t>
      </w:r>
      <w:r>
        <w:t>h</w:t>
      </w:r>
      <w:r w:rsidR="004E3C62" w:rsidRPr="00D26309">
        <w:t>rough song abilities</w:t>
      </w:r>
      <w:r w:rsidR="004E3C62" w:rsidRPr="00BF20E3">
        <w:t>.</w:t>
      </w:r>
    </w:p>
    <w:p w14:paraId="66EB95F7" w14:textId="77777777" w:rsidR="00D744C9" w:rsidRDefault="004E3C62" w:rsidP="00D744C9">
      <w:pPr>
        <w:spacing w:line="360" w:lineRule="auto"/>
      </w:pPr>
      <w:r>
        <w:t>Shannon Vickers’ paper “</w:t>
      </w:r>
      <w:r w:rsidRPr="006863FB">
        <w:rPr>
          <w:i/>
          <w:iCs/>
        </w:rPr>
        <w:t>Origins of theatre performance and voice training in Canada: Consciously bringing trauma-informed voice into view</w:t>
      </w:r>
      <w:r>
        <w:t xml:space="preserve">” explores inclusivity in voice training and how traumatic experiences follow the student into the studio given the chance. Vickers’ concern is the potential number of trauma survivors in any given undergraduate class, acknowledging invisible disabilities too, current training might impact those students disproportionately. She advocates for the integration of trauma informed practices, for her that prioritises embodied somatic methods that build resilience and emotional regulation. Trauma survivors </w:t>
      </w:r>
      <w:r>
        <w:lastRenderedPageBreak/>
        <w:t xml:space="preserve">experience tension at high rates because the body </w:t>
      </w:r>
      <w:r w:rsidR="00323D80">
        <w:t xml:space="preserve">being an </w:t>
      </w:r>
      <w:r>
        <w:t>archive hold</w:t>
      </w:r>
      <w:r w:rsidR="00323D80">
        <w:t>s</w:t>
      </w:r>
      <w:r>
        <w:t xml:space="preserve"> onto tension as a protective armour, but through mindful and practical exercises that encourage relaxation of these holds, an empowered voice and body might be revealed. Some students may be sensitive to addressing their pasts, Vickers feels that the </w:t>
      </w:r>
    </w:p>
    <w:p w14:paraId="0BB26E2E" w14:textId="77777777" w:rsidR="00D744C9" w:rsidRPr="00D744C9" w:rsidRDefault="004E3C62" w:rsidP="00D744C9">
      <w:pPr>
        <w:spacing w:line="360" w:lineRule="auto"/>
        <w:ind w:left="720"/>
        <w:rPr>
          <w:sz w:val="18"/>
          <w:szCs w:val="18"/>
        </w:rPr>
      </w:pPr>
      <w:r w:rsidRPr="00D744C9">
        <w:rPr>
          <w:sz w:val="21"/>
          <w:szCs w:val="21"/>
        </w:rPr>
        <w:t xml:space="preserve">“(…) </w:t>
      </w:r>
      <w:r w:rsidRPr="00D744C9">
        <w:rPr>
          <w:i/>
          <w:iCs/>
          <w:sz w:val="21"/>
          <w:szCs w:val="21"/>
        </w:rPr>
        <w:t>focus can and should be placed on the present-moment somatic experience and how that can be supported toward greater liberation and freedom through an explicit application of cues of safety in theatre pedagogy and curricular design</w:t>
      </w:r>
      <w:r w:rsidRPr="00D744C9">
        <w:rPr>
          <w:sz w:val="21"/>
          <w:szCs w:val="21"/>
        </w:rPr>
        <w:t xml:space="preserve">” (Vickers, 2023, p.330). </w:t>
      </w:r>
    </w:p>
    <w:p w14:paraId="56AF5931" w14:textId="77777777" w:rsidR="00D744C9" w:rsidRDefault="004E3C62" w:rsidP="00187EBE">
      <w:pPr>
        <w:spacing w:line="360" w:lineRule="auto"/>
      </w:pPr>
      <w:r>
        <w:t>The goal is safety and growth, and teachers who consider empathetic, compassionate, and trauma informed classroom practices.</w:t>
      </w:r>
    </w:p>
    <w:p w14:paraId="5EEDA737" w14:textId="77777777" w:rsidR="00D744C9" w:rsidRDefault="004E3C62" w:rsidP="00D744C9">
      <w:pPr>
        <w:spacing w:line="360" w:lineRule="auto"/>
      </w:pPr>
      <w:r>
        <w:t xml:space="preserve">In a transcribed interview, Shannon Vickers talks to Lisa Karen Cox (2023) about her classroom practices and how she sees bodies as archives, </w:t>
      </w:r>
    </w:p>
    <w:p w14:paraId="70E4367D" w14:textId="77777777" w:rsidR="00D744C9" w:rsidRDefault="004E3C62" w:rsidP="00D744C9">
      <w:pPr>
        <w:spacing w:line="360" w:lineRule="auto"/>
        <w:ind w:left="720"/>
      </w:pPr>
      <w:r>
        <w:t>“</w:t>
      </w:r>
      <w:r>
        <w:rPr>
          <w:i/>
          <w:iCs/>
        </w:rPr>
        <w:t>T</w:t>
      </w:r>
      <w:r w:rsidRPr="003C5B1C">
        <w:rPr>
          <w:i/>
          <w:iCs/>
        </w:rPr>
        <w:t>he body itself as an archive means that there is so much knowledge contained within the body, that if you allow the body to express on its own, it’s going to have a level of authenticity and truth that you just cannot get if you’re coming from the prefrontal cortex</w:t>
      </w:r>
      <w:r>
        <w:t xml:space="preserve">” (Cox, 2023, p.337). </w:t>
      </w:r>
    </w:p>
    <w:p w14:paraId="518E2958" w14:textId="7E0B44A1" w:rsidR="004E3C62" w:rsidRDefault="004E3C62" w:rsidP="00187EBE">
      <w:pPr>
        <w:spacing w:line="360" w:lineRule="auto"/>
      </w:pPr>
      <w:r>
        <w:t>She encourages her students to find love and respect for themselves, offering a “</w:t>
      </w:r>
      <w:r w:rsidRPr="003C5B1C">
        <w:rPr>
          <w:i/>
          <w:iCs/>
        </w:rPr>
        <w:t>soft landing for that authentic self</w:t>
      </w:r>
      <w:r>
        <w:t>” (p.339) through brave spaces that help to “</w:t>
      </w:r>
      <w:r w:rsidRPr="003C5B1C">
        <w:rPr>
          <w:i/>
          <w:iCs/>
        </w:rPr>
        <w:t>connect inward without our experience, our body, our knowledge, our lived experience</w:t>
      </w:r>
      <w:r>
        <w:t>” (p.342). Cox and Vickers both resonate similar thoughts in their discussion regarding the body as an archive and how as educators they look to guide students “</w:t>
      </w:r>
      <w:r w:rsidRPr="00DC6D73">
        <w:rPr>
          <w:i/>
          <w:iCs/>
        </w:rPr>
        <w:t>back to themselves</w:t>
      </w:r>
      <w:r>
        <w:t>” (p.338).</w:t>
      </w:r>
    </w:p>
    <w:p w14:paraId="55D4F8B3" w14:textId="77777777" w:rsidR="004E3C62" w:rsidRPr="002E5407" w:rsidRDefault="004E3C62" w:rsidP="00187EBE">
      <w:pPr>
        <w:pStyle w:val="ListParagraph"/>
        <w:numPr>
          <w:ilvl w:val="0"/>
          <w:numId w:val="17"/>
        </w:numPr>
        <w:spacing w:line="360" w:lineRule="auto"/>
        <w:rPr>
          <w:b/>
          <w:bCs/>
        </w:rPr>
      </w:pPr>
      <w:r w:rsidRPr="002E5407">
        <w:rPr>
          <w:b/>
          <w:bCs/>
        </w:rPr>
        <w:t>Reclaiming body and breath</w:t>
      </w:r>
      <w:r>
        <w:rPr>
          <w:b/>
          <w:bCs/>
        </w:rPr>
        <w:br/>
      </w:r>
      <w:r>
        <w:t>Finding personal pulses, rhythms, and expressions that each person can use to reconnect to their organic and most authentic selves.</w:t>
      </w:r>
      <w:r>
        <w:br/>
      </w:r>
    </w:p>
    <w:p w14:paraId="6655BBCC" w14:textId="77777777" w:rsidR="004E3C62" w:rsidRPr="0046440D" w:rsidRDefault="004E3C62" w:rsidP="00187EBE">
      <w:pPr>
        <w:pStyle w:val="ListParagraph"/>
        <w:numPr>
          <w:ilvl w:val="0"/>
          <w:numId w:val="17"/>
        </w:numPr>
        <w:spacing w:line="360" w:lineRule="auto"/>
        <w:rPr>
          <w:b/>
          <w:bCs/>
        </w:rPr>
      </w:pPr>
      <w:r w:rsidRPr="0046440D">
        <w:rPr>
          <w:b/>
          <w:bCs/>
        </w:rPr>
        <w:t>Brave spaces</w:t>
      </w:r>
      <w:r>
        <w:rPr>
          <w:b/>
          <w:bCs/>
        </w:rPr>
        <w:br/>
      </w:r>
      <w:r>
        <w:t>An alternate studio practice to safe spaces. Cox acknowledges that culturally safe spaces were created for certain people in a certain culture. Brave spaces, however, are environments where challenges and mistakes happen, and gives a soft place to land for students when they mistakes are encountered.</w:t>
      </w:r>
      <w:r>
        <w:br/>
      </w:r>
    </w:p>
    <w:p w14:paraId="021279F9" w14:textId="5A50DB6B" w:rsidR="004E3C62" w:rsidRPr="00D662C2" w:rsidRDefault="004E3C62" w:rsidP="00187EBE">
      <w:pPr>
        <w:pStyle w:val="ListParagraph"/>
        <w:numPr>
          <w:ilvl w:val="0"/>
          <w:numId w:val="17"/>
        </w:numPr>
        <w:spacing w:line="360" w:lineRule="auto"/>
        <w:rPr>
          <w:b/>
          <w:bCs/>
        </w:rPr>
      </w:pPr>
      <w:r w:rsidRPr="00D662C2">
        <w:rPr>
          <w:b/>
          <w:bCs/>
        </w:rPr>
        <w:t>Bi-directional relationship</w:t>
      </w:r>
      <w:r>
        <w:rPr>
          <w:b/>
          <w:bCs/>
        </w:rPr>
        <w:t>s</w:t>
      </w:r>
      <w:r>
        <w:rPr>
          <w:b/>
          <w:bCs/>
        </w:rPr>
        <w:br/>
      </w:r>
      <w:r>
        <w:t>Rapports between students and teachers, not broken down but flattened out allowing learning to be a fluid current back and forth without distinct hies. Students learn from the teacher and build a relationship where “</w:t>
      </w:r>
      <w:r w:rsidRPr="001B0DDA">
        <w:rPr>
          <w:i/>
          <w:iCs/>
        </w:rPr>
        <w:t>students feel safe enough to challenge you</w:t>
      </w:r>
      <w:r>
        <w:t>” (p.364), and teachers listen, act on feedback, and open to the student perspective.</w:t>
      </w:r>
      <w:r>
        <w:br/>
      </w:r>
    </w:p>
    <w:p w14:paraId="19DDF869" w14:textId="41DFE5BD" w:rsidR="004E3C62" w:rsidRPr="005E76AB" w:rsidRDefault="004E3C62" w:rsidP="00187EBE">
      <w:pPr>
        <w:pStyle w:val="ListParagraph"/>
        <w:numPr>
          <w:ilvl w:val="0"/>
          <w:numId w:val="17"/>
        </w:numPr>
        <w:spacing w:line="360" w:lineRule="auto"/>
        <w:rPr>
          <w:b/>
          <w:bCs/>
        </w:rPr>
      </w:pPr>
      <w:r w:rsidRPr="00D662C2">
        <w:rPr>
          <w:b/>
          <w:bCs/>
        </w:rPr>
        <w:lastRenderedPageBreak/>
        <w:t>Interdependent community</w:t>
      </w:r>
      <w:r>
        <w:rPr>
          <w:b/>
          <w:bCs/>
        </w:rPr>
        <w:br/>
      </w:r>
      <w:r>
        <w:t>A trusting environment where each person supports, cares, and socially engages with each other. Respect and patience for your peers while embracing who you feel most authentic being. A big emphasis on gentle encouragement and never forcing expectations.</w:t>
      </w:r>
    </w:p>
    <w:p w14:paraId="738F9B67" w14:textId="77777777" w:rsidR="004E3C62" w:rsidRPr="00D662C2" w:rsidRDefault="004E3C62" w:rsidP="00187EBE">
      <w:pPr>
        <w:pStyle w:val="ListParagraph"/>
        <w:spacing w:line="360" w:lineRule="auto"/>
        <w:rPr>
          <w:b/>
          <w:bCs/>
        </w:rPr>
      </w:pPr>
    </w:p>
    <w:p w14:paraId="0F571739" w14:textId="4C854397" w:rsidR="004E3C62" w:rsidRPr="00D744C9" w:rsidRDefault="004E3C62" w:rsidP="00D744C9">
      <w:pPr>
        <w:pStyle w:val="ListParagraph"/>
        <w:numPr>
          <w:ilvl w:val="0"/>
          <w:numId w:val="17"/>
        </w:numPr>
        <w:spacing w:line="360" w:lineRule="auto"/>
        <w:rPr>
          <w:b/>
          <w:bCs/>
        </w:rPr>
      </w:pPr>
      <w:r w:rsidRPr="00773B3B">
        <w:rPr>
          <w:b/>
          <w:bCs/>
        </w:rPr>
        <w:t>Empathetic inclusivity</w:t>
      </w:r>
      <w:r>
        <w:rPr>
          <w:b/>
          <w:bCs/>
        </w:rPr>
        <w:br/>
      </w:r>
      <w:r>
        <w:t>Respecting student’s boundaries and needs for each given session, adapting and encouraging them to take what they need when they need it. Every person “</w:t>
      </w:r>
      <w:r w:rsidRPr="00773B3B">
        <w:rPr>
          <w:i/>
          <w:iCs/>
        </w:rPr>
        <w:t>regardless of identified or unidentified, labelled or unlabelled, all of them have needs</w:t>
      </w:r>
      <w:r>
        <w:t>” and teaching them to regulate and identify what their body needs shows they “</w:t>
      </w:r>
      <w:r w:rsidRPr="00CA6278">
        <w:rPr>
          <w:i/>
          <w:iCs/>
        </w:rPr>
        <w:t>take on that accountability and responsibility personally to engage in the work</w:t>
      </w:r>
      <w:r>
        <w:t xml:space="preserve">” (p.344). </w:t>
      </w:r>
      <w:r w:rsidR="00860F57">
        <w:br/>
      </w:r>
    </w:p>
    <w:p w14:paraId="1B22AB8B" w14:textId="38EF63BA" w:rsidR="004E3C62" w:rsidRDefault="004E3C62" w:rsidP="00187EBE">
      <w:pPr>
        <w:pStyle w:val="ListParagraph"/>
        <w:numPr>
          <w:ilvl w:val="0"/>
          <w:numId w:val="17"/>
        </w:numPr>
        <w:spacing w:line="360" w:lineRule="auto"/>
        <w:rPr>
          <w:b/>
          <w:bCs/>
        </w:rPr>
      </w:pPr>
      <w:r w:rsidRPr="009F25CB">
        <w:rPr>
          <w:b/>
          <w:bCs/>
        </w:rPr>
        <w:t>Self-reflection</w:t>
      </w:r>
    </w:p>
    <w:p w14:paraId="1C1BB210" w14:textId="6BC6B5A8" w:rsidR="004E3C62" w:rsidRPr="009F25CB" w:rsidRDefault="004E3C62" w:rsidP="00187EBE">
      <w:pPr>
        <w:pStyle w:val="ListParagraph"/>
        <w:spacing w:line="360" w:lineRule="auto"/>
      </w:pPr>
      <w:r>
        <w:t>Taking stock of all the above elements, Cox refers to “</w:t>
      </w:r>
      <w:r w:rsidRPr="00CA6278">
        <w:rPr>
          <w:i/>
          <w:iCs/>
        </w:rPr>
        <w:t>reflecting upon your pedagogy</w:t>
      </w:r>
      <w:r>
        <w:t>” as a gift because it gives you chance to “</w:t>
      </w:r>
      <w:r w:rsidRPr="00CA6278">
        <w:rPr>
          <w:i/>
          <w:iCs/>
        </w:rPr>
        <w:t xml:space="preserve">think and </w:t>
      </w:r>
      <w:proofErr w:type="gramStart"/>
      <w:r w:rsidRPr="00CA6278">
        <w:rPr>
          <w:i/>
          <w:iCs/>
        </w:rPr>
        <w:t>reframe, or</w:t>
      </w:r>
      <w:proofErr w:type="gramEnd"/>
      <w:r w:rsidRPr="00CA6278">
        <w:rPr>
          <w:i/>
          <w:iCs/>
        </w:rPr>
        <w:t xml:space="preserve"> change. An opportunity to change is a gift, I think</w:t>
      </w:r>
      <w:r>
        <w:t>” (p.346).</w:t>
      </w:r>
    </w:p>
    <w:p w14:paraId="35A134A7" w14:textId="77777777" w:rsidR="00D744C9" w:rsidRDefault="002307A2" w:rsidP="00187EBE">
      <w:pPr>
        <w:spacing w:line="360" w:lineRule="auto"/>
      </w:pPr>
      <w:r>
        <w:t xml:space="preserve">Educators </w:t>
      </w:r>
      <w:r w:rsidR="002F1C61">
        <w:t>must be prepared for the needs of their class, “</w:t>
      </w:r>
      <w:r w:rsidR="002F1C61" w:rsidRPr="002F1C61">
        <w:rPr>
          <w:i/>
          <w:iCs/>
        </w:rPr>
        <w:t>the pedagogue must have around 20 thousand new exercises ready to go</w:t>
      </w:r>
      <w:r w:rsidR="002F1C61">
        <w:t xml:space="preserve">” (Stanislavski in Davidson, 2021), and part of that includes a </w:t>
      </w:r>
      <w:r>
        <w:t xml:space="preserve">duty of care to their students empowering them, creating a comfortable and welcoming environment that supports growth </w:t>
      </w:r>
      <w:r w:rsidR="002F1C61">
        <w:t>relevant to their training, and respects everyone has different needs</w:t>
      </w:r>
      <w:r w:rsidR="007964AB">
        <w:t xml:space="preserve"> (Cox, 2023).</w:t>
      </w:r>
    </w:p>
    <w:p w14:paraId="3515C7AB" w14:textId="176840E7" w:rsidR="004E3C62" w:rsidRPr="005D1F22" w:rsidRDefault="004E3C62" w:rsidP="00187EBE">
      <w:pPr>
        <w:spacing w:line="360" w:lineRule="auto"/>
      </w:pPr>
      <w:r>
        <w:t xml:space="preserve">Methods as training approaches are </w:t>
      </w:r>
      <w:r w:rsidR="007372F7">
        <w:t>helpful processes</w:t>
      </w:r>
      <w:r>
        <w:t>, but there is a resounding need for ‘self’-awareness in these papers. The codes revealed several types of ‘self’ focus:</w:t>
      </w:r>
    </w:p>
    <w:p w14:paraId="66CD1E11" w14:textId="30CA06F2" w:rsidR="004E3C62" w:rsidRDefault="00E456C2" w:rsidP="00187EBE">
      <w:pPr>
        <w:spacing w:line="360" w:lineRule="auto"/>
      </w:pPr>
      <w:r>
        <w:rPr>
          <w:noProof/>
        </w:rPr>
        <w:drawing>
          <wp:anchor distT="0" distB="0" distL="114300" distR="114300" simplePos="0" relativeHeight="251663360" behindDoc="1" locked="0" layoutInCell="1" allowOverlap="1" wp14:anchorId="41A325F4" wp14:editId="3F061F8F">
            <wp:simplePos x="0" y="0"/>
            <wp:positionH relativeFrom="column">
              <wp:posOffset>2425065</wp:posOffset>
            </wp:positionH>
            <wp:positionV relativeFrom="paragraph">
              <wp:posOffset>71334</wp:posOffset>
            </wp:positionV>
            <wp:extent cx="3738245" cy="3133090"/>
            <wp:effectExtent l="0" t="0" r="0" b="3810"/>
            <wp:wrapTight wrapText="bothSides">
              <wp:wrapPolygon edited="0">
                <wp:start x="0" y="0"/>
                <wp:lineTo x="0" y="21539"/>
                <wp:lineTo x="21501" y="21539"/>
                <wp:lineTo x="21501" y="0"/>
                <wp:lineTo x="0" y="0"/>
              </wp:wrapPolygon>
            </wp:wrapTight>
            <wp:docPr id="10" name="Picture 10"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background with whit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38245" cy="3133090"/>
                    </a:xfrm>
                    <a:prstGeom prst="rect">
                      <a:avLst/>
                    </a:prstGeom>
                  </pic:spPr>
                </pic:pic>
              </a:graphicData>
            </a:graphic>
            <wp14:sizeRelH relativeFrom="page">
              <wp14:pctWidth>0</wp14:pctWidth>
            </wp14:sizeRelH>
            <wp14:sizeRelV relativeFrom="page">
              <wp14:pctHeight>0</wp14:pctHeight>
            </wp14:sizeRelV>
          </wp:anchor>
        </w:drawing>
      </w:r>
      <w:r w:rsidR="004E3C62">
        <w:t xml:space="preserve">The findings shift from a </w:t>
      </w:r>
      <w:r w:rsidR="00F66122">
        <w:t xml:space="preserve">sole </w:t>
      </w:r>
      <w:r w:rsidR="004E3C62">
        <w:t>teaching practice to an embodied ‘self’ focussed experience</w:t>
      </w:r>
      <w:r w:rsidR="00F66122">
        <w:t>.</w:t>
      </w:r>
      <w:r w:rsidR="004E3C62">
        <w:t xml:space="preserve"> </w:t>
      </w:r>
      <w:r w:rsidR="00F66122">
        <w:t xml:space="preserve">The codes emphasise that </w:t>
      </w:r>
      <w:r w:rsidR="004E3C62">
        <w:t xml:space="preserve">students </w:t>
      </w:r>
      <w:r w:rsidR="00F66122">
        <w:t xml:space="preserve">need </w:t>
      </w:r>
      <w:r w:rsidR="004E3C62">
        <w:t>to sense changes in their bodies and</w:t>
      </w:r>
      <w:r w:rsidR="00D744C9">
        <w:t xml:space="preserve"> tune into </w:t>
      </w:r>
      <w:proofErr w:type="spellStart"/>
      <w:r w:rsidR="00F66122">
        <w:t>interoception</w:t>
      </w:r>
      <w:proofErr w:type="spellEnd"/>
      <w:r w:rsidR="00F66122">
        <w:t xml:space="preserve"> </w:t>
      </w:r>
      <w:r w:rsidR="004E3C62">
        <w:t xml:space="preserve">to inform their work. </w:t>
      </w:r>
      <w:r w:rsidR="00F66122">
        <w:t>As seen in figure 3, the codes when shifted show that self</w:t>
      </w:r>
      <w:r w:rsidR="00D744C9">
        <w:t>-</w:t>
      </w:r>
      <w:r w:rsidR="00F66122">
        <w:t xml:space="preserve">love and respect </w:t>
      </w:r>
      <w:r w:rsidR="00D744C9">
        <w:t>become</w:t>
      </w:r>
      <w:r w:rsidR="00F66122">
        <w:t xml:space="preserve"> the foundations for expression and discovery, which lead to growth and the confidence to experiment with character discovery. Being able to do those </w:t>
      </w:r>
      <w:r w:rsidR="00223648">
        <w:t>means achieving o</w:t>
      </w:r>
      <w:r w:rsidR="00D744C9">
        <w:t>r</w:t>
      </w:r>
      <w:r w:rsidR="00223648">
        <w:t xml:space="preserve"> working towards self-regulation, monitoring</w:t>
      </w:r>
      <w:r w:rsidR="00D744C9">
        <w:t>,</w:t>
      </w:r>
      <w:r w:rsidR="00223648">
        <w:t xml:space="preserve"> and reflection. </w:t>
      </w:r>
      <w:r w:rsidR="00D744C9">
        <w:t xml:space="preserve">Coxs’ (2023) experience is that student’s </w:t>
      </w:r>
      <w:r>
        <w:rPr>
          <w:noProof/>
        </w:rPr>
        <w:lastRenderedPageBreak/>
        <w:drawing>
          <wp:anchor distT="0" distB="0" distL="114300" distR="114300" simplePos="0" relativeHeight="251665408" behindDoc="1" locked="0" layoutInCell="1" allowOverlap="1" wp14:anchorId="76301E6D" wp14:editId="30F48557">
            <wp:simplePos x="0" y="0"/>
            <wp:positionH relativeFrom="column">
              <wp:posOffset>2186305</wp:posOffset>
            </wp:positionH>
            <wp:positionV relativeFrom="paragraph">
              <wp:posOffset>61595</wp:posOffset>
            </wp:positionV>
            <wp:extent cx="3946525" cy="3307715"/>
            <wp:effectExtent l="0" t="0" r="3175" b="0"/>
            <wp:wrapTight wrapText="bothSides">
              <wp:wrapPolygon edited="0">
                <wp:start x="0" y="0"/>
                <wp:lineTo x="0" y="21480"/>
                <wp:lineTo x="21548" y="21480"/>
                <wp:lineTo x="21548" y="0"/>
                <wp:lineTo x="0" y="0"/>
              </wp:wrapPolygon>
            </wp:wrapTight>
            <wp:docPr id="11" name="Picture 11" descr="A cloud with text over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ud with text over i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946525" cy="3307715"/>
                    </a:xfrm>
                    <a:prstGeom prst="rect">
                      <a:avLst/>
                    </a:prstGeom>
                  </pic:spPr>
                </pic:pic>
              </a:graphicData>
            </a:graphic>
            <wp14:sizeRelH relativeFrom="page">
              <wp14:pctWidth>0</wp14:pctWidth>
            </wp14:sizeRelH>
            <wp14:sizeRelV relativeFrom="page">
              <wp14:pctHeight>0</wp14:pctHeight>
            </wp14:sizeRelV>
          </wp:anchor>
        </w:drawing>
      </w:r>
      <w:r w:rsidR="00D744C9">
        <w:t xml:space="preserve">resist the concept of just ‘being’ and the notion they are beautiful. </w:t>
      </w:r>
      <w:r w:rsidR="00223648">
        <w:t>Self-censorship</w:t>
      </w:r>
      <w:r w:rsidR="00D744C9">
        <w:t xml:space="preserve"> resists the freedom of letting go, guarding the self as a protective armour, and therefore set apart from the other codes, but could be the start of a cycle. </w:t>
      </w:r>
      <w:r w:rsidR="004E3C62">
        <w:t>Methods provide guidance in varying capacities to have holistic teaching experience, but there is a shift to focusing on the internal life, somatic sensing.</w:t>
      </w:r>
    </w:p>
    <w:p w14:paraId="2E2E2E55" w14:textId="4109045A" w:rsidR="00F84F9F" w:rsidRPr="00D744C9" w:rsidRDefault="00F84F9F" w:rsidP="00187EBE">
      <w:pPr>
        <w:spacing w:line="360" w:lineRule="auto"/>
      </w:pPr>
    </w:p>
    <w:p w14:paraId="0B8D416B" w14:textId="046DCDCD" w:rsidR="004E3C62" w:rsidRDefault="004E3C62" w:rsidP="00187EBE">
      <w:pPr>
        <w:spacing w:line="360" w:lineRule="auto"/>
      </w:pPr>
      <w:r w:rsidRPr="006C4F17">
        <w:rPr>
          <w:b/>
          <w:bCs/>
        </w:rPr>
        <w:t>‘Self’- Awareness</w:t>
      </w:r>
      <w:r>
        <w:t xml:space="preserve"> of the body, and the mind, and the emotions we feel in ourselves are qualities voice teachers strive to help students achieve in their voice practice (</w:t>
      </w:r>
      <w:proofErr w:type="spellStart"/>
      <w:r>
        <w:t>Ouston</w:t>
      </w:r>
      <w:proofErr w:type="spellEnd"/>
      <w:r>
        <w:t>, 2021). It</w:t>
      </w:r>
      <w:r w:rsidRPr="00BA0B5B">
        <w:rPr>
          <w:i/>
          <w:iCs/>
        </w:rPr>
        <w:t xml:space="preserve"> </w:t>
      </w:r>
      <w:r>
        <w:t>is an acknowledgment of the whole being, and for singers it is about somatically becoming attuned to which musculature holds and tensions may be affecting vocal freedom (</w:t>
      </w:r>
      <w:proofErr w:type="spellStart"/>
      <w:r>
        <w:t>Ouston</w:t>
      </w:r>
      <w:proofErr w:type="spellEnd"/>
      <w:r>
        <w:t xml:space="preserve">, 2021). Muscular tension is referenced in the documents as a barrier to singers and actors. In </w:t>
      </w:r>
      <w:proofErr w:type="spellStart"/>
      <w:r>
        <w:t>Autant</w:t>
      </w:r>
      <w:proofErr w:type="spellEnd"/>
      <w:r>
        <w:t xml:space="preserve">-Mathieu (2024), Stanislavski’s approach to vocalising freely strongly relies on relaxing each of the voice and face muscles, whilst in Vickers (2023) she discusses how voicework intends to liberate the body to discharge tension, both looking to breath as a tool for tension release. </w:t>
      </w:r>
      <w:proofErr w:type="spellStart"/>
      <w:r>
        <w:t>Ouston</w:t>
      </w:r>
      <w:proofErr w:type="spellEnd"/>
      <w:r>
        <w:t xml:space="preserve"> (2021) commented on Linklaters approach noting ‘</w:t>
      </w:r>
      <w:r w:rsidRPr="00E973B7">
        <w:rPr>
          <w:i/>
          <w:iCs/>
        </w:rPr>
        <w:t>voice training is dealing with unconscious emotional survival responses which may restrict the freedom and range of vocal expression and stifle the acting process</w:t>
      </w:r>
      <w:r>
        <w:t>’ (p.223) and that ‘</w:t>
      </w:r>
      <w:r w:rsidRPr="00E973B7">
        <w:rPr>
          <w:i/>
          <w:iCs/>
        </w:rPr>
        <w:t>physical awa</w:t>
      </w:r>
      <w:r>
        <w:rPr>
          <w:i/>
          <w:iCs/>
        </w:rPr>
        <w:t>reness</w:t>
      </w:r>
      <w:r w:rsidRPr="00E973B7">
        <w:rPr>
          <w:i/>
          <w:iCs/>
        </w:rPr>
        <w:t xml:space="preserve"> and the release of muscle tension are key</w:t>
      </w:r>
      <w:r>
        <w:t>’ (p.225). Jaques-Dalcroze’s work believed ‘</w:t>
      </w:r>
      <w:r w:rsidRPr="0076784C">
        <w:rPr>
          <w:i/>
          <w:iCs/>
        </w:rPr>
        <w:t>muscular action produces harmonic tension and release</w:t>
      </w:r>
      <w:r>
        <w:t>’, meaning that certain devised muscle patterns can be beneficial to a vocalist’s musicality (Davidson, 2021, p.189), and this is echoed too in Dunbar (2016) “‘</w:t>
      </w:r>
      <w:r w:rsidRPr="00E973B7">
        <w:rPr>
          <w:i/>
          <w:iCs/>
        </w:rPr>
        <w:t>muscular patterning’, a physiological activity that entails learning the appropriate anatomical alignments to produce specific qualities that suit that style of a song…</w:t>
      </w:r>
      <w:r>
        <w:t xml:space="preserve">” (p.68). Dunbar sides with </w:t>
      </w:r>
      <w:proofErr w:type="spellStart"/>
      <w:r>
        <w:t>Autant</w:t>
      </w:r>
      <w:proofErr w:type="spellEnd"/>
      <w:r>
        <w:t>-Mathieu and Vickers by bringing awareness to the restrictions muscle tension causes to the breathing apparatus. Lisa Karen Cox’s interview is more spiritually guided and rather than addressing tension or releasing tension, she calls it ‘</w:t>
      </w:r>
      <w:r w:rsidRPr="00E70E32">
        <w:rPr>
          <w:i/>
          <w:iCs/>
        </w:rPr>
        <w:t>aligning spirit, body, voice, and expression authentically</w:t>
      </w:r>
      <w:r>
        <w:t>’ (Cox, 2023, p.338). The documents highlight three areas to combat unnecessary muscle tensions.</w:t>
      </w:r>
    </w:p>
    <w:p w14:paraId="4513554D" w14:textId="77777777" w:rsidR="004E3C62" w:rsidRDefault="004E3C62" w:rsidP="00187EBE">
      <w:pPr>
        <w:pStyle w:val="ListParagraph"/>
        <w:numPr>
          <w:ilvl w:val="0"/>
          <w:numId w:val="19"/>
        </w:numPr>
        <w:spacing w:line="360" w:lineRule="auto"/>
      </w:pPr>
      <w:r>
        <w:t xml:space="preserve">Breath work, </w:t>
      </w:r>
    </w:p>
    <w:p w14:paraId="11BC43FE" w14:textId="77777777" w:rsidR="004E3C62" w:rsidRDefault="004E3C62" w:rsidP="00187EBE">
      <w:pPr>
        <w:pStyle w:val="ListParagraph"/>
        <w:numPr>
          <w:ilvl w:val="0"/>
          <w:numId w:val="19"/>
        </w:numPr>
        <w:spacing w:line="360" w:lineRule="auto"/>
      </w:pPr>
      <w:r>
        <w:t xml:space="preserve">Physical muscle patterns and movement, </w:t>
      </w:r>
    </w:p>
    <w:p w14:paraId="7E8912A7" w14:textId="085F50FA" w:rsidR="004E3C62" w:rsidRDefault="004E3C62" w:rsidP="00187EBE">
      <w:pPr>
        <w:pStyle w:val="ListParagraph"/>
        <w:numPr>
          <w:ilvl w:val="0"/>
          <w:numId w:val="19"/>
        </w:numPr>
        <w:spacing w:line="360" w:lineRule="auto"/>
      </w:pPr>
      <w:r>
        <w:t xml:space="preserve">Understanding the root cause of </w:t>
      </w:r>
      <w:r w:rsidRPr="000C5BB2">
        <w:t>why</w:t>
      </w:r>
      <w:r>
        <w:t xml:space="preserve"> the muscles might be tense, individual wellbeing.</w:t>
      </w:r>
    </w:p>
    <w:p w14:paraId="4BB23F04" w14:textId="7A9F7BDB" w:rsidR="00AD2BD3" w:rsidRDefault="00AD2BD3" w:rsidP="00AD2BD3">
      <w:pPr>
        <w:pStyle w:val="ListParagraph"/>
        <w:spacing w:line="360" w:lineRule="auto"/>
      </w:pPr>
    </w:p>
    <w:p w14:paraId="535F7B11" w14:textId="77777777" w:rsidR="00AD2BD3" w:rsidRDefault="00AD2BD3" w:rsidP="00AD2BD3">
      <w:pPr>
        <w:pStyle w:val="ListParagraph"/>
        <w:spacing w:line="360" w:lineRule="auto"/>
      </w:pPr>
    </w:p>
    <w:p w14:paraId="60BB3D3F" w14:textId="037CF0DE" w:rsidR="004E3C62" w:rsidRPr="00D744C9" w:rsidRDefault="004E3C62" w:rsidP="00D744C9">
      <w:pPr>
        <w:rPr>
          <w:b/>
          <w:bCs/>
        </w:rPr>
      </w:pPr>
      <w:r w:rsidRPr="00D744C9">
        <w:rPr>
          <w:b/>
          <w:bCs/>
        </w:rPr>
        <w:lastRenderedPageBreak/>
        <w:t>Breath work</w:t>
      </w:r>
    </w:p>
    <w:p w14:paraId="4395BA06" w14:textId="77777777" w:rsidR="00D744C9" w:rsidRDefault="004E3C62" w:rsidP="00187EBE">
      <w:pPr>
        <w:spacing w:line="360" w:lineRule="auto"/>
      </w:pPr>
      <w:r>
        <w:t xml:space="preserve">When tension affects the breath, singers present with tensions across the breathing apparatus; abdominal and intercostal muscles, diaphragm, jaw, mouth, and larynx (Dunbar, 2016; </w:t>
      </w:r>
      <w:proofErr w:type="spellStart"/>
      <w:r>
        <w:t>Ouston</w:t>
      </w:r>
      <w:proofErr w:type="spellEnd"/>
      <w:r>
        <w:t xml:space="preserve">, 2021; </w:t>
      </w:r>
      <w:proofErr w:type="spellStart"/>
      <w:r>
        <w:t>Autant</w:t>
      </w:r>
      <w:proofErr w:type="spellEnd"/>
      <w:r>
        <w:t>-Mathieu, 2024). Singing relies on the breathing apparatus sustaining a tension-free amount of controlled air-pressure to keep an even vocal quality (Dunbar, 2016). Singing technique aligning with quantity and quality of airflow allows different emotive vocalisations, but whilst we look to rid our bodies of unnecessary tensions, what if we require tension to convey a character’s intentions (Dunbar, 2016)? Acting through song requires an emotive journey, restricting or relaxing our muscles and altering our breathing pattern to embody sadness, anger, or joy (Dunbar, 2016). Dunbar (2016) is the only paper to address how changes to a singer’s respiration rate and body tension might translate to altered vocal colours</w:t>
      </w:r>
      <w:r w:rsidR="00D744C9">
        <w:t xml:space="preserve">, </w:t>
      </w:r>
    </w:p>
    <w:p w14:paraId="27CA04EB" w14:textId="2A1D5D6C" w:rsidR="00D744C9" w:rsidRDefault="004E3C62" w:rsidP="00D744C9">
      <w:pPr>
        <w:spacing w:line="360" w:lineRule="auto"/>
        <w:ind w:left="720"/>
      </w:pPr>
      <w:r>
        <w:t>“</w:t>
      </w:r>
      <w:proofErr w:type="gramStart"/>
      <w:r w:rsidRPr="00995267">
        <w:rPr>
          <w:i/>
          <w:iCs/>
        </w:rPr>
        <w:t>the</w:t>
      </w:r>
      <w:proofErr w:type="gramEnd"/>
      <w:r w:rsidRPr="00995267">
        <w:rPr>
          <w:i/>
          <w:iCs/>
        </w:rPr>
        <w:t xml:space="preserve"> singer might feel herself happy, angry</w:t>
      </w:r>
      <w:r>
        <w:rPr>
          <w:i/>
          <w:iCs/>
        </w:rPr>
        <w:t>,</w:t>
      </w:r>
      <w:r w:rsidRPr="00995267">
        <w:rPr>
          <w:i/>
          <w:iCs/>
        </w:rPr>
        <w:t xml:space="preserve"> or saddened by the song as a whole, an</w:t>
      </w:r>
      <w:r>
        <w:rPr>
          <w:i/>
          <w:iCs/>
        </w:rPr>
        <w:t>d</w:t>
      </w:r>
      <w:r w:rsidRPr="00995267">
        <w:rPr>
          <w:i/>
          <w:iCs/>
        </w:rPr>
        <w:t xml:space="preserve"> this may affect the breathing patterns. For example</w:t>
      </w:r>
      <w:r>
        <w:rPr>
          <w:i/>
          <w:iCs/>
        </w:rPr>
        <w:t>,</w:t>
      </w:r>
      <w:r w:rsidRPr="00995267">
        <w:rPr>
          <w:i/>
          <w:iCs/>
        </w:rPr>
        <w:t xml:space="preserve"> in an angry state, human breathing tends to become shorter and shallower, which in turn may affect laryngeal muscles, constricting the air flow in the breathing passages. The diaphragm, lungs intercostal muscles and ribcage in turn may be affected and, consequently; the singing process</w:t>
      </w:r>
      <w:r>
        <w:t>”. (p.70-71</w:t>
      </w:r>
      <w:r w:rsidR="00D744C9">
        <w:t>)</w:t>
      </w:r>
    </w:p>
    <w:p w14:paraId="4DE09603" w14:textId="77777777" w:rsidR="00D744C9" w:rsidRDefault="004E3C62" w:rsidP="00187EBE">
      <w:pPr>
        <w:spacing w:line="360" w:lineRule="auto"/>
      </w:pPr>
      <w:r>
        <w:t xml:space="preserve">If emotional states can influence our breathing patterns, can the reverse be true? Can we access emotion through breath? </w:t>
      </w:r>
      <w:proofErr w:type="spellStart"/>
      <w:r>
        <w:t>Autant</w:t>
      </w:r>
      <w:proofErr w:type="spellEnd"/>
      <w:r>
        <w:t xml:space="preserve">-Mathieu (2024) begins to answer this, she explores the non-traditional approaches of Lev </w:t>
      </w:r>
      <w:proofErr w:type="spellStart"/>
      <w:r>
        <w:t>Dodin’s</w:t>
      </w:r>
      <w:proofErr w:type="spellEnd"/>
      <w:r>
        <w:t xml:space="preserve"> work that differ from conservatoire training that allows actors to sing and dance as part of actor training by engaging the breath to find depth of character. This idea is founded in a Western adoption of Eastern practices, in the yogic principles of breath work there is indication that breath holds the power to induce a holistic experience (Dunbar, 2016). Whilst a briefly interesting thought, few papers raise a distinct understood relation between breath and emotional connection (</w:t>
      </w:r>
      <w:proofErr w:type="spellStart"/>
      <w:r>
        <w:t>Elchuk</w:t>
      </w:r>
      <w:proofErr w:type="spellEnd"/>
      <w:r>
        <w:t xml:space="preserve">, 2021), and those who do, do not delve into the ‘why’ of it, and yet it is no secret that breath is a central need in voiced communication (Dunbar, 2016; </w:t>
      </w:r>
      <w:proofErr w:type="spellStart"/>
      <w:r>
        <w:t>Elchuk</w:t>
      </w:r>
      <w:proofErr w:type="spellEnd"/>
      <w:r>
        <w:t xml:space="preserve">, 2021; </w:t>
      </w:r>
      <w:proofErr w:type="spellStart"/>
      <w:r>
        <w:t>Ouston</w:t>
      </w:r>
      <w:proofErr w:type="spellEnd"/>
      <w:r>
        <w:t>, 2021), and that includes an emotional language. If we are to believe legends, Iris Warren, a holistic voice trainer for the royal Shakespeare company and the London Academy of Music and Dramatic Art (</w:t>
      </w:r>
      <w:r w:rsidRPr="00CA1B2F">
        <w:rPr>
          <w:i/>
          <w:iCs/>
        </w:rPr>
        <w:t>LAMDA</w:t>
      </w:r>
      <w:r>
        <w:t>) (</w:t>
      </w:r>
      <w:proofErr w:type="spellStart"/>
      <w:r>
        <w:t>Ouston</w:t>
      </w:r>
      <w:proofErr w:type="spellEnd"/>
      <w:r>
        <w:t xml:space="preserve">, 2021), was approached in the 1930’s by a Freudian practitioner looking for help with a patient rendered unable to speak (Vickers, </w:t>
      </w:r>
      <w:r w:rsidRPr="00317852">
        <w:t>2023</w:t>
      </w:r>
      <w:r>
        <w:t xml:space="preserve">). </w:t>
      </w:r>
    </w:p>
    <w:p w14:paraId="256F24AA" w14:textId="77777777" w:rsidR="00D744C9" w:rsidRDefault="004E3C62" w:rsidP="00D744C9">
      <w:pPr>
        <w:spacing w:line="360" w:lineRule="auto"/>
        <w:ind w:left="720"/>
      </w:pPr>
      <w:r>
        <w:t>“</w:t>
      </w:r>
      <w:r w:rsidRPr="00317852">
        <w:rPr>
          <w:i/>
          <w:iCs/>
        </w:rPr>
        <w:t xml:space="preserve">Iris got him to relax, breathe deeply and feel the sound of his voice in his body. He immediately </w:t>
      </w:r>
      <w:r>
        <w:rPr>
          <w:i/>
          <w:iCs/>
        </w:rPr>
        <w:t>b</w:t>
      </w:r>
      <w:r w:rsidRPr="00317852">
        <w:rPr>
          <w:i/>
          <w:iCs/>
        </w:rPr>
        <w:t>egan crying, and with a floo</w:t>
      </w:r>
      <w:r w:rsidR="009C525D">
        <w:rPr>
          <w:i/>
          <w:iCs/>
        </w:rPr>
        <w:t>d</w:t>
      </w:r>
      <w:r w:rsidRPr="00317852">
        <w:rPr>
          <w:i/>
          <w:iCs/>
        </w:rPr>
        <w:t xml:space="preserve"> of tears came a flood of words. That emotion had freed his voic</w:t>
      </w:r>
      <w:r>
        <w:rPr>
          <w:i/>
          <w:iCs/>
        </w:rPr>
        <w:t>e.</w:t>
      </w:r>
      <w:r w:rsidRPr="00317852">
        <w:rPr>
          <w:i/>
          <w:iCs/>
        </w:rPr>
        <w:t xml:space="preserve"> </w:t>
      </w:r>
      <w:r>
        <w:rPr>
          <w:i/>
          <w:iCs/>
        </w:rPr>
        <w:t>I</w:t>
      </w:r>
      <w:r w:rsidRPr="00317852">
        <w:rPr>
          <w:i/>
          <w:iCs/>
        </w:rPr>
        <w:t>ris adapted her exercises to include the sensory impulses of thought and feeling.</w:t>
      </w:r>
      <w:r>
        <w:t>” (Linklater, 2018, in Vickers, 2023)</w:t>
      </w:r>
    </w:p>
    <w:p w14:paraId="69A9D955" w14:textId="30C8E111" w:rsidR="004E3C62" w:rsidRDefault="004E3C62" w:rsidP="00187EBE">
      <w:pPr>
        <w:spacing w:line="360" w:lineRule="auto"/>
      </w:pPr>
      <w:r>
        <w:t>Some papers reported idiosyncratic habitual tensions from daily life bleed into our creative work creating barriers to freedom of breath (</w:t>
      </w:r>
      <w:proofErr w:type="spellStart"/>
      <w:r>
        <w:t>Ouston</w:t>
      </w:r>
      <w:proofErr w:type="spellEnd"/>
      <w:r>
        <w:t xml:space="preserve">, 2021). </w:t>
      </w:r>
      <w:proofErr w:type="spellStart"/>
      <w:r>
        <w:t>Elchuk</w:t>
      </w:r>
      <w:proofErr w:type="spellEnd"/>
      <w:r>
        <w:t xml:space="preserve"> defines freedom of breath as “</w:t>
      </w:r>
      <w:r w:rsidRPr="003E1EEF">
        <w:rPr>
          <w:i/>
          <w:iCs/>
        </w:rPr>
        <w:t>breath that is unimpeded by unnecessary tensions</w:t>
      </w:r>
      <w:r>
        <w:t xml:space="preserve">”, and they are the only paper that attempts to define it at all. During inhalation a free-flowing breath should make room for large volumes of air in the torso, the diaphragm descends making space </w:t>
      </w:r>
      <w:r>
        <w:lastRenderedPageBreak/>
        <w:t>for the lungs to fill, this expanding behind the ribcage sees a release in both the intercostal and abdominal muscles, this should be completely uninhibited by unnecessary tensions (</w:t>
      </w:r>
      <w:proofErr w:type="spellStart"/>
      <w:r>
        <w:t>Elchuk</w:t>
      </w:r>
      <w:proofErr w:type="spellEnd"/>
      <w:r>
        <w:t>, 2021). This bleeding of emotion lives within muscle tension, it leads to interrupted performance and carries into the singer’s personal life as the muscles become habitually tense over time. Susana Bloch devised a procedure that aims to reduce this emotional bleed as part of her method, Alba Emoting, utilising a “</w:t>
      </w:r>
      <w:r w:rsidRPr="00F52072">
        <w:rPr>
          <w:i/>
        </w:rPr>
        <w:t>structured physicalized breath exercise</w:t>
      </w:r>
      <w:r>
        <w:t>” (p. 337</w:t>
      </w:r>
      <w:r w:rsidRPr="00F52072">
        <w:rPr>
          <w:color w:val="000000" w:themeColor="text1"/>
        </w:rPr>
        <w:t>)</w:t>
      </w:r>
      <w:r>
        <w:rPr>
          <w:color w:val="000000" w:themeColor="text1"/>
        </w:rPr>
        <w:t xml:space="preserve"> and for character development practitioners teaching archetypes use this to calm the nervous system “</w:t>
      </w:r>
      <w:r w:rsidRPr="00625153">
        <w:rPr>
          <w:i/>
          <w:iCs/>
          <w:color w:val="000000" w:themeColor="text1"/>
        </w:rPr>
        <w:t>removing the mask</w:t>
      </w:r>
      <w:r>
        <w:rPr>
          <w:color w:val="000000" w:themeColor="text1"/>
        </w:rPr>
        <w:t>” to ease in and out of a role (Adams and Morris, 2020). Using breath to release the tension is one approach, but most of these also require an active body to become involved with the relaxation process.</w:t>
      </w:r>
    </w:p>
    <w:p w14:paraId="0331190B" w14:textId="33DE5F48" w:rsidR="004E3C62" w:rsidRPr="00D744C9" w:rsidRDefault="004E3C62" w:rsidP="00D744C9">
      <w:pPr>
        <w:rPr>
          <w:b/>
          <w:bCs/>
        </w:rPr>
      </w:pPr>
      <w:r w:rsidRPr="00D744C9">
        <w:rPr>
          <w:b/>
          <w:bCs/>
        </w:rPr>
        <w:t>Motion</w:t>
      </w:r>
    </w:p>
    <w:p w14:paraId="0C1C983C" w14:textId="77777777" w:rsidR="00D744C9" w:rsidRDefault="004E3C62" w:rsidP="00D744C9">
      <w:pPr>
        <w:spacing w:line="360" w:lineRule="auto"/>
      </w:pPr>
      <w:r>
        <w:t xml:space="preserve">Observing my initial coding, yellow represented the external feeling and awareness our bodies encounter; movement, physicality, and performed expression. Every document discussed the body in terms of physical movement or bodily alignment to some degree. </w:t>
      </w:r>
    </w:p>
    <w:p w14:paraId="235A83CF" w14:textId="57CDC572" w:rsidR="004E3C62" w:rsidRDefault="00F33E1A" w:rsidP="00D744C9">
      <w:pPr>
        <w:spacing w:line="360" w:lineRule="auto"/>
      </w:pPr>
      <w:r>
        <w:t>E</w:t>
      </w:r>
      <w:r w:rsidR="004E3C62">
        <w:t>ach paper</w:t>
      </w:r>
      <w:r>
        <w:t>’</w:t>
      </w:r>
      <w:r w:rsidR="004E3C62">
        <w:t xml:space="preserve">s codes on the body and alignment </w:t>
      </w:r>
      <w:r>
        <w:t xml:space="preserve">were condensed </w:t>
      </w:r>
      <w:r w:rsidR="004E3C62">
        <w:t>to narrow down the core concerns. This raised repeated phrases ‘the body is an archive’, ‘relaxation’, and ‘posture’ into the foreground, and in a broader sense, the need for physical release.</w:t>
      </w:r>
    </w:p>
    <w:p w14:paraId="627F7224" w14:textId="77777777" w:rsidR="004E3C62" w:rsidRPr="00010EA6" w:rsidRDefault="004E3C62" w:rsidP="00187EBE"/>
    <w:tbl>
      <w:tblPr>
        <w:tblW w:w="9498" w:type="dxa"/>
        <w:tblLook w:val="04A0" w:firstRow="1" w:lastRow="0" w:firstColumn="1" w:lastColumn="0" w:noHBand="0" w:noVBand="1"/>
      </w:tblPr>
      <w:tblGrid>
        <w:gridCol w:w="466"/>
        <w:gridCol w:w="1163"/>
        <w:gridCol w:w="1654"/>
        <w:gridCol w:w="1054"/>
        <w:gridCol w:w="2184"/>
        <w:gridCol w:w="2977"/>
      </w:tblGrid>
      <w:tr w:rsidR="004E3C62" w:rsidRPr="00367827" w14:paraId="11E93C1E" w14:textId="77777777" w:rsidTr="00223648">
        <w:trPr>
          <w:trHeight w:val="246"/>
        </w:trPr>
        <w:tc>
          <w:tcPr>
            <w:tcW w:w="475" w:type="dxa"/>
            <w:tcBorders>
              <w:top w:val="nil"/>
              <w:left w:val="nil"/>
              <w:bottom w:val="nil"/>
              <w:right w:val="nil"/>
            </w:tcBorders>
            <w:shd w:val="clear" w:color="auto" w:fill="auto"/>
            <w:vAlign w:val="bottom"/>
            <w:hideMark/>
          </w:tcPr>
          <w:p w14:paraId="4E4AB607" w14:textId="77777777" w:rsidR="004E3C62" w:rsidRPr="00367827" w:rsidRDefault="004E3C62" w:rsidP="00187EBE">
            <w:pPr>
              <w:rPr>
                <w:rFonts w:ascii="Times New Roman" w:eastAsia="Times New Roman" w:hAnsi="Times New Roman" w:cs="Times New Roman"/>
                <w:lang w:eastAsia="en-GB"/>
              </w:rPr>
            </w:pPr>
          </w:p>
        </w:tc>
        <w:tc>
          <w:tcPr>
            <w:tcW w:w="900"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23361A6A" w14:textId="77777777" w:rsidR="004E3C62" w:rsidRPr="00D744C9" w:rsidRDefault="004E3C62" w:rsidP="00D744C9">
            <w:pPr>
              <w:rPr>
                <w:rFonts w:ascii="Calibri" w:eastAsia="Times New Roman" w:hAnsi="Calibri" w:cs="Calibri"/>
                <w:b/>
                <w:bCs/>
                <w:color w:val="000000"/>
                <w:sz w:val="21"/>
                <w:szCs w:val="21"/>
                <w:lang w:eastAsia="en-GB"/>
              </w:rPr>
            </w:pPr>
            <w:r w:rsidRPr="00D744C9">
              <w:rPr>
                <w:rFonts w:ascii="Calibri" w:eastAsia="Times New Roman" w:hAnsi="Calibri" w:cs="Calibri"/>
                <w:b/>
                <w:bCs/>
                <w:color w:val="000000"/>
                <w:sz w:val="21"/>
                <w:szCs w:val="21"/>
                <w:lang w:eastAsia="en-GB"/>
              </w:rPr>
              <w:t>Author; Year</w:t>
            </w:r>
          </w:p>
        </w:tc>
        <w:tc>
          <w:tcPr>
            <w:tcW w:w="1685" w:type="dxa"/>
            <w:tcBorders>
              <w:top w:val="single" w:sz="4" w:space="0" w:color="auto"/>
              <w:left w:val="nil"/>
              <w:bottom w:val="single" w:sz="4" w:space="0" w:color="auto"/>
              <w:right w:val="single" w:sz="4" w:space="0" w:color="auto"/>
            </w:tcBorders>
            <w:shd w:val="clear" w:color="000000" w:fill="D9E1F2"/>
            <w:vAlign w:val="center"/>
            <w:hideMark/>
          </w:tcPr>
          <w:p w14:paraId="6DA00F40" w14:textId="77777777" w:rsidR="004E3C62" w:rsidRPr="00D744C9" w:rsidRDefault="004E3C62" w:rsidP="00D744C9">
            <w:pPr>
              <w:rPr>
                <w:rFonts w:ascii="Calibri" w:eastAsia="Times New Roman" w:hAnsi="Calibri" w:cs="Calibri"/>
                <w:b/>
                <w:bCs/>
                <w:color w:val="000000"/>
                <w:sz w:val="21"/>
                <w:szCs w:val="21"/>
                <w:lang w:eastAsia="en-GB"/>
              </w:rPr>
            </w:pPr>
            <w:r w:rsidRPr="00D744C9">
              <w:rPr>
                <w:rFonts w:ascii="Calibri" w:eastAsia="Times New Roman" w:hAnsi="Calibri" w:cs="Calibri"/>
                <w:b/>
                <w:bCs/>
                <w:color w:val="000000"/>
                <w:sz w:val="21"/>
                <w:szCs w:val="21"/>
                <w:lang w:eastAsia="en-GB"/>
              </w:rPr>
              <w:t>Title</w:t>
            </w:r>
          </w:p>
        </w:tc>
        <w:tc>
          <w:tcPr>
            <w:tcW w:w="1051" w:type="dxa"/>
            <w:tcBorders>
              <w:top w:val="single" w:sz="4" w:space="0" w:color="auto"/>
              <w:left w:val="nil"/>
              <w:bottom w:val="single" w:sz="4" w:space="0" w:color="auto"/>
              <w:right w:val="single" w:sz="4" w:space="0" w:color="auto"/>
            </w:tcBorders>
            <w:shd w:val="clear" w:color="000000" w:fill="D9E1F2"/>
            <w:vAlign w:val="center"/>
            <w:hideMark/>
          </w:tcPr>
          <w:p w14:paraId="3075F3AD" w14:textId="77777777" w:rsidR="004E3C62" w:rsidRPr="00D744C9" w:rsidRDefault="004E3C62" w:rsidP="00D744C9">
            <w:pPr>
              <w:rPr>
                <w:rFonts w:ascii="Calibri" w:eastAsia="Times New Roman" w:hAnsi="Calibri" w:cs="Calibri"/>
                <w:b/>
                <w:bCs/>
                <w:color w:val="000000"/>
                <w:sz w:val="21"/>
                <w:szCs w:val="21"/>
                <w:lang w:eastAsia="en-GB"/>
              </w:rPr>
            </w:pPr>
            <w:r w:rsidRPr="00D744C9">
              <w:rPr>
                <w:rFonts w:ascii="Calibri" w:eastAsia="Times New Roman" w:hAnsi="Calibri" w:cs="Calibri"/>
                <w:b/>
                <w:bCs/>
                <w:color w:val="000000"/>
                <w:sz w:val="21"/>
                <w:szCs w:val="21"/>
                <w:lang w:eastAsia="en-GB"/>
              </w:rPr>
              <w:t>Journal</w:t>
            </w:r>
          </w:p>
        </w:tc>
        <w:tc>
          <w:tcPr>
            <w:tcW w:w="2268" w:type="dxa"/>
            <w:tcBorders>
              <w:top w:val="single" w:sz="4" w:space="0" w:color="auto"/>
              <w:left w:val="nil"/>
              <w:bottom w:val="single" w:sz="4" w:space="0" w:color="auto"/>
              <w:right w:val="single" w:sz="4" w:space="0" w:color="auto"/>
            </w:tcBorders>
            <w:shd w:val="clear" w:color="000000" w:fill="D9E1F2"/>
            <w:vAlign w:val="center"/>
            <w:hideMark/>
          </w:tcPr>
          <w:p w14:paraId="3811FD34" w14:textId="77777777" w:rsidR="004E3C62" w:rsidRPr="00D744C9" w:rsidRDefault="004E3C62" w:rsidP="00D744C9">
            <w:pPr>
              <w:rPr>
                <w:rFonts w:ascii="Calibri" w:eastAsia="Times New Roman" w:hAnsi="Calibri" w:cs="Calibri"/>
                <w:b/>
                <w:bCs/>
                <w:color w:val="000000"/>
                <w:sz w:val="21"/>
                <w:szCs w:val="21"/>
                <w:lang w:eastAsia="en-GB"/>
              </w:rPr>
            </w:pPr>
            <w:r w:rsidRPr="00D744C9">
              <w:rPr>
                <w:rFonts w:ascii="Calibri" w:eastAsia="Times New Roman" w:hAnsi="Calibri" w:cs="Calibri"/>
                <w:b/>
                <w:bCs/>
                <w:color w:val="000000"/>
                <w:sz w:val="21"/>
                <w:szCs w:val="21"/>
                <w:lang w:eastAsia="en-GB"/>
              </w:rPr>
              <w:t>Document summary</w:t>
            </w:r>
          </w:p>
        </w:tc>
        <w:tc>
          <w:tcPr>
            <w:tcW w:w="3119" w:type="dxa"/>
            <w:tcBorders>
              <w:top w:val="single" w:sz="4" w:space="0" w:color="auto"/>
              <w:left w:val="nil"/>
              <w:bottom w:val="single" w:sz="4" w:space="0" w:color="auto"/>
              <w:right w:val="single" w:sz="4" w:space="0" w:color="auto"/>
            </w:tcBorders>
            <w:shd w:val="clear" w:color="000000" w:fill="FFD966"/>
            <w:vAlign w:val="center"/>
            <w:hideMark/>
          </w:tcPr>
          <w:p w14:paraId="252B8710" w14:textId="77777777" w:rsidR="004E3C62" w:rsidRPr="00D744C9" w:rsidRDefault="004E3C62" w:rsidP="00D744C9">
            <w:pPr>
              <w:rPr>
                <w:rFonts w:ascii="Calibri" w:eastAsia="Times New Roman" w:hAnsi="Calibri" w:cs="Calibri"/>
                <w:b/>
                <w:bCs/>
                <w:color w:val="000000"/>
                <w:sz w:val="21"/>
                <w:szCs w:val="21"/>
                <w:lang w:eastAsia="en-GB"/>
              </w:rPr>
            </w:pPr>
            <w:r w:rsidRPr="00D744C9">
              <w:rPr>
                <w:rFonts w:ascii="Calibri" w:eastAsia="Times New Roman" w:hAnsi="Calibri" w:cs="Calibri"/>
                <w:b/>
                <w:bCs/>
                <w:color w:val="000000"/>
                <w:sz w:val="21"/>
                <w:szCs w:val="21"/>
                <w:lang w:eastAsia="en-GB"/>
              </w:rPr>
              <w:t>Body Centric Codes</w:t>
            </w:r>
          </w:p>
        </w:tc>
      </w:tr>
      <w:tr w:rsidR="004E3C62" w:rsidRPr="00367827" w14:paraId="00BBCB07" w14:textId="77777777" w:rsidTr="00223648">
        <w:trPr>
          <w:trHeight w:val="1110"/>
        </w:trPr>
        <w:tc>
          <w:tcPr>
            <w:tcW w:w="475"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3BB4136E" w14:textId="77777777" w:rsidR="004E3C62" w:rsidRPr="00367827" w:rsidRDefault="004E3C62" w:rsidP="00D744C9">
            <w:pPr>
              <w:rPr>
                <w:rFonts w:ascii="Calibri" w:eastAsia="Times New Roman" w:hAnsi="Calibri" w:cs="Calibri"/>
                <w:b/>
                <w:bCs/>
                <w:color w:val="000000"/>
                <w:sz w:val="16"/>
                <w:szCs w:val="16"/>
                <w:lang w:eastAsia="en-GB"/>
              </w:rPr>
            </w:pPr>
            <w:r w:rsidRPr="00367827">
              <w:rPr>
                <w:rFonts w:ascii="Calibri" w:eastAsia="Times New Roman" w:hAnsi="Calibri" w:cs="Calibri"/>
                <w:b/>
                <w:bCs/>
                <w:color w:val="000000"/>
                <w:sz w:val="16"/>
                <w:szCs w:val="16"/>
                <w:lang w:eastAsia="en-GB"/>
              </w:rPr>
              <w:t>1</w:t>
            </w:r>
          </w:p>
        </w:tc>
        <w:tc>
          <w:tcPr>
            <w:tcW w:w="900" w:type="dxa"/>
            <w:tcBorders>
              <w:top w:val="nil"/>
              <w:left w:val="nil"/>
              <w:bottom w:val="single" w:sz="4" w:space="0" w:color="auto"/>
              <w:right w:val="single" w:sz="4" w:space="0" w:color="auto"/>
            </w:tcBorders>
            <w:shd w:val="clear" w:color="auto" w:fill="auto"/>
            <w:vAlign w:val="center"/>
            <w:hideMark/>
          </w:tcPr>
          <w:p w14:paraId="065A3636"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Cox, L.K. (2023)</w:t>
            </w:r>
          </w:p>
        </w:tc>
        <w:tc>
          <w:tcPr>
            <w:tcW w:w="1685" w:type="dxa"/>
            <w:tcBorders>
              <w:top w:val="nil"/>
              <w:left w:val="nil"/>
              <w:bottom w:val="single" w:sz="4" w:space="0" w:color="auto"/>
              <w:right w:val="single" w:sz="4" w:space="0" w:color="auto"/>
            </w:tcBorders>
            <w:shd w:val="clear" w:color="auto" w:fill="auto"/>
            <w:vAlign w:val="center"/>
            <w:hideMark/>
          </w:tcPr>
          <w:p w14:paraId="4DDE6186"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 xml:space="preserve">Creativity and innovation in performance pedagogy: Beginning with the self </w:t>
            </w:r>
          </w:p>
        </w:tc>
        <w:tc>
          <w:tcPr>
            <w:tcW w:w="1051" w:type="dxa"/>
            <w:tcBorders>
              <w:top w:val="nil"/>
              <w:left w:val="nil"/>
              <w:bottom w:val="single" w:sz="4" w:space="0" w:color="auto"/>
              <w:right w:val="single" w:sz="4" w:space="0" w:color="auto"/>
            </w:tcBorders>
            <w:shd w:val="clear" w:color="auto" w:fill="auto"/>
            <w:vAlign w:val="center"/>
            <w:hideMark/>
          </w:tcPr>
          <w:p w14:paraId="67503C73"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Voice and Speech Review</w:t>
            </w:r>
          </w:p>
        </w:tc>
        <w:tc>
          <w:tcPr>
            <w:tcW w:w="2268" w:type="dxa"/>
            <w:tcBorders>
              <w:top w:val="nil"/>
              <w:left w:val="nil"/>
              <w:bottom w:val="single" w:sz="4" w:space="0" w:color="auto"/>
              <w:right w:val="single" w:sz="4" w:space="0" w:color="auto"/>
            </w:tcBorders>
            <w:shd w:val="clear" w:color="auto" w:fill="auto"/>
            <w:vAlign w:val="center"/>
            <w:hideMark/>
          </w:tcPr>
          <w:p w14:paraId="0C2C01C4"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 xml:space="preserve">Finding the source of authenticity of the performer in both personal and professional life, to </w:t>
            </w:r>
            <w:r w:rsidRPr="00D744C9">
              <w:rPr>
                <w:rFonts w:ascii="Calibri" w:eastAsia="Times New Roman" w:hAnsi="Calibri" w:cs="Calibri"/>
                <w:color w:val="000000"/>
                <w:sz w:val="18"/>
                <w:szCs w:val="18"/>
                <w:lang w:eastAsia="en-GB"/>
              </w:rPr>
              <w:br/>
              <w:t>facilitate better connections on stage.</w:t>
            </w:r>
          </w:p>
        </w:tc>
        <w:tc>
          <w:tcPr>
            <w:tcW w:w="3119" w:type="dxa"/>
            <w:tcBorders>
              <w:top w:val="nil"/>
              <w:left w:val="nil"/>
              <w:bottom w:val="single" w:sz="4" w:space="0" w:color="auto"/>
              <w:right w:val="single" w:sz="4" w:space="0" w:color="auto"/>
            </w:tcBorders>
            <w:shd w:val="clear" w:color="000000" w:fill="FFF2CC"/>
            <w:vAlign w:val="center"/>
            <w:hideMark/>
          </w:tcPr>
          <w:p w14:paraId="0F4C6498" w14:textId="77777777" w:rsidR="004E3C62" w:rsidRPr="00D744C9" w:rsidRDefault="004E3C62" w:rsidP="00D744C9">
            <w:pPr>
              <w:rPr>
                <w:rFonts w:ascii="Calibri" w:eastAsia="Times New Roman" w:hAnsi="Calibri" w:cs="Calibri"/>
                <w:b/>
                <w:bCs/>
                <w:color w:val="000000"/>
                <w:lang w:eastAsia="en-GB"/>
              </w:rPr>
            </w:pPr>
            <w:r w:rsidRPr="00D744C9">
              <w:rPr>
                <w:rFonts w:ascii="Calibri" w:eastAsia="Times New Roman" w:hAnsi="Calibri" w:cs="Calibri"/>
                <w:b/>
                <w:bCs/>
                <w:color w:val="000000"/>
                <w:lang w:eastAsia="en-GB"/>
              </w:rPr>
              <w:t>Motion, the body is an archive, embodied approach.</w:t>
            </w:r>
          </w:p>
        </w:tc>
      </w:tr>
      <w:tr w:rsidR="004E3C62" w:rsidRPr="00367827" w14:paraId="5141AE3B" w14:textId="77777777" w:rsidTr="00223648">
        <w:trPr>
          <w:trHeight w:val="1110"/>
        </w:trPr>
        <w:tc>
          <w:tcPr>
            <w:tcW w:w="475" w:type="dxa"/>
            <w:tcBorders>
              <w:top w:val="nil"/>
              <w:left w:val="single" w:sz="4" w:space="0" w:color="auto"/>
              <w:bottom w:val="single" w:sz="4" w:space="0" w:color="auto"/>
              <w:right w:val="single" w:sz="4" w:space="0" w:color="auto"/>
            </w:tcBorders>
            <w:shd w:val="clear" w:color="000000" w:fill="D9E1F2"/>
            <w:vAlign w:val="center"/>
            <w:hideMark/>
          </w:tcPr>
          <w:p w14:paraId="3F687AAC" w14:textId="77777777" w:rsidR="004E3C62" w:rsidRPr="00367827" w:rsidRDefault="004E3C62" w:rsidP="00D744C9">
            <w:pPr>
              <w:rPr>
                <w:rFonts w:ascii="Calibri" w:eastAsia="Times New Roman" w:hAnsi="Calibri" w:cs="Calibri"/>
                <w:b/>
                <w:bCs/>
                <w:color w:val="000000"/>
                <w:sz w:val="16"/>
                <w:szCs w:val="16"/>
                <w:lang w:eastAsia="en-GB"/>
              </w:rPr>
            </w:pPr>
            <w:r w:rsidRPr="00367827">
              <w:rPr>
                <w:rFonts w:ascii="Calibri" w:eastAsia="Times New Roman" w:hAnsi="Calibri" w:cs="Calibri"/>
                <w:b/>
                <w:bCs/>
                <w:color w:val="000000"/>
                <w:sz w:val="16"/>
                <w:szCs w:val="16"/>
                <w:lang w:eastAsia="en-GB"/>
              </w:rPr>
              <w:t>2</w:t>
            </w:r>
          </w:p>
        </w:tc>
        <w:tc>
          <w:tcPr>
            <w:tcW w:w="900" w:type="dxa"/>
            <w:tcBorders>
              <w:top w:val="nil"/>
              <w:left w:val="nil"/>
              <w:bottom w:val="single" w:sz="4" w:space="0" w:color="auto"/>
              <w:right w:val="single" w:sz="4" w:space="0" w:color="auto"/>
            </w:tcBorders>
            <w:shd w:val="clear" w:color="auto" w:fill="auto"/>
            <w:vAlign w:val="center"/>
            <w:hideMark/>
          </w:tcPr>
          <w:p w14:paraId="2636FBFE"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Davidson, A. (2021)</w:t>
            </w:r>
          </w:p>
        </w:tc>
        <w:tc>
          <w:tcPr>
            <w:tcW w:w="1685" w:type="dxa"/>
            <w:tcBorders>
              <w:top w:val="nil"/>
              <w:left w:val="nil"/>
              <w:bottom w:val="single" w:sz="4" w:space="0" w:color="auto"/>
              <w:right w:val="single" w:sz="4" w:space="0" w:color="auto"/>
            </w:tcBorders>
            <w:shd w:val="clear" w:color="auto" w:fill="auto"/>
            <w:vAlign w:val="center"/>
            <w:hideMark/>
          </w:tcPr>
          <w:p w14:paraId="266E069B"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Konstantin Stanislavski and Emile Jaques-Dalcroze: historical and pedagogical connections between actor training and music education.</w:t>
            </w:r>
          </w:p>
        </w:tc>
        <w:tc>
          <w:tcPr>
            <w:tcW w:w="1051" w:type="dxa"/>
            <w:tcBorders>
              <w:top w:val="nil"/>
              <w:left w:val="nil"/>
              <w:bottom w:val="single" w:sz="4" w:space="0" w:color="auto"/>
              <w:right w:val="single" w:sz="4" w:space="0" w:color="auto"/>
            </w:tcBorders>
            <w:shd w:val="clear" w:color="auto" w:fill="auto"/>
            <w:vAlign w:val="center"/>
            <w:hideMark/>
          </w:tcPr>
          <w:p w14:paraId="66003F26"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Stanislavski Studies</w:t>
            </w:r>
          </w:p>
        </w:tc>
        <w:tc>
          <w:tcPr>
            <w:tcW w:w="2268" w:type="dxa"/>
            <w:tcBorders>
              <w:top w:val="nil"/>
              <w:left w:val="nil"/>
              <w:bottom w:val="single" w:sz="4" w:space="0" w:color="auto"/>
              <w:right w:val="single" w:sz="4" w:space="0" w:color="auto"/>
            </w:tcBorders>
            <w:shd w:val="clear" w:color="auto" w:fill="auto"/>
            <w:vAlign w:val="center"/>
            <w:hideMark/>
          </w:tcPr>
          <w:p w14:paraId="328382A7"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 xml:space="preserve">Comparisons between Stanislavski's acting methodology and Jaques-Dalcroze's Eurythmics </w:t>
            </w:r>
            <w:r w:rsidRPr="00D744C9">
              <w:rPr>
                <w:rFonts w:ascii="Calibri" w:eastAsia="Times New Roman" w:hAnsi="Calibri" w:cs="Calibri"/>
                <w:color w:val="000000"/>
                <w:sz w:val="18"/>
                <w:szCs w:val="18"/>
                <w:lang w:eastAsia="en-GB"/>
              </w:rPr>
              <w:br/>
              <w:t xml:space="preserve">education systems. A shared belief in holistic performance. </w:t>
            </w:r>
          </w:p>
        </w:tc>
        <w:tc>
          <w:tcPr>
            <w:tcW w:w="3119" w:type="dxa"/>
            <w:tcBorders>
              <w:top w:val="nil"/>
              <w:left w:val="nil"/>
              <w:bottom w:val="single" w:sz="4" w:space="0" w:color="auto"/>
              <w:right w:val="single" w:sz="4" w:space="0" w:color="auto"/>
            </w:tcBorders>
            <w:shd w:val="clear" w:color="000000" w:fill="FFF2CC"/>
            <w:vAlign w:val="center"/>
            <w:hideMark/>
          </w:tcPr>
          <w:p w14:paraId="7A37FF14" w14:textId="77777777" w:rsidR="004E3C62" w:rsidRPr="00D744C9" w:rsidRDefault="004E3C62" w:rsidP="00D744C9">
            <w:pPr>
              <w:rPr>
                <w:rFonts w:ascii="Calibri" w:eastAsia="Times New Roman" w:hAnsi="Calibri" w:cs="Calibri"/>
                <w:b/>
                <w:bCs/>
                <w:color w:val="000000"/>
                <w:lang w:eastAsia="en-GB"/>
              </w:rPr>
            </w:pPr>
            <w:r w:rsidRPr="00D744C9">
              <w:rPr>
                <w:rFonts w:ascii="Calibri" w:eastAsia="Times New Roman" w:hAnsi="Calibri" w:cs="Calibri"/>
                <w:b/>
                <w:bCs/>
                <w:color w:val="000000"/>
                <w:lang w:eastAsia="en-GB"/>
              </w:rPr>
              <w:t>Movement and motion, muscular awareness, the body is an archive.</w:t>
            </w:r>
          </w:p>
        </w:tc>
      </w:tr>
      <w:tr w:rsidR="004E3C62" w:rsidRPr="00367827" w14:paraId="4212962D" w14:textId="77777777" w:rsidTr="00223648">
        <w:trPr>
          <w:trHeight w:val="1419"/>
        </w:trPr>
        <w:tc>
          <w:tcPr>
            <w:tcW w:w="475" w:type="dxa"/>
            <w:tcBorders>
              <w:top w:val="nil"/>
              <w:left w:val="single" w:sz="4" w:space="0" w:color="auto"/>
              <w:bottom w:val="single" w:sz="4" w:space="0" w:color="auto"/>
              <w:right w:val="single" w:sz="4" w:space="0" w:color="auto"/>
            </w:tcBorders>
            <w:shd w:val="clear" w:color="000000" w:fill="D9E1F2"/>
            <w:vAlign w:val="center"/>
            <w:hideMark/>
          </w:tcPr>
          <w:p w14:paraId="5FC5F2F6" w14:textId="77777777" w:rsidR="004E3C62" w:rsidRPr="00367827" w:rsidRDefault="004E3C62" w:rsidP="00D744C9">
            <w:pPr>
              <w:rPr>
                <w:rFonts w:ascii="Calibri" w:eastAsia="Times New Roman" w:hAnsi="Calibri" w:cs="Calibri"/>
                <w:b/>
                <w:bCs/>
                <w:color w:val="000000"/>
                <w:sz w:val="16"/>
                <w:szCs w:val="16"/>
                <w:lang w:eastAsia="en-GB"/>
              </w:rPr>
            </w:pPr>
            <w:r w:rsidRPr="00367827">
              <w:rPr>
                <w:rFonts w:ascii="Calibri" w:eastAsia="Times New Roman" w:hAnsi="Calibri" w:cs="Calibri"/>
                <w:b/>
                <w:bCs/>
                <w:color w:val="000000"/>
                <w:sz w:val="16"/>
                <w:szCs w:val="16"/>
                <w:lang w:eastAsia="en-GB"/>
              </w:rPr>
              <w:t>3</w:t>
            </w:r>
          </w:p>
        </w:tc>
        <w:tc>
          <w:tcPr>
            <w:tcW w:w="900" w:type="dxa"/>
            <w:tcBorders>
              <w:top w:val="nil"/>
              <w:left w:val="nil"/>
              <w:bottom w:val="single" w:sz="4" w:space="0" w:color="auto"/>
              <w:right w:val="single" w:sz="4" w:space="0" w:color="auto"/>
            </w:tcBorders>
            <w:shd w:val="clear" w:color="auto" w:fill="auto"/>
            <w:vAlign w:val="center"/>
            <w:hideMark/>
          </w:tcPr>
          <w:p w14:paraId="4806A5ED" w14:textId="77777777" w:rsidR="004E3C62" w:rsidRPr="00D744C9" w:rsidRDefault="004E3C62" w:rsidP="00D744C9">
            <w:pPr>
              <w:rPr>
                <w:rFonts w:ascii="Calibri" w:eastAsia="Times New Roman" w:hAnsi="Calibri" w:cs="Calibri"/>
                <w:color w:val="000000"/>
                <w:sz w:val="18"/>
                <w:szCs w:val="18"/>
                <w:lang w:eastAsia="en-GB"/>
              </w:rPr>
            </w:pPr>
            <w:proofErr w:type="spellStart"/>
            <w:r w:rsidRPr="00D744C9">
              <w:rPr>
                <w:rFonts w:ascii="Calibri" w:eastAsia="Times New Roman" w:hAnsi="Calibri" w:cs="Calibri"/>
                <w:color w:val="000000"/>
                <w:sz w:val="18"/>
                <w:szCs w:val="18"/>
                <w:lang w:eastAsia="en-GB"/>
              </w:rPr>
              <w:t>Evangelatou</w:t>
            </w:r>
            <w:proofErr w:type="spellEnd"/>
            <w:r w:rsidRPr="00D744C9">
              <w:rPr>
                <w:rFonts w:ascii="Calibri" w:eastAsia="Times New Roman" w:hAnsi="Calibri" w:cs="Calibri"/>
                <w:color w:val="000000"/>
                <w:sz w:val="18"/>
                <w:szCs w:val="18"/>
                <w:lang w:eastAsia="en-GB"/>
              </w:rPr>
              <w:t>, A. (2021)</w:t>
            </w:r>
          </w:p>
        </w:tc>
        <w:tc>
          <w:tcPr>
            <w:tcW w:w="1685" w:type="dxa"/>
            <w:tcBorders>
              <w:top w:val="nil"/>
              <w:left w:val="nil"/>
              <w:bottom w:val="single" w:sz="4" w:space="0" w:color="auto"/>
              <w:right w:val="single" w:sz="4" w:space="0" w:color="auto"/>
            </w:tcBorders>
            <w:shd w:val="clear" w:color="auto" w:fill="auto"/>
            <w:vAlign w:val="center"/>
            <w:hideMark/>
          </w:tcPr>
          <w:p w14:paraId="421857C7"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Konstantin Stanislavski and Michael Chekhov: tracing the two practitioners' "</w:t>
            </w:r>
            <w:r w:rsidRPr="00D744C9">
              <w:rPr>
                <w:rFonts w:ascii="Calibri" w:eastAsia="Times New Roman" w:hAnsi="Calibri" w:cs="Calibri"/>
                <w:i/>
                <w:iCs/>
                <w:color w:val="000000"/>
                <w:sz w:val="18"/>
                <w:szCs w:val="18"/>
                <w:lang w:eastAsia="en-GB"/>
              </w:rPr>
              <w:t>lures</w:t>
            </w:r>
            <w:r w:rsidRPr="00D744C9">
              <w:rPr>
                <w:rFonts w:ascii="Calibri" w:eastAsia="Times New Roman" w:hAnsi="Calibri" w:cs="Calibri"/>
                <w:color w:val="000000"/>
                <w:sz w:val="18"/>
                <w:szCs w:val="18"/>
                <w:lang w:eastAsia="en-GB"/>
              </w:rPr>
              <w:t xml:space="preserve">" for </w:t>
            </w:r>
            <w:r w:rsidRPr="00D744C9">
              <w:rPr>
                <w:rFonts w:ascii="Calibri" w:eastAsia="Times New Roman" w:hAnsi="Calibri" w:cs="Calibri"/>
                <w:color w:val="000000"/>
                <w:sz w:val="18"/>
                <w:szCs w:val="18"/>
                <w:lang w:eastAsia="en-GB"/>
              </w:rPr>
              <w:lastRenderedPageBreak/>
              <w:t>emotional activation</w:t>
            </w:r>
          </w:p>
        </w:tc>
        <w:tc>
          <w:tcPr>
            <w:tcW w:w="1051" w:type="dxa"/>
            <w:tcBorders>
              <w:top w:val="nil"/>
              <w:left w:val="nil"/>
              <w:bottom w:val="single" w:sz="4" w:space="0" w:color="auto"/>
              <w:right w:val="single" w:sz="4" w:space="0" w:color="auto"/>
            </w:tcBorders>
            <w:shd w:val="clear" w:color="auto" w:fill="auto"/>
            <w:vAlign w:val="center"/>
            <w:hideMark/>
          </w:tcPr>
          <w:p w14:paraId="3AEC4F99"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lastRenderedPageBreak/>
              <w:t>Stanislavski Studies</w:t>
            </w:r>
          </w:p>
        </w:tc>
        <w:tc>
          <w:tcPr>
            <w:tcW w:w="2268" w:type="dxa"/>
            <w:tcBorders>
              <w:top w:val="nil"/>
              <w:left w:val="nil"/>
              <w:bottom w:val="single" w:sz="4" w:space="0" w:color="auto"/>
              <w:right w:val="single" w:sz="4" w:space="0" w:color="auto"/>
            </w:tcBorders>
            <w:shd w:val="clear" w:color="auto" w:fill="auto"/>
            <w:vAlign w:val="center"/>
            <w:hideMark/>
          </w:tcPr>
          <w:p w14:paraId="16B6866A"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 xml:space="preserve">Exploring two practitioners approaches to finding authentic emotion in performance </w:t>
            </w:r>
            <w:r w:rsidRPr="00D744C9">
              <w:rPr>
                <w:rFonts w:ascii="Calibri" w:eastAsia="Times New Roman" w:hAnsi="Calibri" w:cs="Calibri"/>
                <w:color w:val="000000"/>
                <w:sz w:val="18"/>
                <w:szCs w:val="18"/>
                <w:lang w:eastAsia="en-GB"/>
              </w:rPr>
              <w:lastRenderedPageBreak/>
              <w:t>focus on stimulating the emotion response</w:t>
            </w:r>
          </w:p>
        </w:tc>
        <w:tc>
          <w:tcPr>
            <w:tcW w:w="3119" w:type="dxa"/>
            <w:tcBorders>
              <w:top w:val="nil"/>
              <w:left w:val="nil"/>
              <w:bottom w:val="single" w:sz="4" w:space="0" w:color="auto"/>
              <w:right w:val="single" w:sz="4" w:space="0" w:color="auto"/>
            </w:tcBorders>
            <w:shd w:val="clear" w:color="000000" w:fill="FFF2CC"/>
            <w:vAlign w:val="center"/>
            <w:hideMark/>
          </w:tcPr>
          <w:p w14:paraId="734F3E36" w14:textId="77777777" w:rsidR="004E3C62" w:rsidRPr="00D744C9" w:rsidRDefault="004E3C62" w:rsidP="00D744C9">
            <w:pPr>
              <w:rPr>
                <w:rFonts w:ascii="Calibri" w:eastAsia="Times New Roman" w:hAnsi="Calibri" w:cs="Calibri"/>
                <w:b/>
                <w:bCs/>
                <w:color w:val="000000"/>
                <w:lang w:eastAsia="en-GB"/>
              </w:rPr>
            </w:pPr>
            <w:r w:rsidRPr="00D744C9">
              <w:rPr>
                <w:rFonts w:ascii="Calibri" w:eastAsia="Times New Roman" w:hAnsi="Calibri" w:cs="Calibri"/>
                <w:b/>
                <w:bCs/>
                <w:color w:val="000000"/>
                <w:lang w:eastAsia="en-GB"/>
              </w:rPr>
              <w:lastRenderedPageBreak/>
              <w:t xml:space="preserve">Authenticity of presented emotion, emotional activation, avoid using own memories, do not use own memories, motion, gesture, separation of </w:t>
            </w:r>
            <w:r w:rsidRPr="00D744C9">
              <w:rPr>
                <w:rFonts w:ascii="Calibri" w:eastAsia="Times New Roman" w:hAnsi="Calibri" w:cs="Calibri"/>
                <w:b/>
                <w:bCs/>
                <w:color w:val="000000"/>
                <w:lang w:eastAsia="en-GB"/>
              </w:rPr>
              <w:lastRenderedPageBreak/>
              <w:t>performed and personal emotion.</w:t>
            </w:r>
          </w:p>
        </w:tc>
      </w:tr>
      <w:tr w:rsidR="004E3C62" w:rsidRPr="00367827" w14:paraId="2200C7A2" w14:textId="77777777" w:rsidTr="00223648">
        <w:trPr>
          <w:trHeight w:val="1311"/>
        </w:trPr>
        <w:tc>
          <w:tcPr>
            <w:tcW w:w="475" w:type="dxa"/>
            <w:tcBorders>
              <w:top w:val="nil"/>
              <w:left w:val="single" w:sz="4" w:space="0" w:color="auto"/>
              <w:bottom w:val="single" w:sz="4" w:space="0" w:color="auto"/>
              <w:right w:val="single" w:sz="4" w:space="0" w:color="auto"/>
            </w:tcBorders>
            <w:shd w:val="clear" w:color="000000" w:fill="D9E1F2"/>
            <w:vAlign w:val="center"/>
            <w:hideMark/>
          </w:tcPr>
          <w:p w14:paraId="5E18203A" w14:textId="77777777" w:rsidR="004E3C62" w:rsidRPr="00367827" w:rsidRDefault="004E3C62" w:rsidP="00D744C9">
            <w:pPr>
              <w:rPr>
                <w:rFonts w:ascii="Calibri" w:eastAsia="Times New Roman" w:hAnsi="Calibri" w:cs="Calibri"/>
                <w:b/>
                <w:bCs/>
                <w:color w:val="000000"/>
                <w:sz w:val="16"/>
                <w:szCs w:val="16"/>
                <w:lang w:eastAsia="en-GB"/>
              </w:rPr>
            </w:pPr>
            <w:r w:rsidRPr="00367827">
              <w:rPr>
                <w:rFonts w:ascii="Calibri" w:eastAsia="Times New Roman" w:hAnsi="Calibri" w:cs="Calibri"/>
                <w:b/>
                <w:bCs/>
                <w:color w:val="000000"/>
                <w:sz w:val="16"/>
                <w:szCs w:val="16"/>
                <w:lang w:eastAsia="en-GB"/>
              </w:rPr>
              <w:lastRenderedPageBreak/>
              <w:t>4</w:t>
            </w:r>
          </w:p>
        </w:tc>
        <w:tc>
          <w:tcPr>
            <w:tcW w:w="900" w:type="dxa"/>
            <w:tcBorders>
              <w:top w:val="nil"/>
              <w:left w:val="nil"/>
              <w:bottom w:val="single" w:sz="4" w:space="0" w:color="auto"/>
              <w:right w:val="single" w:sz="4" w:space="0" w:color="auto"/>
            </w:tcBorders>
            <w:shd w:val="clear" w:color="auto" w:fill="auto"/>
            <w:vAlign w:val="center"/>
            <w:hideMark/>
          </w:tcPr>
          <w:p w14:paraId="5E992FC7"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Vickers, S. (2023)</w:t>
            </w:r>
          </w:p>
        </w:tc>
        <w:tc>
          <w:tcPr>
            <w:tcW w:w="1685" w:type="dxa"/>
            <w:tcBorders>
              <w:top w:val="nil"/>
              <w:left w:val="nil"/>
              <w:bottom w:val="single" w:sz="4" w:space="0" w:color="auto"/>
              <w:right w:val="single" w:sz="4" w:space="0" w:color="auto"/>
            </w:tcBorders>
            <w:shd w:val="clear" w:color="auto" w:fill="auto"/>
            <w:vAlign w:val="center"/>
            <w:hideMark/>
          </w:tcPr>
          <w:p w14:paraId="35CAD5E9"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Origins of theatre performance and voice training in Canada: Consciously bringing trauma-informed voice into view</w:t>
            </w:r>
          </w:p>
        </w:tc>
        <w:tc>
          <w:tcPr>
            <w:tcW w:w="1051" w:type="dxa"/>
            <w:tcBorders>
              <w:top w:val="nil"/>
              <w:left w:val="nil"/>
              <w:bottom w:val="single" w:sz="4" w:space="0" w:color="auto"/>
              <w:right w:val="single" w:sz="4" w:space="0" w:color="auto"/>
            </w:tcBorders>
            <w:shd w:val="clear" w:color="auto" w:fill="auto"/>
            <w:vAlign w:val="center"/>
            <w:hideMark/>
          </w:tcPr>
          <w:p w14:paraId="417D25B5"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Voice and Speech Review</w:t>
            </w:r>
          </w:p>
        </w:tc>
        <w:tc>
          <w:tcPr>
            <w:tcW w:w="2268" w:type="dxa"/>
            <w:tcBorders>
              <w:top w:val="nil"/>
              <w:left w:val="nil"/>
              <w:bottom w:val="single" w:sz="4" w:space="0" w:color="auto"/>
              <w:right w:val="single" w:sz="4" w:space="0" w:color="auto"/>
            </w:tcBorders>
            <w:shd w:val="clear" w:color="auto" w:fill="auto"/>
            <w:vAlign w:val="center"/>
            <w:hideMark/>
          </w:tcPr>
          <w:p w14:paraId="791C7754"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Trauma and singing voice work, heavy emphasis on the need for embodied somatic procedures in voice training to support students with trauma or emotional dysregulation to effectively engage.</w:t>
            </w:r>
          </w:p>
        </w:tc>
        <w:tc>
          <w:tcPr>
            <w:tcW w:w="3119" w:type="dxa"/>
            <w:tcBorders>
              <w:top w:val="nil"/>
              <w:left w:val="nil"/>
              <w:bottom w:val="single" w:sz="4" w:space="0" w:color="auto"/>
              <w:right w:val="single" w:sz="4" w:space="0" w:color="auto"/>
            </w:tcBorders>
            <w:shd w:val="clear" w:color="000000" w:fill="FFF2CC"/>
            <w:vAlign w:val="center"/>
            <w:hideMark/>
          </w:tcPr>
          <w:p w14:paraId="541AC4E7" w14:textId="77777777" w:rsidR="004E3C62" w:rsidRPr="00D744C9" w:rsidRDefault="004E3C62" w:rsidP="00D744C9">
            <w:pPr>
              <w:rPr>
                <w:rFonts w:ascii="Calibri" w:eastAsia="Times New Roman" w:hAnsi="Calibri" w:cs="Calibri"/>
                <w:b/>
                <w:bCs/>
                <w:color w:val="000000"/>
                <w:lang w:eastAsia="en-GB"/>
              </w:rPr>
            </w:pPr>
            <w:r w:rsidRPr="00D744C9">
              <w:rPr>
                <w:rFonts w:ascii="Calibri" w:eastAsia="Times New Roman" w:hAnsi="Calibri" w:cs="Calibri"/>
                <w:b/>
                <w:bCs/>
                <w:color w:val="000000"/>
                <w:lang w:eastAsia="en-GB"/>
              </w:rPr>
              <w:t>Relaxation, motion, the body is an archive, trauma impacting physical ability to perform, release unnecessary tensions.</w:t>
            </w:r>
          </w:p>
        </w:tc>
      </w:tr>
      <w:tr w:rsidR="004E3C62" w:rsidRPr="00367827" w14:paraId="4D0CD39B" w14:textId="77777777" w:rsidTr="00223648">
        <w:trPr>
          <w:trHeight w:val="1542"/>
        </w:trPr>
        <w:tc>
          <w:tcPr>
            <w:tcW w:w="475" w:type="dxa"/>
            <w:tcBorders>
              <w:top w:val="nil"/>
              <w:left w:val="single" w:sz="4" w:space="0" w:color="auto"/>
              <w:bottom w:val="single" w:sz="4" w:space="0" w:color="auto"/>
              <w:right w:val="single" w:sz="4" w:space="0" w:color="auto"/>
            </w:tcBorders>
            <w:shd w:val="clear" w:color="000000" w:fill="D9E1F2"/>
            <w:vAlign w:val="center"/>
            <w:hideMark/>
          </w:tcPr>
          <w:p w14:paraId="12F7530B" w14:textId="77777777" w:rsidR="004E3C62" w:rsidRPr="00367827" w:rsidRDefault="004E3C62" w:rsidP="00D744C9">
            <w:pPr>
              <w:rPr>
                <w:rFonts w:ascii="Calibri" w:eastAsia="Times New Roman" w:hAnsi="Calibri" w:cs="Calibri"/>
                <w:b/>
                <w:bCs/>
                <w:color w:val="000000"/>
                <w:sz w:val="16"/>
                <w:szCs w:val="16"/>
                <w:lang w:eastAsia="en-GB"/>
              </w:rPr>
            </w:pPr>
            <w:r w:rsidRPr="00367827">
              <w:rPr>
                <w:rFonts w:ascii="Calibri" w:eastAsia="Times New Roman" w:hAnsi="Calibri" w:cs="Calibri"/>
                <w:b/>
                <w:bCs/>
                <w:color w:val="000000"/>
                <w:sz w:val="16"/>
                <w:szCs w:val="16"/>
                <w:lang w:eastAsia="en-GB"/>
              </w:rPr>
              <w:t>5</w:t>
            </w:r>
          </w:p>
        </w:tc>
        <w:tc>
          <w:tcPr>
            <w:tcW w:w="900" w:type="dxa"/>
            <w:tcBorders>
              <w:top w:val="nil"/>
              <w:left w:val="nil"/>
              <w:bottom w:val="single" w:sz="4" w:space="0" w:color="auto"/>
              <w:right w:val="single" w:sz="4" w:space="0" w:color="auto"/>
            </w:tcBorders>
            <w:shd w:val="clear" w:color="auto" w:fill="auto"/>
            <w:vAlign w:val="center"/>
            <w:hideMark/>
          </w:tcPr>
          <w:p w14:paraId="35398186"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Dunbar, Z. (2016)</w:t>
            </w:r>
          </w:p>
        </w:tc>
        <w:tc>
          <w:tcPr>
            <w:tcW w:w="1685" w:type="dxa"/>
            <w:tcBorders>
              <w:top w:val="nil"/>
              <w:left w:val="nil"/>
              <w:bottom w:val="single" w:sz="4" w:space="0" w:color="auto"/>
              <w:right w:val="single" w:sz="4" w:space="0" w:color="auto"/>
            </w:tcBorders>
            <w:shd w:val="clear" w:color="auto" w:fill="auto"/>
            <w:vAlign w:val="center"/>
            <w:hideMark/>
          </w:tcPr>
          <w:p w14:paraId="7A2AB1D1"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Stanislavski's system in musical theatre actor training: anomalies of acting song</w:t>
            </w:r>
          </w:p>
        </w:tc>
        <w:tc>
          <w:tcPr>
            <w:tcW w:w="1051" w:type="dxa"/>
            <w:tcBorders>
              <w:top w:val="nil"/>
              <w:left w:val="nil"/>
              <w:bottom w:val="single" w:sz="4" w:space="0" w:color="auto"/>
              <w:right w:val="single" w:sz="4" w:space="0" w:color="auto"/>
            </w:tcBorders>
            <w:shd w:val="clear" w:color="auto" w:fill="auto"/>
            <w:vAlign w:val="center"/>
            <w:hideMark/>
          </w:tcPr>
          <w:p w14:paraId="52F48B59"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Stanislavski Studies</w:t>
            </w:r>
          </w:p>
        </w:tc>
        <w:tc>
          <w:tcPr>
            <w:tcW w:w="2268" w:type="dxa"/>
            <w:tcBorders>
              <w:top w:val="nil"/>
              <w:left w:val="nil"/>
              <w:bottom w:val="single" w:sz="4" w:space="0" w:color="auto"/>
              <w:right w:val="single" w:sz="4" w:space="0" w:color="auto"/>
            </w:tcBorders>
            <w:shd w:val="clear" w:color="auto" w:fill="auto"/>
            <w:vAlign w:val="center"/>
            <w:hideMark/>
          </w:tcPr>
          <w:p w14:paraId="0A92A8E1"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 xml:space="preserve">Balancing vocal integrity with believable sung voice performance using Stanislavski exercises. </w:t>
            </w:r>
          </w:p>
        </w:tc>
        <w:tc>
          <w:tcPr>
            <w:tcW w:w="3119" w:type="dxa"/>
            <w:tcBorders>
              <w:top w:val="nil"/>
              <w:left w:val="nil"/>
              <w:bottom w:val="single" w:sz="4" w:space="0" w:color="auto"/>
              <w:right w:val="single" w:sz="4" w:space="0" w:color="auto"/>
            </w:tcBorders>
            <w:shd w:val="clear" w:color="000000" w:fill="FFF2CC"/>
            <w:vAlign w:val="center"/>
            <w:hideMark/>
          </w:tcPr>
          <w:p w14:paraId="37658785" w14:textId="77777777" w:rsidR="004E3C62" w:rsidRPr="00D744C9" w:rsidRDefault="004E3C62" w:rsidP="00D744C9">
            <w:pPr>
              <w:rPr>
                <w:rFonts w:ascii="Calibri" w:eastAsia="Times New Roman" w:hAnsi="Calibri" w:cs="Calibri"/>
                <w:b/>
                <w:bCs/>
                <w:color w:val="000000"/>
                <w:lang w:eastAsia="en-GB"/>
              </w:rPr>
            </w:pPr>
            <w:r w:rsidRPr="00D744C9">
              <w:rPr>
                <w:rFonts w:ascii="Calibri" w:eastAsia="Times New Roman" w:hAnsi="Calibri" w:cs="Calibri"/>
                <w:b/>
                <w:bCs/>
                <w:color w:val="000000"/>
                <w:lang w:eastAsia="en-GB"/>
              </w:rPr>
              <w:t>Acting and singing can be complex, whole self-analysis, phonetic interpretation, relaxation, physiological patterns of muscle activation, vocal physiology, physical and vocal patterns may incur imagery.</w:t>
            </w:r>
          </w:p>
        </w:tc>
      </w:tr>
      <w:tr w:rsidR="004E3C62" w:rsidRPr="00367827" w14:paraId="58C10C3B" w14:textId="77777777" w:rsidTr="00223648">
        <w:trPr>
          <w:trHeight w:val="1311"/>
        </w:trPr>
        <w:tc>
          <w:tcPr>
            <w:tcW w:w="475" w:type="dxa"/>
            <w:tcBorders>
              <w:top w:val="nil"/>
              <w:left w:val="single" w:sz="4" w:space="0" w:color="auto"/>
              <w:bottom w:val="single" w:sz="4" w:space="0" w:color="auto"/>
              <w:right w:val="single" w:sz="4" w:space="0" w:color="auto"/>
            </w:tcBorders>
            <w:shd w:val="clear" w:color="000000" w:fill="D9E1F2"/>
            <w:vAlign w:val="center"/>
            <w:hideMark/>
          </w:tcPr>
          <w:p w14:paraId="001EB66E" w14:textId="77777777" w:rsidR="004E3C62" w:rsidRPr="00367827" w:rsidRDefault="004E3C62" w:rsidP="00D744C9">
            <w:pPr>
              <w:rPr>
                <w:rFonts w:ascii="Calibri" w:eastAsia="Times New Roman" w:hAnsi="Calibri" w:cs="Calibri"/>
                <w:b/>
                <w:bCs/>
                <w:color w:val="000000"/>
                <w:sz w:val="16"/>
                <w:szCs w:val="16"/>
                <w:lang w:eastAsia="en-GB"/>
              </w:rPr>
            </w:pPr>
            <w:r w:rsidRPr="00367827">
              <w:rPr>
                <w:rFonts w:ascii="Calibri" w:eastAsia="Times New Roman" w:hAnsi="Calibri" w:cs="Calibri"/>
                <w:b/>
                <w:bCs/>
                <w:color w:val="000000"/>
                <w:sz w:val="16"/>
                <w:szCs w:val="16"/>
                <w:lang w:eastAsia="en-GB"/>
              </w:rPr>
              <w:t>6</w:t>
            </w:r>
          </w:p>
        </w:tc>
        <w:tc>
          <w:tcPr>
            <w:tcW w:w="900" w:type="dxa"/>
            <w:tcBorders>
              <w:top w:val="nil"/>
              <w:left w:val="nil"/>
              <w:bottom w:val="single" w:sz="4" w:space="0" w:color="auto"/>
              <w:right w:val="single" w:sz="4" w:space="0" w:color="auto"/>
            </w:tcBorders>
            <w:shd w:val="clear" w:color="auto" w:fill="auto"/>
            <w:vAlign w:val="center"/>
            <w:hideMark/>
          </w:tcPr>
          <w:p w14:paraId="35495AA0" w14:textId="77777777" w:rsidR="004E3C62" w:rsidRPr="00D744C9" w:rsidRDefault="004E3C62" w:rsidP="00D744C9">
            <w:pPr>
              <w:rPr>
                <w:rFonts w:ascii="Calibri" w:eastAsia="Times New Roman" w:hAnsi="Calibri" w:cs="Calibri"/>
                <w:color w:val="000000"/>
                <w:sz w:val="18"/>
                <w:szCs w:val="18"/>
                <w:lang w:eastAsia="en-GB"/>
              </w:rPr>
            </w:pPr>
            <w:proofErr w:type="spellStart"/>
            <w:r w:rsidRPr="00D744C9">
              <w:rPr>
                <w:rFonts w:ascii="Calibri" w:eastAsia="Times New Roman" w:hAnsi="Calibri" w:cs="Calibri"/>
                <w:color w:val="000000"/>
                <w:sz w:val="18"/>
                <w:szCs w:val="18"/>
                <w:lang w:eastAsia="en-GB"/>
              </w:rPr>
              <w:t>Autant</w:t>
            </w:r>
            <w:proofErr w:type="spellEnd"/>
            <w:r w:rsidRPr="00D744C9">
              <w:rPr>
                <w:rFonts w:ascii="Calibri" w:eastAsia="Times New Roman" w:hAnsi="Calibri" w:cs="Calibri"/>
                <w:color w:val="000000"/>
                <w:sz w:val="18"/>
                <w:szCs w:val="18"/>
                <w:lang w:eastAsia="en-GB"/>
              </w:rPr>
              <w:t>-Mathieu, M-C. (2024)</w:t>
            </w:r>
          </w:p>
        </w:tc>
        <w:tc>
          <w:tcPr>
            <w:tcW w:w="1685" w:type="dxa"/>
            <w:tcBorders>
              <w:top w:val="nil"/>
              <w:left w:val="nil"/>
              <w:bottom w:val="single" w:sz="4" w:space="0" w:color="auto"/>
              <w:right w:val="single" w:sz="4" w:space="0" w:color="auto"/>
            </w:tcBorders>
            <w:shd w:val="clear" w:color="auto" w:fill="auto"/>
            <w:vAlign w:val="center"/>
            <w:hideMark/>
          </w:tcPr>
          <w:p w14:paraId="5A267C99"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Stanislavsky and Voice Training</w:t>
            </w:r>
          </w:p>
        </w:tc>
        <w:tc>
          <w:tcPr>
            <w:tcW w:w="1051" w:type="dxa"/>
            <w:tcBorders>
              <w:top w:val="nil"/>
              <w:left w:val="nil"/>
              <w:bottom w:val="single" w:sz="4" w:space="0" w:color="auto"/>
              <w:right w:val="single" w:sz="4" w:space="0" w:color="auto"/>
            </w:tcBorders>
            <w:shd w:val="clear" w:color="auto" w:fill="auto"/>
            <w:vAlign w:val="center"/>
            <w:hideMark/>
          </w:tcPr>
          <w:p w14:paraId="1186E4F5"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Stanislavski Studies</w:t>
            </w:r>
          </w:p>
        </w:tc>
        <w:tc>
          <w:tcPr>
            <w:tcW w:w="2268" w:type="dxa"/>
            <w:tcBorders>
              <w:top w:val="nil"/>
              <w:left w:val="nil"/>
              <w:bottom w:val="single" w:sz="4" w:space="0" w:color="auto"/>
              <w:right w:val="single" w:sz="4" w:space="0" w:color="auto"/>
            </w:tcBorders>
            <w:shd w:val="clear" w:color="auto" w:fill="auto"/>
            <w:vAlign w:val="center"/>
            <w:hideMark/>
          </w:tcPr>
          <w:p w14:paraId="7F0A49A4"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Pedagogical frameworks using Stanislavski's work supporting singing voice work exist but not clearly recognised, paper explores the principles of his work that support the singer to act appropriately.</w:t>
            </w:r>
          </w:p>
        </w:tc>
        <w:tc>
          <w:tcPr>
            <w:tcW w:w="3119" w:type="dxa"/>
            <w:tcBorders>
              <w:top w:val="nil"/>
              <w:left w:val="nil"/>
              <w:bottom w:val="single" w:sz="4" w:space="0" w:color="auto"/>
              <w:right w:val="single" w:sz="4" w:space="0" w:color="auto"/>
            </w:tcBorders>
            <w:shd w:val="clear" w:color="000000" w:fill="FFF2CC"/>
            <w:vAlign w:val="center"/>
            <w:hideMark/>
          </w:tcPr>
          <w:p w14:paraId="48B81316" w14:textId="77777777" w:rsidR="004E3C62" w:rsidRPr="00D744C9" w:rsidRDefault="004E3C62" w:rsidP="00D744C9">
            <w:pPr>
              <w:rPr>
                <w:rFonts w:ascii="Calibri" w:eastAsia="Times New Roman" w:hAnsi="Calibri" w:cs="Calibri"/>
                <w:b/>
                <w:bCs/>
                <w:color w:val="000000"/>
                <w:lang w:eastAsia="en-GB"/>
              </w:rPr>
            </w:pPr>
            <w:r w:rsidRPr="00D744C9">
              <w:rPr>
                <w:rFonts w:ascii="Calibri" w:eastAsia="Times New Roman" w:hAnsi="Calibri" w:cs="Calibri"/>
                <w:b/>
                <w:bCs/>
                <w:color w:val="000000"/>
                <w:lang w:eastAsia="en-GB"/>
              </w:rPr>
              <w:t>Silent communication, altering vocal tone and quality, motion, posture.</w:t>
            </w:r>
          </w:p>
        </w:tc>
      </w:tr>
      <w:tr w:rsidR="004E3C62" w:rsidRPr="00367827" w14:paraId="5C5A7D84" w14:textId="77777777" w:rsidTr="00223648">
        <w:trPr>
          <w:trHeight w:val="1172"/>
        </w:trPr>
        <w:tc>
          <w:tcPr>
            <w:tcW w:w="475" w:type="dxa"/>
            <w:tcBorders>
              <w:top w:val="nil"/>
              <w:left w:val="single" w:sz="4" w:space="0" w:color="auto"/>
              <w:bottom w:val="single" w:sz="4" w:space="0" w:color="auto"/>
              <w:right w:val="single" w:sz="4" w:space="0" w:color="auto"/>
            </w:tcBorders>
            <w:shd w:val="clear" w:color="000000" w:fill="D9E1F2"/>
            <w:vAlign w:val="center"/>
            <w:hideMark/>
          </w:tcPr>
          <w:p w14:paraId="00FF1A17" w14:textId="77777777" w:rsidR="004E3C62" w:rsidRPr="00367827" w:rsidRDefault="004E3C62" w:rsidP="00D744C9">
            <w:pPr>
              <w:rPr>
                <w:rFonts w:ascii="Calibri" w:eastAsia="Times New Roman" w:hAnsi="Calibri" w:cs="Calibri"/>
                <w:b/>
                <w:bCs/>
                <w:color w:val="000000"/>
                <w:sz w:val="16"/>
                <w:szCs w:val="16"/>
                <w:lang w:eastAsia="en-GB"/>
              </w:rPr>
            </w:pPr>
            <w:r w:rsidRPr="00367827">
              <w:rPr>
                <w:rFonts w:ascii="Calibri" w:eastAsia="Times New Roman" w:hAnsi="Calibri" w:cs="Calibri"/>
                <w:b/>
                <w:bCs/>
                <w:color w:val="000000"/>
                <w:sz w:val="16"/>
                <w:szCs w:val="16"/>
                <w:lang w:eastAsia="en-GB"/>
              </w:rPr>
              <w:t>7</w:t>
            </w:r>
          </w:p>
        </w:tc>
        <w:tc>
          <w:tcPr>
            <w:tcW w:w="900" w:type="dxa"/>
            <w:tcBorders>
              <w:top w:val="nil"/>
              <w:left w:val="nil"/>
              <w:bottom w:val="single" w:sz="4" w:space="0" w:color="auto"/>
              <w:right w:val="single" w:sz="4" w:space="0" w:color="auto"/>
            </w:tcBorders>
            <w:shd w:val="clear" w:color="auto" w:fill="auto"/>
            <w:vAlign w:val="center"/>
            <w:hideMark/>
          </w:tcPr>
          <w:p w14:paraId="559891FC" w14:textId="77777777" w:rsidR="004E3C62" w:rsidRPr="00D744C9" w:rsidRDefault="004E3C62" w:rsidP="00D744C9">
            <w:pPr>
              <w:rPr>
                <w:rFonts w:ascii="Calibri" w:eastAsia="Times New Roman" w:hAnsi="Calibri" w:cs="Calibri"/>
                <w:color w:val="000000"/>
                <w:sz w:val="18"/>
                <w:szCs w:val="18"/>
                <w:lang w:eastAsia="en-GB"/>
              </w:rPr>
            </w:pPr>
            <w:proofErr w:type="spellStart"/>
            <w:r w:rsidRPr="00D744C9">
              <w:rPr>
                <w:rFonts w:ascii="Calibri" w:eastAsia="Times New Roman" w:hAnsi="Calibri" w:cs="Calibri"/>
                <w:color w:val="000000"/>
                <w:sz w:val="18"/>
                <w:szCs w:val="18"/>
                <w:lang w:eastAsia="en-GB"/>
              </w:rPr>
              <w:t>Ouston</w:t>
            </w:r>
            <w:proofErr w:type="spellEnd"/>
            <w:r w:rsidRPr="00D744C9">
              <w:rPr>
                <w:rFonts w:ascii="Calibri" w:eastAsia="Times New Roman" w:hAnsi="Calibri" w:cs="Calibri"/>
                <w:color w:val="000000"/>
                <w:sz w:val="18"/>
                <w:szCs w:val="18"/>
                <w:lang w:eastAsia="en-GB"/>
              </w:rPr>
              <w:t>, J.W. (2021)</w:t>
            </w:r>
          </w:p>
        </w:tc>
        <w:tc>
          <w:tcPr>
            <w:tcW w:w="1685" w:type="dxa"/>
            <w:tcBorders>
              <w:top w:val="nil"/>
              <w:left w:val="nil"/>
              <w:bottom w:val="single" w:sz="4" w:space="0" w:color="auto"/>
              <w:right w:val="single" w:sz="4" w:space="0" w:color="auto"/>
            </w:tcBorders>
            <w:shd w:val="clear" w:color="auto" w:fill="auto"/>
            <w:vAlign w:val="center"/>
            <w:hideMark/>
          </w:tcPr>
          <w:p w14:paraId="59256223"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The feeling voice: A Linklater approach to freeing the voice through embodied connection to image</w:t>
            </w:r>
          </w:p>
        </w:tc>
        <w:tc>
          <w:tcPr>
            <w:tcW w:w="1051" w:type="dxa"/>
            <w:tcBorders>
              <w:top w:val="nil"/>
              <w:left w:val="nil"/>
              <w:bottom w:val="single" w:sz="4" w:space="0" w:color="auto"/>
              <w:right w:val="single" w:sz="4" w:space="0" w:color="auto"/>
            </w:tcBorders>
            <w:shd w:val="clear" w:color="auto" w:fill="auto"/>
            <w:vAlign w:val="center"/>
            <w:hideMark/>
          </w:tcPr>
          <w:p w14:paraId="0A32CC1C"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Voice and Speech Review</w:t>
            </w:r>
          </w:p>
        </w:tc>
        <w:tc>
          <w:tcPr>
            <w:tcW w:w="2268" w:type="dxa"/>
            <w:tcBorders>
              <w:top w:val="nil"/>
              <w:left w:val="nil"/>
              <w:bottom w:val="single" w:sz="4" w:space="0" w:color="auto"/>
              <w:right w:val="single" w:sz="4" w:space="0" w:color="auto"/>
            </w:tcBorders>
            <w:shd w:val="clear" w:color="auto" w:fill="auto"/>
            <w:vAlign w:val="center"/>
            <w:hideMark/>
          </w:tcPr>
          <w:p w14:paraId="59CCF728"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Overview of Kristin Linklaters work, methods, and goals. Focus on freeing the breath and unnecessary muscle tension to engage the voice in an embodied and unrestricted manner.</w:t>
            </w:r>
          </w:p>
        </w:tc>
        <w:tc>
          <w:tcPr>
            <w:tcW w:w="3119" w:type="dxa"/>
            <w:tcBorders>
              <w:top w:val="nil"/>
              <w:left w:val="nil"/>
              <w:bottom w:val="single" w:sz="4" w:space="0" w:color="auto"/>
              <w:right w:val="single" w:sz="4" w:space="0" w:color="auto"/>
            </w:tcBorders>
            <w:shd w:val="clear" w:color="000000" w:fill="FFF2CC"/>
            <w:vAlign w:val="center"/>
            <w:hideMark/>
          </w:tcPr>
          <w:p w14:paraId="2732A116" w14:textId="77777777" w:rsidR="004E3C62" w:rsidRPr="00D744C9" w:rsidRDefault="004E3C62" w:rsidP="00D744C9">
            <w:pPr>
              <w:rPr>
                <w:rFonts w:ascii="Calibri" w:eastAsia="Times New Roman" w:hAnsi="Calibri" w:cs="Calibri"/>
                <w:b/>
                <w:bCs/>
                <w:color w:val="000000"/>
                <w:lang w:eastAsia="en-GB"/>
              </w:rPr>
            </w:pPr>
            <w:r w:rsidRPr="00D744C9">
              <w:rPr>
                <w:rFonts w:ascii="Calibri" w:eastAsia="Times New Roman" w:hAnsi="Calibri" w:cs="Calibri"/>
                <w:b/>
                <w:bCs/>
                <w:color w:val="000000"/>
                <w:lang w:eastAsia="en-GB"/>
              </w:rPr>
              <w:t>Body centric emotive language, release unnecessary tensions, vocal restriction from tension, physical and emotional resilience, relaxation, the body remains active in stillness.</w:t>
            </w:r>
          </w:p>
        </w:tc>
      </w:tr>
      <w:tr w:rsidR="004E3C62" w:rsidRPr="00367827" w14:paraId="68A0E02C" w14:textId="77777777" w:rsidTr="00223648">
        <w:trPr>
          <w:trHeight w:val="1373"/>
        </w:trPr>
        <w:tc>
          <w:tcPr>
            <w:tcW w:w="475" w:type="dxa"/>
            <w:tcBorders>
              <w:top w:val="nil"/>
              <w:left w:val="single" w:sz="4" w:space="0" w:color="auto"/>
              <w:bottom w:val="single" w:sz="4" w:space="0" w:color="auto"/>
              <w:right w:val="single" w:sz="4" w:space="0" w:color="auto"/>
            </w:tcBorders>
            <w:shd w:val="clear" w:color="000000" w:fill="D9E1F2"/>
            <w:vAlign w:val="center"/>
            <w:hideMark/>
          </w:tcPr>
          <w:p w14:paraId="168E1775" w14:textId="77777777" w:rsidR="004E3C62" w:rsidRPr="00367827" w:rsidRDefault="004E3C62" w:rsidP="00D744C9">
            <w:pPr>
              <w:rPr>
                <w:rFonts w:ascii="Calibri" w:eastAsia="Times New Roman" w:hAnsi="Calibri" w:cs="Calibri"/>
                <w:b/>
                <w:bCs/>
                <w:color w:val="000000"/>
                <w:sz w:val="16"/>
                <w:szCs w:val="16"/>
                <w:lang w:eastAsia="en-GB"/>
              </w:rPr>
            </w:pPr>
            <w:r w:rsidRPr="00367827">
              <w:rPr>
                <w:rFonts w:ascii="Calibri" w:eastAsia="Times New Roman" w:hAnsi="Calibri" w:cs="Calibri"/>
                <w:b/>
                <w:bCs/>
                <w:color w:val="000000"/>
                <w:sz w:val="16"/>
                <w:szCs w:val="16"/>
                <w:lang w:eastAsia="en-GB"/>
              </w:rPr>
              <w:t>8</w:t>
            </w:r>
          </w:p>
        </w:tc>
        <w:tc>
          <w:tcPr>
            <w:tcW w:w="900" w:type="dxa"/>
            <w:tcBorders>
              <w:top w:val="nil"/>
              <w:left w:val="nil"/>
              <w:bottom w:val="single" w:sz="4" w:space="0" w:color="auto"/>
              <w:right w:val="single" w:sz="4" w:space="0" w:color="auto"/>
            </w:tcBorders>
            <w:shd w:val="clear" w:color="auto" w:fill="auto"/>
            <w:vAlign w:val="center"/>
            <w:hideMark/>
          </w:tcPr>
          <w:p w14:paraId="6426A98F" w14:textId="77777777" w:rsidR="004E3C62" w:rsidRPr="00D744C9" w:rsidRDefault="004E3C62" w:rsidP="00D744C9">
            <w:pPr>
              <w:rPr>
                <w:rFonts w:ascii="Calibri" w:eastAsia="Times New Roman" w:hAnsi="Calibri" w:cs="Calibri"/>
                <w:color w:val="000000"/>
                <w:sz w:val="18"/>
                <w:szCs w:val="18"/>
                <w:lang w:eastAsia="en-GB"/>
              </w:rPr>
            </w:pPr>
            <w:proofErr w:type="spellStart"/>
            <w:r w:rsidRPr="00D744C9">
              <w:rPr>
                <w:rFonts w:ascii="Calibri" w:eastAsia="Times New Roman" w:hAnsi="Calibri" w:cs="Calibri"/>
                <w:color w:val="000000"/>
                <w:sz w:val="18"/>
                <w:szCs w:val="18"/>
                <w:lang w:eastAsia="en-GB"/>
              </w:rPr>
              <w:t>Elchuk</w:t>
            </w:r>
            <w:proofErr w:type="spellEnd"/>
            <w:r w:rsidRPr="00D744C9">
              <w:rPr>
                <w:rFonts w:ascii="Calibri" w:eastAsia="Times New Roman" w:hAnsi="Calibri" w:cs="Calibri"/>
                <w:color w:val="000000"/>
                <w:sz w:val="18"/>
                <w:szCs w:val="18"/>
                <w:lang w:eastAsia="en-GB"/>
              </w:rPr>
              <w:t>, T. (2018)</w:t>
            </w:r>
          </w:p>
        </w:tc>
        <w:tc>
          <w:tcPr>
            <w:tcW w:w="1685" w:type="dxa"/>
            <w:tcBorders>
              <w:top w:val="nil"/>
              <w:left w:val="nil"/>
              <w:bottom w:val="single" w:sz="4" w:space="0" w:color="auto"/>
              <w:right w:val="single" w:sz="4" w:space="0" w:color="auto"/>
            </w:tcBorders>
            <w:shd w:val="clear" w:color="auto" w:fill="auto"/>
            <w:vAlign w:val="center"/>
            <w:hideMark/>
          </w:tcPr>
          <w:p w14:paraId="3A43CCC9"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 xml:space="preserve">The neurobiological basis of emotion and imagination in relationship to breath and guts: </w:t>
            </w:r>
            <w:proofErr w:type="spellStart"/>
            <w:proofErr w:type="gramStart"/>
            <w:r w:rsidRPr="00D744C9">
              <w:rPr>
                <w:rFonts w:ascii="Calibri" w:eastAsia="Times New Roman" w:hAnsi="Calibri" w:cs="Calibri"/>
                <w:color w:val="000000"/>
                <w:sz w:val="18"/>
                <w:szCs w:val="18"/>
                <w:lang w:eastAsia="en-GB"/>
              </w:rPr>
              <w:t>Smuklers</w:t>
            </w:r>
            <w:proofErr w:type="spellEnd"/>
            <w:proofErr w:type="gramEnd"/>
            <w:r w:rsidRPr="00D744C9">
              <w:rPr>
                <w:rFonts w:ascii="Calibri" w:eastAsia="Times New Roman" w:hAnsi="Calibri" w:cs="Calibri"/>
                <w:color w:val="000000"/>
                <w:sz w:val="18"/>
                <w:szCs w:val="18"/>
                <w:lang w:eastAsia="en-GB"/>
              </w:rPr>
              <w:t xml:space="preserve"> swamp as Case Study</w:t>
            </w:r>
          </w:p>
        </w:tc>
        <w:tc>
          <w:tcPr>
            <w:tcW w:w="1051" w:type="dxa"/>
            <w:tcBorders>
              <w:top w:val="nil"/>
              <w:left w:val="nil"/>
              <w:bottom w:val="single" w:sz="4" w:space="0" w:color="auto"/>
              <w:right w:val="single" w:sz="4" w:space="0" w:color="auto"/>
            </w:tcBorders>
            <w:shd w:val="clear" w:color="auto" w:fill="auto"/>
            <w:vAlign w:val="center"/>
            <w:hideMark/>
          </w:tcPr>
          <w:p w14:paraId="5613FBD5"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Voice and Speech Review</w:t>
            </w:r>
          </w:p>
        </w:tc>
        <w:tc>
          <w:tcPr>
            <w:tcW w:w="2268" w:type="dxa"/>
            <w:tcBorders>
              <w:top w:val="nil"/>
              <w:left w:val="nil"/>
              <w:bottom w:val="single" w:sz="4" w:space="0" w:color="auto"/>
              <w:right w:val="single" w:sz="4" w:space="0" w:color="auto"/>
            </w:tcBorders>
            <w:shd w:val="clear" w:color="auto" w:fill="auto"/>
            <w:vAlign w:val="center"/>
            <w:hideMark/>
          </w:tcPr>
          <w:p w14:paraId="57B0F8CA"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 xml:space="preserve">Discovering the application of neurobiological research onto voice and actor training, how we sensate emotion, what is happening in the body and why is </w:t>
            </w:r>
            <w:proofErr w:type="gramStart"/>
            <w:r w:rsidRPr="00D744C9">
              <w:rPr>
                <w:rFonts w:ascii="Calibri" w:eastAsia="Times New Roman" w:hAnsi="Calibri" w:cs="Calibri"/>
                <w:color w:val="000000"/>
                <w:sz w:val="18"/>
                <w:szCs w:val="18"/>
                <w:lang w:eastAsia="en-GB"/>
              </w:rPr>
              <w:t>it</w:t>
            </w:r>
            <w:proofErr w:type="gramEnd"/>
            <w:r w:rsidRPr="00D744C9">
              <w:rPr>
                <w:rFonts w:ascii="Calibri" w:eastAsia="Times New Roman" w:hAnsi="Calibri" w:cs="Calibri"/>
                <w:color w:val="000000"/>
                <w:sz w:val="18"/>
                <w:szCs w:val="18"/>
                <w:lang w:eastAsia="en-GB"/>
              </w:rPr>
              <w:t xml:space="preserve"> helpful knowledge in professional training</w:t>
            </w:r>
          </w:p>
        </w:tc>
        <w:tc>
          <w:tcPr>
            <w:tcW w:w="3119" w:type="dxa"/>
            <w:tcBorders>
              <w:top w:val="nil"/>
              <w:left w:val="nil"/>
              <w:bottom w:val="single" w:sz="4" w:space="0" w:color="auto"/>
              <w:right w:val="single" w:sz="4" w:space="0" w:color="auto"/>
            </w:tcBorders>
            <w:shd w:val="clear" w:color="000000" w:fill="FFF2CC"/>
            <w:vAlign w:val="center"/>
            <w:hideMark/>
          </w:tcPr>
          <w:p w14:paraId="3B453221" w14:textId="77777777" w:rsidR="004E3C62" w:rsidRPr="00D744C9" w:rsidRDefault="004E3C62" w:rsidP="00D744C9">
            <w:pPr>
              <w:rPr>
                <w:rFonts w:ascii="Calibri" w:eastAsia="Times New Roman" w:hAnsi="Calibri" w:cs="Calibri"/>
                <w:b/>
                <w:bCs/>
                <w:color w:val="000000"/>
                <w:lang w:eastAsia="en-GB"/>
              </w:rPr>
            </w:pPr>
            <w:r w:rsidRPr="00D744C9">
              <w:rPr>
                <w:rFonts w:ascii="Calibri" w:eastAsia="Times New Roman" w:hAnsi="Calibri" w:cs="Calibri"/>
                <w:b/>
                <w:bCs/>
                <w:color w:val="000000"/>
                <w:lang w:eastAsia="en-GB"/>
              </w:rPr>
              <w:t xml:space="preserve">Relax &amp; release unnecessary tension, anatomical knowledge, alignment, the body is emotion. </w:t>
            </w:r>
          </w:p>
        </w:tc>
      </w:tr>
      <w:tr w:rsidR="004E3C62" w:rsidRPr="00367827" w14:paraId="18DB60CE" w14:textId="77777777" w:rsidTr="00223648">
        <w:trPr>
          <w:trHeight w:val="1775"/>
        </w:trPr>
        <w:tc>
          <w:tcPr>
            <w:tcW w:w="475"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7EC4DD0F" w14:textId="77777777" w:rsidR="004E3C62" w:rsidRPr="00367827" w:rsidRDefault="004E3C62" w:rsidP="00D744C9">
            <w:pPr>
              <w:rPr>
                <w:rFonts w:ascii="Calibri" w:eastAsia="Times New Roman" w:hAnsi="Calibri" w:cs="Calibri"/>
                <w:b/>
                <w:bCs/>
                <w:color w:val="000000"/>
                <w:sz w:val="16"/>
                <w:szCs w:val="16"/>
                <w:lang w:eastAsia="en-GB"/>
              </w:rPr>
            </w:pPr>
            <w:r w:rsidRPr="00367827">
              <w:rPr>
                <w:rFonts w:ascii="Calibri" w:eastAsia="Times New Roman" w:hAnsi="Calibri" w:cs="Calibri"/>
                <w:b/>
                <w:bCs/>
                <w:color w:val="000000"/>
                <w:sz w:val="16"/>
                <w:szCs w:val="16"/>
                <w:lang w:eastAsia="en-GB"/>
              </w:rPr>
              <w:lastRenderedPageBreak/>
              <w:t>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189EC"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Weaver, E.D (2019)</w:t>
            </w:r>
          </w:p>
        </w:tc>
        <w:tc>
          <w:tcPr>
            <w:tcW w:w="1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F51E23"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Utilizing circles of attention in musical theatre acting: a personal perspective.</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922B23"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Stanislavski Studies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8DB276"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Weaver describes the application of a technique they use called the 'circles of attention'. The author talks about experiences in his classroom with each circle and the challenges that arose from this, and how he moved to overcome obstacles. Teacher perception of student experience.</w:t>
            </w:r>
          </w:p>
        </w:tc>
        <w:tc>
          <w:tcPr>
            <w:tcW w:w="3119"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60041D0D" w14:textId="77777777" w:rsidR="004E3C62" w:rsidRPr="00D744C9" w:rsidRDefault="004E3C62" w:rsidP="00D744C9">
            <w:pPr>
              <w:rPr>
                <w:rFonts w:ascii="Calibri" w:eastAsia="Times New Roman" w:hAnsi="Calibri" w:cs="Calibri"/>
                <w:b/>
                <w:bCs/>
                <w:color w:val="000000"/>
                <w:lang w:eastAsia="en-GB"/>
              </w:rPr>
            </w:pPr>
            <w:r w:rsidRPr="00D744C9">
              <w:rPr>
                <w:rFonts w:ascii="Calibri" w:eastAsia="Times New Roman" w:hAnsi="Calibri" w:cs="Calibri"/>
                <w:b/>
                <w:bCs/>
                <w:color w:val="000000"/>
                <w:lang w:eastAsia="en-GB"/>
              </w:rPr>
              <w:t>Difficulty applying acting methods to singing pedagogy, physical manifestations of the voice, change physical movements, active actions, muscle memory, disconnect between voice and body in difficult phrasing.</w:t>
            </w:r>
          </w:p>
        </w:tc>
      </w:tr>
      <w:tr w:rsidR="004E3C62" w:rsidRPr="00367827" w14:paraId="6684F4AF" w14:textId="77777777" w:rsidTr="00223648">
        <w:trPr>
          <w:trHeight w:val="1110"/>
        </w:trPr>
        <w:tc>
          <w:tcPr>
            <w:tcW w:w="475"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331D7396" w14:textId="77777777" w:rsidR="004E3C62" w:rsidRPr="00367827" w:rsidRDefault="004E3C62" w:rsidP="00D744C9">
            <w:pPr>
              <w:rPr>
                <w:rFonts w:ascii="Calibri" w:eastAsia="Times New Roman" w:hAnsi="Calibri" w:cs="Calibri"/>
                <w:b/>
                <w:bCs/>
                <w:color w:val="000000"/>
                <w:sz w:val="16"/>
                <w:szCs w:val="16"/>
                <w:lang w:eastAsia="en-GB"/>
              </w:rPr>
            </w:pPr>
            <w:r w:rsidRPr="00367827">
              <w:rPr>
                <w:rFonts w:ascii="Calibri" w:eastAsia="Times New Roman" w:hAnsi="Calibri" w:cs="Calibri"/>
                <w:b/>
                <w:bCs/>
                <w:color w:val="000000"/>
                <w:sz w:val="16"/>
                <w:szCs w:val="16"/>
                <w:lang w:eastAsia="en-GB"/>
              </w:rPr>
              <w:t>10</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0BE8168A"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Adams, B.J. &amp; Morris, C. (2019)</w:t>
            </w:r>
          </w:p>
        </w:tc>
        <w:tc>
          <w:tcPr>
            <w:tcW w:w="1685" w:type="dxa"/>
            <w:tcBorders>
              <w:top w:val="single" w:sz="4" w:space="0" w:color="auto"/>
              <w:left w:val="nil"/>
              <w:bottom w:val="single" w:sz="4" w:space="0" w:color="auto"/>
              <w:right w:val="single" w:sz="4" w:space="0" w:color="auto"/>
            </w:tcBorders>
            <w:shd w:val="clear" w:color="auto" w:fill="auto"/>
            <w:vAlign w:val="center"/>
            <w:hideMark/>
          </w:tcPr>
          <w:p w14:paraId="61B565D3"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Vocal Traditions: Acting and Singing with Archetypes</w:t>
            </w:r>
          </w:p>
        </w:tc>
        <w:tc>
          <w:tcPr>
            <w:tcW w:w="1051" w:type="dxa"/>
            <w:tcBorders>
              <w:top w:val="single" w:sz="4" w:space="0" w:color="auto"/>
              <w:left w:val="nil"/>
              <w:bottom w:val="single" w:sz="4" w:space="0" w:color="auto"/>
              <w:right w:val="single" w:sz="4" w:space="0" w:color="auto"/>
            </w:tcBorders>
            <w:shd w:val="clear" w:color="auto" w:fill="auto"/>
            <w:vAlign w:val="center"/>
            <w:hideMark/>
          </w:tcPr>
          <w:p w14:paraId="07104A9D"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Voice and Speech Review</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70B1F49" w14:textId="77777777" w:rsidR="004E3C62" w:rsidRPr="00D744C9" w:rsidRDefault="004E3C62" w:rsidP="00D744C9">
            <w:pPr>
              <w:rPr>
                <w:rFonts w:ascii="Calibri" w:eastAsia="Times New Roman" w:hAnsi="Calibri" w:cs="Calibri"/>
                <w:color w:val="000000"/>
                <w:sz w:val="18"/>
                <w:szCs w:val="18"/>
                <w:lang w:eastAsia="en-GB"/>
              </w:rPr>
            </w:pPr>
            <w:r w:rsidRPr="00D744C9">
              <w:rPr>
                <w:rFonts w:ascii="Calibri" w:eastAsia="Times New Roman" w:hAnsi="Calibri" w:cs="Calibri"/>
                <w:color w:val="000000"/>
                <w:sz w:val="18"/>
                <w:szCs w:val="18"/>
                <w:lang w:eastAsia="en-GB"/>
              </w:rPr>
              <w:t>Description of Archetypes, history of its conception, how a class utilising Archetypes typically runs and the certification process.</w:t>
            </w:r>
          </w:p>
        </w:tc>
        <w:tc>
          <w:tcPr>
            <w:tcW w:w="3119" w:type="dxa"/>
            <w:tcBorders>
              <w:top w:val="single" w:sz="4" w:space="0" w:color="auto"/>
              <w:left w:val="nil"/>
              <w:bottom w:val="single" w:sz="4" w:space="0" w:color="auto"/>
              <w:right w:val="single" w:sz="4" w:space="0" w:color="auto"/>
            </w:tcBorders>
            <w:shd w:val="clear" w:color="000000" w:fill="FFF2CC"/>
            <w:vAlign w:val="center"/>
            <w:hideMark/>
          </w:tcPr>
          <w:p w14:paraId="20BBFA7B" w14:textId="77777777" w:rsidR="004E3C62" w:rsidRPr="00D744C9" w:rsidRDefault="004E3C62" w:rsidP="00D744C9">
            <w:pPr>
              <w:rPr>
                <w:rFonts w:ascii="Calibri" w:eastAsia="Times New Roman" w:hAnsi="Calibri" w:cs="Calibri"/>
                <w:b/>
                <w:bCs/>
                <w:color w:val="000000"/>
                <w:lang w:eastAsia="en-GB"/>
              </w:rPr>
            </w:pPr>
            <w:r w:rsidRPr="00D744C9">
              <w:rPr>
                <w:rFonts w:ascii="Calibri" w:eastAsia="Times New Roman" w:hAnsi="Calibri" w:cs="Calibri"/>
                <w:b/>
                <w:bCs/>
                <w:color w:val="000000"/>
                <w:lang w:eastAsia="en-GB"/>
              </w:rPr>
              <w:t>Movement, physical posture, moving for the voice.</w:t>
            </w:r>
          </w:p>
        </w:tc>
      </w:tr>
    </w:tbl>
    <w:p w14:paraId="15ABB9AA" w14:textId="77777777" w:rsidR="004E3C62" w:rsidRDefault="004E3C62" w:rsidP="00187EBE"/>
    <w:p w14:paraId="37E5C5C1" w14:textId="77777777" w:rsidR="00D744C9" w:rsidRDefault="004E3C62" w:rsidP="00187EBE">
      <w:pPr>
        <w:spacing w:line="360" w:lineRule="auto"/>
      </w:pPr>
      <w:r>
        <w:t>Tensions might not only afflict the vocal apparatus but disrupt physiological understandings of alignment and anatomy (Dunbar, 2016). Technical vocal mastery precedes authentic emotion in performance (Dunbar, 2016), and practically applying music theory and knowledge to the physical form reinforces “</w:t>
      </w:r>
      <w:r w:rsidRPr="00F65E0D">
        <w:rPr>
          <w:i/>
          <w:iCs/>
        </w:rPr>
        <w:t>the primacy of the human body as the source of all expressive impulses</w:t>
      </w:r>
      <w:r>
        <w:t xml:space="preserve">” (Davidson, p.190), however the threat of emotional faculties overloading the vocal ability means technical security is important (Dunbar, 2016). Voice teachers should be focussed on resolving tensions by opening the body and looking to resolve and understanding the cause of tensions (Vickers, 2023). In </w:t>
      </w:r>
      <w:proofErr w:type="spellStart"/>
      <w:r>
        <w:t>Elchuk</w:t>
      </w:r>
      <w:proofErr w:type="spellEnd"/>
      <w:r>
        <w:t xml:space="preserve"> (2018) tells of students who understood their ‘</w:t>
      </w:r>
      <w:proofErr w:type="spellStart"/>
      <w:r w:rsidRPr="00357746">
        <w:rPr>
          <w:i/>
          <w:iCs/>
        </w:rPr>
        <w:t>bodymind</w:t>
      </w:r>
      <w:proofErr w:type="spellEnd"/>
      <w:r w:rsidRPr="00357746">
        <w:rPr>
          <w:i/>
          <w:iCs/>
        </w:rPr>
        <w:t>’</w:t>
      </w:r>
      <w:r>
        <w:t xml:space="preserve">, their minds understanding of their own anatomy, but often their understanding of the body is incorrect and by reorientating the </w:t>
      </w:r>
      <w:proofErr w:type="spellStart"/>
      <w:r>
        <w:t>bodymind</w:t>
      </w:r>
      <w:proofErr w:type="spellEnd"/>
      <w:r>
        <w:t xml:space="preserve"> to an accurate internal/external map helps students relax and enter the depths of their ‘swamp’. Stanislavski wanted the body to work with the voice to embody rhythms and phrasing by physicalising the voice, moving to learn the music internally and externally (Davidson, 2021). When the body becomes engaged in the music there is a “</w:t>
      </w:r>
      <w:r w:rsidRPr="00F65E0D">
        <w:rPr>
          <w:i/>
          <w:iCs/>
        </w:rPr>
        <w:t>physical understanding that matches their aural understanding and informs their intellectual understanding</w:t>
      </w:r>
      <w:r>
        <w:t xml:space="preserve">” (Davidson, 2021, p.190). The body is an archive (Cox, 2023), it keeps score of all our experiences and these manifest in tensions (Vickers, 2023). Linklater, in pursuit of finding ways to unblock emotion, explored eastern practices such as </w:t>
      </w:r>
      <w:proofErr w:type="spellStart"/>
      <w:r>
        <w:t>T’ai</w:t>
      </w:r>
      <w:proofErr w:type="spellEnd"/>
      <w:r>
        <w:t xml:space="preserve"> Chi and Yoga to deeply know the self and relax the body of unnecessary tensions (Vickers, 2023). Another relaxation technique might be ‘stepping out’, a physicalised breathing exercise that supports self-emotional regulation, requiring action from the body to contract and release muscles alongside breathwork to align the nervous system (Adams and Morris, 2020). In calming the body and releasing tensions we are able to find </w:t>
      </w:r>
      <w:proofErr w:type="gramStart"/>
      <w:r>
        <w:t>The</w:t>
      </w:r>
      <w:proofErr w:type="gramEnd"/>
      <w:r>
        <w:t xml:space="preserve"> documents reveal that movement works on a deeper level, where the body learns the memory of the music somatically, neuroscience research finds there is a link between “</w:t>
      </w:r>
      <w:r w:rsidRPr="00CA3C64">
        <w:rPr>
          <w:i/>
          <w:iCs/>
        </w:rPr>
        <w:t>actual, observed</w:t>
      </w:r>
      <w:r>
        <w:rPr>
          <w:i/>
          <w:iCs/>
        </w:rPr>
        <w:t>,</w:t>
      </w:r>
      <w:r w:rsidRPr="00CA3C64">
        <w:rPr>
          <w:i/>
          <w:iCs/>
        </w:rPr>
        <w:t xml:space="preserve"> and imagined movement and stimulation of the motor cortex</w:t>
      </w:r>
      <w:r>
        <w:t xml:space="preserve">” (Davidson, p.190). </w:t>
      </w:r>
    </w:p>
    <w:p w14:paraId="4A859005" w14:textId="77777777" w:rsidR="00D744C9" w:rsidRDefault="004E3C62" w:rsidP="00187EBE">
      <w:pPr>
        <w:spacing w:line="360" w:lineRule="auto"/>
      </w:pPr>
      <w:r>
        <w:lastRenderedPageBreak/>
        <w:t xml:space="preserve">Some papers discuss the neurobiological basis of how embodying emotion and connecting with an audience can happen; how a mood can be set. </w:t>
      </w:r>
      <w:proofErr w:type="spellStart"/>
      <w:r>
        <w:t>Evangelatou</w:t>
      </w:r>
      <w:proofErr w:type="spellEnd"/>
      <w:r>
        <w:t xml:space="preserve"> (2021) looks at the emotional current between actors and their audience, how they feed off each other emotionally through mirror neurons.</w:t>
      </w:r>
    </w:p>
    <w:p w14:paraId="037A248D" w14:textId="77777777" w:rsidR="00D744C9" w:rsidRPr="00D744C9" w:rsidRDefault="004E3C62" w:rsidP="00D744C9">
      <w:pPr>
        <w:spacing w:line="360" w:lineRule="auto"/>
        <w:ind w:left="720"/>
      </w:pPr>
      <w:r w:rsidRPr="00D744C9">
        <w:t>“</w:t>
      </w:r>
      <w:r w:rsidRPr="00D744C9">
        <w:rPr>
          <w:i/>
          <w:iCs/>
        </w:rPr>
        <w:t>This link between the feelings of the performer and the feelings of the spectator can now be further understood through the discovery of mirror neurons, the neurons that fire both when we perform and observe an action. More to the point, mirror neurons are also activated both when we experience and when we observe someone experiencing an emotion, and are therefore believed to be the neural mechanism responsible for empathy</w:t>
      </w:r>
      <w:r w:rsidRPr="00D744C9">
        <w:t>” (</w:t>
      </w:r>
      <w:proofErr w:type="spellStart"/>
      <w:r w:rsidRPr="00D744C9">
        <w:t>Evangelatou</w:t>
      </w:r>
      <w:proofErr w:type="spellEnd"/>
      <w:r w:rsidRPr="00D744C9">
        <w:t>, 2021, p.23-24)</w:t>
      </w:r>
    </w:p>
    <w:p w14:paraId="3B00333C" w14:textId="77777777" w:rsidR="00D744C9" w:rsidRDefault="004E3C62" w:rsidP="00187EBE">
      <w:pPr>
        <w:spacing w:line="360" w:lineRule="auto"/>
      </w:pPr>
      <w:r>
        <w:t xml:space="preserve">Rhonda Blair (2008) in </w:t>
      </w:r>
      <w:proofErr w:type="spellStart"/>
      <w:r>
        <w:t>Elchuk</w:t>
      </w:r>
      <w:proofErr w:type="spellEnd"/>
      <w:r>
        <w:t xml:space="preserve"> (2021) follows this stating that multivalent networks are built upon social learning, the more we experience the more we emotionally develop and grow, and Hanson (2009) in </w:t>
      </w:r>
      <w:proofErr w:type="spellStart"/>
      <w:r>
        <w:t>Elchuk</w:t>
      </w:r>
      <w:proofErr w:type="spellEnd"/>
      <w:r>
        <w:t xml:space="preserve"> (2021) agrees, “</w:t>
      </w:r>
      <w:r w:rsidRPr="0076673A">
        <w:rPr>
          <w:i/>
          <w:iCs/>
        </w:rPr>
        <w:t>neurons that fire together, wire together</w:t>
      </w:r>
      <w:r>
        <w:t xml:space="preserve">”. </w:t>
      </w:r>
      <w:proofErr w:type="spellStart"/>
      <w:r>
        <w:t>Ouston</w:t>
      </w:r>
      <w:proofErr w:type="spellEnd"/>
      <w:r>
        <w:t xml:space="preserve"> (2021) Moods and atmospheres are not created solely by emotions, but emotions can be created by atmospheres and an “</w:t>
      </w:r>
      <w:r w:rsidRPr="007E58AA">
        <w:rPr>
          <w:i/>
          <w:iCs/>
        </w:rPr>
        <w:t>audience that previously engaged only intellectually will begin to breathe and live together with the characters onstage once the right atmosphere has been created</w:t>
      </w:r>
      <w:r>
        <w:t>” (</w:t>
      </w:r>
      <w:proofErr w:type="spellStart"/>
      <w:r>
        <w:t>Evangelatou</w:t>
      </w:r>
      <w:proofErr w:type="spellEnd"/>
      <w:r>
        <w:t>, 2021, p.32). Neural pathways transmit information to the brain from the vocal tract, organs, head, and body which are interpreted and translated into physiological emotional responses (</w:t>
      </w:r>
      <w:proofErr w:type="spellStart"/>
      <w:r>
        <w:t>Ouston</w:t>
      </w:r>
      <w:proofErr w:type="spellEnd"/>
      <w:r>
        <w:t>, 2021). Imagery relies on neural pathways to connect rising emotion and the body changes that we sense to our thoughts (</w:t>
      </w:r>
      <w:proofErr w:type="spellStart"/>
      <w:r>
        <w:t>Elchuk</w:t>
      </w:r>
      <w:proofErr w:type="spellEnd"/>
      <w:r>
        <w:t xml:space="preserve">, 2021). Our senses have traditionally been known as smell, sight, touch, taste, and hearing, </w:t>
      </w:r>
      <w:r w:rsidRPr="00204C62">
        <w:t xml:space="preserve">but </w:t>
      </w:r>
      <w:proofErr w:type="spellStart"/>
      <w:r w:rsidRPr="00204C62">
        <w:t>Siekel</w:t>
      </w:r>
      <w:proofErr w:type="spellEnd"/>
      <w:r w:rsidRPr="00204C62">
        <w:t xml:space="preserve">, King, and Drumright (2010) </w:t>
      </w:r>
      <w:r>
        <w:t xml:space="preserve">in </w:t>
      </w:r>
      <w:proofErr w:type="spellStart"/>
      <w:r>
        <w:t>Elchuk</w:t>
      </w:r>
      <w:proofErr w:type="spellEnd"/>
      <w:r>
        <w:t xml:space="preserve"> (2021) suggest there are “</w:t>
      </w:r>
      <w:r w:rsidRPr="00F446E6">
        <w:rPr>
          <w:i/>
          <w:iCs/>
        </w:rPr>
        <w:t>at least 21 senses, and some place the number much higher</w:t>
      </w:r>
      <w:r>
        <w:t>” (p.525). Senses lay the foundations for translating text into an embodied and visceral experience for a character’s life to surface (</w:t>
      </w:r>
      <w:proofErr w:type="spellStart"/>
      <w:r>
        <w:t>Elchuk</w:t>
      </w:r>
      <w:proofErr w:type="spellEnd"/>
      <w:r>
        <w:t>, 2021).</w:t>
      </w:r>
    </w:p>
    <w:p w14:paraId="724537A7" w14:textId="77777777" w:rsidR="00D744C9" w:rsidRDefault="004E3C62" w:rsidP="00187EBE">
      <w:pPr>
        <w:spacing w:line="360" w:lineRule="auto"/>
      </w:pPr>
      <w:r w:rsidRPr="00D744C9">
        <w:rPr>
          <w:b/>
          <w:bCs/>
          <w:i/>
          <w:iCs/>
        </w:rPr>
        <w:t>Polyvagal theory</w:t>
      </w:r>
      <w:r>
        <w:t xml:space="preserve"> reinforces the scientific basis of embodiment, explaining why singers might feel a deep emotional, physical, and mental visceral connection in their characterisation (</w:t>
      </w:r>
      <w:proofErr w:type="spellStart"/>
      <w:r>
        <w:t>Ouston</w:t>
      </w:r>
      <w:proofErr w:type="spellEnd"/>
      <w:r>
        <w:t xml:space="preserve">, 2021). </w:t>
      </w:r>
      <w:proofErr w:type="spellStart"/>
      <w:r>
        <w:t>Porges</w:t>
      </w:r>
      <w:proofErr w:type="spellEnd"/>
      <w:r>
        <w:t xml:space="preserve"> (2021) in Vickers (2023) tells us that polyvagal theory “</w:t>
      </w:r>
      <w:r w:rsidRPr="0011002D">
        <w:rPr>
          <w:i/>
          <w:iCs/>
        </w:rPr>
        <w:t>focuses on the phylogenetic changes in the neural regulation of bodily organs</w:t>
      </w:r>
      <w:r>
        <w:t>” and “</w:t>
      </w:r>
      <w:r w:rsidRPr="0011002D">
        <w:rPr>
          <w:i/>
          <w:iCs/>
        </w:rPr>
        <w:t>the theory emphasises that the human autonomic nervous system has a predictable pattern of reactivity, which is dependent on neuroanatomical and neurophysiological changes that occurred during evolution</w:t>
      </w:r>
      <w:r>
        <w:t>”</w:t>
      </w:r>
      <w:r w:rsidRPr="0011002D">
        <w:t xml:space="preserve"> </w:t>
      </w:r>
      <w:r>
        <w:t xml:space="preserve">(p.253). The </w:t>
      </w:r>
      <w:proofErr w:type="spellStart"/>
      <w:r>
        <w:t>vagus</w:t>
      </w:r>
      <w:proofErr w:type="spellEnd"/>
      <w:r>
        <w:t xml:space="preserve"> nerve, the tenth cranial nerve, forms a neural pathway between the body through the brainstem and, most relevantly for singers, connects to the larynx, abdomen, neck, and striated facial muscles (</w:t>
      </w:r>
      <w:proofErr w:type="spellStart"/>
      <w:r>
        <w:t>Ouston</w:t>
      </w:r>
      <w:proofErr w:type="spellEnd"/>
      <w:r>
        <w:t xml:space="preserve">, 2021). Enders (2015) in </w:t>
      </w:r>
      <w:proofErr w:type="spellStart"/>
      <w:r>
        <w:t>Elchuk</w:t>
      </w:r>
      <w:proofErr w:type="spellEnd"/>
      <w:r>
        <w:t xml:space="preserve"> (2021) show how this can influence our internal world “</w:t>
      </w:r>
      <w:r w:rsidRPr="00012809">
        <w:rPr>
          <w:i/>
          <w:iCs/>
        </w:rPr>
        <w:t xml:space="preserve">experiments on humans have shown that people can be made to feel comfortable or anxious by stimulating their </w:t>
      </w:r>
      <w:proofErr w:type="spellStart"/>
      <w:r w:rsidRPr="00012809">
        <w:rPr>
          <w:i/>
          <w:iCs/>
        </w:rPr>
        <w:t>vagus</w:t>
      </w:r>
      <w:proofErr w:type="spellEnd"/>
      <w:r w:rsidRPr="00012809">
        <w:rPr>
          <w:i/>
          <w:iCs/>
        </w:rPr>
        <w:t xml:space="preserve"> nerve at different frequencies</w:t>
      </w:r>
      <w:r>
        <w:t xml:space="preserve">” (p.128). The </w:t>
      </w:r>
      <w:proofErr w:type="spellStart"/>
      <w:r>
        <w:t>vagus</w:t>
      </w:r>
      <w:proofErr w:type="spellEnd"/>
      <w:r>
        <w:t xml:space="preserve"> nerve transfers large quantities of information across the physical system to regulate the nervous system and influence our emotions based on sensory stimuli, yet it has been found that ninety percent of information sent from the gut to the brain is sensory, and ninety five percent of the mood regulating hormone is being produced in the gut (</w:t>
      </w:r>
      <w:proofErr w:type="spellStart"/>
      <w:r>
        <w:t>Elchuk</w:t>
      </w:r>
      <w:proofErr w:type="spellEnd"/>
      <w:r>
        <w:t>, 2021</w:t>
      </w:r>
      <w:r w:rsidRPr="00527C97">
        <w:t xml:space="preserve">; Levine, 2010). Levine’s </w:t>
      </w:r>
      <w:r>
        <w:t xml:space="preserve">work as reported in </w:t>
      </w:r>
      <w:proofErr w:type="spellStart"/>
      <w:r>
        <w:t>Elchuk</w:t>
      </w:r>
      <w:proofErr w:type="spellEnd"/>
      <w:r>
        <w:t xml:space="preserve"> (2021) finds “</w:t>
      </w:r>
      <w:r>
        <w:rPr>
          <w:i/>
          <w:iCs/>
        </w:rPr>
        <w:t xml:space="preserve">for every one </w:t>
      </w:r>
      <w:r w:rsidRPr="00541516">
        <w:rPr>
          <w:i/>
          <w:iCs/>
        </w:rPr>
        <w:t xml:space="preserve">motor nerve </w:t>
      </w:r>
      <w:proofErr w:type="spellStart"/>
      <w:r w:rsidRPr="00541516">
        <w:rPr>
          <w:i/>
          <w:iCs/>
        </w:rPr>
        <w:t>fiber</w:t>
      </w:r>
      <w:proofErr w:type="spellEnd"/>
      <w:r w:rsidRPr="00541516">
        <w:rPr>
          <w:i/>
          <w:iCs/>
        </w:rPr>
        <w:t xml:space="preserve"> that relays commands from the brain to the gut, nine sensory nerves send information about the state of the viscera to the brain</w:t>
      </w:r>
      <w:r>
        <w:t xml:space="preserve">” (2010, p.121). </w:t>
      </w:r>
    </w:p>
    <w:p w14:paraId="5FF46BC9" w14:textId="77777777" w:rsidR="00D744C9" w:rsidRDefault="004E3C62" w:rsidP="00187EBE">
      <w:pPr>
        <w:spacing w:line="360" w:lineRule="auto"/>
      </w:pPr>
      <w:r>
        <w:lastRenderedPageBreak/>
        <w:t xml:space="preserve">The </w:t>
      </w:r>
      <w:r w:rsidRPr="00FD013D">
        <w:rPr>
          <w:b/>
          <w:bCs/>
          <w:i/>
          <w:iCs/>
        </w:rPr>
        <w:t>enteric nervous system</w:t>
      </w:r>
      <w:r>
        <w:t xml:space="preserve"> is the nervous system of the gut and revealing a deep link to emotional processing. The gut sends signals to “</w:t>
      </w:r>
      <w:r w:rsidRPr="007356BA">
        <w:rPr>
          <w:i/>
          <w:iCs/>
        </w:rPr>
        <w:t>the insula, limbic system, prefrontal cortex, amygdala, hippocampus, and anterior cingulate cortex, areas correlating roughly to the functions of “self-awareness, emotion, morality, fear, memory, and motivation</w:t>
      </w:r>
      <w:r>
        <w:t>”, and these signals change depending on the foods consumed, altering systemic mood and pain receptors (</w:t>
      </w:r>
      <w:r w:rsidRPr="00527C97">
        <w:t xml:space="preserve">Enders, 2015, p.126). </w:t>
      </w:r>
    </w:p>
    <w:p w14:paraId="40CC83FF" w14:textId="1027BFC4" w:rsidR="004E3C62" w:rsidRDefault="004E3C62" w:rsidP="00187EBE">
      <w:pPr>
        <w:spacing w:line="360" w:lineRule="auto"/>
      </w:pPr>
      <w:r>
        <w:t>Linguistically, emotions have been known to originate in the depths of the body, people might have ‘gut feelings’ about a person or situation which can be interpreted with both positive and negatively valences (</w:t>
      </w:r>
      <w:proofErr w:type="spellStart"/>
      <w:r>
        <w:t>Ouston</w:t>
      </w:r>
      <w:proofErr w:type="spellEnd"/>
      <w:r>
        <w:t xml:space="preserve">, 2021; </w:t>
      </w:r>
      <w:proofErr w:type="spellStart"/>
      <w:r>
        <w:t>Elchuk</w:t>
      </w:r>
      <w:proofErr w:type="spellEnd"/>
      <w:r>
        <w:t>, 2021)</w:t>
      </w:r>
    </w:p>
    <w:p w14:paraId="00F0AB60" w14:textId="77777777" w:rsidR="004E3C62" w:rsidRPr="007356BA" w:rsidRDefault="004E3C62" w:rsidP="00187EBE">
      <w:pPr>
        <w:spacing w:line="360" w:lineRule="auto"/>
      </w:pPr>
    </w:p>
    <w:tbl>
      <w:tblPr>
        <w:tblW w:w="9209" w:type="dxa"/>
        <w:tblLook w:val="04A0" w:firstRow="1" w:lastRow="0" w:firstColumn="1" w:lastColumn="0" w:noHBand="0" w:noVBand="1"/>
      </w:tblPr>
      <w:tblGrid>
        <w:gridCol w:w="2689"/>
        <w:gridCol w:w="6520"/>
      </w:tblGrid>
      <w:tr w:rsidR="004E3C62" w:rsidRPr="005271FC" w14:paraId="4AC62707" w14:textId="77777777" w:rsidTr="00223648">
        <w:trPr>
          <w:trHeight w:val="350"/>
        </w:trPr>
        <w:tc>
          <w:tcPr>
            <w:tcW w:w="2689" w:type="dxa"/>
            <w:tcBorders>
              <w:top w:val="single" w:sz="4" w:space="0" w:color="auto"/>
              <w:left w:val="single" w:sz="4" w:space="0" w:color="auto"/>
              <w:bottom w:val="single" w:sz="4" w:space="0" w:color="auto"/>
              <w:right w:val="single" w:sz="4" w:space="0" w:color="auto"/>
            </w:tcBorders>
            <w:shd w:val="clear" w:color="000000" w:fill="C8B9FC"/>
            <w:vAlign w:val="center"/>
            <w:hideMark/>
          </w:tcPr>
          <w:p w14:paraId="2BEB3E45"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Lingering di</w:t>
            </w:r>
            <w:r w:rsidRPr="00A4197A">
              <w:rPr>
                <w:rFonts w:ascii="Calibri" w:eastAsia="Times New Roman" w:hAnsi="Calibri" w:cs="Calibri"/>
                <w:i/>
                <w:iCs/>
                <w:color w:val="000000"/>
                <w:lang w:eastAsia="en-GB"/>
              </w:rPr>
              <w:t>s</w:t>
            </w:r>
            <w:r w:rsidRPr="005271FC">
              <w:rPr>
                <w:rFonts w:ascii="Calibri" w:eastAsia="Times New Roman" w:hAnsi="Calibri" w:cs="Calibri"/>
                <w:i/>
                <w:iCs/>
                <w:color w:val="000000"/>
                <w:lang w:eastAsia="en-GB"/>
              </w:rPr>
              <w:t>gust</w:t>
            </w:r>
          </w:p>
        </w:tc>
        <w:tc>
          <w:tcPr>
            <w:tcW w:w="6520" w:type="dxa"/>
            <w:tcBorders>
              <w:top w:val="single" w:sz="4" w:space="0" w:color="auto"/>
              <w:left w:val="nil"/>
              <w:bottom w:val="single" w:sz="4" w:space="0" w:color="auto"/>
              <w:right w:val="single" w:sz="4" w:space="0" w:color="auto"/>
            </w:tcBorders>
            <w:shd w:val="clear" w:color="000000" w:fill="C8B9FC"/>
            <w:vAlign w:val="center"/>
            <w:hideMark/>
          </w:tcPr>
          <w:p w14:paraId="7AC09FFA"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Bad taste in our mouth</w:t>
            </w:r>
          </w:p>
        </w:tc>
      </w:tr>
      <w:tr w:rsidR="004E3C62" w:rsidRPr="005271FC" w14:paraId="7764D742" w14:textId="77777777" w:rsidTr="00223648">
        <w:trPr>
          <w:trHeight w:val="350"/>
        </w:trPr>
        <w:tc>
          <w:tcPr>
            <w:tcW w:w="2689" w:type="dxa"/>
            <w:tcBorders>
              <w:top w:val="nil"/>
              <w:left w:val="single" w:sz="4" w:space="0" w:color="auto"/>
              <w:bottom w:val="single" w:sz="4" w:space="0" w:color="auto"/>
              <w:right w:val="single" w:sz="4" w:space="0" w:color="auto"/>
            </w:tcBorders>
            <w:shd w:val="clear" w:color="000000" w:fill="AA90E6"/>
            <w:vAlign w:val="center"/>
            <w:hideMark/>
          </w:tcPr>
          <w:p w14:paraId="2ED41AAD"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Disappointed</w:t>
            </w:r>
          </w:p>
        </w:tc>
        <w:tc>
          <w:tcPr>
            <w:tcW w:w="6520" w:type="dxa"/>
            <w:tcBorders>
              <w:top w:val="nil"/>
              <w:left w:val="nil"/>
              <w:bottom w:val="single" w:sz="4" w:space="0" w:color="auto"/>
              <w:right w:val="single" w:sz="4" w:space="0" w:color="auto"/>
            </w:tcBorders>
            <w:shd w:val="clear" w:color="000000" w:fill="AA90E6"/>
            <w:vAlign w:val="center"/>
            <w:hideMark/>
          </w:tcPr>
          <w:p w14:paraId="1A101E3D"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Swallow disappointment</w:t>
            </w:r>
          </w:p>
        </w:tc>
      </w:tr>
      <w:tr w:rsidR="004E3C62" w:rsidRPr="005271FC" w14:paraId="38986D35" w14:textId="77777777" w:rsidTr="00223648">
        <w:trPr>
          <w:trHeight w:val="350"/>
        </w:trPr>
        <w:tc>
          <w:tcPr>
            <w:tcW w:w="2689" w:type="dxa"/>
            <w:tcBorders>
              <w:top w:val="single" w:sz="4" w:space="0" w:color="auto"/>
              <w:left w:val="single" w:sz="4" w:space="0" w:color="auto"/>
              <w:bottom w:val="single" w:sz="4" w:space="0" w:color="auto"/>
              <w:right w:val="single" w:sz="4" w:space="0" w:color="auto"/>
            </w:tcBorders>
            <w:shd w:val="clear" w:color="000000" w:fill="C8B9FC"/>
            <w:vAlign w:val="center"/>
            <w:hideMark/>
          </w:tcPr>
          <w:p w14:paraId="72A2FBA8"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Let down</w:t>
            </w:r>
          </w:p>
        </w:tc>
        <w:tc>
          <w:tcPr>
            <w:tcW w:w="6520" w:type="dxa"/>
            <w:tcBorders>
              <w:top w:val="single" w:sz="4" w:space="0" w:color="auto"/>
              <w:left w:val="single" w:sz="4" w:space="0" w:color="auto"/>
              <w:bottom w:val="single" w:sz="4" w:space="0" w:color="auto"/>
              <w:right w:val="single" w:sz="4" w:space="0" w:color="auto"/>
            </w:tcBorders>
            <w:shd w:val="clear" w:color="000000" w:fill="C8B9FC"/>
            <w:vAlign w:val="center"/>
            <w:hideMark/>
          </w:tcPr>
          <w:p w14:paraId="719D3F75"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Digest a defeat</w:t>
            </w:r>
          </w:p>
        </w:tc>
      </w:tr>
      <w:tr w:rsidR="004E3C62" w:rsidRPr="005271FC" w14:paraId="77B86C14" w14:textId="77777777" w:rsidTr="00223648">
        <w:trPr>
          <w:trHeight w:val="350"/>
        </w:trPr>
        <w:tc>
          <w:tcPr>
            <w:tcW w:w="2689" w:type="dxa"/>
            <w:tcBorders>
              <w:top w:val="single" w:sz="4" w:space="0" w:color="auto"/>
              <w:left w:val="single" w:sz="4" w:space="0" w:color="auto"/>
              <w:bottom w:val="single" w:sz="4" w:space="0" w:color="auto"/>
              <w:right w:val="single" w:sz="4" w:space="0" w:color="auto"/>
            </w:tcBorders>
            <w:shd w:val="clear" w:color="000000" w:fill="AA90E6"/>
            <w:vAlign w:val="center"/>
            <w:hideMark/>
          </w:tcPr>
          <w:p w14:paraId="4AA24DEA"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Fearful</w:t>
            </w:r>
          </w:p>
        </w:tc>
        <w:tc>
          <w:tcPr>
            <w:tcW w:w="6520" w:type="dxa"/>
            <w:tcBorders>
              <w:top w:val="single" w:sz="4" w:space="0" w:color="auto"/>
              <w:left w:val="nil"/>
              <w:bottom w:val="single" w:sz="4" w:space="0" w:color="auto"/>
              <w:right w:val="single" w:sz="4" w:space="0" w:color="auto"/>
            </w:tcBorders>
            <w:shd w:val="clear" w:color="000000" w:fill="AA90E6"/>
            <w:vAlign w:val="center"/>
            <w:hideMark/>
          </w:tcPr>
          <w:p w14:paraId="4F93E4AC"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 xml:space="preserve">Scared </w:t>
            </w:r>
            <w:proofErr w:type="gramStart"/>
            <w:r w:rsidRPr="005271FC">
              <w:rPr>
                <w:rFonts w:ascii="Calibri" w:eastAsia="Times New Roman" w:hAnsi="Calibri" w:cs="Calibri"/>
                <w:i/>
                <w:iCs/>
                <w:color w:val="000000"/>
                <w:lang w:eastAsia="en-GB"/>
              </w:rPr>
              <w:t>shitless</w:t>
            </w:r>
            <w:proofErr w:type="gramEnd"/>
          </w:p>
        </w:tc>
      </w:tr>
      <w:tr w:rsidR="004E3C62" w:rsidRPr="005271FC" w14:paraId="2146E2FE" w14:textId="77777777" w:rsidTr="00223648">
        <w:trPr>
          <w:trHeight w:val="350"/>
        </w:trPr>
        <w:tc>
          <w:tcPr>
            <w:tcW w:w="2689" w:type="dxa"/>
            <w:tcBorders>
              <w:top w:val="nil"/>
              <w:left w:val="single" w:sz="4" w:space="0" w:color="auto"/>
              <w:bottom w:val="single" w:sz="4" w:space="0" w:color="auto"/>
              <w:right w:val="single" w:sz="4" w:space="0" w:color="auto"/>
            </w:tcBorders>
            <w:shd w:val="clear" w:color="000000" w:fill="C8B9FC"/>
            <w:vAlign w:val="center"/>
            <w:hideMark/>
          </w:tcPr>
          <w:p w14:paraId="7917340C"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Terrified</w:t>
            </w:r>
          </w:p>
        </w:tc>
        <w:tc>
          <w:tcPr>
            <w:tcW w:w="6520" w:type="dxa"/>
            <w:tcBorders>
              <w:top w:val="nil"/>
              <w:left w:val="nil"/>
              <w:bottom w:val="single" w:sz="4" w:space="0" w:color="auto"/>
              <w:right w:val="single" w:sz="4" w:space="0" w:color="auto"/>
            </w:tcBorders>
            <w:shd w:val="clear" w:color="000000" w:fill="C8B9FC"/>
            <w:vAlign w:val="center"/>
            <w:hideMark/>
          </w:tcPr>
          <w:p w14:paraId="0A34A913"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Shitting ourselves with fear</w:t>
            </w:r>
          </w:p>
        </w:tc>
      </w:tr>
      <w:tr w:rsidR="004E3C62" w:rsidRPr="005271FC" w14:paraId="6EDA9390" w14:textId="77777777" w:rsidTr="00223648">
        <w:trPr>
          <w:trHeight w:val="350"/>
        </w:trPr>
        <w:tc>
          <w:tcPr>
            <w:tcW w:w="2689" w:type="dxa"/>
            <w:tcBorders>
              <w:top w:val="nil"/>
              <w:left w:val="single" w:sz="4" w:space="0" w:color="auto"/>
              <w:bottom w:val="single" w:sz="4" w:space="0" w:color="auto"/>
              <w:right w:val="single" w:sz="4" w:space="0" w:color="auto"/>
            </w:tcBorders>
            <w:shd w:val="clear" w:color="000000" w:fill="AA90E6"/>
            <w:vAlign w:val="center"/>
            <w:hideMark/>
          </w:tcPr>
          <w:p w14:paraId="377F00BE"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Anger</w:t>
            </w:r>
          </w:p>
        </w:tc>
        <w:tc>
          <w:tcPr>
            <w:tcW w:w="6520" w:type="dxa"/>
            <w:tcBorders>
              <w:top w:val="nil"/>
              <w:left w:val="nil"/>
              <w:bottom w:val="single" w:sz="4" w:space="0" w:color="auto"/>
              <w:right w:val="single" w:sz="4" w:space="0" w:color="auto"/>
            </w:tcBorders>
            <w:shd w:val="clear" w:color="000000" w:fill="AA90E6"/>
            <w:vAlign w:val="center"/>
            <w:hideMark/>
          </w:tcPr>
          <w:p w14:paraId="1E4C4407"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Making my blood boil</w:t>
            </w:r>
          </w:p>
        </w:tc>
      </w:tr>
      <w:tr w:rsidR="004E3C62" w:rsidRPr="005271FC" w14:paraId="73B72CEE" w14:textId="77777777" w:rsidTr="00223648">
        <w:trPr>
          <w:trHeight w:val="350"/>
        </w:trPr>
        <w:tc>
          <w:tcPr>
            <w:tcW w:w="2689" w:type="dxa"/>
            <w:tcBorders>
              <w:top w:val="nil"/>
              <w:left w:val="single" w:sz="4" w:space="0" w:color="auto"/>
              <w:bottom w:val="single" w:sz="4" w:space="0" w:color="auto"/>
              <w:right w:val="single" w:sz="4" w:space="0" w:color="auto"/>
            </w:tcBorders>
            <w:shd w:val="clear" w:color="000000" w:fill="C8B9FC"/>
            <w:vAlign w:val="center"/>
            <w:hideMark/>
          </w:tcPr>
          <w:p w14:paraId="525BDF0B"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Revulsion</w:t>
            </w:r>
          </w:p>
        </w:tc>
        <w:tc>
          <w:tcPr>
            <w:tcW w:w="6520" w:type="dxa"/>
            <w:tcBorders>
              <w:top w:val="nil"/>
              <w:left w:val="nil"/>
              <w:bottom w:val="single" w:sz="4" w:space="0" w:color="auto"/>
              <w:right w:val="single" w:sz="4" w:space="0" w:color="auto"/>
            </w:tcBorders>
            <w:shd w:val="clear" w:color="000000" w:fill="C8B9FC"/>
            <w:vAlign w:val="center"/>
            <w:hideMark/>
          </w:tcPr>
          <w:p w14:paraId="298879D8"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It made my skin crawl</w:t>
            </w:r>
          </w:p>
        </w:tc>
      </w:tr>
      <w:tr w:rsidR="004E3C62" w:rsidRPr="005271FC" w14:paraId="2FC92500" w14:textId="77777777" w:rsidTr="00223648">
        <w:trPr>
          <w:trHeight w:val="350"/>
        </w:trPr>
        <w:tc>
          <w:tcPr>
            <w:tcW w:w="2689" w:type="dxa"/>
            <w:tcBorders>
              <w:top w:val="nil"/>
              <w:left w:val="single" w:sz="4" w:space="0" w:color="auto"/>
              <w:bottom w:val="single" w:sz="4" w:space="0" w:color="auto"/>
              <w:right w:val="single" w:sz="4" w:space="0" w:color="auto"/>
            </w:tcBorders>
            <w:shd w:val="clear" w:color="000000" w:fill="AA90E6"/>
            <w:vAlign w:val="center"/>
            <w:hideMark/>
          </w:tcPr>
          <w:p w14:paraId="5543A204"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Heartbroken</w:t>
            </w:r>
          </w:p>
        </w:tc>
        <w:tc>
          <w:tcPr>
            <w:tcW w:w="6520" w:type="dxa"/>
            <w:tcBorders>
              <w:top w:val="nil"/>
              <w:left w:val="nil"/>
              <w:bottom w:val="single" w:sz="4" w:space="0" w:color="auto"/>
              <w:right w:val="single" w:sz="4" w:space="0" w:color="auto"/>
            </w:tcBorders>
            <w:shd w:val="clear" w:color="000000" w:fill="AA90E6"/>
            <w:vAlign w:val="center"/>
            <w:hideMark/>
          </w:tcPr>
          <w:p w14:paraId="1EAB6186"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It cut my heart in two</w:t>
            </w:r>
          </w:p>
        </w:tc>
      </w:tr>
      <w:tr w:rsidR="004E3C62" w:rsidRPr="005271FC" w14:paraId="6ACABB8E" w14:textId="77777777" w:rsidTr="00223648">
        <w:trPr>
          <w:trHeight w:val="350"/>
        </w:trPr>
        <w:tc>
          <w:tcPr>
            <w:tcW w:w="2689" w:type="dxa"/>
            <w:tcBorders>
              <w:top w:val="nil"/>
              <w:left w:val="single" w:sz="4" w:space="0" w:color="auto"/>
              <w:bottom w:val="single" w:sz="4" w:space="0" w:color="auto"/>
              <w:right w:val="single" w:sz="4" w:space="0" w:color="auto"/>
            </w:tcBorders>
            <w:shd w:val="clear" w:color="000000" w:fill="C8B9FC"/>
            <w:vAlign w:val="center"/>
            <w:hideMark/>
          </w:tcPr>
          <w:p w14:paraId="529D4A3D"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Emotional Pain</w:t>
            </w:r>
          </w:p>
        </w:tc>
        <w:tc>
          <w:tcPr>
            <w:tcW w:w="6520" w:type="dxa"/>
            <w:tcBorders>
              <w:top w:val="nil"/>
              <w:left w:val="nil"/>
              <w:bottom w:val="single" w:sz="4" w:space="0" w:color="auto"/>
              <w:right w:val="single" w:sz="4" w:space="0" w:color="auto"/>
            </w:tcBorders>
            <w:shd w:val="clear" w:color="000000" w:fill="C8B9FC"/>
            <w:vAlign w:val="center"/>
            <w:hideMark/>
          </w:tcPr>
          <w:p w14:paraId="7735ECCF"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It hit me in the heart</w:t>
            </w:r>
          </w:p>
        </w:tc>
      </w:tr>
      <w:tr w:rsidR="004E3C62" w:rsidRPr="005271FC" w14:paraId="7C2954A1" w14:textId="77777777" w:rsidTr="00223648">
        <w:trPr>
          <w:trHeight w:val="350"/>
        </w:trPr>
        <w:tc>
          <w:tcPr>
            <w:tcW w:w="2689" w:type="dxa"/>
            <w:tcBorders>
              <w:top w:val="nil"/>
              <w:left w:val="single" w:sz="4" w:space="0" w:color="auto"/>
              <w:bottom w:val="single" w:sz="4" w:space="0" w:color="auto"/>
              <w:right w:val="single" w:sz="4" w:space="0" w:color="auto"/>
            </w:tcBorders>
            <w:shd w:val="clear" w:color="000000" w:fill="AA90E6"/>
            <w:vAlign w:val="center"/>
            <w:hideMark/>
          </w:tcPr>
          <w:p w14:paraId="7E8A2840"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Anxiousness</w:t>
            </w:r>
          </w:p>
        </w:tc>
        <w:tc>
          <w:tcPr>
            <w:tcW w:w="6520" w:type="dxa"/>
            <w:tcBorders>
              <w:top w:val="nil"/>
              <w:left w:val="nil"/>
              <w:bottom w:val="single" w:sz="4" w:space="0" w:color="auto"/>
              <w:right w:val="single" w:sz="4" w:space="0" w:color="auto"/>
            </w:tcBorders>
            <w:shd w:val="clear" w:color="000000" w:fill="AA90E6"/>
            <w:vAlign w:val="center"/>
            <w:hideMark/>
          </w:tcPr>
          <w:p w14:paraId="15370E39" w14:textId="77777777" w:rsidR="004E3C62" w:rsidRPr="005271FC" w:rsidRDefault="004E3C62" w:rsidP="00D744C9">
            <w:pPr>
              <w:rPr>
                <w:rFonts w:ascii="Calibri" w:eastAsia="Times New Roman" w:hAnsi="Calibri" w:cs="Calibri"/>
                <w:i/>
                <w:iCs/>
                <w:color w:val="000000"/>
                <w:lang w:eastAsia="en-GB"/>
              </w:rPr>
            </w:pPr>
            <w:r w:rsidRPr="005271FC">
              <w:rPr>
                <w:rFonts w:ascii="Calibri" w:eastAsia="Times New Roman" w:hAnsi="Calibri" w:cs="Calibri"/>
                <w:i/>
                <w:iCs/>
                <w:color w:val="000000"/>
                <w:lang w:eastAsia="en-GB"/>
              </w:rPr>
              <w:t>Butterflies in my stomach</w:t>
            </w:r>
          </w:p>
        </w:tc>
      </w:tr>
    </w:tbl>
    <w:p w14:paraId="58A09FF8" w14:textId="77777777" w:rsidR="004E3C62" w:rsidRDefault="004E3C62" w:rsidP="00187EBE">
      <w:pPr>
        <w:spacing w:line="360" w:lineRule="auto"/>
      </w:pPr>
    </w:p>
    <w:p w14:paraId="24F41D3C" w14:textId="77777777" w:rsidR="00D744C9" w:rsidRDefault="004E3C62" w:rsidP="00D744C9">
      <w:pPr>
        <w:spacing w:line="360" w:lineRule="auto"/>
      </w:pPr>
      <w:r>
        <w:t>The gut is important to emotional regulation, arousal, processing, and memory formation (</w:t>
      </w:r>
      <w:proofErr w:type="spellStart"/>
      <w:r>
        <w:t>Elchuk</w:t>
      </w:r>
      <w:proofErr w:type="spellEnd"/>
      <w:r>
        <w:t>, 2021).</w:t>
      </w:r>
    </w:p>
    <w:p w14:paraId="7F02D1D9" w14:textId="77777777" w:rsidR="00D744C9" w:rsidRDefault="004E3C62" w:rsidP="00D744C9">
      <w:pPr>
        <w:spacing w:line="360" w:lineRule="auto"/>
      </w:pPr>
      <w:r w:rsidRPr="00A421E9">
        <w:rPr>
          <w:b/>
          <w:bCs/>
        </w:rPr>
        <w:t>Curricul</w:t>
      </w:r>
      <w:r>
        <w:rPr>
          <w:b/>
          <w:bCs/>
        </w:rPr>
        <w:t>ar reform</w:t>
      </w:r>
      <w:r>
        <w:t xml:space="preserve"> was a common thread in the documents. Weaver (2019) found his time working on the University of Central Florida BFA musical theatre acting module unfocussed and open to interpretation of the chosen teacher at that time, “</w:t>
      </w:r>
      <w:r w:rsidRPr="004F4AC2">
        <w:rPr>
          <w:i/>
          <w:iCs/>
        </w:rPr>
        <w:t>you can teach whatever you want in those classes</w:t>
      </w:r>
      <w:r>
        <w:t xml:space="preserve">” (p.246). Vickers (2023) observes a 1980’s study of performing arts training in Canada found an educational and curricular oversight to adequate training for the graduates entering the industry </w:t>
      </w:r>
      <w:r w:rsidRPr="00EF2322">
        <w:t>(Black, 1978</w:t>
      </w:r>
      <w:r w:rsidRPr="00A61DA3">
        <w:t xml:space="preserve">). </w:t>
      </w:r>
      <w:r>
        <w:t>Educators from performing backgrounds tend to teach how they were taught engaging students in frameworks that allow “</w:t>
      </w:r>
      <w:r w:rsidRPr="004D7D0F">
        <w:rPr>
          <w:i/>
          <w:iCs/>
        </w:rPr>
        <w:t xml:space="preserve">systemic racist, sexist, colonial, and </w:t>
      </w:r>
      <w:proofErr w:type="spellStart"/>
      <w:r w:rsidRPr="004D7D0F">
        <w:rPr>
          <w:i/>
          <w:iCs/>
        </w:rPr>
        <w:t>albeist</w:t>
      </w:r>
      <w:proofErr w:type="spellEnd"/>
      <w:r>
        <w:t xml:space="preserve">” views and tutors may be unable to guide students in a process that remains free from abuse (Vickers, 2023). Vickers acknowledges this is likely due to schools prioritising student success over accessible pedagogical methods (2023). Weaver (2019) does not see a difference between acting and musical theatre classes, they draw upon the same principles that would be learnt in a straight acting class, just here applied to the musical elements. However, other papers seem to feel institutions are missing that critical </w:t>
      </w:r>
      <w:r>
        <w:lastRenderedPageBreak/>
        <w:t>approach. Music students feel there is a lack of dedicated acting pedagogy for musicianship “</w:t>
      </w:r>
      <w:r w:rsidRPr="00C32D9B">
        <w:rPr>
          <w:i/>
          <w:iCs/>
        </w:rPr>
        <w:t>if we as musicians are required to “pour out the real feelings of our hearts”, why do we not receive any training in the emotional life of music?</w:t>
      </w:r>
      <w:r>
        <w:t>” whilst acting students respond to this wonder why “</w:t>
      </w:r>
      <w:r w:rsidRPr="00C32D9B">
        <w:rPr>
          <w:i/>
          <w:iCs/>
        </w:rPr>
        <w:t>if our colleagues in the music department get no training in how to feel “sad” while playing “sad” music, is it necessary for us as actors to feel “sad” while we’re playing a “sad” scene?</w:t>
      </w:r>
      <w:r>
        <w:t>” (Davidson, 2021, p.196). Several papers choose to utilise Stanislavski as the base to their acting curriculums (Dunbar, 2016; Weaver, 2019; Davidson, 2021), but few truly utilise the benefits of actor-musicianship skills in training (Davidson, 2021). Many musical theatre acting courses focus primarily sits on singing repertoire and improving the sung ability rather than developing acting skills (Weaver, 2019). Teachers of voice should be open to expanding their pedagogical horizons by embracing research from diverse fields of study, deepening understanding of the self from diverse science informed backgrounds (</w:t>
      </w:r>
      <w:proofErr w:type="spellStart"/>
      <w:r>
        <w:t>Elchuk</w:t>
      </w:r>
      <w:proofErr w:type="spellEnd"/>
      <w:r>
        <w:t xml:space="preserve">, 2021). </w:t>
      </w:r>
      <w:r w:rsidRPr="00244AE6">
        <w:t>All papers agree that holistic psycho-physical approaches are needed to act song</w:t>
      </w:r>
      <w:r>
        <w:t xml:space="preserve"> safely and appropriately (Dunbar, 2016; </w:t>
      </w:r>
      <w:proofErr w:type="spellStart"/>
      <w:r>
        <w:t>Elchuk</w:t>
      </w:r>
      <w:proofErr w:type="spellEnd"/>
      <w:r>
        <w:t xml:space="preserve">, 2018; Weaver, 2019; Adams &amp; Morris, 2020; Davidson, 2021; </w:t>
      </w:r>
      <w:proofErr w:type="spellStart"/>
      <w:r>
        <w:t>Evangelatou</w:t>
      </w:r>
      <w:proofErr w:type="spellEnd"/>
      <w:r>
        <w:t xml:space="preserve">, 2021; </w:t>
      </w:r>
      <w:proofErr w:type="spellStart"/>
      <w:r>
        <w:t>Ouston</w:t>
      </w:r>
      <w:proofErr w:type="spellEnd"/>
      <w:r>
        <w:t xml:space="preserve">, 2021; Cox, 2023; Vickers, 2023; </w:t>
      </w:r>
      <w:proofErr w:type="spellStart"/>
      <w:r>
        <w:t>Autant</w:t>
      </w:r>
      <w:proofErr w:type="spellEnd"/>
      <w:r>
        <w:t xml:space="preserve">-Mathieu, 2024). </w:t>
      </w:r>
    </w:p>
    <w:p w14:paraId="21B352B3" w14:textId="77777777" w:rsidR="00D744C9" w:rsidRDefault="004E3C62" w:rsidP="00D744C9">
      <w:pPr>
        <w:spacing w:line="360" w:lineRule="auto"/>
      </w:pPr>
      <w:r>
        <w:t xml:space="preserve">An undertone to these papers calls for teachers to consider </w:t>
      </w:r>
      <w:r w:rsidRPr="00234C6F">
        <w:rPr>
          <w:b/>
          <w:bCs/>
        </w:rPr>
        <w:t>student wellbeing</w:t>
      </w:r>
      <w:r>
        <w:t xml:space="preserve"> as part of their classes. Cox (2023) believes in compassionate and empathetic teaching that empowers students in her classes to take what they need to succeed, </w:t>
      </w:r>
    </w:p>
    <w:p w14:paraId="7F5983B4" w14:textId="77777777" w:rsidR="00D744C9" w:rsidRPr="00D744C9" w:rsidRDefault="004E3C62" w:rsidP="00D744C9">
      <w:pPr>
        <w:spacing w:line="360" w:lineRule="auto"/>
        <w:ind w:left="720"/>
        <w:rPr>
          <w:sz w:val="16"/>
          <w:szCs w:val="16"/>
        </w:rPr>
      </w:pPr>
      <w:r w:rsidRPr="00D744C9">
        <w:t>“</w:t>
      </w:r>
      <w:r w:rsidRPr="00D744C9">
        <w:rPr>
          <w:i/>
          <w:iCs/>
        </w:rPr>
        <w:t>I</w:t>
      </w:r>
      <w:r w:rsidRPr="00D744C9">
        <w:t xml:space="preserve"> </w:t>
      </w:r>
      <w:r w:rsidRPr="00D744C9">
        <w:rPr>
          <w:i/>
          <w:iCs/>
        </w:rPr>
        <w:t>have literally lied down on the floor with people (…) let me know if you need something else, if you want me to interact with you, if you don’t want me to. It’s all good</w:t>
      </w:r>
      <w:r w:rsidRPr="00D744C9">
        <w:t xml:space="preserve">” (p.344). </w:t>
      </w:r>
    </w:p>
    <w:p w14:paraId="08EE6592" w14:textId="77777777" w:rsidR="00D744C9" w:rsidRDefault="004E3C62" w:rsidP="00D744C9">
      <w:pPr>
        <w:spacing w:line="360" w:lineRule="auto"/>
      </w:pPr>
      <w:r>
        <w:t>Treating the student as an equal and flattening the studio hierarchy supports trust building in a collaborative community rather than expecting students to obey (Cox, 2023). Vickers (2023) advocates for trauma informed knowledge to become part of a voice teachers skill set, especially relevant to acting through song.</w:t>
      </w:r>
      <w:r w:rsidRPr="002E59B5">
        <w:t xml:space="preserve"> </w:t>
      </w:r>
      <w:r>
        <w:t xml:space="preserve">She calls for continuous professional development for all theatre trainers as a standard that increases awareness of voice and theatre pedagogy and the cross disciplinary work in neuroscience, traumatology, and compassion to holistically support students build resilience and autonomy over their bodies and voices in their practice (Vickers, 2023). </w:t>
      </w:r>
    </w:p>
    <w:p w14:paraId="0B3A808D" w14:textId="77777777" w:rsidR="00D744C9" w:rsidRDefault="004E3C62" w:rsidP="00D744C9">
      <w:pPr>
        <w:spacing w:line="360" w:lineRule="auto"/>
        <w:ind w:left="720"/>
      </w:pPr>
      <w:r>
        <w:t>“</w:t>
      </w:r>
      <w:r w:rsidRPr="002E59B5">
        <w:rPr>
          <w:i/>
          <w:iCs/>
          <w:sz w:val="22"/>
          <w:szCs w:val="22"/>
        </w:rPr>
        <w:t>It is imperative that theatre trainers become trauma-informed to dismantle not only inherited oppressive systems in education, but to also support students as they move through the bodywork in our studios safely and with the leadership of trained educators who have some knowledge and understanding of how trauma shows up in the body, and what may happen when a student is triggered in a studio or rehearsal hall setting</w:t>
      </w:r>
      <w:r>
        <w:t xml:space="preserve">.” </w:t>
      </w:r>
      <w:r w:rsidRPr="002E59B5">
        <w:rPr>
          <w:sz w:val="22"/>
          <w:szCs w:val="22"/>
        </w:rPr>
        <w:t>(Vickers, 2023, p.324)</w:t>
      </w:r>
    </w:p>
    <w:p w14:paraId="1A6F5A0D" w14:textId="0088186E" w:rsidR="007964AB" w:rsidRDefault="004E3C62" w:rsidP="00D744C9">
      <w:pPr>
        <w:spacing w:line="360" w:lineRule="auto"/>
      </w:pPr>
      <w:r w:rsidRPr="007964AB">
        <w:t xml:space="preserve">Sessions finishing with a ‘Step Out’, as devised by Susan Bloch, is a process to </w:t>
      </w:r>
      <w:r w:rsidR="00F575DA">
        <w:t>ease</w:t>
      </w:r>
      <w:r w:rsidRPr="007964AB">
        <w:t xml:space="preserve"> high intensity of feelings </w:t>
      </w:r>
      <w:r w:rsidR="00F575DA">
        <w:t xml:space="preserve">by calming the nervous system </w:t>
      </w:r>
      <w:r w:rsidRPr="007964AB">
        <w:t xml:space="preserve">and </w:t>
      </w:r>
      <w:r w:rsidR="00F575DA">
        <w:t xml:space="preserve">reduce </w:t>
      </w:r>
      <w:r w:rsidRPr="007964AB">
        <w:t>tensions lingering in the body after emotional work (Bloch, 2017; Adams and Morris, 2020).</w:t>
      </w:r>
    </w:p>
    <w:p w14:paraId="001DEF03" w14:textId="77777777" w:rsidR="00D744C9" w:rsidRPr="00D744C9" w:rsidRDefault="00D744C9" w:rsidP="00D744C9">
      <w:pPr>
        <w:spacing w:line="360" w:lineRule="auto"/>
      </w:pPr>
    </w:p>
    <w:p w14:paraId="387D331D" w14:textId="6123A43A" w:rsidR="007964AB" w:rsidRPr="00D744C9" w:rsidRDefault="007964AB" w:rsidP="00D744C9">
      <w:pPr>
        <w:pStyle w:val="Heading2"/>
      </w:pPr>
      <w:bookmarkStart w:id="20" w:name="_Toc194101503"/>
      <w:r w:rsidRPr="00D744C9">
        <w:t>Limitations</w:t>
      </w:r>
      <w:bookmarkEnd w:id="20"/>
    </w:p>
    <w:p w14:paraId="4A7E2EA7" w14:textId="4886E622" w:rsidR="004E3C62" w:rsidRDefault="00AD2BD3" w:rsidP="004B6D7F">
      <w:pPr>
        <w:spacing w:line="360" w:lineRule="auto"/>
      </w:pPr>
      <w:r>
        <w:t xml:space="preserve">Limitations in this project included a restriction on quantity of databases incorporated into this study which led to a limited sample size of documents. This was due to a finite window of time I had to complete my data analysis and had more documents and sources been explored; the study may not have been completed in time. The journals selected were </w:t>
      </w:r>
      <w:r w:rsidR="00031D1A">
        <w:t>ones that I have engaged with often and previously relevant to other studies, this knowledge led to convenience sampling to avoid learning new databases and spending time exploring new sources. By narrowing my field of vision to journals I am already familiar with I was able to direct additional time into analysis and coding the papers. Whilst the document analysis has been managed in a way that should prevent bias, my knowledge outside of this study still exists alongside it and my analysis or interpretation of the data could be subjectively impacted. The documents selected were all but one single authored that means the worldviews of the papers might be biased or narrow sighted. The only paper that was co-authored was by Bill Adams and Christine Morris</w:t>
      </w:r>
      <w:r w:rsidR="004B6D7F">
        <w:t xml:space="preserve"> (2020)</w:t>
      </w:r>
      <w:r w:rsidR="00031D1A">
        <w:t>, however, although this provides two points of view, both authors are certified trainers in vocal archetypes which is the topic of the paper examined leading to a potential conflict of interest. Morris has served for a time on the board of VASTA (voice and singing teacher association)</w:t>
      </w:r>
      <w:r w:rsidR="004B6D7F">
        <w:t xml:space="preserve"> who publish the voice and speech review where their paper was published, and Shannon Vickers (2023) also published to the Voice and Speech review and was at the time of publication and editor for the same journal. Although neither of them reported a conflict of interest within their respective publications, there could be potential </w:t>
      </w:r>
      <w:proofErr w:type="gramStart"/>
      <w:r w:rsidR="004B6D7F">
        <w:t>bias</w:t>
      </w:r>
      <w:proofErr w:type="gramEnd"/>
      <w:r w:rsidR="004B6D7F">
        <w:t xml:space="preserve"> and these may impact the validity of the information they provide.</w:t>
      </w:r>
    </w:p>
    <w:p w14:paraId="65D09E86" w14:textId="77777777" w:rsidR="004E3C62" w:rsidRPr="00EF2322" w:rsidRDefault="004E3C62" w:rsidP="00D744C9">
      <w:pPr>
        <w:pStyle w:val="Heading2"/>
      </w:pPr>
      <w:bookmarkStart w:id="21" w:name="_Toc194101504"/>
      <w:r w:rsidRPr="00EF2322">
        <w:t>Summary/Conclusion</w:t>
      </w:r>
      <w:bookmarkEnd w:id="21"/>
    </w:p>
    <w:p w14:paraId="3BE6AD90" w14:textId="1757D616" w:rsidR="00D744C9" w:rsidRDefault="004E3C62" w:rsidP="00111D18">
      <w:pPr>
        <w:spacing w:line="360" w:lineRule="auto"/>
      </w:pPr>
      <w:r w:rsidRPr="00EF2322">
        <w:t>The</w:t>
      </w:r>
      <w:r w:rsidR="004B6D7F">
        <w:t xml:space="preserve"> codes developed and revealed from the documents</w:t>
      </w:r>
      <w:r w:rsidRPr="00EF2322">
        <w:t xml:space="preserve"> </w:t>
      </w:r>
      <w:r w:rsidR="004B6D7F">
        <w:t xml:space="preserve">of this study </w:t>
      </w:r>
      <w:r w:rsidRPr="00EF2322">
        <w:t>determin</w:t>
      </w:r>
      <w:r w:rsidR="004B6D7F">
        <w:t>ed the</w:t>
      </w:r>
      <w:r w:rsidRPr="00EF2322">
        <w:t xml:space="preserve"> themes and categori</w:t>
      </w:r>
      <w:r w:rsidR="004B6D7F">
        <w:t>es used to form the findings section</w:t>
      </w:r>
      <w:r w:rsidRPr="00EF2322">
        <w:t>. The intention was to learn about current acting through song practices and identify the trends in the literature. The codes established</w:t>
      </w:r>
      <w:r w:rsidR="004B6D7F">
        <w:t xml:space="preserve"> </w:t>
      </w:r>
      <w:r w:rsidR="004B6D7F" w:rsidRPr="00EF2322">
        <w:t>‘self’-awareness</w:t>
      </w:r>
      <w:r w:rsidRPr="00EF2322">
        <w:t xml:space="preserve"> </w:t>
      </w:r>
      <w:r w:rsidR="004B6D7F">
        <w:t xml:space="preserve">and </w:t>
      </w:r>
      <w:r w:rsidRPr="00EF2322">
        <w:t xml:space="preserve">teaching </w:t>
      </w:r>
      <w:r w:rsidR="004B6D7F">
        <w:t>strategies</w:t>
      </w:r>
      <w:r w:rsidRPr="00EF2322">
        <w:t xml:space="preserve"> and </w:t>
      </w:r>
      <w:r w:rsidR="004B6D7F">
        <w:t>considerations which provided a better overview of the students need for self-knowledge and ways a teacher can help the student find themselves</w:t>
      </w:r>
      <w:r w:rsidRPr="00EF2322">
        <w:t xml:space="preserve">. Searching for documents from within a set time frame of ten years </w:t>
      </w:r>
      <w:r w:rsidR="004B6D7F">
        <w:t>allowed me</w:t>
      </w:r>
      <w:r w:rsidRPr="00EF2322">
        <w:t xml:space="preserve"> to examine recent documents </w:t>
      </w:r>
      <w:r w:rsidR="004B6D7F">
        <w:t xml:space="preserve">that are relevant to the present day </w:t>
      </w:r>
      <w:r w:rsidRPr="00EF2322">
        <w:t>to better understand what</w:t>
      </w:r>
      <w:r w:rsidR="004B6D7F">
        <w:t xml:space="preserve"> methods are popularly being incorporated into acting through song practice</w:t>
      </w:r>
      <w:r w:rsidRPr="00EF2322">
        <w:t>.</w:t>
      </w:r>
      <w:r w:rsidR="00D744C9">
        <w:rPr>
          <w:rFonts w:ascii="MS Gothic" w:eastAsia="MS Gothic" w:hAnsi="MS Gothic" w:cs="MS Gothic"/>
        </w:rPr>
        <w:t xml:space="preserve"> </w:t>
      </w:r>
      <w:r w:rsidRPr="00EF2322">
        <w:t xml:space="preserve">The documents </w:t>
      </w:r>
      <w:r w:rsidR="00E70BEE">
        <w:t>scrutinised</w:t>
      </w:r>
      <w:r w:rsidRPr="00EF2322">
        <w:t xml:space="preserve"> leant heavily into psychophysical acting methodologies to teach </w:t>
      </w:r>
      <w:r w:rsidR="00E70BEE">
        <w:t>emotional embodiment</w:t>
      </w:r>
      <w:r w:rsidRPr="00EF2322">
        <w:t xml:space="preserve"> rather than dedicated approaches designed for singe</w:t>
      </w:r>
      <w:r w:rsidR="00E70BEE">
        <w:t>r; t</w:t>
      </w:r>
      <w:r w:rsidRPr="00EF2322">
        <w:t xml:space="preserve">hat is not </w:t>
      </w:r>
      <w:r w:rsidR="00E70BEE">
        <w:t xml:space="preserve">unequivocally favourable </w:t>
      </w:r>
      <w:r w:rsidRPr="00EF2322">
        <w:t xml:space="preserve">because the foundations of acting would remain the same (Dunbar, 2016; Weaver, 2019). </w:t>
      </w:r>
      <w:r w:rsidR="00E70BEE">
        <w:t>It was</w:t>
      </w:r>
      <w:r w:rsidRPr="00EF2322">
        <w:t xml:space="preserve"> found because of this</w:t>
      </w:r>
      <w:r w:rsidR="00E70BEE">
        <w:t xml:space="preserve">, </w:t>
      </w:r>
      <w:r w:rsidRPr="00EF2322">
        <w:t>singers may not be achieving their full performance potential as their curriculum lacks education on embodying emotional connections to the music (Davidson, 2021). Whilst practitioners like Armstrong and Rodgers</w:t>
      </w:r>
      <w:r w:rsidR="00E70BEE">
        <w:t xml:space="preserve"> (Adams and Morris, 2020)</w:t>
      </w:r>
      <w:r w:rsidRPr="00EF2322">
        <w:t>, Stanislavski</w:t>
      </w:r>
      <w:r w:rsidR="00E70BEE">
        <w:t xml:space="preserve"> (Dunbar, 2021, Davidson, 2021; </w:t>
      </w:r>
      <w:proofErr w:type="spellStart"/>
      <w:r w:rsidR="00E70BEE">
        <w:t>Evangelatou</w:t>
      </w:r>
      <w:proofErr w:type="spellEnd"/>
      <w:r w:rsidR="00E70BEE">
        <w:t xml:space="preserve">, 2021, </w:t>
      </w:r>
      <w:proofErr w:type="spellStart"/>
      <w:r w:rsidR="00E70BEE">
        <w:t>Autant</w:t>
      </w:r>
      <w:proofErr w:type="spellEnd"/>
      <w:r w:rsidR="00E70BEE">
        <w:t>-Mathieu, 2024)</w:t>
      </w:r>
      <w:r w:rsidRPr="00EF2322">
        <w:t>, and Chekhov</w:t>
      </w:r>
      <w:r w:rsidR="00E70BEE">
        <w:t xml:space="preserve"> (</w:t>
      </w:r>
      <w:proofErr w:type="spellStart"/>
      <w:r w:rsidR="00E70BEE">
        <w:t>Evangelatou</w:t>
      </w:r>
      <w:proofErr w:type="spellEnd"/>
      <w:r w:rsidR="00E70BEE">
        <w:t>, 2021)</w:t>
      </w:r>
      <w:r w:rsidRPr="00EF2322">
        <w:t xml:space="preserve"> are discussed because of their approaches to emotionally connecting to characters through their methods, only Linklater and Jaques-Dalcroze centre their work on embodying voice and music</w:t>
      </w:r>
      <w:r w:rsidR="00E70BEE">
        <w:t xml:space="preserve"> respectively</w:t>
      </w:r>
      <w:r w:rsidRPr="00EF2322">
        <w:t xml:space="preserve">. Some musical theatre courses are focussing on vocal repertoire exploration rather than </w:t>
      </w:r>
      <w:r w:rsidRPr="00EF2322">
        <w:lastRenderedPageBreak/>
        <w:t>furthering students’ performance development</w:t>
      </w:r>
      <w:r w:rsidR="00E70BEE">
        <w:t xml:space="preserve"> knowledge</w:t>
      </w:r>
      <w:r w:rsidRPr="00EF2322">
        <w:t xml:space="preserve"> (Weaver, 2019), but the papers have strongly linked a rich, emotionally connected voice with freedom of breath and body (</w:t>
      </w:r>
      <w:proofErr w:type="spellStart"/>
      <w:r w:rsidRPr="00EF2322">
        <w:t>Ouston</w:t>
      </w:r>
      <w:proofErr w:type="spellEnd"/>
      <w:r w:rsidRPr="00EF2322">
        <w:t xml:space="preserve">, 2021). </w:t>
      </w:r>
      <w:r w:rsidR="00E70BEE">
        <w:t xml:space="preserve">Bringing singing repertoire into the acting studio would </w:t>
      </w:r>
      <w:r w:rsidR="008F21DE">
        <w:t xml:space="preserve">be of great </w:t>
      </w:r>
      <w:r w:rsidR="00E70BEE">
        <w:t xml:space="preserve">benefit </w:t>
      </w:r>
      <w:r w:rsidR="008F21DE">
        <w:t xml:space="preserve">to the </w:t>
      </w:r>
      <w:r w:rsidR="00E70BEE">
        <w:t>singer</w:t>
      </w:r>
      <w:r w:rsidR="008F21DE">
        <w:t>, guided by both an acting and singing voice teacher to blend pedagogies ensuring a unified learning experience for the singer.</w:t>
      </w:r>
    </w:p>
    <w:p w14:paraId="3E4A4251" w14:textId="5A9810F9" w:rsidR="00D744C9" w:rsidRDefault="004E3C62" w:rsidP="00D744C9">
      <w:pPr>
        <w:spacing w:line="360" w:lineRule="auto"/>
      </w:pPr>
      <w:r w:rsidRPr="00EF2322">
        <w:t xml:space="preserve">Teachers </w:t>
      </w:r>
      <w:r w:rsidR="008F21DE">
        <w:t>should be encouraged</w:t>
      </w:r>
      <w:r w:rsidRPr="00EF2322">
        <w:t xml:space="preserve"> to guide students to find connected authentic storytelling by providing “safe places for them to land” when they make mistakes (Cox, 2023, p.339)</w:t>
      </w:r>
      <w:r w:rsidR="008F21DE">
        <w:t xml:space="preserve">. Offering </w:t>
      </w:r>
      <w:proofErr w:type="gramStart"/>
      <w:r w:rsidR="008F21DE">
        <w:t>learners</w:t>
      </w:r>
      <w:proofErr w:type="gramEnd"/>
      <w:r w:rsidR="008F21DE">
        <w:t xml:space="preserve"> a s</w:t>
      </w:r>
      <w:r w:rsidRPr="00EF2322">
        <w:t xml:space="preserve">omatically attuned knowledge of their ’selves’ </w:t>
      </w:r>
      <w:r w:rsidR="008F21DE">
        <w:t>might help them to</w:t>
      </w:r>
      <w:r w:rsidRPr="00EF2322">
        <w:t xml:space="preserve"> recognise restrictive tensions when they occur (</w:t>
      </w:r>
      <w:proofErr w:type="spellStart"/>
      <w:r w:rsidRPr="00EF2322">
        <w:t>Elchuk</w:t>
      </w:r>
      <w:proofErr w:type="spellEnd"/>
      <w:r w:rsidRPr="00EF2322">
        <w:t xml:space="preserve">, 2018; </w:t>
      </w:r>
      <w:proofErr w:type="spellStart"/>
      <w:r w:rsidRPr="00EF2322">
        <w:t>Ouston</w:t>
      </w:r>
      <w:proofErr w:type="spellEnd"/>
      <w:r w:rsidRPr="00EF2322">
        <w:t xml:space="preserve">, 2021; Cox, 2023; Vickers, 2023; </w:t>
      </w:r>
      <w:proofErr w:type="spellStart"/>
      <w:r w:rsidRPr="00EF2322">
        <w:t>Autant</w:t>
      </w:r>
      <w:proofErr w:type="spellEnd"/>
      <w:r w:rsidRPr="00EF2322">
        <w:t>-Mathieu, 2024)</w:t>
      </w:r>
      <w:r w:rsidR="00D744C9">
        <w:t xml:space="preserve"> and build a</w:t>
      </w:r>
      <w:r w:rsidR="008F21DE">
        <w:t xml:space="preserve">n anatomically correct </w:t>
      </w:r>
      <w:proofErr w:type="spellStart"/>
      <w:r w:rsidR="008F21DE" w:rsidRPr="008F21DE">
        <w:rPr>
          <w:i/>
          <w:iCs/>
        </w:rPr>
        <w:t>bodymind</w:t>
      </w:r>
      <w:proofErr w:type="spellEnd"/>
      <w:r w:rsidR="00D744C9">
        <w:t xml:space="preserve"> </w:t>
      </w:r>
      <w:r w:rsidR="008F21DE">
        <w:t>(</w:t>
      </w:r>
      <w:proofErr w:type="spellStart"/>
      <w:r w:rsidR="008F21DE">
        <w:t>Elchuk</w:t>
      </w:r>
      <w:proofErr w:type="spellEnd"/>
      <w:r w:rsidR="008F21DE">
        <w:t xml:space="preserve">, 2018) from </w:t>
      </w:r>
      <w:r w:rsidRPr="00EF2322">
        <w:t>psychophysical methods</w:t>
      </w:r>
      <w:r w:rsidR="008F21DE">
        <w:t>.</w:t>
      </w:r>
      <w:r w:rsidRPr="00EF2322">
        <w:t xml:space="preserve"> </w:t>
      </w:r>
      <w:r w:rsidR="008F21DE">
        <w:t xml:space="preserve">Moving forwards considerations should be made for </w:t>
      </w:r>
      <w:r w:rsidRPr="00EF2322">
        <w:t>equally consider</w:t>
      </w:r>
      <w:r w:rsidR="008F21DE">
        <w:t>ed</w:t>
      </w:r>
      <w:r w:rsidRPr="00EF2322">
        <w:t xml:space="preserve"> physical and mental connections to appropriately step into the role of a character (Dunbar, 2016; Davidson, 2021; </w:t>
      </w:r>
      <w:proofErr w:type="spellStart"/>
      <w:r w:rsidRPr="00EF2322">
        <w:t>Evangelatou</w:t>
      </w:r>
      <w:proofErr w:type="spellEnd"/>
      <w:r w:rsidRPr="00EF2322">
        <w:t xml:space="preserve">, 2021; </w:t>
      </w:r>
      <w:proofErr w:type="spellStart"/>
      <w:r w:rsidRPr="00EF2322">
        <w:t>Autant</w:t>
      </w:r>
      <w:proofErr w:type="spellEnd"/>
      <w:r w:rsidRPr="00EF2322">
        <w:t>-Mathieu, 2024</w:t>
      </w:r>
      <w:r w:rsidR="00D744C9">
        <w:t>).</w:t>
      </w:r>
    </w:p>
    <w:p w14:paraId="2E87E939" w14:textId="450CD8BA" w:rsidR="00D744C9" w:rsidRDefault="008F21DE" w:rsidP="00111D18">
      <w:pPr>
        <w:spacing w:line="360" w:lineRule="auto"/>
      </w:pPr>
      <w:r>
        <w:rPr>
          <w:noProof/>
        </w:rPr>
        <w:drawing>
          <wp:inline distT="0" distB="0" distL="0" distR="0" wp14:anchorId="18E33C94" wp14:editId="17B2B781">
            <wp:extent cx="4003308" cy="3355753"/>
            <wp:effectExtent l="0" t="0" r="0" b="0"/>
            <wp:docPr id="14" name="Picture 14" descr="A diagram of a journ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diagram of a journey&#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020529" cy="3370189"/>
                    </a:xfrm>
                    <a:prstGeom prst="rect">
                      <a:avLst/>
                    </a:prstGeom>
                  </pic:spPr>
                </pic:pic>
              </a:graphicData>
            </a:graphic>
          </wp:inline>
        </w:drawing>
      </w:r>
    </w:p>
    <w:p w14:paraId="20568DAC" w14:textId="1FBCCC4E" w:rsidR="00D744C9" w:rsidRDefault="00D744C9" w:rsidP="00111D18">
      <w:pPr>
        <w:spacing w:line="360" w:lineRule="auto"/>
      </w:pPr>
    </w:p>
    <w:p w14:paraId="2A8968BD" w14:textId="640B9CB8" w:rsidR="00D744C9" w:rsidRDefault="004E3C62" w:rsidP="00D744C9">
      <w:pPr>
        <w:spacing w:line="360" w:lineRule="auto"/>
      </w:pPr>
      <w:r w:rsidRPr="00EF2322">
        <w:t xml:space="preserve">Achieving internal connection is important for musical theatre singers but there is a debate on which order the vocal mastery and acting skills should be approached (Dunbar, 2016). Even with mastery of their instrument, authentic emotion is favoured over vocal ability, but </w:t>
      </w:r>
      <w:r w:rsidR="008F21DE">
        <w:t xml:space="preserve">when there is </w:t>
      </w:r>
      <w:r w:rsidRPr="00EF2322">
        <w:t>too much emotion</w:t>
      </w:r>
      <w:r w:rsidR="008F21DE">
        <w:t xml:space="preserve"> the</w:t>
      </w:r>
      <w:r w:rsidRPr="00EF2322">
        <w:t xml:space="preserve"> </w:t>
      </w:r>
      <w:r w:rsidR="008F21DE">
        <w:t xml:space="preserve">vocal quality can be disrupted </w:t>
      </w:r>
      <w:r w:rsidRPr="00EF2322">
        <w:t xml:space="preserve">(Dunbar, 2016). If the voice is overcome with emotion, “stepping out” can be undertaken to calm the nervous system through physicalised breath-work allowing the high intensities of emotion to reduce (Adams and Morris, 2020). There is a trust needed when approaching psychophysical acting and voice work where teachers must be open to bi-directional mentorship in the studio, patiently and actively listening to learners needs and giving them space to take whatever it is that helps them absorb the work best (Cox, 2023). Having an awareness of each body’s potential archive (Vickers, 2023) that thinks, feels, and responds to stimuli </w:t>
      </w:r>
      <w:r w:rsidRPr="00EF2322">
        <w:lastRenderedPageBreak/>
        <w:t>differently is needed to overcome emotional blockages in the work (</w:t>
      </w:r>
      <w:proofErr w:type="spellStart"/>
      <w:r w:rsidRPr="00EF2322">
        <w:t>Ouston</w:t>
      </w:r>
      <w:proofErr w:type="spellEnd"/>
      <w:r w:rsidRPr="00EF2322">
        <w:t xml:space="preserve">, 2021), create accessible and inclusive practices (Adams and Morris, 2020), and empathises with the person who we are working with (Cox, 2023). </w:t>
      </w:r>
    </w:p>
    <w:p w14:paraId="52B1AB78" w14:textId="7F1F95F3" w:rsidR="004E3C62" w:rsidRDefault="004E3C62" w:rsidP="00D744C9">
      <w:pPr>
        <w:spacing w:line="360" w:lineRule="auto"/>
      </w:pPr>
      <w:r w:rsidRPr="00EF2322">
        <w:t>Whilst finding authentic emotion and embodying developed characters are trends in the papers, it is psychophysical voice-work that unifies this project. It acknowledges somatic and holistic practices in musical theatre acting work and respects that the current landscape of acting through song requires a blended pedagogy between voice and acting. Educators must be open to taking on continuous personal development from within the</w:t>
      </w:r>
      <w:r w:rsidR="008F21DE">
        <w:t>ir own</w:t>
      </w:r>
      <w:r w:rsidRPr="00EF2322">
        <w:t xml:space="preserve"> fields </w:t>
      </w:r>
      <w:r w:rsidR="008F21DE">
        <w:t xml:space="preserve">and consider that </w:t>
      </w:r>
      <w:r w:rsidRPr="00EF2322">
        <w:t xml:space="preserve">of neuroscience and traumatology to aid their knowledge </w:t>
      </w:r>
      <w:r w:rsidR="008F21DE">
        <w:t xml:space="preserve">professionally and ethically </w:t>
      </w:r>
      <w:r w:rsidRPr="00EF2322">
        <w:t>of emotional experiences and how that might show up in body and behaviours (Vickers, 2023). There is not one approach that currently covers all the bases needed for singers to incorporate acting into their practice but educating teachers on how to work with students to induce and experience emotional currents (</w:t>
      </w:r>
      <w:proofErr w:type="spellStart"/>
      <w:r w:rsidRPr="00EF2322">
        <w:t>Evangelatou</w:t>
      </w:r>
      <w:proofErr w:type="spellEnd"/>
      <w:r w:rsidRPr="00EF2322">
        <w:t>, 2021) safely and appropriately using acting methodologies could be the way forwards.</w:t>
      </w:r>
    </w:p>
    <w:p w14:paraId="050BEAD9" w14:textId="77777777" w:rsidR="004E3C62" w:rsidRDefault="004E3C62" w:rsidP="00D744C9"/>
    <w:p w14:paraId="5AC95CE6" w14:textId="7BEF160E" w:rsidR="009D4F73" w:rsidRDefault="007964AB" w:rsidP="00297860">
      <w:pPr>
        <w:pStyle w:val="Heading2"/>
        <w:spacing w:line="360" w:lineRule="auto"/>
      </w:pPr>
      <w:bookmarkStart w:id="22" w:name="_Toc194101505"/>
      <w:r>
        <w:t>F</w:t>
      </w:r>
      <w:r w:rsidR="004E3C62" w:rsidRPr="00F72B10">
        <w:t>uture directions</w:t>
      </w:r>
      <w:bookmarkEnd w:id="22"/>
    </w:p>
    <w:p w14:paraId="3F355605" w14:textId="0124CD92" w:rsidR="009D4F73" w:rsidRDefault="009D4F73" w:rsidP="00297860">
      <w:pPr>
        <w:spacing w:line="360" w:lineRule="auto"/>
      </w:pPr>
      <w:r>
        <w:t xml:space="preserve">Looking beyond this study towards </w:t>
      </w:r>
      <w:r w:rsidRPr="009D4F73">
        <w:rPr>
          <w:b/>
          <w:bCs/>
          <w:i/>
          <w:iCs/>
        </w:rPr>
        <w:t>future directions</w:t>
      </w:r>
      <w:r>
        <w:t xml:space="preserve">, it would be of benefit for future studies to test the efficacy of psychophysical acting methods in relation to the sung voice and examining the teaching process, the learner’s experiences, and an audiences’ perceptions of successful conveying of character and emotion with and without acting methods. Exploring a selection of exercises under the same conditions in different studies would provide data to </w:t>
      </w:r>
      <w:r w:rsidR="00297860">
        <w:t>compare</w:t>
      </w:r>
      <w:r>
        <w:t xml:space="preserve"> success rates across all data sets. </w:t>
      </w:r>
      <w:r w:rsidR="00297860">
        <w:t>No published studies that exclusively focus on the student experience of learning and performing exist, and as the population who will engage with the methods practically, their voices in the literature would be valuable for educators to learn from. Neglecting to highlight the effectiveness of methods leaves a theoretical knowledge gap (Miles, 2017). This study can be used as a starting point for future work that maps method efficacy, student wellbeing, and educator success towards building a framework in how to teach acting through song, safely, reliably, and authentically.</w:t>
      </w:r>
    </w:p>
    <w:p w14:paraId="2D7C28D0" w14:textId="0F36762D" w:rsidR="009D4F73" w:rsidRDefault="009D4F73" w:rsidP="00297860">
      <w:pPr>
        <w:spacing w:line="360" w:lineRule="auto"/>
      </w:pPr>
    </w:p>
    <w:p w14:paraId="3760622F" w14:textId="77777777" w:rsidR="009D4F73" w:rsidRDefault="009D4F73">
      <w:pPr>
        <w:jc w:val="both"/>
      </w:pPr>
    </w:p>
    <w:p w14:paraId="12721AF2" w14:textId="1849E013" w:rsidR="007372F7" w:rsidRDefault="00D744C9" w:rsidP="00D744C9">
      <w:pPr>
        <w:pStyle w:val="Heading2"/>
      </w:pPr>
      <w:bookmarkStart w:id="23" w:name="_Toc194101506"/>
      <w:r>
        <w:t>References</w:t>
      </w:r>
      <w:bookmarkEnd w:id="23"/>
    </w:p>
    <w:p w14:paraId="3621B859" w14:textId="77777777" w:rsidR="00D744C9" w:rsidRDefault="00D744C9" w:rsidP="007372F7">
      <w:r>
        <w:t xml:space="preserve">Altheide, D. (1996) </w:t>
      </w:r>
      <w:r w:rsidRPr="009A555C">
        <w:rPr>
          <w:i/>
          <w:iCs/>
        </w:rPr>
        <w:t>Qualitative Media Analysis</w:t>
      </w:r>
      <w:r>
        <w:t>. Qualitative Research Methods, SAGE Publications, Inc.</w:t>
      </w:r>
    </w:p>
    <w:p w14:paraId="46AA0BFE" w14:textId="77777777" w:rsidR="00D744C9" w:rsidRDefault="00D744C9" w:rsidP="007372F7">
      <w:r>
        <w:t>Arias, G. (2019) In the wings: Actors and Mental Health: A critical review of the literature. Expressive Therapies Capstone Theses. P.109</w:t>
      </w:r>
    </w:p>
    <w:p w14:paraId="049AEB11" w14:textId="77777777" w:rsidR="00D744C9" w:rsidRDefault="00D744C9" w:rsidP="007372F7">
      <w:r>
        <w:t>Austin, Z., Gregory, P, Chiu, S. (2008) Use of Reflection-in-Action and self-assessment to promote critical thinking among pharmacy students.  American Journal of pharmaceutical education, Vol.72, 3.</w:t>
      </w:r>
    </w:p>
    <w:p w14:paraId="46388BD8" w14:textId="77777777" w:rsidR="00D744C9" w:rsidRDefault="00D744C9" w:rsidP="007372F7">
      <w:proofErr w:type="spellStart"/>
      <w:r>
        <w:lastRenderedPageBreak/>
        <w:t>Baik</w:t>
      </w:r>
      <w:proofErr w:type="spellEnd"/>
      <w:r>
        <w:t xml:space="preserve">, C., </w:t>
      </w:r>
      <w:proofErr w:type="spellStart"/>
      <w:r>
        <w:t>Larcombe</w:t>
      </w:r>
      <w:proofErr w:type="spellEnd"/>
      <w:r>
        <w:t>, W., &amp; Brooker, A. (2018) How universities can enhance student mental wellbeing: the student perspective. Higher education research and development. Vol.38, 4. 674-687.</w:t>
      </w:r>
    </w:p>
    <w:p w14:paraId="0259BECE" w14:textId="77777777" w:rsidR="00D744C9" w:rsidRDefault="00D744C9" w:rsidP="007372F7">
      <w:proofErr w:type="spellStart"/>
      <w:r>
        <w:t>Baik</w:t>
      </w:r>
      <w:proofErr w:type="spellEnd"/>
      <w:r>
        <w:t xml:space="preserve">, C., Naylor, R., and </w:t>
      </w:r>
      <w:proofErr w:type="spellStart"/>
      <w:r>
        <w:t>Arkoudis</w:t>
      </w:r>
      <w:proofErr w:type="spellEnd"/>
      <w:r>
        <w:t xml:space="preserve">, S. (2015) The first-year experience in Australian universities: Findings from two decades, 1994-2014. Melbourne centre for the study of Higher Education. </w:t>
      </w:r>
    </w:p>
    <w:p w14:paraId="47F99670" w14:textId="77777777" w:rsidR="00D744C9" w:rsidRDefault="00D744C9" w:rsidP="007372F7">
      <w:r>
        <w:t>Bartlett, I. (2014) Reflections on contemporary commercial singing: an insider’s perspective. Voice and Speech Review, Vol 8, 1, 27-35</w:t>
      </w:r>
    </w:p>
    <w:p w14:paraId="4D0D29F8" w14:textId="77777777" w:rsidR="00D744C9" w:rsidRDefault="00D744C9" w:rsidP="007372F7">
      <w:r>
        <w:t>Black, M. (1978) “Report of the Committee of inquiry into theatre training in Canada”: Canada Council.</w:t>
      </w:r>
    </w:p>
    <w:p w14:paraId="0D0FF36D" w14:textId="77777777" w:rsidR="00D744C9" w:rsidRDefault="00D744C9" w:rsidP="007372F7">
      <w:r>
        <w:t>Bloch, S. (2017) Alba Emoting: A scientific Method for Emotional Induction. CreateSpace Independent Publishing Platform.</w:t>
      </w:r>
    </w:p>
    <w:p w14:paraId="37FA5864" w14:textId="77777777" w:rsidR="00D744C9" w:rsidRDefault="00D744C9" w:rsidP="007372F7">
      <w:r>
        <w:t xml:space="preserve">Bouma, G., and Ling, R. (2004) </w:t>
      </w:r>
      <w:r w:rsidRPr="00C85B0B">
        <w:rPr>
          <w:i/>
          <w:iCs/>
        </w:rPr>
        <w:t>The research process</w:t>
      </w:r>
      <w:r>
        <w:t>. Fifth Ed. Oxford University Press.</w:t>
      </w:r>
    </w:p>
    <w:p w14:paraId="1A1DCC39" w14:textId="77777777" w:rsidR="00D744C9" w:rsidRDefault="00D744C9" w:rsidP="007372F7">
      <w:proofErr w:type="spellStart"/>
      <w:r>
        <w:t>Bourne</w:t>
      </w:r>
      <w:proofErr w:type="spellEnd"/>
      <w:r>
        <w:t xml:space="preserve">, T, and Kenny, D. (2016) Vocal qualities in Music </w:t>
      </w:r>
      <w:proofErr w:type="spellStart"/>
      <w:r>
        <w:t>Theater</w:t>
      </w:r>
      <w:proofErr w:type="spellEnd"/>
      <w:r>
        <w:t xml:space="preserve"> Voice: Perceptions of expert pedagogues. Journal of Voice. Vol. 30, 1. 128e1-128e12</w:t>
      </w:r>
    </w:p>
    <w:p w14:paraId="04305CA9" w14:textId="77777777" w:rsidR="00D744C9" w:rsidRDefault="00D744C9" w:rsidP="007372F7">
      <w:r>
        <w:t>Bowen, G. (2009) Document Analysis as a qualitative research method. Qualitative Research Journal. Vol.9, 2. 27-40</w:t>
      </w:r>
    </w:p>
    <w:p w14:paraId="4E5F6A7A" w14:textId="77777777" w:rsidR="00D744C9" w:rsidRDefault="00D744C9" w:rsidP="007372F7">
      <w:proofErr w:type="spellStart"/>
      <w:r>
        <w:t>Cacciattolo</w:t>
      </w:r>
      <w:proofErr w:type="spellEnd"/>
      <w:r>
        <w:t xml:space="preserve">, M. (2015) “Ethical considerations in research”. In </w:t>
      </w:r>
      <w:r w:rsidRPr="00AB5E29">
        <w:rPr>
          <w:i/>
          <w:iCs/>
        </w:rPr>
        <w:t>The Praxis of English Language Teaching and Learning (PELT)</w:t>
      </w:r>
      <w:r>
        <w:t>. Leiden, The Netherlands: Brill. (Accessed online chapter, 15/12/24)</w:t>
      </w:r>
    </w:p>
    <w:p w14:paraId="3D84B52B" w14:textId="77777777" w:rsidR="00D744C9" w:rsidRDefault="00D744C9" w:rsidP="007372F7">
      <w:r>
        <w:t>Charmaz, K. (2006) Constructing grounded theory: A practical guide through qualitative analysis. Sage Publications.</w:t>
      </w:r>
    </w:p>
    <w:p w14:paraId="27270D36" w14:textId="77777777" w:rsidR="00D744C9" w:rsidRDefault="00D744C9" w:rsidP="007372F7">
      <w:r>
        <w:t>Charmaz, K. (2006) Constructing grounded theory. A practical guide through qualitative analysis. Sage Publications, Inc.</w:t>
      </w:r>
    </w:p>
    <w:p w14:paraId="20329B3F" w14:textId="77777777" w:rsidR="00D744C9" w:rsidRDefault="00D744C9" w:rsidP="007372F7">
      <w:proofErr w:type="spellStart"/>
      <w:r>
        <w:t>Chilisa</w:t>
      </w:r>
      <w:proofErr w:type="spellEnd"/>
      <w:r>
        <w:t xml:space="preserve">, B. and </w:t>
      </w:r>
      <w:proofErr w:type="spellStart"/>
      <w:r>
        <w:t>Kawulich</w:t>
      </w:r>
      <w:proofErr w:type="spellEnd"/>
      <w:r>
        <w:t xml:space="preserve">, B. (2012) “Selecting a research approach: paradigm, methodology, and methods”. In </w:t>
      </w:r>
      <w:r w:rsidRPr="00CD5A02">
        <w:rPr>
          <w:i/>
          <w:iCs/>
        </w:rPr>
        <w:t>Doing social research: A global Context</w:t>
      </w:r>
      <w:r>
        <w:t>. Vol.5, 1. 51-61</w:t>
      </w:r>
    </w:p>
    <w:p w14:paraId="507A966E" w14:textId="77777777" w:rsidR="00D744C9" w:rsidRDefault="00D744C9" w:rsidP="007372F7">
      <w:r>
        <w:t xml:space="preserve">Cohen, L., et al. (2007) Research Methods in Education. Sixth Edition. Routledge, </w:t>
      </w:r>
      <w:proofErr w:type="gramStart"/>
      <w:r>
        <w:t>Taylor</w:t>
      </w:r>
      <w:proofErr w:type="gramEnd"/>
      <w:r>
        <w:t xml:space="preserve"> and Francis. </w:t>
      </w:r>
    </w:p>
    <w:p w14:paraId="09E9CBF0" w14:textId="77777777" w:rsidR="00D744C9" w:rsidRDefault="00D744C9" w:rsidP="007372F7">
      <w:r>
        <w:t xml:space="preserve">Conway, C. (2020) “Chapter 1: Ethics and qualitative research in music education”. In </w:t>
      </w:r>
      <w:r w:rsidRPr="00AB5E29">
        <w:rPr>
          <w:i/>
          <w:iCs/>
        </w:rPr>
        <w:t xml:space="preserve">Collecting, </w:t>
      </w:r>
      <w:proofErr w:type="spellStart"/>
      <w:r w:rsidRPr="00AB5E29">
        <w:rPr>
          <w:i/>
          <w:iCs/>
        </w:rPr>
        <w:t>Analyzing</w:t>
      </w:r>
      <w:proofErr w:type="spellEnd"/>
      <w:r w:rsidRPr="00AB5E29">
        <w:rPr>
          <w:i/>
          <w:iCs/>
        </w:rPr>
        <w:t xml:space="preserve"> and Reporting Data: An Oxford handbook of qualitative research in American Music Education</w:t>
      </w:r>
      <w:r>
        <w:t>, Vol 2. Oxford University Press.</w:t>
      </w:r>
    </w:p>
    <w:p w14:paraId="69415EB9" w14:textId="77777777" w:rsidR="00D744C9" w:rsidRDefault="00D744C9" w:rsidP="007372F7">
      <w:r>
        <w:t>Corbin, J. and Strauss, A. (2008) Basics of Qualitative Research (3</w:t>
      </w:r>
      <w:r w:rsidRPr="00D66DCA">
        <w:rPr>
          <w:vertAlign w:val="superscript"/>
        </w:rPr>
        <w:t>rd</w:t>
      </w:r>
      <w:r>
        <w:t xml:space="preserve"> Ed.): techniques and procedures for developing grounded theory. Sage Publications, Inc. </w:t>
      </w:r>
    </w:p>
    <w:p w14:paraId="0BDBC351" w14:textId="77777777" w:rsidR="00D744C9" w:rsidRDefault="00D744C9" w:rsidP="00D744C9">
      <w:pPr>
        <w:spacing w:line="360" w:lineRule="auto"/>
      </w:pPr>
      <w:r w:rsidRPr="00D744C9">
        <w:rPr>
          <w:lang w:val="en-US"/>
        </w:rPr>
        <w:t>Cox, L. K. (2023) Creativity and innovation in performance pedagogy: Beginning with the self. Voice and Speech review.</w:t>
      </w:r>
      <w:r w:rsidRPr="00D744C9">
        <w:rPr>
          <w:lang w:val="en-US"/>
        </w:rPr>
        <w:br/>
        <w:t>Davidson A. (2021) Konstantin Stanislavski and Emile Jaques-Dalcroze: historical and pedagogical connections between actor training and music education. Stanislavski Studies.</w:t>
      </w:r>
      <w:r w:rsidRPr="00D744C9">
        <w:rPr>
          <w:lang w:val="en-US"/>
        </w:rPr>
        <w:br/>
      </w:r>
      <w:proofErr w:type="spellStart"/>
      <w:proofErr w:type="gramStart"/>
      <w:r w:rsidRPr="00D744C9">
        <w:rPr>
          <w:lang w:val="en-US"/>
        </w:rPr>
        <w:t>Evangelatou,A</w:t>
      </w:r>
      <w:proofErr w:type="spellEnd"/>
      <w:r w:rsidRPr="00D744C9">
        <w:rPr>
          <w:lang w:val="en-US"/>
        </w:rPr>
        <w:t>.</w:t>
      </w:r>
      <w:proofErr w:type="gramEnd"/>
      <w:r w:rsidRPr="00D744C9">
        <w:rPr>
          <w:lang w:val="en-US"/>
        </w:rPr>
        <w:t xml:space="preserve"> (2021) Konstantin Stanislavski and Michael Chekhov: tracing the two practitioners’ “lures” for emotional activation. Stanislavski Studies</w:t>
      </w:r>
      <w:r w:rsidRPr="00D744C9">
        <w:rPr>
          <w:lang w:val="en-US"/>
        </w:rPr>
        <w:br/>
        <w:t xml:space="preserve">Vickers, S&gt; (2021) Origins of theatre performance and voice training in </w:t>
      </w:r>
      <w:proofErr w:type="spellStart"/>
      <w:r w:rsidRPr="00D744C9">
        <w:rPr>
          <w:lang w:val="en-US"/>
        </w:rPr>
        <w:t>Cananda</w:t>
      </w:r>
      <w:proofErr w:type="spellEnd"/>
      <w:r w:rsidRPr="00D744C9">
        <w:rPr>
          <w:lang w:val="en-US"/>
        </w:rPr>
        <w:t>: Consciously bringing trauma-informed voice into view. Voice and Speech Review.</w:t>
      </w:r>
      <w:r w:rsidRPr="00D744C9">
        <w:rPr>
          <w:lang w:val="en-US"/>
        </w:rPr>
        <w:br/>
      </w:r>
      <w:r w:rsidRPr="00D744C9">
        <w:rPr>
          <w:lang w:val="en-US"/>
        </w:rPr>
        <w:lastRenderedPageBreak/>
        <w:t>Dunbar, Z. (2016) Stanislavski’s system in musical theatre actor training: Anomalies of teaching acting song. Stanislavski Studies.</w:t>
      </w:r>
      <w:r w:rsidRPr="00D744C9">
        <w:rPr>
          <w:lang w:val="en-US"/>
        </w:rPr>
        <w:br/>
      </w:r>
      <w:proofErr w:type="spellStart"/>
      <w:r w:rsidRPr="00D744C9">
        <w:rPr>
          <w:lang w:val="en-US"/>
        </w:rPr>
        <w:t>Autant-Matheiu</w:t>
      </w:r>
      <w:proofErr w:type="spellEnd"/>
      <w:r w:rsidRPr="00D744C9">
        <w:rPr>
          <w:lang w:val="en-US"/>
        </w:rPr>
        <w:t xml:space="preserve"> (2024) Stanislavsky and voice training. Stanislavski studies.</w:t>
      </w:r>
      <w:r w:rsidRPr="00D744C9">
        <w:rPr>
          <w:lang w:val="en-US"/>
        </w:rPr>
        <w:br/>
      </w:r>
      <w:proofErr w:type="spellStart"/>
      <w:r w:rsidRPr="00D744C9">
        <w:rPr>
          <w:lang w:val="en-US"/>
        </w:rPr>
        <w:t>Ouston</w:t>
      </w:r>
      <w:proofErr w:type="spellEnd"/>
      <w:r w:rsidRPr="00D744C9">
        <w:rPr>
          <w:lang w:val="en-US"/>
        </w:rPr>
        <w:t>, J.W. (2021) The feeling voice: A Linklater approach to freeing the voice through embodied connection to image. Voice and Speech review.</w:t>
      </w:r>
      <w:r w:rsidRPr="00D744C9">
        <w:rPr>
          <w:lang w:val="en-US"/>
        </w:rPr>
        <w:br/>
      </w:r>
      <w:proofErr w:type="spellStart"/>
      <w:r w:rsidRPr="00D744C9">
        <w:rPr>
          <w:lang w:val="en-US"/>
        </w:rPr>
        <w:t>Elchuk</w:t>
      </w:r>
      <w:proofErr w:type="spellEnd"/>
      <w:r w:rsidRPr="00D744C9">
        <w:rPr>
          <w:lang w:val="en-US"/>
        </w:rPr>
        <w:t xml:space="preserve">, T. (2018) The neurobiological basis of emotion and imagination in relationship to breath and guts: </w:t>
      </w:r>
      <w:proofErr w:type="spellStart"/>
      <w:r w:rsidRPr="00D744C9">
        <w:rPr>
          <w:lang w:val="en-US"/>
        </w:rPr>
        <w:t>Smuklers</w:t>
      </w:r>
      <w:proofErr w:type="spellEnd"/>
      <w:r w:rsidRPr="00D744C9">
        <w:rPr>
          <w:lang w:val="en-US"/>
        </w:rPr>
        <w:t>’ swamp as caste study. Voice and speech review.</w:t>
      </w:r>
      <w:r w:rsidRPr="00D744C9">
        <w:rPr>
          <w:lang w:val="en-US"/>
        </w:rPr>
        <w:br/>
        <w:t xml:space="preserve">Weaver, E.D. (2019) Utilizing circles </w:t>
      </w:r>
      <w:proofErr w:type="spellStart"/>
      <w:r w:rsidRPr="00D744C9">
        <w:rPr>
          <w:lang w:val="en-US"/>
        </w:rPr>
        <w:t>o</w:t>
      </w:r>
      <w:proofErr w:type="spellEnd"/>
      <w:r w:rsidRPr="00D744C9">
        <w:rPr>
          <w:lang w:val="en-US"/>
        </w:rPr>
        <w:t xml:space="preserve"> attention in musical theatre acting: a personal perspective. Stanislavski studies.</w:t>
      </w:r>
      <w:r w:rsidRPr="00D744C9">
        <w:rPr>
          <w:lang w:val="en-US"/>
        </w:rPr>
        <w:br/>
        <w:t>Adams, B, and Morris, C. Vocal Traditions: Acting and Singing with Archetypes. Voice and Speech Review.</w:t>
      </w:r>
    </w:p>
    <w:p w14:paraId="08E0A151" w14:textId="77777777" w:rsidR="00D744C9" w:rsidRDefault="00D744C9" w:rsidP="007372F7">
      <w:r>
        <w:t>Curtis, J. (2020) The mental health of musical theatre students in tertiary education: a pilot study. Studies in Musical Theatre. Vol.12, 3. 333-348</w:t>
      </w:r>
    </w:p>
    <w:p w14:paraId="2C995E51" w14:textId="77777777" w:rsidR="00D744C9" w:rsidRDefault="00D744C9" w:rsidP="007372F7">
      <w:r>
        <w:t xml:space="preserve">Davidson, A., Maxwell, I., and </w:t>
      </w:r>
      <w:proofErr w:type="spellStart"/>
      <w:r>
        <w:t>Shergill</w:t>
      </w:r>
      <w:proofErr w:type="spellEnd"/>
      <w:r>
        <w:t>, P. (2022) Resilience and Wellbeing in Actor Training. ResearchGate, self-published.</w:t>
      </w:r>
    </w:p>
    <w:p w14:paraId="12C4249E" w14:textId="77777777" w:rsidR="00D744C9" w:rsidRDefault="00D744C9" w:rsidP="007372F7">
      <w:proofErr w:type="spellStart"/>
      <w:r>
        <w:t>Deacond</w:t>
      </w:r>
      <w:proofErr w:type="spellEnd"/>
      <w:r>
        <w:t xml:space="preserve"> D. et al. (2007) Researching Communications: A practical guide to methods in media and cultural analysis. Second Ed. Bloomsbury Publishing.</w:t>
      </w:r>
    </w:p>
    <w:p w14:paraId="09BD770D" w14:textId="77777777" w:rsidR="00D744C9" w:rsidRDefault="00D744C9" w:rsidP="007372F7">
      <w:proofErr w:type="spellStart"/>
      <w:r>
        <w:t>DeLyser</w:t>
      </w:r>
      <w:proofErr w:type="spellEnd"/>
      <w:r>
        <w:t>, D. (2001) ‘</w:t>
      </w:r>
      <w:r w:rsidRPr="00FD1AA5">
        <w:rPr>
          <w:i/>
          <w:iCs/>
        </w:rPr>
        <w:t>Do you really live here?</w:t>
      </w:r>
      <w:r>
        <w:t>’ Thoughts on insider research. Geographical review. Vol.91, 1. 441-453</w:t>
      </w:r>
    </w:p>
    <w:p w14:paraId="448CE34C" w14:textId="77777777" w:rsidR="00D744C9" w:rsidRDefault="00D744C9" w:rsidP="007372F7">
      <w:r>
        <w:t>Dillon, L. (2010) Listening to voices of self: digital journaling among gifted young adolescents. Qualitative research journal. Vol.10, 1. 13-27</w:t>
      </w:r>
    </w:p>
    <w:p w14:paraId="6BF8AF93" w14:textId="77777777" w:rsidR="00D744C9" w:rsidRDefault="00D744C9" w:rsidP="007372F7">
      <w:r>
        <w:t>Enders, G. (2015) Gut: The inside story of our body’s most underrated organ. Greystone Books.</w:t>
      </w:r>
    </w:p>
    <w:p w14:paraId="3E7499DB" w14:textId="77777777" w:rsidR="00D744C9" w:rsidRDefault="00D744C9" w:rsidP="007372F7">
      <w:r>
        <w:t xml:space="preserve">Equity, ISM, and MU, (2018) Dignity in Study: A survey of higher education institutions. </w:t>
      </w:r>
      <w:hyperlink r:id="rId15" w:history="1">
        <w:r w:rsidRPr="008F276E">
          <w:rPr>
            <w:rStyle w:val="Hyperlink"/>
          </w:rPr>
          <w:t>https://www.ism.org/images/images/Equity-ISM-MU-Dignity-in-Study-report.pdf</w:t>
        </w:r>
      </w:hyperlink>
      <w:r>
        <w:t xml:space="preserve"> (accessed 17.03.2024)</w:t>
      </w:r>
    </w:p>
    <w:p w14:paraId="1A3F3F5A" w14:textId="77777777" w:rsidR="00D744C9" w:rsidRPr="00211934" w:rsidRDefault="00D744C9" w:rsidP="007372F7">
      <w:proofErr w:type="spellStart"/>
      <w:r>
        <w:t>Felizer</w:t>
      </w:r>
      <w:proofErr w:type="spellEnd"/>
      <w:r>
        <w:t>, M. (2010) Doing mixed methods research pragmatically: Implications for the rediscovery of pragmatism as a research paradigm. Journal of Mixed Methods Research. Vol.4, 1. 6-16</w:t>
      </w:r>
    </w:p>
    <w:p w14:paraId="076E1C8A" w14:textId="77777777" w:rsidR="00D744C9" w:rsidRDefault="00D744C9" w:rsidP="007372F7">
      <w:r>
        <w:t>Froud, L., (2020) Performers and Emotion: Is there a best way to teach emotion in singing and acting? Unpublished Essay, Voice Study Centre, University of Wales Trinity Saint David.</w:t>
      </w:r>
    </w:p>
    <w:p w14:paraId="2649A07E" w14:textId="77777777" w:rsidR="00D744C9" w:rsidRDefault="00D744C9" w:rsidP="007372F7">
      <w:proofErr w:type="spellStart"/>
      <w:r>
        <w:t>Giguere</w:t>
      </w:r>
      <w:proofErr w:type="spellEnd"/>
      <w:r>
        <w:t>, M. (2012) Self-reflective journaling: A tool for assessment. Journal of Dance education. Vol.12, 3. 99-103</w:t>
      </w:r>
    </w:p>
    <w:p w14:paraId="719ECAC0" w14:textId="77777777" w:rsidR="00D744C9" w:rsidRDefault="00D744C9" w:rsidP="007372F7">
      <w:r>
        <w:t xml:space="preserve">Gillespie, A., </w:t>
      </w:r>
      <w:proofErr w:type="spellStart"/>
      <w:r>
        <w:t>Glãveanu</w:t>
      </w:r>
      <w:proofErr w:type="spellEnd"/>
      <w:r>
        <w:t xml:space="preserve">, V., and de Saint Laurent, C. (2024) </w:t>
      </w:r>
      <w:r w:rsidRPr="00394EE8">
        <w:rPr>
          <w:i/>
          <w:iCs/>
        </w:rPr>
        <w:t>Pragmatism and methodology: Doing research that matters with mixed methods</w:t>
      </w:r>
      <w:r>
        <w:t>. Cambridge University Press.</w:t>
      </w:r>
    </w:p>
    <w:p w14:paraId="73D524CD" w14:textId="77777777" w:rsidR="00D744C9" w:rsidRDefault="00D744C9" w:rsidP="007372F7">
      <w:r>
        <w:t xml:space="preserve">Glaser, B. (2013) Introduction: free style </w:t>
      </w:r>
      <w:proofErr w:type="spellStart"/>
      <w:r>
        <w:t>memoing</w:t>
      </w:r>
      <w:proofErr w:type="spellEnd"/>
      <w:r>
        <w:t xml:space="preserve">. The grounded theory </w:t>
      </w:r>
      <w:proofErr w:type="gramStart"/>
      <w:r>
        <w:t>review</w:t>
      </w:r>
      <w:proofErr w:type="gramEnd"/>
      <w:r>
        <w:t>. Vol.12, 2. 3-14</w:t>
      </w:r>
    </w:p>
    <w:p w14:paraId="52F1D2D1" w14:textId="77777777" w:rsidR="00D744C9" w:rsidRDefault="00D744C9" w:rsidP="007372F7">
      <w:r>
        <w:t>Greene, M. (2014) On the inside looking in: Methodological insight and challenges in conducting qualitative insider research. The qualitative report. Vol.19, 29. 1-13.</w:t>
      </w:r>
    </w:p>
    <w:p w14:paraId="22318FFE" w14:textId="77777777" w:rsidR="00D744C9" w:rsidRDefault="00D744C9" w:rsidP="007372F7">
      <w:r>
        <w:t>Hesse-</w:t>
      </w:r>
      <w:proofErr w:type="spellStart"/>
      <w:r>
        <w:t>Biber</w:t>
      </w:r>
      <w:proofErr w:type="spellEnd"/>
      <w:r>
        <w:t>, S. (2010) Qualitative approaches to mixed methods practice. Qualitative Inquiry. Vol.16, 6. 455-468.</w:t>
      </w:r>
    </w:p>
    <w:p w14:paraId="626DC49C" w14:textId="77777777" w:rsidR="00D744C9" w:rsidRDefault="00D744C9" w:rsidP="007372F7">
      <w:proofErr w:type="spellStart"/>
      <w:r>
        <w:lastRenderedPageBreak/>
        <w:t>Hetzler</w:t>
      </w:r>
      <w:proofErr w:type="spellEnd"/>
      <w:r>
        <w:t>, E. (2020) Emotion memory: “A dangerous reputation”, Stanislavski Studies. Vol.8, 1. 87-96</w:t>
      </w:r>
    </w:p>
    <w:p w14:paraId="487DCB7E" w14:textId="77777777" w:rsidR="00D744C9" w:rsidRDefault="00D744C9" w:rsidP="00D744C9">
      <w:pPr>
        <w:spacing w:line="360" w:lineRule="auto"/>
      </w:pPr>
      <w:r>
        <w:t>Holmes, S. (2018) Acting the song performance: Skills for the musical theatre. Voice and Speech Review. Vol.12, 3. 369-378.</w:t>
      </w:r>
    </w:p>
    <w:p w14:paraId="69F29FE3" w14:textId="77777777" w:rsidR="00D744C9" w:rsidRDefault="00D744C9" w:rsidP="00D744C9">
      <w:pPr>
        <w:spacing w:line="360" w:lineRule="auto"/>
      </w:pPr>
      <w:r>
        <w:t>Howe, K. (2004) A critique of experimentalism. Qualitative Inquiry. Vol.10. 42-61</w:t>
      </w:r>
    </w:p>
    <w:p w14:paraId="7B7DC2DC" w14:textId="64E5D934" w:rsidR="00D744C9" w:rsidRDefault="00D744C9" w:rsidP="00D744C9">
      <w:pPr>
        <w:spacing w:line="360" w:lineRule="auto"/>
      </w:pPr>
      <w:hyperlink r:id="rId16" w:history="1">
        <w:r w:rsidRPr="00D744C9">
          <w:rPr>
            <w:rStyle w:val="Hyperlink"/>
          </w:rPr>
          <w:t>https://caddac.ca/how-to-boost-productivity-with-body-doubling/</w:t>
        </w:r>
      </w:hyperlink>
      <w:r>
        <w:t xml:space="preserve"> (accessed, 16/02/2025)</w:t>
      </w:r>
    </w:p>
    <w:p w14:paraId="22A964B7" w14:textId="77777777" w:rsidR="00D744C9" w:rsidRDefault="00D744C9" w:rsidP="00D744C9">
      <w:pPr>
        <w:spacing w:line="360" w:lineRule="auto"/>
      </w:pPr>
      <w:r>
        <w:t>Jones, M. (2005) ‘Lights… action… grounded theory’: Developing an understanding for the management of film production.</w:t>
      </w:r>
    </w:p>
    <w:p w14:paraId="57897E72" w14:textId="77777777" w:rsidR="00D744C9" w:rsidRDefault="00D744C9" w:rsidP="007372F7">
      <w:proofErr w:type="spellStart"/>
      <w:r>
        <w:t>Kaae</w:t>
      </w:r>
      <w:proofErr w:type="spellEnd"/>
      <w:r>
        <w:t xml:space="preserve">, S., and </w:t>
      </w:r>
      <w:proofErr w:type="spellStart"/>
      <w:r>
        <w:t>Traulsen</w:t>
      </w:r>
      <w:proofErr w:type="spellEnd"/>
      <w:r>
        <w:t>, J. (2015) Qualitative methods in pharmacy practice research. In Babar, Z. Pharmacy practice research methods. p.49-68.</w:t>
      </w:r>
    </w:p>
    <w:p w14:paraId="50C4BD92" w14:textId="77777777" w:rsidR="00D744C9" w:rsidRDefault="00D744C9" w:rsidP="007372F7">
      <w:proofErr w:type="spellStart"/>
      <w:r>
        <w:t>Karppinen</w:t>
      </w:r>
      <w:proofErr w:type="spellEnd"/>
      <w:r>
        <w:t>, K., &amp; Moe, H. (2011) Chapter 10: What we talk about when we talk about document analysis.</w:t>
      </w:r>
    </w:p>
    <w:p w14:paraId="26A961EF" w14:textId="77777777" w:rsidR="00D744C9" w:rsidRDefault="00D744C9" w:rsidP="007372F7">
      <w:r>
        <w:t>Kaushik, V. and Walsh, C. (2019) Pragmatism as a research paradigm and its implications for social science research. Social sciences, Vol.8, 9. 255.</w:t>
      </w:r>
    </w:p>
    <w:p w14:paraId="4B1EC3C6" w14:textId="77777777" w:rsidR="00D744C9" w:rsidRDefault="00D744C9" w:rsidP="007372F7">
      <w:proofErr w:type="spellStart"/>
      <w:r>
        <w:t>Keong</w:t>
      </w:r>
      <w:proofErr w:type="spellEnd"/>
      <w:r>
        <w:t xml:space="preserve">, Y., </w:t>
      </w:r>
      <w:proofErr w:type="spellStart"/>
      <w:r>
        <w:t>Husin</w:t>
      </w:r>
      <w:proofErr w:type="spellEnd"/>
      <w:r>
        <w:t xml:space="preserve">, M., and </w:t>
      </w:r>
      <w:proofErr w:type="spellStart"/>
      <w:r>
        <w:t>Kamarudin</w:t>
      </w:r>
      <w:proofErr w:type="spellEnd"/>
      <w:r>
        <w:t xml:space="preserve">, S. (2021) </w:t>
      </w:r>
      <w:r w:rsidRPr="007228FA">
        <w:rPr>
          <w:i/>
          <w:iCs/>
        </w:rPr>
        <w:t>Understanding Research Paradigms: A scientific guide</w:t>
      </w:r>
      <w:r>
        <w:t>. Journal of contemporary issues in business and government.</w:t>
      </w:r>
    </w:p>
    <w:p w14:paraId="76495460" w14:textId="77777777" w:rsidR="00D744C9" w:rsidRDefault="00D744C9" w:rsidP="007372F7">
      <w:proofErr w:type="spellStart"/>
      <w:r>
        <w:t>Kivunja</w:t>
      </w:r>
      <w:proofErr w:type="spellEnd"/>
      <w:r>
        <w:t xml:space="preserve">, C. and </w:t>
      </w:r>
      <w:proofErr w:type="spellStart"/>
      <w:r>
        <w:t>Kuyini</w:t>
      </w:r>
      <w:proofErr w:type="spellEnd"/>
      <w:r>
        <w:t>, A.B. (2017) Understanding and Applying research paradigms in Educational Contexts. International journal of higher education. Vol.6 (5). 27-41</w:t>
      </w:r>
    </w:p>
    <w:p w14:paraId="7636D1B8" w14:textId="77777777" w:rsidR="00D744C9" w:rsidRDefault="00D744C9" w:rsidP="007372F7">
      <w:proofErr w:type="spellStart"/>
      <w:r>
        <w:t>LeBacq</w:t>
      </w:r>
      <w:proofErr w:type="spellEnd"/>
      <w:r>
        <w:t xml:space="preserve">, J. and </w:t>
      </w:r>
      <w:proofErr w:type="spellStart"/>
      <w:r>
        <w:t>DeJonckere</w:t>
      </w:r>
      <w:proofErr w:type="spellEnd"/>
      <w:r>
        <w:t>, P. (2019) The dynamics of vocal onset. Biomedical signal processing and control. Vol 49. 528-539.</w:t>
      </w:r>
    </w:p>
    <w:p w14:paraId="301880F2" w14:textId="77777777" w:rsidR="00D744C9" w:rsidRDefault="00D744C9" w:rsidP="007372F7">
      <w:r>
        <w:t>Levine, A. (2010) In an unspoken voice: how the body releases trauma and restores goodness. North Atlantic Books.</w:t>
      </w:r>
    </w:p>
    <w:p w14:paraId="37179C8E" w14:textId="77777777" w:rsidR="00D744C9" w:rsidRDefault="00D744C9" w:rsidP="007372F7">
      <w:r>
        <w:t xml:space="preserve">Loth, J., &amp; </w:t>
      </w:r>
      <w:proofErr w:type="spellStart"/>
      <w:r>
        <w:t>Pensalfini</w:t>
      </w:r>
      <w:proofErr w:type="spellEnd"/>
      <w:r>
        <w:t xml:space="preserve">, R. (2020) Body. Breath. Text. Freedom: an investigation of concurrent training in Linklater voice and the Suzuki actor training method. Theatre, Dance, and Performance training. </w:t>
      </w:r>
    </w:p>
    <w:p w14:paraId="1FDDC8DB" w14:textId="77777777" w:rsidR="00D744C9" w:rsidRDefault="00D744C9" w:rsidP="007372F7">
      <w:r w:rsidRPr="00D600DC">
        <w:rPr>
          <w:rFonts w:ascii="Calibri" w:hAnsi="Calibri" w:cs="Calibri"/>
        </w:rPr>
        <w:t>﻿</w:t>
      </w:r>
      <w:proofErr w:type="spellStart"/>
      <w:r w:rsidRPr="00D600DC">
        <w:t>LoVetri</w:t>
      </w:r>
      <w:proofErr w:type="spellEnd"/>
      <w:r w:rsidRPr="00D600DC">
        <w:t>, J. 2002. “Contemporary Commercial Music: More than One Way to Use the Vocal Tract.” Journal of</w:t>
      </w:r>
      <w:r>
        <w:t xml:space="preserve"> </w:t>
      </w:r>
      <w:r w:rsidRPr="00D600DC">
        <w:t>Singing 58 (3): 249–252.</w:t>
      </w:r>
    </w:p>
    <w:p w14:paraId="1A6F4829" w14:textId="77777777" w:rsidR="00D744C9" w:rsidRDefault="00D744C9" w:rsidP="007372F7">
      <w:proofErr w:type="spellStart"/>
      <w:r>
        <w:t>McCambridge</w:t>
      </w:r>
      <w:proofErr w:type="spellEnd"/>
      <w:r>
        <w:t xml:space="preserve">, J., Witton, J. and </w:t>
      </w:r>
      <w:proofErr w:type="spellStart"/>
      <w:r>
        <w:t>Elbourne</w:t>
      </w:r>
      <w:proofErr w:type="spellEnd"/>
      <w:r>
        <w:t>, D., (2014) Systematic review of the Hawthorne effect: new concepts are needed to study research participation effects. Journal of Clinical Epidemiology. Vol. 67, 3. 267-277.</w:t>
      </w:r>
    </w:p>
    <w:p w14:paraId="3A301520" w14:textId="77777777" w:rsidR="00D744C9" w:rsidRDefault="00D744C9" w:rsidP="007372F7">
      <w:proofErr w:type="spellStart"/>
      <w:r>
        <w:t>Mediani</w:t>
      </w:r>
      <w:proofErr w:type="spellEnd"/>
      <w:r>
        <w:t xml:space="preserve">, H.S. (2017) </w:t>
      </w:r>
      <w:r w:rsidRPr="00417E9A">
        <w:rPr>
          <w:i/>
          <w:iCs/>
        </w:rPr>
        <w:t>An introduction to classical grounded theory</w:t>
      </w:r>
      <w:r>
        <w:t>. SOJ Nursing and Healthcare. Vol.3, 3. 1-5.</w:t>
      </w:r>
    </w:p>
    <w:p w14:paraId="61A74A5C" w14:textId="77777777" w:rsidR="00D744C9" w:rsidRDefault="00D744C9" w:rsidP="007372F7">
      <w:r>
        <w:t>Meline, T. (2006) Selecting studies for systematic review: Inclusion and Exclusion Criteria. In “</w:t>
      </w:r>
      <w:r w:rsidRPr="00433043">
        <w:rPr>
          <w:i/>
          <w:iCs/>
        </w:rPr>
        <w:t>Contemporary issues in communication science and disorders</w:t>
      </w:r>
      <w:r>
        <w:t>”. Vol.33. 21-27.</w:t>
      </w:r>
    </w:p>
    <w:p w14:paraId="69DC8E2D" w14:textId="77777777" w:rsidR="00D744C9" w:rsidRDefault="00D744C9" w:rsidP="007372F7">
      <w:r>
        <w:t xml:space="preserve">Mertens, D. (2012) </w:t>
      </w:r>
      <w:r w:rsidRPr="00B21AC0">
        <w:rPr>
          <w:i/>
          <w:iCs/>
        </w:rPr>
        <w:t>Transformative Mixed Methods</w:t>
      </w:r>
      <w:r>
        <w:t>. American Behavioural Scientist. Vol.56, 6. 802-813.</w:t>
      </w:r>
    </w:p>
    <w:p w14:paraId="4D473D9F" w14:textId="77777777" w:rsidR="00D744C9" w:rsidRDefault="00D744C9" w:rsidP="007372F7">
      <w:r>
        <w:t>Merton, K. (1972) Insiders and outsiders: A chapter in the sociology of knowledge. American Journal of Sociology. Vol.78, 1. 9-47</w:t>
      </w:r>
    </w:p>
    <w:p w14:paraId="4113DE78" w14:textId="77777777" w:rsidR="00D744C9" w:rsidRDefault="00D744C9" w:rsidP="007372F7">
      <w:proofErr w:type="spellStart"/>
      <w:r>
        <w:t>Mirodan</w:t>
      </w:r>
      <w:proofErr w:type="spellEnd"/>
      <w:r>
        <w:t>, V. (2015) Acting the metaphor: the Laban-</w:t>
      </w:r>
      <w:proofErr w:type="spellStart"/>
      <w:r>
        <w:t>Malmgren</w:t>
      </w:r>
      <w:proofErr w:type="spellEnd"/>
      <w:r>
        <w:t xml:space="preserve"> system of movement psychology and character analysis. Theatre, Dance, and Performance Training. Vol. 6, 1.</w:t>
      </w:r>
    </w:p>
    <w:p w14:paraId="324A760A" w14:textId="77777777" w:rsidR="00D744C9" w:rsidRDefault="00D744C9" w:rsidP="007372F7">
      <w:proofErr w:type="spellStart"/>
      <w:r>
        <w:lastRenderedPageBreak/>
        <w:t>Mohajan</w:t>
      </w:r>
      <w:proofErr w:type="spellEnd"/>
      <w:r>
        <w:t xml:space="preserve">, D., and </w:t>
      </w:r>
      <w:proofErr w:type="spellStart"/>
      <w:r>
        <w:t>Mohajan</w:t>
      </w:r>
      <w:proofErr w:type="spellEnd"/>
      <w:r>
        <w:t xml:space="preserve">, H. (2022) Memo writing procedures in grounded theory research methodology. Munich Personal </w:t>
      </w:r>
      <w:proofErr w:type="spellStart"/>
      <w:r>
        <w:t>RePEc</w:t>
      </w:r>
      <w:proofErr w:type="spellEnd"/>
      <w:r>
        <w:t xml:space="preserve"> Archive. Paper No. 115246.</w:t>
      </w:r>
    </w:p>
    <w:p w14:paraId="6D9F2C4E" w14:textId="77777777" w:rsidR="00D744C9" w:rsidRDefault="00D744C9" w:rsidP="007372F7">
      <w:proofErr w:type="spellStart"/>
      <w:r>
        <w:t>Moilanen</w:t>
      </w:r>
      <w:proofErr w:type="spellEnd"/>
      <w:r>
        <w:t xml:space="preserve">, T., </w:t>
      </w:r>
      <w:proofErr w:type="spellStart"/>
      <w:r>
        <w:t>Sivonen</w:t>
      </w:r>
      <w:proofErr w:type="spellEnd"/>
      <w:r>
        <w:t xml:space="preserve">, M., </w:t>
      </w:r>
      <w:proofErr w:type="spellStart"/>
      <w:r>
        <w:t>Hipp</w:t>
      </w:r>
      <w:proofErr w:type="spellEnd"/>
      <w:r>
        <w:t xml:space="preserve">, K., et al. (2022) Developing a feasible and credible method for </w:t>
      </w:r>
      <w:proofErr w:type="spellStart"/>
      <w:r>
        <w:t>analyzing</w:t>
      </w:r>
      <w:proofErr w:type="spellEnd"/>
      <w:r>
        <w:t xml:space="preserve"> healthcare documents as written data. </w:t>
      </w:r>
    </w:p>
    <w:p w14:paraId="0E73A1E7" w14:textId="77777777" w:rsidR="00D744C9" w:rsidRDefault="00D744C9" w:rsidP="007372F7">
      <w:r>
        <w:t>Morgan, H. (2022) Conducting a Qualitative Document Analysis. The Qualitative Report. Vol.27, 1. 64-77</w:t>
      </w:r>
    </w:p>
    <w:p w14:paraId="0516CE3F" w14:textId="77777777" w:rsidR="00D744C9" w:rsidRDefault="00D744C9" w:rsidP="007372F7">
      <w:proofErr w:type="spellStart"/>
      <w:r>
        <w:t>Myllykoski</w:t>
      </w:r>
      <w:proofErr w:type="spellEnd"/>
      <w:r>
        <w:t xml:space="preserve">-Laine, S., </w:t>
      </w:r>
      <w:proofErr w:type="spellStart"/>
      <w:r>
        <w:t>Parpala</w:t>
      </w:r>
      <w:proofErr w:type="spellEnd"/>
      <w:r>
        <w:t xml:space="preserve">, A., </w:t>
      </w:r>
      <w:proofErr w:type="spellStart"/>
      <w:r>
        <w:t>Hailikari</w:t>
      </w:r>
      <w:proofErr w:type="spellEnd"/>
      <w:r>
        <w:t xml:space="preserve">, T., </w:t>
      </w:r>
      <w:proofErr w:type="spellStart"/>
      <w:r>
        <w:t>Postareff</w:t>
      </w:r>
      <w:proofErr w:type="spellEnd"/>
      <w:r>
        <w:t>, L., (2024) Using self-reflection to support higher education teaching.  Reflective Practice, International and Multidisciplinary Perspectives. Vol.25, 5. 589-604.</w:t>
      </w:r>
    </w:p>
    <w:p w14:paraId="56F30A9F" w14:textId="77777777" w:rsidR="00D744C9" w:rsidRDefault="00D744C9" w:rsidP="007372F7">
      <w:r>
        <w:t xml:space="preserve">Norton, N., </w:t>
      </w:r>
      <w:proofErr w:type="spellStart"/>
      <w:r>
        <w:t>Ginsborg</w:t>
      </w:r>
      <w:proofErr w:type="spellEnd"/>
      <w:r>
        <w:t>, J., &amp; Greasley, A. (2019) Instrumental and vocal teachers in the United Kingdom: demographic characteristic, educational pathways, and belief about qualification requirements. Music education research. Vol.21, 5. 560-581</w:t>
      </w:r>
    </w:p>
    <w:p w14:paraId="44EB5765" w14:textId="77777777" w:rsidR="00D744C9" w:rsidRDefault="00D744C9" w:rsidP="007372F7">
      <w:r>
        <w:t xml:space="preserve">O’Leary, Z. (2014) </w:t>
      </w:r>
      <w:r w:rsidRPr="00616894">
        <w:rPr>
          <w:i/>
          <w:iCs/>
        </w:rPr>
        <w:t>Doing your research project</w:t>
      </w:r>
      <w:r>
        <w:t>. Second ed. London. SAGE Publications Ltd.</w:t>
      </w:r>
    </w:p>
    <w:p w14:paraId="13848B2C" w14:textId="77777777" w:rsidR="00D744C9" w:rsidRDefault="00D744C9" w:rsidP="007372F7">
      <w:proofErr w:type="spellStart"/>
      <w:r>
        <w:t>Okesina</w:t>
      </w:r>
      <w:proofErr w:type="spellEnd"/>
      <w:r>
        <w:t>, M. (2020) A critical review of the relationship between paradigm, methodology, design, and method in research. Journal of Research and Method in Education. Vol.10, 3. 57-68.</w:t>
      </w:r>
    </w:p>
    <w:p w14:paraId="5EDBC36A" w14:textId="77777777" w:rsidR="00D744C9" w:rsidRDefault="00D744C9" w:rsidP="007372F7">
      <w:r>
        <w:t>Olmos-Vega, FM., et al. (2023) A practical guide to reflexivity in qualitative research: AMEE guide No.149. Medical Teacher. Vol.45, 3. 241-251</w:t>
      </w:r>
    </w:p>
    <w:p w14:paraId="2FE4AEB2" w14:textId="77777777" w:rsidR="00D744C9" w:rsidRDefault="00D744C9" w:rsidP="007372F7">
      <w:proofErr w:type="spellStart"/>
      <w:r>
        <w:t>Pecen</w:t>
      </w:r>
      <w:proofErr w:type="spellEnd"/>
      <w:r>
        <w:t xml:space="preserve">, E., Collins, C., and </w:t>
      </w:r>
      <w:proofErr w:type="spellStart"/>
      <w:r>
        <w:t>MacNamara</w:t>
      </w:r>
      <w:proofErr w:type="spellEnd"/>
      <w:r>
        <w:t>, Á., (2018) “It’s your problem. Deal with it.” Performers’ experiences of psychological challenges in music. Frontiers in Psychology.</w:t>
      </w:r>
    </w:p>
    <w:p w14:paraId="730EBFCC" w14:textId="77777777" w:rsidR="00D744C9" w:rsidRDefault="00D744C9" w:rsidP="007372F7">
      <w:proofErr w:type="spellStart"/>
      <w:r>
        <w:t>Pistrang</w:t>
      </w:r>
      <w:proofErr w:type="spellEnd"/>
      <w:r>
        <w:t>, N., &amp; Barker, C. (2012) Varieties of qualitative research: A pragmatic approach to selecting methods. In Cooper, H., et al. (eds) APA handbook of research methods in psychology, Vol.2 research designs: Quantitative, qualitative, neuropsychological, and biological. American Psychological Association. 5-18.</w:t>
      </w:r>
    </w:p>
    <w:p w14:paraId="17E0ECD9" w14:textId="77777777" w:rsidR="00D744C9" w:rsidRDefault="00D744C9" w:rsidP="007372F7">
      <w:proofErr w:type="spellStart"/>
      <w:r>
        <w:t>Porges</w:t>
      </w:r>
      <w:proofErr w:type="spellEnd"/>
      <w:r>
        <w:t xml:space="preserve">, S. (2021) Polyvagal Theory: A </w:t>
      </w:r>
      <w:proofErr w:type="spellStart"/>
      <w:r>
        <w:t>biobehavioral</w:t>
      </w:r>
      <w:proofErr w:type="spellEnd"/>
      <w:r>
        <w:t xml:space="preserve"> journey to sociality. Comprehensive </w:t>
      </w:r>
      <w:proofErr w:type="spellStart"/>
      <w:r>
        <w:t>Psychoneurondocrinology</w:t>
      </w:r>
      <w:proofErr w:type="spellEnd"/>
      <w:r>
        <w:t>. Vol.7.</w:t>
      </w:r>
    </w:p>
    <w:p w14:paraId="2AEAFE80" w14:textId="77777777" w:rsidR="00D744C9" w:rsidRDefault="00D744C9" w:rsidP="007372F7">
      <w:r>
        <w:t xml:space="preserve">Prior, R., Maxwell, I., Szabo, M., &amp; Seton, M. (2015) Responsible care in actor training: effective support for occupational health training in drama schools. Theatre, dance, and performance training. Vol.6, 1. </w:t>
      </w:r>
    </w:p>
    <w:p w14:paraId="14323AC9" w14:textId="77777777" w:rsidR="00D744C9" w:rsidRDefault="00D744C9" w:rsidP="007372F7">
      <w:r>
        <w:t xml:space="preserve">Qureshi, H., and </w:t>
      </w:r>
      <w:proofErr w:type="spellStart"/>
      <w:r>
        <w:t>Ünlü</w:t>
      </w:r>
      <w:proofErr w:type="spellEnd"/>
      <w:r>
        <w:t>, Z. (2020) Beyond the Paradigm conflicts: A four-step coding instrument for grounded theory. International Journal for Qualitative Methods. Vol. 19</w:t>
      </w:r>
    </w:p>
    <w:p w14:paraId="6605F308" w14:textId="77777777" w:rsidR="00D744C9" w:rsidRDefault="00D744C9" w:rsidP="007372F7">
      <w:r w:rsidRPr="00D744C9">
        <w:rPr>
          <w:b/>
          <w:bCs/>
        </w:rPr>
        <w:t>References</w:t>
      </w:r>
      <w:r>
        <w:br/>
      </w:r>
      <w:r>
        <w:br/>
      </w:r>
      <w:proofErr w:type="spellStart"/>
      <w:r>
        <w:t>Aguiler</w:t>
      </w:r>
      <w:proofErr w:type="spellEnd"/>
      <w:r>
        <w:t xml:space="preserve">, J. (1981) </w:t>
      </w:r>
      <w:r w:rsidRPr="005D30B3">
        <w:rPr>
          <w:i/>
          <w:iCs/>
        </w:rPr>
        <w:t>Insider research: An Ethnography of a debate</w:t>
      </w:r>
      <w:r>
        <w:t>. In D.A. Messerschmidt (ed.) Anthropologists at home in North America. Cambridge University Press. 15-26</w:t>
      </w:r>
    </w:p>
    <w:p w14:paraId="0D4954B9" w14:textId="77777777" w:rsidR="00D744C9" w:rsidRDefault="00D744C9" w:rsidP="007372F7">
      <w:r>
        <w:t>Rogers, R. (2018) Coding and writing analytic memos on qualitative data: A review of Johnny Saldana’s The coding manual for qualitative researchers. The qualitative report. Vol.23, 4. 889-892</w:t>
      </w:r>
    </w:p>
    <w:p w14:paraId="5143F660" w14:textId="77777777" w:rsidR="00D744C9" w:rsidRDefault="00D744C9" w:rsidP="007372F7">
      <w:r>
        <w:t>Saldana, J. (2016) The coding manual for qualitative researchers. Sage Publications Inc.</w:t>
      </w:r>
    </w:p>
    <w:p w14:paraId="374FB16B" w14:textId="77777777" w:rsidR="00D744C9" w:rsidRDefault="00D744C9" w:rsidP="007372F7">
      <w:r>
        <w:t>Saunders, B., et al, (2017) Saturation in Qualitative research: exploring its conceptualization and operationalization. Quality and Quantity. Vol.52, 4. 1893-1907</w:t>
      </w:r>
    </w:p>
    <w:p w14:paraId="075628F8" w14:textId="77777777" w:rsidR="00D744C9" w:rsidRDefault="00D744C9" w:rsidP="007372F7">
      <w:r>
        <w:t>Schön, D. (1983) The reflective practitioner: how professional think in action. Basic books, New York.</w:t>
      </w:r>
    </w:p>
    <w:p w14:paraId="0F6E766F" w14:textId="77777777" w:rsidR="00D744C9" w:rsidRDefault="00D744C9" w:rsidP="007372F7">
      <w:proofErr w:type="spellStart"/>
      <w:r>
        <w:lastRenderedPageBreak/>
        <w:t>Seikel</w:t>
      </w:r>
      <w:proofErr w:type="spellEnd"/>
      <w:r>
        <w:t>, J., King, D., &amp; Drumright, D., (2010) Anatomy &amp; Physiology for speech, language, and hearing (4</w:t>
      </w:r>
      <w:r w:rsidRPr="00DE3514">
        <w:rPr>
          <w:vertAlign w:val="superscript"/>
        </w:rPr>
        <w:t>th</w:t>
      </w:r>
      <w:r>
        <w:t xml:space="preserve"> Eds). Thomson Delmar Learning, New York.</w:t>
      </w:r>
    </w:p>
    <w:p w14:paraId="1BC2269D" w14:textId="77777777" w:rsidR="00D744C9" w:rsidRDefault="00D744C9" w:rsidP="007372F7">
      <w:r>
        <w:t>Shirley, D. (2018) His dream of passion: reflections on the work of Lee Strasberg and his influence on British actor training- part two. Stanislavski Studies. Vol.6, 2. 165-182</w:t>
      </w:r>
    </w:p>
    <w:p w14:paraId="025027E9" w14:textId="77777777" w:rsidR="00D744C9" w:rsidRDefault="00D744C9" w:rsidP="007372F7">
      <w:proofErr w:type="spellStart"/>
      <w:r>
        <w:t>Syvertsen</w:t>
      </w:r>
      <w:proofErr w:type="spellEnd"/>
      <w:r>
        <w:t>, T. (2004) Citizens, audiences, customers, and players: A conceptual discussion of the relationship between broadcasters and their publics. European Journal of cultural studies. Vol.7, 3. 275-282.</w:t>
      </w:r>
    </w:p>
    <w:p w14:paraId="5817C513" w14:textId="77777777" w:rsidR="00D744C9" w:rsidRDefault="00D744C9" w:rsidP="007372F7">
      <w:r>
        <w:t>Thurber, C. and Walton, E. (2012) Homesickness and adjustment in university students. Journal of American College Health. Vol.60, 5. 415-419</w:t>
      </w:r>
    </w:p>
    <w:p w14:paraId="22F042EC" w14:textId="77777777" w:rsidR="00D744C9" w:rsidRDefault="00D744C9" w:rsidP="007372F7">
      <w:proofErr w:type="spellStart"/>
      <w:r>
        <w:t>Ugwu</w:t>
      </w:r>
      <w:proofErr w:type="spellEnd"/>
      <w:r>
        <w:t xml:space="preserve">, C., </w:t>
      </w:r>
      <w:proofErr w:type="spellStart"/>
      <w:r>
        <w:t>Ekere</w:t>
      </w:r>
      <w:proofErr w:type="spellEnd"/>
      <w:r>
        <w:t xml:space="preserve">, J. and </w:t>
      </w:r>
      <w:proofErr w:type="spellStart"/>
      <w:r>
        <w:t>Onoh</w:t>
      </w:r>
      <w:proofErr w:type="spellEnd"/>
      <w:r>
        <w:t>, C. (2021) “Research paradigms and methodological choices in the research process”, In Journal of applied information science and technology. 116-124.</w:t>
      </w:r>
    </w:p>
    <w:p w14:paraId="76441A1E" w14:textId="77777777" w:rsidR="00D744C9" w:rsidRDefault="00D744C9" w:rsidP="007372F7">
      <w:proofErr w:type="spellStart"/>
      <w:r>
        <w:t>Veine</w:t>
      </w:r>
      <w:proofErr w:type="spellEnd"/>
      <w:r>
        <w:t>, S. et al. (2019) Reflection as a core student learning activity in higher education – insights from nearly two decades of academic development. International journal for academic development. Vol.25, 2. 147-161</w:t>
      </w:r>
    </w:p>
    <w:p w14:paraId="2DAAEE8E" w14:textId="77777777" w:rsidR="00D744C9" w:rsidRDefault="00D744C9" w:rsidP="007372F7">
      <w:proofErr w:type="spellStart"/>
      <w:r>
        <w:t>Villines</w:t>
      </w:r>
      <w:proofErr w:type="spellEnd"/>
      <w:r>
        <w:t>, D. (2024) What is ‘body doubling’ for ADHD? Medical News Today (</w:t>
      </w:r>
      <w:hyperlink r:id="rId17" w:history="1">
        <w:r w:rsidRPr="0065421E">
          <w:rPr>
            <w:rStyle w:val="Hyperlink"/>
          </w:rPr>
          <w:t>https://www.medicalnewstoday.com/articles/body-doubling-adhd</w:t>
        </w:r>
      </w:hyperlink>
      <w:r>
        <w:t>) Accessed on 16/02/2025</w:t>
      </w:r>
    </w:p>
    <w:p w14:paraId="118E8898" w14:textId="77777777" w:rsidR="00D744C9" w:rsidRDefault="00D744C9" w:rsidP="007372F7">
      <w:r>
        <w:t>Visser, W. (2011) Schön: Design as a reflective practice. Collection 2010, Art and design and Psychology. Vol.2. 21-25</w:t>
      </w:r>
    </w:p>
    <w:p w14:paraId="241ADBE1" w14:textId="77777777" w:rsidR="00D744C9" w:rsidRDefault="00D744C9" w:rsidP="007372F7">
      <w:r>
        <w:t xml:space="preserve">Whitehead, J. and McNiff, J. (2006) </w:t>
      </w:r>
      <w:r w:rsidRPr="00CC36CA">
        <w:rPr>
          <w:i/>
          <w:iCs/>
        </w:rPr>
        <w:t>Action Research: Living Theory</w:t>
      </w:r>
      <w:r>
        <w:t>. London. SAGE Publications Ltd.</w:t>
      </w:r>
    </w:p>
    <w:p w14:paraId="3572041B" w14:textId="77777777" w:rsidR="00D744C9" w:rsidRDefault="00D744C9" w:rsidP="007372F7">
      <w:r>
        <w:t xml:space="preserve">Yong, K., </w:t>
      </w:r>
      <w:proofErr w:type="spellStart"/>
      <w:r>
        <w:t>Husin</w:t>
      </w:r>
      <w:proofErr w:type="spellEnd"/>
      <w:r>
        <w:t xml:space="preserve">, M., and </w:t>
      </w:r>
      <w:proofErr w:type="spellStart"/>
      <w:r>
        <w:t>Kamarudin</w:t>
      </w:r>
      <w:proofErr w:type="spellEnd"/>
      <w:r>
        <w:t xml:space="preserve">, S. (2021) Understanding research paradigms: A scientific guide. Journal of contemporary issues in business and government. Vol.27, 2. </w:t>
      </w:r>
    </w:p>
    <w:p w14:paraId="6170927E" w14:textId="08CA1888" w:rsidR="004E3C62" w:rsidRDefault="001354DE" w:rsidP="00D744C9">
      <w:pPr>
        <w:spacing w:line="360" w:lineRule="auto"/>
        <w:rPr>
          <w:rFonts w:cstheme="minorHAnsi"/>
          <w:color w:val="151515"/>
          <w:sz w:val="21"/>
          <w:szCs w:val="21"/>
        </w:rPr>
      </w:pPr>
      <w:proofErr w:type="spellStart"/>
      <w:r w:rsidRPr="001354DE">
        <w:rPr>
          <w:rFonts w:cstheme="minorHAnsi"/>
          <w:color w:val="151515"/>
          <w:sz w:val="21"/>
          <w:szCs w:val="21"/>
        </w:rPr>
        <w:t>D'Elia</w:t>
      </w:r>
      <w:proofErr w:type="spellEnd"/>
      <w:r w:rsidRPr="001354DE">
        <w:rPr>
          <w:rFonts w:cstheme="minorHAnsi"/>
          <w:color w:val="151515"/>
          <w:sz w:val="21"/>
          <w:szCs w:val="21"/>
        </w:rPr>
        <w:t xml:space="preserve"> L. (2013). Complete Guide for Functional Training [in Portuguese]. Sao Paulo: </w:t>
      </w:r>
      <w:proofErr w:type="spellStart"/>
      <w:r w:rsidRPr="001354DE">
        <w:rPr>
          <w:rFonts w:cstheme="minorHAnsi"/>
          <w:color w:val="151515"/>
          <w:sz w:val="21"/>
          <w:szCs w:val="21"/>
        </w:rPr>
        <w:t>Phorte</w:t>
      </w:r>
      <w:proofErr w:type="spellEnd"/>
    </w:p>
    <w:p w14:paraId="7FE46BDA" w14:textId="1D660D70" w:rsidR="00C0187B" w:rsidRDefault="00C0187B" w:rsidP="00D744C9">
      <w:pPr>
        <w:spacing w:line="360" w:lineRule="auto"/>
        <w:rPr>
          <w:rFonts w:cstheme="minorHAnsi"/>
          <w:color w:val="151515"/>
          <w:sz w:val="21"/>
          <w:szCs w:val="21"/>
        </w:rPr>
      </w:pPr>
      <w:r>
        <w:rPr>
          <w:rFonts w:cstheme="minorHAnsi"/>
          <w:color w:val="151515"/>
          <w:sz w:val="21"/>
          <w:szCs w:val="21"/>
        </w:rPr>
        <w:t>Moor, A. (2023) Consent-based actor training as the only way forward. Theatre, dance, and performance training. Vol.14, 2. 86-102.</w:t>
      </w:r>
    </w:p>
    <w:p w14:paraId="6F1E451F" w14:textId="180017CA" w:rsidR="00AB0671" w:rsidRDefault="00AB0671" w:rsidP="00D744C9">
      <w:pPr>
        <w:spacing w:line="360" w:lineRule="auto"/>
        <w:rPr>
          <w:rFonts w:cstheme="minorHAnsi"/>
          <w:color w:val="151515"/>
          <w:sz w:val="21"/>
          <w:szCs w:val="21"/>
        </w:rPr>
      </w:pPr>
      <w:proofErr w:type="spellStart"/>
      <w:r>
        <w:rPr>
          <w:rFonts w:cstheme="minorHAnsi"/>
          <w:color w:val="151515"/>
          <w:sz w:val="21"/>
          <w:szCs w:val="21"/>
        </w:rPr>
        <w:t>Jonauskaite</w:t>
      </w:r>
      <w:proofErr w:type="spellEnd"/>
      <w:r>
        <w:rPr>
          <w:rFonts w:cstheme="minorHAnsi"/>
          <w:color w:val="151515"/>
          <w:sz w:val="21"/>
          <w:szCs w:val="21"/>
        </w:rPr>
        <w:t xml:space="preserve">, D., et al. (2021) Colour-emotion associations in individuals with red-green colour blindness. </w:t>
      </w:r>
      <w:proofErr w:type="spellStart"/>
      <w:r>
        <w:rPr>
          <w:rFonts w:cstheme="minorHAnsi"/>
          <w:color w:val="151515"/>
          <w:sz w:val="21"/>
          <w:szCs w:val="21"/>
        </w:rPr>
        <w:t>PeerJ</w:t>
      </w:r>
      <w:proofErr w:type="spellEnd"/>
      <w:r>
        <w:rPr>
          <w:rFonts w:cstheme="minorHAnsi"/>
          <w:color w:val="151515"/>
          <w:sz w:val="21"/>
          <w:szCs w:val="21"/>
        </w:rPr>
        <w:t xml:space="preserve">. Vol.7, 9. </w:t>
      </w:r>
    </w:p>
    <w:p w14:paraId="212CD5FE" w14:textId="77777777" w:rsidR="00C0187B" w:rsidRPr="001354DE" w:rsidRDefault="00C0187B" w:rsidP="00D744C9">
      <w:pPr>
        <w:spacing w:line="360" w:lineRule="auto"/>
        <w:rPr>
          <w:rFonts w:cstheme="minorHAnsi"/>
          <w:sz w:val="18"/>
          <w:szCs w:val="18"/>
        </w:rPr>
      </w:pPr>
    </w:p>
    <w:sectPr w:rsidR="00C0187B" w:rsidRPr="001354DE" w:rsidSect="00187EBE">
      <w:headerReference w:type="even" r:id="rId18"/>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394B7" w14:textId="77777777" w:rsidR="00B83AB1" w:rsidRDefault="00B83AB1" w:rsidP="00524F04">
      <w:r>
        <w:separator/>
      </w:r>
    </w:p>
  </w:endnote>
  <w:endnote w:type="continuationSeparator" w:id="0">
    <w:p w14:paraId="69D38FC4" w14:textId="77777777" w:rsidR="00B83AB1" w:rsidRDefault="00B83AB1" w:rsidP="00524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8586A" w14:textId="77777777" w:rsidR="00B83AB1" w:rsidRDefault="00B83AB1" w:rsidP="00524F04">
      <w:r>
        <w:separator/>
      </w:r>
    </w:p>
  </w:footnote>
  <w:footnote w:type="continuationSeparator" w:id="0">
    <w:p w14:paraId="554B9A8B" w14:textId="77777777" w:rsidR="00B83AB1" w:rsidRDefault="00B83AB1" w:rsidP="00524F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3095832"/>
      <w:docPartObj>
        <w:docPartGallery w:val="Page Numbers (Top of Page)"/>
        <w:docPartUnique/>
      </w:docPartObj>
    </w:sdtPr>
    <w:sdtContent>
      <w:p w14:paraId="6EF88E0E" w14:textId="4089C42A" w:rsidR="00524F04" w:rsidRDefault="00524F04" w:rsidP="0022364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B93F65" w14:textId="77777777" w:rsidR="00524F04" w:rsidRDefault="00524F04" w:rsidP="00524F0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0104637"/>
      <w:docPartObj>
        <w:docPartGallery w:val="Page Numbers (Top of Page)"/>
        <w:docPartUnique/>
      </w:docPartObj>
    </w:sdtPr>
    <w:sdtContent>
      <w:p w14:paraId="6E08BC53" w14:textId="700266C4" w:rsidR="00524F04" w:rsidRDefault="00524F04" w:rsidP="0022364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sdtContent>
  </w:sdt>
  <w:p w14:paraId="1FCD109C" w14:textId="4A12B700" w:rsidR="00524F04" w:rsidRDefault="00524F04" w:rsidP="00524F0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D1422"/>
    <w:multiLevelType w:val="hybridMultilevel"/>
    <w:tmpl w:val="048E03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734BF"/>
    <w:multiLevelType w:val="hybridMultilevel"/>
    <w:tmpl w:val="7E367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704AB"/>
    <w:multiLevelType w:val="hybridMultilevel"/>
    <w:tmpl w:val="92F669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13A5E"/>
    <w:multiLevelType w:val="multilevel"/>
    <w:tmpl w:val="DE7857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EB004A"/>
    <w:multiLevelType w:val="hybridMultilevel"/>
    <w:tmpl w:val="AD9844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F5881"/>
    <w:multiLevelType w:val="hybridMultilevel"/>
    <w:tmpl w:val="B4C8EFE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CCF580A"/>
    <w:multiLevelType w:val="hybridMultilevel"/>
    <w:tmpl w:val="94F8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0465D"/>
    <w:multiLevelType w:val="hybridMultilevel"/>
    <w:tmpl w:val="50762C28"/>
    <w:lvl w:ilvl="0" w:tplc="F9D6454C">
      <w:numFmt w:val="bullet"/>
      <w:lvlText w:val="-"/>
      <w:lvlJc w:val="left"/>
      <w:pPr>
        <w:ind w:left="1440" w:hanging="360"/>
      </w:pPr>
      <w:rPr>
        <w:rFonts w:ascii="Calibri" w:eastAsiaTheme="minorHAnsi" w:hAnsi="Calibri" w:cs="Calibri" w:hint="default"/>
        <w:i/>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FDE2D36"/>
    <w:multiLevelType w:val="hybridMultilevel"/>
    <w:tmpl w:val="26ACF236"/>
    <w:lvl w:ilvl="0" w:tplc="608AF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378B7"/>
    <w:multiLevelType w:val="hybridMultilevel"/>
    <w:tmpl w:val="4BA8CF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A034A1"/>
    <w:multiLevelType w:val="hybridMultilevel"/>
    <w:tmpl w:val="AAB8DA18"/>
    <w:lvl w:ilvl="0" w:tplc="CCE4DF5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D80090"/>
    <w:multiLevelType w:val="hybridMultilevel"/>
    <w:tmpl w:val="6F8A900A"/>
    <w:lvl w:ilvl="0" w:tplc="7F404118">
      <w:start w:val="1"/>
      <w:numFmt w:val="bullet"/>
      <w:lvlText w:val=""/>
      <w:lvlJc w:val="left"/>
      <w:pPr>
        <w:ind w:left="1004" w:hanging="360"/>
      </w:pPr>
      <w:rPr>
        <w:rFonts w:ascii="Wingdings" w:hAnsi="Wingdings" w:hint="default"/>
        <w:i w:val="0"/>
        <w:iCs w:val="0"/>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24550F03"/>
    <w:multiLevelType w:val="multilevel"/>
    <w:tmpl w:val="3B9C25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2E47AB"/>
    <w:multiLevelType w:val="hybridMultilevel"/>
    <w:tmpl w:val="79701D7A"/>
    <w:lvl w:ilvl="0" w:tplc="7F404118">
      <w:start w:val="1"/>
      <w:numFmt w:val="bullet"/>
      <w:lvlText w:val=""/>
      <w:lvlJc w:val="left"/>
      <w:pPr>
        <w:ind w:left="720" w:hanging="360"/>
      </w:pPr>
      <w:rPr>
        <w:rFonts w:ascii="Wingdings" w:hAnsi="Wingdings" w:hint="default"/>
        <w:i w:val="0"/>
        <w:i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367BF8"/>
    <w:multiLevelType w:val="hybridMultilevel"/>
    <w:tmpl w:val="EAB841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5614B1"/>
    <w:multiLevelType w:val="hybridMultilevel"/>
    <w:tmpl w:val="B7E08680"/>
    <w:lvl w:ilvl="0" w:tplc="7F404118">
      <w:start w:val="1"/>
      <w:numFmt w:val="bullet"/>
      <w:lvlText w:val=""/>
      <w:lvlJc w:val="left"/>
      <w:pPr>
        <w:ind w:left="720" w:hanging="360"/>
      </w:pPr>
      <w:rPr>
        <w:rFonts w:ascii="Wingdings" w:hAnsi="Wingdings" w:hint="default"/>
        <w:i w:val="0"/>
        <w:i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A20E6C"/>
    <w:multiLevelType w:val="hybridMultilevel"/>
    <w:tmpl w:val="CAD4AC18"/>
    <w:lvl w:ilvl="0" w:tplc="08090001">
      <w:start w:val="1"/>
      <w:numFmt w:val="bullet"/>
      <w:lvlText w:val=""/>
      <w:lvlJc w:val="left"/>
      <w:pPr>
        <w:ind w:left="644"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5D61DEB"/>
    <w:multiLevelType w:val="hybridMultilevel"/>
    <w:tmpl w:val="52CA755E"/>
    <w:lvl w:ilvl="0" w:tplc="5FF4A8C6">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8A5786"/>
    <w:multiLevelType w:val="hybridMultilevel"/>
    <w:tmpl w:val="5CC6A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D021CE"/>
    <w:multiLevelType w:val="multilevel"/>
    <w:tmpl w:val="47C229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2B4B71"/>
    <w:multiLevelType w:val="hybridMultilevel"/>
    <w:tmpl w:val="1AAA5B54"/>
    <w:lvl w:ilvl="0" w:tplc="1DB6315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2541AA"/>
    <w:multiLevelType w:val="multilevel"/>
    <w:tmpl w:val="8B3E3F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6F37FD"/>
    <w:multiLevelType w:val="hybridMultilevel"/>
    <w:tmpl w:val="D6949A12"/>
    <w:lvl w:ilvl="0" w:tplc="30CC5BD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9A45C7"/>
    <w:multiLevelType w:val="multilevel"/>
    <w:tmpl w:val="6C823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4147C5"/>
    <w:multiLevelType w:val="hybridMultilevel"/>
    <w:tmpl w:val="223E0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562327"/>
    <w:multiLevelType w:val="hybridMultilevel"/>
    <w:tmpl w:val="856E3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A233A5"/>
    <w:multiLevelType w:val="hybridMultilevel"/>
    <w:tmpl w:val="F656DB4C"/>
    <w:lvl w:ilvl="0" w:tplc="F9D6454C">
      <w:numFmt w:val="bullet"/>
      <w:lvlText w:val="-"/>
      <w:lvlJc w:val="left"/>
      <w:pPr>
        <w:ind w:left="720" w:hanging="360"/>
      </w:pPr>
      <w:rPr>
        <w:rFonts w:ascii="Calibri" w:eastAsiaTheme="minorHAnsi"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CC6CAA"/>
    <w:multiLevelType w:val="hybridMultilevel"/>
    <w:tmpl w:val="EA16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A153D8"/>
    <w:multiLevelType w:val="multilevel"/>
    <w:tmpl w:val="7BC4B2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905D84"/>
    <w:multiLevelType w:val="multilevel"/>
    <w:tmpl w:val="9A4830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690980"/>
    <w:multiLevelType w:val="hybridMultilevel"/>
    <w:tmpl w:val="4202B0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F061F7"/>
    <w:multiLevelType w:val="hybridMultilevel"/>
    <w:tmpl w:val="31E69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5313728">
    <w:abstractNumId w:val="17"/>
  </w:num>
  <w:num w:numId="2" w16cid:durableId="1676228544">
    <w:abstractNumId w:val="8"/>
  </w:num>
  <w:num w:numId="3" w16cid:durableId="2038849616">
    <w:abstractNumId w:val="23"/>
  </w:num>
  <w:num w:numId="4" w16cid:durableId="404298120">
    <w:abstractNumId w:val="12"/>
  </w:num>
  <w:num w:numId="5" w16cid:durableId="505444383">
    <w:abstractNumId w:val="28"/>
  </w:num>
  <w:num w:numId="6" w16cid:durableId="302926932">
    <w:abstractNumId w:val="29"/>
  </w:num>
  <w:num w:numId="7" w16cid:durableId="2145537619">
    <w:abstractNumId w:val="19"/>
  </w:num>
  <w:num w:numId="8" w16cid:durableId="84961169">
    <w:abstractNumId w:val="21"/>
  </w:num>
  <w:num w:numId="9" w16cid:durableId="64226321">
    <w:abstractNumId w:val="3"/>
  </w:num>
  <w:num w:numId="10" w16cid:durableId="701593380">
    <w:abstractNumId w:val="22"/>
  </w:num>
  <w:num w:numId="11" w16cid:durableId="2020502727">
    <w:abstractNumId w:val="14"/>
  </w:num>
  <w:num w:numId="12" w16cid:durableId="1845320403">
    <w:abstractNumId w:val="5"/>
  </w:num>
  <w:num w:numId="13" w16cid:durableId="276719777">
    <w:abstractNumId w:val="9"/>
  </w:num>
  <w:num w:numId="14" w16cid:durableId="662975428">
    <w:abstractNumId w:val="0"/>
  </w:num>
  <w:num w:numId="15" w16cid:durableId="823544974">
    <w:abstractNumId w:val="30"/>
  </w:num>
  <w:num w:numId="16" w16cid:durableId="747656108">
    <w:abstractNumId w:val="18"/>
  </w:num>
  <w:num w:numId="17" w16cid:durableId="1122847639">
    <w:abstractNumId w:val="31"/>
  </w:num>
  <w:num w:numId="18" w16cid:durableId="664549362">
    <w:abstractNumId w:val="24"/>
  </w:num>
  <w:num w:numId="19" w16cid:durableId="196896354">
    <w:abstractNumId w:val="6"/>
  </w:num>
  <w:num w:numId="20" w16cid:durableId="475803472">
    <w:abstractNumId w:val="27"/>
  </w:num>
  <w:num w:numId="21" w16cid:durableId="1237133191">
    <w:abstractNumId w:val="26"/>
  </w:num>
  <w:num w:numId="22" w16cid:durableId="297222226">
    <w:abstractNumId w:val="7"/>
  </w:num>
  <w:num w:numId="23" w16cid:durableId="1082945606">
    <w:abstractNumId w:val="15"/>
  </w:num>
  <w:num w:numId="24" w16cid:durableId="2143885026">
    <w:abstractNumId w:val="11"/>
  </w:num>
  <w:num w:numId="25" w16cid:durableId="250818784">
    <w:abstractNumId w:val="13"/>
  </w:num>
  <w:num w:numId="26" w16cid:durableId="381950534">
    <w:abstractNumId w:val="2"/>
  </w:num>
  <w:num w:numId="27" w16cid:durableId="1134132621">
    <w:abstractNumId w:val="10"/>
  </w:num>
  <w:num w:numId="28" w16cid:durableId="1422948113">
    <w:abstractNumId w:val="4"/>
  </w:num>
  <w:num w:numId="29" w16cid:durableId="382364869">
    <w:abstractNumId w:val="20"/>
  </w:num>
  <w:num w:numId="30" w16cid:durableId="2107773478">
    <w:abstractNumId w:val="16"/>
  </w:num>
  <w:num w:numId="31" w16cid:durableId="87360742">
    <w:abstractNumId w:val="1"/>
  </w:num>
  <w:num w:numId="32" w16cid:durableId="212396271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6F5"/>
    <w:rsid w:val="00000A82"/>
    <w:rsid w:val="00031D1A"/>
    <w:rsid w:val="00036B25"/>
    <w:rsid w:val="000C4C53"/>
    <w:rsid w:val="000D4ECB"/>
    <w:rsid w:val="00111D18"/>
    <w:rsid w:val="001354DE"/>
    <w:rsid w:val="00187EBE"/>
    <w:rsid w:val="001A0D72"/>
    <w:rsid w:val="001E6B96"/>
    <w:rsid w:val="00223648"/>
    <w:rsid w:val="00225F78"/>
    <w:rsid w:val="002307A2"/>
    <w:rsid w:val="00297860"/>
    <w:rsid w:val="002E7AAE"/>
    <w:rsid w:val="002F1C61"/>
    <w:rsid w:val="00323D80"/>
    <w:rsid w:val="003F383F"/>
    <w:rsid w:val="00421738"/>
    <w:rsid w:val="00451A83"/>
    <w:rsid w:val="00474449"/>
    <w:rsid w:val="004A6BF9"/>
    <w:rsid w:val="004B6D7F"/>
    <w:rsid w:val="004D500A"/>
    <w:rsid w:val="004E3C62"/>
    <w:rsid w:val="0051006B"/>
    <w:rsid w:val="00524F04"/>
    <w:rsid w:val="005463B1"/>
    <w:rsid w:val="00564707"/>
    <w:rsid w:val="005A7656"/>
    <w:rsid w:val="005B753B"/>
    <w:rsid w:val="005C6EC5"/>
    <w:rsid w:val="005D1F22"/>
    <w:rsid w:val="006166B1"/>
    <w:rsid w:val="00620616"/>
    <w:rsid w:val="00643692"/>
    <w:rsid w:val="006C60CF"/>
    <w:rsid w:val="007372F7"/>
    <w:rsid w:val="0074364D"/>
    <w:rsid w:val="00752B8A"/>
    <w:rsid w:val="007964AB"/>
    <w:rsid w:val="007D0F6B"/>
    <w:rsid w:val="007F37B8"/>
    <w:rsid w:val="008343C5"/>
    <w:rsid w:val="00860F57"/>
    <w:rsid w:val="008665FB"/>
    <w:rsid w:val="00866E83"/>
    <w:rsid w:val="008B255E"/>
    <w:rsid w:val="008F21DE"/>
    <w:rsid w:val="00920E0C"/>
    <w:rsid w:val="00920F99"/>
    <w:rsid w:val="00941DEF"/>
    <w:rsid w:val="009620E6"/>
    <w:rsid w:val="009660AC"/>
    <w:rsid w:val="009C1203"/>
    <w:rsid w:val="009C20B0"/>
    <w:rsid w:val="009C525D"/>
    <w:rsid w:val="009D4F73"/>
    <w:rsid w:val="009E2814"/>
    <w:rsid w:val="00A722DB"/>
    <w:rsid w:val="00A95ACA"/>
    <w:rsid w:val="00AB0671"/>
    <w:rsid w:val="00AD2BD3"/>
    <w:rsid w:val="00AE3EA9"/>
    <w:rsid w:val="00B45477"/>
    <w:rsid w:val="00B725A3"/>
    <w:rsid w:val="00B83AB1"/>
    <w:rsid w:val="00B86C10"/>
    <w:rsid w:val="00BF6C7C"/>
    <w:rsid w:val="00C0187B"/>
    <w:rsid w:val="00C55004"/>
    <w:rsid w:val="00CA2F1A"/>
    <w:rsid w:val="00CA72EC"/>
    <w:rsid w:val="00D3781C"/>
    <w:rsid w:val="00D65136"/>
    <w:rsid w:val="00D723ED"/>
    <w:rsid w:val="00D744C9"/>
    <w:rsid w:val="00D8108A"/>
    <w:rsid w:val="00DC2D8F"/>
    <w:rsid w:val="00DF0FB0"/>
    <w:rsid w:val="00DF5F59"/>
    <w:rsid w:val="00E0305B"/>
    <w:rsid w:val="00E206F5"/>
    <w:rsid w:val="00E24A69"/>
    <w:rsid w:val="00E456C2"/>
    <w:rsid w:val="00E458BB"/>
    <w:rsid w:val="00E55157"/>
    <w:rsid w:val="00E70BEE"/>
    <w:rsid w:val="00E93346"/>
    <w:rsid w:val="00EA2970"/>
    <w:rsid w:val="00EC5DF6"/>
    <w:rsid w:val="00EC7EED"/>
    <w:rsid w:val="00EE0720"/>
    <w:rsid w:val="00EF1D3E"/>
    <w:rsid w:val="00EF7049"/>
    <w:rsid w:val="00F12029"/>
    <w:rsid w:val="00F33E1A"/>
    <w:rsid w:val="00F575DA"/>
    <w:rsid w:val="00F6263D"/>
    <w:rsid w:val="00F66122"/>
    <w:rsid w:val="00F71FD2"/>
    <w:rsid w:val="00F84F9F"/>
    <w:rsid w:val="00FB40E6"/>
    <w:rsid w:val="00FC76AA"/>
    <w:rsid w:val="00FD3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93073"/>
  <w15:docId w15:val="{E6ECE2C7-665D-944B-85F7-A23A9FCA5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EBE"/>
    <w:pPr>
      <w:jc w:val="left"/>
    </w:pPr>
  </w:style>
  <w:style w:type="paragraph" w:styleId="Heading1">
    <w:name w:val="heading 1"/>
    <w:basedOn w:val="Normal"/>
    <w:next w:val="Normal"/>
    <w:link w:val="Heading1Char"/>
    <w:uiPriority w:val="9"/>
    <w:qFormat/>
    <w:rsid w:val="0074364D"/>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74364D"/>
    <w:pPr>
      <w:spacing w:before="240" w:after="80"/>
      <w:outlineLvl w:val="1"/>
    </w:pPr>
    <w:rPr>
      <w:smallCaps/>
      <w:spacing w:val="5"/>
      <w:sz w:val="28"/>
      <w:szCs w:val="28"/>
    </w:rPr>
  </w:style>
  <w:style w:type="paragraph" w:styleId="Heading3">
    <w:name w:val="heading 3"/>
    <w:basedOn w:val="Normal"/>
    <w:next w:val="Normal"/>
    <w:link w:val="Heading3Char"/>
    <w:uiPriority w:val="9"/>
    <w:unhideWhenUsed/>
    <w:qFormat/>
    <w:rsid w:val="0074364D"/>
    <w:pPr>
      <w:spacing w:after="0"/>
      <w:outlineLvl w:val="2"/>
    </w:pPr>
    <w:rPr>
      <w:smallCaps/>
      <w:spacing w:val="5"/>
      <w:sz w:val="24"/>
      <w:szCs w:val="24"/>
    </w:rPr>
  </w:style>
  <w:style w:type="paragraph" w:styleId="Heading4">
    <w:name w:val="heading 4"/>
    <w:basedOn w:val="Normal"/>
    <w:next w:val="Normal"/>
    <w:link w:val="Heading4Char"/>
    <w:uiPriority w:val="9"/>
    <w:semiHidden/>
    <w:unhideWhenUsed/>
    <w:qFormat/>
    <w:rsid w:val="0074364D"/>
    <w:pPr>
      <w:spacing w:before="240" w:after="0"/>
      <w:outlineLvl w:val="3"/>
    </w:pPr>
    <w:rPr>
      <w:smallCaps/>
      <w:spacing w:val="10"/>
      <w:sz w:val="22"/>
      <w:szCs w:val="22"/>
    </w:rPr>
  </w:style>
  <w:style w:type="paragraph" w:styleId="Heading5">
    <w:name w:val="heading 5"/>
    <w:basedOn w:val="Normal"/>
    <w:next w:val="Normal"/>
    <w:link w:val="Heading5Char"/>
    <w:uiPriority w:val="9"/>
    <w:semiHidden/>
    <w:unhideWhenUsed/>
    <w:qFormat/>
    <w:rsid w:val="0074364D"/>
    <w:pPr>
      <w:spacing w:before="200" w:after="0"/>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74364D"/>
    <w:pPr>
      <w:spacing w:after="0"/>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74364D"/>
    <w:pPr>
      <w:spacing w:after="0"/>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74364D"/>
    <w:pPr>
      <w:spacing w:after="0"/>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74364D"/>
    <w:pPr>
      <w:spacing w:after="0"/>
      <w:outlineLvl w:val="8"/>
    </w:pPr>
    <w:rPr>
      <w:b/>
      <w:i/>
      <w:smallCaps/>
      <w:color w:val="823B0B"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64D"/>
    <w:rPr>
      <w:smallCaps/>
      <w:spacing w:val="5"/>
      <w:sz w:val="32"/>
      <w:szCs w:val="32"/>
    </w:rPr>
  </w:style>
  <w:style w:type="paragraph" w:styleId="TOCHeading">
    <w:name w:val="TOC Heading"/>
    <w:basedOn w:val="Heading1"/>
    <w:next w:val="Normal"/>
    <w:uiPriority w:val="39"/>
    <w:unhideWhenUsed/>
    <w:qFormat/>
    <w:rsid w:val="0074364D"/>
    <w:pPr>
      <w:outlineLvl w:val="9"/>
    </w:pPr>
  </w:style>
  <w:style w:type="paragraph" w:styleId="TOC1">
    <w:name w:val="toc 1"/>
    <w:basedOn w:val="Normal"/>
    <w:next w:val="Normal"/>
    <w:autoRedefine/>
    <w:uiPriority w:val="39"/>
    <w:unhideWhenUsed/>
    <w:rsid w:val="00EF7049"/>
    <w:pPr>
      <w:tabs>
        <w:tab w:val="right" w:leader="dot" w:pos="9016"/>
      </w:tabs>
      <w:spacing w:before="120" w:after="0"/>
    </w:pPr>
    <w:rPr>
      <w:rFonts w:cstheme="minorHAnsi"/>
      <w:b/>
      <w:bCs/>
      <w:i/>
      <w:iCs/>
      <w:sz w:val="24"/>
      <w:szCs w:val="24"/>
    </w:rPr>
  </w:style>
  <w:style w:type="paragraph" w:styleId="TOC2">
    <w:name w:val="toc 2"/>
    <w:basedOn w:val="Normal"/>
    <w:next w:val="Normal"/>
    <w:autoRedefine/>
    <w:uiPriority w:val="39"/>
    <w:unhideWhenUsed/>
    <w:rsid w:val="005C6EC5"/>
    <w:pPr>
      <w:spacing w:before="120" w:after="0"/>
      <w:ind w:left="200"/>
    </w:pPr>
    <w:rPr>
      <w:rFonts w:cstheme="minorHAnsi"/>
      <w:b/>
      <w:bCs/>
      <w:sz w:val="22"/>
      <w:szCs w:val="22"/>
    </w:rPr>
  </w:style>
  <w:style w:type="paragraph" w:styleId="TOC3">
    <w:name w:val="toc 3"/>
    <w:basedOn w:val="Normal"/>
    <w:next w:val="Normal"/>
    <w:autoRedefine/>
    <w:uiPriority w:val="39"/>
    <w:unhideWhenUsed/>
    <w:rsid w:val="009620E6"/>
    <w:pPr>
      <w:spacing w:after="0"/>
      <w:ind w:left="400"/>
    </w:pPr>
    <w:rPr>
      <w:rFonts w:cstheme="minorHAnsi"/>
    </w:rPr>
  </w:style>
  <w:style w:type="paragraph" w:styleId="TOC4">
    <w:name w:val="toc 4"/>
    <w:basedOn w:val="Normal"/>
    <w:next w:val="Normal"/>
    <w:autoRedefine/>
    <w:uiPriority w:val="39"/>
    <w:semiHidden/>
    <w:unhideWhenUsed/>
    <w:rsid w:val="005C6EC5"/>
    <w:pPr>
      <w:spacing w:after="0"/>
      <w:ind w:left="600"/>
    </w:pPr>
    <w:rPr>
      <w:rFonts w:cstheme="minorHAnsi"/>
    </w:rPr>
  </w:style>
  <w:style w:type="paragraph" w:styleId="TOC5">
    <w:name w:val="toc 5"/>
    <w:basedOn w:val="Normal"/>
    <w:next w:val="Normal"/>
    <w:autoRedefine/>
    <w:uiPriority w:val="39"/>
    <w:semiHidden/>
    <w:unhideWhenUsed/>
    <w:rsid w:val="005C6EC5"/>
    <w:pPr>
      <w:spacing w:after="0"/>
      <w:ind w:left="800"/>
    </w:pPr>
    <w:rPr>
      <w:rFonts w:cstheme="minorHAnsi"/>
    </w:rPr>
  </w:style>
  <w:style w:type="paragraph" w:styleId="TOC6">
    <w:name w:val="toc 6"/>
    <w:basedOn w:val="Normal"/>
    <w:next w:val="Normal"/>
    <w:autoRedefine/>
    <w:uiPriority w:val="39"/>
    <w:semiHidden/>
    <w:unhideWhenUsed/>
    <w:rsid w:val="005C6EC5"/>
    <w:pPr>
      <w:spacing w:after="0"/>
      <w:ind w:left="1000"/>
    </w:pPr>
    <w:rPr>
      <w:rFonts w:cstheme="minorHAnsi"/>
    </w:rPr>
  </w:style>
  <w:style w:type="paragraph" w:styleId="TOC7">
    <w:name w:val="toc 7"/>
    <w:basedOn w:val="Normal"/>
    <w:next w:val="Normal"/>
    <w:autoRedefine/>
    <w:uiPriority w:val="39"/>
    <w:semiHidden/>
    <w:unhideWhenUsed/>
    <w:rsid w:val="005C6EC5"/>
    <w:pPr>
      <w:spacing w:after="0"/>
      <w:ind w:left="1200"/>
    </w:pPr>
    <w:rPr>
      <w:rFonts w:cstheme="minorHAnsi"/>
    </w:rPr>
  </w:style>
  <w:style w:type="paragraph" w:styleId="TOC8">
    <w:name w:val="toc 8"/>
    <w:basedOn w:val="Normal"/>
    <w:next w:val="Normal"/>
    <w:autoRedefine/>
    <w:uiPriority w:val="39"/>
    <w:semiHidden/>
    <w:unhideWhenUsed/>
    <w:rsid w:val="005C6EC5"/>
    <w:pPr>
      <w:spacing w:after="0"/>
      <w:ind w:left="1400"/>
    </w:pPr>
    <w:rPr>
      <w:rFonts w:cstheme="minorHAnsi"/>
    </w:rPr>
  </w:style>
  <w:style w:type="paragraph" w:styleId="TOC9">
    <w:name w:val="toc 9"/>
    <w:basedOn w:val="Normal"/>
    <w:next w:val="Normal"/>
    <w:autoRedefine/>
    <w:uiPriority w:val="39"/>
    <w:semiHidden/>
    <w:unhideWhenUsed/>
    <w:rsid w:val="005C6EC5"/>
    <w:pPr>
      <w:spacing w:after="0"/>
      <w:ind w:left="1600"/>
    </w:pPr>
    <w:rPr>
      <w:rFonts w:cstheme="minorHAnsi"/>
    </w:rPr>
  </w:style>
  <w:style w:type="paragraph" w:styleId="ListParagraph">
    <w:name w:val="List Paragraph"/>
    <w:basedOn w:val="Normal"/>
    <w:uiPriority w:val="34"/>
    <w:qFormat/>
    <w:rsid w:val="0074364D"/>
    <w:pPr>
      <w:ind w:left="720"/>
      <w:contextualSpacing/>
    </w:pPr>
  </w:style>
  <w:style w:type="paragraph" w:styleId="Header">
    <w:name w:val="header"/>
    <w:basedOn w:val="Normal"/>
    <w:link w:val="HeaderChar"/>
    <w:uiPriority w:val="99"/>
    <w:unhideWhenUsed/>
    <w:rsid w:val="004E3C62"/>
    <w:pPr>
      <w:tabs>
        <w:tab w:val="center" w:pos="4513"/>
        <w:tab w:val="right" w:pos="9026"/>
      </w:tabs>
    </w:pPr>
  </w:style>
  <w:style w:type="character" w:customStyle="1" w:styleId="HeaderChar">
    <w:name w:val="Header Char"/>
    <w:basedOn w:val="DefaultParagraphFont"/>
    <w:link w:val="Header"/>
    <w:uiPriority w:val="99"/>
    <w:rsid w:val="004E3C62"/>
  </w:style>
  <w:style w:type="paragraph" w:styleId="Footer">
    <w:name w:val="footer"/>
    <w:basedOn w:val="Normal"/>
    <w:link w:val="FooterChar"/>
    <w:uiPriority w:val="99"/>
    <w:unhideWhenUsed/>
    <w:rsid w:val="004E3C62"/>
    <w:pPr>
      <w:tabs>
        <w:tab w:val="center" w:pos="4513"/>
        <w:tab w:val="right" w:pos="9026"/>
      </w:tabs>
    </w:pPr>
  </w:style>
  <w:style w:type="character" w:customStyle="1" w:styleId="FooterChar">
    <w:name w:val="Footer Char"/>
    <w:basedOn w:val="DefaultParagraphFont"/>
    <w:link w:val="Footer"/>
    <w:uiPriority w:val="99"/>
    <w:rsid w:val="004E3C62"/>
  </w:style>
  <w:style w:type="character" w:customStyle="1" w:styleId="apple-converted-space">
    <w:name w:val="apple-converted-space"/>
    <w:basedOn w:val="DefaultParagraphFont"/>
    <w:rsid w:val="004E3C62"/>
  </w:style>
  <w:style w:type="character" w:styleId="Hyperlink">
    <w:name w:val="Hyperlink"/>
    <w:basedOn w:val="DefaultParagraphFont"/>
    <w:uiPriority w:val="99"/>
    <w:unhideWhenUsed/>
    <w:rsid w:val="004E3C62"/>
    <w:rPr>
      <w:color w:val="0563C1" w:themeColor="hyperlink"/>
      <w:u w:val="single"/>
    </w:rPr>
  </w:style>
  <w:style w:type="character" w:styleId="UnresolvedMention">
    <w:name w:val="Unresolved Mention"/>
    <w:basedOn w:val="DefaultParagraphFont"/>
    <w:uiPriority w:val="99"/>
    <w:semiHidden/>
    <w:unhideWhenUsed/>
    <w:rsid w:val="004E3C62"/>
    <w:rPr>
      <w:color w:val="605E5C"/>
      <w:shd w:val="clear" w:color="auto" w:fill="E1DFDD"/>
    </w:rPr>
  </w:style>
  <w:style w:type="character" w:styleId="FollowedHyperlink">
    <w:name w:val="FollowedHyperlink"/>
    <w:basedOn w:val="DefaultParagraphFont"/>
    <w:uiPriority w:val="99"/>
    <w:semiHidden/>
    <w:unhideWhenUsed/>
    <w:rsid w:val="004E3C62"/>
    <w:rPr>
      <w:color w:val="954F72" w:themeColor="followedHyperlink"/>
      <w:u w:val="single"/>
    </w:rPr>
  </w:style>
  <w:style w:type="table" w:styleId="TableGrid">
    <w:name w:val="Table Grid"/>
    <w:basedOn w:val="TableNormal"/>
    <w:uiPriority w:val="39"/>
    <w:rsid w:val="004E3C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4E3C62"/>
  </w:style>
  <w:style w:type="paragraph" w:styleId="Revision">
    <w:name w:val="Revision"/>
    <w:hidden/>
    <w:uiPriority w:val="99"/>
    <w:semiHidden/>
    <w:rsid w:val="004E3C62"/>
  </w:style>
  <w:style w:type="character" w:customStyle="1" w:styleId="Heading2Char">
    <w:name w:val="Heading 2 Char"/>
    <w:basedOn w:val="DefaultParagraphFont"/>
    <w:link w:val="Heading2"/>
    <w:uiPriority w:val="9"/>
    <w:rsid w:val="0074364D"/>
    <w:rPr>
      <w:smallCaps/>
      <w:spacing w:val="5"/>
      <w:sz w:val="28"/>
      <w:szCs w:val="28"/>
    </w:rPr>
  </w:style>
  <w:style w:type="character" w:customStyle="1" w:styleId="Heading3Char">
    <w:name w:val="Heading 3 Char"/>
    <w:basedOn w:val="DefaultParagraphFont"/>
    <w:link w:val="Heading3"/>
    <w:uiPriority w:val="9"/>
    <w:rsid w:val="0074364D"/>
    <w:rPr>
      <w:smallCaps/>
      <w:spacing w:val="5"/>
      <w:sz w:val="24"/>
      <w:szCs w:val="24"/>
    </w:rPr>
  </w:style>
  <w:style w:type="character" w:customStyle="1" w:styleId="Heading4Char">
    <w:name w:val="Heading 4 Char"/>
    <w:basedOn w:val="DefaultParagraphFont"/>
    <w:link w:val="Heading4"/>
    <w:uiPriority w:val="9"/>
    <w:semiHidden/>
    <w:rsid w:val="0074364D"/>
    <w:rPr>
      <w:smallCaps/>
      <w:spacing w:val="10"/>
      <w:sz w:val="22"/>
      <w:szCs w:val="22"/>
    </w:rPr>
  </w:style>
  <w:style w:type="character" w:customStyle="1" w:styleId="Heading5Char">
    <w:name w:val="Heading 5 Char"/>
    <w:basedOn w:val="DefaultParagraphFont"/>
    <w:link w:val="Heading5"/>
    <w:uiPriority w:val="9"/>
    <w:semiHidden/>
    <w:rsid w:val="0074364D"/>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74364D"/>
    <w:rPr>
      <w:smallCaps/>
      <w:color w:val="ED7D31" w:themeColor="accent2"/>
      <w:spacing w:val="5"/>
      <w:sz w:val="22"/>
    </w:rPr>
  </w:style>
  <w:style w:type="character" w:customStyle="1" w:styleId="Heading7Char">
    <w:name w:val="Heading 7 Char"/>
    <w:basedOn w:val="DefaultParagraphFont"/>
    <w:link w:val="Heading7"/>
    <w:uiPriority w:val="9"/>
    <w:semiHidden/>
    <w:rsid w:val="0074364D"/>
    <w:rPr>
      <w:b/>
      <w:smallCaps/>
      <w:color w:val="ED7D31" w:themeColor="accent2"/>
      <w:spacing w:val="10"/>
    </w:rPr>
  </w:style>
  <w:style w:type="character" w:customStyle="1" w:styleId="Heading8Char">
    <w:name w:val="Heading 8 Char"/>
    <w:basedOn w:val="DefaultParagraphFont"/>
    <w:link w:val="Heading8"/>
    <w:uiPriority w:val="9"/>
    <w:semiHidden/>
    <w:rsid w:val="0074364D"/>
    <w:rPr>
      <w:b/>
      <w:i/>
      <w:smallCaps/>
      <w:color w:val="C45911" w:themeColor="accent2" w:themeShade="BF"/>
    </w:rPr>
  </w:style>
  <w:style w:type="character" w:customStyle="1" w:styleId="Heading9Char">
    <w:name w:val="Heading 9 Char"/>
    <w:basedOn w:val="DefaultParagraphFont"/>
    <w:link w:val="Heading9"/>
    <w:uiPriority w:val="9"/>
    <w:semiHidden/>
    <w:rsid w:val="0074364D"/>
    <w:rPr>
      <w:b/>
      <w:i/>
      <w:smallCaps/>
      <w:color w:val="823B0B" w:themeColor="accent2" w:themeShade="7F"/>
    </w:rPr>
  </w:style>
  <w:style w:type="paragraph" w:styleId="Caption">
    <w:name w:val="caption"/>
    <w:basedOn w:val="Normal"/>
    <w:next w:val="Normal"/>
    <w:uiPriority w:val="35"/>
    <w:unhideWhenUsed/>
    <w:qFormat/>
    <w:rsid w:val="0074364D"/>
    <w:rPr>
      <w:b/>
      <w:bCs/>
      <w:caps/>
      <w:sz w:val="16"/>
      <w:szCs w:val="18"/>
    </w:rPr>
  </w:style>
  <w:style w:type="paragraph" w:styleId="Title">
    <w:name w:val="Title"/>
    <w:basedOn w:val="Normal"/>
    <w:next w:val="Normal"/>
    <w:link w:val="TitleChar"/>
    <w:uiPriority w:val="10"/>
    <w:qFormat/>
    <w:rsid w:val="0074364D"/>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74364D"/>
    <w:rPr>
      <w:smallCaps/>
      <w:sz w:val="48"/>
      <w:szCs w:val="48"/>
    </w:rPr>
  </w:style>
  <w:style w:type="paragraph" w:styleId="Subtitle">
    <w:name w:val="Subtitle"/>
    <w:basedOn w:val="Normal"/>
    <w:next w:val="Normal"/>
    <w:link w:val="SubtitleChar"/>
    <w:uiPriority w:val="11"/>
    <w:qFormat/>
    <w:rsid w:val="0074364D"/>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74364D"/>
    <w:rPr>
      <w:rFonts w:asciiTheme="majorHAnsi" w:eastAsiaTheme="majorEastAsia" w:hAnsiTheme="majorHAnsi" w:cstheme="majorBidi"/>
      <w:szCs w:val="22"/>
    </w:rPr>
  </w:style>
  <w:style w:type="character" w:styleId="Strong">
    <w:name w:val="Strong"/>
    <w:uiPriority w:val="22"/>
    <w:qFormat/>
    <w:rsid w:val="0074364D"/>
    <w:rPr>
      <w:b/>
      <w:color w:val="ED7D31" w:themeColor="accent2"/>
    </w:rPr>
  </w:style>
  <w:style w:type="character" w:styleId="Emphasis">
    <w:name w:val="Emphasis"/>
    <w:uiPriority w:val="20"/>
    <w:qFormat/>
    <w:rsid w:val="0074364D"/>
    <w:rPr>
      <w:b/>
      <w:i/>
      <w:spacing w:val="10"/>
    </w:rPr>
  </w:style>
  <w:style w:type="paragraph" w:styleId="NoSpacing">
    <w:name w:val="No Spacing"/>
    <w:basedOn w:val="Normal"/>
    <w:link w:val="NoSpacingChar"/>
    <w:uiPriority w:val="1"/>
    <w:qFormat/>
    <w:rsid w:val="0074364D"/>
    <w:pPr>
      <w:spacing w:after="0" w:line="240" w:lineRule="auto"/>
    </w:pPr>
  </w:style>
  <w:style w:type="character" w:customStyle="1" w:styleId="NoSpacingChar">
    <w:name w:val="No Spacing Char"/>
    <w:basedOn w:val="DefaultParagraphFont"/>
    <w:link w:val="NoSpacing"/>
    <w:uiPriority w:val="1"/>
    <w:rsid w:val="0074364D"/>
  </w:style>
  <w:style w:type="paragraph" w:styleId="Quote">
    <w:name w:val="Quote"/>
    <w:basedOn w:val="Normal"/>
    <w:next w:val="Normal"/>
    <w:link w:val="QuoteChar"/>
    <w:uiPriority w:val="29"/>
    <w:qFormat/>
    <w:rsid w:val="0074364D"/>
    <w:rPr>
      <w:i/>
    </w:rPr>
  </w:style>
  <w:style w:type="character" w:customStyle="1" w:styleId="QuoteChar">
    <w:name w:val="Quote Char"/>
    <w:basedOn w:val="DefaultParagraphFont"/>
    <w:link w:val="Quote"/>
    <w:uiPriority w:val="29"/>
    <w:rsid w:val="0074364D"/>
    <w:rPr>
      <w:i/>
    </w:rPr>
  </w:style>
  <w:style w:type="paragraph" w:styleId="IntenseQuote">
    <w:name w:val="Intense Quote"/>
    <w:basedOn w:val="Normal"/>
    <w:next w:val="Normal"/>
    <w:link w:val="IntenseQuoteChar"/>
    <w:uiPriority w:val="30"/>
    <w:qFormat/>
    <w:rsid w:val="0074364D"/>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74364D"/>
    <w:rPr>
      <w:b/>
      <w:i/>
      <w:color w:val="FFFFFF" w:themeColor="background1"/>
      <w:shd w:val="clear" w:color="auto" w:fill="ED7D31" w:themeFill="accent2"/>
    </w:rPr>
  </w:style>
  <w:style w:type="character" w:styleId="SubtleEmphasis">
    <w:name w:val="Subtle Emphasis"/>
    <w:uiPriority w:val="19"/>
    <w:qFormat/>
    <w:rsid w:val="0074364D"/>
    <w:rPr>
      <w:i/>
    </w:rPr>
  </w:style>
  <w:style w:type="character" w:styleId="IntenseEmphasis">
    <w:name w:val="Intense Emphasis"/>
    <w:uiPriority w:val="21"/>
    <w:qFormat/>
    <w:rsid w:val="0074364D"/>
    <w:rPr>
      <w:b/>
      <w:i/>
      <w:color w:val="ED7D31" w:themeColor="accent2"/>
      <w:spacing w:val="10"/>
    </w:rPr>
  </w:style>
  <w:style w:type="character" w:styleId="SubtleReference">
    <w:name w:val="Subtle Reference"/>
    <w:uiPriority w:val="31"/>
    <w:qFormat/>
    <w:rsid w:val="0074364D"/>
    <w:rPr>
      <w:b/>
    </w:rPr>
  </w:style>
  <w:style w:type="character" w:styleId="IntenseReference">
    <w:name w:val="Intense Reference"/>
    <w:uiPriority w:val="32"/>
    <w:qFormat/>
    <w:rsid w:val="0074364D"/>
    <w:rPr>
      <w:b/>
      <w:bCs/>
      <w:smallCaps/>
      <w:spacing w:val="5"/>
      <w:sz w:val="22"/>
      <w:szCs w:val="22"/>
      <w:u w:val="single"/>
    </w:rPr>
  </w:style>
  <w:style w:type="character" w:styleId="BookTitle">
    <w:name w:val="Book Title"/>
    <w:uiPriority w:val="33"/>
    <w:qFormat/>
    <w:rsid w:val="0074364D"/>
    <w:rPr>
      <w:rFonts w:asciiTheme="majorHAnsi" w:eastAsiaTheme="majorEastAsia" w:hAnsiTheme="majorHAnsi" w:cstheme="majorBid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014134">
      <w:bodyDiv w:val="1"/>
      <w:marLeft w:val="0"/>
      <w:marRight w:val="0"/>
      <w:marTop w:val="0"/>
      <w:marBottom w:val="0"/>
      <w:divBdr>
        <w:top w:val="none" w:sz="0" w:space="0" w:color="auto"/>
        <w:left w:val="none" w:sz="0" w:space="0" w:color="auto"/>
        <w:bottom w:val="none" w:sz="0" w:space="0" w:color="auto"/>
        <w:right w:val="none" w:sz="0" w:space="0" w:color="auto"/>
      </w:divBdr>
      <w:divsChild>
        <w:div w:id="1948535458">
          <w:marLeft w:val="0"/>
          <w:marRight w:val="0"/>
          <w:marTop w:val="0"/>
          <w:marBottom w:val="0"/>
          <w:divBdr>
            <w:top w:val="none" w:sz="0" w:space="0" w:color="auto"/>
            <w:left w:val="none" w:sz="0" w:space="0" w:color="auto"/>
            <w:bottom w:val="none" w:sz="0" w:space="0" w:color="auto"/>
            <w:right w:val="none" w:sz="0" w:space="0" w:color="auto"/>
          </w:divBdr>
          <w:divsChild>
            <w:div w:id="1150681658">
              <w:marLeft w:val="0"/>
              <w:marRight w:val="0"/>
              <w:marTop w:val="0"/>
              <w:marBottom w:val="0"/>
              <w:divBdr>
                <w:top w:val="none" w:sz="0" w:space="0" w:color="auto"/>
                <w:left w:val="none" w:sz="0" w:space="0" w:color="auto"/>
                <w:bottom w:val="none" w:sz="0" w:space="0" w:color="auto"/>
                <w:right w:val="none" w:sz="0" w:space="0" w:color="auto"/>
              </w:divBdr>
              <w:divsChild>
                <w:div w:id="123774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medicalnewstoday.com/articles/body-doubling-adhd" TargetMode="External"/><Relationship Id="rId2" Type="http://schemas.openxmlformats.org/officeDocument/2006/relationships/numbering" Target="numbering.xml"/><Relationship Id="rId16" Type="http://schemas.openxmlformats.org/officeDocument/2006/relationships/hyperlink" Target="https://caddac.ca/how-to-boost-productivity-with-body-doubl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www.ism.org/images/images/Equity-ISM-MU-Dignity-in-Study-report.pdf" TargetMode="Externa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63D20FCC7EC0A8FF/Documents/Dissertation%20Work.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Practitioners</a:t>
            </a:r>
            <a:r>
              <a:rPr lang="en-US" baseline="0"/>
              <a:t> and quanitity of their exercises referenced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'[Dissertation Work.xlsx]Sheet4'!$B$1</c:f>
              <c:strCache>
                <c:ptCount val="1"/>
              </c:strCache>
            </c:strRef>
          </c:tx>
          <c:spPr>
            <a:solidFill>
              <a:srgbClr val="FF0000"/>
            </a:solidFill>
          </c:spPr>
          <c:explosion val="33"/>
          <c:dPt>
            <c:idx val="0"/>
            <c:bubble3D val="0"/>
            <c:explosion val="0"/>
            <c:spPr>
              <a:solidFill>
                <a:srgbClr val="0070C0"/>
              </a:solidFill>
              <a:ln w="19050">
                <a:solidFill>
                  <a:schemeClr val="lt1"/>
                </a:solidFill>
              </a:ln>
              <a:effectLst/>
            </c:spPr>
            <c:extLst>
              <c:ext xmlns:c16="http://schemas.microsoft.com/office/drawing/2014/chart" uri="{C3380CC4-5D6E-409C-BE32-E72D297353CC}">
                <c16:uniqueId val="{00000001-00D3-184D-8DF7-8C8769E777BF}"/>
              </c:ext>
            </c:extLst>
          </c:dPt>
          <c:dPt>
            <c:idx val="1"/>
            <c:bubble3D val="0"/>
            <c:explosion val="0"/>
            <c:spPr>
              <a:solidFill>
                <a:srgbClr val="7030A0"/>
              </a:solidFill>
              <a:ln w="19050">
                <a:solidFill>
                  <a:schemeClr val="lt1"/>
                </a:solidFill>
              </a:ln>
              <a:effectLst/>
            </c:spPr>
            <c:extLst>
              <c:ext xmlns:c16="http://schemas.microsoft.com/office/drawing/2014/chart" uri="{C3380CC4-5D6E-409C-BE32-E72D297353CC}">
                <c16:uniqueId val="{00000003-00D3-184D-8DF7-8C8769E777BF}"/>
              </c:ext>
            </c:extLst>
          </c:dPt>
          <c:dPt>
            <c:idx val="2"/>
            <c:bubble3D val="0"/>
            <c:explosion val="0"/>
            <c:spPr>
              <a:solidFill>
                <a:srgbClr val="FFC000"/>
              </a:solidFill>
              <a:ln w="19050">
                <a:solidFill>
                  <a:schemeClr val="lt1"/>
                </a:solidFill>
              </a:ln>
              <a:effectLst/>
            </c:spPr>
            <c:extLst>
              <c:ext xmlns:c16="http://schemas.microsoft.com/office/drawing/2014/chart" uri="{C3380CC4-5D6E-409C-BE32-E72D297353CC}">
                <c16:uniqueId val="{00000005-00D3-184D-8DF7-8C8769E777BF}"/>
              </c:ext>
            </c:extLst>
          </c:dPt>
          <c:dPt>
            <c:idx val="3"/>
            <c:bubble3D val="0"/>
            <c:explosion val="0"/>
            <c:spPr>
              <a:solidFill>
                <a:srgbClr val="FF0000"/>
              </a:solidFill>
              <a:ln w="19050">
                <a:solidFill>
                  <a:schemeClr val="lt1"/>
                </a:solidFill>
              </a:ln>
              <a:effectLst/>
            </c:spPr>
            <c:extLst>
              <c:ext xmlns:c16="http://schemas.microsoft.com/office/drawing/2014/chart" uri="{C3380CC4-5D6E-409C-BE32-E72D297353CC}">
                <c16:uniqueId val="{00000007-00D3-184D-8DF7-8C8769E777BF}"/>
              </c:ext>
            </c:extLst>
          </c:dPt>
          <c:dPt>
            <c:idx val="4"/>
            <c:bubble3D val="0"/>
            <c:explosion val="0"/>
            <c:spPr>
              <a:solidFill>
                <a:srgbClr val="00B050"/>
              </a:solidFill>
              <a:ln w="19050">
                <a:solidFill>
                  <a:schemeClr val="lt1"/>
                </a:solidFill>
              </a:ln>
              <a:effectLst/>
            </c:spPr>
            <c:extLst>
              <c:ext xmlns:c16="http://schemas.microsoft.com/office/drawing/2014/chart" uri="{C3380CC4-5D6E-409C-BE32-E72D297353CC}">
                <c16:uniqueId val="{00000009-00D3-184D-8DF7-8C8769E777B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'[Dissertation Work.xlsx]Sheet4'!$A$2:$A$6</c:f>
              <c:strCache>
                <c:ptCount val="5"/>
                <c:pt idx="0">
                  <c:v>Konstantin Stanislavski</c:v>
                </c:pt>
                <c:pt idx="1">
                  <c:v>Michael Chekhov</c:v>
                </c:pt>
                <c:pt idx="2">
                  <c:v>Kristin Linklater</c:v>
                </c:pt>
                <c:pt idx="3">
                  <c:v>Emile Jaques-Dalcroze</c:v>
                </c:pt>
                <c:pt idx="4">
                  <c:v>Frankie Armstrong &amp; Janet Rodgers</c:v>
                </c:pt>
              </c:strCache>
            </c:strRef>
          </c:cat>
          <c:val>
            <c:numRef>
              <c:f>'[Dissertation Work.xlsx]Sheet4'!$B$2:$B$6</c:f>
              <c:numCache>
                <c:formatCode>General</c:formatCode>
                <c:ptCount val="5"/>
                <c:pt idx="0">
                  <c:v>5</c:v>
                </c:pt>
                <c:pt idx="1">
                  <c:v>4</c:v>
                </c:pt>
                <c:pt idx="2">
                  <c:v>2</c:v>
                </c:pt>
                <c:pt idx="3">
                  <c:v>1</c:v>
                </c:pt>
                <c:pt idx="4">
                  <c:v>1</c:v>
                </c:pt>
              </c:numCache>
            </c:numRef>
          </c:val>
          <c:extLst>
            <c:ext xmlns:c16="http://schemas.microsoft.com/office/drawing/2014/chart" uri="{C3380CC4-5D6E-409C-BE32-E72D297353CC}">
              <c16:uniqueId val="{0000000A-00D3-184D-8DF7-8C8769E777B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
          <c:y val="0.72170968212306796"/>
          <c:w val="1"/>
          <c:h val="0.2505125400991542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58AEB2-50BE-D344-A6C4-7BD762398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694</TotalTime>
  <Pages>48</Pages>
  <Words>17815</Words>
  <Characters>101546</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Froud</dc:creator>
  <cp:keywords/>
  <dc:description/>
  <cp:lastModifiedBy>Lydia Froud</cp:lastModifiedBy>
  <cp:revision>4</cp:revision>
  <dcterms:created xsi:type="dcterms:W3CDTF">2025-03-24T15:33:00Z</dcterms:created>
  <dcterms:modified xsi:type="dcterms:W3CDTF">2025-03-29T20:23:00Z</dcterms:modified>
</cp:coreProperties>
</file>