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23C41" w14:textId="4DF627F4" w:rsidR="00D8442F" w:rsidRDefault="009811C8" w:rsidP="00C631B6">
      <w:pPr>
        <w:widowControl w:val="0"/>
        <w:pBdr>
          <w:bar w:val="single" w:sz="4" w:color="auto"/>
        </w:pBdr>
        <w:autoSpaceDE w:val="0"/>
        <w:autoSpaceDN w:val="0"/>
        <w:adjustRightInd w:val="0"/>
        <w:spacing w:after="240"/>
        <w:jc w:val="center"/>
        <w:rPr>
          <w:rFonts w:ascii="Georgia" w:hAnsi="Georgia"/>
          <w:sz w:val="21"/>
          <w:szCs w:val="21"/>
        </w:rPr>
      </w:pPr>
      <w:r>
        <w:rPr>
          <w:rFonts w:ascii="Georgia" w:hAnsi="Georgia"/>
          <w:noProof/>
          <w:sz w:val="21"/>
          <w:szCs w:val="21"/>
          <w14:ligatures w14:val="standardContextual"/>
        </w:rPr>
        <w:drawing>
          <wp:inline distT="0" distB="0" distL="0" distR="0" wp14:anchorId="77679F11" wp14:editId="085BC04F">
            <wp:extent cx="914400" cy="914400"/>
            <wp:effectExtent l="0" t="0" r="0" b="0"/>
            <wp:docPr id="515350206" name="Graphic 6" descr="Remote learning languag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350206" name="Graphic 515350206" descr="Remote learning language outline"/>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914400" cy="914400"/>
                    </a:xfrm>
                    <a:prstGeom prst="rect">
                      <a:avLst/>
                    </a:prstGeom>
                  </pic:spPr>
                </pic:pic>
              </a:graphicData>
            </a:graphic>
          </wp:inline>
        </w:drawing>
      </w:r>
    </w:p>
    <w:p w14:paraId="09FB6758" w14:textId="02FA69F8" w:rsidR="00F8348F" w:rsidRPr="00611D83" w:rsidRDefault="00F8348F" w:rsidP="00747598">
      <w:pPr>
        <w:widowControl w:val="0"/>
        <w:pBdr>
          <w:bar w:val="single" w:sz="4" w:color="auto"/>
        </w:pBdr>
        <w:autoSpaceDE w:val="0"/>
        <w:autoSpaceDN w:val="0"/>
        <w:adjustRightInd w:val="0"/>
        <w:spacing w:after="240"/>
        <w:jc w:val="both"/>
        <w:rPr>
          <w:rFonts w:ascii="Georgia" w:hAnsi="Georgia"/>
          <w:sz w:val="21"/>
          <w:szCs w:val="21"/>
        </w:rPr>
      </w:pPr>
      <w:r w:rsidRPr="00611D83">
        <w:rPr>
          <w:rFonts w:ascii="Georgia" w:hAnsi="Georgia"/>
          <w:sz w:val="21"/>
          <w:szCs w:val="21"/>
        </w:rPr>
        <w:t>One of the critical challenges organisations faces is fulfilling employees L&amp;D needs. From generating a workforce to face “Industry 4.0” which is termed the 4</w:t>
      </w:r>
      <w:r w:rsidRPr="00611D83">
        <w:rPr>
          <w:rFonts w:ascii="Georgia" w:hAnsi="Georgia"/>
          <w:sz w:val="21"/>
          <w:szCs w:val="21"/>
          <w:vertAlign w:val="superscript"/>
        </w:rPr>
        <w:t>th</w:t>
      </w:r>
      <w:r w:rsidRPr="00611D83">
        <w:rPr>
          <w:rFonts w:ascii="Georgia" w:hAnsi="Georgia"/>
          <w:sz w:val="21"/>
          <w:szCs w:val="21"/>
        </w:rPr>
        <w:t xml:space="preserve"> Industrial revolution </w:t>
      </w:r>
      <w:r w:rsidRPr="00611D83">
        <w:rPr>
          <w:rFonts w:ascii="Georgia" w:hAnsi="Georgia"/>
          <w:color w:val="000000"/>
          <w:sz w:val="21"/>
          <w:szCs w:val="21"/>
          <w:shd w:val="clear" w:color="auto" w:fill="FFFFFF"/>
        </w:rPr>
        <w:t>(McKinsey, 2022)</w:t>
      </w:r>
      <w:r w:rsidRPr="00611D83">
        <w:rPr>
          <w:rFonts w:ascii="Georgia" w:hAnsi="Georgia"/>
          <w:sz w:val="21"/>
          <w:szCs w:val="21"/>
        </w:rPr>
        <w:t xml:space="preserve"> with skills adept to work with AI or Automation to meeting the needs of a diverse workforce with effectiveness, we need to understand why organisations face learning needs. Employers need to establish whether learning needs are occurring at individual or organisational level.  </w:t>
      </w:r>
    </w:p>
    <w:p w14:paraId="78F58991" w14:textId="1421EED1" w:rsidR="00682324" w:rsidRDefault="00F8348F" w:rsidP="00747598">
      <w:pPr>
        <w:widowControl w:val="0"/>
        <w:pBdr>
          <w:bar w:val="single" w:sz="4" w:color="auto"/>
        </w:pBdr>
        <w:autoSpaceDE w:val="0"/>
        <w:autoSpaceDN w:val="0"/>
        <w:adjustRightInd w:val="0"/>
        <w:spacing w:after="240"/>
        <w:jc w:val="both"/>
        <w:rPr>
          <w:rFonts w:ascii="Georgia" w:hAnsi="Georgia"/>
          <w:sz w:val="21"/>
          <w:szCs w:val="21"/>
        </w:rPr>
      </w:pPr>
      <w:r w:rsidRPr="00611D83">
        <w:rPr>
          <w:rFonts w:ascii="Georgia" w:hAnsi="Georgia"/>
          <w:sz w:val="21"/>
          <w:szCs w:val="21"/>
        </w:rPr>
        <w:t xml:space="preserve">One of the biggest drivers of learning and development needs is change. The drivers of change can be internal or external. Whether it might be a business imperative, or economic-political imperative, change leads to performance gaps due to lack of knowledge </w:t>
      </w:r>
      <w:r w:rsidRPr="00611D83">
        <w:rPr>
          <w:rFonts w:ascii="Georgia" w:hAnsi="Georgia"/>
          <w:color w:val="000000"/>
          <w:sz w:val="21"/>
          <w:szCs w:val="21"/>
          <w:shd w:val="clear" w:color="auto" w:fill="FFFFFF"/>
        </w:rPr>
        <w:t>(Lambertson, 2018)</w:t>
      </w:r>
      <w:r w:rsidRPr="00611D83">
        <w:rPr>
          <w:rFonts w:ascii="Georgia" w:hAnsi="Georgia"/>
          <w:sz w:val="21"/>
          <w:szCs w:val="21"/>
        </w:rPr>
        <w:t xml:space="preserve">. Learning needs can fill the gap between the actual skill and required skill and employees are able to successfully meet the challenges of their work alongside aligning organisational objectives. There is no doubt that learning and development culture creates a positive impact to an organisation. L&amp;D helps to navigate organisations through the changes that’s happening in global scale. </w:t>
      </w:r>
      <w:r w:rsidR="00B504CD" w:rsidRPr="00611D83">
        <w:rPr>
          <w:rFonts w:ascii="Georgia" w:hAnsi="Georgia"/>
          <w:sz w:val="21"/>
          <w:szCs w:val="21"/>
        </w:rPr>
        <w:t>Identifying performance gaps isn’t enough if it doesn’t target what it is trying to improve.</w:t>
      </w:r>
      <w:r w:rsidR="003E03C0" w:rsidRPr="00611D83">
        <w:rPr>
          <w:rFonts w:ascii="Georgia" w:hAnsi="Georgia"/>
          <w:sz w:val="21"/>
          <w:szCs w:val="21"/>
        </w:rPr>
        <w:t xml:space="preserve"> </w:t>
      </w:r>
      <w:r w:rsidR="008028F2" w:rsidRPr="00611D83">
        <w:rPr>
          <w:rFonts w:ascii="Georgia" w:hAnsi="Georgia"/>
          <w:sz w:val="21"/>
          <w:szCs w:val="21"/>
        </w:rPr>
        <w:t>Identifying these needs and addressing it through targeted training initiatives can significantly improve performance, growth, and engagement.</w:t>
      </w:r>
      <w:r w:rsidR="00682324" w:rsidRPr="00611D83">
        <w:rPr>
          <w:rFonts w:ascii="Georgia" w:hAnsi="Georgia"/>
          <w:sz w:val="21"/>
          <w:szCs w:val="21"/>
        </w:rPr>
        <w:t xml:space="preserve"> An individual’s capabilities such as skill, knowledge and behaviours are impacted through learning interventions. </w:t>
      </w:r>
    </w:p>
    <w:p w14:paraId="45E72549" w14:textId="087EBB6F" w:rsidR="00F51F3B" w:rsidRPr="00611D83" w:rsidRDefault="00F51F3B" w:rsidP="00747598">
      <w:pPr>
        <w:widowControl w:val="0"/>
        <w:pBdr>
          <w:bar w:val="single" w:sz="4" w:color="auto"/>
        </w:pBdr>
        <w:autoSpaceDE w:val="0"/>
        <w:autoSpaceDN w:val="0"/>
        <w:adjustRightInd w:val="0"/>
        <w:spacing w:after="240"/>
        <w:jc w:val="both"/>
        <w:rPr>
          <w:rFonts w:ascii="Georgia" w:hAnsi="Georgia"/>
          <w:sz w:val="21"/>
          <w:szCs w:val="21"/>
        </w:rPr>
      </w:pPr>
      <w:r>
        <w:rPr>
          <w:rFonts w:ascii="Georgia" w:hAnsi="Georgia"/>
          <w:sz w:val="21"/>
          <w:szCs w:val="21"/>
        </w:rPr>
        <w:t xml:space="preserve">This paper aims to support the evidence to why learning and development is crucial for organisations by looking into how and why it arises also the importance of different learning preferences and requirements all whilst supporting employees and organisational goals. </w:t>
      </w:r>
    </w:p>
    <w:p w14:paraId="4F42DA88" w14:textId="77777777" w:rsidR="001C0EAC" w:rsidRPr="00611D83" w:rsidRDefault="001C0EAC" w:rsidP="00747598">
      <w:pPr>
        <w:widowControl w:val="0"/>
        <w:pBdr>
          <w:bar w:val="single" w:sz="4" w:color="auto"/>
        </w:pBdr>
        <w:autoSpaceDE w:val="0"/>
        <w:autoSpaceDN w:val="0"/>
        <w:adjustRightInd w:val="0"/>
        <w:spacing w:after="240"/>
        <w:jc w:val="both"/>
        <w:rPr>
          <w:rFonts w:ascii="Georgia" w:hAnsi="Georgia"/>
          <w:b/>
          <w:bCs/>
          <w:sz w:val="21"/>
          <w:szCs w:val="21"/>
        </w:rPr>
      </w:pPr>
    </w:p>
    <w:p w14:paraId="609CD050" w14:textId="77777777" w:rsidR="003E03C0" w:rsidRPr="00611D83" w:rsidRDefault="003E03C0" w:rsidP="00747598">
      <w:pPr>
        <w:widowControl w:val="0"/>
        <w:pBdr>
          <w:bar w:val="single" w:sz="4" w:color="auto"/>
        </w:pBdr>
        <w:autoSpaceDE w:val="0"/>
        <w:autoSpaceDN w:val="0"/>
        <w:adjustRightInd w:val="0"/>
        <w:spacing w:after="240"/>
        <w:jc w:val="both"/>
        <w:rPr>
          <w:rFonts w:ascii="Georgia" w:hAnsi="Georgia"/>
          <w:b/>
          <w:bCs/>
          <w:sz w:val="21"/>
          <w:szCs w:val="21"/>
        </w:rPr>
      </w:pPr>
    </w:p>
    <w:p w14:paraId="74CAD086" w14:textId="77777777" w:rsidR="003E03C0" w:rsidRDefault="003E03C0" w:rsidP="00747598">
      <w:pPr>
        <w:widowControl w:val="0"/>
        <w:pBdr>
          <w:bar w:val="single" w:sz="4" w:color="auto"/>
        </w:pBdr>
        <w:autoSpaceDE w:val="0"/>
        <w:autoSpaceDN w:val="0"/>
        <w:adjustRightInd w:val="0"/>
        <w:spacing w:after="240"/>
        <w:jc w:val="both"/>
        <w:rPr>
          <w:rFonts w:ascii="Georgia" w:hAnsi="Georgia"/>
          <w:b/>
          <w:bCs/>
          <w:sz w:val="21"/>
          <w:szCs w:val="21"/>
        </w:rPr>
      </w:pPr>
    </w:p>
    <w:p w14:paraId="5FBF859D" w14:textId="77777777" w:rsidR="003A3F27" w:rsidRDefault="003A3F27" w:rsidP="00747598">
      <w:pPr>
        <w:widowControl w:val="0"/>
        <w:pBdr>
          <w:bar w:val="single" w:sz="4" w:color="auto"/>
        </w:pBdr>
        <w:autoSpaceDE w:val="0"/>
        <w:autoSpaceDN w:val="0"/>
        <w:adjustRightInd w:val="0"/>
        <w:spacing w:after="240"/>
        <w:jc w:val="both"/>
        <w:rPr>
          <w:rFonts w:ascii="Georgia" w:hAnsi="Georgia"/>
          <w:b/>
          <w:bCs/>
          <w:sz w:val="21"/>
          <w:szCs w:val="21"/>
        </w:rPr>
      </w:pPr>
    </w:p>
    <w:p w14:paraId="2E604B94" w14:textId="77777777" w:rsidR="003A3F27" w:rsidRDefault="003A3F27" w:rsidP="00747598">
      <w:pPr>
        <w:widowControl w:val="0"/>
        <w:pBdr>
          <w:bar w:val="single" w:sz="4" w:color="auto"/>
        </w:pBdr>
        <w:autoSpaceDE w:val="0"/>
        <w:autoSpaceDN w:val="0"/>
        <w:adjustRightInd w:val="0"/>
        <w:spacing w:after="240"/>
        <w:jc w:val="both"/>
        <w:rPr>
          <w:rFonts w:ascii="Georgia" w:hAnsi="Georgia"/>
          <w:b/>
          <w:bCs/>
          <w:sz w:val="21"/>
          <w:szCs w:val="21"/>
        </w:rPr>
      </w:pPr>
    </w:p>
    <w:p w14:paraId="1E210E28" w14:textId="77777777" w:rsidR="003A3F27" w:rsidRDefault="003A3F27" w:rsidP="00747598">
      <w:pPr>
        <w:widowControl w:val="0"/>
        <w:pBdr>
          <w:bar w:val="single" w:sz="4" w:color="auto"/>
        </w:pBdr>
        <w:autoSpaceDE w:val="0"/>
        <w:autoSpaceDN w:val="0"/>
        <w:adjustRightInd w:val="0"/>
        <w:spacing w:after="240"/>
        <w:jc w:val="both"/>
        <w:rPr>
          <w:rFonts w:ascii="Georgia" w:hAnsi="Georgia"/>
          <w:b/>
          <w:bCs/>
          <w:sz w:val="21"/>
          <w:szCs w:val="21"/>
        </w:rPr>
      </w:pPr>
    </w:p>
    <w:p w14:paraId="3CD7D4FF" w14:textId="77777777" w:rsidR="003A3F27" w:rsidRDefault="003A3F27" w:rsidP="00747598">
      <w:pPr>
        <w:widowControl w:val="0"/>
        <w:pBdr>
          <w:bar w:val="single" w:sz="4" w:color="auto"/>
        </w:pBdr>
        <w:autoSpaceDE w:val="0"/>
        <w:autoSpaceDN w:val="0"/>
        <w:adjustRightInd w:val="0"/>
        <w:spacing w:after="240"/>
        <w:jc w:val="both"/>
        <w:rPr>
          <w:rFonts w:ascii="Georgia" w:hAnsi="Georgia"/>
          <w:b/>
          <w:bCs/>
          <w:sz w:val="21"/>
          <w:szCs w:val="21"/>
        </w:rPr>
      </w:pPr>
    </w:p>
    <w:p w14:paraId="59C06118" w14:textId="77777777" w:rsidR="003A3F27" w:rsidRDefault="003A3F27" w:rsidP="00747598">
      <w:pPr>
        <w:widowControl w:val="0"/>
        <w:pBdr>
          <w:bar w:val="single" w:sz="4" w:color="auto"/>
        </w:pBdr>
        <w:autoSpaceDE w:val="0"/>
        <w:autoSpaceDN w:val="0"/>
        <w:adjustRightInd w:val="0"/>
        <w:spacing w:after="240"/>
        <w:jc w:val="both"/>
        <w:rPr>
          <w:rFonts w:ascii="Georgia" w:hAnsi="Georgia"/>
          <w:b/>
          <w:bCs/>
          <w:sz w:val="21"/>
          <w:szCs w:val="21"/>
        </w:rPr>
      </w:pPr>
    </w:p>
    <w:p w14:paraId="42F26D1E" w14:textId="77777777" w:rsidR="003A3F27" w:rsidRDefault="003A3F27" w:rsidP="00747598">
      <w:pPr>
        <w:widowControl w:val="0"/>
        <w:pBdr>
          <w:bar w:val="single" w:sz="4" w:color="auto"/>
        </w:pBdr>
        <w:autoSpaceDE w:val="0"/>
        <w:autoSpaceDN w:val="0"/>
        <w:adjustRightInd w:val="0"/>
        <w:spacing w:after="240"/>
        <w:jc w:val="both"/>
        <w:rPr>
          <w:rFonts w:ascii="Georgia" w:hAnsi="Georgia"/>
          <w:b/>
          <w:bCs/>
          <w:sz w:val="21"/>
          <w:szCs w:val="21"/>
        </w:rPr>
      </w:pPr>
    </w:p>
    <w:p w14:paraId="60653C32" w14:textId="77777777" w:rsidR="003A3F27" w:rsidRDefault="003A3F27" w:rsidP="00747598">
      <w:pPr>
        <w:widowControl w:val="0"/>
        <w:pBdr>
          <w:bar w:val="single" w:sz="4" w:color="auto"/>
        </w:pBdr>
        <w:autoSpaceDE w:val="0"/>
        <w:autoSpaceDN w:val="0"/>
        <w:adjustRightInd w:val="0"/>
        <w:spacing w:after="240"/>
        <w:jc w:val="both"/>
        <w:rPr>
          <w:rFonts w:ascii="Georgia" w:hAnsi="Georgia"/>
          <w:b/>
          <w:bCs/>
          <w:sz w:val="21"/>
          <w:szCs w:val="21"/>
        </w:rPr>
      </w:pPr>
    </w:p>
    <w:p w14:paraId="275A4B43" w14:textId="77777777" w:rsidR="003A3F27" w:rsidRDefault="003A3F27" w:rsidP="00747598">
      <w:pPr>
        <w:widowControl w:val="0"/>
        <w:pBdr>
          <w:bar w:val="single" w:sz="4" w:color="auto"/>
        </w:pBdr>
        <w:autoSpaceDE w:val="0"/>
        <w:autoSpaceDN w:val="0"/>
        <w:adjustRightInd w:val="0"/>
        <w:spacing w:after="240"/>
        <w:jc w:val="both"/>
        <w:rPr>
          <w:rFonts w:ascii="Georgia" w:hAnsi="Georgia"/>
          <w:b/>
          <w:bCs/>
          <w:sz w:val="21"/>
          <w:szCs w:val="21"/>
        </w:rPr>
      </w:pPr>
    </w:p>
    <w:p w14:paraId="58BA98D6" w14:textId="77777777" w:rsidR="003A3F27" w:rsidRDefault="003A3F27" w:rsidP="00747598">
      <w:pPr>
        <w:widowControl w:val="0"/>
        <w:pBdr>
          <w:bar w:val="single" w:sz="4" w:color="auto"/>
        </w:pBdr>
        <w:autoSpaceDE w:val="0"/>
        <w:autoSpaceDN w:val="0"/>
        <w:adjustRightInd w:val="0"/>
        <w:spacing w:after="240"/>
        <w:jc w:val="both"/>
        <w:rPr>
          <w:rFonts w:ascii="Georgia" w:hAnsi="Georgia"/>
          <w:b/>
          <w:bCs/>
          <w:sz w:val="21"/>
          <w:szCs w:val="21"/>
        </w:rPr>
      </w:pPr>
    </w:p>
    <w:p w14:paraId="4DE9DC9B" w14:textId="77777777" w:rsidR="00D8442F" w:rsidRPr="00611D83" w:rsidRDefault="00D8442F" w:rsidP="00747598">
      <w:pPr>
        <w:widowControl w:val="0"/>
        <w:pBdr>
          <w:bar w:val="single" w:sz="4" w:color="auto"/>
        </w:pBdr>
        <w:autoSpaceDE w:val="0"/>
        <w:autoSpaceDN w:val="0"/>
        <w:adjustRightInd w:val="0"/>
        <w:spacing w:after="240"/>
        <w:jc w:val="both"/>
        <w:rPr>
          <w:rFonts w:ascii="Georgia" w:hAnsi="Georgia"/>
          <w:b/>
          <w:bCs/>
          <w:sz w:val="21"/>
          <w:szCs w:val="21"/>
        </w:rPr>
      </w:pPr>
    </w:p>
    <w:p w14:paraId="0C668FC1" w14:textId="4B00137D" w:rsidR="00BF0F8F" w:rsidRPr="00611D83" w:rsidRDefault="00BF0F8F" w:rsidP="00747598">
      <w:pPr>
        <w:widowControl w:val="0"/>
        <w:pBdr>
          <w:bar w:val="single" w:sz="4" w:color="auto"/>
        </w:pBdr>
        <w:autoSpaceDE w:val="0"/>
        <w:autoSpaceDN w:val="0"/>
        <w:adjustRightInd w:val="0"/>
        <w:spacing w:after="240"/>
        <w:jc w:val="both"/>
        <w:rPr>
          <w:rFonts w:ascii="Georgia" w:hAnsi="Georgia"/>
          <w:b/>
          <w:bCs/>
          <w:sz w:val="21"/>
          <w:szCs w:val="21"/>
        </w:rPr>
      </w:pPr>
      <w:r w:rsidRPr="00611D83">
        <w:rPr>
          <w:rFonts w:ascii="Georgia" w:hAnsi="Georgia"/>
          <w:b/>
          <w:bCs/>
          <w:sz w:val="21"/>
          <w:szCs w:val="21"/>
        </w:rPr>
        <w:lastRenderedPageBreak/>
        <w:t>6.1 Explain why learning and development activities are of benefit to individuals and organisations.</w:t>
      </w:r>
    </w:p>
    <w:p w14:paraId="7FC24D6B" w14:textId="75BACCA0" w:rsidR="009C4F95" w:rsidRPr="00611D83" w:rsidRDefault="00CA6E1F" w:rsidP="00747598">
      <w:pPr>
        <w:pStyle w:val="NormalWeb"/>
        <w:jc w:val="both"/>
        <w:rPr>
          <w:rFonts w:ascii="Georgia" w:hAnsi="Georgia" w:cs="Arial"/>
          <w:sz w:val="21"/>
          <w:szCs w:val="21"/>
        </w:rPr>
      </w:pPr>
      <w:r w:rsidRPr="00611D83">
        <w:rPr>
          <w:rFonts w:ascii="Georgia" w:hAnsi="Georgia"/>
          <w:sz w:val="21"/>
          <w:szCs w:val="21"/>
        </w:rPr>
        <w:t xml:space="preserve">Learning and development </w:t>
      </w:r>
      <w:r w:rsidR="004C2458" w:rsidRPr="00611D83">
        <w:rPr>
          <w:rFonts w:ascii="Georgia" w:hAnsi="Georgia"/>
          <w:sz w:val="21"/>
          <w:szCs w:val="21"/>
        </w:rPr>
        <w:t>(L&amp;D)</w:t>
      </w:r>
      <w:r w:rsidR="003A3F27">
        <w:rPr>
          <w:rFonts w:ascii="Georgia" w:hAnsi="Georgia"/>
          <w:sz w:val="21"/>
          <w:szCs w:val="21"/>
        </w:rPr>
        <w:t xml:space="preserve"> fosters </w:t>
      </w:r>
      <w:r w:rsidR="004C2458" w:rsidRPr="00611D83">
        <w:rPr>
          <w:rFonts w:ascii="Georgia" w:hAnsi="Georgia"/>
          <w:sz w:val="21"/>
          <w:szCs w:val="21"/>
        </w:rPr>
        <w:t>organisational performance</w:t>
      </w:r>
      <w:r w:rsidR="003A3F27">
        <w:rPr>
          <w:rFonts w:ascii="Georgia" w:hAnsi="Georgia"/>
          <w:sz w:val="21"/>
          <w:szCs w:val="21"/>
        </w:rPr>
        <w:t xml:space="preserve"> b</w:t>
      </w:r>
      <w:r w:rsidRPr="00611D83">
        <w:rPr>
          <w:rFonts w:ascii="Georgia" w:hAnsi="Georgia"/>
          <w:sz w:val="21"/>
          <w:szCs w:val="21"/>
        </w:rPr>
        <w:t>y d</w:t>
      </w:r>
      <w:r w:rsidR="003A3F27">
        <w:rPr>
          <w:rFonts w:ascii="Georgia" w:hAnsi="Georgia"/>
          <w:sz w:val="21"/>
          <w:szCs w:val="21"/>
        </w:rPr>
        <w:t>riving e</w:t>
      </w:r>
      <w:r w:rsidRPr="00611D83">
        <w:rPr>
          <w:rFonts w:ascii="Georgia" w:hAnsi="Georgia"/>
          <w:sz w:val="21"/>
          <w:szCs w:val="21"/>
        </w:rPr>
        <w:t xml:space="preserve">mployee engagement </w:t>
      </w:r>
      <w:r w:rsidR="003A3F27">
        <w:rPr>
          <w:rFonts w:ascii="Georgia" w:hAnsi="Georgia"/>
          <w:sz w:val="21"/>
          <w:szCs w:val="21"/>
        </w:rPr>
        <w:t xml:space="preserve">and creating </w:t>
      </w:r>
      <w:r w:rsidR="004447F9" w:rsidRPr="00611D83">
        <w:rPr>
          <w:rFonts w:ascii="Georgia" w:hAnsi="Georgia"/>
          <w:sz w:val="21"/>
          <w:szCs w:val="21"/>
        </w:rPr>
        <w:t xml:space="preserve">exceptional workplace culture. </w:t>
      </w:r>
      <w:r w:rsidR="005D2EB9" w:rsidRPr="00611D83">
        <w:rPr>
          <w:rFonts w:ascii="Georgia" w:hAnsi="Georgia"/>
          <w:sz w:val="21"/>
          <w:szCs w:val="21"/>
        </w:rPr>
        <w:t>According to</w:t>
      </w:r>
      <w:r w:rsidR="009C4F95" w:rsidRPr="00611D83">
        <w:rPr>
          <w:rFonts w:ascii="Georgia" w:hAnsi="Georgia"/>
          <w:sz w:val="21"/>
          <w:szCs w:val="21"/>
        </w:rPr>
        <w:t xml:space="preserve"> </w:t>
      </w:r>
      <w:r w:rsidR="009C4F95" w:rsidRPr="00611D83">
        <w:rPr>
          <w:rFonts w:ascii="Georgia" w:hAnsi="Georgia" w:cs="Arial"/>
          <w:sz w:val="21"/>
          <w:szCs w:val="21"/>
        </w:rPr>
        <w:t xml:space="preserve">Akerlof and Kranton (2000, cited in CEDEFOP, 2011) </w:t>
      </w:r>
      <w:r w:rsidR="000E5720" w:rsidRPr="00611D83">
        <w:rPr>
          <w:rFonts w:ascii="Georgia" w:hAnsi="Georgia" w:cs="Arial"/>
          <w:sz w:val="21"/>
          <w:szCs w:val="21"/>
        </w:rPr>
        <w:t xml:space="preserve">if employees derive higher identity-utility from their </w:t>
      </w:r>
      <w:r w:rsidR="00101F0D" w:rsidRPr="00611D83">
        <w:rPr>
          <w:rFonts w:ascii="Georgia" w:hAnsi="Georgia" w:cs="Arial"/>
          <w:sz w:val="21"/>
          <w:szCs w:val="21"/>
        </w:rPr>
        <w:t>work, they</w:t>
      </w:r>
      <w:r w:rsidR="007B3F46" w:rsidRPr="00611D83">
        <w:rPr>
          <w:rFonts w:ascii="Georgia" w:hAnsi="Georgia" w:cs="Arial"/>
          <w:sz w:val="21"/>
          <w:szCs w:val="21"/>
        </w:rPr>
        <w:t xml:space="preserve"> won’t require </w:t>
      </w:r>
      <w:r w:rsidR="00640A47" w:rsidRPr="00611D83">
        <w:rPr>
          <w:rFonts w:ascii="Georgia" w:hAnsi="Georgia" w:cs="Arial"/>
          <w:sz w:val="21"/>
          <w:szCs w:val="21"/>
        </w:rPr>
        <w:t xml:space="preserve">more financial incentives </w:t>
      </w:r>
      <w:r w:rsidR="007B3F46" w:rsidRPr="00611D83">
        <w:rPr>
          <w:rFonts w:ascii="Georgia" w:hAnsi="Georgia" w:cs="Arial"/>
          <w:sz w:val="21"/>
          <w:szCs w:val="21"/>
        </w:rPr>
        <w:t xml:space="preserve">to do their job well. </w:t>
      </w:r>
      <w:r w:rsidR="00640A47" w:rsidRPr="00611D83">
        <w:rPr>
          <w:rFonts w:ascii="Georgia" w:hAnsi="Georgia" w:cs="Arial"/>
          <w:sz w:val="21"/>
          <w:szCs w:val="21"/>
        </w:rPr>
        <w:t>Therefore, o</w:t>
      </w:r>
      <w:r w:rsidR="00101F0D" w:rsidRPr="00611D83">
        <w:rPr>
          <w:rFonts w:ascii="Georgia" w:hAnsi="Georgia" w:cs="Arial"/>
          <w:sz w:val="21"/>
          <w:szCs w:val="21"/>
        </w:rPr>
        <w:t xml:space="preserve">rganisations can mobilise feelings of loyalty and belonging by stimulating learning and development as a </w:t>
      </w:r>
      <w:r w:rsidR="00B11BA5" w:rsidRPr="00611D83">
        <w:rPr>
          <w:rFonts w:ascii="Georgia" w:hAnsi="Georgia" w:cs="Arial"/>
          <w:sz w:val="21"/>
          <w:szCs w:val="21"/>
        </w:rPr>
        <w:t>key strategy to retain that commitment from employees</w:t>
      </w:r>
      <w:r w:rsidR="002B5604" w:rsidRPr="00611D83">
        <w:rPr>
          <w:rFonts w:ascii="Georgia" w:hAnsi="Georgia" w:cs="Arial"/>
          <w:sz w:val="21"/>
          <w:szCs w:val="21"/>
        </w:rPr>
        <w:t xml:space="preserve">. </w:t>
      </w:r>
      <w:r w:rsidR="00640A47" w:rsidRPr="00611D83">
        <w:rPr>
          <w:rFonts w:ascii="Georgia" w:hAnsi="Georgia" w:cs="Arial"/>
          <w:sz w:val="21"/>
          <w:szCs w:val="21"/>
        </w:rPr>
        <w:t>Employees who perceive they receive adequate L&amp;D opportunities as an exchange for their work are likely to exhibit citizenship behaviour</w:t>
      </w:r>
      <w:r w:rsidR="00D26BBB" w:rsidRPr="00611D83">
        <w:rPr>
          <w:rFonts w:ascii="Georgia" w:hAnsi="Georgia" w:cs="Arial"/>
          <w:sz w:val="21"/>
          <w:szCs w:val="21"/>
        </w:rPr>
        <w:t xml:space="preserve"> (</w:t>
      </w:r>
      <w:r w:rsidR="00D26BBB" w:rsidRPr="00611D83">
        <w:rPr>
          <w:rFonts w:ascii="Georgia" w:hAnsi="Georgia"/>
          <w:color w:val="000000"/>
          <w:sz w:val="21"/>
          <w:szCs w:val="21"/>
          <w:shd w:val="clear" w:color="auto" w:fill="FFFFFF"/>
        </w:rPr>
        <w:t>Manenzhe and Ngirande, 2021)</w:t>
      </w:r>
      <w:r w:rsidR="00EA7172" w:rsidRPr="00611D83">
        <w:rPr>
          <w:rFonts w:ascii="Georgia" w:hAnsi="Georgia"/>
          <w:color w:val="000000"/>
          <w:sz w:val="21"/>
          <w:szCs w:val="21"/>
          <w:shd w:val="clear" w:color="auto" w:fill="FFFFFF"/>
        </w:rPr>
        <w:t xml:space="preserve"> which means that employees execute tasks that are beyond their formal job descriptions and is often seen as a part of psychological contract between the employee and organisation. </w:t>
      </w:r>
      <w:r w:rsidR="00A376C4" w:rsidRPr="00611D83">
        <w:rPr>
          <w:rFonts w:ascii="Georgia" w:hAnsi="Georgia"/>
          <w:color w:val="000000"/>
          <w:sz w:val="21"/>
          <w:szCs w:val="21"/>
          <w:shd w:val="clear" w:color="auto" w:fill="FFFFFF"/>
        </w:rPr>
        <w:t>With</w:t>
      </w:r>
      <w:r w:rsidR="002E06DB" w:rsidRPr="00611D83">
        <w:rPr>
          <w:rFonts w:ascii="Georgia" w:hAnsi="Georgia"/>
          <w:color w:val="000000"/>
          <w:sz w:val="21"/>
          <w:szCs w:val="21"/>
          <w:shd w:val="clear" w:color="auto" w:fill="FFFFFF"/>
        </w:rPr>
        <w:t xml:space="preserve"> consistent L&amp;D opportunities</w:t>
      </w:r>
      <w:r w:rsidR="00CF5F25" w:rsidRPr="00611D83">
        <w:rPr>
          <w:rFonts w:ascii="Georgia" w:hAnsi="Georgia"/>
          <w:color w:val="000000"/>
          <w:sz w:val="21"/>
          <w:szCs w:val="21"/>
          <w:shd w:val="clear" w:color="auto" w:fill="FFFFFF"/>
        </w:rPr>
        <w:t xml:space="preserve"> </w:t>
      </w:r>
      <w:r w:rsidR="002E06DB" w:rsidRPr="00611D83">
        <w:rPr>
          <w:rFonts w:ascii="Georgia" w:hAnsi="Georgia"/>
          <w:color w:val="000000"/>
          <w:sz w:val="21"/>
          <w:szCs w:val="21"/>
          <w:shd w:val="clear" w:color="auto" w:fill="FFFFFF"/>
        </w:rPr>
        <w:t xml:space="preserve">organisations can future-proof their human capital and reduce risks of </w:t>
      </w:r>
      <w:r w:rsidR="00424150" w:rsidRPr="00611D83">
        <w:rPr>
          <w:rFonts w:ascii="Georgia" w:hAnsi="Georgia"/>
          <w:color w:val="000000"/>
          <w:sz w:val="21"/>
          <w:szCs w:val="21"/>
          <w:shd w:val="clear" w:color="auto" w:fill="FFFFFF"/>
        </w:rPr>
        <w:t xml:space="preserve">having </w:t>
      </w:r>
      <w:r w:rsidR="002E06DB" w:rsidRPr="00611D83">
        <w:rPr>
          <w:rFonts w:ascii="Georgia" w:hAnsi="Georgia"/>
          <w:color w:val="000000"/>
          <w:sz w:val="21"/>
          <w:szCs w:val="21"/>
          <w:shd w:val="clear" w:color="auto" w:fill="FFFFFF"/>
        </w:rPr>
        <w:t xml:space="preserve">untrained </w:t>
      </w:r>
      <w:r w:rsidR="001237B0" w:rsidRPr="00611D83">
        <w:rPr>
          <w:rFonts w:ascii="Georgia" w:hAnsi="Georgia"/>
          <w:color w:val="000000"/>
          <w:sz w:val="21"/>
          <w:szCs w:val="21"/>
          <w:shd w:val="clear" w:color="auto" w:fill="FFFFFF"/>
        </w:rPr>
        <w:t>employees</w:t>
      </w:r>
      <w:r w:rsidR="00A376C4" w:rsidRPr="00611D83">
        <w:rPr>
          <w:rFonts w:ascii="Georgia" w:hAnsi="Georgia"/>
          <w:color w:val="000000"/>
          <w:sz w:val="21"/>
          <w:szCs w:val="21"/>
          <w:shd w:val="clear" w:color="auto" w:fill="FFFFFF"/>
        </w:rPr>
        <w:t xml:space="preserve"> as well.</w:t>
      </w:r>
    </w:p>
    <w:p w14:paraId="5AAD0EA5" w14:textId="470691DE" w:rsidR="003E03C0" w:rsidRPr="00611D83" w:rsidRDefault="0043208F" w:rsidP="00747598">
      <w:pPr>
        <w:pStyle w:val="NormalWeb"/>
        <w:jc w:val="both"/>
        <w:rPr>
          <w:rFonts w:ascii="Georgia" w:hAnsi="Georgia"/>
          <w:color w:val="000000"/>
          <w:sz w:val="21"/>
          <w:szCs w:val="21"/>
          <w:shd w:val="clear" w:color="auto" w:fill="FFFFFF"/>
        </w:rPr>
      </w:pPr>
      <w:r w:rsidRPr="00611D83">
        <w:rPr>
          <w:rFonts w:ascii="Georgia" w:hAnsi="Georgia" w:cs="Arial"/>
          <w:sz w:val="21"/>
          <w:szCs w:val="21"/>
        </w:rPr>
        <w:t>While L&amp;D is a core function of HR and</w:t>
      </w:r>
      <w:r w:rsidR="00016190" w:rsidRPr="00611D83">
        <w:rPr>
          <w:rFonts w:ascii="Georgia" w:hAnsi="Georgia" w:cs="Arial"/>
          <w:sz w:val="21"/>
          <w:szCs w:val="21"/>
        </w:rPr>
        <w:t xml:space="preserve"> supports all professional development and build</w:t>
      </w:r>
      <w:r w:rsidR="00AD7438" w:rsidRPr="00611D83">
        <w:rPr>
          <w:rFonts w:ascii="Georgia" w:hAnsi="Georgia" w:cs="Arial"/>
          <w:sz w:val="21"/>
          <w:szCs w:val="21"/>
        </w:rPr>
        <w:t>s</w:t>
      </w:r>
      <w:r w:rsidR="00016190" w:rsidRPr="00611D83">
        <w:rPr>
          <w:rFonts w:ascii="Georgia" w:hAnsi="Georgia" w:cs="Arial"/>
          <w:sz w:val="21"/>
          <w:szCs w:val="21"/>
        </w:rPr>
        <w:t xml:space="preserve"> capabilities across the organisation</w:t>
      </w:r>
      <w:r w:rsidR="00115B2D" w:rsidRPr="00611D83">
        <w:rPr>
          <w:rFonts w:ascii="Georgia" w:hAnsi="Georgia" w:cs="Arial"/>
          <w:sz w:val="21"/>
          <w:szCs w:val="21"/>
        </w:rPr>
        <w:t>, it also plays a crucial role in an organisation’s talent management strategies. Deploying</w:t>
      </w:r>
      <w:r w:rsidR="00016190" w:rsidRPr="00611D83">
        <w:rPr>
          <w:rFonts w:ascii="Georgia" w:hAnsi="Georgia" w:cs="Arial"/>
          <w:sz w:val="21"/>
          <w:szCs w:val="21"/>
        </w:rPr>
        <w:t xml:space="preserve"> L&amp;D activities </w:t>
      </w:r>
      <w:r w:rsidR="003E30EA" w:rsidRPr="00611D83">
        <w:rPr>
          <w:rFonts w:ascii="Georgia" w:hAnsi="Georgia" w:cs="Arial"/>
          <w:sz w:val="21"/>
          <w:szCs w:val="21"/>
        </w:rPr>
        <w:t>such as reskilling can yield positive financial returns for the organisation by uplifting productivity of 6-12% (</w:t>
      </w:r>
      <w:r w:rsidR="00824DE5" w:rsidRPr="00611D83">
        <w:rPr>
          <w:rFonts w:ascii="Georgia" w:hAnsi="Georgia"/>
          <w:color w:val="000000"/>
          <w:sz w:val="21"/>
          <w:szCs w:val="21"/>
          <w:shd w:val="clear" w:color="auto" w:fill="FFFFFF"/>
        </w:rPr>
        <w:t xml:space="preserve">Allas, </w:t>
      </w:r>
      <w:r w:rsidR="00084C9F" w:rsidRPr="00611D83">
        <w:rPr>
          <w:rFonts w:ascii="Georgia" w:hAnsi="Georgia"/>
          <w:color w:val="000000"/>
          <w:sz w:val="21"/>
          <w:szCs w:val="21"/>
          <w:shd w:val="clear" w:color="auto" w:fill="FFFFFF"/>
        </w:rPr>
        <w:t>Fairbairn,</w:t>
      </w:r>
      <w:r w:rsidR="00824DE5" w:rsidRPr="00611D83">
        <w:rPr>
          <w:rFonts w:ascii="Georgia" w:hAnsi="Georgia"/>
          <w:color w:val="000000"/>
          <w:sz w:val="21"/>
          <w:szCs w:val="21"/>
          <w:shd w:val="clear" w:color="auto" w:fill="FFFFFF"/>
        </w:rPr>
        <w:t xml:space="preserve"> and Foote, 2020)</w:t>
      </w:r>
      <w:r w:rsidR="00AD7438" w:rsidRPr="00611D83">
        <w:rPr>
          <w:rFonts w:ascii="Georgia" w:hAnsi="Georgia"/>
          <w:color w:val="000000"/>
          <w:sz w:val="21"/>
          <w:szCs w:val="21"/>
          <w:shd w:val="clear" w:color="auto" w:fill="FFFFFF"/>
        </w:rPr>
        <w:t xml:space="preserve"> according to research by Mckinsey. </w:t>
      </w:r>
      <w:r w:rsidR="002E06DB" w:rsidRPr="00611D83">
        <w:rPr>
          <w:rFonts w:ascii="Georgia" w:hAnsi="Georgia"/>
          <w:color w:val="000000"/>
          <w:sz w:val="21"/>
          <w:szCs w:val="21"/>
          <w:shd w:val="clear" w:color="auto" w:fill="FFFFFF"/>
        </w:rPr>
        <w:t xml:space="preserve">With digitization across business functions and processes, </w:t>
      </w:r>
      <w:r w:rsidR="00765186" w:rsidRPr="00611D83">
        <w:rPr>
          <w:rFonts w:ascii="Georgia" w:hAnsi="Georgia"/>
          <w:color w:val="000000"/>
          <w:sz w:val="21"/>
          <w:szCs w:val="21"/>
          <w:shd w:val="clear" w:color="auto" w:fill="FFFFFF"/>
        </w:rPr>
        <w:t xml:space="preserve">retraining employees </w:t>
      </w:r>
      <w:r w:rsidR="007E31E6" w:rsidRPr="00611D83">
        <w:rPr>
          <w:rFonts w:ascii="Georgia" w:hAnsi="Georgia"/>
          <w:color w:val="000000"/>
          <w:sz w:val="21"/>
          <w:szCs w:val="21"/>
          <w:shd w:val="clear" w:color="auto" w:fill="FFFFFF"/>
        </w:rPr>
        <w:t>becomes more</w:t>
      </w:r>
      <w:r w:rsidR="00765186" w:rsidRPr="00611D83">
        <w:rPr>
          <w:rFonts w:ascii="Georgia" w:hAnsi="Georgia"/>
          <w:color w:val="000000"/>
          <w:sz w:val="21"/>
          <w:szCs w:val="21"/>
          <w:shd w:val="clear" w:color="auto" w:fill="FFFFFF"/>
        </w:rPr>
        <w:t xml:space="preserve"> cost-effective than hiring</w:t>
      </w:r>
      <w:r w:rsidR="007E31E6" w:rsidRPr="00611D83">
        <w:rPr>
          <w:rFonts w:ascii="Georgia" w:hAnsi="Georgia"/>
          <w:color w:val="000000"/>
          <w:sz w:val="21"/>
          <w:szCs w:val="21"/>
          <w:shd w:val="clear" w:color="auto" w:fill="FFFFFF"/>
        </w:rPr>
        <w:t xml:space="preserve"> and it a</w:t>
      </w:r>
      <w:r w:rsidR="0072712B" w:rsidRPr="00611D83">
        <w:rPr>
          <w:rFonts w:ascii="Georgia" w:hAnsi="Georgia"/>
          <w:color w:val="000000"/>
          <w:sz w:val="21"/>
          <w:szCs w:val="21"/>
          <w:shd w:val="clear" w:color="auto" w:fill="FFFFFF"/>
        </w:rPr>
        <w:t xml:space="preserve">lso supports career agility and is linked to greater internal mobility which increases the time an employee stays within the organisation (LinkedIn, 2022). </w:t>
      </w:r>
    </w:p>
    <w:p w14:paraId="73E4834C" w14:textId="77777777" w:rsidR="003E03C0" w:rsidRPr="00611D83" w:rsidRDefault="003E03C0" w:rsidP="00747598">
      <w:pPr>
        <w:pStyle w:val="NormalWeb"/>
        <w:jc w:val="both"/>
        <w:rPr>
          <w:rFonts w:ascii="Georgia" w:hAnsi="Georgia" w:cs="Arial"/>
          <w:sz w:val="21"/>
          <w:szCs w:val="21"/>
        </w:rPr>
      </w:pPr>
    </w:p>
    <w:p w14:paraId="4FA8C171" w14:textId="77777777" w:rsidR="00110EA4" w:rsidRPr="00611D83" w:rsidRDefault="00110EA4" w:rsidP="00747598">
      <w:pPr>
        <w:widowControl w:val="0"/>
        <w:pBdr>
          <w:bar w:val="single" w:sz="4" w:color="auto"/>
        </w:pBdr>
        <w:autoSpaceDE w:val="0"/>
        <w:autoSpaceDN w:val="0"/>
        <w:adjustRightInd w:val="0"/>
        <w:spacing w:after="240"/>
        <w:jc w:val="both"/>
        <w:rPr>
          <w:rFonts w:ascii="Georgia" w:hAnsi="Georgia"/>
          <w:b/>
          <w:bCs/>
          <w:sz w:val="21"/>
          <w:szCs w:val="21"/>
        </w:rPr>
      </w:pPr>
      <w:r w:rsidRPr="00611D83">
        <w:rPr>
          <w:rFonts w:ascii="Georgia" w:hAnsi="Georgia"/>
          <w:b/>
          <w:bCs/>
          <w:sz w:val="21"/>
          <w:szCs w:val="21"/>
        </w:rPr>
        <w:t xml:space="preserve">6.2 Describe different types of learning needs and reasons why they arise for individuals and organisations. </w:t>
      </w:r>
    </w:p>
    <w:p w14:paraId="3F45D2FF" w14:textId="2AF8231D" w:rsidR="00F65279" w:rsidRPr="00611D83" w:rsidRDefault="00BB029C" w:rsidP="00747598">
      <w:pPr>
        <w:widowControl w:val="0"/>
        <w:pBdr>
          <w:bar w:val="single" w:sz="4" w:color="auto"/>
        </w:pBdr>
        <w:autoSpaceDE w:val="0"/>
        <w:autoSpaceDN w:val="0"/>
        <w:adjustRightInd w:val="0"/>
        <w:spacing w:after="240"/>
        <w:jc w:val="both"/>
        <w:rPr>
          <w:rFonts w:ascii="Georgia" w:hAnsi="Georgia"/>
          <w:sz w:val="21"/>
          <w:szCs w:val="21"/>
        </w:rPr>
      </w:pPr>
      <w:r w:rsidRPr="00611D83">
        <w:rPr>
          <w:rFonts w:ascii="Georgia" w:hAnsi="Georgia"/>
          <w:sz w:val="21"/>
          <w:szCs w:val="21"/>
        </w:rPr>
        <w:t>Learning</w:t>
      </w:r>
      <w:r w:rsidR="005933E1" w:rsidRPr="00611D83">
        <w:rPr>
          <w:rFonts w:ascii="Georgia" w:hAnsi="Georgia"/>
          <w:sz w:val="21"/>
          <w:szCs w:val="21"/>
        </w:rPr>
        <w:t xml:space="preserve"> needs</w:t>
      </w:r>
      <w:r w:rsidR="00033241" w:rsidRPr="00611D83">
        <w:rPr>
          <w:rFonts w:ascii="Georgia" w:hAnsi="Georgia"/>
          <w:sz w:val="21"/>
          <w:szCs w:val="21"/>
        </w:rPr>
        <w:t xml:space="preserve"> </w:t>
      </w:r>
      <w:r w:rsidR="005933E1" w:rsidRPr="00611D83">
        <w:rPr>
          <w:rFonts w:ascii="Georgia" w:hAnsi="Georgia"/>
          <w:sz w:val="21"/>
          <w:szCs w:val="21"/>
        </w:rPr>
        <w:t>a</w:t>
      </w:r>
      <w:r w:rsidR="00B504CD" w:rsidRPr="00611D83">
        <w:rPr>
          <w:rFonts w:ascii="Georgia" w:hAnsi="Georgia"/>
          <w:sz w:val="21"/>
          <w:szCs w:val="21"/>
        </w:rPr>
        <w:t xml:space="preserve">re </w:t>
      </w:r>
      <w:r w:rsidR="00127053" w:rsidRPr="00611D83">
        <w:rPr>
          <w:rFonts w:ascii="Georgia" w:hAnsi="Georgia"/>
          <w:sz w:val="21"/>
          <w:szCs w:val="21"/>
        </w:rPr>
        <w:t xml:space="preserve">identified </w:t>
      </w:r>
      <w:r w:rsidR="00B504CD" w:rsidRPr="00611D83">
        <w:rPr>
          <w:rFonts w:ascii="Georgia" w:hAnsi="Georgia"/>
          <w:sz w:val="21"/>
          <w:szCs w:val="21"/>
        </w:rPr>
        <w:t xml:space="preserve">using training needs analysis </w:t>
      </w:r>
      <w:r w:rsidR="00927D61" w:rsidRPr="00611D83">
        <w:rPr>
          <w:rFonts w:ascii="Georgia" w:hAnsi="Georgia"/>
          <w:sz w:val="21"/>
          <w:szCs w:val="21"/>
        </w:rPr>
        <w:t xml:space="preserve">(Vulpen, 2020) </w:t>
      </w:r>
      <w:r w:rsidR="00B504CD" w:rsidRPr="00611D83">
        <w:rPr>
          <w:rFonts w:ascii="Georgia" w:hAnsi="Georgia"/>
          <w:sz w:val="21"/>
          <w:szCs w:val="21"/>
        </w:rPr>
        <w:t xml:space="preserve">that determines </w:t>
      </w:r>
      <w:r w:rsidR="00C269E5" w:rsidRPr="00611D83">
        <w:rPr>
          <w:rFonts w:ascii="Georgia" w:hAnsi="Georgia"/>
          <w:sz w:val="21"/>
          <w:szCs w:val="21"/>
        </w:rPr>
        <w:t>a learning</w:t>
      </w:r>
      <w:r w:rsidR="00127053" w:rsidRPr="00611D83">
        <w:rPr>
          <w:rFonts w:ascii="Georgia" w:hAnsi="Georgia"/>
          <w:sz w:val="21"/>
          <w:szCs w:val="21"/>
        </w:rPr>
        <w:t xml:space="preserve"> gap in employees</w:t>
      </w:r>
      <w:r w:rsidR="00463290" w:rsidRPr="00611D83">
        <w:rPr>
          <w:rFonts w:ascii="Georgia" w:hAnsi="Georgia"/>
          <w:sz w:val="21"/>
          <w:szCs w:val="21"/>
        </w:rPr>
        <w:t>’</w:t>
      </w:r>
      <w:r w:rsidR="00127053" w:rsidRPr="00611D83">
        <w:rPr>
          <w:rFonts w:ascii="Georgia" w:hAnsi="Georgia"/>
          <w:sz w:val="21"/>
          <w:szCs w:val="21"/>
        </w:rPr>
        <w:t xml:space="preserve"> existing and desired skills.</w:t>
      </w:r>
      <w:r w:rsidR="00B939D2" w:rsidRPr="00611D83">
        <w:rPr>
          <w:rFonts w:ascii="Georgia" w:hAnsi="Georgia"/>
          <w:sz w:val="21"/>
          <w:szCs w:val="21"/>
        </w:rPr>
        <w:t xml:space="preserve"> When there is a disparity between the current performance and expected performance, it signifies learning needs due to performance issues. </w:t>
      </w:r>
      <w:r w:rsidR="00434EDA" w:rsidRPr="00611D83">
        <w:rPr>
          <w:rFonts w:ascii="Georgia" w:hAnsi="Georgia"/>
          <w:sz w:val="21"/>
          <w:szCs w:val="21"/>
        </w:rPr>
        <w:t xml:space="preserve">For instance, </w:t>
      </w:r>
      <w:r w:rsidR="002F5305" w:rsidRPr="00611D83">
        <w:rPr>
          <w:rFonts w:ascii="Georgia" w:hAnsi="Georgia"/>
          <w:sz w:val="21"/>
          <w:szCs w:val="21"/>
        </w:rPr>
        <w:t>if</w:t>
      </w:r>
      <w:r w:rsidR="00127053" w:rsidRPr="00611D83">
        <w:rPr>
          <w:rFonts w:ascii="Georgia" w:hAnsi="Georgia"/>
          <w:sz w:val="21"/>
          <w:szCs w:val="21"/>
        </w:rPr>
        <w:t xml:space="preserve"> an employee lacks the right capabilities to deliver organisational </w:t>
      </w:r>
      <w:r w:rsidR="00901DE2" w:rsidRPr="00611D83">
        <w:rPr>
          <w:rFonts w:ascii="Georgia" w:hAnsi="Georgia"/>
          <w:sz w:val="21"/>
          <w:szCs w:val="21"/>
        </w:rPr>
        <w:t>strategies due</w:t>
      </w:r>
      <w:r w:rsidR="00127053" w:rsidRPr="00611D83">
        <w:rPr>
          <w:rFonts w:ascii="Georgia" w:hAnsi="Georgia"/>
          <w:sz w:val="21"/>
          <w:szCs w:val="21"/>
        </w:rPr>
        <w:t xml:space="preserve"> to new ways </w:t>
      </w:r>
      <w:r w:rsidR="00901DE2" w:rsidRPr="00611D83">
        <w:rPr>
          <w:rFonts w:ascii="Georgia" w:hAnsi="Georgia"/>
          <w:sz w:val="21"/>
          <w:szCs w:val="21"/>
        </w:rPr>
        <w:t xml:space="preserve">of working signifies a performance gap due to learning needs. Learning needs arising from performance gap usually has performance discrepancies or skill deficiency and employees may need </w:t>
      </w:r>
      <w:r w:rsidR="008F3D3D" w:rsidRPr="00611D83">
        <w:rPr>
          <w:rFonts w:ascii="Georgia" w:hAnsi="Georgia"/>
          <w:sz w:val="21"/>
          <w:szCs w:val="21"/>
        </w:rPr>
        <w:t>skill-based</w:t>
      </w:r>
      <w:r w:rsidR="00901DE2" w:rsidRPr="00611D83">
        <w:rPr>
          <w:rFonts w:ascii="Georgia" w:hAnsi="Georgia"/>
          <w:sz w:val="21"/>
          <w:szCs w:val="21"/>
        </w:rPr>
        <w:t xml:space="preserve"> needs such a</w:t>
      </w:r>
      <w:r w:rsidR="00DE30F5" w:rsidRPr="00611D83">
        <w:rPr>
          <w:rFonts w:ascii="Georgia" w:hAnsi="Georgia"/>
          <w:sz w:val="21"/>
          <w:szCs w:val="21"/>
        </w:rPr>
        <w:t xml:space="preserve">s digital skills or leadership abilities.   </w:t>
      </w:r>
    </w:p>
    <w:p w14:paraId="483E029F" w14:textId="46C80378" w:rsidR="00434EDA" w:rsidRPr="00611D83" w:rsidRDefault="00F8348F" w:rsidP="00747598">
      <w:pPr>
        <w:widowControl w:val="0"/>
        <w:pBdr>
          <w:bar w:val="single" w:sz="4" w:color="auto"/>
        </w:pBdr>
        <w:autoSpaceDE w:val="0"/>
        <w:autoSpaceDN w:val="0"/>
        <w:adjustRightInd w:val="0"/>
        <w:spacing w:after="240"/>
        <w:jc w:val="both"/>
        <w:rPr>
          <w:rFonts w:ascii="Georgia" w:hAnsi="Georgia"/>
          <w:sz w:val="21"/>
          <w:szCs w:val="21"/>
        </w:rPr>
      </w:pPr>
      <w:r w:rsidRPr="00611D83">
        <w:rPr>
          <w:rFonts w:ascii="Georgia" w:hAnsi="Georgia"/>
          <w:sz w:val="21"/>
          <w:szCs w:val="21"/>
        </w:rPr>
        <w:t xml:space="preserve">Learning needs also </w:t>
      </w:r>
      <w:r w:rsidR="002960B1" w:rsidRPr="00611D83">
        <w:rPr>
          <w:rFonts w:ascii="Georgia" w:hAnsi="Georgia"/>
          <w:sz w:val="21"/>
          <w:szCs w:val="21"/>
        </w:rPr>
        <w:t>occur due to organisational change</w:t>
      </w:r>
      <w:r w:rsidR="00E81A48" w:rsidRPr="00611D83">
        <w:rPr>
          <w:rFonts w:ascii="Georgia" w:hAnsi="Georgia"/>
          <w:sz w:val="21"/>
          <w:szCs w:val="21"/>
        </w:rPr>
        <w:t xml:space="preserve"> which can be strategic, structural, cultural, or technological</w:t>
      </w:r>
      <w:r w:rsidR="004A4CE8" w:rsidRPr="00611D83">
        <w:rPr>
          <w:rFonts w:ascii="Georgia" w:hAnsi="Georgia"/>
          <w:sz w:val="21"/>
          <w:szCs w:val="21"/>
        </w:rPr>
        <w:t xml:space="preserve"> (Apty, 2022)</w:t>
      </w:r>
      <w:r w:rsidR="00E81A48" w:rsidRPr="00611D83">
        <w:rPr>
          <w:rFonts w:ascii="Georgia" w:hAnsi="Georgia"/>
          <w:sz w:val="21"/>
          <w:szCs w:val="21"/>
        </w:rPr>
        <w:t>.</w:t>
      </w:r>
      <w:r w:rsidR="002960B1" w:rsidRPr="00611D83">
        <w:rPr>
          <w:rFonts w:ascii="Georgia" w:hAnsi="Georgia"/>
          <w:sz w:val="21"/>
          <w:szCs w:val="21"/>
        </w:rPr>
        <w:t xml:space="preserve"> </w:t>
      </w:r>
      <w:r w:rsidR="00E81A48" w:rsidRPr="00611D83">
        <w:rPr>
          <w:rFonts w:ascii="Georgia" w:hAnsi="Georgia"/>
          <w:sz w:val="21"/>
          <w:szCs w:val="21"/>
        </w:rPr>
        <w:t xml:space="preserve">These factors can be influenced by both external and internal changes </w:t>
      </w:r>
      <w:r w:rsidR="002960B1" w:rsidRPr="00611D83">
        <w:rPr>
          <w:rFonts w:ascii="Georgia" w:hAnsi="Georgia"/>
          <w:sz w:val="21"/>
          <w:szCs w:val="21"/>
        </w:rPr>
        <w:t xml:space="preserve">and thus creates a need for organisational learning. </w:t>
      </w:r>
      <w:r w:rsidR="00604F47" w:rsidRPr="00611D83">
        <w:rPr>
          <w:rFonts w:ascii="Georgia" w:hAnsi="Georgia"/>
          <w:sz w:val="21"/>
          <w:szCs w:val="21"/>
        </w:rPr>
        <w:t>For instance, ch</w:t>
      </w:r>
      <w:r w:rsidR="002960B1" w:rsidRPr="00611D83">
        <w:rPr>
          <w:rFonts w:ascii="Georgia" w:hAnsi="Georgia"/>
          <w:sz w:val="21"/>
          <w:szCs w:val="21"/>
        </w:rPr>
        <w:t xml:space="preserve">anges in the industry landscape due to legal factors such as </w:t>
      </w:r>
      <w:r w:rsidR="00604F47" w:rsidRPr="00611D83">
        <w:rPr>
          <w:rFonts w:ascii="Georgia" w:hAnsi="Georgia"/>
          <w:sz w:val="21"/>
          <w:szCs w:val="21"/>
        </w:rPr>
        <w:t>compliance and regulatory requirement</w:t>
      </w:r>
      <w:r w:rsidR="00463290" w:rsidRPr="00611D83">
        <w:rPr>
          <w:rFonts w:ascii="Georgia" w:hAnsi="Georgia"/>
          <w:sz w:val="21"/>
          <w:szCs w:val="21"/>
        </w:rPr>
        <w:t xml:space="preserve">s which organisations must comply with. In this case, integrating legal considerations into training and development initiatives ensure that employees are fully aware of legal matters and </w:t>
      </w:r>
      <w:r w:rsidR="00184CF0" w:rsidRPr="00611D83">
        <w:rPr>
          <w:rFonts w:ascii="Georgia" w:hAnsi="Georgia"/>
          <w:sz w:val="21"/>
          <w:szCs w:val="21"/>
        </w:rPr>
        <w:t>standards and</w:t>
      </w:r>
      <w:r w:rsidR="00463290" w:rsidRPr="00611D83">
        <w:rPr>
          <w:rFonts w:ascii="Georgia" w:hAnsi="Georgia"/>
          <w:sz w:val="21"/>
          <w:szCs w:val="21"/>
        </w:rPr>
        <w:t xml:space="preserve"> their responsibilities </w:t>
      </w:r>
      <w:r w:rsidR="00184CF0" w:rsidRPr="00611D83">
        <w:rPr>
          <w:rFonts w:ascii="Georgia" w:hAnsi="Georgia"/>
          <w:sz w:val="21"/>
          <w:szCs w:val="21"/>
        </w:rPr>
        <w:t>regarding</w:t>
      </w:r>
      <w:r w:rsidR="00463290" w:rsidRPr="00611D83">
        <w:rPr>
          <w:rFonts w:ascii="Georgia" w:hAnsi="Georgia"/>
          <w:sz w:val="21"/>
          <w:szCs w:val="21"/>
        </w:rPr>
        <w:t xml:space="preserve"> work. </w:t>
      </w:r>
      <w:r w:rsidR="00184CF0" w:rsidRPr="00611D83">
        <w:rPr>
          <w:rFonts w:ascii="Georgia" w:hAnsi="Georgia"/>
          <w:sz w:val="21"/>
          <w:szCs w:val="21"/>
        </w:rPr>
        <w:t xml:space="preserve">Internal changes within an organisation can drive organisational learning </w:t>
      </w:r>
      <w:r w:rsidR="0029260A" w:rsidRPr="00611D83">
        <w:rPr>
          <w:rFonts w:ascii="Georgia" w:hAnsi="Georgia"/>
          <w:sz w:val="21"/>
          <w:szCs w:val="21"/>
        </w:rPr>
        <w:t>which can lead to great improvements in various areas. Employees learn new way to perform their tasks if an organisation undergoes process improvements such as restructuring (LinkedIn, 2023</w:t>
      </w:r>
      <w:r w:rsidR="00925CFA" w:rsidRPr="00611D83">
        <w:rPr>
          <w:rFonts w:ascii="Georgia" w:hAnsi="Georgia"/>
          <w:sz w:val="21"/>
          <w:szCs w:val="21"/>
        </w:rPr>
        <w:t>a</w:t>
      </w:r>
      <w:r w:rsidR="0029260A" w:rsidRPr="00611D83">
        <w:rPr>
          <w:rFonts w:ascii="Georgia" w:hAnsi="Georgia"/>
          <w:sz w:val="21"/>
          <w:szCs w:val="21"/>
        </w:rPr>
        <w:t>).</w:t>
      </w:r>
      <w:r w:rsidR="0067435F" w:rsidRPr="00611D83">
        <w:rPr>
          <w:rFonts w:ascii="Georgia" w:hAnsi="Georgia"/>
          <w:sz w:val="21"/>
          <w:szCs w:val="21"/>
        </w:rPr>
        <w:t xml:space="preserve"> </w:t>
      </w:r>
    </w:p>
    <w:p w14:paraId="1A80713C" w14:textId="77777777" w:rsidR="00575CD4" w:rsidRDefault="00575CD4" w:rsidP="00747598">
      <w:pPr>
        <w:widowControl w:val="0"/>
        <w:pBdr>
          <w:bar w:val="single" w:sz="4" w:color="auto"/>
        </w:pBdr>
        <w:autoSpaceDE w:val="0"/>
        <w:autoSpaceDN w:val="0"/>
        <w:adjustRightInd w:val="0"/>
        <w:spacing w:after="240"/>
        <w:jc w:val="both"/>
        <w:rPr>
          <w:rFonts w:ascii="Georgia" w:hAnsi="Georgia"/>
          <w:sz w:val="21"/>
          <w:szCs w:val="21"/>
        </w:rPr>
      </w:pPr>
    </w:p>
    <w:p w14:paraId="4B82B437" w14:textId="77777777" w:rsidR="00D8442F" w:rsidRDefault="00D8442F" w:rsidP="00747598">
      <w:pPr>
        <w:widowControl w:val="0"/>
        <w:pBdr>
          <w:bar w:val="single" w:sz="4" w:color="auto"/>
        </w:pBdr>
        <w:autoSpaceDE w:val="0"/>
        <w:autoSpaceDN w:val="0"/>
        <w:adjustRightInd w:val="0"/>
        <w:spacing w:after="240"/>
        <w:jc w:val="both"/>
        <w:rPr>
          <w:rFonts w:ascii="Georgia" w:hAnsi="Georgia"/>
          <w:sz w:val="21"/>
          <w:szCs w:val="21"/>
        </w:rPr>
      </w:pPr>
    </w:p>
    <w:p w14:paraId="298EE445" w14:textId="77777777" w:rsidR="00D8442F" w:rsidRPr="00611D83" w:rsidRDefault="00D8442F" w:rsidP="00747598">
      <w:pPr>
        <w:widowControl w:val="0"/>
        <w:pBdr>
          <w:bar w:val="single" w:sz="4" w:color="auto"/>
        </w:pBdr>
        <w:autoSpaceDE w:val="0"/>
        <w:autoSpaceDN w:val="0"/>
        <w:adjustRightInd w:val="0"/>
        <w:spacing w:after="240"/>
        <w:jc w:val="both"/>
        <w:rPr>
          <w:rFonts w:ascii="Georgia" w:hAnsi="Georgia"/>
          <w:sz w:val="21"/>
          <w:szCs w:val="21"/>
        </w:rPr>
      </w:pPr>
    </w:p>
    <w:p w14:paraId="6440B7F1" w14:textId="69D7FD69" w:rsidR="00B4656B" w:rsidRPr="00611D83" w:rsidRDefault="000C5494" w:rsidP="00747598">
      <w:pPr>
        <w:pStyle w:val="NormalWeb"/>
        <w:jc w:val="both"/>
        <w:rPr>
          <w:rFonts w:ascii="Georgia" w:hAnsi="Georgia"/>
          <w:b/>
          <w:bCs/>
          <w:sz w:val="21"/>
          <w:szCs w:val="21"/>
        </w:rPr>
      </w:pPr>
      <w:r w:rsidRPr="00611D83">
        <w:rPr>
          <w:rFonts w:ascii="Georgia" w:hAnsi="Georgia"/>
          <w:b/>
          <w:bCs/>
          <w:sz w:val="21"/>
          <w:szCs w:val="21"/>
        </w:rPr>
        <w:lastRenderedPageBreak/>
        <w:t>6.3 Summarise different face-to-face and blended learning and development approaches, including: facilitation; training; coaching; mentoring</w:t>
      </w:r>
      <w:r w:rsidR="00B4656B" w:rsidRPr="00611D83">
        <w:rPr>
          <w:rFonts w:ascii="Georgia" w:hAnsi="Georgia"/>
          <w:b/>
          <w:bCs/>
          <w:sz w:val="21"/>
          <w:szCs w:val="21"/>
        </w:rPr>
        <w:t xml:space="preserve">. </w:t>
      </w:r>
    </w:p>
    <w:p w14:paraId="5290B3E6" w14:textId="647D04B0" w:rsidR="00B4656B" w:rsidRPr="004B733A" w:rsidRDefault="00B4656B" w:rsidP="00747598">
      <w:pPr>
        <w:pStyle w:val="NormalWeb"/>
        <w:jc w:val="both"/>
        <w:rPr>
          <w:rFonts w:ascii="Georgia" w:hAnsi="Georgia"/>
          <w:sz w:val="21"/>
          <w:szCs w:val="21"/>
        </w:rPr>
      </w:pPr>
      <w:r w:rsidRPr="00611D83">
        <w:rPr>
          <w:rFonts w:ascii="Georgia" w:hAnsi="Georgia"/>
          <w:b/>
          <w:bCs/>
          <w:i/>
          <w:iCs/>
          <w:sz w:val="21"/>
          <w:szCs w:val="21"/>
        </w:rPr>
        <w:t>Facilitation</w:t>
      </w:r>
      <w:r w:rsidRPr="00611D83">
        <w:rPr>
          <w:rFonts w:ascii="Georgia" w:hAnsi="Georgia"/>
          <w:sz w:val="21"/>
          <w:szCs w:val="21"/>
        </w:rPr>
        <w:t xml:space="preserve"> </w:t>
      </w:r>
      <w:r w:rsidR="00C6495E" w:rsidRPr="00611D83">
        <w:rPr>
          <w:rFonts w:ascii="Georgia" w:hAnsi="Georgia"/>
          <w:sz w:val="21"/>
          <w:szCs w:val="21"/>
        </w:rPr>
        <w:t xml:space="preserve">is a technique used </w:t>
      </w:r>
      <w:r w:rsidR="00165B68" w:rsidRPr="00611D83">
        <w:rPr>
          <w:rFonts w:ascii="Georgia" w:hAnsi="Georgia"/>
          <w:sz w:val="21"/>
          <w:szCs w:val="21"/>
        </w:rPr>
        <w:t>in learning and development by facilitators</w:t>
      </w:r>
      <w:r w:rsidR="00C6495E" w:rsidRPr="00611D83">
        <w:rPr>
          <w:rFonts w:ascii="Georgia" w:hAnsi="Georgia"/>
          <w:sz w:val="21"/>
          <w:szCs w:val="21"/>
        </w:rPr>
        <w:t xml:space="preserve"> who acts to engage participants in acquiring, retaining and apply learning insights</w:t>
      </w:r>
      <w:r w:rsidR="008A2C4B" w:rsidRPr="00611D83">
        <w:rPr>
          <w:rFonts w:ascii="Georgia" w:hAnsi="Georgia"/>
          <w:sz w:val="21"/>
          <w:szCs w:val="21"/>
        </w:rPr>
        <w:t xml:space="preserve"> by using a participative-style method </w:t>
      </w:r>
      <w:r w:rsidR="008A2C4B" w:rsidRPr="00611D83">
        <w:rPr>
          <w:rFonts w:ascii="Georgia" w:hAnsi="Georgia"/>
          <w:color w:val="000000"/>
          <w:sz w:val="21"/>
          <w:szCs w:val="21"/>
          <w:shd w:val="clear" w:color="auto" w:fill="FFFFFF"/>
        </w:rPr>
        <w:t>(ATD, n.d.)</w:t>
      </w:r>
      <w:r w:rsidR="00C6495E" w:rsidRPr="00611D83">
        <w:rPr>
          <w:rFonts w:ascii="Georgia" w:hAnsi="Georgia"/>
          <w:sz w:val="21"/>
          <w:szCs w:val="21"/>
        </w:rPr>
        <w:t xml:space="preserve">. </w:t>
      </w:r>
      <w:r w:rsidR="006A1B2B" w:rsidRPr="00611D83">
        <w:rPr>
          <w:rFonts w:ascii="Georgia" w:hAnsi="Georgia"/>
          <w:sz w:val="21"/>
          <w:szCs w:val="21"/>
        </w:rPr>
        <w:t xml:space="preserve"> </w:t>
      </w:r>
      <w:r w:rsidR="004B733A">
        <w:rPr>
          <w:rFonts w:ascii="Georgia" w:hAnsi="Georgia"/>
          <w:sz w:val="21"/>
          <w:szCs w:val="21"/>
        </w:rPr>
        <w:t>F</w:t>
      </w:r>
      <w:r w:rsidR="000312A6" w:rsidRPr="00611D83">
        <w:rPr>
          <w:rFonts w:ascii="Georgia" w:hAnsi="Georgia"/>
          <w:sz w:val="21"/>
          <w:szCs w:val="21"/>
        </w:rPr>
        <w:t xml:space="preserve">acilitating </w:t>
      </w:r>
      <w:r w:rsidR="006A1B2B" w:rsidRPr="00611D83">
        <w:rPr>
          <w:rFonts w:ascii="Georgia" w:hAnsi="Georgia"/>
          <w:sz w:val="21"/>
          <w:szCs w:val="21"/>
        </w:rPr>
        <w:t>support</w:t>
      </w:r>
      <w:r w:rsidR="000312A6" w:rsidRPr="00611D83">
        <w:rPr>
          <w:rFonts w:ascii="Georgia" w:hAnsi="Georgia"/>
          <w:sz w:val="21"/>
          <w:szCs w:val="21"/>
        </w:rPr>
        <w:t>s</w:t>
      </w:r>
      <w:r w:rsidR="006A1B2B" w:rsidRPr="00611D83">
        <w:rPr>
          <w:rFonts w:ascii="Georgia" w:hAnsi="Georgia"/>
          <w:sz w:val="21"/>
          <w:szCs w:val="21"/>
        </w:rPr>
        <w:t xml:space="preserve"> the learning process rather than delivering learning or content</w:t>
      </w:r>
      <w:r w:rsidR="00872D2F" w:rsidRPr="00611D83">
        <w:rPr>
          <w:rFonts w:ascii="Georgia" w:hAnsi="Georgia"/>
          <w:sz w:val="21"/>
          <w:szCs w:val="21"/>
        </w:rPr>
        <w:t xml:space="preserve"> by </w:t>
      </w:r>
      <w:r w:rsidR="00165B68" w:rsidRPr="00611D83">
        <w:rPr>
          <w:rFonts w:ascii="Georgia" w:hAnsi="Georgia"/>
          <w:sz w:val="21"/>
          <w:szCs w:val="21"/>
        </w:rPr>
        <w:t>provid</w:t>
      </w:r>
      <w:r w:rsidR="00872D2F" w:rsidRPr="00611D83">
        <w:rPr>
          <w:rFonts w:ascii="Georgia" w:hAnsi="Georgia"/>
          <w:sz w:val="21"/>
          <w:szCs w:val="21"/>
        </w:rPr>
        <w:t>ing</w:t>
      </w:r>
      <w:r w:rsidR="00165B68" w:rsidRPr="00611D83">
        <w:rPr>
          <w:rFonts w:ascii="Georgia" w:hAnsi="Georgia"/>
          <w:sz w:val="21"/>
          <w:szCs w:val="21"/>
        </w:rPr>
        <w:t xml:space="preserve"> </w:t>
      </w:r>
      <w:r w:rsidR="006A1B2B" w:rsidRPr="00611D83">
        <w:rPr>
          <w:rFonts w:ascii="Georgia" w:hAnsi="Georgia"/>
          <w:sz w:val="21"/>
          <w:szCs w:val="21"/>
        </w:rPr>
        <w:t>resources and support</w:t>
      </w:r>
      <w:r w:rsidR="004B733A">
        <w:rPr>
          <w:rFonts w:ascii="Georgia" w:hAnsi="Georgia"/>
          <w:sz w:val="21"/>
          <w:szCs w:val="21"/>
        </w:rPr>
        <w:t xml:space="preserve"> </w:t>
      </w:r>
      <w:r w:rsidR="00165B68" w:rsidRPr="00611D83">
        <w:rPr>
          <w:rFonts w:ascii="Georgia" w:hAnsi="Georgia"/>
          <w:sz w:val="21"/>
          <w:szCs w:val="21"/>
        </w:rPr>
        <w:t>participants</w:t>
      </w:r>
      <w:r w:rsidR="006A1B2B" w:rsidRPr="00611D83">
        <w:rPr>
          <w:rFonts w:ascii="Georgia" w:hAnsi="Georgia"/>
          <w:sz w:val="21"/>
          <w:szCs w:val="21"/>
        </w:rPr>
        <w:t xml:space="preserve"> to </w:t>
      </w:r>
      <w:r w:rsidR="00165B68" w:rsidRPr="00611D83">
        <w:rPr>
          <w:rFonts w:ascii="Georgia" w:hAnsi="Georgia"/>
          <w:sz w:val="21"/>
          <w:szCs w:val="21"/>
        </w:rPr>
        <w:t>encourage learning by creating a collaborative relationship, self-directed motivati</w:t>
      </w:r>
      <w:r w:rsidR="006A1B2B" w:rsidRPr="00611D83">
        <w:rPr>
          <w:rFonts w:ascii="Georgia" w:hAnsi="Georgia"/>
          <w:sz w:val="21"/>
          <w:szCs w:val="21"/>
        </w:rPr>
        <w:t>on to</w:t>
      </w:r>
      <w:r w:rsidR="00165B68" w:rsidRPr="00611D83">
        <w:rPr>
          <w:rFonts w:ascii="Georgia" w:hAnsi="Georgia"/>
          <w:sz w:val="21"/>
          <w:szCs w:val="21"/>
        </w:rPr>
        <w:t xml:space="preserve"> problem-solve and voluntary participation </w:t>
      </w:r>
      <w:r w:rsidR="00165B68" w:rsidRPr="00611D83">
        <w:rPr>
          <w:rFonts w:ascii="Georgia" w:hAnsi="Georgia"/>
          <w:color w:val="000000"/>
          <w:sz w:val="21"/>
          <w:szCs w:val="21"/>
          <w:shd w:val="clear" w:color="auto" w:fill="FFFFFF"/>
        </w:rPr>
        <w:t>(Cross, 1996)</w:t>
      </w:r>
      <w:r w:rsidR="00811AEB" w:rsidRPr="00611D83">
        <w:rPr>
          <w:rFonts w:ascii="Georgia" w:hAnsi="Georgia"/>
          <w:color w:val="000000"/>
          <w:sz w:val="21"/>
          <w:szCs w:val="21"/>
          <w:shd w:val="clear" w:color="auto" w:fill="FFFFFF"/>
        </w:rPr>
        <w:t xml:space="preserve">. </w:t>
      </w:r>
      <w:r w:rsidR="00574460" w:rsidRPr="00611D83">
        <w:rPr>
          <w:rFonts w:ascii="Georgia" w:hAnsi="Georgia"/>
          <w:color w:val="000000"/>
          <w:sz w:val="21"/>
          <w:szCs w:val="21"/>
          <w:shd w:val="clear" w:color="auto" w:fill="FFFFFF"/>
        </w:rPr>
        <w:t xml:space="preserve">However, there are challenges </w:t>
      </w:r>
      <w:r w:rsidR="004B733A">
        <w:rPr>
          <w:rFonts w:ascii="Georgia" w:hAnsi="Georgia"/>
          <w:color w:val="000000"/>
          <w:sz w:val="21"/>
          <w:szCs w:val="21"/>
          <w:shd w:val="clear" w:color="auto" w:fill="FFFFFF"/>
        </w:rPr>
        <w:t xml:space="preserve">on </w:t>
      </w:r>
      <w:r w:rsidR="00574460" w:rsidRPr="00611D83">
        <w:rPr>
          <w:rFonts w:ascii="Georgia" w:hAnsi="Georgia"/>
          <w:color w:val="000000"/>
          <w:sz w:val="21"/>
          <w:szCs w:val="21"/>
          <w:shd w:val="clear" w:color="auto" w:fill="FFFFFF"/>
        </w:rPr>
        <w:t>facilitation such as if the facilitator isn’t attuned to the needs or purpose of the training, it might cause dissatisfaction among participants (Crampton, 2022).</w:t>
      </w:r>
    </w:p>
    <w:p w14:paraId="0D889B18" w14:textId="4D8D7435" w:rsidR="00B11BA5" w:rsidRPr="00611D83" w:rsidRDefault="007D15D3" w:rsidP="00747598">
      <w:pPr>
        <w:pStyle w:val="NormalWeb"/>
        <w:jc w:val="both"/>
        <w:rPr>
          <w:rFonts w:ascii="Georgia" w:hAnsi="Georgia"/>
          <w:sz w:val="21"/>
          <w:szCs w:val="21"/>
        </w:rPr>
      </w:pPr>
      <w:r w:rsidRPr="00611D83">
        <w:rPr>
          <w:rFonts w:ascii="Georgia" w:hAnsi="Georgia"/>
          <w:b/>
          <w:bCs/>
          <w:i/>
          <w:iCs/>
          <w:sz w:val="21"/>
          <w:szCs w:val="21"/>
        </w:rPr>
        <w:t xml:space="preserve">Training </w:t>
      </w:r>
      <w:r w:rsidRPr="00611D83">
        <w:rPr>
          <w:rFonts w:ascii="Georgia" w:hAnsi="Georgia"/>
          <w:sz w:val="21"/>
          <w:szCs w:val="21"/>
        </w:rPr>
        <w:t>is a content driven approach to learning and is made available to improve one’s skills, capabilities, or behaviour (CIPD, 2022</w:t>
      </w:r>
      <w:r w:rsidR="001C42A6">
        <w:rPr>
          <w:rFonts w:ascii="Georgia" w:hAnsi="Georgia"/>
          <w:sz w:val="21"/>
          <w:szCs w:val="21"/>
        </w:rPr>
        <w:t>a</w:t>
      </w:r>
      <w:r w:rsidRPr="00611D83">
        <w:rPr>
          <w:rFonts w:ascii="Georgia" w:hAnsi="Georgia"/>
          <w:sz w:val="21"/>
          <w:szCs w:val="21"/>
        </w:rPr>
        <w:t xml:space="preserve">) ultimately with the goal to pass knowledge from the trainer to the trainee (CPD, 2022). In this case, facilitation can be in the trainer’s learning toolkit which means their goal is to assist learning </w:t>
      </w:r>
      <w:r w:rsidR="004B733A">
        <w:rPr>
          <w:rFonts w:ascii="Georgia" w:hAnsi="Georgia"/>
          <w:sz w:val="21"/>
          <w:szCs w:val="21"/>
        </w:rPr>
        <w:t xml:space="preserve">by aiming </w:t>
      </w:r>
      <w:r w:rsidRPr="00611D83">
        <w:rPr>
          <w:rFonts w:ascii="Georgia" w:hAnsi="Georgia"/>
          <w:sz w:val="21"/>
          <w:szCs w:val="21"/>
        </w:rPr>
        <w:t>to deliver learning outcome</w:t>
      </w:r>
      <w:r w:rsidR="004B733A">
        <w:rPr>
          <w:rFonts w:ascii="Georgia" w:hAnsi="Georgia"/>
          <w:sz w:val="21"/>
          <w:szCs w:val="21"/>
        </w:rPr>
        <w:t>.</w:t>
      </w:r>
      <w:r w:rsidR="00C46489" w:rsidRPr="00611D83">
        <w:rPr>
          <w:rFonts w:ascii="Georgia" w:hAnsi="Georgia"/>
          <w:sz w:val="21"/>
          <w:szCs w:val="21"/>
        </w:rPr>
        <w:t xml:space="preserve"> </w:t>
      </w:r>
      <w:r w:rsidR="003D6F65" w:rsidRPr="00611D83">
        <w:rPr>
          <w:rFonts w:ascii="Georgia" w:hAnsi="Georgia"/>
          <w:sz w:val="21"/>
          <w:szCs w:val="21"/>
        </w:rPr>
        <w:t xml:space="preserve">It is beneficial when direct knowledge passing is important to improve process, function, or performance. For </w:t>
      </w:r>
      <w:r w:rsidR="00BA15CC" w:rsidRPr="00611D83">
        <w:rPr>
          <w:rFonts w:ascii="Georgia" w:hAnsi="Georgia"/>
          <w:sz w:val="21"/>
          <w:szCs w:val="21"/>
        </w:rPr>
        <w:t>example,</w:t>
      </w:r>
      <w:r w:rsidR="003D6F65" w:rsidRPr="00611D83">
        <w:rPr>
          <w:rFonts w:ascii="Georgia" w:hAnsi="Georgia"/>
          <w:sz w:val="21"/>
          <w:szCs w:val="21"/>
        </w:rPr>
        <w:t xml:space="preserve"> compliance learning needs requiring training for employees to be updated with a specific knowledge. </w:t>
      </w:r>
      <w:r w:rsidRPr="00611D83">
        <w:rPr>
          <w:rFonts w:ascii="Georgia" w:hAnsi="Georgia"/>
          <w:sz w:val="21"/>
          <w:szCs w:val="21"/>
        </w:rPr>
        <w:t xml:space="preserve"> </w:t>
      </w:r>
    </w:p>
    <w:p w14:paraId="0719AE8E" w14:textId="52088C5E" w:rsidR="00CA6E1F" w:rsidRPr="00611D83" w:rsidRDefault="00BA15CC" w:rsidP="00747598">
      <w:pPr>
        <w:widowControl w:val="0"/>
        <w:pBdr>
          <w:bar w:val="single" w:sz="4" w:color="auto"/>
        </w:pBdr>
        <w:autoSpaceDE w:val="0"/>
        <w:autoSpaceDN w:val="0"/>
        <w:adjustRightInd w:val="0"/>
        <w:spacing w:after="240"/>
        <w:jc w:val="both"/>
        <w:rPr>
          <w:rFonts w:ascii="Georgia" w:hAnsi="Georgia"/>
          <w:color w:val="000000"/>
          <w:sz w:val="21"/>
          <w:szCs w:val="21"/>
          <w:shd w:val="clear" w:color="auto" w:fill="FFFFFF"/>
        </w:rPr>
      </w:pPr>
      <w:r w:rsidRPr="00611D83">
        <w:rPr>
          <w:rFonts w:ascii="Georgia" w:hAnsi="Georgia"/>
          <w:b/>
          <w:bCs/>
          <w:i/>
          <w:iCs/>
          <w:sz w:val="21"/>
          <w:szCs w:val="21"/>
        </w:rPr>
        <w:t>Coaching</w:t>
      </w:r>
      <w:r w:rsidR="00621685" w:rsidRPr="00611D83">
        <w:rPr>
          <w:rFonts w:ascii="Georgia" w:hAnsi="Georgia"/>
          <w:b/>
          <w:bCs/>
          <w:i/>
          <w:iCs/>
          <w:sz w:val="21"/>
          <w:szCs w:val="21"/>
        </w:rPr>
        <w:t xml:space="preserve"> </w:t>
      </w:r>
      <w:r w:rsidR="00621685" w:rsidRPr="00611D83">
        <w:rPr>
          <w:rFonts w:ascii="Georgia" w:hAnsi="Georgia"/>
          <w:sz w:val="21"/>
          <w:szCs w:val="21"/>
        </w:rPr>
        <w:t xml:space="preserve">in organisational setting is to facilitate employees </w:t>
      </w:r>
      <w:r w:rsidR="001B7F74">
        <w:rPr>
          <w:rFonts w:ascii="Georgia" w:hAnsi="Georgia"/>
          <w:sz w:val="21"/>
          <w:szCs w:val="21"/>
        </w:rPr>
        <w:t xml:space="preserve">to </w:t>
      </w:r>
      <w:r w:rsidR="00621685" w:rsidRPr="00611D83">
        <w:rPr>
          <w:rFonts w:ascii="Georgia" w:hAnsi="Georgia"/>
          <w:sz w:val="21"/>
          <w:szCs w:val="21"/>
        </w:rPr>
        <w:t>achieve their potential</w:t>
      </w:r>
      <w:r w:rsidR="006C0D58" w:rsidRPr="00611D83">
        <w:rPr>
          <w:rFonts w:ascii="Georgia" w:hAnsi="Georgia"/>
          <w:sz w:val="21"/>
          <w:szCs w:val="21"/>
        </w:rPr>
        <w:t xml:space="preserve"> in</w:t>
      </w:r>
      <w:r w:rsidR="005A7E0C" w:rsidRPr="00611D83">
        <w:rPr>
          <w:rFonts w:ascii="Georgia" w:hAnsi="Georgia"/>
          <w:sz w:val="21"/>
          <w:szCs w:val="21"/>
        </w:rPr>
        <w:t xml:space="preserve"> leadership</w:t>
      </w:r>
      <w:r w:rsidR="006C0D58" w:rsidRPr="00611D83">
        <w:rPr>
          <w:rFonts w:ascii="Georgia" w:hAnsi="Georgia"/>
          <w:sz w:val="21"/>
          <w:szCs w:val="21"/>
        </w:rPr>
        <w:t xml:space="preserve">, </w:t>
      </w:r>
      <w:r w:rsidR="007102B7" w:rsidRPr="00611D83">
        <w:rPr>
          <w:rFonts w:ascii="Georgia" w:hAnsi="Georgia"/>
          <w:sz w:val="21"/>
          <w:szCs w:val="21"/>
        </w:rPr>
        <w:t>skills,</w:t>
      </w:r>
      <w:r w:rsidR="006C0D58" w:rsidRPr="00611D83">
        <w:rPr>
          <w:rFonts w:ascii="Georgia" w:hAnsi="Georgia"/>
          <w:sz w:val="21"/>
          <w:szCs w:val="21"/>
        </w:rPr>
        <w:t xml:space="preserve"> and capabilities </w:t>
      </w:r>
      <w:r w:rsidR="005A7E0C" w:rsidRPr="00611D83">
        <w:rPr>
          <w:rFonts w:ascii="Georgia" w:hAnsi="Georgia"/>
          <w:sz w:val="21"/>
          <w:szCs w:val="21"/>
        </w:rPr>
        <w:t>development</w:t>
      </w:r>
      <w:r w:rsidR="007102B7" w:rsidRPr="00611D83">
        <w:rPr>
          <w:rFonts w:ascii="Georgia" w:hAnsi="Georgia"/>
          <w:sz w:val="21"/>
          <w:szCs w:val="21"/>
        </w:rPr>
        <w:t xml:space="preserve"> (CIPD, 2021). </w:t>
      </w:r>
      <w:proofErr w:type="spellStart"/>
      <w:r w:rsidR="001B7F74">
        <w:rPr>
          <w:rFonts w:ascii="Georgia" w:hAnsi="Georgia"/>
          <w:sz w:val="21"/>
          <w:szCs w:val="21"/>
        </w:rPr>
        <w:t>Althoug</w:t>
      </w:r>
      <w:proofErr w:type="spellEnd"/>
      <w:r w:rsidR="001B7F74">
        <w:rPr>
          <w:rFonts w:ascii="Georgia" w:hAnsi="Georgia"/>
          <w:sz w:val="21"/>
          <w:szCs w:val="21"/>
        </w:rPr>
        <w:t xml:space="preserve"> c</w:t>
      </w:r>
      <w:r w:rsidR="007102B7" w:rsidRPr="00611D83">
        <w:rPr>
          <w:rFonts w:ascii="Georgia" w:hAnsi="Georgia"/>
          <w:sz w:val="21"/>
          <w:szCs w:val="21"/>
        </w:rPr>
        <w:t>oaching can be both directive and non-directive</w:t>
      </w:r>
      <w:r w:rsidR="00562008" w:rsidRPr="00611D83">
        <w:rPr>
          <w:rFonts w:ascii="Georgia" w:hAnsi="Georgia"/>
          <w:sz w:val="21"/>
          <w:szCs w:val="21"/>
        </w:rPr>
        <w:t xml:space="preserve"> </w:t>
      </w:r>
      <w:r w:rsidR="00562008" w:rsidRPr="00611D83">
        <w:rPr>
          <w:rFonts w:ascii="Georgia" w:hAnsi="Georgia"/>
          <w:color w:val="000000"/>
          <w:sz w:val="21"/>
          <w:szCs w:val="21"/>
          <w:shd w:val="clear" w:color="auto" w:fill="FFFFFF"/>
        </w:rPr>
        <w:t>(Imperial College London, n.d.)</w:t>
      </w:r>
      <w:r w:rsidR="007102B7" w:rsidRPr="00611D83">
        <w:rPr>
          <w:rFonts w:ascii="Georgia" w:hAnsi="Georgia"/>
          <w:sz w:val="21"/>
          <w:szCs w:val="21"/>
        </w:rPr>
        <w:t>, the latter is said to be more helpful to individuals to overcome self-limiting assumptions and attitudes</w:t>
      </w:r>
      <w:r w:rsidR="0077105C" w:rsidRPr="00611D83">
        <w:rPr>
          <w:rFonts w:ascii="Georgia" w:hAnsi="Georgia"/>
          <w:sz w:val="21"/>
          <w:szCs w:val="21"/>
        </w:rPr>
        <w:t xml:space="preserve"> such as low confidence</w:t>
      </w:r>
      <w:r w:rsidR="007102B7" w:rsidRPr="00611D83">
        <w:rPr>
          <w:rFonts w:ascii="Georgia" w:hAnsi="Georgia"/>
          <w:sz w:val="21"/>
          <w:szCs w:val="21"/>
        </w:rPr>
        <w:t xml:space="preserve"> </w:t>
      </w:r>
      <w:r w:rsidR="007102B7" w:rsidRPr="00611D83">
        <w:rPr>
          <w:rFonts w:ascii="Georgia" w:hAnsi="Georgia"/>
          <w:color w:val="000000"/>
          <w:sz w:val="21"/>
          <w:szCs w:val="21"/>
          <w:shd w:val="clear" w:color="auto" w:fill="FFFFFF"/>
        </w:rPr>
        <w:t>(Braddell, 2017)</w:t>
      </w:r>
      <w:r w:rsidR="0077105C" w:rsidRPr="00611D83">
        <w:rPr>
          <w:rFonts w:ascii="Georgia" w:hAnsi="Georgia"/>
          <w:color w:val="000000"/>
          <w:sz w:val="21"/>
          <w:szCs w:val="21"/>
          <w:shd w:val="clear" w:color="auto" w:fill="FFFFFF"/>
        </w:rPr>
        <w:t xml:space="preserve"> and to take charge of their own learning and development. </w:t>
      </w:r>
      <w:r w:rsidR="00E206B4" w:rsidRPr="00611D83">
        <w:rPr>
          <w:rFonts w:ascii="Georgia" w:hAnsi="Georgia"/>
          <w:color w:val="000000"/>
          <w:sz w:val="21"/>
          <w:szCs w:val="21"/>
          <w:shd w:val="clear" w:color="auto" w:fill="FFFFFF"/>
        </w:rPr>
        <w:t>Through this self-directed learning from the coachees’ and the impact of feedback and reflection by the coach enhances self-</w:t>
      </w:r>
      <w:r w:rsidR="00C62FB4" w:rsidRPr="00611D83">
        <w:rPr>
          <w:rFonts w:ascii="Georgia" w:hAnsi="Georgia"/>
          <w:color w:val="000000"/>
          <w:sz w:val="21"/>
          <w:szCs w:val="21"/>
          <w:shd w:val="clear" w:color="auto" w:fill="FFFFFF"/>
        </w:rPr>
        <w:t>efficacy leading</w:t>
      </w:r>
      <w:r w:rsidR="00E206B4" w:rsidRPr="00611D83">
        <w:rPr>
          <w:rFonts w:ascii="Georgia" w:hAnsi="Georgia"/>
          <w:color w:val="000000"/>
          <w:sz w:val="21"/>
          <w:szCs w:val="21"/>
          <w:shd w:val="clear" w:color="auto" w:fill="FFFFFF"/>
        </w:rPr>
        <w:t xml:space="preserve"> to development of skills </w:t>
      </w:r>
      <w:r w:rsidR="00C62FB4" w:rsidRPr="00611D83">
        <w:rPr>
          <w:rFonts w:ascii="Georgia" w:hAnsi="Georgia"/>
          <w:color w:val="000000"/>
          <w:sz w:val="21"/>
          <w:szCs w:val="21"/>
          <w:shd w:val="clear" w:color="auto" w:fill="FFFFFF"/>
        </w:rPr>
        <w:t>required</w:t>
      </w:r>
      <w:r w:rsidR="00E206B4" w:rsidRPr="00611D83">
        <w:rPr>
          <w:rFonts w:ascii="Georgia" w:hAnsi="Georgia"/>
          <w:color w:val="000000"/>
          <w:sz w:val="21"/>
          <w:szCs w:val="21"/>
          <w:shd w:val="clear" w:color="auto" w:fill="FFFFFF"/>
        </w:rPr>
        <w:t xml:space="preserve"> to promote organisational sustainability (Roša and Lace, 2021)</w:t>
      </w:r>
      <w:r w:rsidR="00C62FB4" w:rsidRPr="00611D83">
        <w:rPr>
          <w:rFonts w:ascii="Georgia" w:hAnsi="Georgia"/>
          <w:color w:val="000000"/>
          <w:sz w:val="21"/>
          <w:szCs w:val="21"/>
          <w:shd w:val="clear" w:color="auto" w:fill="FFFFFF"/>
        </w:rPr>
        <w:t>.</w:t>
      </w:r>
    </w:p>
    <w:p w14:paraId="592DDA73" w14:textId="2F10C01B" w:rsidR="00932834" w:rsidRPr="00611D83" w:rsidRDefault="00932834" w:rsidP="00747598">
      <w:pPr>
        <w:widowControl w:val="0"/>
        <w:pBdr>
          <w:bar w:val="single" w:sz="4" w:color="auto"/>
        </w:pBdr>
        <w:autoSpaceDE w:val="0"/>
        <w:autoSpaceDN w:val="0"/>
        <w:adjustRightInd w:val="0"/>
        <w:spacing w:after="240"/>
        <w:jc w:val="both"/>
        <w:rPr>
          <w:rFonts w:ascii="Georgia" w:hAnsi="Georgia"/>
          <w:color w:val="000000"/>
          <w:sz w:val="21"/>
          <w:szCs w:val="21"/>
          <w:shd w:val="clear" w:color="auto" w:fill="FFFFFF"/>
        </w:rPr>
      </w:pPr>
      <w:r w:rsidRPr="00611D83">
        <w:rPr>
          <w:rFonts w:ascii="Georgia" w:hAnsi="Georgia"/>
          <w:b/>
          <w:bCs/>
          <w:i/>
          <w:iCs/>
          <w:color w:val="000000"/>
          <w:sz w:val="21"/>
          <w:szCs w:val="21"/>
          <w:shd w:val="clear" w:color="auto" w:fill="FFFFFF"/>
        </w:rPr>
        <w:t>Mentoring</w:t>
      </w:r>
      <w:r w:rsidR="00D47C83" w:rsidRPr="00611D83">
        <w:rPr>
          <w:rFonts w:ascii="Georgia" w:hAnsi="Georgia"/>
          <w:color w:val="000000"/>
          <w:sz w:val="21"/>
          <w:szCs w:val="21"/>
          <w:shd w:val="clear" w:color="auto" w:fill="FFFFFF"/>
        </w:rPr>
        <w:t xml:space="preserve"> is a </w:t>
      </w:r>
      <w:r w:rsidR="005E1DFB" w:rsidRPr="00611D83">
        <w:rPr>
          <w:rFonts w:ascii="Georgia" w:hAnsi="Georgia"/>
          <w:color w:val="000000"/>
          <w:sz w:val="21"/>
          <w:szCs w:val="21"/>
          <w:shd w:val="clear" w:color="auto" w:fill="FFFFFF"/>
        </w:rPr>
        <w:t xml:space="preserve">collaborative </w:t>
      </w:r>
      <w:r w:rsidR="00D47C83" w:rsidRPr="00611D83">
        <w:rPr>
          <w:rFonts w:ascii="Georgia" w:hAnsi="Georgia"/>
          <w:color w:val="000000"/>
          <w:sz w:val="21"/>
          <w:szCs w:val="21"/>
          <w:shd w:val="clear" w:color="auto" w:fill="FFFFFF"/>
        </w:rPr>
        <w:t>learning between two p</w:t>
      </w:r>
      <w:r w:rsidR="005E1DFB" w:rsidRPr="00611D83">
        <w:rPr>
          <w:rFonts w:ascii="Georgia" w:hAnsi="Georgia"/>
          <w:color w:val="000000"/>
          <w:sz w:val="21"/>
          <w:szCs w:val="21"/>
          <w:shd w:val="clear" w:color="auto" w:fill="FFFFFF"/>
        </w:rPr>
        <w:t>arties</w:t>
      </w:r>
      <w:r w:rsidR="00D47C83" w:rsidRPr="00611D83">
        <w:rPr>
          <w:rFonts w:ascii="Georgia" w:hAnsi="Georgia"/>
          <w:color w:val="000000"/>
          <w:sz w:val="21"/>
          <w:szCs w:val="21"/>
          <w:shd w:val="clear" w:color="auto" w:fill="FFFFFF"/>
        </w:rPr>
        <w:t>, where one is experienced</w:t>
      </w:r>
      <w:r w:rsidR="005E1DFB" w:rsidRPr="00611D83">
        <w:rPr>
          <w:rFonts w:ascii="Georgia" w:hAnsi="Georgia"/>
          <w:color w:val="000000"/>
          <w:sz w:val="21"/>
          <w:szCs w:val="21"/>
          <w:shd w:val="clear" w:color="auto" w:fill="FFFFFF"/>
        </w:rPr>
        <w:t xml:space="preserve"> (mentor)</w:t>
      </w:r>
      <w:r w:rsidR="00D47C83" w:rsidRPr="00611D83">
        <w:rPr>
          <w:rFonts w:ascii="Georgia" w:hAnsi="Georgia"/>
          <w:color w:val="000000"/>
          <w:sz w:val="21"/>
          <w:szCs w:val="21"/>
          <w:shd w:val="clear" w:color="auto" w:fill="FFFFFF"/>
        </w:rPr>
        <w:t xml:space="preserve"> who then guides the other person</w:t>
      </w:r>
      <w:r w:rsidR="005E1DFB" w:rsidRPr="00611D83">
        <w:rPr>
          <w:rFonts w:ascii="Georgia" w:hAnsi="Georgia"/>
          <w:color w:val="000000"/>
          <w:sz w:val="21"/>
          <w:szCs w:val="21"/>
          <w:shd w:val="clear" w:color="auto" w:fill="FFFFFF"/>
        </w:rPr>
        <w:t xml:space="preserve"> (mentee) </w:t>
      </w:r>
      <w:r w:rsidR="00D47C83" w:rsidRPr="00611D83">
        <w:rPr>
          <w:rFonts w:ascii="Georgia" w:hAnsi="Georgia"/>
          <w:color w:val="000000"/>
          <w:sz w:val="21"/>
          <w:szCs w:val="21"/>
          <w:shd w:val="clear" w:color="auto" w:fill="FFFFFF"/>
        </w:rPr>
        <w:t>to gain practical knowledge and insights (Herrity, 2022).</w:t>
      </w:r>
      <w:r w:rsidR="005E1DFB" w:rsidRPr="00611D83">
        <w:rPr>
          <w:rFonts w:ascii="Georgia" w:hAnsi="Georgia"/>
          <w:color w:val="000000"/>
          <w:sz w:val="21"/>
          <w:szCs w:val="21"/>
          <w:shd w:val="clear" w:color="auto" w:fill="FFFFFF"/>
        </w:rPr>
        <w:t xml:space="preserve"> Mentorship</w:t>
      </w:r>
      <w:r w:rsidR="004B733A">
        <w:rPr>
          <w:rFonts w:ascii="Georgia" w:hAnsi="Georgia"/>
          <w:color w:val="000000"/>
          <w:sz w:val="21"/>
          <w:szCs w:val="21"/>
          <w:shd w:val="clear" w:color="auto" w:fill="FFFFFF"/>
        </w:rPr>
        <w:t xml:space="preserve"> </w:t>
      </w:r>
      <w:r w:rsidR="005E1DFB" w:rsidRPr="00611D83">
        <w:rPr>
          <w:rFonts w:ascii="Georgia" w:hAnsi="Georgia"/>
          <w:color w:val="000000"/>
          <w:sz w:val="21"/>
          <w:szCs w:val="21"/>
          <w:shd w:val="clear" w:color="auto" w:fill="FFFFFF"/>
        </w:rPr>
        <w:t>supports the learning, personal and</w:t>
      </w:r>
      <w:r w:rsidR="00BD23C3" w:rsidRPr="00611D83">
        <w:rPr>
          <w:rFonts w:ascii="Georgia" w:hAnsi="Georgia"/>
          <w:color w:val="000000"/>
          <w:sz w:val="21"/>
          <w:szCs w:val="21"/>
          <w:shd w:val="clear" w:color="auto" w:fill="FFFFFF"/>
        </w:rPr>
        <w:t xml:space="preserve"> </w:t>
      </w:r>
      <w:r w:rsidR="005E1DFB" w:rsidRPr="00611D83">
        <w:rPr>
          <w:rFonts w:ascii="Georgia" w:hAnsi="Georgia"/>
          <w:color w:val="000000"/>
          <w:sz w:val="21"/>
          <w:szCs w:val="21"/>
          <w:shd w:val="clear" w:color="auto" w:fill="FFFFFF"/>
        </w:rPr>
        <w:t xml:space="preserve">professional </w:t>
      </w:r>
      <w:r w:rsidR="004B733A" w:rsidRPr="00611D83">
        <w:rPr>
          <w:rFonts w:ascii="Georgia" w:hAnsi="Georgia"/>
          <w:color w:val="000000"/>
          <w:sz w:val="21"/>
          <w:szCs w:val="21"/>
          <w:shd w:val="clear" w:color="auto" w:fill="FFFFFF"/>
        </w:rPr>
        <w:t xml:space="preserve">relationship </w:t>
      </w:r>
      <w:r w:rsidR="005E1DFB" w:rsidRPr="00611D83">
        <w:rPr>
          <w:rFonts w:ascii="Georgia" w:hAnsi="Georgia"/>
          <w:color w:val="000000"/>
          <w:sz w:val="21"/>
          <w:szCs w:val="21"/>
          <w:shd w:val="clear" w:color="auto" w:fill="FFFFFF"/>
        </w:rPr>
        <w:t>development, and career progression with organisation’s strategic objectives in mind</w:t>
      </w:r>
      <w:r w:rsidR="00BD23C3" w:rsidRPr="00611D83">
        <w:rPr>
          <w:rFonts w:ascii="Georgia" w:hAnsi="Georgia"/>
          <w:color w:val="000000"/>
          <w:sz w:val="21"/>
          <w:szCs w:val="21"/>
          <w:shd w:val="clear" w:color="auto" w:fill="FFFFFF"/>
        </w:rPr>
        <w:t xml:space="preserve"> and to improve organisational culture and </w:t>
      </w:r>
      <w:r w:rsidR="004B733A" w:rsidRPr="00611D83">
        <w:rPr>
          <w:rFonts w:ascii="Georgia" w:hAnsi="Georgia"/>
          <w:color w:val="000000"/>
          <w:sz w:val="21"/>
          <w:szCs w:val="21"/>
          <w:shd w:val="clear" w:color="auto" w:fill="FFFFFF"/>
        </w:rPr>
        <w:t>workplace</w:t>
      </w:r>
      <w:r w:rsidR="004B733A">
        <w:rPr>
          <w:rFonts w:ascii="Georgia" w:hAnsi="Georgia"/>
          <w:color w:val="000000"/>
          <w:sz w:val="21"/>
          <w:szCs w:val="21"/>
          <w:shd w:val="clear" w:color="auto" w:fill="FFFFFF"/>
        </w:rPr>
        <w:t>.</w:t>
      </w:r>
      <w:r w:rsidR="004B733A" w:rsidRPr="00611D83">
        <w:rPr>
          <w:rFonts w:ascii="Georgia" w:hAnsi="Georgia"/>
          <w:color w:val="000000"/>
          <w:sz w:val="21"/>
          <w:szCs w:val="21"/>
          <w:shd w:val="clear" w:color="auto" w:fill="FFFFFF"/>
        </w:rPr>
        <w:t xml:space="preserve"> This</w:t>
      </w:r>
      <w:r w:rsidR="005E1DFB" w:rsidRPr="00611D83">
        <w:rPr>
          <w:rFonts w:ascii="Georgia" w:hAnsi="Georgia"/>
          <w:color w:val="000000"/>
          <w:sz w:val="21"/>
          <w:szCs w:val="21"/>
          <w:shd w:val="clear" w:color="auto" w:fill="FFFFFF"/>
        </w:rPr>
        <w:t xml:space="preserve"> exchange of information although meant to support the mentee</w:t>
      </w:r>
      <w:r w:rsidR="00BD23C3" w:rsidRPr="00611D83">
        <w:rPr>
          <w:rFonts w:ascii="Georgia" w:hAnsi="Georgia"/>
          <w:color w:val="000000"/>
          <w:sz w:val="21"/>
          <w:szCs w:val="21"/>
          <w:shd w:val="clear" w:color="auto" w:fill="FFFFFF"/>
        </w:rPr>
        <w:t xml:space="preserve"> also </w:t>
      </w:r>
      <w:r w:rsidR="005E1DFB" w:rsidRPr="00611D83">
        <w:rPr>
          <w:rFonts w:ascii="Georgia" w:hAnsi="Georgia"/>
          <w:color w:val="000000"/>
          <w:sz w:val="21"/>
          <w:szCs w:val="21"/>
          <w:shd w:val="clear" w:color="auto" w:fill="FFFFFF"/>
        </w:rPr>
        <w:t xml:space="preserve">benefits </w:t>
      </w:r>
      <w:r w:rsidR="00BD23C3" w:rsidRPr="00611D83">
        <w:rPr>
          <w:rFonts w:ascii="Georgia" w:hAnsi="Georgia"/>
          <w:color w:val="000000"/>
          <w:sz w:val="21"/>
          <w:szCs w:val="21"/>
          <w:shd w:val="clear" w:color="auto" w:fill="FFFFFF"/>
        </w:rPr>
        <w:t xml:space="preserve">the mentor </w:t>
      </w:r>
      <w:r w:rsidR="00460EA9" w:rsidRPr="00611D83">
        <w:rPr>
          <w:rFonts w:ascii="Georgia" w:hAnsi="Georgia"/>
          <w:color w:val="000000"/>
          <w:sz w:val="21"/>
          <w:szCs w:val="21"/>
          <w:shd w:val="clear" w:color="auto" w:fill="FFFFFF"/>
        </w:rPr>
        <w:t>whereby,</w:t>
      </w:r>
      <w:r w:rsidR="005E1DFB" w:rsidRPr="00611D83">
        <w:rPr>
          <w:rFonts w:ascii="Georgia" w:hAnsi="Georgia"/>
          <w:color w:val="000000"/>
          <w:sz w:val="21"/>
          <w:szCs w:val="21"/>
          <w:shd w:val="clear" w:color="auto" w:fill="FFFFFF"/>
        </w:rPr>
        <w:t xml:space="preserve"> th</w:t>
      </w:r>
      <w:r w:rsidR="00BD23C3" w:rsidRPr="00611D83">
        <w:rPr>
          <w:rFonts w:ascii="Georgia" w:hAnsi="Georgia"/>
          <w:color w:val="000000"/>
          <w:sz w:val="21"/>
          <w:szCs w:val="21"/>
          <w:shd w:val="clear" w:color="auto" w:fill="FFFFFF"/>
        </w:rPr>
        <w:t xml:space="preserve">ey </w:t>
      </w:r>
      <w:r w:rsidR="005E1DFB" w:rsidRPr="00611D83">
        <w:rPr>
          <w:rFonts w:ascii="Georgia" w:hAnsi="Georgia"/>
          <w:color w:val="000000"/>
          <w:sz w:val="21"/>
          <w:szCs w:val="21"/>
          <w:shd w:val="clear" w:color="auto" w:fill="FFFFFF"/>
        </w:rPr>
        <w:t>enhance their own skills such as active listening and improved facilitation skills (</w:t>
      </w:r>
      <w:r w:rsidR="00BD23C3" w:rsidRPr="00611D83">
        <w:rPr>
          <w:rFonts w:ascii="Georgia" w:hAnsi="Georgia"/>
          <w:color w:val="000000"/>
          <w:sz w:val="21"/>
          <w:szCs w:val="21"/>
          <w:shd w:val="clear" w:color="auto" w:fill="FFFFFF"/>
        </w:rPr>
        <w:t>WEP, 2020</w:t>
      </w:r>
      <w:r w:rsidR="00C862F7" w:rsidRPr="00611D83">
        <w:rPr>
          <w:rFonts w:ascii="Georgia" w:hAnsi="Georgia"/>
          <w:color w:val="000000"/>
          <w:sz w:val="21"/>
          <w:szCs w:val="21"/>
          <w:shd w:val="clear" w:color="auto" w:fill="FFFFFF"/>
        </w:rPr>
        <w:t>a</w:t>
      </w:r>
      <w:r w:rsidR="00BD23C3" w:rsidRPr="00611D83">
        <w:rPr>
          <w:rFonts w:ascii="Georgia" w:hAnsi="Georgia"/>
          <w:color w:val="000000"/>
          <w:sz w:val="21"/>
          <w:szCs w:val="21"/>
          <w:shd w:val="clear" w:color="auto" w:fill="FFFFFF"/>
        </w:rPr>
        <w:t xml:space="preserve">). </w:t>
      </w:r>
    </w:p>
    <w:p w14:paraId="10D9F65F" w14:textId="77777777" w:rsidR="00B1778B" w:rsidRPr="00611D83" w:rsidRDefault="00B1778B" w:rsidP="00747598">
      <w:pPr>
        <w:widowControl w:val="0"/>
        <w:pBdr>
          <w:bar w:val="single" w:sz="4" w:color="auto"/>
        </w:pBdr>
        <w:autoSpaceDE w:val="0"/>
        <w:autoSpaceDN w:val="0"/>
        <w:adjustRightInd w:val="0"/>
        <w:spacing w:after="240"/>
        <w:jc w:val="both"/>
        <w:rPr>
          <w:rFonts w:ascii="Georgia" w:hAnsi="Georgia"/>
          <w:color w:val="000000"/>
          <w:sz w:val="21"/>
          <w:szCs w:val="21"/>
          <w:shd w:val="clear" w:color="auto" w:fill="FFFFFF"/>
        </w:rPr>
      </w:pPr>
    </w:p>
    <w:p w14:paraId="529537E0" w14:textId="77777777" w:rsidR="005109CA" w:rsidRPr="00611D83" w:rsidRDefault="005109CA" w:rsidP="00747598">
      <w:pPr>
        <w:widowControl w:val="0"/>
        <w:pBdr>
          <w:bar w:val="single" w:sz="4" w:color="auto"/>
        </w:pBdr>
        <w:autoSpaceDE w:val="0"/>
        <w:autoSpaceDN w:val="0"/>
        <w:adjustRightInd w:val="0"/>
        <w:spacing w:after="240"/>
        <w:jc w:val="both"/>
        <w:rPr>
          <w:rFonts w:ascii="Georgia" w:hAnsi="Georgia"/>
          <w:b/>
          <w:bCs/>
          <w:sz w:val="21"/>
          <w:szCs w:val="21"/>
        </w:rPr>
      </w:pPr>
      <w:r w:rsidRPr="00611D83">
        <w:rPr>
          <w:rFonts w:ascii="Georgia" w:hAnsi="Georgia"/>
          <w:b/>
          <w:bCs/>
          <w:sz w:val="21"/>
          <w:szCs w:val="21"/>
        </w:rPr>
        <w:t xml:space="preserve">6.4 Explain how individual requirements and preferences must be accommodated in the design and delivery of learning and development. </w:t>
      </w:r>
    </w:p>
    <w:p w14:paraId="2D3C7A11" w14:textId="77777777" w:rsidR="00C62FB4" w:rsidRPr="00611D83" w:rsidRDefault="00C62FB4" w:rsidP="00747598">
      <w:pPr>
        <w:widowControl w:val="0"/>
        <w:pBdr>
          <w:bar w:val="single" w:sz="4" w:color="auto"/>
        </w:pBdr>
        <w:autoSpaceDE w:val="0"/>
        <w:autoSpaceDN w:val="0"/>
        <w:adjustRightInd w:val="0"/>
        <w:spacing w:after="240"/>
        <w:jc w:val="both"/>
        <w:rPr>
          <w:rFonts w:ascii="Georgia" w:hAnsi="Georgia"/>
          <w:sz w:val="21"/>
          <w:szCs w:val="21"/>
        </w:rPr>
      </w:pPr>
    </w:p>
    <w:p w14:paraId="12E0DFA5" w14:textId="77777777" w:rsidR="003A3F27" w:rsidRDefault="00753F33" w:rsidP="00747598">
      <w:pPr>
        <w:widowControl w:val="0"/>
        <w:pBdr>
          <w:bar w:val="single" w:sz="4" w:color="auto"/>
        </w:pBdr>
        <w:autoSpaceDE w:val="0"/>
        <w:autoSpaceDN w:val="0"/>
        <w:adjustRightInd w:val="0"/>
        <w:spacing w:after="240"/>
        <w:jc w:val="both"/>
        <w:rPr>
          <w:rFonts w:ascii="Georgia" w:hAnsi="Georgia"/>
          <w:sz w:val="21"/>
          <w:szCs w:val="21"/>
        </w:rPr>
      </w:pPr>
      <w:r w:rsidRPr="00611D83">
        <w:rPr>
          <w:rFonts w:ascii="Georgia" w:hAnsi="Georgia"/>
          <w:sz w:val="21"/>
          <w:szCs w:val="21"/>
        </w:rPr>
        <w:t>Learning preferences can be best described as how an individual prefers certain learning modalities over others such as in person or virtual (Miller,2021). The reason why individuals’ preferences and requirements must be accommodated in the design of learning is to give individuals their own tools to shape their learning experiences (Kennard, 2018)</w:t>
      </w:r>
      <w:r w:rsidR="005B5D17" w:rsidRPr="00611D83">
        <w:rPr>
          <w:rFonts w:ascii="Georgia" w:hAnsi="Georgia"/>
          <w:sz w:val="21"/>
          <w:szCs w:val="21"/>
        </w:rPr>
        <w:t xml:space="preserve"> and make their learning experiences as impactful and engaging as possible.</w:t>
      </w:r>
      <w:r w:rsidRPr="00611D83">
        <w:rPr>
          <w:rFonts w:ascii="Georgia" w:hAnsi="Georgia"/>
          <w:sz w:val="21"/>
          <w:szCs w:val="21"/>
        </w:rPr>
        <w:t xml:space="preserve"> </w:t>
      </w:r>
    </w:p>
    <w:p w14:paraId="15E08181" w14:textId="3BAC4EB0" w:rsidR="005E0469" w:rsidRPr="00611D83" w:rsidRDefault="00E75724" w:rsidP="00747598">
      <w:pPr>
        <w:widowControl w:val="0"/>
        <w:pBdr>
          <w:bar w:val="single" w:sz="4" w:color="auto"/>
        </w:pBdr>
        <w:autoSpaceDE w:val="0"/>
        <w:autoSpaceDN w:val="0"/>
        <w:adjustRightInd w:val="0"/>
        <w:spacing w:after="240"/>
        <w:jc w:val="both"/>
        <w:rPr>
          <w:rFonts w:ascii="Georgia" w:hAnsi="Georgia"/>
          <w:sz w:val="21"/>
          <w:szCs w:val="21"/>
        </w:rPr>
      </w:pPr>
      <w:r w:rsidRPr="00611D83">
        <w:rPr>
          <w:rFonts w:ascii="Georgia" w:hAnsi="Georgia"/>
          <w:sz w:val="21"/>
          <w:szCs w:val="21"/>
        </w:rPr>
        <w:t>According to Adult learning theory by Knowles (19</w:t>
      </w:r>
      <w:r w:rsidR="007A4BAC" w:rsidRPr="00611D83">
        <w:rPr>
          <w:rFonts w:ascii="Georgia" w:hAnsi="Georgia"/>
          <w:sz w:val="21"/>
          <w:szCs w:val="21"/>
        </w:rPr>
        <w:t>68)</w:t>
      </w:r>
      <w:r w:rsidRPr="00611D83">
        <w:rPr>
          <w:rFonts w:ascii="Georgia" w:hAnsi="Georgia"/>
          <w:sz w:val="21"/>
          <w:szCs w:val="21"/>
        </w:rPr>
        <w:t>, adult learners are self-directed</w:t>
      </w:r>
      <w:r w:rsidR="009376A5" w:rsidRPr="00611D83">
        <w:rPr>
          <w:rFonts w:ascii="Georgia" w:hAnsi="Georgia"/>
          <w:sz w:val="21"/>
          <w:szCs w:val="21"/>
        </w:rPr>
        <w:t>, autonomous learners</w:t>
      </w:r>
      <w:r w:rsidR="005A3082" w:rsidRPr="00611D83">
        <w:rPr>
          <w:rFonts w:ascii="Georgia" w:hAnsi="Georgia"/>
          <w:sz w:val="21"/>
          <w:szCs w:val="21"/>
        </w:rPr>
        <w:t xml:space="preserve"> with past experiences</w:t>
      </w:r>
      <w:r w:rsidR="009376A5" w:rsidRPr="00611D83">
        <w:rPr>
          <w:rFonts w:ascii="Georgia" w:hAnsi="Georgia"/>
          <w:sz w:val="21"/>
          <w:szCs w:val="21"/>
        </w:rPr>
        <w:t xml:space="preserve"> and have a motivation for their learning (NRDC, 20023). </w:t>
      </w:r>
      <w:r w:rsidR="007A4BAC" w:rsidRPr="00611D83">
        <w:rPr>
          <w:rFonts w:ascii="Georgia" w:hAnsi="Georgia"/>
          <w:sz w:val="21"/>
          <w:szCs w:val="21"/>
        </w:rPr>
        <w:t xml:space="preserve">By applying this theory into L&amp;D </w:t>
      </w:r>
      <w:r w:rsidR="005B1C5D" w:rsidRPr="00611D83">
        <w:rPr>
          <w:rFonts w:ascii="Georgia" w:hAnsi="Georgia"/>
          <w:sz w:val="21"/>
          <w:szCs w:val="21"/>
        </w:rPr>
        <w:t>strategy, learning</w:t>
      </w:r>
      <w:r w:rsidR="007A4BAC" w:rsidRPr="00611D83">
        <w:rPr>
          <w:rFonts w:ascii="Georgia" w:hAnsi="Georgia"/>
          <w:sz w:val="21"/>
          <w:szCs w:val="21"/>
        </w:rPr>
        <w:t xml:space="preserve"> interventions can be made </w:t>
      </w:r>
      <w:r w:rsidR="005B1C5D" w:rsidRPr="00611D83">
        <w:rPr>
          <w:rFonts w:ascii="Georgia" w:hAnsi="Georgia"/>
          <w:sz w:val="21"/>
          <w:szCs w:val="21"/>
        </w:rPr>
        <w:t xml:space="preserve">that promotes flexibility and </w:t>
      </w:r>
      <w:r w:rsidR="00695EF9" w:rsidRPr="00611D83">
        <w:rPr>
          <w:rFonts w:ascii="Georgia" w:hAnsi="Georgia"/>
          <w:sz w:val="21"/>
          <w:szCs w:val="21"/>
        </w:rPr>
        <w:t>autonomy,</w:t>
      </w:r>
      <w:r w:rsidR="005B1C5D" w:rsidRPr="00611D83">
        <w:rPr>
          <w:rFonts w:ascii="Georgia" w:hAnsi="Georgia"/>
          <w:sz w:val="21"/>
          <w:szCs w:val="21"/>
        </w:rPr>
        <w:t xml:space="preserve"> supports quick and problem-centred learning and </w:t>
      </w:r>
      <w:r w:rsidR="00FF3A6C" w:rsidRPr="00611D83">
        <w:rPr>
          <w:rFonts w:ascii="Georgia" w:hAnsi="Georgia"/>
          <w:sz w:val="21"/>
          <w:szCs w:val="21"/>
        </w:rPr>
        <w:t>readily applicable practical lessons (vera, 2021a).</w:t>
      </w:r>
      <w:r w:rsidR="00D8616B" w:rsidRPr="00611D83">
        <w:rPr>
          <w:rFonts w:ascii="Georgia" w:hAnsi="Georgia"/>
          <w:sz w:val="21"/>
          <w:szCs w:val="21"/>
        </w:rPr>
        <w:t xml:space="preserve"> </w:t>
      </w:r>
      <w:r w:rsidR="002D6B0B" w:rsidRPr="00611D83">
        <w:rPr>
          <w:rFonts w:ascii="Georgia" w:hAnsi="Georgia"/>
          <w:sz w:val="21"/>
          <w:szCs w:val="21"/>
        </w:rPr>
        <w:t xml:space="preserve">L&amp;D teams </w:t>
      </w:r>
      <w:r w:rsidR="005C6CC0" w:rsidRPr="00611D83">
        <w:rPr>
          <w:rFonts w:ascii="Georgia" w:hAnsi="Georgia"/>
          <w:sz w:val="21"/>
          <w:szCs w:val="21"/>
        </w:rPr>
        <w:t xml:space="preserve">can also incorporate “Universal Design for </w:t>
      </w:r>
      <w:r w:rsidR="005C6CC0" w:rsidRPr="00611D83">
        <w:rPr>
          <w:rFonts w:ascii="Georgia" w:hAnsi="Georgia"/>
          <w:sz w:val="21"/>
          <w:szCs w:val="21"/>
        </w:rPr>
        <w:lastRenderedPageBreak/>
        <w:t>learning” principles into their L&amp;D strategies to make learning accessible and usable</w:t>
      </w:r>
      <w:r w:rsidR="00FC47DE" w:rsidRPr="00611D83">
        <w:rPr>
          <w:rFonts w:ascii="Georgia" w:hAnsi="Georgia"/>
          <w:sz w:val="21"/>
          <w:szCs w:val="21"/>
        </w:rPr>
        <w:t xml:space="preserve"> regardless of their abilities, </w:t>
      </w:r>
      <w:r w:rsidR="00695EF9" w:rsidRPr="00611D83">
        <w:rPr>
          <w:rFonts w:ascii="Georgia" w:hAnsi="Georgia"/>
          <w:sz w:val="21"/>
          <w:szCs w:val="21"/>
        </w:rPr>
        <w:t>disabilities,</w:t>
      </w:r>
      <w:r w:rsidR="00FC47DE" w:rsidRPr="00611D83">
        <w:rPr>
          <w:rFonts w:ascii="Georgia" w:hAnsi="Georgia"/>
          <w:sz w:val="21"/>
          <w:szCs w:val="21"/>
        </w:rPr>
        <w:t xml:space="preserve"> or preferences to</w:t>
      </w:r>
      <w:r w:rsidR="005C6CC0" w:rsidRPr="00611D83">
        <w:rPr>
          <w:rFonts w:ascii="Georgia" w:hAnsi="Georgia"/>
          <w:sz w:val="21"/>
          <w:szCs w:val="21"/>
        </w:rPr>
        <w:t xml:space="preserve"> create an inclusive learning environment</w:t>
      </w:r>
      <w:r w:rsidR="00695EF9" w:rsidRPr="00611D83">
        <w:rPr>
          <w:rFonts w:ascii="Georgia" w:hAnsi="Georgia"/>
          <w:sz w:val="21"/>
          <w:szCs w:val="21"/>
        </w:rPr>
        <w:t xml:space="preserve"> </w:t>
      </w:r>
      <w:r w:rsidR="00C23499" w:rsidRPr="00611D83">
        <w:rPr>
          <w:rFonts w:ascii="Georgia" w:hAnsi="Georgia"/>
          <w:color w:val="000000"/>
          <w:sz w:val="21"/>
          <w:szCs w:val="21"/>
          <w:shd w:val="clear" w:color="auto" w:fill="FFFFFF"/>
        </w:rPr>
        <w:t>(Bartlett and Ehrlich, 2021)</w:t>
      </w:r>
      <w:r w:rsidR="00682A1D" w:rsidRPr="00611D83">
        <w:rPr>
          <w:rFonts w:ascii="Georgia" w:hAnsi="Georgia"/>
          <w:color w:val="000000"/>
          <w:sz w:val="21"/>
          <w:szCs w:val="21"/>
          <w:shd w:val="clear" w:color="auto" w:fill="FFFFFF"/>
        </w:rPr>
        <w:t>.</w:t>
      </w:r>
      <w:r w:rsidR="00925CFA" w:rsidRPr="00611D83">
        <w:rPr>
          <w:rFonts w:ascii="Georgia" w:hAnsi="Georgia"/>
          <w:color w:val="000000"/>
          <w:sz w:val="21"/>
          <w:szCs w:val="21"/>
          <w:shd w:val="clear" w:color="auto" w:fill="FFFFFF"/>
        </w:rPr>
        <w:t xml:space="preserve"> It could be incorporating various modalities such as videos, audios, </w:t>
      </w:r>
      <w:r w:rsidR="000B78D8" w:rsidRPr="00611D83">
        <w:rPr>
          <w:rFonts w:ascii="Georgia" w:hAnsi="Georgia"/>
          <w:color w:val="000000"/>
          <w:sz w:val="21"/>
          <w:szCs w:val="21"/>
          <w:shd w:val="clear" w:color="auto" w:fill="FFFFFF"/>
        </w:rPr>
        <w:t>images or</w:t>
      </w:r>
      <w:r w:rsidR="00925CFA" w:rsidRPr="00611D83">
        <w:rPr>
          <w:rFonts w:ascii="Georgia" w:hAnsi="Georgia"/>
          <w:color w:val="000000"/>
          <w:sz w:val="21"/>
          <w:szCs w:val="21"/>
          <w:shd w:val="clear" w:color="auto" w:fill="FFFFFF"/>
        </w:rPr>
        <w:t xml:space="preserve"> graphs and other accessibility considerations such as video-captions and allowing users to demonstrate their learning outcomes in different ways (LinkedIn, 2023b). </w:t>
      </w:r>
      <w:r w:rsidR="00695EF9" w:rsidRPr="00611D83">
        <w:rPr>
          <w:rFonts w:ascii="Georgia" w:hAnsi="Georgia"/>
          <w:color w:val="000000"/>
          <w:sz w:val="21"/>
          <w:szCs w:val="21"/>
          <w:shd w:val="clear" w:color="auto" w:fill="FFFFFF"/>
        </w:rPr>
        <w:t>Ethics</w:t>
      </w:r>
      <w:r w:rsidR="00032EFD" w:rsidRPr="00611D83">
        <w:rPr>
          <w:rFonts w:ascii="Georgia" w:hAnsi="Georgia"/>
          <w:color w:val="000000"/>
          <w:sz w:val="21"/>
          <w:szCs w:val="21"/>
          <w:shd w:val="clear" w:color="auto" w:fill="FFFFFF"/>
        </w:rPr>
        <w:t>, equality, and fairness</w:t>
      </w:r>
      <w:r w:rsidR="00695EF9" w:rsidRPr="00611D83">
        <w:rPr>
          <w:rFonts w:ascii="Georgia" w:hAnsi="Georgia"/>
          <w:color w:val="000000"/>
          <w:sz w:val="21"/>
          <w:szCs w:val="21"/>
          <w:shd w:val="clear" w:color="auto" w:fill="FFFFFF"/>
        </w:rPr>
        <w:t xml:space="preserve"> are critical at conception, design and delivery of any learning and development.</w:t>
      </w:r>
      <w:r w:rsidR="00032EFD" w:rsidRPr="00611D83">
        <w:rPr>
          <w:rFonts w:ascii="Georgia" w:hAnsi="Georgia"/>
          <w:color w:val="000000"/>
          <w:sz w:val="21"/>
          <w:szCs w:val="21"/>
          <w:shd w:val="clear" w:color="auto" w:fill="FFFFFF"/>
        </w:rPr>
        <w:t xml:space="preserve"> </w:t>
      </w:r>
      <w:r w:rsidR="00695EF9" w:rsidRPr="00611D83">
        <w:rPr>
          <w:rFonts w:ascii="Georgia" w:hAnsi="Georgia"/>
          <w:color w:val="000000"/>
          <w:sz w:val="21"/>
          <w:szCs w:val="21"/>
          <w:shd w:val="clear" w:color="auto" w:fill="FFFFFF"/>
        </w:rPr>
        <w:t xml:space="preserve"> This can demonstrated by providing </w:t>
      </w:r>
      <w:r w:rsidR="00032EFD" w:rsidRPr="00611D83">
        <w:rPr>
          <w:rFonts w:ascii="Georgia" w:hAnsi="Georgia"/>
          <w:color w:val="000000"/>
          <w:sz w:val="21"/>
          <w:szCs w:val="21"/>
          <w:shd w:val="clear" w:color="auto" w:fill="FFFFFF"/>
        </w:rPr>
        <w:t xml:space="preserve">learning opportunities that is accessible to learners with conflicting time commitments or any cultural expectations from learners of different religious backgrounds. </w:t>
      </w:r>
    </w:p>
    <w:p w14:paraId="62E46407" w14:textId="77777777" w:rsidR="00DF1B9C" w:rsidRDefault="00DF1B9C" w:rsidP="00747598">
      <w:pPr>
        <w:jc w:val="both"/>
        <w:rPr>
          <w:rFonts w:ascii="Georgia" w:hAnsi="Georgia"/>
          <w:sz w:val="21"/>
          <w:szCs w:val="21"/>
        </w:rPr>
      </w:pPr>
    </w:p>
    <w:p w14:paraId="69F89F53" w14:textId="77777777" w:rsidR="00747598" w:rsidRPr="00611D83" w:rsidRDefault="00747598" w:rsidP="00747598">
      <w:pPr>
        <w:jc w:val="both"/>
        <w:rPr>
          <w:rFonts w:ascii="Georgia" w:hAnsi="Georgia"/>
          <w:sz w:val="21"/>
          <w:szCs w:val="21"/>
        </w:rPr>
      </w:pPr>
    </w:p>
    <w:p w14:paraId="1E1864DA" w14:textId="05333DBF" w:rsidR="002A1C64" w:rsidRPr="00611D83" w:rsidRDefault="002A1C64" w:rsidP="00747598">
      <w:pPr>
        <w:jc w:val="both"/>
        <w:rPr>
          <w:rFonts w:ascii="Georgia" w:hAnsi="Georgia"/>
          <w:sz w:val="21"/>
          <w:szCs w:val="21"/>
        </w:rPr>
      </w:pPr>
      <w:r w:rsidRPr="00611D83">
        <w:rPr>
          <w:rFonts w:ascii="Georgia" w:hAnsi="Georgia"/>
          <w:b/>
          <w:bCs/>
          <w:sz w:val="21"/>
          <w:szCs w:val="21"/>
        </w:rPr>
        <w:t xml:space="preserve">6.5 Discuss how learning and development can be evaluated and its impact. </w:t>
      </w:r>
    </w:p>
    <w:p w14:paraId="38730DCB" w14:textId="207C7936" w:rsidR="007102B7" w:rsidRPr="00611D83" w:rsidRDefault="00AC5421" w:rsidP="00747598">
      <w:pPr>
        <w:jc w:val="both"/>
        <w:rPr>
          <w:rFonts w:ascii="Georgia" w:hAnsi="Georgia"/>
          <w:sz w:val="21"/>
          <w:szCs w:val="21"/>
        </w:rPr>
      </w:pPr>
      <w:r w:rsidRPr="00611D83">
        <w:rPr>
          <w:rFonts w:ascii="Georgia" w:hAnsi="Georgia"/>
          <w:sz w:val="21"/>
          <w:szCs w:val="21"/>
        </w:rPr>
        <w:t xml:space="preserve">In L&amp;D, evaluation refers to the process of gathering information for the purpose of assessing and measuring the effectiveness and impact of training and learning initiatives (MindTools, 2015). </w:t>
      </w:r>
      <w:r w:rsidR="002E7C6A" w:rsidRPr="00611D83">
        <w:rPr>
          <w:rFonts w:ascii="Georgia" w:hAnsi="Georgia"/>
          <w:sz w:val="21"/>
          <w:szCs w:val="21"/>
        </w:rPr>
        <w:t xml:space="preserve"> </w:t>
      </w:r>
    </w:p>
    <w:p w14:paraId="152DB86C" w14:textId="7FF6C42C" w:rsidR="00855DC0" w:rsidRPr="009E1C08" w:rsidRDefault="00855DC0" w:rsidP="00747598">
      <w:pPr>
        <w:jc w:val="both"/>
        <w:rPr>
          <w:rFonts w:ascii="Georgia" w:hAnsi="Georgia"/>
          <w:color w:val="000000"/>
          <w:sz w:val="21"/>
          <w:szCs w:val="21"/>
          <w:shd w:val="clear" w:color="auto" w:fill="FFFFFF"/>
        </w:rPr>
      </w:pPr>
      <w:r w:rsidRPr="003A3F27">
        <w:rPr>
          <w:rFonts w:ascii="Georgia" w:hAnsi="Georgia"/>
          <w:b/>
          <w:bCs/>
          <w:sz w:val="21"/>
          <w:szCs w:val="21"/>
        </w:rPr>
        <w:t>Kirkpatrick’s four levels of evaluation</w:t>
      </w:r>
      <w:r w:rsidRPr="00611D83">
        <w:rPr>
          <w:rFonts w:ascii="Georgia" w:hAnsi="Georgia"/>
          <w:sz w:val="21"/>
          <w:szCs w:val="21"/>
        </w:rPr>
        <w:t xml:space="preserve"> </w:t>
      </w:r>
      <w:r w:rsidR="009E1C08" w:rsidRPr="00611D83">
        <w:rPr>
          <w:rFonts w:ascii="Georgia" w:hAnsi="Georgia"/>
          <w:sz w:val="21"/>
          <w:szCs w:val="21"/>
        </w:rPr>
        <w:t>(</w:t>
      </w:r>
      <w:r w:rsidR="009E1C08" w:rsidRPr="00611D83">
        <w:rPr>
          <w:rFonts w:ascii="Georgia" w:hAnsi="Georgia"/>
          <w:color w:val="000000"/>
          <w:sz w:val="21"/>
          <w:szCs w:val="21"/>
          <w:shd w:val="clear" w:color="auto" w:fill="FFFFFF"/>
        </w:rPr>
        <w:t>Kirkpatrick Partners, 2022)</w:t>
      </w:r>
      <w:r w:rsidR="009E1C08">
        <w:rPr>
          <w:rFonts w:ascii="Georgia" w:hAnsi="Georgia"/>
          <w:color w:val="000000"/>
          <w:sz w:val="21"/>
          <w:szCs w:val="21"/>
          <w:shd w:val="clear" w:color="auto" w:fill="FFFFFF"/>
        </w:rPr>
        <w:t xml:space="preserve"> </w:t>
      </w:r>
      <w:r w:rsidR="00A5696B" w:rsidRPr="00611D83">
        <w:rPr>
          <w:rFonts w:ascii="Georgia" w:hAnsi="Georgia"/>
          <w:sz w:val="21"/>
          <w:szCs w:val="21"/>
        </w:rPr>
        <w:t xml:space="preserve">is a core paradigm used to assess the efficiency and effectiveness of L&amp;D programs, each focusing on a different aspect of evaluation. </w:t>
      </w:r>
    </w:p>
    <w:p w14:paraId="35CADF3A" w14:textId="5ED859B5" w:rsidR="00A5696B" w:rsidRPr="00304FB2" w:rsidRDefault="00A5696B" w:rsidP="00747598">
      <w:pPr>
        <w:jc w:val="both"/>
        <w:rPr>
          <w:rFonts w:ascii="Georgia" w:hAnsi="Georgia"/>
          <w:i/>
          <w:iCs/>
          <w:color w:val="4472C4" w:themeColor="accent1"/>
          <w:sz w:val="21"/>
          <w:szCs w:val="21"/>
        </w:rPr>
      </w:pPr>
      <w:r w:rsidRPr="00304FB2">
        <w:rPr>
          <w:rFonts w:ascii="Georgia" w:hAnsi="Georgia"/>
          <w:i/>
          <w:iCs/>
          <w:color w:val="4472C4" w:themeColor="accent1"/>
          <w:sz w:val="21"/>
          <w:szCs w:val="21"/>
        </w:rPr>
        <w:t>Level 1: Reaction</w:t>
      </w:r>
    </w:p>
    <w:p w14:paraId="4D0190DE" w14:textId="372F5606" w:rsidR="00A5696B" w:rsidRPr="00611D83" w:rsidRDefault="00A5696B" w:rsidP="00747598">
      <w:pPr>
        <w:jc w:val="both"/>
        <w:rPr>
          <w:rFonts w:ascii="Georgia" w:hAnsi="Georgia"/>
          <w:color w:val="000000"/>
          <w:sz w:val="21"/>
          <w:szCs w:val="21"/>
          <w:shd w:val="clear" w:color="auto" w:fill="FFFFFF"/>
        </w:rPr>
      </w:pPr>
      <w:r w:rsidRPr="00611D83">
        <w:rPr>
          <w:rFonts w:ascii="Georgia" w:hAnsi="Georgia"/>
          <w:sz w:val="21"/>
          <w:szCs w:val="21"/>
        </w:rPr>
        <w:t xml:space="preserve">This level captures participants’ immediate </w:t>
      </w:r>
      <w:r w:rsidR="00E34EDF" w:rsidRPr="00611D83">
        <w:rPr>
          <w:rFonts w:ascii="Georgia" w:hAnsi="Georgia"/>
          <w:sz w:val="21"/>
          <w:szCs w:val="21"/>
        </w:rPr>
        <w:t xml:space="preserve">feeling and impressions regarding the training and offers information to which degree they found the training favourable or </w:t>
      </w:r>
      <w:r w:rsidR="009E1C08" w:rsidRPr="00611D83">
        <w:rPr>
          <w:rFonts w:ascii="Georgia" w:hAnsi="Georgia"/>
          <w:sz w:val="21"/>
          <w:szCs w:val="21"/>
        </w:rPr>
        <w:t>engaging.</w:t>
      </w:r>
      <w:r w:rsidR="00E34EDF" w:rsidRPr="00611D83">
        <w:rPr>
          <w:rFonts w:ascii="Georgia" w:hAnsi="Georgia"/>
          <w:sz w:val="21"/>
          <w:szCs w:val="21"/>
        </w:rPr>
        <w:t xml:space="preserve"> </w:t>
      </w:r>
    </w:p>
    <w:p w14:paraId="6B0BE17B" w14:textId="79E8353E" w:rsidR="00E34EDF" w:rsidRPr="00304FB2" w:rsidRDefault="00E34EDF" w:rsidP="00747598">
      <w:pPr>
        <w:jc w:val="both"/>
        <w:rPr>
          <w:rFonts w:ascii="Georgia" w:hAnsi="Georgia"/>
          <w:i/>
          <w:iCs/>
          <w:color w:val="4472C4" w:themeColor="accent1"/>
          <w:sz w:val="21"/>
          <w:szCs w:val="21"/>
          <w:shd w:val="clear" w:color="auto" w:fill="FFFFFF"/>
        </w:rPr>
      </w:pPr>
      <w:r w:rsidRPr="00304FB2">
        <w:rPr>
          <w:rFonts w:ascii="Georgia" w:hAnsi="Georgia"/>
          <w:i/>
          <w:iCs/>
          <w:color w:val="4472C4" w:themeColor="accent1"/>
          <w:sz w:val="21"/>
          <w:szCs w:val="21"/>
          <w:shd w:val="clear" w:color="auto" w:fill="FFFFFF"/>
        </w:rPr>
        <w:t xml:space="preserve">Level 2: Learning </w:t>
      </w:r>
    </w:p>
    <w:p w14:paraId="7231B601" w14:textId="24599FC7" w:rsidR="00E34EDF" w:rsidRPr="00611D83" w:rsidRDefault="00E34EDF" w:rsidP="00747598">
      <w:pPr>
        <w:jc w:val="both"/>
        <w:rPr>
          <w:rFonts w:ascii="Georgia" w:hAnsi="Georgia"/>
          <w:color w:val="000000"/>
          <w:sz w:val="21"/>
          <w:szCs w:val="21"/>
          <w:shd w:val="clear" w:color="auto" w:fill="FFFFFF"/>
        </w:rPr>
      </w:pPr>
      <w:r w:rsidRPr="00611D83">
        <w:rPr>
          <w:rFonts w:ascii="Georgia" w:hAnsi="Georgia"/>
          <w:color w:val="000000"/>
          <w:sz w:val="21"/>
          <w:szCs w:val="21"/>
          <w:shd w:val="clear" w:color="auto" w:fill="FFFFFF"/>
        </w:rPr>
        <w:t xml:space="preserve">The degree to which extent participants gained intended knowledge, </w:t>
      </w:r>
      <w:r w:rsidR="00857400" w:rsidRPr="00611D83">
        <w:rPr>
          <w:rFonts w:ascii="Georgia" w:hAnsi="Georgia"/>
          <w:color w:val="000000"/>
          <w:sz w:val="21"/>
          <w:szCs w:val="21"/>
          <w:shd w:val="clear" w:color="auto" w:fill="FFFFFF"/>
        </w:rPr>
        <w:t>skills,</w:t>
      </w:r>
      <w:r w:rsidRPr="00611D83">
        <w:rPr>
          <w:rFonts w:ascii="Georgia" w:hAnsi="Georgia"/>
          <w:color w:val="000000"/>
          <w:sz w:val="21"/>
          <w:szCs w:val="21"/>
          <w:shd w:val="clear" w:color="auto" w:fill="FFFFFF"/>
        </w:rPr>
        <w:t xml:space="preserve"> or attitudes </w:t>
      </w:r>
      <w:r w:rsidR="00AB3F45" w:rsidRPr="00611D83">
        <w:rPr>
          <w:rFonts w:ascii="Georgia" w:hAnsi="Georgia"/>
          <w:color w:val="000000"/>
          <w:sz w:val="21"/>
          <w:szCs w:val="21"/>
          <w:shd w:val="clear" w:color="auto" w:fill="FFFFFF"/>
        </w:rPr>
        <w:t>because of</w:t>
      </w:r>
      <w:r w:rsidRPr="00611D83">
        <w:rPr>
          <w:rFonts w:ascii="Georgia" w:hAnsi="Georgia"/>
          <w:color w:val="000000"/>
          <w:sz w:val="21"/>
          <w:szCs w:val="21"/>
          <w:shd w:val="clear" w:color="auto" w:fill="FFFFFF"/>
        </w:rPr>
        <w:t xml:space="preserve"> the training program (Alsalamah and Callinan, 2021)</w:t>
      </w:r>
      <w:r w:rsidR="002F4EA0" w:rsidRPr="00611D83">
        <w:rPr>
          <w:rFonts w:ascii="Georgia" w:hAnsi="Georgia"/>
          <w:color w:val="000000"/>
          <w:sz w:val="21"/>
          <w:szCs w:val="21"/>
          <w:shd w:val="clear" w:color="auto" w:fill="FFFFFF"/>
        </w:rPr>
        <w:t>.</w:t>
      </w:r>
    </w:p>
    <w:p w14:paraId="48318A48" w14:textId="63FDEB77" w:rsidR="002F4EA0" w:rsidRPr="00304FB2" w:rsidRDefault="002F4EA0" w:rsidP="00747598">
      <w:pPr>
        <w:jc w:val="both"/>
        <w:rPr>
          <w:rFonts w:ascii="Georgia" w:hAnsi="Georgia"/>
          <w:i/>
          <w:iCs/>
          <w:color w:val="4472C4" w:themeColor="accent1"/>
          <w:sz w:val="21"/>
          <w:szCs w:val="21"/>
          <w:shd w:val="clear" w:color="auto" w:fill="FFFFFF"/>
        </w:rPr>
      </w:pPr>
      <w:r w:rsidRPr="00304FB2">
        <w:rPr>
          <w:rFonts w:ascii="Georgia" w:hAnsi="Georgia"/>
          <w:i/>
          <w:iCs/>
          <w:color w:val="4472C4" w:themeColor="accent1"/>
          <w:sz w:val="21"/>
          <w:szCs w:val="21"/>
          <w:shd w:val="clear" w:color="auto" w:fill="FFFFFF"/>
        </w:rPr>
        <w:t xml:space="preserve">Level 3: Behaviour </w:t>
      </w:r>
    </w:p>
    <w:p w14:paraId="5635DEB8" w14:textId="45C944EA" w:rsidR="002F4EA0" w:rsidRPr="00611D83" w:rsidRDefault="002F4EA0" w:rsidP="00747598">
      <w:pPr>
        <w:jc w:val="both"/>
        <w:rPr>
          <w:rFonts w:ascii="Georgia" w:hAnsi="Georgia"/>
          <w:color w:val="000000"/>
          <w:sz w:val="21"/>
          <w:szCs w:val="21"/>
          <w:shd w:val="clear" w:color="auto" w:fill="FFFFFF"/>
        </w:rPr>
      </w:pPr>
      <w:r w:rsidRPr="00611D83">
        <w:rPr>
          <w:rFonts w:ascii="Georgia" w:hAnsi="Georgia"/>
          <w:color w:val="000000"/>
          <w:sz w:val="21"/>
          <w:szCs w:val="21"/>
          <w:shd w:val="clear" w:color="auto" w:fill="FFFFFF"/>
        </w:rPr>
        <w:t xml:space="preserve">This level analyses whether learners apply or transfer the acquired knowledge to the workplace. </w:t>
      </w:r>
    </w:p>
    <w:p w14:paraId="341ED870" w14:textId="50418E47" w:rsidR="002F4EA0" w:rsidRPr="00304FB2" w:rsidRDefault="002F4EA0" w:rsidP="00747598">
      <w:pPr>
        <w:jc w:val="both"/>
        <w:rPr>
          <w:rFonts w:ascii="Georgia" w:hAnsi="Georgia"/>
          <w:i/>
          <w:iCs/>
          <w:color w:val="4472C4" w:themeColor="accent1"/>
          <w:sz w:val="21"/>
          <w:szCs w:val="21"/>
          <w:shd w:val="clear" w:color="auto" w:fill="FFFFFF"/>
        </w:rPr>
      </w:pPr>
      <w:r w:rsidRPr="00304FB2">
        <w:rPr>
          <w:rFonts w:ascii="Georgia" w:hAnsi="Georgia"/>
          <w:i/>
          <w:iCs/>
          <w:color w:val="4472C4" w:themeColor="accent1"/>
          <w:sz w:val="21"/>
          <w:szCs w:val="21"/>
          <w:shd w:val="clear" w:color="auto" w:fill="FFFFFF"/>
        </w:rPr>
        <w:t xml:space="preserve">Level 4: Results </w:t>
      </w:r>
    </w:p>
    <w:p w14:paraId="4C9AE7BA" w14:textId="1B89A5BF" w:rsidR="002F4EA0" w:rsidRPr="00611D83" w:rsidRDefault="002F4EA0" w:rsidP="00747598">
      <w:pPr>
        <w:jc w:val="both"/>
        <w:rPr>
          <w:rFonts w:ascii="Georgia" w:hAnsi="Georgia"/>
          <w:sz w:val="21"/>
          <w:szCs w:val="21"/>
        </w:rPr>
      </w:pPr>
      <w:r w:rsidRPr="00611D83">
        <w:rPr>
          <w:rFonts w:ascii="Georgia" w:hAnsi="Georgia"/>
          <w:color w:val="000000"/>
          <w:sz w:val="21"/>
          <w:szCs w:val="21"/>
          <w:shd w:val="clear" w:color="auto" w:fill="FFFFFF"/>
        </w:rPr>
        <w:t xml:space="preserve">This level looks at whether the training has brought tangible improvements </w:t>
      </w:r>
      <w:r w:rsidR="009E26CE" w:rsidRPr="00611D83">
        <w:rPr>
          <w:rFonts w:ascii="Georgia" w:hAnsi="Georgia"/>
          <w:color w:val="000000"/>
          <w:sz w:val="21"/>
          <w:szCs w:val="21"/>
          <w:shd w:val="clear" w:color="auto" w:fill="FFFFFF"/>
        </w:rPr>
        <w:t xml:space="preserve">such as productivity, reduced cost, </w:t>
      </w:r>
      <w:r w:rsidR="00857400" w:rsidRPr="00611D83">
        <w:rPr>
          <w:rFonts w:ascii="Georgia" w:hAnsi="Georgia"/>
          <w:color w:val="000000"/>
          <w:sz w:val="21"/>
          <w:szCs w:val="21"/>
          <w:shd w:val="clear" w:color="auto" w:fill="FFFFFF"/>
        </w:rPr>
        <w:t>efficiency,</w:t>
      </w:r>
      <w:r w:rsidR="009E26CE" w:rsidRPr="00611D83">
        <w:rPr>
          <w:rFonts w:ascii="Georgia" w:hAnsi="Georgia"/>
          <w:color w:val="000000"/>
          <w:sz w:val="21"/>
          <w:szCs w:val="21"/>
          <w:shd w:val="clear" w:color="auto" w:fill="FFFFFF"/>
        </w:rPr>
        <w:t xml:space="preserve"> or revenue. </w:t>
      </w:r>
    </w:p>
    <w:p w14:paraId="4B0A8D31" w14:textId="1F990CD1" w:rsidR="002B18FB" w:rsidRDefault="004C3E83" w:rsidP="00747598">
      <w:pPr>
        <w:jc w:val="both"/>
        <w:rPr>
          <w:rFonts w:ascii="Georgia" w:hAnsi="Georgia"/>
          <w:sz w:val="21"/>
          <w:szCs w:val="21"/>
        </w:rPr>
      </w:pPr>
      <w:r w:rsidRPr="003A3F27">
        <w:rPr>
          <w:rFonts w:ascii="Georgia" w:hAnsi="Georgia"/>
          <w:b/>
          <w:bCs/>
          <w:sz w:val="21"/>
          <w:szCs w:val="21"/>
        </w:rPr>
        <w:t>Birkenhoff’s success case method</w:t>
      </w:r>
      <w:r w:rsidR="00714EA0">
        <w:rPr>
          <w:rFonts w:ascii="Georgia" w:hAnsi="Georgia"/>
          <w:sz w:val="21"/>
          <w:szCs w:val="21"/>
        </w:rPr>
        <w:t xml:space="preserve"> </w:t>
      </w:r>
      <w:r w:rsidR="009C316F">
        <w:rPr>
          <w:rFonts w:ascii="Georgia" w:hAnsi="Georgia"/>
          <w:sz w:val="21"/>
          <w:szCs w:val="21"/>
        </w:rPr>
        <w:t>(2003, as cited in CIPD, 2022</w:t>
      </w:r>
      <w:r w:rsidR="001C42A6">
        <w:rPr>
          <w:rFonts w:ascii="Georgia" w:hAnsi="Georgia"/>
          <w:sz w:val="21"/>
          <w:szCs w:val="21"/>
        </w:rPr>
        <w:t>b) draws</w:t>
      </w:r>
      <w:r w:rsidR="00714EA0">
        <w:rPr>
          <w:rFonts w:ascii="Georgia" w:hAnsi="Georgia"/>
          <w:sz w:val="21"/>
          <w:szCs w:val="21"/>
        </w:rPr>
        <w:t xml:space="preserve"> a comparison between the most successful and least successful cases and delves into the factors that contributes or impedes the </w:t>
      </w:r>
      <w:r w:rsidR="0002627E">
        <w:rPr>
          <w:rFonts w:ascii="Georgia" w:hAnsi="Georgia"/>
          <w:sz w:val="21"/>
          <w:szCs w:val="21"/>
        </w:rPr>
        <w:t>success of a training initiativ</w:t>
      </w:r>
      <w:r w:rsidR="009C316F">
        <w:rPr>
          <w:rFonts w:ascii="Georgia" w:hAnsi="Georgia"/>
          <w:sz w:val="21"/>
          <w:szCs w:val="21"/>
        </w:rPr>
        <w:t xml:space="preserve">e </w:t>
      </w:r>
      <w:r w:rsidR="0002627E">
        <w:rPr>
          <w:rFonts w:ascii="Georgia" w:hAnsi="Georgia"/>
          <w:sz w:val="21"/>
          <w:szCs w:val="21"/>
        </w:rPr>
        <w:t xml:space="preserve">by applying 5 major </w:t>
      </w:r>
      <w:r w:rsidR="00AF44E7">
        <w:rPr>
          <w:rFonts w:ascii="Georgia" w:hAnsi="Georgia"/>
          <w:sz w:val="21"/>
          <w:szCs w:val="21"/>
        </w:rPr>
        <w:t>steps</w:t>
      </w:r>
      <w:r w:rsidR="009C316F">
        <w:rPr>
          <w:rFonts w:ascii="Georgia" w:hAnsi="Georgia"/>
          <w:sz w:val="21"/>
          <w:szCs w:val="21"/>
        </w:rPr>
        <w:t xml:space="preserve"> </w:t>
      </w:r>
      <w:r w:rsidR="009C316F" w:rsidRPr="009C316F">
        <w:rPr>
          <w:rFonts w:ascii="Georgia" w:hAnsi="Georgia"/>
          <w:color w:val="000000"/>
          <w:sz w:val="21"/>
          <w:szCs w:val="21"/>
          <w:shd w:val="clear" w:color="auto" w:fill="FFFFFF"/>
        </w:rPr>
        <w:t>(Deller, 2021)</w:t>
      </w:r>
      <w:r w:rsidR="00AF44E7" w:rsidRPr="009C316F">
        <w:rPr>
          <w:rFonts w:ascii="Georgia" w:hAnsi="Georgia"/>
          <w:sz w:val="21"/>
          <w:szCs w:val="21"/>
        </w:rPr>
        <w:t>.</w:t>
      </w:r>
    </w:p>
    <w:p w14:paraId="375F256B" w14:textId="158C1824" w:rsidR="00E93466" w:rsidRDefault="00F34F90" w:rsidP="00747598">
      <w:pPr>
        <w:jc w:val="both"/>
        <w:rPr>
          <w:rFonts w:ascii="Georgia" w:hAnsi="Georgia"/>
          <w:sz w:val="21"/>
          <w:szCs w:val="21"/>
        </w:rPr>
      </w:pPr>
      <w:r w:rsidRPr="00304FB2">
        <w:rPr>
          <w:rFonts w:ascii="Georgia" w:hAnsi="Georgia"/>
          <w:i/>
          <w:iCs/>
          <w:color w:val="C45911" w:themeColor="accent2" w:themeShade="BF"/>
          <w:sz w:val="21"/>
          <w:szCs w:val="21"/>
        </w:rPr>
        <w:t>1.</w:t>
      </w:r>
      <w:r w:rsidR="00E93466" w:rsidRPr="00304FB2">
        <w:rPr>
          <w:rFonts w:ascii="Georgia" w:hAnsi="Georgia"/>
          <w:i/>
          <w:iCs/>
          <w:color w:val="C45911" w:themeColor="accent2" w:themeShade="BF"/>
          <w:sz w:val="21"/>
          <w:szCs w:val="21"/>
        </w:rPr>
        <w:t>Focusing and planning</w:t>
      </w:r>
      <w:r w:rsidR="00E93466" w:rsidRPr="00304FB2">
        <w:rPr>
          <w:rFonts w:ascii="Georgia" w:hAnsi="Georgia"/>
          <w:color w:val="C45911" w:themeColor="accent2" w:themeShade="BF"/>
          <w:sz w:val="21"/>
          <w:szCs w:val="21"/>
        </w:rPr>
        <w:t xml:space="preserve"> </w:t>
      </w:r>
      <w:r w:rsidR="006259B3">
        <w:rPr>
          <w:rFonts w:ascii="Georgia" w:hAnsi="Georgia"/>
          <w:sz w:val="21"/>
          <w:szCs w:val="21"/>
        </w:rPr>
        <w:t xml:space="preserve">a </w:t>
      </w:r>
      <w:r w:rsidR="00AF44E7">
        <w:rPr>
          <w:rFonts w:ascii="Georgia" w:hAnsi="Georgia"/>
          <w:sz w:val="21"/>
          <w:szCs w:val="21"/>
        </w:rPr>
        <w:t xml:space="preserve">success </w:t>
      </w:r>
      <w:r w:rsidR="006259B3">
        <w:rPr>
          <w:rFonts w:ascii="Georgia" w:hAnsi="Georgia"/>
          <w:sz w:val="21"/>
          <w:szCs w:val="21"/>
        </w:rPr>
        <w:t xml:space="preserve">case study to </w:t>
      </w:r>
      <w:r w:rsidR="00AF44E7">
        <w:rPr>
          <w:rFonts w:ascii="Georgia" w:hAnsi="Georgia"/>
          <w:sz w:val="21"/>
          <w:szCs w:val="21"/>
        </w:rPr>
        <w:t>define the purpose and identify critical success factors or outline the objectives of the case study.</w:t>
      </w:r>
    </w:p>
    <w:p w14:paraId="6F9118A5" w14:textId="77777777" w:rsidR="00AF44E7" w:rsidRDefault="00AF44E7" w:rsidP="00747598">
      <w:pPr>
        <w:jc w:val="both"/>
        <w:rPr>
          <w:rFonts w:ascii="Georgia" w:hAnsi="Georgia"/>
          <w:sz w:val="21"/>
          <w:szCs w:val="21"/>
        </w:rPr>
      </w:pPr>
      <w:r w:rsidRPr="00304FB2">
        <w:rPr>
          <w:rFonts w:ascii="Georgia" w:hAnsi="Georgia"/>
          <w:color w:val="C45911" w:themeColor="accent2" w:themeShade="BF"/>
          <w:sz w:val="21"/>
          <w:szCs w:val="21"/>
        </w:rPr>
        <w:t>2.</w:t>
      </w:r>
      <w:r w:rsidRPr="00304FB2">
        <w:rPr>
          <w:rFonts w:ascii="Georgia" w:hAnsi="Georgia"/>
          <w:i/>
          <w:iCs/>
          <w:color w:val="C45911" w:themeColor="accent2" w:themeShade="BF"/>
          <w:sz w:val="21"/>
          <w:szCs w:val="21"/>
        </w:rPr>
        <w:t>Creating an impact model</w:t>
      </w:r>
      <w:r w:rsidRPr="00304FB2">
        <w:rPr>
          <w:rFonts w:ascii="Georgia" w:hAnsi="Georgia"/>
          <w:color w:val="C45911" w:themeColor="accent2" w:themeShade="BF"/>
          <w:sz w:val="21"/>
          <w:szCs w:val="21"/>
        </w:rPr>
        <w:t xml:space="preserve"> </w:t>
      </w:r>
      <w:r>
        <w:rPr>
          <w:rFonts w:ascii="Georgia" w:hAnsi="Georgia"/>
          <w:sz w:val="21"/>
          <w:szCs w:val="21"/>
        </w:rPr>
        <w:t>that outlines the expected outcomes, success criteria or possible barriers that impedes the success.</w:t>
      </w:r>
    </w:p>
    <w:p w14:paraId="3436B986" w14:textId="3D656E04" w:rsidR="00AF44E7" w:rsidRDefault="00AF44E7" w:rsidP="00747598">
      <w:pPr>
        <w:jc w:val="both"/>
        <w:rPr>
          <w:rFonts w:ascii="Georgia" w:hAnsi="Georgia"/>
          <w:sz w:val="21"/>
          <w:szCs w:val="21"/>
        </w:rPr>
      </w:pPr>
      <w:r w:rsidRPr="00304FB2">
        <w:rPr>
          <w:rFonts w:ascii="Georgia" w:hAnsi="Georgia"/>
          <w:color w:val="C45911" w:themeColor="accent2" w:themeShade="BF"/>
          <w:sz w:val="21"/>
          <w:szCs w:val="21"/>
        </w:rPr>
        <w:t xml:space="preserve">3. </w:t>
      </w:r>
      <w:r w:rsidR="00092603" w:rsidRPr="00304FB2">
        <w:rPr>
          <w:rFonts w:ascii="Georgia" w:hAnsi="Georgia"/>
          <w:i/>
          <w:iCs/>
          <w:color w:val="C45911" w:themeColor="accent2" w:themeShade="BF"/>
          <w:sz w:val="21"/>
          <w:szCs w:val="21"/>
        </w:rPr>
        <w:t>Designing and implementing a survey</w:t>
      </w:r>
      <w:r w:rsidR="00092603" w:rsidRPr="00304FB2">
        <w:rPr>
          <w:rFonts w:ascii="Georgia" w:hAnsi="Georgia"/>
          <w:color w:val="C45911" w:themeColor="accent2" w:themeShade="BF"/>
          <w:sz w:val="21"/>
          <w:szCs w:val="21"/>
        </w:rPr>
        <w:t xml:space="preserve"> </w:t>
      </w:r>
      <w:r w:rsidR="00092603">
        <w:rPr>
          <w:rFonts w:ascii="Georgia" w:hAnsi="Georgia"/>
          <w:sz w:val="21"/>
          <w:szCs w:val="21"/>
        </w:rPr>
        <w:t>to gather information and insights from both best and worst cases to understand what contributed to the success or challenges in the training program.</w:t>
      </w:r>
    </w:p>
    <w:p w14:paraId="18A69FBF" w14:textId="4A4D1357" w:rsidR="00092603" w:rsidRDefault="00092603" w:rsidP="00747598">
      <w:pPr>
        <w:jc w:val="both"/>
        <w:rPr>
          <w:rFonts w:ascii="Georgia" w:hAnsi="Georgia"/>
          <w:sz w:val="21"/>
          <w:szCs w:val="21"/>
        </w:rPr>
      </w:pPr>
      <w:r w:rsidRPr="00304FB2">
        <w:rPr>
          <w:rFonts w:ascii="Georgia" w:hAnsi="Georgia"/>
          <w:color w:val="C45911" w:themeColor="accent2" w:themeShade="BF"/>
          <w:sz w:val="21"/>
          <w:szCs w:val="21"/>
        </w:rPr>
        <w:t xml:space="preserve">4. </w:t>
      </w:r>
      <w:r w:rsidR="00A11DD4" w:rsidRPr="00304FB2">
        <w:rPr>
          <w:rFonts w:ascii="Georgia" w:hAnsi="Georgia"/>
          <w:i/>
          <w:iCs/>
          <w:color w:val="C45911" w:themeColor="accent2" w:themeShade="BF"/>
          <w:sz w:val="21"/>
          <w:szCs w:val="21"/>
        </w:rPr>
        <w:t>Interviewing and documenting success case</w:t>
      </w:r>
      <w:r w:rsidR="00A11DD4" w:rsidRPr="00304FB2">
        <w:rPr>
          <w:rFonts w:ascii="Georgia" w:hAnsi="Georgia"/>
          <w:color w:val="C45911" w:themeColor="accent2" w:themeShade="BF"/>
          <w:sz w:val="21"/>
          <w:szCs w:val="21"/>
        </w:rPr>
        <w:t xml:space="preserve"> </w:t>
      </w:r>
      <w:r w:rsidR="00A11DD4">
        <w:rPr>
          <w:rFonts w:ascii="Georgia" w:hAnsi="Georgia"/>
          <w:sz w:val="21"/>
          <w:szCs w:val="21"/>
        </w:rPr>
        <w:t xml:space="preserve">to highlight success factors and showcase positive impact of the training programs. </w:t>
      </w:r>
    </w:p>
    <w:p w14:paraId="5FC88910" w14:textId="09A651F8" w:rsidR="005109CA" w:rsidRPr="00611D83" w:rsidRDefault="00A11DD4" w:rsidP="00747598">
      <w:pPr>
        <w:jc w:val="both"/>
        <w:rPr>
          <w:rFonts w:ascii="Georgia" w:hAnsi="Georgia"/>
          <w:sz w:val="21"/>
          <w:szCs w:val="21"/>
        </w:rPr>
      </w:pPr>
      <w:r w:rsidRPr="00304FB2">
        <w:rPr>
          <w:rFonts w:ascii="Georgia" w:hAnsi="Georgia"/>
          <w:color w:val="C45911" w:themeColor="accent2" w:themeShade="BF"/>
          <w:sz w:val="21"/>
          <w:szCs w:val="21"/>
        </w:rPr>
        <w:t xml:space="preserve">5. </w:t>
      </w:r>
      <w:r w:rsidRPr="00304FB2">
        <w:rPr>
          <w:rFonts w:ascii="Georgia" w:hAnsi="Georgia"/>
          <w:i/>
          <w:iCs/>
          <w:color w:val="C45911" w:themeColor="accent2" w:themeShade="BF"/>
          <w:sz w:val="21"/>
          <w:szCs w:val="21"/>
        </w:rPr>
        <w:t xml:space="preserve">Drawing conclusions, writing </w:t>
      </w:r>
      <w:r w:rsidR="00B31F96" w:rsidRPr="00304FB2">
        <w:rPr>
          <w:rFonts w:ascii="Georgia" w:hAnsi="Georgia"/>
          <w:i/>
          <w:iCs/>
          <w:color w:val="C45911" w:themeColor="accent2" w:themeShade="BF"/>
          <w:sz w:val="21"/>
          <w:szCs w:val="21"/>
        </w:rPr>
        <w:t>recommendations,</w:t>
      </w:r>
      <w:r w:rsidRPr="00304FB2">
        <w:rPr>
          <w:rFonts w:ascii="Georgia" w:hAnsi="Georgia"/>
          <w:i/>
          <w:iCs/>
          <w:color w:val="C45911" w:themeColor="accent2" w:themeShade="BF"/>
          <w:sz w:val="21"/>
          <w:szCs w:val="21"/>
        </w:rPr>
        <w:t xml:space="preserve"> and communicating findings</w:t>
      </w:r>
      <w:r w:rsidRPr="00304FB2">
        <w:rPr>
          <w:rFonts w:ascii="Georgia" w:hAnsi="Georgia"/>
          <w:color w:val="C45911" w:themeColor="accent2" w:themeShade="BF"/>
          <w:sz w:val="21"/>
          <w:szCs w:val="21"/>
        </w:rPr>
        <w:t xml:space="preserve"> </w:t>
      </w:r>
      <w:r>
        <w:rPr>
          <w:rFonts w:ascii="Georgia" w:hAnsi="Georgia"/>
          <w:sz w:val="21"/>
          <w:szCs w:val="21"/>
        </w:rPr>
        <w:t>to stakeholders by understanding patters to provide a clear picture of the significant factors that play a role in contributing to positive outcomes.</w:t>
      </w:r>
    </w:p>
    <w:p w14:paraId="37FFC566" w14:textId="77777777" w:rsidR="007102B7" w:rsidRPr="00611D83" w:rsidRDefault="007102B7" w:rsidP="00747598">
      <w:pPr>
        <w:jc w:val="both"/>
        <w:rPr>
          <w:rFonts w:ascii="Georgia" w:hAnsi="Georgia"/>
          <w:sz w:val="21"/>
          <w:szCs w:val="21"/>
        </w:rPr>
      </w:pPr>
    </w:p>
    <w:p w14:paraId="1FF12F95" w14:textId="54CA55E1" w:rsidR="005A7E0C" w:rsidRDefault="00623FAE" w:rsidP="00747598">
      <w:pPr>
        <w:jc w:val="both"/>
        <w:rPr>
          <w:rFonts w:ascii="Georgia" w:hAnsi="Georgia"/>
          <w:b/>
          <w:bCs/>
          <w:sz w:val="21"/>
          <w:szCs w:val="21"/>
        </w:rPr>
      </w:pPr>
      <w:r w:rsidRPr="00611D83">
        <w:rPr>
          <w:rFonts w:ascii="Georgia" w:hAnsi="Georgia"/>
          <w:b/>
          <w:bCs/>
          <w:sz w:val="21"/>
          <w:szCs w:val="21"/>
        </w:rPr>
        <w:t>Conclusion</w:t>
      </w:r>
    </w:p>
    <w:p w14:paraId="73DD672E" w14:textId="7D19E7CB" w:rsidR="007A33E7" w:rsidRDefault="001B7F74" w:rsidP="00747598">
      <w:pPr>
        <w:widowControl w:val="0"/>
        <w:pBdr>
          <w:bar w:val="single" w:sz="4" w:color="auto"/>
        </w:pBdr>
        <w:autoSpaceDE w:val="0"/>
        <w:autoSpaceDN w:val="0"/>
        <w:adjustRightInd w:val="0"/>
        <w:spacing w:after="240"/>
        <w:jc w:val="both"/>
        <w:rPr>
          <w:rFonts w:ascii="Georgia" w:hAnsi="Georgia"/>
          <w:sz w:val="21"/>
          <w:szCs w:val="21"/>
        </w:rPr>
      </w:pPr>
      <w:r w:rsidRPr="00611D83">
        <w:rPr>
          <w:rFonts w:ascii="Georgia" w:hAnsi="Georgia"/>
          <w:sz w:val="21"/>
          <w:szCs w:val="21"/>
        </w:rPr>
        <w:t>In an organisational context, learning needs can vary among individuals and arise due to reasons such as performance gaps and change</w:t>
      </w:r>
      <w:r w:rsidRPr="00611D83">
        <w:rPr>
          <w:rFonts w:ascii="Georgia" w:hAnsi="Georgia"/>
          <w:color w:val="000000"/>
          <w:sz w:val="21"/>
          <w:szCs w:val="21"/>
          <w:shd w:val="clear" w:color="auto" w:fill="FFFFFF"/>
        </w:rPr>
        <w:t xml:space="preserve"> (Waite et al., 2021)</w:t>
      </w:r>
      <w:r w:rsidRPr="00611D83">
        <w:rPr>
          <w:rFonts w:ascii="Georgia" w:hAnsi="Georgia"/>
          <w:sz w:val="21"/>
          <w:szCs w:val="21"/>
        </w:rPr>
        <w:t xml:space="preserve"> and can occur both at individual and organisational level. Different types of learning needs could be skill based, organisational change, professional development needs, etc. </w:t>
      </w:r>
      <w:r w:rsidR="007A33E7">
        <w:rPr>
          <w:rFonts w:ascii="Georgia" w:hAnsi="Georgia"/>
          <w:sz w:val="21"/>
          <w:szCs w:val="21"/>
        </w:rPr>
        <w:t>Learning and development initiatives are crucial to acquire new skills and knowledge or improve existing ones and ensure employees are competent and agile in rapidly evolving markets.</w:t>
      </w:r>
    </w:p>
    <w:p w14:paraId="5D0C5939" w14:textId="5BCBBF7D" w:rsidR="00D87B31" w:rsidRPr="004E3AA9" w:rsidRDefault="004E3AA9" w:rsidP="00747598">
      <w:pPr>
        <w:widowControl w:val="0"/>
        <w:pBdr>
          <w:bar w:val="single" w:sz="4" w:color="auto"/>
        </w:pBdr>
        <w:autoSpaceDE w:val="0"/>
        <w:autoSpaceDN w:val="0"/>
        <w:adjustRightInd w:val="0"/>
        <w:spacing w:after="240"/>
        <w:jc w:val="both"/>
        <w:rPr>
          <w:rFonts w:ascii="Georgia" w:hAnsi="Georgia"/>
          <w:sz w:val="21"/>
          <w:szCs w:val="21"/>
        </w:rPr>
      </w:pPr>
      <w:r>
        <w:rPr>
          <w:rFonts w:ascii="Georgia" w:hAnsi="Georgia"/>
          <w:sz w:val="21"/>
          <w:szCs w:val="21"/>
        </w:rPr>
        <w:t xml:space="preserve">After identification of learning needs, L&amp;D should consider different learning approaches. Individuals have varying needs and learning styles. By utilising different methods of approach, organisations can adapt to diverse needs and preferences of individuals or groups. </w:t>
      </w:r>
      <w:r w:rsidR="00D87B31" w:rsidRPr="00611D83">
        <w:rPr>
          <w:rFonts w:ascii="Georgia" w:hAnsi="Georgia"/>
          <w:sz w:val="21"/>
          <w:szCs w:val="21"/>
        </w:rPr>
        <w:t>Practical implications on the effectiveness of coaching should integrate cognitive behavioural and solution focused technique to address coache</w:t>
      </w:r>
      <w:r w:rsidR="00D87B31">
        <w:rPr>
          <w:rFonts w:ascii="Georgia" w:hAnsi="Georgia"/>
          <w:sz w:val="21"/>
          <w:szCs w:val="21"/>
        </w:rPr>
        <w:t>es</w:t>
      </w:r>
      <w:r w:rsidR="00D87B31" w:rsidRPr="00611D83">
        <w:rPr>
          <w:rFonts w:ascii="Georgia" w:hAnsi="Georgia"/>
          <w:sz w:val="21"/>
          <w:szCs w:val="21"/>
        </w:rPr>
        <w:t>’ values and motivators so that the coach and coachee can collaboratively work together to identify what might be stopping the coachee from achieving their full potential (</w:t>
      </w:r>
      <w:r w:rsidR="00D87B31" w:rsidRPr="00611D83">
        <w:rPr>
          <w:rFonts w:ascii="Georgia" w:hAnsi="Georgia"/>
          <w:color w:val="000000"/>
          <w:sz w:val="21"/>
          <w:szCs w:val="21"/>
          <w:shd w:val="clear" w:color="auto" w:fill="FFFFFF"/>
        </w:rPr>
        <w:t>Wang et al., 2021). Although there are different mentoring models, a mentee-led approach can drive a successful mentoring relationship and play a key role in goal setting and proposing agenda to take responsibility of his own development (WEP, 2020b).</w:t>
      </w:r>
    </w:p>
    <w:p w14:paraId="3D37454C" w14:textId="7EBD313A" w:rsidR="001B7F74" w:rsidRDefault="00A611F9" w:rsidP="00747598">
      <w:pPr>
        <w:widowControl w:val="0"/>
        <w:pBdr>
          <w:bar w:val="single" w:sz="4" w:color="auto"/>
        </w:pBdr>
        <w:autoSpaceDE w:val="0"/>
        <w:autoSpaceDN w:val="0"/>
        <w:adjustRightInd w:val="0"/>
        <w:spacing w:after="240"/>
        <w:jc w:val="both"/>
        <w:rPr>
          <w:rFonts w:ascii="Georgia" w:hAnsi="Georgia"/>
          <w:color w:val="000000"/>
          <w:sz w:val="21"/>
          <w:szCs w:val="21"/>
          <w:shd w:val="clear" w:color="auto" w:fill="FFFFFF"/>
        </w:rPr>
      </w:pPr>
      <w:r w:rsidRPr="00611D83">
        <w:rPr>
          <w:rFonts w:ascii="Georgia" w:hAnsi="Georgia"/>
          <w:sz w:val="21"/>
          <w:szCs w:val="21"/>
        </w:rPr>
        <w:t xml:space="preserve">The method of learning is only effective if it engages individuals in the learning. </w:t>
      </w:r>
      <w:r>
        <w:rPr>
          <w:rFonts w:ascii="Georgia" w:hAnsi="Georgia"/>
          <w:color w:val="000000"/>
          <w:sz w:val="21"/>
          <w:szCs w:val="21"/>
          <w:shd w:val="clear" w:color="auto" w:fill="FFFFFF"/>
        </w:rPr>
        <w:t xml:space="preserve">As much as the design of learning and development is important, training development is equally important factor that contributes to the learners’ satisfaction. </w:t>
      </w:r>
      <w:r w:rsidR="0039726A">
        <w:rPr>
          <w:rFonts w:ascii="Georgia" w:hAnsi="Georgia"/>
          <w:color w:val="000000"/>
          <w:sz w:val="21"/>
          <w:szCs w:val="21"/>
          <w:shd w:val="clear" w:color="auto" w:fill="FFFFFF"/>
        </w:rPr>
        <w:t xml:space="preserve">Knowing what learner preferences and requirements and if its individual or group learning is crucial so that it supports transformative learning for adult learners (Esra, 2011). </w:t>
      </w:r>
      <w:r w:rsidR="00D87B31" w:rsidRPr="00611D83">
        <w:rPr>
          <w:rFonts w:ascii="Georgia" w:hAnsi="Georgia"/>
          <w:color w:val="000000"/>
          <w:sz w:val="21"/>
          <w:szCs w:val="21"/>
          <w:shd w:val="clear" w:color="auto" w:fill="FFFFFF"/>
        </w:rPr>
        <w:t xml:space="preserve">Having a self-directed learning option allows autonomy where L&amp;D teams act more like a facilitator and supports the challenges faced </w:t>
      </w:r>
      <w:r w:rsidR="00D87B31">
        <w:rPr>
          <w:rFonts w:ascii="Georgia" w:hAnsi="Georgia"/>
          <w:color w:val="000000"/>
          <w:sz w:val="21"/>
          <w:szCs w:val="21"/>
          <w:shd w:val="clear" w:color="auto" w:fill="FFFFFF"/>
        </w:rPr>
        <w:t xml:space="preserve">by learners due to time commitment constraints or logistics of the program. </w:t>
      </w:r>
      <w:r w:rsidR="001B7F74" w:rsidRPr="00611D83">
        <w:rPr>
          <w:rFonts w:ascii="Georgia" w:hAnsi="Georgia"/>
          <w:sz w:val="21"/>
          <w:szCs w:val="21"/>
        </w:rPr>
        <w:t xml:space="preserve">This way learners can connect their specific training with their past knowledge and experiences to deal with their daily challenges at work </w:t>
      </w:r>
      <w:r w:rsidR="001B7F74" w:rsidRPr="00611D83">
        <w:rPr>
          <w:rFonts w:ascii="Georgia" w:hAnsi="Georgia"/>
          <w:color w:val="000000"/>
          <w:sz w:val="21"/>
          <w:szCs w:val="21"/>
          <w:shd w:val="clear" w:color="auto" w:fill="FFFFFF"/>
        </w:rPr>
        <w:t xml:space="preserve">(Vera, 2021b). </w:t>
      </w:r>
    </w:p>
    <w:p w14:paraId="61FC2D87" w14:textId="50483E1C" w:rsidR="00F2678F" w:rsidRDefault="00037F8D" w:rsidP="00747598">
      <w:pPr>
        <w:jc w:val="both"/>
        <w:rPr>
          <w:rFonts w:ascii="Georgia" w:hAnsi="Georgia"/>
          <w:sz w:val="21"/>
          <w:szCs w:val="21"/>
        </w:rPr>
      </w:pPr>
      <w:r w:rsidRPr="00611D83">
        <w:rPr>
          <w:rFonts w:ascii="Georgia" w:hAnsi="Georgia"/>
          <w:sz w:val="21"/>
          <w:szCs w:val="21"/>
        </w:rPr>
        <w:t xml:space="preserve">Not only will evaluation enable organisations to determine whether a training program has been effective, it also measures the return on investment on L&amp;D efforts, develop L&amp;D provision for continuous improvement, and make informed data-driven decisions. </w:t>
      </w:r>
      <w:r w:rsidR="00B31F96">
        <w:rPr>
          <w:rFonts w:ascii="Georgia" w:hAnsi="Georgia"/>
          <w:sz w:val="21"/>
          <w:szCs w:val="21"/>
        </w:rPr>
        <w:t>Measuring all four levels</w:t>
      </w:r>
      <w:r w:rsidR="00D87B31">
        <w:rPr>
          <w:rFonts w:ascii="Georgia" w:hAnsi="Georgia"/>
          <w:sz w:val="21"/>
          <w:szCs w:val="21"/>
        </w:rPr>
        <w:t xml:space="preserve"> in Kirkpatrick’s model</w:t>
      </w:r>
      <w:r w:rsidR="00B31F96">
        <w:rPr>
          <w:rFonts w:ascii="Georgia" w:hAnsi="Georgia"/>
          <w:sz w:val="21"/>
          <w:szCs w:val="21"/>
        </w:rPr>
        <w:t xml:space="preserve"> is important as it captures the initial feedback and indicates the level of engagement and motivation by the training. It also shows the knowledge and skill acquisition and impact on successful behaviour changes and validates the value of L&amp;D efforts through positive outcome </w:t>
      </w:r>
      <w:r w:rsidR="00747598">
        <w:rPr>
          <w:rFonts w:ascii="Georgia" w:hAnsi="Georgia"/>
          <w:sz w:val="21"/>
          <w:szCs w:val="21"/>
        </w:rPr>
        <w:t xml:space="preserve">evaluation. </w:t>
      </w:r>
      <w:r w:rsidR="00F2678F">
        <w:rPr>
          <w:rFonts w:ascii="Georgia" w:hAnsi="Georgia"/>
          <w:sz w:val="21"/>
          <w:szCs w:val="21"/>
        </w:rPr>
        <w:t xml:space="preserve">Kirkpatrick’s model focuses on collecting data through quantitative research methods such as surveys where participants feedback </w:t>
      </w:r>
      <w:r w:rsidR="006B04C5">
        <w:rPr>
          <w:rFonts w:ascii="Georgia" w:hAnsi="Georgia"/>
          <w:sz w:val="21"/>
          <w:szCs w:val="21"/>
        </w:rPr>
        <w:t>is</w:t>
      </w:r>
      <w:r w:rsidR="00F2678F">
        <w:rPr>
          <w:rFonts w:ascii="Georgia" w:hAnsi="Georgia"/>
          <w:sz w:val="21"/>
          <w:szCs w:val="21"/>
        </w:rPr>
        <w:t xml:space="preserve"> assessed and evaluated providing a broader focus on the effectiveness of the overall training (Downes, n.d.).</w:t>
      </w:r>
    </w:p>
    <w:p w14:paraId="149AAEA9" w14:textId="72F36DEB" w:rsidR="00B31F96" w:rsidRDefault="00747598" w:rsidP="00747598">
      <w:pPr>
        <w:jc w:val="both"/>
        <w:rPr>
          <w:rFonts w:ascii="Georgia" w:hAnsi="Georgia"/>
          <w:sz w:val="21"/>
          <w:szCs w:val="21"/>
        </w:rPr>
      </w:pPr>
      <w:r>
        <w:rPr>
          <w:rFonts w:ascii="Georgia" w:hAnsi="Georgia"/>
          <w:sz w:val="21"/>
          <w:szCs w:val="21"/>
        </w:rPr>
        <w:t>The</w:t>
      </w:r>
      <w:r w:rsidR="00B31F96">
        <w:rPr>
          <w:rFonts w:ascii="Georgia" w:hAnsi="Georgia"/>
          <w:sz w:val="21"/>
          <w:szCs w:val="21"/>
        </w:rPr>
        <w:t xml:space="preserve"> steps in the success case methods are important because it lays the </w:t>
      </w:r>
      <w:r w:rsidR="00526807">
        <w:rPr>
          <w:rFonts w:ascii="Georgia" w:hAnsi="Georgia"/>
          <w:sz w:val="21"/>
          <w:szCs w:val="21"/>
        </w:rPr>
        <w:t>foundation for</w:t>
      </w:r>
      <w:r w:rsidR="00B31F96">
        <w:rPr>
          <w:rFonts w:ascii="Georgia" w:hAnsi="Georgia"/>
          <w:sz w:val="21"/>
          <w:szCs w:val="21"/>
        </w:rPr>
        <w:t xml:space="preserve"> the entire evaluation by identifying both success and non-success cases. </w:t>
      </w:r>
      <w:r w:rsidR="00526807">
        <w:rPr>
          <w:rFonts w:ascii="Georgia" w:hAnsi="Georgia"/>
          <w:sz w:val="21"/>
          <w:szCs w:val="21"/>
        </w:rPr>
        <w:t xml:space="preserve">By deliberately looking at those cases, Birkenhoff’s success case method aims to answer how well does a training work in a </w:t>
      </w:r>
      <w:r>
        <w:rPr>
          <w:rFonts w:ascii="Georgia" w:hAnsi="Georgia"/>
          <w:sz w:val="21"/>
          <w:szCs w:val="21"/>
        </w:rPr>
        <w:t>best-case</w:t>
      </w:r>
      <w:r w:rsidR="00526807">
        <w:rPr>
          <w:rFonts w:ascii="Georgia" w:hAnsi="Georgia"/>
          <w:sz w:val="21"/>
          <w:szCs w:val="21"/>
        </w:rPr>
        <w:t xml:space="preserve"> scenario and if it doesn’t what’s the reason behind it (SmartConsult, 2020)</w:t>
      </w:r>
      <w:r w:rsidR="00830E6E">
        <w:rPr>
          <w:rFonts w:ascii="Georgia" w:hAnsi="Georgia"/>
          <w:sz w:val="21"/>
          <w:szCs w:val="21"/>
        </w:rPr>
        <w:t xml:space="preserve"> through qualitative analysis and conceptual findings from two extreme sides (Gundermann, 2018).</w:t>
      </w:r>
    </w:p>
    <w:p w14:paraId="187DCC04" w14:textId="77777777" w:rsidR="00D750F5" w:rsidRPr="00611D83" w:rsidRDefault="00D750F5" w:rsidP="00747598">
      <w:pPr>
        <w:jc w:val="both"/>
        <w:rPr>
          <w:rFonts w:ascii="Georgia" w:hAnsi="Georgia"/>
          <w:sz w:val="21"/>
          <w:szCs w:val="21"/>
        </w:rPr>
      </w:pPr>
    </w:p>
    <w:p w14:paraId="5832A143" w14:textId="77777777" w:rsidR="00D750F5" w:rsidRDefault="00D750F5" w:rsidP="00D750F5">
      <w:pPr>
        <w:jc w:val="both"/>
        <w:rPr>
          <w:rFonts w:ascii="Georgia" w:hAnsi="Georgia"/>
          <w:b/>
          <w:bCs/>
          <w:sz w:val="21"/>
          <w:szCs w:val="21"/>
        </w:rPr>
      </w:pPr>
      <w:r w:rsidRPr="00747598">
        <w:rPr>
          <w:rFonts w:ascii="Georgia" w:hAnsi="Georgia"/>
          <w:b/>
          <w:bCs/>
          <w:sz w:val="21"/>
          <w:szCs w:val="21"/>
        </w:rPr>
        <w:t xml:space="preserve">Main Body </w:t>
      </w:r>
      <w:r>
        <w:rPr>
          <w:rFonts w:ascii="Georgia" w:hAnsi="Georgia"/>
          <w:b/>
          <w:bCs/>
          <w:sz w:val="21"/>
          <w:szCs w:val="21"/>
        </w:rPr>
        <w:t>W</w:t>
      </w:r>
      <w:r w:rsidRPr="00747598">
        <w:rPr>
          <w:rFonts w:ascii="Georgia" w:hAnsi="Georgia"/>
          <w:b/>
          <w:bCs/>
          <w:sz w:val="21"/>
          <w:szCs w:val="21"/>
        </w:rPr>
        <w:t>ord Count-</w:t>
      </w:r>
      <w:r>
        <w:rPr>
          <w:rFonts w:ascii="Georgia" w:hAnsi="Georgia"/>
          <w:b/>
          <w:bCs/>
          <w:sz w:val="21"/>
          <w:szCs w:val="21"/>
        </w:rPr>
        <w:t xml:space="preserve"> 1363 </w:t>
      </w:r>
    </w:p>
    <w:p w14:paraId="19F7F99B" w14:textId="60540926" w:rsidR="00747598" w:rsidRPr="00747598" w:rsidRDefault="00747598" w:rsidP="00747598">
      <w:pPr>
        <w:jc w:val="both"/>
        <w:rPr>
          <w:rFonts w:ascii="Georgia" w:hAnsi="Georgia"/>
          <w:b/>
          <w:bCs/>
          <w:sz w:val="21"/>
          <w:szCs w:val="21"/>
        </w:rPr>
      </w:pPr>
      <w:r w:rsidRPr="00747598">
        <w:rPr>
          <w:rFonts w:ascii="Georgia" w:hAnsi="Georgia"/>
          <w:b/>
          <w:bCs/>
          <w:sz w:val="21"/>
          <w:szCs w:val="21"/>
        </w:rPr>
        <w:t xml:space="preserve">Total Word Count- </w:t>
      </w:r>
      <w:r w:rsidR="00AC0411">
        <w:rPr>
          <w:rFonts w:ascii="Georgia" w:hAnsi="Georgia"/>
          <w:b/>
          <w:bCs/>
          <w:sz w:val="21"/>
          <w:szCs w:val="21"/>
        </w:rPr>
        <w:t>2</w:t>
      </w:r>
      <w:r w:rsidR="00830E6E">
        <w:rPr>
          <w:rFonts w:ascii="Georgia" w:hAnsi="Georgia"/>
          <w:b/>
          <w:bCs/>
          <w:sz w:val="21"/>
          <w:szCs w:val="21"/>
        </w:rPr>
        <w:t>213</w:t>
      </w:r>
    </w:p>
    <w:p w14:paraId="4DAF91E2" w14:textId="77777777" w:rsidR="00AC0411" w:rsidRDefault="00AC0411" w:rsidP="00747598">
      <w:pPr>
        <w:jc w:val="both"/>
        <w:rPr>
          <w:rFonts w:ascii="Georgia" w:hAnsi="Georgia"/>
          <w:b/>
          <w:bCs/>
          <w:sz w:val="21"/>
          <w:szCs w:val="21"/>
        </w:rPr>
      </w:pPr>
    </w:p>
    <w:p w14:paraId="2A548BB6" w14:textId="77777777" w:rsidR="008B0DB6" w:rsidRDefault="008B0DB6" w:rsidP="00747598">
      <w:pPr>
        <w:jc w:val="both"/>
        <w:rPr>
          <w:rFonts w:ascii="Georgia" w:hAnsi="Georgia"/>
          <w:b/>
          <w:bCs/>
          <w:sz w:val="21"/>
          <w:szCs w:val="21"/>
        </w:rPr>
      </w:pPr>
    </w:p>
    <w:p w14:paraId="491711E9" w14:textId="77777777" w:rsidR="008B0DB6" w:rsidRDefault="008B0DB6" w:rsidP="00747598">
      <w:pPr>
        <w:jc w:val="both"/>
        <w:rPr>
          <w:rFonts w:ascii="Georgia" w:hAnsi="Georgia"/>
          <w:b/>
          <w:bCs/>
          <w:sz w:val="21"/>
          <w:szCs w:val="21"/>
        </w:rPr>
      </w:pPr>
    </w:p>
    <w:p w14:paraId="2938A695" w14:textId="08809D16" w:rsidR="00AC0411" w:rsidRDefault="00AC0411" w:rsidP="00747598">
      <w:pPr>
        <w:jc w:val="both"/>
        <w:rPr>
          <w:rFonts w:ascii="Georgia" w:hAnsi="Georgia"/>
          <w:b/>
          <w:bCs/>
          <w:sz w:val="21"/>
          <w:szCs w:val="21"/>
        </w:rPr>
      </w:pPr>
      <w:r>
        <w:rPr>
          <w:rFonts w:ascii="Georgia" w:hAnsi="Georgia"/>
          <w:b/>
          <w:bCs/>
          <w:sz w:val="21"/>
          <w:szCs w:val="21"/>
        </w:rPr>
        <w:lastRenderedPageBreak/>
        <w:t>References</w:t>
      </w:r>
    </w:p>
    <w:p w14:paraId="5258C911" w14:textId="77777777" w:rsidR="008B0DB6" w:rsidRPr="00647665"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Georgia" w:eastAsia="Times New Roman" w:hAnsi="Georgia" w:cs="Times New Roman"/>
          <w:color w:val="000000"/>
          <w:sz w:val="21"/>
          <w:szCs w:val="21"/>
          <w:lang w:eastAsia="en-GB"/>
        </w:rPr>
        <w:t>Allas, T., Fairbairn, W. and Foote, E. (2020). “</w:t>
      </w:r>
      <w:r w:rsidRPr="00647665">
        <w:rPr>
          <w:rFonts w:ascii="Georgia" w:eastAsia="Times New Roman" w:hAnsi="Georgia" w:cs="Times New Roman"/>
          <w:i/>
          <w:iCs/>
          <w:color w:val="000000"/>
          <w:sz w:val="21"/>
          <w:szCs w:val="21"/>
          <w:lang w:eastAsia="en-GB"/>
        </w:rPr>
        <w:t>The economic case for reskilling in the UK: How employers can thrive by boosting workers’ skills”.</w:t>
      </w:r>
      <w:r w:rsidRPr="00647665">
        <w:rPr>
          <w:rFonts w:ascii="Georgia" w:eastAsia="Times New Roman" w:hAnsi="Georgia" w:cs="Times New Roman"/>
          <w:color w:val="000000"/>
          <w:sz w:val="21"/>
          <w:szCs w:val="21"/>
          <w:lang w:eastAsia="en-GB"/>
        </w:rPr>
        <w:t xml:space="preserve"> Available at: </w:t>
      </w:r>
      <w:hyperlink r:id="rId8" w:history="1">
        <w:r w:rsidRPr="00647665">
          <w:rPr>
            <w:rStyle w:val="Hyperlink"/>
            <w:rFonts w:ascii="Georgia" w:eastAsia="Times New Roman" w:hAnsi="Georgia" w:cs="Times New Roman"/>
            <w:sz w:val="21"/>
            <w:szCs w:val="21"/>
            <w:lang w:eastAsia="en-GB"/>
          </w:rPr>
          <w:t>https://www.mckinsey.com/capabilities/people-and-organizational-performance/our-insights/the-economic-case-for-reskilling-in-the-uk-how-employers-can-thrive-by-boosting-workers-skills</w:t>
        </w:r>
      </w:hyperlink>
      <w:r w:rsidRPr="00647665">
        <w:rPr>
          <w:rFonts w:ascii="Georgia" w:eastAsia="Times New Roman" w:hAnsi="Georgia" w:cs="Times New Roman"/>
          <w:color w:val="000000"/>
          <w:sz w:val="21"/>
          <w:szCs w:val="21"/>
          <w:lang w:eastAsia="en-GB"/>
        </w:rPr>
        <w:t xml:space="preserve">  (Accessed 25/7/ 2023).</w:t>
      </w:r>
    </w:p>
    <w:p w14:paraId="33266AF1" w14:textId="77777777" w:rsidR="008B0DB6" w:rsidRPr="00647665"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Georgia" w:eastAsia="Times New Roman" w:hAnsi="Georgia" w:cs="Times New Roman"/>
          <w:color w:val="000000"/>
          <w:sz w:val="21"/>
          <w:szCs w:val="21"/>
          <w:lang w:eastAsia="en-GB"/>
        </w:rPr>
        <w:t>Alsalamah, A. and Callinan, C. (2021). ‘Adaptation of Kirkpatrick’s Four-Level Model of Training Criteria to Evaluate Training Programmes for Head Teachers’,</w:t>
      </w:r>
      <w:r w:rsidRPr="00647665">
        <w:rPr>
          <w:rFonts w:ascii="Georgia" w:eastAsia="Times New Roman" w:hAnsi="Georgia" w:cs="Times New Roman"/>
          <w:i/>
          <w:iCs/>
          <w:color w:val="000000"/>
          <w:sz w:val="21"/>
          <w:szCs w:val="21"/>
          <w:lang w:eastAsia="en-GB"/>
        </w:rPr>
        <w:t xml:space="preserve"> Education Sciences</w:t>
      </w:r>
      <w:r w:rsidRPr="00647665">
        <w:rPr>
          <w:rFonts w:ascii="Georgia" w:eastAsia="Times New Roman" w:hAnsi="Georgia" w:cs="Times New Roman"/>
          <w:color w:val="000000"/>
          <w:sz w:val="21"/>
          <w:szCs w:val="21"/>
          <w:lang w:eastAsia="en-GB"/>
        </w:rPr>
        <w:t xml:space="preserve">, 11(3), p.116. Available at: </w:t>
      </w:r>
      <w:hyperlink r:id="rId9" w:history="1">
        <w:r w:rsidRPr="00647665">
          <w:rPr>
            <w:rStyle w:val="Hyperlink"/>
            <w:rFonts w:ascii="Georgia" w:eastAsia="Times New Roman" w:hAnsi="Georgia" w:cs="Times New Roman"/>
            <w:sz w:val="21"/>
            <w:szCs w:val="21"/>
            <w:lang w:eastAsia="en-GB"/>
          </w:rPr>
          <w:t>https://doi.org/10.3390/educsci11030116</w:t>
        </w:r>
      </w:hyperlink>
      <w:r w:rsidRPr="00647665">
        <w:rPr>
          <w:rFonts w:ascii="Georgia" w:eastAsia="Times New Roman" w:hAnsi="Georgia" w:cs="Times New Roman"/>
          <w:color w:val="000000"/>
          <w:sz w:val="21"/>
          <w:szCs w:val="21"/>
          <w:lang w:eastAsia="en-GB"/>
        </w:rPr>
        <w:t xml:space="preserve"> (Accessed 11/7/2023).</w:t>
      </w:r>
    </w:p>
    <w:p w14:paraId="63E16A41" w14:textId="77777777" w:rsidR="008B0DB6" w:rsidRPr="00647665"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Times New Roman" w:eastAsia="Times New Roman" w:hAnsi="Times New Roman" w:cs="Times New Roman"/>
          <w:color w:val="000000"/>
          <w:sz w:val="21"/>
          <w:szCs w:val="21"/>
          <w:shd w:val="clear" w:color="auto" w:fill="FFFFFF"/>
          <w:lang w:eastAsia="en-GB"/>
        </w:rPr>
        <w:t>‌</w:t>
      </w:r>
      <w:proofErr w:type="spellStart"/>
      <w:r w:rsidRPr="00647665">
        <w:rPr>
          <w:rFonts w:ascii="Georgia" w:eastAsia="Times New Roman" w:hAnsi="Georgia" w:cs="Times New Roman"/>
          <w:color w:val="000000"/>
          <w:sz w:val="21"/>
          <w:szCs w:val="21"/>
          <w:lang w:eastAsia="en-GB"/>
        </w:rPr>
        <w:t>Apty</w:t>
      </w:r>
      <w:proofErr w:type="spellEnd"/>
      <w:r w:rsidRPr="00647665">
        <w:rPr>
          <w:rFonts w:ascii="Georgia" w:eastAsia="Times New Roman" w:hAnsi="Georgia" w:cs="Times New Roman"/>
          <w:color w:val="000000"/>
          <w:sz w:val="21"/>
          <w:szCs w:val="21"/>
          <w:lang w:eastAsia="en-GB"/>
        </w:rPr>
        <w:t xml:space="preserve"> (2022). “</w:t>
      </w:r>
      <w:r w:rsidRPr="00647665">
        <w:rPr>
          <w:rFonts w:ascii="Georgia" w:eastAsia="Times New Roman" w:hAnsi="Georgia" w:cs="Times New Roman"/>
          <w:i/>
          <w:iCs/>
          <w:color w:val="000000"/>
          <w:sz w:val="21"/>
          <w:szCs w:val="21"/>
          <w:lang w:eastAsia="en-GB"/>
        </w:rPr>
        <w:t>5 Types of Organizational Change and How to Manage Them”</w:t>
      </w:r>
      <w:r w:rsidRPr="00647665">
        <w:rPr>
          <w:rFonts w:ascii="Georgia" w:eastAsia="Times New Roman" w:hAnsi="Georgia" w:cs="Times New Roman"/>
          <w:color w:val="000000"/>
          <w:sz w:val="21"/>
          <w:szCs w:val="21"/>
          <w:lang w:eastAsia="en-GB"/>
        </w:rPr>
        <w:t xml:space="preserve">. Available at: </w:t>
      </w:r>
      <w:hyperlink r:id="rId10" w:history="1">
        <w:r w:rsidRPr="00647665">
          <w:rPr>
            <w:rStyle w:val="Hyperlink"/>
            <w:rFonts w:ascii="Georgia" w:eastAsia="Times New Roman" w:hAnsi="Georgia" w:cs="Times New Roman"/>
            <w:sz w:val="21"/>
            <w:szCs w:val="21"/>
            <w:lang w:eastAsia="en-GB"/>
          </w:rPr>
          <w:t>https://www.apty.io/blog/types-of-organizational-change/</w:t>
        </w:r>
      </w:hyperlink>
      <w:r w:rsidRPr="00647665">
        <w:rPr>
          <w:rFonts w:ascii="Georgia" w:eastAsia="Times New Roman" w:hAnsi="Georgia" w:cs="Times New Roman"/>
          <w:color w:val="000000"/>
          <w:sz w:val="21"/>
          <w:szCs w:val="21"/>
          <w:lang w:eastAsia="en-GB"/>
        </w:rPr>
        <w:t xml:space="preserve">  (Accessed 31/7/ 2023)</w:t>
      </w:r>
    </w:p>
    <w:p w14:paraId="59B61D1F" w14:textId="77777777" w:rsidR="008B0DB6" w:rsidRPr="00647665"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Georgia" w:eastAsia="Times New Roman" w:hAnsi="Georgia" w:cs="Times New Roman"/>
          <w:color w:val="000000"/>
          <w:sz w:val="21"/>
          <w:szCs w:val="21"/>
          <w:lang w:eastAsia="en-GB"/>
        </w:rPr>
        <w:t>ATD (n.d.). “</w:t>
      </w:r>
      <w:r w:rsidRPr="00647665">
        <w:rPr>
          <w:rFonts w:ascii="Georgia" w:eastAsia="Times New Roman" w:hAnsi="Georgia" w:cs="Times New Roman"/>
          <w:i/>
          <w:iCs/>
          <w:color w:val="000000"/>
          <w:sz w:val="21"/>
          <w:szCs w:val="21"/>
          <w:lang w:eastAsia="en-GB"/>
        </w:rPr>
        <w:t>What is Facilitation?</w:t>
      </w:r>
      <w:r w:rsidRPr="00647665">
        <w:rPr>
          <w:rFonts w:ascii="Georgia" w:eastAsia="Times New Roman" w:hAnsi="Georgia" w:cs="Times New Roman"/>
          <w:color w:val="000000"/>
          <w:sz w:val="21"/>
          <w:szCs w:val="21"/>
          <w:lang w:eastAsia="en-GB"/>
        </w:rPr>
        <w:t xml:space="preserve">”. Available at: </w:t>
      </w:r>
      <w:hyperlink r:id="rId11" w:anchor=":~:text=Facilitation%20is%20a%20technique%20used" w:history="1">
        <w:r w:rsidRPr="00647665">
          <w:rPr>
            <w:rStyle w:val="Hyperlink"/>
            <w:rFonts w:ascii="Georgia" w:eastAsia="Times New Roman" w:hAnsi="Georgia" w:cs="Times New Roman"/>
            <w:sz w:val="21"/>
            <w:szCs w:val="21"/>
            <w:lang w:eastAsia="en-GB"/>
          </w:rPr>
          <w:t>https://www.td.org/talent-development-glossary-terms/what-is-facilitation#:~:text=Facilitation%20is%20a%20technique%20used</w:t>
        </w:r>
      </w:hyperlink>
      <w:r w:rsidRPr="00647665">
        <w:rPr>
          <w:rFonts w:ascii="Georgia" w:eastAsia="Times New Roman" w:hAnsi="Georgia" w:cs="Times New Roman"/>
          <w:color w:val="000000"/>
          <w:sz w:val="21"/>
          <w:szCs w:val="21"/>
          <w:lang w:eastAsia="en-GB"/>
        </w:rPr>
        <w:t xml:space="preserve">  (Accessed 2/8/2023)</w:t>
      </w:r>
    </w:p>
    <w:p w14:paraId="3A88227A" w14:textId="77777777" w:rsidR="008B0DB6" w:rsidRPr="00647665"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Georgia" w:eastAsia="Times New Roman" w:hAnsi="Georgia" w:cs="Times New Roman"/>
          <w:color w:val="000000"/>
          <w:sz w:val="21"/>
          <w:szCs w:val="21"/>
          <w:lang w:eastAsia="en-GB"/>
        </w:rPr>
        <w:t>Bartlett, M. and Ehrlich, D.S. (2021). “</w:t>
      </w:r>
      <w:r w:rsidRPr="00647665">
        <w:rPr>
          <w:rFonts w:ascii="Georgia" w:eastAsia="Times New Roman" w:hAnsi="Georgia" w:cs="Times New Roman"/>
          <w:i/>
          <w:iCs/>
          <w:color w:val="000000"/>
          <w:sz w:val="21"/>
          <w:szCs w:val="21"/>
          <w:lang w:eastAsia="en-GB"/>
        </w:rPr>
        <w:t>How a Universal Design Mindset Can Support Learning in the Workplace”</w:t>
      </w:r>
      <w:r w:rsidRPr="00647665">
        <w:rPr>
          <w:rFonts w:ascii="Georgia" w:eastAsia="Times New Roman" w:hAnsi="Georgia" w:cs="Times New Roman"/>
          <w:color w:val="000000"/>
          <w:sz w:val="21"/>
          <w:szCs w:val="21"/>
          <w:lang w:eastAsia="en-GB"/>
        </w:rPr>
        <w:t xml:space="preserve">. Available at: </w:t>
      </w:r>
      <w:hyperlink r:id="rId12" w:history="1">
        <w:r w:rsidRPr="00647665">
          <w:rPr>
            <w:rStyle w:val="Hyperlink"/>
            <w:rFonts w:ascii="Georgia" w:eastAsia="Times New Roman" w:hAnsi="Georgia" w:cs="Times New Roman"/>
            <w:sz w:val="21"/>
            <w:szCs w:val="21"/>
            <w:lang w:eastAsia="en-GB"/>
          </w:rPr>
          <w:t>https://www.ahead.ie/journal/How-a-Universal-Design-Mindset-Can-Support-Learning-in-the-Workplace</w:t>
        </w:r>
      </w:hyperlink>
      <w:r w:rsidRPr="00647665">
        <w:rPr>
          <w:rFonts w:ascii="Georgia" w:eastAsia="Times New Roman" w:hAnsi="Georgia" w:cs="Times New Roman"/>
          <w:color w:val="000000"/>
          <w:sz w:val="21"/>
          <w:szCs w:val="21"/>
          <w:lang w:eastAsia="en-GB"/>
        </w:rPr>
        <w:t xml:space="preserve"> (Accessed 11/8/ 2023).</w:t>
      </w:r>
    </w:p>
    <w:p w14:paraId="139F7199" w14:textId="77777777" w:rsidR="008B0DB6" w:rsidRPr="00647665"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Times New Roman" w:eastAsia="Times New Roman" w:hAnsi="Times New Roman" w:cs="Times New Roman"/>
          <w:color w:val="000000"/>
          <w:sz w:val="21"/>
          <w:szCs w:val="21"/>
          <w:shd w:val="clear" w:color="auto" w:fill="FFFFFF"/>
          <w:lang w:eastAsia="en-GB"/>
        </w:rPr>
        <w:t>‌</w:t>
      </w:r>
      <w:r w:rsidRPr="00647665">
        <w:rPr>
          <w:rFonts w:ascii="Georgia" w:eastAsia="Times New Roman" w:hAnsi="Georgia" w:cs="Times New Roman"/>
          <w:color w:val="000000"/>
          <w:sz w:val="21"/>
          <w:szCs w:val="21"/>
          <w:lang w:eastAsia="en-GB"/>
        </w:rPr>
        <w:t>Braddell, A. (2017). “</w:t>
      </w:r>
      <w:r w:rsidRPr="00647665">
        <w:rPr>
          <w:rFonts w:ascii="Georgia" w:eastAsia="Times New Roman" w:hAnsi="Georgia" w:cs="Times New Roman"/>
          <w:i/>
          <w:iCs/>
          <w:color w:val="000000"/>
          <w:sz w:val="21"/>
          <w:szCs w:val="21"/>
          <w:lang w:eastAsia="en-GB"/>
        </w:rPr>
        <w:t xml:space="preserve">Citizens’ Curriculum guide to </w:t>
      </w:r>
      <w:proofErr w:type="gramStart"/>
      <w:r w:rsidRPr="00647665">
        <w:rPr>
          <w:rFonts w:ascii="Georgia" w:eastAsia="Times New Roman" w:hAnsi="Georgia" w:cs="Times New Roman"/>
          <w:i/>
          <w:iCs/>
          <w:color w:val="000000"/>
          <w:sz w:val="21"/>
          <w:szCs w:val="21"/>
          <w:lang w:eastAsia="en-GB"/>
        </w:rPr>
        <w:t>Non-directive</w:t>
      </w:r>
      <w:proofErr w:type="gramEnd"/>
      <w:r w:rsidRPr="00647665">
        <w:rPr>
          <w:rFonts w:ascii="Georgia" w:eastAsia="Times New Roman" w:hAnsi="Georgia" w:cs="Times New Roman"/>
          <w:i/>
          <w:iCs/>
          <w:color w:val="000000"/>
          <w:sz w:val="21"/>
          <w:szCs w:val="21"/>
          <w:lang w:eastAsia="en-GB"/>
        </w:rPr>
        <w:t xml:space="preserve"> coaching”</w:t>
      </w:r>
      <w:r w:rsidRPr="00647665">
        <w:rPr>
          <w:rFonts w:ascii="Georgia" w:eastAsia="Times New Roman" w:hAnsi="Georgia" w:cs="Times New Roman"/>
          <w:color w:val="000000"/>
          <w:sz w:val="21"/>
          <w:szCs w:val="21"/>
          <w:lang w:eastAsia="en-GB"/>
        </w:rPr>
        <w:t xml:space="preserve">. Available at: </w:t>
      </w:r>
      <w:hyperlink r:id="rId13" w:history="1">
        <w:r w:rsidRPr="00647665">
          <w:rPr>
            <w:rStyle w:val="Hyperlink"/>
            <w:rFonts w:ascii="Georgia" w:eastAsia="Times New Roman" w:hAnsi="Georgia" w:cs="Times New Roman"/>
            <w:sz w:val="21"/>
            <w:szCs w:val="21"/>
            <w:lang w:eastAsia="en-GB"/>
          </w:rPr>
          <w:t>https://learningandwork.org.uk/wp-content/uploads/2020/02/LW-Coaching-Report-V6-13.7.2017.pdf</w:t>
        </w:r>
      </w:hyperlink>
      <w:r w:rsidRPr="00647665">
        <w:rPr>
          <w:rFonts w:ascii="Georgia" w:eastAsia="Times New Roman" w:hAnsi="Georgia" w:cs="Times New Roman"/>
          <w:color w:val="000000"/>
          <w:sz w:val="21"/>
          <w:szCs w:val="21"/>
          <w:lang w:eastAsia="en-GB"/>
        </w:rPr>
        <w:t xml:space="preserve"> (Accessed 2/8/2023)</w:t>
      </w:r>
    </w:p>
    <w:p w14:paraId="66D5B4CD" w14:textId="77777777" w:rsidR="008B0DB6" w:rsidRPr="00647665"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Times New Roman" w:eastAsia="Times New Roman" w:hAnsi="Times New Roman" w:cs="Times New Roman"/>
          <w:color w:val="000000"/>
          <w:sz w:val="21"/>
          <w:szCs w:val="21"/>
          <w:shd w:val="clear" w:color="auto" w:fill="FFFFFF"/>
          <w:lang w:eastAsia="en-GB"/>
        </w:rPr>
        <w:t>‌</w:t>
      </w:r>
      <w:r w:rsidRPr="00647665">
        <w:rPr>
          <w:rFonts w:ascii="Georgia" w:eastAsia="Times New Roman" w:hAnsi="Georgia" w:cs="Times New Roman"/>
          <w:color w:val="000000"/>
          <w:sz w:val="21"/>
          <w:szCs w:val="21"/>
          <w:lang w:eastAsia="en-GB"/>
        </w:rPr>
        <w:t>CIPD (2021). </w:t>
      </w:r>
      <w:r w:rsidRPr="00647665">
        <w:rPr>
          <w:rFonts w:ascii="Georgia" w:eastAsia="Times New Roman" w:hAnsi="Georgia" w:cs="Times New Roman"/>
          <w:i/>
          <w:iCs/>
          <w:color w:val="000000"/>
          <w:sz w:val="21"/>
          <w:szCs w:val="21"/>
          <w:lang w:eastAsia="en-GB"/>
        </w:rPr>
        <w:t>“Coaching and Mentoring”.</w:t>
      </w:r>
      <w:r w:rsidRPr="00647665">
        <w:rPr>
          <w:rFonts w:ascii="Georgia" w:eastAsia="Times New Roman" w:hAnsi="Georgia" w:cs="Times New Roman"/>
          <w:color w:val="000000"/>
          <w:sz w:val="21"/>
          <w:szCs w:val="21"/>
          <w:lang w:eastAsia="en-GB"/>
        </w:rPr>
        <w:t xml:space="preserve"> Available at: </w:t>
      </w:r>
      <w:hyperlink r:id="rId14" w:anchor="what-are-coaching-and-mentoring" w:history="1">
        <w:r w:rsidRPr="00647665">
          <w:rPr>
            <w:rStyle w:val="Hyperlink"/>
            <w:rFonts w:ascii="Georgia" w:eastAsia="Times New Roman" w:hAnsi="Georgia" w:cs="Times New Roman"/>
            <w:sz w:val="21"/>
            <w:szCs w:val="21"/>
            <w:lang w:eastAsia="en-GB"/>
          </w:rPr>
          <w:t>https://www.cipd.org/uk/knowledge/factsheets/coaching-mentoring-factsheet/#what-are-coaching-and-mentoring</w:t>
        </w:r>
      </w:hyperlink>
      <w:r w:rsidRPr="00647665">
        <w:rPr>
          <w:rFonts w:ascii="Georgia" w:eastAsia="Times New Roman" w:hAnsi="Georgia" w:cs="Times New Roman"/>
          <w:color w:val="000000"/>
          <w:sz w:val="21"/>
          <w:szCs w:val="21"/>
          <w:lang w:eastAsia="en-GB"/>
        </w:rPr>
        <w:t xml:space="preserve"> (Accessed 2/8/2023)</w:t>
      </w:r>
    </w:p>
    <w:p w14:paraId="2F85FB7C" w14:textId="77777777" w:rsidR="008B0DB6" w:rsidRPr="00647665" w:rsidRDefault="008B0DB6" w:rsidP="008B0DB6">
      <w:pPr>
        <w:shd w:val="clear" w:color="auto" w:fill="FFFFFF"/>
        <w:spacing w:after="240" w:line="360" w:lineRule="atLeast"/>
        <w:rPr>
          <w:rFonts w:ascii="Georgia" w:hAnsi="Georgia"/>
          <w:color w:val="000000"/>
          <w:sz w:val="21"/>
          <w:szCs w:val="21"/>
        </w:rPr>
      </w:pPr>
      <w:r w:rsidRPr="00647665">
        <w:rPr>
          <w:rFonts w:ascii="Times New Roman" w:eastAsia="Times New Roman" w:hAnsi="Times New Roman" w:cs="Times New Roman"/>
          <w:color w:val="000000"/>
          <w:sz w:val="21"/>
          <w:szCs w:val="21"/>
          <w:shd w:val="clear" w:color="auto" w:fill="FFFFFF"/>
          <w:lang w:eastAsia="en-GB"/>
        </w:rPr>
        <w:t>‌</w:t>
      </w:r>
      <w:r w:rsidRPr="00647665">
        <w:rPr>
          <w:rFonts w:ascii="Georgia" w:hAnsi="Georgia"/>
          <w:color w:val="000000"/>
          <w:sz w:val="21"/>
          <w:szCs w:val="21"/>
        </w:rPr>
        <w:t>CIPD (2022a). </w:t>
      </w:r>
      <w:r w:rsidRPr="00647665">
        <w:rPr>
          <w:rFonts w:ascii="Georgia" w:hAnsi="Georgia"/>
          <w:i/>
          <w:iCs/>
          <w:color w:val="000000"/>
          <w:sz w:val="21"/>
          <w:szCs w:val="21"/>
        </w:rPr>
        <w:t xml:space="preserve">“Methods of Delivering Learning Interventions”. </w:t>
      </w:r>
      <w:r w:rsidRPr="00647665">
        <w:rPr>
          <w:rFonts w:ascii="Georgia" w:hAnsi="Georgia"/>
          <w:color w:val="000000"/>
          <w:sz w:val="21"/>
          <w:szCs w:val="21"/>
        </w:rPr>
        <w:t xml:space="preserve"> Available at: </w:t>
      </w:r>
      <w:hyperlink r:id="rId15" w:anchor=":~:text=Defining%20training%2C%20learning%20and%20development&amp;text=Training%20is%20an%20instructor%2Dled" w:history="1">
        <w:r w:rsidRPr="00647665">
          <w:rPr>
            <w:rStyle w:val="Hyperlink"/>
            <w:rFonts w:ascii="Georgia" w:hAnsi="Georgia"/>
            <w:sz w:val="21"/>
            <w:szCs w:val="21"/>
          </w:rPr>
          <w:t>https://www.cipd.org/uk/knowledge/factsheets/learning-methods-factsheet/#:~:text=Defining%20training%2C%20learning%20and%20development&amp;text=Training%20is%20an%20instructor%2Dled</w:t>
        </w:r>
      </w:hyperlink>
      <w:r w:rsidRPr="00647665">
        <w:rPr>
          <w:rFonts w:ascii="Georgia" w:hAnsi="Georgia"/>
          <w:color w:val="000000"/>
          <w:sz w:val="21"/>
          <w:szCs w:val="21"/>
        </w:rPr>
        <w:t xml:space="preserve">  (Accessed 2/8/2023).</w:t>
      </w:r>
    </w:p>
    <w:p w14:paraId="420D83D0" w14:textId="77777777" w:rsidR="008B0DB6" w:rsidRPr="00647665"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Georgia" w:eastAsia="Times New Roman" w:hAnsi="Georgia" w:cs="Times New Roman"/>
          <w:color w:val="000000"/>
          <w:sz w:val="21"/>
          <w:szCs w:val="21"/>
          <w:lang w:eastAsia="en-GB"/>
        </w:rPr>
        <w:t>CIPD (2022b). “</w:t>
      </w:r>
      <w:r w:rsidRPr="00647665">
        <w:rPr>
          <w:rFonts w:ascii="Georgia" w:eastAsia="Times New Roman" w:hAnsi="Georgia" w:cs="Times New Roman"/>
          <w:i/>
          <w:iCs/>
          <w:color w:val="000000"/>
          <w:sz w:val="21"/>
          <w:szCs w:val="21"/>
          <w:lang w:eastAsia="en-GB"/>
        </w:rPr>
        <w:t>Evaluating learning and development”</w:t>
      </w:r>
      <w:r w:rsidRPr="00647665">
        <w:rPr>
          <w:rFonts w:ascii="Georgia" w:eastAsia="Times New Roman" w:hAnsi="Georgia" w:cs="Times New Roman"/>
          <w:color w:val="000000"/>
          <w:sz w:val="21"/>
          <w:szCs w:val="21"/>
          <w:lang w:eastAsia="en-GB"/>
        </w:rPr>
        <w:t xml:space="preserve">. Available at: </w:t>
      </w:r>
      <w:hyperlink r:id="rId16" w:history="1">
        <w:r w:rsidRPr="00647665">
          <w:rPr>
            <w:rStyle w:val="Hyperlink"/>
            <w:rFonts w:ascii="Georgia" w:eastAsia="Times New Roman" w:hAnsi="Georgia" w:cs="Times New Roman"/>
            <w:sz w:val="21"/>
            <w:szCs w:val="21"/>
            <w:lang w:eastAsia="en-GB"/>
          </w:rPr>
          <w:t>https://www.cipd.org/uk/knowledge/factsheets/evaluating-learning-factsheet/</w:t>
        </w:r>
      </w:hyperlink>
      <w:r w:rsidRPr="00647665">
        <w:rPr>
          <w:rFonts w:ascii="Georgia" w:eastAsia="Times New Roman" w:hAnsi="Georgia" w:cs="Times New Roman"/>
          <w:color w:val="000000"/>
          <w:sz w:val="21"/>
          <w:szCs w:val="21"/>
          <w:lang w:eastAsia="en-GB"/>
        </w:rPr>
        <w:t xml:space="preserve">  (Accessed 11/8/2023).</w:t>
      </w:r>
    </w:p>
    <w:p w14:paraId="1B868C25" w14:textId="77777777" w:rsidR="008B0DB6" w:rsidRPr="00647665"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Times New Roman" w:eastAsia="Times New Roman" w:hAnsi="Times New Roman" w:cs="Times New Roman"/>
          <w:color w:val="000000"/>
          <w:sz w:val="21"/>
          <w:szCs w:val="21"/>
          <w:shd w:val="clear" w:color="auto" w:fill="FFFFFF"/>
          <w:lang w:eastAsia="en-GB"/>
        </w:rPr>
        <w:lastRenderedPageBreak/>
        <w:t>‌</w:t>
      </w:r>
      <w:r w:rsidRPr="00647665">
        <w:rPr>
          <w:rFonts w:ascii="Georgia" w:hAnsi="Georgia"/>
          <w:color w:val="000000"/>
          <w:sz w:val="21"/>
          <w:szCs w:val="21"/>
        </w:rPr>
        <w:t>CPD (2022).</w:t>
      </w:r>
      <w:r w:rsidRPr="00647665">
        <w:rPr>
          <w:rStyle w:val="apple-converted-space"/>
          <w:rFonts w:ascii="Georgia" w:hAnsi="Georgia"/>
          <w:color w:val="000000"/>
          <w:sz w:val="21"/>
          <w:szCs w:val="21"/>
        </w:rPr>
        <w:t> “</w:t>
      </w:r>
      <w:r w:rsidRPr="00647665">
        <w:rPr>
          <w:rFonts w:ascii="Georgia" w:hAnsi="Georgia"/>
          <w:i/>
          <w:iCs/>
          <w:color w:val="000000"/>
          <w:sz w:val="21"/>
          <w:szCs w:val="21"/>
        </w:rPr>
        <w:t>The Fundamental Differences Between Training and Facilitation”.</w:t>
      </w:r>
      <w:r w:rsidRPr="00647665">
        <w:rPr>
          <w:rFonts w:ascii="Georgia" w:hAnsi="Georgia"/>
          <w:color w:val="000000"/>
          <w:sz w:val="21"/>
          <w:szCs w:val="21"/>
        </w:rPr>
        <w:t xml:space="preserve">Available at: </w:t>
      </w:r>
      <w:hyperlink r:id="rId17" w:anchor=":~:text=In%20other%20words%2C%20training%20is" w:history="1">
        <w:r w:rsidRPr="00647665">
          <w:rPr>
            <w:rStyle w:val="Hyperlink"/>
            <w:rFonts w:ascii="Georgia" w:hAnsi="Georgia"/>
            <w:sz w:val="21"/>
            <w:szCs w:val="21"/>
          </w:rPr>
          <w:t>https://cpduk.co.uk/news/the-fundamental-differences-between-training-and-facilitation#:~:text=In%20other%20words%2C%20training%20is</w:t>
        </w:r>
      </w:hyperlink>
      <w:r w:rsidRPr="00647665">
        <w:rPr>
          <w:rFonts w:ascii="Georgia" w:hAnsi="Georgia"/>
          <w:color w:val="000000"/>
          <w:sz w:val="21"/>
          <w:szCs w:val="21"/>
        </w:rPr>
        <w:t xml:space="preserve">   (Accessed 2/8/2023].</w:t>
      </w:r>
    </w:p>
    <w:p w14:paraId="13BB2928" w14:textId="77777777" w:rsidR="008B0DB6" w:rsidRPr="00647665" w:rsidRDefault="008B0DB6" w:rsidP="008B0DB6">
      <w:pPr>
        <w:pStyle w:val="NormalWeb"/>
        <w:shd w:val="clear" w:color="auto" w:fill="FFFFFF"/>
        <w:spacing w:before="0" w:beforeAutospacing="0" w:after="240" w:afterAutospacing="0" w:line="360" w:lineRule="atLeast"/>
        <w:rPr>
          <w:rFonts w:ascii="Georgia" w:hAnsi="Georgia"/>
          <w:color w:val="000000"/>
          <w:sz w:val="21"/>
          <w:szCs w:val="21"/>
        </w:rPr>
      </w:pPr>
      <w:r w:rsidRPr="00647665">
        <w:rPr>
          <w:color w:val="000000"/>
          <w:sz w:val="21"/>
          <w:szCs w:val="21"/>
          <w:shd w:val="clear" w:color="auto" w:fill="FFFFFF"/>
        </w:rPr>
        <w:t>‌</w:t>
      </w:r>
      <w:r w:rsidRPr="00647665">
        <w:rPr>
          <w:rFonts w:ascii="Georgia" w:hAnsi="Georgia"/>
          <w:color w:val="000000"/>
          <w:sz w:val="21"/>
          <w:szCs w:val="21"/>
        </w:rPr>
        <w:t>Crampton, D. (2022).</w:t>
      </w:r>
      <w:r w:rsidRPr="00647665">
        <w:rPr>
          <w:rStyle w:val="apple-converted-space"/>
          <w:rFonts w:ascii="Georgia" w:hAnsi="Georgia"/>
          <w:color w:val="000000"/>
          <w:sz w:val="21"/>
          <w:szCs w:val="21"/>
        </w:rPr>
        <w:t> “</w:t>
      </w:r>
      <w:r w:rsidRPr="00647665">
        <w:rPr>
          <w:rFonts w:ascii="Georgia" w:hAnsi="Georgia"/>
          <w:i/>
          <w:iCs/>
          <w:color w:val="000000"/>
          <w:sz w:val="21"/>
          <w:szCs w:val="21"/>
        </w:rPr>
        <w:t>Why it is important for Managers to understand the benefits of Facilitation Management”</w:t>
      </w:r>
      <w:r w:rsidRPr="00647665">
        <w:rPr>
          <w:rFonts w:ascii="Georgia" w:hAnsi="Georgia"/>
          <w:color w:val="000000"/>
          <w:sz w:val="21"/>
          <w:szCs w:val="21"/>
        </w:rPr>
        <w:t xml:space="preserve">. Available at: </w:t>
      </w:r>
      <w:hyperlink r:id="rId18" w:history="1">
        <w:r w:rsidRPr="00647665">
          <w:rPr>
            <w:rStyle w:val="Hyperlink"/>
            <w:rFonts w:ascii="Georgia" w:hAnsi="Georgia"/>
            <w:sz w:val="21"/>
            <w:szCs w:val="21"/>
          </w:rPr>
          <w:t>https://corevalues.com/facilitation/the-benefits-of-facilitation-management/</w:t>
        </w:r>
      </w:hyperlink>
      <w:r w:rsidRPr="00647665">
        <w:rPr>
          <w:rFonts w:ascii="Georgia" w:hAnsi="Georgia"/>
          <w:color w:val="000000"/>
          <w:sz w:val="21"/>
          <w:szCs w:val="21"/>
        </w:rPr>
        <w:t xml:space="preserve">  (Accessed 2/8/ 2023).</w:t>
      </w:r>
    </w:p>
    <w:p w14:paraId="0E26A279" w14:textId="77777777" w:rsidR="008B0DB6" w:rsidRPr="00647665" w:rsidRDefault="008B0DB6" w:rsidP="008B0DB6">
      <w:pPr>
        <w:pStyle w:val="NormalWeb"/>
        <w:shd w:val="clear" w:color="auto" w:fill="FFFFFF"/>
        <w:spacing w:before="0" w:beforeAutospacing="0" w:after="240" w:afterAutospacing="0" w:line="360" w:lineRule="atLeast"/>
        <w:rPr>
          <w:rFonts w:ascii="Georgia" w:hAnsi="Georgia"/>
          <w:color w:val="000000"/>
          <w:sz w:val="21"/>
          <w:szCs w:val="21"/>
        </w:rPr>
      </w:pPr>
      <w:r w:rsidRPr="00647665">
        <w:rPr>
          <w:color w:val="000000"/>
          <w:sz w:val="21"/>
          <w:szCs w:val="21"/>
          <w:shd w:val="clear" w:color="auto" w:fill="FFFFFF"/>
        </w:rPr>
        <w:t>‌</w:t>
      </w:r>
      <w:r w:rsidRPr="00647665">
        <w:rPr>
          <w:rFonts w:ascii="Georgia" w:hAnsi="Georgia"/>
          <w:color w:val="000000"/>
          <w:sz w:val="21"/>
          <w:szCs w:val="21"/>
        </w:rPr>
        <w:t xml:space="preserve">Cross, K.D. (1996). An analysis of the concept facilitation, 16(5), pp.350–355. Available at: </w:t>
      </w:r>
      <w:hyperlink r:id="rId19" w:history="1">
        <w:r w:rsidRPr="00647665">
          <w:rPr>
            <w:rStyle w:val="Hyperlink"/>
            <w:rFonts w:ascii="Georgia" w:hAnsi="Georgia"/>
            <w:sz w:val="21"/>
            <w:szCs w:val="21"/>
          </w:rPr>
          <w:t>https://doi.org/10.1016/s0260-6917(96)80008-6</w:t>
        </w:r>
      </w:hyperlink>
      <w:r w:rsidRPr="00647665">
        <w:rPr>
          <w:rFonts w:ascii="Georgia" w:hAnsi="Georgia"/>
          <w:color w:val="000000"/>
          <w:sz w:val="21"/>
          <w:szCs w:val="21"/>
        </w:rPr>
        <w:t xml:space="preserve">.  (Accessed 3/8/2023). </w:t>
      </w:r>
    </w:p>
    <w:p w14:paraId="7B33C59C" w14:textId="77777777" w:rsidR="008B0DB6" w:rsidRPr="00647665"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Times New Roman" w:eastAsia="Times New Roman" w:hAnsi="Times New Roman" w:cs="Times New Roman"/>
          <w:color w:val="000000"/>
          <w:sz w:val="21"/>
          <w:szCs w:val="21"/>
          <w:shd w:val="clear" w:color="auto" w:fill="FFFFFF"/>
          <w:lang w:eastAsia="en-GB"/>
        </w:rPr>
        <w:t>‌</w:t>
      </w:r>
      <w:r w:rsidRPr="00647665">
        <w:rPr>
          <w:rFonts w:ascii="Georgia" w:eastAsia="Times New Roman" w:hAnsi="Georgia" w:cs="Times New Roman"/>
          <w:color w:val="000000"/>
          <w:sz w:val="21"/>
          <w:szCs w:val="21"/>
          <w:lang w:eastAsia="en-GB"/>
        </w:rPr>
        <w:t>Deller, J. (2021). “</w:t>
      </w:r>
      <w:r w:rsidRPr="00647665">
        <w:rPr>
          <w:rFonts w:ascii="Georgia" w:eastAsia="Times New Roman" w:hAnsi="Georgia" w:cs="Times New Roman"/>
          <w:i/>
          <w:iCs/>
          <w:color w:val="000000"/>
          <w:sz w:val="21"/>
          <w:szCs w:val="21"/>
          <w:lang w:eastAsia="en-GB"/>
        </w:rPr>
        <w:t>Brinkerhoff Model 101: Methodology and Goals”</w:t>
      </w:r>
      <w:r w:rsidRPr="00647665">
        <w:rPr>
          <w:rFonts w:ascii="Georgia" w:eastAsia="Times New Roman" w:hAnsi="Georgia" w:cs="Times New Roman"/>
          <w:color w:val="000000"/>
          <w:sz w:val="21"/>
          <w:szCs w:val="21"/>
          <w:lang w:eastAsia="en-GB"/>
        </w:rPr>
        <w:t xml:space="preserve">. Available at: </w:t>
      </w:r>
      <w:hyperlink r:id="rId20" w:history="1">
        <w:r w:rsidRPr="00647665">
          <w:rPr>
            <w:rStyle w:val="Hyperlink"/>
            <w:rFonts w:ascii="Georgia" w:eastAsia="Times New Roman" w:hAnsi="Georgia" w:cs="Times New Roman"/>
            <w:sz w:val="21"/>
            <w:szCs w:val="21"/>
            <w:lang w:eastAsia="en-GB"/>
          </w:rPr>
          <w:t>https://kodosurvey.com/blog/brinkerhoff-model-101-methodology-and-goals</w:t>
        </w:r>
      </w:hyperlink>
      <w:r w:rsidRPr="00647665">
        <w:rPr>
          <w:rFonts w:ascii="Georgia" w:eastAsia="Times New Roman" w:hAnsi="Georgia" w:cs="Times New Roman"/>
          <w:color w:val="000000"/>
          <w:sz w:val="21"/>
          <w:szCs w:val="21"/>
          <w:lang w:eastAsia="en-GB"/>
        </w:rPr>
        <w:t xml:space="preserve">  (Accessed 11/8/ 2023).</w:t>
      </w:r>
    </w:p>
    <w:p w14:paraId="0C30E0B8" w14:textId="77777777" w:rsidR="008B0DB6" w:rsidRPr="00CC6982"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CC6982">
        <w:rPr>
          <w:rFonts w:ascii="Georgia" w:eastAsia="Times New Roman" w:hAnsi="Georgia" w:cs="Times New Roman"/>
          <w:color w:val="000000"/>
          <w:sz w:val="21"/>
          <w:szCs w:val="21"/>
          <w:lang w:eastAsia="en-GB"/>
        </w:rPr>
        <w:t>Downes, A. (n.d.). </w:t>
      </w:r>
      <w:r w:rsidRPr="00647665">
        <w:rPr>
          <w:rFonts w:ascii="Georgia" w:eastAsia="Times New Roman" w:hAnsi="Georgia" w:cs="Times New Roman"/>
          <w:color w:val="000000"/>
          <w:sz w:val="21"/>
          <w:szCs w:val="21"/>
          <w:lang w:eastAsia="en-GB"/>
        </w:rPr>
        <w:t>“</w:t>
      </w:r>
      <w:r w:rsidRPr="00CC6982">
        <w:rPr>
          <w:rFonts w:ascii="Georgia" w:eastAsia="Times New Roman" w:hAnsi="Georgia" w:cs="Times New Roman"/>
          <w:i/>
          <w:iCs/>
          <w:color w:val="000000"/>
          <w:sz w:val="21"/>
          <w:szCs w:val="21"/>
          <w:lang w:eastAsia="en-GB"/>
        </w:rPr>
        <w:t>Learning Evaluation Theory: Brinkerhoff’s Success Case Method</w:t>
      </w:r>
      <w:r w:rsidRPr="00647665">
        <w:rPr>
          <w:rFonts w:ascii="Georgia" w:eastAsia="Times New Roman" w:hAnsi="Georgia" w:cs="Times New Roman"/>
          <w:i/>
          <w:iCs/>
          <w:color w:val="000000"/>
          <w:sz w:val="21"/>
          <w:szCs w:val="21"/>
          <w:lang w:eastAsia="en-GB"/>
        </w:rPr>
        <w:t>”</w:t>
      </w:r>
      <w:r w:rsidRPr="00CC6982">
        <w:rPr>
          <w:rFonts w:ascii="Georgia" w:eastAsia="Times New Roman" w:hAnsi="Georgia" w:cs="Times New Roman"/>
          <w:color w:val="000000"/>
          <w:sz w:val="21"/>
          <w:szCs w:val="21"/>
          <w:lang w:eastAsia="en-GB"/>
        </w:rPr>
        <w:t xml:space="preserve">. Available at: https://learningplan.net/wp-content/uploads/2020/11/learning-evaluation-brinkerhoff.pdf </w:t>
      </w:r>
      <w:r w:rsidRPr="00647665">
        <w:rPr>
          <w:rFonts w:ascii="Georgia" w:eastAsia="Times New Roman" w:hAnsi="Georgia" w:cs="Times New Roman"/>
          <w:color w:val="000000"/>
          <w:sz w:val="21"/>
          <w:szCs w:val="21"/>
          <w:lang w:eastAsia="en-GB"/>
        </w:rPr>
        <w:t>(</w:t>
      </w:r>
      <w:r w:rsidRPr="00CC6982">
        <w:rPr>
          <w:rFonts w:ascii="Georgia" w:eastAsia="Times New Roman" w:hAnsi="Georgia" w:cs="Times New Roman"/>
          <w:color w:val="000000"/>
          <w:sz w:val="21"/>
          <w:szCs w:val="21"/>
          <w:lang w:eastAsia="en-GB"/>
        </w:rPr>
        <w:t>Accessed 12</w:t>
      </w:r>
      <w:r w:rsidRPr="00647665">
        <w:rPr>
          <w:rFonts w:ascii="Georgia" w:eastAsia="Times New Roman" w:hAnsi="Georgia" w:cs="Times New Roman"/>
          <w:color w:val="000000"/>
          <w:sz w:val="21"/>
          <w:szCs w:val="21"/>
          <w:lang w:eastAsia="en-GB"/>
        </w:rPr>
        <w:t>/8/</w:t>
      </w:r>
      <w:r w:rsidRPr="00CC6982">
        <w:rPr>
          <w:rFonts w:ascii="Georgia" w:eastAsia="Times New Roman" w:hAnsi="Georgia" w:cs="Times New Roman"/>
          <w:color w:val="000000"/>
          <w:sz w:val="21"/>
          <w:szCs w:val="21"/>
          <w:lang w:eastAsia="en-GB"/>
        </w:rPr>
        <w:t>2023</w:t>
      </w:r>
      <w:r w:rsidRPr="00647665">
        <w:rPr>
          <w:rFonts w:ascii="Georgia" w:eastAsia="Times New Roman" w:hAnsi="Georgia" w:cs="Times New Roman"/>
          <w:color w:val="000000"/>
          <w:sz w:val="21"/>
          <w:szCs w:val="21"/>
          <w:lang w:eastAsia="en-GB"/>
        </w:rPr>
        <w:t>)</w:t>
      </w:r>
    </w:p>
    <w:p w14:paraId="4A29ADD0" w14:textId="77777777" w:rsidR="008B0DB6" w:rsidRPr="00647665"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Times New Roman" w:eastAsia="Times New Roman" w:hAnsi="Times New Roman" w:cs="Times New Roman"/>
          <w:color w:val="000000"/>
          <w:sz w:val="21"/>
          <w:szCs w:val="21"/>
          <w:shd w:val="clear" w:color="auto" w:fill="FFFFFF"/>
          <w:lang w:eastAsia="en-GB"/>
        </w:rPr>
        <w:t>‌</w:t>
      </w:r>
      <w:r w:rsidRPr="0010229E">
        <w:rPr>
          <w:rFonts w:ascii="Georgia" w:eastAsia="Times New Roman" w:hAnsi="Georgia" w:cs="Times New Roman"/>
          <w:color w:val="000000"/>
          <w:sz w:val="21"/>
          <w:szCs w:val="21"/>
          <w:lang w:eastAsia="en-GB"/>
        </w:rPr>
        <w:t>Esra, P. (2011). </w:t>
      </w:r>
      <w:r w:rsidRPr="00647665">
        <w:rPr>
          <w:rFonts w:ascii="Georgia" w:eastAsia="Times New Roman" w:hAnsi="Georgia" w:cs="Times New Roman"/>
          <w:color w:val="000000"/>
          <w:sz w:val="21"/>
          <w:szCs w:val="21"/>
          <w:lang w:eastAsia="en-GB"/>
        </w:rPr>
        <w:t>“</w:t>
      </w:r>
      <w:r w:rsidRPr="0010229E">
        <w:rPr>
          <w:rFonts w:ascii="Georgia" w:eastAsia="Times New Roman" w:hAnsi="Georgia" w:cs="Times New Roman"/>
          <w:i/>
          <w:iCs/>
          <w:color w:val="000000"/>
          <w:sz w:val="21"/>
          <w:szCs w:val="21"/>
          <w:lang w:eastAsia="en-GB"/>
        </w:rPr>
        <w:t>Adult Learning Theories</w:t>
      </w:r>
      <w:r w:rsidRPr="00647665">
        <w:rPr>
          <w:rFonts w:ascii="Georgia" w:eastAsia="Times New Roman" w:hAnsi="Georgia" w:cs="Times New Roman"/>
          <w:i/>
          <w:iCs/>
          <w:color w:val="000000"/>
          <w:sz w:val="21"/>
          <w:szCs w:val="21"/>
          <w:lang w:eastAsia="en-GB"/>
        </w:rPr>
        <w:t>”</w:t>
      </w:r>
      <w:r w:rsidRPr="0010229E">
        <w:rPr>
          <w:rFonts w:ascii="Georgia" w:eastAsia="Times New Roman" w:hAnsi="Georgia" w:cs="Times New Roman"/>
          <w:color w:val="000000"/>
          <w:sz w:val="21"/>
          <w:szCs w:val="21"/>
          <w:lang w:eastAsia="en-GB"/>
        </w:rPr>
        <w:t xml:space="preserve">. Available at: </w:t>
      </w:r>
      <w:hyperlink r:id="rId21" w:history="1">
        <w:r w:rsidRPr="0010229E">
          <w:rPr>
            <w:rStyle w:val="Hyperlink"/>
            <w:rFonts w:ascii="Georgia" w:eastAsia="Times New Roman" w:hAnsi="Georgia" w:cs="Times New Roman"/>
            <w:sz w:val="21"/>
            <w:szCs w:val="21"/>
            <w:lang w:eastAsia="en-GB"/>
          </w:rPr>
          <w:t>https://lincs.ed.gov/sites/default/files/11_%20TEAL_Adult_Learning_Theory.pdf</w:t>
        </w:r>
      </w:hyperlink>
      <w:proofErr w:type="gramStart"/>
      <w:r w:rsidRPr="00647665">
        <w:rPr>
          <w:rFonts w:ascii="Georgia" w:eastAsia="Times New Roman" w:hAnsi="Georgia" w:cs="Times New Roman"/>
          <w:color w:val="000000"/>
          <w:sz w:val="21"/>
          <w:szCs w:val="21"/>
          <w:lang w:eastAsia="en-GB"/>
        </w:rPr>
        <w:t xml:space="preserve"> </w:t>
      </w:r>
      <w:r w:rsidRPr="0010229E">
        <w:rPr>
          <w:rFonts w:ascii="Georgia" w:eastAsia="Times New Roman" w:hAnsi="Georgia" w:cs="Times New Roman"/>
          <w:color w:val="000000"/>
          <w:sz w:val="21"/>
          <w:szCs w:val="21"/>
          <w:lang w:eastAsia="en-GB"/>
        </w:rPr>
        <w:t xml:space="preserve"> </w:t>
      </w:r>
      <w:r w:rsidRPr="00647665">
        <w:rPr>
          <w:rFonts w:ascii="Georgia" w:eastAsia="Times New Roman" w:hAnsi="Georgia" w:cs="Times New Roman"/>
          <w:color w:val="000000"/>
          <w:sz w:val="21"/>
          <w:szCs w:val="21"/>
          <w:lang w:eastAsia="en-GB"/>
        </w:rPr>
        <w:t xml:space="preserve"> (</w:t>
      </w:r>
      <w:proofErr w:type="gramEnd"/>
      <w:r w:rsidRPr="0010229E">
        <w:rPr>
          <w:rFonts w:ascii="Georgia" w:eastAsia="Times New Roman" w:hAnsi="Georgia" w:cs="Times New Roman"/>
          <w:color w:val="000000"/>
          <w:sz w:val="21"/>
          <w:szCs w:val="21"/>
          <w:lang w:eastAsia="en-GB"/>
        </w:rPr>
        <w:t>Accessed 12</w:t>
      </w:r>
      <w:r w:rsidRPr="00647665">
        <w:rPr>
          <w:rFonts w:ascii="Georgia" w:eastAsia="Times New Roman" w:hAnsi="Georgia" w:cs="Times New Roman"/>
          <w:color w:val="000000"/>
          <w:sz w:val="21"/>
          <w:szCs w:val="21"/>
          <w:lang w:eastAsia="en-GB"/>
        </w:rPr>
        <w:t>/8/</w:t>
      </w:r>
      <w:r w:rsidRPr="0010229E">
        <w:rPr>
          <w:rFonts w:ascii="Georgia" w:eastAsia="Times New Roman" w:hAnsi="Georgia" w:cs="Times New Roman"/>
          <w:color w:val="000000"/>
          <w:sz w:val="21"/>
          <w:szCs w:val="21"/>
          <w:lang w:eastAsia="en-GB"/>
        </w:rPr>
        <w:t>2023</w:t>
      </w:r>
      <w:r w:rsidRPr="00647665">
        <w:rPr>
          <w:rFonts w:ascii="Georgia" w:eastAsia="Times New Roman" w:hAnsi="Georgia" w:cs="Times New Roman"/>
          <w:color w:val="000000"/>
          <w:sz w:val="21"/>
          <w:szCs w:val="21"/>
          <w:lang w:eastAsia="en-GB"/>
        </w:rPr>
        <w:t>)</w:t>
      </w:r>
    </w:p>
    <w:p w14:paraId="3BFDDC87" w14:textId="77777777" w:rsidR="008B0DB6" w:rsidRPr="001019C5"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1019C5">
        <w:rPr>
          <w:rFonts w:ascii="Georgia" w:eastAsia="Times New Roman" w:hAnsi="Georgia" w:cs="Times New Roman"/>
          <w:color w:val="000000"/>
          <w:sz w:val="21"/>
          <w:szCs w:val="21"/>
          <w:lang w:eastAsia="en-GB"/>
        </w:rPr>
        <w:t>Gundermann, C. (2018). </w:t>
      </w:r>
      <w:r w:rsidRPr="00647665">
        <w:rPr>
          <w:rFonts w:ascii="Georgia" w:eastAsia="Times New Roman" w:hAnsi="Georgia" w:cs="Times New Roman"/>
          <w:color w:val="000000"/>
          <w:sz w:val="21"/>
          <w:szCs w:val="21"/>
          <w:lang w:eastAsia="en-GB"/>
        </w:rPr>
        <w:t>“</w:t>
      </w:r>
      <w:r w:rsidRPr="001019C5">
        <w:rPr>
          <w:rFonts w:ascii="Georgia" w:eastAsia="Times New Roman" w:hAnsi="Georgia" w:cs="Times New Roman"/>
          <w:i/>
          <w:iCs/>
          <w:color w:val="000000"/>
          <w:sz w:val="21"/>
          <w:szCs w:val="21"/>
          <w:lang w:eastAsia="en-GB"/>
        </w:rPr>
        <w:t>Making the Case: The Success Case Method in Training Evaluation</w:t>
      </w:r>
      <w:r w:rsidRPr="00647665">
        <w:rPr>
          <w:rFonts w:ascii="Georgia" w:eastAsia="Times New Roman" w:hAnsi="Georgia" w:cs="Times New Roman"/>
          <w:color w:val="000000"/>
          <w:sz w:val="21"/>
          <w:szCs w:val="21"/>
          <w:lang w:eastAsia="en-GB"/>
        </w:rPr>
        <w:t>”.</w:t>
      </w:r>
      <w:r w:rsidRPr="001019C5">
        <w:rPr>
          <w:rFonts w:ascii="Georgia" w:eastAsia="Times New Roman" w:hAnsi="Georgia" w:cs="Times New Roman"/>
          <w:color w:val="000000"/>
          <w:sz w:val="21"/>
          <w:szCs w:val="21"/>
          <w:lang w:eastAsia="en-GB"/>
        </w:rPr>
        <w:t xml:space="preserve"> Available at: </w:t>
      </w:r>
      <w:hyperlink r:id="rId22" w:history="1">
        <w:r w:rsidRPr="001019C5">
          <w:rPr>
            <w:rStyle w:val="Hyperlink"/>
            <w:rFonts w:ascii="Georgia" w:eastAsia="Times New Roman" w:hAnsi="Georgia" w:cs="Times New Roman"/>
            <w:sz w:val="21"/>
            <w:szCs w:val="21"/>
            <w:lang w:eastAsia="en-GB"/>
          </w:rPr>
          <w:t>https://www.fmpconsulting.com/making-case-success-case-method-training-evaluation/</w:t>
        </w:r>
      </w:hyperlink>
      <w:r w:rsidRPr="00647665">
        <w:rPr>
          <w:rFonts w:ascii="Georgia" w:eastAsia="Times New Roman" w:hAnsi="Georgia" w:cs="Times New Roman"/>
          <w:color w:val="000000"/>
          <w:sz w:val="21"/>
          <w:szCs w:val="21"/>
          <w:lang w:eastAsia="en-GB"/>
        </w:rPr>
        <w:t xml:space="preserve"> (</w:t>
      </w:r>
      <w:r w:rsidRPr="001019C5">
        <w:rPr>
          <w:rFonts w:ascii="Georgia" w:eastAsia="Times New Roman" w:hAnsi="Georgia" w:cs="Times New Roman"/>
          <w:color w:val="000000"/>
          <w:sz w:val="21"/>
          <w:szCs w:val="21"/>
          <w:lang w:eastAsia="en-GB"/>
        </w:rPr>
        <w:t>Accessed 12</w:t>
      </w:r>
      <w:r w:rsidRPr="00647665">
        <w:rPr>
          <w:rFonts w:ascii="Georgia" w:eastAsia="Times New Roman" w:hAnsi="Georgia" w:cs="Times New Roman"/>
          <w:color w:val="000000"/>
          <w:sz w:val="21"/>
          <w:szCs w:val="21"/>
          <w:lang w:eastAsia="en-GB"/>
        </w:rPr>
        <w:t>/8/2</w:t>
      </w:r>
      <w:r w:rsidRPr="001019C5">
        <w:rPr>
          <w:rFonts w:ascii="Georgia" w:eastAsia="Times New Roman" w:hAnsi="Georgia" w:cs="Times New Roman"/>
          <w:color w:val="000000"/>
          <w:sz w:val="21"/>
          <w:szCs w:val="21"/>
          <w:lang w:eastAsia="en-GB"/>
        </w:rPr>
        <w:t>023</w:t>
      </w:r>
      <w:r w:rsidRPr="00647665">
        <w:rPr>
          <w:rFonts w:ascii="Georgia" w:eastAsia="Times New Roman" w:hAnsi="Georgia" w:cs="Times New Roman"/>
          <w:color w:val="000000"/>
          <w:sz w:val="21"/>
          <w:szCs w:val="21"/>
          <w:lang w:eastAsia="en-GB"/>
        </w:rPr>
        <w:t>)</w:t>
      </w:r>
    </w:p>
    <w:p w14:paraId="0A52DF7B" w14:textId="2616002B" w:rsidR="008B0DB6" w:rsidRPr="008B0DB6"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Times New Roman" w:eastAsia="Times New Roman" w:hAnsi="Times New Roman" w:cs="Times New Roman"/>
          <w:color w:val="000000"/>
          <w:sz w:val="21"/>
          <w:szCs w:val="21"/>
          <w:shd w:val="clear" w:color="auto" w:fill="FFFFFF"/>
          <w:lang w:eastAsia="en-GB"/>
        </w:rPr>
        <w:t>‌</w:t>
      </w:r>
      <w:r w:rsidRPr="00647665">
        <w:rPr>
          <w:rFonts w:ascii="Georgia" w:hAnsi="Georgia"/>
          <w:color w:val="000000"/>
          <w:sz w:val="21"/>
          <w:szCs w:val="21"/>
        </w:rPr>
        <w:t>Imperial College London (n.d.). “</w:t>
      </w:r>
      <w:r w:rsidRPr="00647665">
        <w:rPr>
          <w:rFonts w:ascii="Georgia" w:hAnsi="Georgia"/>
          <w:i/>
          <w:iCs/>
          <w:color w:val="000000"/>
          <w:sz w:val="21"/>
          <w:szCs w:val="21"/>
        </w:rPr>
        <w:t>Directive and non-directive roles for personal tutors”</w:t>
      </w:r>
      <w:r w:rsidRPr="00647665">
        <w:rPr>
          <w:rFonts w:ascii="Georgia" w:hAnsi="Georgia"/>
          <w:color w:val="000000"/>
          <w:sz w:val="21"/>
          <w:szCs w:val="21"/>
        </w:rPr>
        <w:t xml:space="preserve">. Available at: </w:t>
      </w:r>
      <w:hyperlink r:id="rId23" w:anchor=":~:text=Coaching%20models%20are%20usually%20directive" w:history="1">
        <w:r w:rsidRPr="00647665">
          <w:rPr>
            <w:rStyle w:val="Hyperlink"/>
            <w:rFonts w:ascii="Georgia" w:hAnsi="Georgia"/>
            <w:sz w:val="21"/>
            <w:szCs w:val="21"/>
          </w:rPr>
          <w:t>https://www.imperial.ac.uk/personal-tutors-guide/developing-students/coaching/directive-and-non-directive-roles-for-personal-tutors/#:~:text=Coaching%20models%20are%20usually%20directive</w:t>
        </w:r>
      </w:hyperlink>
      <w:r w:rsidRPr="00647665">
        <w:rPr>
          <w:rFonts w:ascii="Georgia" w:hAnsi="Georgia"/>
          <w:color w:val="000000"/>
          <w:sz w:val="21"/>
          <w:szCs w:val="21"/>
        </w:rPr>
        <w:t xml:space="preserve">   (Accessed 2/8/2023).</w:t>
      </w:r>
    </w:p>
    <w:p w14:paraId="2854368B" w14:textId="77777777" w:rsidR="008B0DB6" w:rsidRPr="00647665" w:rsidRDefault="008B0DB6" w:rsidP="008B0DB6">
      <w:pPr>
        <w:pStyle w:val="NormalWeb"/>
        <w:shd w:val="clear" w:color="auto" w:fill="FFFFFF"/>
        <w:spacing w:before="0" w:beforeAutospacing="0" w:after="240" w:afterAutospacing="0" w:line="360" w:lineRule="atLeast"/>
        <w:rPr>
          <w:rFonts w:ascii="Georgia" w:hAnsi="Georgia"/>
          <w:color w:val="000000"/>
          <w:sz w:val="21"/>
          <w:szCs w:val="21"/>
        </w:rPr>
      </w:pPr>
      <w:r w:rsidRPr="00647665">
        <w:rPr>
          <w:rFonts w:ascii="Georgia" w:hAnsi="Georgia"/>
          <w:color w:val="000000"/>
          <w:sz w:val="21"/>
          <w:szCs w:val="21"/>
        </w:rPr>
        <w:t>Kennard, J. (2018).</w:t>
      </w:r>
      <w:r w:rsidRPr="00647665">
        <w:rPr>
          <w:rStyle w:val="apple-converted-space"/>
          <w:rFonts w:ascii="Georgia" w:hAnsi="Georgia"/>
          <w:color w:val="000000"/>
          <w:sz w:val="21"/>
          <w:szCs w:val="21"/>
        </w:rPr>
        <w:t> “</w:t>
      </w:r>
      <w:r w:rsidRPr="00647665">
        <w:rPr>
          <w:rFonts w:ascii="Georgia" w:hAnsi="Georgia"/>
          <w:i/>
          <w:iCs/>
          <w:color w:val="000000"/>
          <w:sz w:val="21"/>
          <w:szCs w:val="21"/>
        </w:rPr>
        <w:t xml:space="preserve">How to design and deliver an inclusive workplace learning strategy”. </w:t>
      </w:r>
      <w:r w:rsidRPr="00647665">
        <w:rPr>
          <w:rFonts w:ascii="Georgia" w:hAnsi="Georgia"/>
          <w:color w:val="000000"/>
          <w:sz w:val="21"/>
          <w:szCs w:val="21"/>
        </w:rPr>
        <w:t xml:space="preserve"> Available at: </w:t>
      </w:r>
      <w:hyperlink r:id="rId24" w:anchor=":~:text=Giving%20people%20the%20tools%20to" w:history="1">
        <w:r w:rsidRPr="00647665">
          <w:rPr>
            <w:rStyle w:val="Hyperlink"/>
            <w:rFonts w:ascii="Georgia" w:hAnsi="Georgia"/>
            <w:sz w:val="21"/>
            <w:szCs w:val="21"/>
          </w:rPr>
          <w:t>https://www.trainingjournal.com/2018/business-and-industry/how-design-and-deliver-inclusive-workplace-learning-strategy/#:~:text=Giving%20people%20the%20tools%20to</w:t>
        </w:r>
      </w:hyperlink>
      <w:r w:rsidRPr="00647665">
        <w:rPr>
          <w:rFonts w:ascii="Georgia" w:hAnsi="Georgia"/>
          <w:color w:val="000000"/>
          <w:sz w:val="21"/>
          <w:szCs w:val="21"/>
        </w:rPr>
        <w:t xml:space="preserve"> (Accessed 6/8/2023)</w:t>
      </w:r>
    </w:p>
    <w:p w14:paraId="41BD4990" w14:textId="77777777" w:rsidR="008B0DB6" w:rsidRPr="00647665" w:rsidRDefault="008B0DB6" w:rsidP="008B0DB6">
      <w:pPr>
        <w:pStyle w:val="NormalWeb"/>
        <w:shd w:val="clear" w:color="auto" w:fill="FFFFFF"/>
        <w:spacing w:before="0" w:beforeAutospacing="0" w:after="240" w:afterAutospacing="0" w:line="360" w:lineRule="atLeast"/>
        <w:rPr>
          <w:rFonts w:ascii="Georgia" w:hAnsi="Georgia"/>
          <w:color w:val="000000"/>
          <w:sz w:val="21"/>
          <w:szCs w:val="21"/>
        </w:rPr>
      </w:pPr>
      <w:r w:rsidRPr="00647665">
        <w:rPr>
          <w:rFonts w:ascii="Georgia" w:hAnsi="Georgia"/>
          <w:color w:val="000000"/>
          <w:sz w:val="21"/>
          <w:szCs w:val="21"/>
        </w:rPr>
        <w:t>Kirkpatrick Partners (2022).</w:t>
      </w:r>
      <w:r w:rsidRPr="00647665">
        <w:rPr>
          <w:rStyle w:val="apple-converted-space"/>
          <w:rFonts w:ascii="Georgia" w:hAnsi="Georgia"/>
          <w:color w:val="000000"/>
          <w:sz w:val="21"/>
          <w:szCs w:val="21"/>
        </w:rPr>
        <w:t> “</w:t>
      </w:r>
      <w:r w:rsidRPr="00647665">
        <w:rPr>
          <w:rFonts w:ascii="Georgia" w:hAnsi="Georgia"/>
          <w:i/>
          <w:iCs/>
          <w:color w:val="000000"/>
          <w:sz w:val="21"/>
          <w:szCs w:val="21"/>
        </w:rPr>
        <w:t>The Kirkpatrick Model”</w:t>
      </w:r>
      <w:r w:rsidRPr="00647665">
        <w:rPr>
          <w:rFonts w:ascii="Georgia" w:hAnsi="Georgia"/>
          <w:color w:val="000000"/>
          <w:sz w:val="21"/>
          <w:szCs w:val="21"/>
        </w:rPr>
        <w:t xml:space="preserve">. Available at: </w:t>
      </w:r>
      <w:hyperlink r:id="rId25" w:history="1">
        <w:r w:rsidRPr="00647665">
          <w:rPr>
            <w:rStyle w:val="Hyperlink"/>
            <w:rFonts w:ascii="Georgia" w:hAnsi="Georgia"/>
            <w:sz w:val="21"/>
            <w:szCs w:val="21"/>
          </w:rPr>
          <w:t>https://kirkpatrickpartners.com/the-kirkpatrick-model/</w:t>
        </w:r>
      </w:hyperlink>
      <w:r w:rsidRPr="00647665">
        <w:rPr>
          <w:rFonts w:ascii="Georgia" w:hAnsi="Georgia"/>
          <w:color w:val="000000"/>
          <w:sz w:val="21"/>
          <w:szCs w:val="21"/>
        </w:rPr>
        <w:t xml:space="preserve"> (Accessed 11/8/2023)</w:t>
      </w:r>
    </w:p>
    <w:p w14:paraId="15BBF5B4" w14:textId="77777777" w:rsidR="008B0DB6" w:rsidRPr="00647665" w:rsidRDefault="008B0DB6" w:rsidP="008B0DB6">
      <w:pPr>
        <w:pStyle w:val="NormalWeb"/>
        <w:shd w:val="clear" w:color="auto" w:fill="FFFFFF"/>
        <w:spacing w:before="0" w:beforeAutospacing="0" w:after="240" w:afterAutospacing="0" w:line="360" w:lineRule="atLeast"/>
        <w:rPr>
          <w:rFonts w:ascii="Georgia" w:hAnsi="Georgia"/>
          <w:color w:val="000000"/>
          <w:sz w:val="21"/>
          <w:szCs w:val="21"/>
        </w:rPr>
      </w:pPr>
      <w:r w:rsidRPr="00647665">
        <w:rPr>
          <w:color w:val="000000"/>
          <w:sz w:val="21"/>
          <w:szCs w:val="21"/>
          <w:shd w:val="clear" w:color="auto" w:fill="FFFFFF"/>
        </w:rPr>
        <w:lastRenderedPageBreak/>
        <w:t>‌</w:t>
      </w:r>
      <w:r w:rsidRPr="00647665">
        <w:rPr>
          <w:rFonts w:ascii="Georgia" w:hAnsi="Georgia"/>
          <w:color w:val="000000"/>
          <w:sz w:val="21"/>
          <w:szCs w:val="21"/>
        </w:rPr>
        <w:t>Lambertson, S. (2018). “</w:t>
      </w:r>
      <w:r w:rsidRPr="00647665">
        <w:rPr>
          <w:rFonts w:ascii="Georgia" w:hAnsi="Georgia"/>
          <w:i/>
          <w:iCs/>
          <w:color w:val="000000"/>
          <w:sz w:val="21"/>
          <w:szCs w:val="21"/>
        </w:rPr>
        <w:t xml:space="preserve">Change Management: Understanding the Type and Drivers of Change”. </w:t>
      </w:r>
      <w:r w:rsidRPr="00647665">
        <w:rPr>
          <w:rFonts w:ascii="Georgia" w:hAnsi="Georgia"/>
          <w:color w:val="000000"/>
          <w:sz w:val="21"/>
          <w:szCs w:val="21"/>
        </w:rPr>
        <w:t xml:space="preserve">Available at: </w:t>
      </w:r>
      <w:hyperlink r:id="rId26" w:history="1">
        <w:r w:rsidRPr="00647665">
          <w:rPr>
            <w:rStyle w:val="Hyperlink"/>
            <w:rFonts w:ascii="Georgia" w:hAnsi="Georgia"/>
            <w:sz w:val="21"/>
            <w:szCs w:val="21"/>
          </w:rPr>
          <w:t>https://cloud4good.com/announcements/change-management-understanding-the-type-and-drivers-of-change/</w:t>
        </w:r>
      </w:hyperlink>
      <w:r w:rsidRPr="00647665">
        <w:rPr>
          <w:rFonts w:ascii="Georgia" w:hAnsi="Georgia"/>
          <w:color w:val="000000"/>
          <w:sz w:val="21"/>
          <w:szCs w:val="21"/>
        </w:rPr>
        <w:t xml:space="preserve">  (Accessed 25/7/2023)</w:t>
      </w:r>
    </w:p>
    <w:p w14:paraId="66CDAC71" w14:textId="77777777" w:rsidR="008B0DB6" w:rsidRPr="00647665"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Georgia" w:eastAsia="Times New Roman" w:hAnsi="Georgia" w:cs="Times New Roman"/>
          <w:color w:val="000000"/>
          <w:sz w:val="21"/>
          <w:szCs w:val="21"/>
          <w:lang w:eastAsia="en-GB"/>
        </w:rPr>
        <w:t>LinkedIn (2022). “</w:t>
      </w:r>
      <w:r w:rsidRPr="00647665">
        <w:rPr>
          <w:rFonts w:ascii="Georgia" w:eastAsia="Times New Roman" w:hAnsi="Georgia" w:cs="Times New Roman"/>
          <w:i/>
          <w:iCs/>
          <w:color w:val="000000"/>
          <w:sz w:val="21"/>
          <w:szCs w:val="21"/>
          <w:lang w:eastAsia="en-GB"/>
        </w:rPr>
        <w:t>The Transformation of L&amp;D Learning”</w:t>
      </w:r>
      <w:r w:rsidRPr="00647665">
        <w:rPr>
          <w:rFonts w:ascii="Georgia" w:eastAsia="Times New Roman" w:hAnsi="Georgia" w:cs="Times New Roman"/>
          <w:color w:val="000000"/>
          <w:sz w:val="21"/>
          <w:szCs w:val="21"/>
          <w:lang w:eastAsia="en-GB"/>
        </w:rPr>
        <w:t xml:space="preserve">. Available at: </w:t>
      </w:r>
      <w:hyperlink r:id="rId27" w:history="1">
        <w:r w:rsidRPr="00647665">
          <w:rPr>
            <w:rStyle w:val="Hyperlink"/>
            <w:rFonts w:ascii="Georgia" w:eastAsia="Times New Roman" w:hAnsi="Georgia" w:cs="Times New Roman"/>
            <w:sz w:val="21"/>
            <w:szCs w:val="21"/>
            <w:lang w:eastAsia="en-GB"/>
          </w:rPr>
          <w:t>https://learning.linkedin.com/content/dam/me/learning/en-us/pdfs/workplace-learning-report/LinkedIn-Learning_Workplace-Learning-Report-2022-EN.pdf</w:t>
        </w:r>
      </w:hyperlink>
      <w:r w:rsidRPr="00647665">
        <w:rPr>
          <w:rFonts w:ascii="Georgia" w:eastAsia="Times New Roman" w:hAnsi="Georgia" w:cs="Times New Roman"/>
          <w:color w:val="000000"/>
          <w:sz w:val="21"/>
          <w:szCs w:val="21"/>
          <w:lang w:eastAsia="en-GB"/>
        </w:rPr>
        <w:t xml:space="preserve">  (Accessed 25/7/2023)</w:t>
      </w:r>
    </w:p>
    <w:p w14:paraId="7B5D51C6" w14:textId="77777777" w:rsidR="008B0DB6" w:rsidRPr="00647665"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Georgia" w:eastAsia="Times New Roman" w:hAnsi="Georgia" w:cs="Times New Roman"/>
          <w:color w:val="000000"/>
          <w:sz w:val="21"/>
          <w:szCs w:val="21"/>
          <w:lang w:eastAsia="en-GB"/>
        </w:rPr>
        <w:t>LinkedIn (2023a). “</w:t>
      </w:r>
      <w:r w:rsidRPr="00647665">
        <w:rPr>
          <w:rFonts w:ascii="Georgia" w:eastAsia="Times New Roman" w:hAnsi="Georgia" w:cs="Times New Roman"/>
          <w:i/>
          <w:iCs/>
          <w:color w:val="000000"/>
          <w:sz w:val="21"/>
          <w:szCs w:val="21"/>
          <w:lang w:eastAsia="en-GB"/>
        </w:rPr>
        <w:t>How can you train and develop employees after restructuring?</w:t>
      </w:r>
      <w:r w:rsidRPr="00647665">
        <w:rPr>
          <w:rFonts w:ascii="Georgia" w:eastAsia="Times New Roman" w:hAnsi="Georgia" w:cs="Times New Roman"/>
          <w:color w:val="000000"/>
          <w:sz w:val="21"/>
          <w:szCs w:val="21"/>
          <w:lang w:eastAsia="en-GB"/>
        </w:rPr>
        <w:t xml:space="preserve">”. Available at: </w:t>
      </w:r>
      <w:hyperlink r:id="rId28" w:history="1">
        <w:r w:rsidRPr="00647665">
          <w:rPr>
            <w:rStyle w:val="Hyperlink"/>
            <w:rFonts w:ascii="Georgia" w:eastAsia="Times New Roman" w:hAnsi="Georgia" w:cs="Times New Roman"/>
            <w:sz w:val="21"/>
            <w:szCs w:val="21"/>
            <w:lang w:eastAsia="en-GB"/>
          </w:rPr>
          <w:t>https://www.linkedin.com/advice/3/how-can-you-train-develop-employees-after-restructuring</w:t>
        </w:r>
      </w:hyperlink>
      <w:r w:rsidRPr="00647665">
        <w:rPr>
          <w:rFonts w:ascii="Georgia" w:eastAsia="Times New Roman" w:hAnsi="Georgia" w:cs="Times New Roman"/>
          <w:color w:val="000000"/>
          <w:sz w:val="21"/>
          <w:szCs w:val="21"/>
          <w:lang w:eastAsia="en-GB"/>
        </w:rPr>
        <w:t xml:space="preserve">  (Accessed 31/7/2023).</w:t>
      </w:r>
    </w:p>
    <w:p w14:paraId="46171A42" w14:textId="77777777" w:rsidR="008B0DB6" w:rsidRPr="00647665"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Georgia" w:eastAsia="Times New Roman" w:hAnsi="Georgia" w:cs="Times New Roman"/>
          <w:color w:val="000000"/>
          <w:sz w:val="21"/>
          <w:szCs w:val="21"/>
          <w:lang w:eastAsia="en-GB"/>
        </w:rPr>
        <w:t>LinkedIn (2023b). “</w:t>
      </w:r>
      <w:r w:rsidRPr="00647665">
        <w:rPr>
          <w:rFonts w:ascii="Georgia" w:eastAsia="Times New Roman" w:hAnsi="Georgia" w:cs="Times New Roman"/>
          <w:i/>
          <w:iCs/>
          <w:color w:val="000000"/>
          <w:sz w:val="21"/>
          <w:szCs w:val="21"/>
          <w:lang w:eastAsia="en-GB"/>
        </w:rPr>
        <w:t>How do you design L&amp;D programs that cater to different learning styles and preferences?</w:t>
      </w:r>
      <w:proofErr w:type="gramStart"/>
      <w:r w:rsidRPr="00647665">
        <w:rPr>
          <w:rFonts w:ascii="Georgia" w:eastAsia="Times New Roman" w:hAnsi="Georgia" w:cs="Times New Roman"/>
          <w:i/>
          <w:iCs/>
          <w:color w:val="000000"/>
          <w:sz w:val="21"/>
          <w:szCs w:val="21"/>
          <w:lang w:eastAsia="en-GB"/>
        </w:rPr>
        <w:t>”</w:t>
      </w:r>
      <w:r w:rsidRPr="00647665">
        <w:rPr>
          <w:rFonts w:ascii="Georgia" w:eastAsia="Times New Roman" w:hAnsi="Georgia" w:cs="Times New Roman"/>
          <w:color w:val="000000"/>
          <w:sz w:val="21"/>
          <w:szCs w:val="21"/>
          <w:lang w:eastAsia="en-GB"/>
        </w:rPr>
        <w:t> .</w:t>
      </w:r>
      <w:proofErr w:type="gramEnd"/>
      <w:r w:rsidRPr="00647665">
        <w:rPr>
          <w:rFonts w:ascii="Georgia" w:eastAsia="Times New Roman" w:hAnsi="Georgia" w:cs="Times New Roman"/>
          <w:color w:val="000000"/>
          <w:sz w:val="21"/>
          <w:szCs w:val="21"/>
          <w:lang w:eastAsia="en-GB"/>
        </w:rPr>
        <w:t xml:space="preserve"> Available at: </w:t>
      </w:r>
      <w:hyperlink r:id="rId29" w:anchor=":~:text=One%20way%20to%20cater%20to" w:history="1">
        <w:r w:rsidRPr="00647665">
          <w:rPr>
            <w:rStyle w:val="Hyperlink"/>
            <w:rFonts w:ascii="Georgia" w:eastAsia="Times New Roman" w:hAnsi="Georgia" w:cs="Times New Roman"/>
            <w:sz w:val="21"/>
            <w:szCs w:val="21"/>
            <w:lang w:eastAsia="en-GB"/>
          </w:rPr>
          <w:t>https://www.linkedin.com/advice/1/how-do-you-design-ld-programs-cater#:~:text=One%20way%20to%20cater%20to</w:t>
        </w:r>
      </w:hyperlink>
      <w:r w:rsidRPr="00647665">
        <w:rPr>
          <w:rFonts w:ascii="Georgia" w:eastAsia="Times New Roman" w:hAnsi="Georgia" w:cs="Times New Roman"/>
          <w:color w:val="000000"/>
          <w:sz w:val="21"/>
          <w:szCs w:val="21"/>
          <w:lang w:eastAsia="en-GB"/>
        </w:rPr>
        <w:t xml:space="preserve">  (Accessed 11/8/2023).</w:t>
      </w:r>
    </w:p>
    <w:p w14:paraId="4C0956AC" w14:textId="7AD736D8" w:rsidR="008B0DB6" w:rsidRPr="008B0DB6"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Times New Roman" w:eastAsia="Times New Roman" w:hAnsi="Times New Roman" w:cs="Times New Roman"/>
          <w:color w:val="000000"/>
          <w:sz w:val="21"/>
          <w:szCs w:val="21"/>
          <w:shd w:val="clear" w:color="auto" w:fill="FFFFFF"/>
          <w:lang w:eastAsia="en-GB"/>
        </w:rPr>
        <w:t>‌</w:t>
      </w:r>
      <w:r w:rsidRPr="00647665">
        <w:rPr>
          <w:rFonts w:ascii="Georgia" w:hAnsi="Georgia"/>
          <w:color w:val="000000"/>
          <w:sz w:val="21"/>
          <w:szCs w:val="21"/>
        </w:rPr>
        <w:t>Manenzhe, P.M. and Ngirande, H. (2021). ‘The influence of compensation, training and development on organisational citizenship behaviour’,</w:t>
      </w:r>
      <w:r w:rsidRPr="00647665">
        <w:rPr>
          <w:rFonts w:ascii="Georgia" w:hAnsi="Georgia"/>
          <w:i/>
          <w:iCs/>
          <w:color w:val="000000"/>
          <w:sz w:val="21"/>
          <w:szCs w:val="21"/>
        </w:rPr>
        <w:t xml:space="preserve"> SA Journal of Industrial Psychology</w:t>
      </w:r>
      <w:r w:rsidRPr="00647665">
        <w:rPr>
          <w:rFonts w:ascii="Georgia" w:hAnsi="Georgia"/>
          <w:color w:val="000000"/>
          <w:sz w:val="21"/>
          <w:szCs w:val="21"/>
        </w:rPr>
        <w:t xml:space="preserve">, 47(0), p.9. Available at: </w:t>
      </w:r>
      <w:hyperlink r:id="rId30" w:anchor="CIT0001_1845" w:history="1">
        <w:r w:rsidRPr="00647665">
          <w:rPr>
            <w:rStyle w:val="Hyperlink"/>
            <w:rFonts w:ascii="Georgia" w:hAnsi="Georgia"/>
            <w:sz w:val="21"/>
            <w:szCs w:val="21"/>
          </w:rPr>
          <w:t>https://sajip.co.za/index.php/sajip/article/view/1845/3248#CIT0001_1845</w:t>
        </w:r>
      </w:hyperlink>
      <w:r w:rsidRPr="00647665">
        <w:rPr>
          <w:rFonts w:ascii="Georgia" w:hAnsi="Georgia"/>
          <w:color w:val="000000"/>
          <w:sz w:val="21"/>
          <w:szCs w:val="21"/>
        </w:rPr>
        <w:t xml:space="preserve">  (Accessed 25/7/2023)</w:t>
      </w:r>
    </w:p>
    <w:p w14:paraId="1D4ED03D" w14:textId="77777777" w:rsidR="008B0DB6" w:rsidRPr="00647665"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Georgia" w:eastAsia="Times New Roman" w:hAnsi="Georgia" w:cs="Times New Roman"/>
          <w:color w:val="000000"/>
          <w:sz w:val="21"/>
          <w:szCs w:val="21"/>
          <w:lang w:eastAsia="en-GB"/>
        </w:rPr>
        <w:t>McKinsey (2022). “</w:t>
      </w:r>
      <w:r w:rsidRPr="00647665">
        <w:rPr>
          <w:rFonts w:ascii="Georgia" w:eastAsia="Times New Roman" w:hAnsi="Georgia" w:cs="Times New Roman"/>
          <w:i/>
          <w:iCs/>
          <w:color w:val="000000"/>
          <w:sz w:val="21"/>
          <w:szCs w:val="21"/>
          <w:lang w:eastAsia="en-GB"/>
        </w:rPr>
        <w:t>What Is Industry 4.0 and the Fourth Industrial Revolution?</w:t>
      </w:r>
      <w:r w:rsidRPr="00647665">
        <w:rPr>
          <w:rFonts w:ascii="Georgia" w:eastAsia="Times New Roman" w:hAnsi="Georgia" w:cs="Times New Roman"/>
          <w:color w:val="000000"/>
          <w:sz w:val="21"/>
          <w:szCs w:val="21"/>
          <w:lang w:eastAsia="en-GB"/>
        </w:rPr>
        <w:t xml:space="preserve">”. Available at: </w:t>
      </w:r>
      <w:hyperlink r:id="rId31" w:history="1">
        <w:r w:rsidRPr="00647665">
          <w:rPr>
            <w:rStyle w:val="Hyperlink"/>
            <w:rFonts w:ascii="Georgia" w:eastAsia="Times New Roman" w:hAnsi="Georgia" w:cs="Times New Roman"/>
            <w:sz w:val="21"/>
            <w:szCs w:val="21"/>
            <w:lang w:eastAsia="en-GB"/>
          </w:rPr>
          <w:t>https://www.mckinsey.com/featured-insights/mckinsey-explainers/what-are-industry-4-0-the-fourth-industrial-revolution-and-4ir</w:t>
        </w:r>
      </w:hyperlink>
      <w:r w:rsidRPr="00647665">
        <w:rPr>
          <w:rFonts w:ascii="Georgia" w:eastAsia="Times New Roman" w:hAnsi="Georgia" w:cs="Times New Roman"/>
          <w:color w:val="000000"/>
          <w:sz w:val="21"/>
          <w:szCs w:val="21"/>
          <w:lang w:eastAsia="en-GB"/>
        </w:rPr>
        <w:t xml:space="preserve">  (Accessed 31/7/2023)</w:t>
      </w:r>
    </w:p>
    <w:p w14:paraId="73978022" w14:textId="77777777" w:rsidR="008B0DB6" w:rsidRPr="00647665"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Georgia" w:eastAsia="Times New Roman" w:hAnsi="Georgia" w:cs="Times New Roman"/>
          <w:color w:val="000000"/>
          <w:sz w:val="21"/>
          <w:szCs w:val="21"/>
          <w:lang w:eastAsia="en-GB"/>
        </w:rPr>
        <w:t>Miller, C. (2021). “</w:t>
      </w:r>
      <w:r w:rsidRPr="00647665">
        <w:rPr>
          <w:rFonts w:ascii="Georgia" w:eastAsia="Times New Roman" w:hAnsi="Georgia" w:cs="Times New Roman"/>
          <w:i/>
          <w:iCs/>
          <w:color w:val="000000"/>
          <w:sz w:val="21"/>
          <w:szCs w:val="21"/>
          <w:lang w:eastAsia="en-GB"/>
        </w:rPr>
        <w:t>Why Learning Preferences Are More Important Than Learning Styles</w:t>
      </w:r>
      <w:proofErr w:type="gramStart"/>
      <w:r w:rsidRPr="00647665">
        <w:rPr>
          <w:rFonts w:ascii="Georgia" w:eastAsia="Times New Roman" w:hAnsi="Georgia" w:cs="Times New Roman"/>
          <w:i/>
          <w:iCs/>
          <w:color w:val="000000"/>
          <w:sz w:val="21"/>
          <w:szCs w:val="21"/>
          <w:lang w:eastAsia="en-GB"/>
        </w:rPr>
        <w:t>”</w:t>
      </w:r>
      <w:r w:rsidRPr="00647665">
        <w:rPr>
          <w:rFonts w:ascii="Georgia" w:eastAsia="Times New Roman" w:hAnsi="Georgia" w:cs="Times New Roman"/>
          <w:color w:val="000000"/>
          <w:sz w:val="21"/>
          <w:szCs w:val="21"/>
          <w:lang w:eastAsia="en-GB"/>
        </w:rPr>
        <w:t>..</w:t>
      </w:r>
      <w:proofErr w:type="gramEnd"/>
      <w:r w:rsidRPr="00647665">
        <w:rPr>
          <w:rFonts w:ascii="Georgia" w:eastAsia="Times New Roman" w:hAnsi="Georgia" w:cs="Times New Roman"/>
          <w:color w:val="000000"/>
          <w:sz w:val="21"/>
          <w:szCs w:val="21"/>
          <w:lang w:eastAsia="en-GB"/>
        </w:rPr>
        <w:t xml:space="preserve"> Available at: </w:t>
      </w:r>
      <w:hyperlink r:id="rId32" w:history="1">
        <w:r w:rsidRPr="00647665">
          <w:rPr>
            <w:rStyle w:val="Hyperlink"/>
            <w:rFonts w:ascii="Georgia" w:eastAsia="Times New Roman" w:hAnsi="Georgia" w:cs="Times New Roman"/>
            <w:sz w:val="21"/>
            <w:szCs w:val="21"/>
            <w:lang w:eastAsia="en-GB"/>
          </w:rPr>
          <w:t>https://www.bizlibrary.com/blog/learning-methods/learning-preferences-versus-learning-styles/</w:t>
        </w:r>
      </w:hyperlink>
      <w:proofErr w:type="gramStart"/>
      <w:r w:rsidRPr="00647665">
        <w:rPr>
          <w:rFonts w:ascii="Georgia" w:eastAsia="Times New Roman" w:hAnsi="Georgia" w:cs="Times New Roman"/>
          <w:color w:val="000000"/>
          <w:sz w:val="21"/>
          <w:szCs w:val="21"/>
          <w:lang w:eastAsia="en-GB"/>
        </w:rPr>
        <w:t xml:space="preserve">   (</w:t>
      </w:r>
      <w:proofErr w:type="gramEnd"/>
      <w:r w:rsidRPr="00647665">
        <w:rPr>
          <w:rFonts w:ascii="Georgia" w:eastAsia="Times New Roman" w:hAnsi="Georgia" w:cs="Times New Roman"/>
          <w:color w:val="000000"/>
          <w:sz w:val="21"/>
          <w:szCs w:val="21"/>
          <w:lang w:eastAsia="en-GB"/>
        </w:rPr>
        <w:t>Accessed 6/8/2023)</w:t>
      </w:r>
    </w:p>
    <w:p w14:paraId="161B9F9A" w14:textId="77777777" w:rsidR="008B0DB6" w:rsidRPr="00647665"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Georgia" w:eastAsia="Times New Roman" w:hAnsi="Georgia" w:cs="Times New Roman"/>
          <w:color w:val="000000"/>
          <w:sz w:val="21"/>
          <w:szCs w:val="21"/>
          <w:lang w:eastAsia="en-GB"/>
        </w:rPr>
        <w:t>MindTools (2015). “</w:t>
      </w:r>
      <w:r w:rsidRPr="00647665">
        <w:rPr>
          <w:rFonts w:ascii="Georgia" w:eastAsia="Times New Roman" w:hAnsi="Georgia" w:cs="Times New Roman"/>
          <w:i/>
          <w:iCs/>
          <w:color w:val="000000"/>
          <w:sz w:val="21"/>
          <w:szCs w:val="21"/>
          <w:lang w:eastAsia="en-GB"/>
        </w:rPr>
        <w:t xml:space="preserve">Evaluation - The basics”. </w:t>
      </w:r>
      <w:r w:rsidRPr="00647665">
        <w:rPr>
          <w:rFonts w:ascii="Georgia" w:eastAsia="Times New Roman" w:hAnsi="Georgia" w:cs="Times New Roman"/>
          <w:color w:val="000000"/>
          <w:sz w:val="21"/>
          <w:szCs w:val="21"/>
          <w:lang w:eastAsia="en-GB"/>
        </w:rPr>
        <w:t xml:space="preserve">Available at: </w:t>
      </w:r>
      <w:hyperlink r:id="rId33" w:anchor=":~:text=In%20the%20L%26D%20context%2C%20evaluation" w:history="1">
        <w:r w:rsidRPr="00647665">
          <w:rPr>
            <w:rStyle w:val="Hyperlink"/>
            <w:rFonts w:ascii="Georgia" w:eastAsia="Times New Roman" w:hAnsi="Georgia" w:cs="Times New Roman"/>
            <w:sz w:val="21"/>
            <w:szCs w:val="21"/>
            <w:lang w:eastAsia="en-GB"/>
          </w:rPr>
          <w:t>https://mindtoolsbusiness.com/resources/blog/evaluation-basics#:~:text=In%20the%20L%26D%20context%2C%20evaluation</w:t>
        </w:r>
      </w:hyperlink>
      <w:r w:rsidRPr="00647665">
        <w:rPr>
          <w:rFonts w:ascii="Georgia" w:eastAsia="Times New Roman" w:hAnsi="Georgia" w:cs="Times New Roman"/>
          <w:color w:val="000000"/>
          <w:sz w:val="21"/>
          <w:szCs w:val="21"/>
          <w:lang w:eastAsia="en-GB"/>
        </w:rPr>
        <w:t xml:space="preserve">  (Accessed 11/8/2023).</w:t>
      </w:r>
    </w:p>
    <w:p w14:paraId="3CC6852D" w14:textId="77777777" w:rsidR="008B0DB6" w:rsidRPr="00647665"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Times New Roman" w:eastAsia="Times New Roman" w:hAnsi="Times New Roman" w:cs="Times New Roman"/>
          <w:color w:val="000000"/>
          <w:sz w:val="21"/>
          <w:szCs w:val="21"/>
          <w:shd w:val="clear" w:color="auto" w:fill="FFFFFF"/>
          <w:lang w:eastAsia="en-GB"/>
        </w:rPr>
        <w:t>‌</w:t>
      </w:r>
      <w:r w:rsidRPr="00647665">
        <w:rPr>
          <w:rFonts w:ascii="Georgia" w:eastAsia="Times New Roman" w:hAnsi="Georgia" w:cs="Times New Roman"/>
          <w:color w:val="000000"/>
          <w:sz w:val="21"/>
          <w:szCs w:val="21"/>
          <w:lang w:eastAsia="en-GB"/>
        </w:rPr>
        <w:t>NRDC (2003). “</w:t>
      </w:r>
      <w:r w:rsidRPr="00647665">
        <w:rPr>
          <w:rFonts w:ascii="Georgia" w:eastAsia="Times New Roman" w:hAnsi="Georgia" w:cs="Times New Roman"/>
          <w:i/>
          <w:iCs/>
          <w:color w:val="000000"/>
          <w:sz w:val="21"/>
          <w:szCs w:val="21"/>
          <w:lang w:eastAsia="en-GB"/>
        </w:rPr>
        <w:t>Models of Adult Learning”.</w:t>
      </w:r>
      <w:r w:rsidRPr="00647665">
        <w:rPr>
          <w:rFonts w:ascii="Georgia" w:eastAsia="Times New Roman" w:hAnsi="Georgia" w:cs="Times New Roman"/>
          <w:color w:val="000000"/>
          <w:sz w:val="21"/>
          <w:szCs w:val="21"/>
          <w:lang w:eastAsia="en-GB"/>
        </w:rPr>
        <w:t xml:space="preserve"> Available at: </w:t>
      </w:r>
      <w:hyperlink r:id="rId34" w:history="1">
        <w:r w:rsidRPr="00647665">
          <w:rPr>
            <w:rStyle w:val="Hyperlink"/>
            <w:rFonts w:ascii="Georgia" w:eastAsia="Times New Roman" w:hAnsi="Georgia" w:cs="Times New Roman"/>
            <w:sz w:val="21"/>
            <w:szCs w:val="21"/>
            <w:lang w:eastAsia="en-GB"/>
          </w:rPr>
          <w:t>https://dera.ioe.ac.uk/id/eprint/22486/1/doc_2768.pdf</w:t>
        </w:r>
      </w:hyperlink>
      <w:proofErr w:type="gramStart"/>
      <w:r w:rsidRPr="00647665">
        <w:rPr>
          <w:rFonts w:ascii="Georgia" w:eastAsia="Times New Roman" w:hAnsi="Georgia" w:cs="Times New Roman"/>
          <w:color w:val="000000"/>
          <w:sz w:val="21"/>
          <w:szCs w:val="21"/>
          <w:lang w:eastAsia="en-GB"/>
        </w:rPr>
        <w:t xml:space="preserve">   (</w:t>
      </w:r>
      <w:proofErr w:type="gramEnd"/>
      <w:r w:rsidRPr="00647665">
        <w:rPr>
          <w:rFonts w:ascii="Georgia" w:eastAsia="Times New Roman" w:hAnsi="Georgia" w:cs="Times New Roman"/>
          <w:color w:val="000000"/>
          <w:sz w:val="21"/>
          <w:szCs w:val="21"/>
          <w:lang w:eastAsia="en-GB"/>
        </w:rPr>
        <w:t>Accessed 11/8/2023).</w:t>
      </w:r>
    </w:p>
    <w:p w14:paraId="26EFEBF6" w14:textId="77777777" w:rsidR="008B0DB6" w:rsidRPr="00647665"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Times New Roman" w:eastAsia="Times New Roman" w:hAnsi="Times New Roman" w:cs="Times New Roman"/>
          <w:color w:val="000000"/>
          <w:sz w:val="21"/>
          <w:szCs w:val="21"/>
          <w:shd w:val="clear" w:color="auto" w:fill="FFFFFF"/>
          <w:lang w:eastAsia="en-GB"/>
        </w:rPr>
        <w:t>‌</w:t>
      </w:r>
      <w:r w:rsidRPr="00647665">
        <w:rPr>
          <w:rFonts w:ascii="Georgia" w:eastAsia="Times New Roman" w:hAnsi="Georgia" w:cs="Times New Roman"/>
          <w:color w:val="000000"/>
          <w:sz w:val="21"/>
          <w:szCs w:val="21"/>
          <w:lang w:eastAsia="en-GB"/>
        </w:rPr>
        <w:t xml:space="preserve">Roša, A. and Lace, N. (2021). ‘Assessment of the Impact of Coaching on a Company’s Performance: A Review of Methods’,7(4), p.233. Available at: </w:t>
      </w:r>
      <w:hyperlink r:id="rId35" w:history="1">
        <w:r w:rsidRPr="00647665">
          <w:rPr>
            <w:rStyle w:val="Hyperlink"/>
            <w:rFonts w:ascii="Georgia" w:eastAsia="Times New Roman" w:hAnsi="Georgia" w:cs="Times New Roman"/>
            <w:sz w:val="21"/>
            <w:szCs w:val="21"/>
            <w:lang w:eastAsia="en-GB"/>
          </w:rPr>
          <w:t>https://doi.org/10.3390/joitmc7040233</w:t>
        </w:r>
      </w:hyperlink>
      <w:r w:rsidRPr="00647665">
        <w:rPr>
          <w:rFonts w:ascii="Georgia" w:eastAsia="Times New Roman" w:hAnsi="Georgia" w:cs="Times New Roman"/>
          <w:color w:val="000000"/>
          <w:sz w:val="21"/>
          <w:szCs w:val="21"/>
          <w:lang w:eastAsia="en-GB"/>
        </w:rPr>
        <w:t xml:space="preserve"> (Accessed 11/8/2023)    </w:t>
      </w:r>
    </w:p>
    <w:p w14:paraId="5D3C0353" w14:textId="77777777" w:rsidR="008B0DB6" w:rsidRPr="00647665"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Georgia" w:eastAsia="Times New Roman" w:hAnsi="Georgia" w:cs="Times New Roman"/>
          <w:color w:val="000000"/>
          <w:sz w:val="21"/>
          <w:szCs w:val="21"/>
          <w:lang w:eastAsia="en-GB"/>
        </w:rPr>
        <w:lastRenderedPageBreak/>
        <w:t>SmartConsult (2020). “</w:t>
      </w:r>
      <w:r w:rsidRPr="00647665">
        <w:rPr>
          <w:rFonts w:ascii="Georgia" w:eastAsia="Times New Roman" w:hAnsi="Georgia" w:cs="Times New Roman"/>
          <w:i/>
          <w:iCs/>
          <w:color w:val="000000"/>
          <w:sz w:val="21"/>
          <w:szCs w:val="21"/>
          <w:lang w:eastAsia="en-GB"/>
        </w:rPr>
        <w:t>Brinkerhoff Model of Learning Evaluation”</w:t>
      </w:r>
      <w:r w:rsidRPr="00647665">
        <w:rPr>
          <w:rFonts w:ascii="Georgia" w:eastAsia="Times New Roman" w:hAnsi="Georgia" w:cs="Times New Roman"/>
          <w:color w:val="000000"/>
          <w:sz w:val="21"/>
          <w:szCs w:val="21"/>
          <w:lang w:eastAsia="en-GB"/>
        </w:rPr>
        <w:t xml:space="preserve">. Available at: </w:t>
      </w:r>
      <w:hyperlink r:id="rId36" w:history="1">
        <w:r w:rsidRPr="00647665">
          <w:rPr>
            <w:rStyle w:val="Hyperlink"/>
            <w:rFonts w:ascii="Georgia" w:eastAsia="Times New Roman" w:hAnsi="Georgia" w:cs="Times New Roman"/>
            <w:sz w:val="21"/>
            <w:szCs w:val="21"/>
            <w:lang w:eastAsia="en-GB"/>
          </w:rPr>
          <w:t>https://smart-consult.co.uk/brinkerhoff-model/</w:t>
        </w:r>
      </w:hyperlink>
      <w:r w:rsidRPr="00647665">
        <w:rPr>
          <w:rFonts w:ascii="Georgia" w:eastAsia="Times New Roman" w:hAnsi="Georgia" w:cs="Times New Roman"/>
          <w:color w:val="000000"/>
          <w:sz w:val="21"/>
          <w:szCs w:val="21"/>
          <w:lang w:eastAsia="en-GB"/>
        </w:rPr>
        <w:t xml:space="preserve">  (Accessed 11/8/2023).</w:t>
      </w:r>
    </w:p>
    <w:p w14:paraId="62586184" w14:textId="77777777" w:rsidR="008B0DB6" w:rsidRPr="00647665"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Times New Roman" w:eastAsia="Times New Roman" w:hAnsi="Times New Roman" w:cs="Times New Roman"/>
          <w:color w:val="000000"/>
          <w:sz w:val="21"/>
          <w:szCs w:val="21"/>
          <w:shd w:val="clear" w:color="auto" w:fill="FFFFFF"/>
          <w:lang w:eastAsia="en-GB"/>
        </w:rPr>
        <w:t>‌</w:t>
      </w:r>
      <w:r w:rsidRPr="00647665">
        <w:rPr>
          <w:rFonts w:ascii="Georgia" w:eastAsia="Times New Roman" w:hAnsi="Georgia" w:cs="Times New Roman"/>
          <w:color w:val="000000"/>
          <w:sz w:val="21"/>
          <w:szCs w:val="21"/>
          <w:lang w:eastAsia="en-GB"/>
        </w:rPr>
        <w:t>Vera, T.D. (2021a). “</w:t>
      </w:r>
      <w:r w:rsidRPr="00647665">
        <w:rPr>
          <w:rFonts w:ascii="Georgia" w:eastAsia="Times New Roman" w:hAnsi="Georgia" w:cs="Times New Roman"/>
          <w:i/>
          <w:iCs/>
          <w:color w:val="000000"/>
          <w:sz w:val="21"/>
          <w:szCs w:val="21"/>
          <w:lang w:eastAsia="en-GB"/>
        </w:rPr>
        <w:t xml:space="preserve">3 Reasons why Andragogy in L&amp;D is essential in improving the Employee Experience”. </w:t>
      </w:r>
      <w:r w:rsidRPr="00647665">
        <w:rPr>
          <w:rFonts w:ascii="Georgia" w:eastAsia="Times New Roman" w:hAnsi="Georgia" w:cs="Times New Roman"/>
          <w:color w:val="000000"/>
          <w:sz w:val="21"/>
          <w:szCs w:val="21"/>
          <w:lang w:eastAsia="en-GB"/>
        </w:rPr>
        <w:t xml:space="preserve">Available at: </w:t>
      </w:r>
      <w:hyperlink r:id="rId37" w:anchor=":~:text=With%20andragogy%20in%20L%26D%2C%20employees" w:history="1">
        <w:r w:rsidRPr="00647665">
          <w:rPr>
            <w:rStyle w:val="Hyperlink"/>
            <w:rFonts w:ascii="Georgia" w:eastAsia="Times New Roman" w:hAnsi="Georgia" w:cs="Times New Roman"/>
            <w:sz w:val="21"/>
            <w:szCs w:val="21"/>
            <w:lang w:eastAsia="en-GB"/>
          </w:rPr>
          <w:t>https://www.gofluent.com/us-en/blog/andragogy-in-training-and-development/#:~:text=With%20andragogy%20in%20L%26D%2C%20employees</w:t>
        </w:r>
      </w:hyperlink>
      <w:r w:rsidRPr="00647665">
        <w:rPr>
          <w:rFonts w:ascii="Georgia" w:eastAsia="Times New Roman" w:hAnsi="Georgia" w:cs="Times New Roman"/>
          <w:color w:val="000000"/>
          <w:sz w:val="21"/>
          <w:szCs w:val="21"/>
          <w:lang w:eastAsia="en-GB"/>
        </w:rPr>
        <w:t xml:space="preserve"> (Accessed 11/8/2023).</w:t>
      </w:r>
    </w:p>
    <w:p w14:paraId="73A1E10A" w14:textId="77777777" w:rsidR="008B0DB6" w:rsidRPr="00647665"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Times New Roman" w:eastAsia="Times New Roman" w:hAnsi="Times New Roman" w:cs="Times New Roman"/>
          <w:color w:val="000000"/>
          <w:sz w:val="21"/>
          <w:szCs w:val="21"/>
          <w:shd w:val="clear" w:color="auto" w:fill="FFFFFF"/>
          <w:lang w:eastAsia="en-GB"/>
        </w:rPr>
        <w:t>‌</w:t>
      </w:r>
      <w:r w:rsidRPr="00647665">
        <w:rPr>
          <w:rFonts w:ascii="Georgia" w:hAnsi="Georgia"/>
          <w:color w:val="000000"/>
          <w:sz w:val="21"/>
          <w:szCs w:val="21"/>
        </w:rPr>
        <w:t>Vera, T.D. (2021b). “</w:t>
      </w:r>
      <w:r w:rsidRPr="00647665">
        <w:rPr>
          <w:rFonts w:ascii="Georgia" w:eastAsia="Times New Roman" w:hAnsi="Georgia" w:cs="Times New Roman"/>
          <w:i/>
          <w:iCs/>
          <w:color w:val="000000"/>
          <w:sz w:val="21"/>
          <w:szCs w:val="21"/>
          <w:lang w:eastAsia="en-GB"/>
        </w:rPr>
        <w:t>3 Reasons why Andragogy in L&amp;D is essential in improving the Employee Experience</w:t>
      </w:r>
      <w:r w:rsidRPr="00647665">
        <w:rPr>
          <w:rFonts w:ascii="Georgia" w:hAnsi="Georgia"/>
          <w:i/>
          <w:iCs/>
          <w:color w:val="000000"/>
          <w:sz w:val="21"/>
          <w:szCs w:val="21"/>
        </w:rPr>
        <w:t>”</w:t>
      </w:r>
      <w:r w:rsidRPr="00647665">
        <w:rPr>
          <w:rFonts w:ascii="Georgia" w:hAnsi="Georgia"/>
          <w:color w:val="000000"/>
          <w:sz w:val="21"/>
          <w:szCs w:val="21"/>
        </w:rPr>
        <w:t xml:space="preserve"> Available at</w:t>
      </w:r>
      <w:r w:rsidRPr="00647665">
        <w:rPr>
          <w:rFonts w:ascii="Georgia" w:eastAsia="Times New Roman" w:hAnsi="Georgia" w:cs="Times New Roman"/>
          <w:color w:val="000000"/>
          <w:sz w:val="21"/>
          <w:szCs w:val="21"/>
          <w:lang w:eastAsia="en-GB"/>
        </w:rPr>
        <w:t xml:space="preserve">: </w:t>
      </w:r>
      <w:hyperlink r:id="rId38" w:anchor=":~:text=With%20andragogy%20in%20L%26D%2C%20employees" w:history="1">
        <w:r w:rsidRPr="00647665">
          <w:rPr>
            <w:rStyle w:val="Hyperlink"/>
            <w:rFonts w:ascii="Georgia" w:eastAsia="Times New Roman" w:hAnsi="Georgia" w:cs="Times New Roman"/>
            <w:sz w:val="21"/>
            <w:szCs w:val="21"/>
            <w:lang w:eastAsia="en-GB"/>
          </w:rPr>
          <w:t>https://www.gofluent.com/us-en/blog/andragogy-in-training-and-development/#:~:text=With%20andragogy%20in%20L%26D%2C%20employees</w:t>
        </w:r>
      </w:hyperlink>
      <w:r w:rsidRPr="00647665">
        <w:rPr>
          <w:rFonts w:ascii="Georgia" w:hAnsi="Georgia"/>
          <w:color w:val="000000"/>
          <w:sz w:val="21"/>
          <w:szCs w:val="21"/>
        </w:rPr>
        <w:t xml:space="preserve">.   </w:t>
      </w:r>
      <w:r w:rsidRPr="00647665">
        <w:rPr>
          <w:rFonts w:ascii="Georgia" w:eastAsia="Times New Roman" w:hAnsi="Georgia" w:cs="Times New Roman"/>
          <w:color w:val="000000"/>
          <w:sz w:val="21"/>
          <w:szCs w:val="21"/>
          <w:lang w:eastAsia="en-GB"/>
        </w:rPr>
        <w:t>(Accessed 11/8/2023).</w:t>
      </w:r>
    </w:p>
    <w:p w14:paraId="24431F8A" w14:textId="77777777" w:rsidR="008B0DB6" w:rsidRPr="00647665" w:rsidRDefault="008B0DB6" w:rsidP="008B0DB6">
      <w:pPr>
        <w:pStyle w:val="NormalWeb"/>
        <w:shd w:val="clear" w:color="auto" w:fill="FFFFFF"/>
        <w:spacing w:before="0" w:beforeAutospacing="0" w:after="240" w:afterAutospacing="0" w:line="360" w:lineRule="atLeast"/>
        <w:rPr>
          <w:rFonts w:ascii="Georgia" w:hAnsi="Georgia"/>
          <w:color w:val="000000"/>
          <w:sz w:val="21"/>
          <w:szCs w:val="21"/>
        </w:rPr>
      </w:pPr>
      <w:r w:rsidRPr="00647665">
        <w:rPr>
          <w:color w:val="000000"/>
          <w:sz w:val="21"/>
          <w:szCs w:val="21"/>
          <w:shd w:val="clear" w:color="auto" w:fill="FFFFFF"/>
        </w:rPr>
        <w:t>‌</w:t>
      </w:r>
      <w:r w:rsidRPr="00647665">
        <w:rPr>
          <w:rFonts w:ascii="Georgia" w:hAnsi="Georgia"/>
          <w:color w:val="000000"/>
          <w:sz w:val="21"/>
          <w:szCs w:val="21"/>
        </w:rPr>
        <w:t>Vulpen, E. van (2020). “</w:t>
      </w:r>
      <w:r w:rsidRPr="00647665">
        <w:rPr>
          <w:rFonts w:ascii="Georgia" w:hAnsi="Georgia"/>
          <w:i/>
          <w:iCs/>
          <w:color w:val="000000"/>
          <w:sz w:val="21"/>
          <w:szCs w:val="21"/>
        </w:rPr>
        <w:t xml:space="preserve">A Guide to Conducting a Training Needs Analysis”. </w:t>
      </w:r>
      <w:r w:rsidRPr="00647665">
        <w:rPr>
          <w:rFonts w:ascii="Georgia" w:hAnsi="Georgia"/>
          <w:color w:val="000000"/>
          <w:sz w:val="21"/>
          <w:szCs w:val="21"/>
        </w:rPr>
        <w:t xml:space="preserve">Available at: </w:t>
      </w:r>
      <w:hyperlink r:id="rId39" w:history="1">
        <w:r w:rsidRPr="00647665">
          <w:rPr>
            <w:rStyle w:val="Hyperlink"/>
            <w:rFonts w:ascii="Georgia" w:hAnsi="Georgia"/>
            <w:sz w:val="21"/>
            <w:szCs w:val="21"/>
          </w:rPr>
          <w:t>https://www.aihr.com/blog/training-needs-analysis/</w:t>
        </w:r>
      </w:hyperlink>
      <w:r w:rsidRPr="00647665">
        <w:rPr>
          <w:rFonts w:ascii="Georgia" w:hAnsi="Georgia"/>
          <w:color w:val="000000"/>
          <w:sz w:val="21"/>
          <w:szCs w:val="21"/>
        </w:rPr>
        <w:t xml:space="preserve">  (Accessed 31/7/2023).</w:t>
      </w:r>
    </w:p>
    <w:p w14:paraId="3E1DC1FB" w14:textId="77777777" w:rsidR="008B0DB6" w:rsidRPr="00647665" w:rsidRDefault="008B0DB6" w:rsidP="008B0DB6">
      <w:pPr>
        <w:shd w:val="clear" w:color="auto" w:fill="FFFFFF"/>
        <w:spacing w:after="240" w:line="360" w:lineRule="atLeast"/>
        <w:rPr>
          <w:rFonts w:ascii="Georgia" w:eastAsia="Times New Roman" w:hAnsi="Georgia" w:cs="Times New Roman"/>
          <w:color w:val="000000"/>
          <w:sz w:val="21"/>
          <w:szCs w:val="21"/>
          <w:lang w:eastAsia="en-GB"/>
        </w:rPr>
      </w:pPr>
      <w:r w:rsidRPr="00647665">
        <w:rPr>
          <w:rFonts w:ascii="Times New Roman" w:eastAsia="Times New Roman" w:hAnsi="Times New Roman" w:cs="Times New Roman"/>
          <w:color w:val="000000"/>
          <w:sz w:val="21"/>
          <w:szCs w:val="21"/>
          <w:shd w:val="clear" w:color="auto" w:fill="FFFFFF"/>
          <w:lang w:eastAsia="en-GB"/>
        </w:rPr>
        <w:t>‌</w:t>
      </w:r>
      <w:r w:rsidRPr="00647665">
        <w:rPr>
          <w:rFonts w:ascii="Georgia" w:hAnsi="Georgia"/>
          <w:color w:val="000000"/>
          <w:sz w:val="21"/>
          <w:szCs w:val="21"/>
        </w:rPr>
        <w:t xml:space="preserve"> Waite, K., Beevers, K., Small, N., Tomlinson, K. and Hussain, S. (2021). </w:t>
      </w:r>
      <w:r w:rsidRPr="00647665">
        <w:rPr>
          <w:rFonts w:ascii="Georgia" w:hAnsi="Georgia"/>
          <w:i/>
          <w:iCs/>
          <w:color w:val="000000"/>
          <w:sz w:val="21"/>
          <w:szCs w:val="21"/>
        </w:rPr>
        <w:t>People practice: a complete guide</w:t>
      </w:r>
      <w:r w:rsidRPr="00647665">
        <w:rPr>
          <w:rFonts w:ascii="Georgia" w:hAnsi="Georgia"/>
          <w:color w:val="000000"/>
          <w:sz w:val="21"/>
          <w:szCs w:val="21"/>
        </w:rPr>
        <w:t>. London, United Kingdom; New York, Ny: Kogan Page.</w:t>
      </w:r>
    </w:p>
    <w:p w14:paraId="16A793A7" w14:textId="77777777" w:rsidR="008B0DB6" w:rsidRPr="00647665" w:rsidRDefault="008B0DB6" w:rsidP="008B0DB6">
      <w:pPr>
        <w:pStyle w:val="NormalWeb"/>
        <w:shd w:val="clear" w:color="auto" w:fill="FFFFFF"/>
        <w:spacing w:before="0" w:beforeAutospacing="0" w:after="240" w:afterAutospacing="0" w:line="360" w:lineRule="atLeast"/>
        <w:rPr>
          <w:rFonts w:ascii="Georgia" w:hAnsi="Georgia"/>
          <w:color w:val="000000"/>
          <w:sz w:val="21"/>
          <w:szCs w:val="21"/>
        </w:rPr>
      </w:pPr>
      <w:r w:rsidRPr="00647665">
        <w:rPr>
          <w:color w:val="000000"/>
          <w:sz w:val="21"/>
          <w:szCs w:val="21"/>
          <w:shd w:val="clear" w:color="auto" w:fill="FFFFFF"/>
        </w:rPr>
        <w:t>‌</w:t>
      </w:r>
      <w:r w:rsidRPr="00647665">
        <w:rPr>
          <w:rFonts w:ascii="Georgia" w:hAnsi="Georgia"/>
          <w:color w:val="000000"/>
          <w:sz w:val="21"/>
          <w:szCs w:val="21"/>
        </w:rPr>
        <w:t xml:space="preserve">Wang, Q., Lai, Y.-L., Xu, X. and McDowall, A. (2021). ‘The effectiveness of workplace coaching: a meta-analysis of contemporary psychologically informed coaching approaches’. Available at: </w:t>
      </w:r>
      <w:hyperlink r:id="rId40" w:history="1">
        <w:r w:rsidRPr="00647665">
          <w:rPr>
            <w:rStyle w:val="Hyperlink"/>
            <w:rFonts w:ascii="Georgia" w:hAnsi="Georgia"/>
            <w:sz w:val="21"/>
            <w:szCs w:val="21"/>
          </w:rPr>
          <w:t>https://doi.org/10.1108/jwam-04-2021-0030</w:t>
        </w:r>
      </w:hyperlink>
      <w:r w:rsidRPr="00647665">
        <w:rPr>
          <w:rFonts w:ascii="Georgia" w:hAnsi="Georgia"/>
          <w:color w:val="000000"/>
          <w:sz w:val="21"/>
          <w:szCs w:val="21"/>
        </w:rPr>
        <w:t xml:space="preserve">.   (Accessed 11/8/2023) </w:t>
      </w:r>
    </w:p>
    <w:p w14:paraId="35D81C80" w14:textId="77777777" w:rsidR="008B0DB6" w:rsidRPr="00647665" w:rsidRDefault="008B0DB6" w:rsidP="008B0DB6">
      <w:pPr>
        <w:spacing w:line="276" w:lineRule="auto"/>
        <w:rPr>
          <w:rFonts w:ascii="Georgia" w:hAnsi="Georgia"/>
          <w:color w:val="000000"/>
          <w:sz w:val="21"/>
          <w:szCs w:val="21"/>
        </w:rPr>
      </w:pPr>
      <w:r w:rsidRPr="00647665">
        <w:rPr>
          <w:rFonts w:ascii="Georgia" w:hAnsi="Georgia"/>
          <w:sz w:val="21"/>
          <w:szCs w:val="21"/>
        </w:rPr>
        <w:t>WEP (2020a)</w:t>
      </w:r>
      <w:r w:rsidRPr="00647665">
        <w:rPr>
          <w:rStyle w:val="apple-converted-space"/>
          <w:rFonts w:ascii="Georgia" w:hAnsi="Georgia"/>
          <w:color w:val="000000"/>
          <w:sz w:val="21"/>
          <w:szCs w:val="21"/>
        </w:rPr>
        <w:t> </w:t>
      </w:r>
      <w:r w:rsidRPr="00647665">
        <w:rPr>
          <w:rFonts w:ascii="Georgia" w:hAnsi="Georgia"/>
          <w:i/>
          <w:iCs/>
          <w:sz w:val="21"/>
          <w:szCs w:val="21"/>
        </w:rPr>
        <w:t xml:space="preserve">“Mentoring </w:t>
      </w:r>
      <w:proofErr w:type="gramStart"/>
      <w:r w:rsidRPr="00647665">
        <w:rPr>
          <w:rFonts w:ascii="Georgia" w:hAnsi="Georgia"/>
          <w:i/>
          <w:iCs/>
          <w:sz w:val="21"/>
          <w:szCs w:val="21"/>
        </w:rPr>
        <w:t>In</w:t>
      </w:r>
      <w:proofErr w:type="gramEnd"/>
      <w:r w:rsidRPr="00647665">
        <w:rPr>
          <w:rFonts w:ascii="Georgia" w:hAnsi="Georgia"/>
          <w:i/>
          <w:iCs/>
          <w:sz w:val="21"/>
          <w:szCs w:val="21"/>
        </w:rPr>
        <w:t xml:space="preserve"> The Workplace”</w:t>
      </w:r>
      <w:r w:rsidRPr="00647665">
        <w:rPr>
          <w:rStyle w:val="apple-converted-space"/>
          <w:rFonts w:ascii="Georgia" w:hAnsi="Georgia"/>
          <w:i/>
          <w:iCs/>
          <w:color w:val="000000"/>
          <w:sz w:val="21"/>
          <w:szCs w:val="21"/>
        </w:rPr>
        <w:t>.</w:t>
      </w:r>
      <w:r w:rsidRPr="00647665">
        <w:rPr>
          <w:rFonts w:ascii="Georgia" w:hAnsi="Georgia"/>
          <w:sz w:val="21"/>
          <w:szCs w:val="21"/>
        </w:rPr>
        <w:t xml:space="preserve">  Available at: </w:t>
      </w:r>
      <w:hyperlink r:id="rId41" w:history="1">
        <w:r w:rsidRPr="00647665">
          <w:rPr>
            <w:rStyle w:val="Hyperlink"/>
            <w:rFonts w:ascii="Georgia" w:hAnsi="Georgia"/>
            <w:sz w:val="21"/>
            <w:szCs w:val="21"/>
          </w:rPr>
          <w:t>https://www.weps.org/sites/default/files/2020-12/WEPs_GUIDANCE_Mentoring_in_the_Workplace_0.pdf</w:t>
        </w:r>
      </w:hyperlink>
      <w:r w:rsidRPr="00647665">
        <w:rPr>
          <w:rFonts w:ascii="Georgia" w:hAnsi="Georgia"/>
          <w:sz w:val="21"/>
          <w:szCs w:val="21"/>
        </w:rPr>
        <w:t xml:space="preserve">  </w:t>
      </w:r>
      <w:r w:rsidRPr="00647665">
        <w:rPr>
          <w:rFonts w:ascii="Georgia" w:hAnsi="Georgia"/>
          <w:color w:val="000000"/>
          <w:sz w:val="21"/>
          <w:szCs w:val="21"/>
        </w:rPr>
        <w:t>(Accessed 2/8/2023)</w:t>
      </w:r>
    </w:p>
    <w:p w14:paraId="6B8C3EB3" w14:textId="77777777" w:rsidR="008B0DB6" w:rsidRPr="00647665" w:rsidRDefault="008B0DB6" w:rsidP="008B0DB6">
      <w:pPr>
        <w:spacing w:line="276" w:lineRule="auto"/>
        <w:rPr>
          <w:rFonts w:ascii="Georgia" w:hAnsi="Georgia"/>
          <w:sz w:val="21"/>
          <w:szCs w:val="21"/>
        </w:rPr>
      </w:pPr>
      <w:r w:rsidRPr="00647665">
        <w:rPr>
          <w:rFonts w:ascii="Georgia" w:hAnsi="Georgia"/>
          <w:sz w:val="21"/>
          <w:szCs w:val="21"/>
        </w:rPr>
        <w:t>WEP (2020b)</w:t>
      </w:r>
      <w:r w:rsidRPr="00647665">
        <w:rPr>
          <w:rStyle w:val="apple-converted-space"/>
          <w:rFonts w:ascii="Georgia" w:hAnsi="Georgia"/>
          <w:color w:val="000000"/>
          <w:sz w:val="21"/>
          <w:szCs w:val="21"/>
        </w:rPr>
        <w:t> “</w:t>
      </w:r>
      <w:r w:rsidRPr="00647665">
        <w:rPr>
          <w:rFonts w:ascii="Georgia" w:hAnsi="Georgia"/>
          <w:i/>
          <w:iCs/>
          <w:sz w:val="21"/>
          <w:szCs w:val="21"/>
        </w:rPr>
        <w:t xml:space="preserve">Mentoring </w:t>
      </w:r>
      <w:proofErr w:type="gramStart"/>
      <w:r w:rsidRPr="00647665">
        <w:rPr>
          <w:rFonts w:ascii="Georgia" w:hAnsi="Georgia"/>
          <w:i/>
          <w:iCs/>
          <w:sz w:val="21"/>
          <w:szCs w:val="21"/>
        </w:rPr>
        <w:t>In</w:t>
      </w:r>
      <w:proofErr w:type="gramEnd"/>
      <w:r w:rsidRPr="00647665">
        <w:rPr>
          <w:rFonts w:ascii="Georgia" w:hAnsi="Georgia"/>
          <w:i/>
          <w:iCs/>
          <w:sz w:val="21"/>
          <w:szCs w:val="21"/>
        </w:rPr>
        <w:t xml:space="preserve"> The Workplace”</w:t>
      </w:r>
      <w:r w:rsidRPr="00647665">
        <w:rPr>
          <w:rStyle w:val="apple-converted-space"/>
          <w:rFonts w:ascii="Georgia" w:hAnsi="Georgia"/>
          <w:i/>
          <w:iCs/>
          <w:color w:val="000000"/>
          <w:sz w:val="21"/>
          <w:szCs w:val="21"/>
        </w:rPr>
        <w:t>.</w:t>
      </w:r>
      <w:r w:rsidRPr="00647665">
        <w:rPr>
          <w:rFonts w:ascii="Georgia" w:hAnsi="Georgia"/>
          <w:sz w:val="21"/>
          <w:szCs w:val="21"/>
        </w:rPr>
        <w:t xml:space="preserve"> Available at: </w:t>
      </w:r>
      <w:hyperlink r:id="rId42" w:history="1">
        <w:r w:rsidRPr="00647665">
          <w:rPr>
            <w:rStyle w:val="Hyperlink"/>
            <w:rFonts w:ascii="Georgia" w:hAnsi="Georgia"/>
            <w:sz w:val="21"/>
            <w:szCs w:val="21"/>
          </w:rPr>
          <w:t>https://www.weps.org/sites/default/files/2020-12/WEPs_GUIDANCE_Mentoring_in_the_Workplace_0.pdf</w:t>
        </w:r>
      </w:hyperlink>
      <w:r w:rsidRPr="00647665">
        <w:rPr>
          <w:rFonts w:ascii="Georgia" w:hAnsi="Georgia"/>
          <w:sz w:val="21"/>
          <w:szCs w:val="21"/>
        </w:rPr>
        <w:t xml:space="preserve"> </w:t>
      </w:r>
      <w:r w:rsidRPr="00647665">
        <w:rPr>
          <w:rFonts w:ascii="Georgia" w:hAnsi="Georgia"/>
          <w:color w:val="000000"/>
          <w:sz w:val="21"/>
          <w:szCs w:val="21"/>
        </w:rPr>
        <w:t xml:space="preserve">(Accessed 2/8/2023) </w:t>
      </w:r>
      <w:r w:rsidRPr="00647665">
        <w:rPr>
          <w:rFonts w:ascii="Times New Roman" w:eastAsia="Times New Roman" w:hAnsi="Times New Roman" w:cs="Times New Roman"/>
          <w:color w:val="000000"/>
          <w:sz w:val="21"/>
          <w:szCs w:val="21"/>
          <w:shd w:val="clear" w:color="auto" w:fill="FFFFFF"/>
          <w:lang w:eastAsia="en-GB"/>
        </w:rPr>
        <w:t>‌</w:t>
      </w:r>
    </w:p>
    <w:p w14:paraId="29681B5D" w14:textId="77777777" w:rsidR="00AC0411" w:rsidRPr="00747598" w:rsidRDefault="00AC0411" w:rsidP="00747598">
      <w:pPr>
        <w:jc w:val="both"/>
        <w:rPr>
          <w:rFonts w:ascii="Georgia" w:hAnsi="Georgia"/>
          <w:b/>
          <w:bCs/>
          <w:sz w:val="21"/>
          <w:szCs w:val="21"/>
        </w:rPr>
      </w:pPr>
    </w:p>
    <w:sectPr w:rsidR="00AC0411" w:rsidRPr="00747598" w:rsidSect="008172CA">
      <w:headerReference w:type="default" r:id="rId43"/>
      <w:footerReference w:type="even" r:id="rId44"/>
      <w:footerReference w:type="default" r:id="rId4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8E356" w14:textId="77777777" w:rsidR="00001429" w:rsidRDefault="00001429" w:rsidP="001C0EAC">
      <w:pPr>
        <w:spacing w:after="0" w:line="240" w:lineRule="auto"/>
      </w:pPr>
      <w:r>
        <w:separator/>
      </w:r>
    </w:p>
  </w:endnote>
  <w:endnote w:type="continuationSeparator" w:id="0">
    <w:p w14:paraId="5EA5EAE0" w14:textId="77777777" w:rsidR="00001429" w:rsidRDefault="00001429" w:rsidP="001C0E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46603968"/>
      <w:docPartObj>
        <w:docPartGallery w:val="Page Numbers (Bottom of Page)"/>
        <w:docPartUnique/>
      </w:docPartObj>
    </w:sdtPr>
    <w:sdtContent>
      <w:p w14:paraId="44C93DD7" w14:textId="43E65327" w:rsidR="00864975" w:rsidRDefault="00864975" w:rsidP="00403B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5DFD40" w14:textId="77777777" w:rsidR="00864975" w:rsidRDefault="00864975" w:rsidP="008649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6943715"/>
      <w:docPartObj>
        <w:docPartGallery w:val="Page Numbers (Bottom of Page)"/>
        <w:docPartUnique/>
      </w:docPartObj>
    </w:sdtPr>
    <w:sdtContent>
      <w:p w14:paraId="28C19E46" w14:textId="09C5E02F" w:rsidR="00864975" w:rsidRDefault="00864975" w:rsidP="00403B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279E135" w14:textId="77777777" w:rsidR="00864975" w:rsidRDefault="00864975" w:rsidP="0086497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F0BAD" w14:textId="77777777" w:rsidR="00001429" w:rsidRDefault="00001429" w:rsidP="001C0EAC">
      <w:pPr>
        <w:spacing w:after="0" w:line="240" w:lineRule="auto"/>
      </w:pPr>
      <w:r>
        <w:separator/>
      </w:r>
    </w:p>
  </w:footnote>
  <w:footnote w:type="continuationSeparator" w:id="0">
    <w:p w14:paraId="2F477A05" w14:textId="77777777" w:rsidR="00001429" w:rsidRDefault="00001429" w:rsidP="001C0E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2F979" w14:textId="3234AB06" w:rsidR="001C0EAC" w:rsidRDefault="001C0EAC">
    <w:pPr>
      <w:pStyle w:val="Header"/>
    </w:pPr>
    <w:r>
      <w:rPr>
        <w:noProof/>
        <w:lang w:eastAsia="zh-CN"/>
      </w:rPr>
      <mc:AlternateContent>
        <mc:Choice Requires="wps">
          <w:drawing>
            <wp:anchor distT="0" distB="0" distL="118745" distR="118745" simplePos="0" relativeHeight="251659264" behindDoc="1" locked="0" layoutInCell="1" allowOverlap="0" wp14:anchorId="2991E278" wp14:editId="5CA9CE8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6"/>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A64A5AC" w14:textId="5050FB72" w:rsidR="001C0EAC" w:rsidRDefault="007E31E6">
                              <w:pPr>
                                <w:pStyle w:val="Header"/>
                                <w:jc w:val="center"/>
                                <w:rPr>
                                  <w:caps/>
                                  <w:color w:val="FFFFFF" w:themeColor="background1"/>
                                </w:rPr>
                              </w:pPr>
                              <w:r>
                                <w:rPr>
                                  <w:caps/>
                                  <w:color w:val="FFFFFF" w:themeColor="background1"/>
                                </w:rPr>
                                <w:t>Fact Sheet- Learning and development</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2991E278" id="Rectangle 6"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&#13;&#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A64A5AC" w14:textId="5050FB72" w:rsidR="001C0EAC" w:rsidRDefault="007E31E6">
                        <w:pPr>
                          <w:pStyle w:val="Header"/>
                          <w:jc w:val="center"/>
                          <w:rPr>
                            <w:caps/>
                            <w:color w:val="FFFFFF" w:themeColor="background1"/>
                          </w:rPr>
                        </w:pPr>
                        <w:r>
                          <w:rPr>
                            <w:caps/>
                            <w:color w:val="FFFFFF" w:themeColor="background1"/>
                          </w:rPr>
                          <w:t>Fact Sheet- Learning and development</w:t>
                        </w:r>
                      </w:p>
                    </w:sdtContent>
                  </w:sdt>
                </w:txbxContent>
              </v:textbox>
              <w10:wrap type="square" anchorx="margin"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F8F"/>
    <w:rsid w:val="00001429"/>
    <w:rsid w:val="00016190"/>
    <w:rsid w:val="0001772A"/>
    <w:rsid w:val="00017A1A"/>
    <w:rsid w:val="0002627E"/>
    <w:rsid w:val="000312A6"/>
    <w:rsid w:val="00032EFD"/>
    <w:rsid w:val="00033241"/>
    <w:rsid w:val="00037F8D"/>
    <w:rsid w:val="00084C9F"/>
    <w:rsid w:val="00087D49"/>
    <w:rsid w:val="00092603"/>
    <w:rsid w:val="000B78D8"/>
    <w:rsid w:val="000C5494"/>
    <w:rsid w:val="000E5720"/>
    <w:rsid w:val="00101F0D"/>
    <w:rsid w:val="00110EA4"/>
    <w:rsid w:val="00115B2D"/>
    <w:rsid w:val="001237B0"/>
    <w:rsid w:val="00127053"/>
    <w:rsid w:val="0016311F"/>
    <w:rsid w:val="00165B68"/>
    <w:rsid w:val="00184CF0"/>
    <w:rsid w:val="001A6592"/>
    <w:rsid w:val="001B7F74"/>
    <w:rsid w:val="001C0EAC"/>
    <w:rsid w:val="001C42A6"/>
    <w:rsid w:val="001F31E3"/>
    <w:rsid w:val="0029260A"/>
    <w:rsid w:val="002960B1"/>
    <w:rsid w:val="002A1C64"/>
    <w:rsid w:val="002B18FB"/>
    <w:rsid w:val="002B5604"/>
    <w:rsid w:val="002D6B0B"/>
    <w:rsid w:val="002E06DB"/>
    <w:rsid w:val="002E7C6A"/>
    <w:rsid w:val="002F1E50"/>
    <w:rsid w:val="002F4EA0"/>
    <w:rsid w:val="002F5305"/>
    <w:rsid w:val="002F701F"/>
    <w:rsid w:val="00303CF1"/>
    <w:rsid w:val="00304FB2"/>
    <w:rsid w:val="00306252"/>
    <w:rsid w:val="003152DF"/>
    <w:rsid w:val="00383F40"/>
    <w:rsid w:val="0039726A"/>
    <w:rsid w:val="003A3687"/>
    <w:rsid w:val="003A3F27"/>
    <w:rsid w:val="003C2A6F"/>
    <w:rsid w:val="003D6F65"/>
    <w:rsid w:val="003E03C0"/>
    <w:rsid w:val="003E2289"/>
    <w:rsid w:val="003E30EA"/>
    <w:rsid w:val="00424150"/>
    <w:rsid w:val="0042732D"/>
    <w:rsid w:val="0043208F"/>
    <w:rsid w:val="00434EDA"/>
    <w:rsid w:val="004447F9"/>
    <w:rsid w:val="00451E5C"/>
    <w:rsid w:val="00460EA9"/>
    <w:rsid w:val="00463290"/>
    <w:rsid w:val="004A4CE8"/>
    <w:rsid w:val="004A5052"/>
    <w:rsid w:val="004B733A"/>
    <w:rsid w:val="004C2458"/>
    <w:rsid w:val="004C3E83"/>
    <w:rsid w:val="004C4596"/>
    <w:rsid w:val="004D25F8"/>
    <w:rsid w:val="004E3AA9"/>
    <w:rsid w:val="005109CA"/>
    <w:rsid w:val="00526362"/>
    <w:rsid w:val="00526807"/>
    <w:rsid w:val="005275C0"/>
    <w:rsid w:val="00562008"/>
    <w:rsid w:val="00574460"/>
    <w:rsid w:val="00575CD4"/>
    <w:rsid w:val="005933E1"/>
    <w:rsid w:val="005A3082"/>
    <w:rsid w:val="005A7E0C"/>
    <w:rsid w:val="005B08B1"/>
    <w:rsid w:val="005B1C5D"/>
    <w:rsid w:val="005B5D17"/>
    <w:rsid w:val="005C6CC0"/>
    <w:rsid w:val="005D2EB9"/>
    <w:rsid w:val="005E0469"/>
    <w:rsid w:val="005E1DFB"/>
    <w:rsid w:val="00604F47"/>
    <w:rsid w:val="00611D83"/>
    <w:rsid w:val="00621685"/>
    <w:rsid w:val="00623FAE"/>
    <w:rsid w:val="006259B3"/>
    <w:rsid w:val="00640A47"/>
    <w:rsid w:val="00667D9A"/>
    <w:rsid w:val="0067263E"/>
    <w:rsid w:val="0067435F"/>
    <w:rsid w:val="00682324"/>
    <w:rsid w:val="00682A1D"/>
    <w:rsid w:val="00690F18"/>
    <w:rsid w:val="006949D7"/>
    <w:rsid w:val="00695EF9"/>
    <w:rsid w:val="006A1B2B"/>
    <w:rsid w:val="006B04C5"/>
    <w:rsid w:val="006C0D58"/>
    <w:rsid w:val="00701AB3"/>
    <w:rsid w:val="007102B7"/>
    <w:rsid w:val="00714EA0"/>
    <w:rsid w:val="0072712B"/>
    <w:rsid w:val="00747598"/>
    <w:rsid w:val="00753F33"/>
    <w:rsid w:val="00765186"/>
    <w:rsid w:val="0077105C"/>
    <w:rsid w:val="0079164C"/>
    <w:rsid w:val="007A33E7"/>
    <w:rsid w:val="007A4BAC"/>
    <w:rsid w:val="007B3F46"/>
    <w:rsid w:val="007D15D3"/>
    <w:rsid w:val="007E31E6"/>
    <w:rsid w:val="007E7E7C"/>
    <w:rsid w:val="008028F2"/>
    <w:rsid w:val="008114B5"/>
    <w:rsid w:val="00811AEB"/>
    <w:rsid w:val="008172CA"/>
    <w:rsid w:val="00824DE5"/>
    <w:rsid w:val="00830E6E"/>
    <w:rsid w:val="00855DC0"/>
    <w:rsid w:val="00857400"/>
    <w:rsid w:val="00864975"/>
    <w:rsid w:val="00872D2F"/>
    <w:rsid w:val="008A155E"/>
    <w:rsid w:val="008A2C4B"/>
    <w:rsid w:val="008B0DB6"/>
    <w:rsid w:val="008B4B04"/>
    <w:rsid w:val="008F3D3D"/>
    <w:rsid w:val="00901DE2"/>
    <w:rsid w:val="00925CFA"/>
    <w:rsid w:val="00927D61"/>
    <w:rsid w:val="00932834"/>
    <w:rsid w:val="009376A5"/>
    <w:rsid w:val="0097649D"/>
    <w:rsid w:val="009811C8"/>
    <w:rsid w:val="00996E2E"/>
    <w:rsid w:val="009C0AF0"/>
    <w:rsid w:val="009C316F"/>
    <w:rsid w:val="009C4F95"/>
    <w:rsid w:val="009D69CB"/>
    <w:rsid w:val="009E1C08"/>
    <w:rsid w:val="009E26CE"/>
    <w:rsid w:val="009F23D6"/>
    <w:rsid w:val="00A11DD4"/>
    <w:rsid w:val="00A376C4"/>
    <w:rsid w:val="00A415B8"/>
    <w:rsid w:val="00A5696B"/>
    <w:rsid w:val="00A611F9"/>
    <w:rsid w:val="00AB3F45"/>
    <w:rsid w:val="00AC0411"/>
    <w:rsid w:val="00AC5421"/>
    <w:rsid w:val="00AD2227"/>
    <w:rsid w:val="00AD7438"/>
    <w:rsid w:val="00AF44E7"/>
    <w:rsid w:val="00B11BA5"/>
    <w:rsid w:val="00B1778B"/>
    <w:rsid w:val="00B31F96"/>
    <w:rsid w:val="00B4656B"/>
    <w:rsid w:val="00B504CD"/>
    <w:rsid w:val="00B73FA1"/>
    <w:rsid w:val="00B939D2"/>
    <w:rsid w:val="00BA15CC"/>
    <w:rsid w:val="00BB029C"/>
    <w:rsid w:val="00BD23C3"/>
    <w:rsid w:val="00BD4E10"/>
    <w:rsid w:val="00BF0F8F"/>
    <w:rsid w:val="00C018BD"/>
    <w:rsid w:val="00C15A0A"/>
    <w:rsid w:val="00C23499"/>
    <w:rsid w:val="00C269E5"/>
    <w:rsid w:val="00C46489"/>
    <w:rsid w:val="00C62FB4"/>
    <w:rsid w:val="00C631B6"/>
    <w:rsid w:val="00C6495E"/>
    <w:rsid w:val="00C862F7"/>
    <w:rsid w:val="00C9098B"/>
    <w:rsid w:val="00CA6E1F"/>
    <w:rsid w:val="00CF3453"/>
    <w:rsid w:val="00CF5F25"/>
    <w:rsid w:val="00D26BBB"/>
    <w:rsid w:val="00D27120"/>
    <w:rsid w:val="00D319AC"/>
    <w:rsid w:val="00D47C83"/>
    <w:rsid w:val="00D750F5"/>
    <w:rsid w:val="00D8442F"/>
    <w:rsid w:val="00D8616B"/>
    <w:rsid w:val="00D87B31"/>
    <w:rsid w:val="00DE30F5"/>
    <w:rsid w:val="00DE534F"/>
    <w:rsid w:val="00DF1971"/>
    <w:rsid w:val="00DF1B9C"/>
    <w:rsid w:val="00E013E7"/>
    <w:rsid w:val="00E107B2"/>
    <w:rsid w:val="00E206B4"/>
    <w:rsid w:val="00E34EDF"/>
    <w:rsid w:val="00E50A7F"/>
    <w:rsid w:val="00E75724"/>
    <w:rsid w:val="00E81A48"/>
    <w:rsid w:val="00E8254C"/>
    <w:rsid w:val="00E93466"/>
    <w:rsid w:val="00E96106"/>
    <w:rsid w:val="00EA7172"/>
    <w:rsid w:val="00EB4496"/>
    <w:rsid w:val="00EC0A7E"/>
    <w:rsid w:val="00EE6678"/>
    <w:rsid w:val="00F23D19"/>
    <w:rsid w:val="00F2678F"/>
    <w:rsid w:val="00F34F90"/>
    <w:rsid w:val="00F51F3B"/>
    <w:rsid w:val="00F52050"/>
    <w:rsid w:val="00F65279"/>
    <w:rsid w:val="00F810CC"/>
    <w:rsid w:val="00F8348F"/>
    <w:rsid w:val="00FC47DE"/>
    <w:rsid w:val="00FE41FA"/>
    <w:rsid w:val="00FF3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35B375"/>
  <w14:defaultImageDpi w14:val="32767"/>
  <w15:chartTrackingRefBased/>
  <w15:docId w15:val="{D5158C93-CE99-9046-8C33-540BD92D8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BF0F8F"/>
    <w:pPr>
      <w:spacing w:after="160" w:line="259" w:lineRule="auto"/>
    </w:pPr>
    <w:rPr>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0E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0EAC"/>
    <w:rPr>
      <w:kern w:val="0"/>
      <w:sz w:val="22"/>
      <w:szCs w:val="22"/>
      <w14:ligatures w14:val="none"/>
    </w:rPr>
  </w:style>
  <w:style w:type="paragraph" w:styleId="Footer">
    <w:name w:val="footer"/>
    <w:basedOn w:val="Normal"/>
    <w:link w:val="FooterChar"/>
    <w:uiPriority w:val="99"/>
    <w:unhideWhenUsed/>
    <w:rsid w:val="001C0E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0EAC"/>
    <w:rPr>
      <w:kern w:val="0"/>
      <w:sz w:val="22"/>
      <w:szCs w:val="22"/>
      <w14:ligatures w14:val="none"/>
    </w:rPr>
  </w:style>
  <w:style w:type="paragraph" w:styleId="NoSpacing">
    <w:name w:val="No Spacing"/>
    <w:uiPriority w:val="1"/>
    <w:qFormat/>
    <w:rsid w:val="001C0EAC"/>
    <w:rPr>
      <w:rFonts w:eastAsiaTheme="minorEastAsia"/>
      <w:kern w:val="0"/>
      <w:sz w:val="22"/>
      <w:szCs w:val="22"/>
      <w:lang w:val="en-US" w:eastAsia="zh-CN"/>
      <w14:ligatures w14:val="none"/>
    </w:rPr>
  </w:style>
  <w:style w:type="paragraph" w:styleId="NormalWeb">
    <w:name w:val="Normal (Web)"/>
    <w:basedOn w:val="Normal"/>
    <w:uiPriority w:val="99"/>
    <w:unhideWhenUsed/>
    <w:rsid w:val="009C4F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8B0DB6"/>
  </w:style>
  <w:style w:type="character" w:styleId="Hyperlink">
    <w:name w:val="Hyperlink"/>
    <w:basedOn w:val="DefaultParagraphFont"/>
    <w:uiPriority w:val="99"/>
    <w:unhideWhenUsed/>
    <w:rsid w:val="008B0DB6"/>
    <w:rPr>
      <w:color w:val="0563C1" w:themeColor="hyperlink"/>
      <w:u w:val="single"/>
    </w:rPr>
  </w:style>
  <w:style w:type="character" w:styleId="PageNumber">
    <w:name w:val="page number"/>
    <w:basedOn w:val="DefaultParagraphFont"/>
    <w:uiPriority w:val="99"/>
    <w:semiHidden/>
    <w:unhideWhenUsed/>
    <w:rsid w:val="008649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464484">
      <w:bodyDiv w:val="1"/>
      <w:marLeft w:val="0"/>
      <w:marRight w:val="0"/>
      <w:marTop w:val="0"/>
      <w:marBottom w:val="0"/>
      <w:divBdr>
        <w:top w:val="none" w:sz="0" w:space="0" w:color="auto"/>
        <w:left w:val="none" w:sz="0" w:space="0" w:color="auto"/>
        <w:bottom w:val="none" w:sz="0" w:space="0" w:color="auto"/>
        <w:right w:val="none" w:sz="0" w:space="0" w:color="auto"/>
      </w:divBdr>
    </w:div>
    <w:div w:id="1527058142">
      <w:bodyDiv w:val="1"/>
      <w:marLeft w:val="0"/>
      <w:marRight w:val="0"/>
      <w:marTop w:val="0"/>
      <w:marBottom w:val="0"/>
      <w:divBdr>
        <w:top w:val="none" w:sz="0" w:space="0" w:color="auto"/>
        <w:left w:val="none" w:sz="0" w:space="0" w:color="auto"/>
        <w:bottom w:val="none" w:sz="0" w:space="0" w:color="auto"/>
        <w:right w:val="none" w:sz="0" w:space="0" w:color="auto"/>
      </w:divBdr>
      <w:divsChild>
        <w:div w:id="1348286113">
          <w:marLeft w:val="0"/>
          <w:marRight w:val="0"/>
          <w:marTop w:val="0"/>
          <w:marBottom w:val="0"/>
          <w:divBdr>
            <w:top w:val="none" w:sz="0" w:space="0" w:color="auto"/>
            <w:left w:val="none" w:sz="0" w:space="0" w:color="auto"/>
            <w:bottom w:val="none" w:sz="0" w:space="0" w:color="auto"/>
            <w:right w:val="none" w:sz="0" w:space="0" w:color="auto"/>
          </w:divBdr>
          <w:divsChild>
            <w:div w:id="686758315">
              <w:marLeft w:val="0"/>
              <w:marRight w:val="0"/>
              <w:marTop w:val="0"/>
              <w:marBottom w:val="0"/>
              <w:divBdr>
                <w:top w:val="none" w:sz="0" w:space="0" w:color="auto"/>
                <w:left w:val="none" w:sz="0" w:space="0" w:color="auto"/>
                <w:bottom w:val="none" w:sz="0" w:space="0" w:color="auto"/>
                <w:right w:val="none" w:sz="0" w:space="0" w:color="auto"/>
              </w:divBdr>
              <w:divsChild>
                <w:div w:id="59128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396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arningandwork.org.uk/wp-content/uploads/2020/02/LW-Coaching-Report-V6-13.7.2017.pdf" TargetMode="External"/><Relationship Id="rId18" Type="http://schemas.openxmlformats.org/officeDocument/2006/relationships/hyperlink" Target="https://corevalues.com/facilitation/the-benefits-of-facilitation-management/" TargetMode="External"/><Relationship Id="rId26" Type="http://schemas.openxmlformats.org/officeDocument/2006/relationships/hyperlink" Target="https://cloud4good.com/announcements/change-management-understanding-the-type-and-drivers-of-change/" TargetMode="External"/><Relationship Id="rId39" Type="http://schemas.openxmlformats.org/officeDocument/2006/relationships/hyperlink" Target="https://www.aihr.com/blog/training-needs-analysis/" TargetMode="External"/><Relationship Id="rId21" Type="http://schemas.openxmlformats.org/officeDocument/2006/relationships/hyperlink" Target="https://lincs.ed.gov/sites/default/files/11_%20TEAL_Adult_Learning_Theory.pdf" TargetMode="External"/><Relationship Id="rId34" Type="http://schemas.openxmlformats.org/officeDocument/2006/relationships/hyperlink" Target="https://dera.ioe.ac.uk/id/eprint/22486/1/doc_2768.pdf" TargetMode="External"/><Relationship Id="rId42" Type="http://schemas.openxmlformats.org/officeDocument/2006/relationships/hyperlink" Target="https://www.weps.org/sites/default/files/2020-12/WEPs_GUIDANCE_Mentoring_in_the_Workplace_0.pdf" TargetMode="External"/><Relationship Id="rId47" Type="http://schemas.openxmlformats.org/officeDocument/2006/relationships/theme" Target="theme/theme1.xml"/><Relationship Id="rId7" Type="http://schemas.openxmlformats.org/officeDocument/2006/relationships/image" Target="media/image2.svg"/><Relationship Id="rId2" Type="http://schemas.openxmlformats.org/officeDocument/2006/relationships/settings" Target="settings.xml"/><Relationship Id="rId16" Type="http://schemas.openxmlformats.org/officeDocument/2006/relationships/hyperlink" Target="https://www.cipd.org/uk/knowledge/factsheets/evaluating-learning-factsheet/" TargetMode="External"/><Relationship Id="rId29" Type="http://schemas.openxmlformats.org/officeDocument/2006/relationships/hyperlink" Target="https://www.linkedin.com/advice/1/how-do-you-design-ld-programs-cater"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td.org/talent-development-glossary-terms/what-is-facilitation" TargetMode="External"/><Relationship Id="rId24" Type="http://schemas.openxmlformats.org/officeDocument/2006/relationships/hyperlink" Target="https://www.trainingjournal.com/2018/business-and-industry/how-design-and-deliver-inclusive-workplace-learning-strategy/" TargetMode="External"/><Relationship Id="rId32" Type="http://schemas.openxmlformats.org/officeDocument/2006/relationships/hyperlink" Target="https://www.bizlibrary.com/blog/learning-methods/learning-preferences-versus-learning-styles/" TargetMode="External"/><Relationship Id="rId37" Type="http://schemas.openxmlformats.org/officeDocument/2006/relationships/hyperlink" Target="https://www.gofluent.com/us-en/blog/andragogy-in-training-and-development/" TargetMode="External"/><Relationship Id="rId40" Type="http://schemas.openxmlformats.org/officeDocument/2006/relationships/hyperlink" Target="https://doi.org/10.1108/jwam-04-2021-0030" TargetMode="External"/><Relationship Id="rId45"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www.cipd.org/uk/knowledge/factsheets/learning-methods-factsheet/" TargetMode="External"/><Relationship Id="rId23" Type="http://schemas.openxmlformats.org/officeDocument/2006/relationships/hyperlink" Target="https://www.imperial.ac.uk/personal-tutors-guide/developing-students/coaching/directive-and-non-directive-roles-for-personal-tutors/" TargetMode="External"/><Relationship Id="rId28" Type="http://schemas.openxmlformats.org/officeDocument/2006/relationships/hyperlink" Target="https://www.linkedin.com/advice/3/how-can-you-train-develop-employees-after-restructuring" TargetMode="External"/><Relationship Id="rId36" Type="http://schemas.openxmlformats.org/officeDocument/2006/relationships/hyperlink" Target="https://smart-consult.co.uk/brinkerhoff-model/" TargetMode="External"/><Relationship Id="rId10" Type="http://schemas.openxmlformats.org/officeDocument/2006/relationships/hyperlink" Target="https://www.apty.io/blog/types-of-organizational-change/" TargetMode="External"/><Relationship Id="rId19" Type="http://schemas.openxmlformats.org/officeDocument/2006/relationships/hyperlink" Target="https://doi.org/10.1016/s0260-6917(96)80008-6" TargetMode="External"/><Relationship Id="rId31" Type="http://schemas.openxmlformats.org/officeDocument/2006/relationships/hyperlink" Target="https://www.mckinsey.com/featured-insights/mckinsey-explainers/what-are-industry-4-0-the-fourth-industrial-revolution-and-4ir" TargetMode="External"/><Relationship Id="rId44"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doi.org/10.3390/educsci11030116" TargetMode="External"/><Relationship Id="rId14" Type="http://schemas.openxmlformats.org/officeDocument/2006/relationships/hyperlink" Target="https://www.cipd.org/uk/knowledge/factsheets/coaching-mentoring-factsheet/" TargetMode="External"/><Relationship Id="rId22" Type="http://schemas.openxmlformats.org/officeDocument/2006/relationships/hyperlink" Target="https://www.fmpconsulting.com/making-case-success-case-method-training-evaluation/" TargetMode="External"/><Relationship Id="rId27" Type="http://schemas.openxmlformats.org/officeDocument/2006/relationships/hyperlink" Target="https://learning.linkedin.com/content/dam/me/learning/en-us/pdfs/workplace-learning-report/LinkedIn-Learning_Workplace-Learning-Report-2022-EN.pdf" TargetMode="External"/><Relationship Id="rId30" Type="http://schemas.openxmlformats.org/officeDocument/2006/relationships/hyperlink" Target="https://sajip.co.za/index.php/sajip/article/view/1845/3248" TargetMode="External"/><Relationship Id="rId35" Type="http://schemas.openxmlformats.org/officeDocument/2006/relationships/hyperlink" Target="https://doi.org/10.3390/joitmc7040233" TargetMode="External"/><Relationship Id="rId43" Type="http://schemas.openxmlformats.org/officeDocument/2006/relationships/header" Target="header1.xml"/><Relationship Id="rId8" Type="http://schemas.openxmlformats.org/officeDocument/2006/relationships/hyperlink" Target="https://www.mckinsey.com/capabilities/people-and-organizational-performance/our-insights/the-economic-case-for-reskilling-in-the-uk-how-employers-can-thrive-by-boosting-workers-skills" TargetMode="External"/><Relationship Id="rId3" Type="http://schemas.openxmlformats.org/officeDocument/2006/relationships/webSettings" Target="webSettings.xml"/><Relationship Id="rId12" Type="http://schemas.openxmlformats.org/officeDocument/2006/relationships/hyperlink" Target="https://www.ahead.ie/journal/How-a-Universal-Design-Mindset-Can-Support-Learning-in-the-Workplace" TargetMode="External"/><Relationship Id="rId17" Type="http://schemas.openxmlformats.org/officeDocument/2006/relationships/hyperlink" Target="https://cpduk.co.uk/news/the-fundamental-differences-between-training-and-facilitation" TargetMode="External"/><Relationship Id="rId25" Type="http://schemas.openxmlformats.org/officeDocument/2006/relationships/hyperlink" Target="https://kirkpatrickpartners.com/the-kirkpatrick-model/" TargetMode="External"/><Relationship Id="rId33" Type="http://schemas.openxmlformats.org/officeDocument/2006/relationships/hyperlink" Target="https://mindtoolsbusiness.com/resources/blog/evaluation-basics" TargetMode="External"/><Relationship Id="rId38" Type="http://schemas.openxmlformats.org/officeDocument/2006/relationships/hyperlink" Target="https://www.gofluent.com/us-en/blog/andragogy-in-training-and-development/" TargetMode="External"/><Relationship Id="rId46" Type="http://schemas.openxmlformats.org/officeDocument/2006/relationships/fontTable" Target="fontTable.xml"/><Relationship Id="rId20" Type="http://schemas.openxmlformats.org/officeDocument/2006/relationships/hyperlink" Target="https://kodosurvey.com/blog/brinkerhoff-model-101-methodology-and-goals" TargetMode="External"/><Relationship Id="rId41" Type="http://schemas.openxmlformats.org/officeDocument/2006/relationships/hyperlink" Target="https://www.weps.org/sites/default/files/2020-12/WEPs_GUIDANCE_Mentoring_in_the_Workplace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482</TotalTime>
  <Pages>9</Pages>
  <Words>4103</Words>
  <Characters>23389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Fact Sheet- Learning and development</vt:lpstr>
    </vt:vector>
  </TitlesOfParts>
  <Company/>
  <LinksUpToDate>false</LinksUpToDate>
  <CharactersWithSpaces>27438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Fact Sheet- Learning and development</dc:title>
  <dc:subject/>
  <dc:creator>Binita Rai (2219300)</dc:creator>
  <cp:keywords/>
  <dc:description/>
  <cp:lastModifiedBy>Binita Rai (2219300)</cp:lastModifiedBy>
  <cp:revision>171</cp:revision>
  <dcterms:created xsi:type="dcterms:W3CDTF">2023-07-18T12:09:00Z</dcterms:created>
  <dcterms:modified xsi:type="dcterms:W3CDTF">2023-08-12T12:38:00Z</dcterms:modified>
</cp:coreProperties>
</file>