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BE6D6B6" w:rsidP="177D962E" w:rsidRDefault="5BE6D6B6" w14:paraId="6BADD210" w14:textId="24AC782F">
      <w:pPr>
        <w:pStyle w:val="Normal"/>
        <w:spacing w:line="360" w:lineRule="auto"/>
      </w:pPr>
      <w:r w:rsidR="177D962E">
        <w:rPr/>
        <w:t xml:space="preserve">This assignment will provide a critical response to the article ‘Non- Native English Students Learning in English, </w:t>
      </w:r>
      <w:r w:rsidRPr="177D962E" w:rsidR="177D962E">
        <w:rPr>
          <w:rFonts w:ascii="Calibri" w:hAnsi="Calibri" w:eastAsia="Calibri" w:cs="Calibri"/>
          <w:noProof w:val="0"/>
          <w:sz w:val="22"/>
          <w:szCs w:val="22"/>
          <w:lang w:val="en-GB"/>
        </w:rPr>
        <w:t>Reviewing and Reflecting on the Research’ (</w:t>
      </w:r>
      <w:r w:rsidR="177D962E">
        <w:rPr/>
        <w:t xml:space="preserve">Bernardo and Gaerlan 2011). </w:t>
      </w:r>
      <w:r w:rsidR="177D962E">
        <w:rPr/>
        <w:t>From enquiry, the writer understands that a</w:t>
      </w:r>
      <w:r w:rsidR="177D962E">
        <w:rPr/>
        <w:t xml:space="preserve">t the time of </w:t>
      </w:r>
      <w:r w:rsidR="177D962E">
        <w:rPr/>
        <w:t xml:space="preserve">the article's </w:t>
      </w:r>
      <w:r w:rsidR="177D962E">
        <w:rPr/>
        <w:t>publication, both authors were respected educational professors in De La Salle University</w:t>
      </w:r>
      <w:r w:rsidR="177D962E">
        <w:rPr/>
        <w:t>.  Specialising</w:t>
      </w:r>
      <w:r w:rsidR="177D962E">
        <w:rPr/>
        <w:t xml:space="preserve"> in psychology and applied linguistics, </w:t>
      </w:r>
      <w:r w:rsidR="177D962E">
        <w:rPr/>
        <w:t xml:space="preserve">research </w:t>
      </w:r>
      <w:r w:rsidR="177D962E">
        <w:rPr/>
        <w:t>suggest</w:t>
      </w:r>
      <w:r w:rsidR="177D962E">
        <w:rPr/>
        <w:t xml:space="preserve">s </w:t>
      </w:r>
      <w:r w:rsidR="177D962E">
        <w:rPr/>
        <w:t xml:space="preserve">the </w:t>
      </w:r>
      <w:r w:rsidR="177D962E">
        <w:rPr/>
        <w:t xml:space="preserve">authors have high authority and knowledge within their field with the article </w:t>
      </w:r>
      <w:r w:rsidR="177D962E">
        <w:rPr/>
        <w:t>ha</w:t>
      </w:r>
      <w:r w:rsidR="177D962E">
        <w:rPr/>
        <w:t>vin</w:t>
      </w:r>
      <w:r w:rsidR="177D962E">
        <w:rPr/>
        <w:t>g</w:t>
      </w:r>
      <w:r w:rsidR="177D962E">
        <w:rPr/>
        <w:t xml:space="preserve"> g</w:t>
      </w:r>
      <w:r w:rsidR="177D962E">
        <w:rPr/>
        <w:t>ood creditabilit</w:t>
      </w:r>
      <w:r w:rsidR="177D962E">
        <w:rPr/>
        <w:t xml:space="preserve">y </w:t>
      </w:r>
      <w:r w:rsidR="177D962E">
        <w:rPr/>
        <w:t xml:space="preserve">(De La Salle University 2017). The article examines what experiences bilingual students, who already speak both Filipino (L1) and English </w:t>
      </w:r>
      <w:r w:rsidR="177D962E">
        <w:rPr/>
        <w:t xml:space="preserve">(L2) </w:t>
      </w:r>
      <w:r w:rsidR="177D962E">
        <w:rPr/>
        <w:t xml:space="preserve">go through as they undertake learning tasks in their second language, English. The intended readership </w:t>
      </w:r>
      <w:r w:rsidR="177D962E">
        <w:rPr/>
        <w:t>of the article are</w:t>
      </w:r>
      <w:r w:rsidR="177D962E">
        <w:rPr/>
        <w:t xml:space="preserve"> educationalists who teach bilingual learners, as the authors review studies that adopt different perspectives on development of learning in a second language, while also suggesting recommendations for teachers. Therefore, in this essay, the </w:t>
      </w:r>
      <w:r w:rsidR="177D962E">
        <w:rPr/>
        <w:t xml:space="preserve">key </w:t>
      </w:r>
      <w:r w:rsidR="177D962E">
        <w:rPr/>
        <w:t>themes discussed in the article will be explored in the context of Wales and teaching Welsh as a second language, in the English-medium sector of education.</w:t>
      </w:r>
    </w:p>
    <w:p w:rsidR="36787813" w:rsidP="177D962E" w:rsidRDefault="36787813" w14:paraId="20B220CD" w14:textId="14E60BF6">
      <w:pPr>
        <w:pStyle w:val="Normal"/>
        <w:spacing w:line="360" w:lineRule="auto"/>
        <w:rPr>
          <w:rFonts w:ascii="Calibri" w:hAnsi="Calibri" w:eastAsia="Calibri" w:cs="Calibri"/>
          <w:noProof w:val="0"/>
          <w:sz w:val="22"/>
          <w:szCs w:val="22"/>
          <w:lang w:val="en-GB"/>
        </w:rPr>
      </w:pPr>
      <w:r w:rsidR="177D962E">
        <w:rPr/>
        <w:t xml:space="preserve">Firstly, from research it is clear to see the </w:t>
      </w:r>
      <w:r w:rsidR="177D962E">
        <w:rPr/>
        <w:t xml:space="preserve">term ‘bilingual’ is difficult to define with many authors having different opinions. </w:t>
      </w:r>
      <w:r w:rsidRPr="177D962E" w:rsidR="177D962E">
        <w:rPr>
          <w:rFonts w:ascii="Calibri" w:hAnsi="Calibri" w:eastAsia="Calibri" w:cs="Calibri"/>
          <w:noProof w:val="0"/>
          <w:sz w:val="22"/>
          <w:szCs w:val="22"/>
          <w:lang w:val="en-GB"/>
        </w:rPr>
        <w:t>Therefore, raises initially concerns about the usefulness of this article in application to education in Wales, as the approach to bilingual education is very different in both countries.</w:t>
      </w:r>
      <w:r w:rsidRPr="177D962E" w:rsidR="177D962E">
        <w:rPr>
          <w:rFonts w:ascii="Calibri" w:hAnsi="Calibri" w:eastAsia="Calibri" w:cs="Calibri"/>
          <w:noProof w:val="0"/>
          <w:sz w:val="22"/>
          <w:szCs w:val="22"/>
          <w:lang w:val="en-GB"/>
        </w:rPr>
        <w:t xml:space="preserve">  T</w:t>
      </w:r>
      <w:r w:rsidR="177D962E">
        <w:rPr/>
        <w:t xml:space="preserve">hroughout the article the writer interprets the term ‘bilingual education’ as the teaching of children in their L2, even though they already have high levels of understanding in both L1 and L2.  Bernardo and Gaerlan (2011, p.2) highlight how English is an international language which is deemed important in many countries, and as a result many countries including the Philippine education system use English as the medium of instruction yet “almost all Filipinos do not speak English as their first language”.  This is describing a form of immersive Bilingual education, where the children embark on education in L2, when from an L1 speaking community (Johnson and Swain 1997). This approach to bilingual education favours Cummins (2000) Cognitive Academic Language Proficiency (CALP) whereby the children have sound knowledge of </w:t>
      </w:r>
      <w:r w:rsidR="177D962E">
        <w:rPr/>
        <w:t>a</w:t>
      </w:r>
      <w:r w:rsidR="177D962E">
        <w:rPr/>
        <w:t xml:space="preserve"> language and are able utilise it into different domains to improve themselves academically.   Oestreicher </w:t>
      </w:r>
      <w:r w:rsidRPr="177D962E" w:rsidR="177D962E">
        <w:rPr>
          <w:rFonts w:ascii="Calibri" w:hAnsi="Calibri" w:eastAsia="Calibri" w:cs="Calibri"/>
          <w:noProof w:val="0"/>
          <w:sz w:val="22"/>
          <w:szCs w:val="22"/>
          <w:lang w:val="en-GB"/>
        </w:rPr>
        <w:t>(1974, p. 9) supports this approach</w:t>
      </w:r>
      <w:r w:rsidRPr="177D962E" w:rsidR="177D962E">
        <w:rPr>
          <w:rFonts w:ascii="Calibri" w:hAnsi="Calibri" w:eastAsia="Calibri" w:cs="Calibri"/>
          <w:noProof w:val="0"/>
          <w:sz w:val="22"/>
          <w:szCs w:val="22"/>
          <w:lang w:val="en-GB"/>
        </w:rPr>
        <w:t xml:space="preserve"> as he suggests</w:t>
      </w:r>
      <w:r w:rsidRPr="177D962E" w:rsidR="177D962E">
        <w:rPr>
          <w:rFonts w:ascii="Calibri" w:hAnsi="Calibri" w:eastAsia="Calibri" w:cs="Calibri"/>
          <w:noProof w:val="0"/>
          <w:sz w:val="22"/>
          <w:szCs w:val="22"/>
          <w:lang w:val="en-GB"/>
        </w:rPr>
        <w:t xml:space="preserve"> that </w:t>
      </w:r>
      <w:r w:rsidRPr="177D962E" w:rsidR="177D962E">
        <w:rPr>
          <w:rFonts w:ascii="Calibri" w:hAnsi="Calibri" w:eastAsia="Calibri" w:cs="Calibri"/>
          <w:noProof w:val="0"/>
          <w:sz w:val="22"/>
          <w:szCs w:val="22"/>
          <w:lang w:val="en-GB"/>
        </w:rPr>
        <w:t xml:space="preserve">for </w:t>
      </w:r>
      <w:r w:rsidRPr="177D962E" w:rsidR="177D962E">
        <w:rPr>
          <w:rFonts w:ascii="Calibri" w:hAnsi="Calibri" w:eastAsia="Calibri" w:cs="Calibri"/>
          <w:noProof w:val="0"/>
          <w:sz w:val="22"/>
          <w:szCs w:val="22"/>
          <w:lang w:val="en-GB"/>
        </w:rPr>
        <w:t xml:space="preserve">someone </w:t>
      </w:r>
      <w:r w:rsidRPr="177D962E" w:rsidR="177D962E">
        <w:rPr>
          <w:rFonts w:ascii="Calibri" w:hAnsi="Calibri" w:eastAsia="Calibri" w:cs="Calibri"/>
          <w:noProof w:val="0"/>
          <w:sz w:val="22"/>
          <w:szCs w:val="22"/>
          <w:lang w:val="en-GB"/>
        </w:rPr>
        <w:t>to</w:t>
      </w:r>
      <w:r w:rsidRPr="177D962E" w:rsidR="177D962E">
        <w:rPr>
          <w:rFonts w:ascii="Calibri" w:hAnsi="Calibri" w:eastAsia="Calibri" w:cs="Calibri"/>
          <w:noProof w:val="0"/>
          <w:sz w:val="22"/>
          <w:szCs w:val="22"/>
          <w:lang w:val="en-GB"/>
        </w:rPr>
        <w:t xml:space="preserve"> </w:t>
      </w:r>
      <w:r w:rsidRPr="177D962E" w:rsidR="177D962E">
        <w:rPr>
          <w:rFonts w:ascii="Calibri" w:hAnsi="Calibri" w:eastAsia="Calibri" w:cs="Calibri"/>
          <w:noProof w:val="0"/>
          <w:sz w:val="22"/>
          <w:szCs w:val="22"/>
          <w:lang w:val="en-GB"/>
        </w:rPr>
        <w:t>be bilingual, they require</w:t>
      </w:r>
      <w:r w:rsidRPr="177D962E" w:rsidR="177D962E">
        <w:rPr>
          <w:rFonts w:ascii="Calibri" w:hAnsi="Calibri" w:eastAsia="Calibri" w:cs="Calibri"/>
          <w:noProof w:val="0"/>
          <w:sz w:val="22"/>
          <w:szCs w:val="22"/>
          <w:lang w:val="en-GB"/>
        </w:rPr>
        <w:t xml:space="preserve"> “complete mastery of two different languages.”  However, this could be argued as an extreme view due to lack of consideration for all aspects of bilingualism, it does not account for people who may be able to speak the language</w:t>
      </w:r>
      <w:r w:rsidRPr="177D962E" w:rsidR="177D962E">
        <w:rPr>
          <w:rFonts w:ascii="Calibri" w:hAnsi="Calibri" w:eastAsia="Calibri" w:cs="Calibri"/>
          <w:noProof w:val="0"/>
          <w:sz w:val="22"/>
          <w:szCs w:val="22"/>
          <w:lang w:val="en-GB"/>
        </w:rPr>
        <w:t xml:space="preserve"> </w:t>
      </w:r>
      <w:r w:rsidRPr="177D962E" w:rsidR="177D962E">
        <w:rPr>
          <w:rFonts w:ascii="Calibri" w:hAnsi="Calibri" w:eastAsia="Calibri" w:cs="Calibri"/>
          <w:noProof w:val="0"/>
          <w:sz w:val="22"/>
          <w:szCs w:val="22"/>
          <w:lang w:val="en-GB"/>
        </w:rPr>
        <w:t>but struggle to write it, suggesting they are</w:t>
      </w:r>
      <w:r w:rsidRPr="177D962E" w:rsidR="177D962E">
        <w:rPr>
          <w:rFonts w:ascii="Calibri" w:hAnsi="Calibri" w:eastAsia="Calibri" w:cs="Calibri"/>
          <w:noProof w:val="0"/>
          <w:sz w:val="22"/>
          <w:szCs w:val="22"/>
          <w:lang w:val="en-GB"/>
        </w:rPr>
        <w:t xml:space="preserve"> </w:t>
      </w:r>
      <w:r w:rsidRPr="177D962E" w:rsidR="177D962E">
        <w:rPr>
          <w:rFonts w:ascii="Calibri" w:hAnsi="Calibri" w:eastAsia="Calibri" w:cs="Calibri"/>
          <w:noProof w:val="0"/>
          <w:sz w:val="22"/>
          <w:szCs w:val="22"/>
          <w:lang w:val="en-GB"/>
        </w:rPr>
        <w:t>non-bilingual</w:t>
      </w:r>
      <w:r w:rsidRPr="177D962E" w:rsidR="177D962E">
        <w:rPr>
          <w:rFonts w:ascii="Calibri" w:hAnsi="Calibri" w:eastAsia="Calibri" w:cs="Calibri"/>
          <w:noProof w:val="0"/>
          <w:sz w:val="22"/>
          <w:szCs w:val="22"/>
          <w:lang w:val="en-GB"/>
        </w:rPr>
        <w:t xml:space="preserve">, therefore leaves questions as to if anyone can reach ‘mastery’. </w:t>
      </w:r>
      <w:r w:rsidRPr="177D962E" w:rsidR="177D962E">
        <w:rPr>
          <w:rFonts w:ascii="Calibri" w:hAnsi="Calibri" w:eastAsia="Calibri" w:cs="Calibri"/>
          <w:noProof w:val="0"/>
          <w:sz w:val="22"/>
          <w:szCs w:val="22"/>
          <w:lang w:val="en-GB"/>
        </w:rPr>
        <w:t xml:space="preserve"> This is often the case in </w:t>
      </w:r>
      <w:r w:rsidR="177D962E">
        <w:rPr/>
        <w:t xml:space="preserve">Wales as Welsh is a minority language and therefore the bilingual education in English medium sectors only use “Welsh </w:t>
      </w:r>
      <w:r w:rsidRPr="177D962E" w:rsidR="177D962E">
        <w:rPr>
          <w:rFonts w:ascii="Calibri" w:hAnsi="Calibri" w:eastAsia="Calibri" w:cs="Calibri"/>
          <w:noProof w:val="0"/>
          <w:sz w:val="22"/>
          <w:szCs w:val="22"/>
          <w:lang w:val="en-GB"/>
        </w:rPr>
        <w:t xml:space="preserve">as the medium of teaching or learning for between 20% and 50% of the primary curriculum overall” (WAG, 2007, p.9).  This form of education favours Cummins (2000) Basic Interpersonal Communication Skills (BICS) theory, whereby children learn simple </w:t>
      </w:r>
      <w:r w:rsidRPr="177D962E" w:rsidR="177D962E">
        <w:rPr>
          <w:rFonts w:ascii="Calibri" w:hAnsi="Calibri" w:eastAsia="Calibri" w:cs="Calibri"/>
          <w:noProof w:val="0"/>
          <w:sz w:val="22"/>
          <w:szCs w:val="22"/>
          <w:lang w:val="en-GB"/>
        </w:rPr>
        <w:t xml:space="preserve">spoken </w:t>
      </w:r>
      <w:r w:rsidRPr="177D962E" w:rsidR="177D962E">
        <w:rPr>
          <w:rFonts w:ascii="Calibri" w:hAnsi="Calibri" w:eastAsia="Calibri" w:cs="Calibri"/>
          <w:noProof w:val="0"/>
          <w:sz w:val="22"/>
          <w:szCs w:val="22"/>
          <w:lang w:val="en-GB"/>
        </w:rPr>
        <w:t xml:space="preserve">language that will help them for informal interaction.  Grosjean (2010) suggests this is bilingualism, as the child can use two languages in everyday life. However, Valdez &amp; </w:t>
      </w:r>
      <w:proofErr w:type="spellStart"/>
      <w:r w:rsidRPr="177D962E" w:rsidR="177D962E">
        <w:rPr>
          <w:rFonts w:ascii="Calibri" w:hAnsi="Calibri" w:eastAsia="Calibri" w:cs="Calibri"/>
          <w:noProof w:val="0"/>
          <w:sz w:val="22"/>
          <w:szCs w:val="22"/>
          <w:lang w:val="en-GB"/>
        </w:rPr>
        <w:t>Figeora</w:t>
      </w:r>
      <w:proofErr w:type="spellEnd"/>
      <w:r w:rsidRPr="177D962E" w:rsidR="177D962E">
        <w:rPr>
          <w:rFonts w:ascii="Calibri" w:hAnsi="Calibri" w:eastAsia="Calibri" w:cs="Calibri"/>
          <w:noProof w:val="0"/>
          <w:sz w:val="22"/>
          <w:szCs w:val="22"/>
          <w:lang w:val="en-GB"/>
        </w:rPr>
        <w:t xml:space="preserve"> (1994) challenge these views </w:t>
      </w:r>
      <w:r w:rsidRPr="177D962E" w:rsidR="177D962E">
        <w:rPr>
          <w:rFonts w:ascii="Calibri" w:hAnsi="Calibri" w:eastAsia="Calibri" w:cs="Calibri"/>
          <w:noProof w:val="0"/>
          <w:sz w:val="22"/>
          <w:szCs w:val="22"/>
          <w:lang w:val="en-GB"/>
        </w:rPr>
        <w:t xml:space="preserve">further, </w:t>
      </w:r>
      <w:r w:rsidRPr="177D962E" w:rsidR="177D962E">
        <w:rPr>
          <w:rFonts w:ascii="Calibri" w:hAnsi="Calibri" w:eastAsia="Calibri" w:cs="Calibri"/>
          <w:noProof w:val="0"/>
          <w:sz w:val="22"/>
          <w:szCs w:val="22"/>
          <w:lang w:val="en-GB"/>
        </w:rPr>
        <w:t>believing that bilingualism can be simply defined as knowing two languages, which is further supported by Haugen (1953, p. 7) who suggests bilingualism is when someone can “produce complete meaningful utterances in the other language.” However, the term ‘knowing’ is very ambiguous with everyone's opinion on the word varying, therefore is it unlikely that everyone will have the same opinion on the term bilingual</w:t>
      </w:r>
      <w:r w:rsidRPr="177D962E" w:rsidR="177D962E">
        <w:rPr>
          <w:rFonts w:ascii="Calibri" w:hAnsi="Calibri" w:eastAsia="Calibri" w:cs="Calibri"/>
          <w:noProof w:val="0"/>
          <w:sz w:val="22"/>
          <w:szCs w:val="22"/>
          <w:lang w:val="en-GB"/>
        </w:rPr>
        <w:t>ism in education.</w:t>
      </w:r>
      <w:r w:rsidRPr="177D962E" w:rsidR="177D962E">
        <w:rPr>
          <w:rFonts w:ascii="Calibri" w:hAnsi="Calibri" w:eastAsia="Calibri" w:cs="Calibri"/>
          <w:noProof w:val="0"/>
          <w:sz w:val="22"/>
          <w:szCs w:val="22"/>
          <w:lang w:val="en-GB"/>
        </w:rPr>
        <w:t xml:space="preserve"> </w:t>
      </w:r>
      <w:r w:rsidRPr="177D962E" w:rsidR="177D962E">
        <w:rPr>
          <w:rFonts w:ascii="Calibri" w:hAnsi="Calibri" w:eastAsia="Calibri" w:cs="Calibri"/>
          <w:noProof w:val="0"/>
          <w:sz w:val="22"/>
          <w:szCs w:val="22"/>
          <w:lang w:val="en-GB"/>
        </w:rPr>
        <w:t xml:space="preserve">Moreover, </w:t>
      </w:r>
      <w:r w:rsidRPr="177D962E" w:rsidR="177D962E">
        <w:rPr>
          <w:rFonts w:ascii="Calibri" w:hAnsi="Calibri" w:eastAsia="Calibri" w:cs="Calibri"/>
          <w:noProof w:val="0"/>
          <w:sz w:val="22"/>
          <w:szCs w:val="22"/>
          <w:lang w:val="en-GB"/>
        </w:rPr>
        <w:t>it is also possible t</w:t>
      </w:r>
      <w:r w:rsidRPr="177D962E" w:rsidR="177D962E">
        <w:rPr>
          <w:rFonts w:ascii="Calibri" w:hAnsi="Calibri" w:eastAsia="Calibri" w:cs="Calibri"/>
          <w:noProof w:val="0"/>
          <w:sz w:val="22"/>
          <w:szCs w:val="22"/>
          <w:lang w:val="en-GB"/>
        </w:rPr>
        <w:t>o suggest that</w:t>
      </w:r>
      <w:r w:rsidRPr="177D962E" w:rsidR="177D962E">
        <w:rPr>
          <w:rFonts w:ascii="Calibri" w:hAnsi="Calibri" w:eastAsia="Calibri" w:cs="Calibri"/>
          <w:noProof w:val="0"/>
          <w:sz w:val="22"/>
          <w:szCs w:val="22"/>
          <w:lang w:val="en-GB"/>
        </w:rPr>
        <w:t xml:space="preserve"> a simple utterance is not enough</w:t>
      </w:r>
      <w:r w:rsidRPr="177D962E" w:rsidR="177D962E">
        <w:rPr>
          <w:rFonts w:ascii="Calibri" w:hAnsi="Calibri" w:eastAsia="Calibri" w:cs="Calibri"/>
          <w:noProof w:val="0"/>
          <w:sz w:val="22"/>
          <w:szCs w:val="22"/>
          <w:lang w:val="en-GB"/>
        </w:rPr>
        <w:t xml:space="preserve">, as it suggests </w:t>
      </w:r>
      <w:proofErr w:type="gramStart"/>
      <w:r w:rsidRPr="177D962E" w:rsidR="177D962E">
        <w:rPr>
          <w:rFonts w:ascii="Calibri" w:hAnsi="Calibri" w:eastAsia="Calibri" w:cs="Calibri"/>
          <w:noProof w:val="0"/>
          <w:sz w:val="22"/>
          <w:szCs w:val="22"/>
          <w:lang w:val="en-GB"/>
        </w:rPr>
        <w:t>sufficient</w:t>
      </w:r>
      <w:proofErr w:type="gramEnd"/>
      <w:r w:rsidRPr="177D962E" w:rsidR="177D962E">
        <w:rPr>
          <w:rFonts w:ascii="Calibri" w:hAnsi="Calibri" w:eastAsia="Calibri" w:cs="Calibri"/>
          <w:noProof w:val="0"/>
          <w:sz w:val="22"/>
          <w:szCs w:val="22"/>
          <w:lang w:val="en-GB"/>
        </w:rPr>
        <w:t xml:space="preserve"> second language learning is not required to be bilingual</w:t>
      </w:r>
      <w:r w:rsidRPr="177D962E" w:rsidR="177D962E">
        <w:rPr>
          <w:rFonts w:ascii="Calibri" w:hAnsi="Calibri" w:eastAsia="Calibri" w:cs="Calibri"/>
          <w:noProof w:val="0"/>
          <w:sz w:val="22"/>
          <w:szCs w:val="22"/>
          <w:lang w:val="en-GB"/>
        </w:rPr>
        <w:t>.  With all definitions being outdated, the writer believes that the term bilingualism in relation to education is summarised well by Garcia (2009,</w:t>
      </w:r>
      <w:r w:rsidRPr="177D962E" w:rsidR="177D962E">
        <w:rPr>
          <w:rFonts w:ascii="Calibri" w:hAnsi="Calibri" w:eastAsia="Calibri" w:cs="Calibri"/>
          <w:noProof w:val="0"/>
          <w:sz w:val="22"/>
          <w:szCs w:val="22"/>
          <w:lang w:val="en-GB"/>
        </w:rPr>
        <w:t xml:space="preserve"> p.</w:t>
      </w:r>
      <w:r w:rsidRPr="177D962E" w:rsidR="177D962E">
        <w:rPr>
          <w:rFonts w:ascii="Calibri" w:hAnsi="Calibri" w:eastAsia="Calibri" w:cs="Calibri"/>
          <w:noProof w:val="0"/>
          <w:sz w:val="22"/>
          <w:szCs w:val="22"/>
          <w:lang w:val="en-GB"/>
        </w:rPr>
        <w:t xml:space="preserve">6), who states that bilingual education should be “a way of providing meaningful and equitable education” that not only allows learners to build on linguistics but also develops understanding and appreciation around the culture and language. This is a focus for Welsh learning in Education, </w:t>
      </w:r>
      <w:r w:rsidRPr="177D962E" w:rsidR="177D962E">
        <w:rPr>
          <w:rFonts w:ascii="Calibri" w:hAnsi="Calibri" w:eastAsia="Calibri" w:cs="Calibri"/>
          <w:noProof w:val="0"/>
          <w:sz w:val="22"/>
          <w:szCs w:val="22"/>
          <w:lang w:val="en-GB"/>
        </w:rPr>
        <w:t xml:space="preserve">as </w:t>
      </w:r>
      <w:r w:rsidRPr="177D962E" w:rsidR="177D962E">
        <w:rPr>
          <w:rFonts w:ascii="Calibri" w:hAnsi="Calibri" w:eastAsia="Calibri" w:cs="Calibri"/>
          <w:noProof w:val="0"/>
          <w:sz w:val="22"/>
          <w:szCs w:val="22"/>
          <w:lang w:val="en-GB"/>
        </w:rPr>
        <w:t xml:space="preserve">the ACCAC (2003) suggest education in Wales should encourage celebration of Welshness. </w:t>
      </w:r>
    </w:p>
    <w:p w:rsidR="177D962E" w:rsidP="177D962E" w:rsidRDefault="177D962E" w14:paraId="206A2ECB" w14:textId="367F26E8">
      <w:pPr>
        <w:pStyle w:val="Normal"/>
        <w:bidi w:val="0"/>
        <w:spacing w:before="0" w:beforeAutospacing="off" w:after="160" w:afterAutospacing="off" w:line="360" w:lineRule="auto"/>
        <w:ind w:left="0" w:right="0"/>
        <w:jc w:val="left"/>
        <w:rPr>
          <w:highlight w:val="yellow"/>
        </w:rPr>
      </w:pPr>
      <w:r w:rsidRPr="177D962E" w:rsidR="177D962E">
        <w:rPr>
          <w:rFonts w:ascii="Calibri" w:hAnsi="Calibri" w:eastAsia="Calibri" w:cs="Calibri"/>
          <w:noProof w:val="0"/>
          <w:sz w:val="22"/>
          <w:szCs w:val="22"/>
          <w:lang w:val="en-GB"/>
        </w:rPr>
        <w:t>Moreover, a main theme discussed in the article explores the psycholinguistic perspective of learning a language discussing the “underlying cognitive physiological processes that relate to language related behaviours” (Bernardo and Gaerlan 2011, p. 2).  A key finding by Bernardo and Gaerlan (</w:t>
      </w:r>
      <w:r w:rsidR="177D962E">
        <w:rPr/>
        <w:t xml:space="preserve">2011, p. 3) was that monolinguals often perform worse than bilinguals, with bilinguals tending to have more “enhanced cognitive functions” and therefore suggesting a positive correlation.  Researchers such as Diaz (1997) and </w:t>
      </w:r>
      <w:r w:rsidRPr="177D962E" w:rsidR="177D962E">
        <w:rPr>
          <w:rFonts w:ascii="Calibri" w:hAnsi="Calibri" w:eastAsia="Calibri" w:cs="Calibri"/>
          <w:noProof w:val="0"/>
          <w:sz w:val="22"/>
          <w:szCs w:val="22"/>
          <w:lang w:val="en-GB"/>
        </w:rPr>
        <w:t xml:space="preserve">Peal &amp; Lambert (1962) support this claim, highlighting </w:t>
      </w:r>
      <w:r w:rsidR="177D962E">
        <w:rPr/>
        <w:t>that bilingualism has a positive effect on intelligence, with bilinguals often outperforming monolingual peers due to more advanced cognitive flexibility.  However, prior to these findings research undertaken up to the 1960’s suggested a negative correlation, Laurie (1890, p. 15 cited in Baker 2011, p. 143) states that if a child is bilingual their “intellectual and spiritual growth would not therefore be doubled, but halved.” Furthermore, UNCESO (1953) suggest that the quickest way to learn is through a native, mother tongue language which is not the case in L2 learning.  Nevertheless, much of this research is outdated with more recent research carried out in the 21</w:t>
      </w:r>
      <w:r w:rsidRPr="177D962E" w:rsidR="177D962E">
        <w:rPr>
          <w:vertAlign w:val="superscript"/>
        </w:rPr>
        <w:t>st</w:t>
      </w:r>
      <w:r w:rsidR="177D962E">
        <w:rPr/>
        <w:t xml:space="preserve"> century by Cummins (2000) and Cumming (2012),</w:t>
      </w:r>
      <w:r w:rsidR="177D962E">
        <w:rPr/>
        <w:t xml:space="preserve"> who </w:t>
      </w:r>
      <w:r w:rsidR="177D962E">
        <w:rPr/>
        <w:t xml:space="preserve">generally agree on the benefits of bilingualism, such as greater intelligence and increased cognitive development. </w:t>
      </w:r>
      <w:r w:rsidR="177D962E">
        <w:rPr/>
        <w:t xml:space="preserve"> The writer believes that bilingualism does have a positive effect on children's cognitive abilities with research discussed emphasising the need to improve the number of confident bilinguals in Wales, however for this to be the case educationalists need to be aware of other factors affecting L2 learning.</w:t>
      </w:r>
    </w:p>
    <w:p w:rsidR="61B7A688" w:rsidP="177D962E" w:rsidRDefault="61B7A688" w14:paraId="0ADA51F2" w14:textId="7E2C28B2">
      <w:pPr>
        <w:pStyle w:val="Normal"/>
        <w:spacing w:line="360" w:lineRule="auto"/>
      </w:pPr>
      <w:r w:rsidR="177D962E">
        <w:rPr/>
        <w:t>A</w:t>
      </w:r>
      <w:r w:rsidR="177D962E">
        <w:rPr/>
        <w:t>no</w:t>
      </w:r>
      <w:r w:rsidR="177D962E">
        <w:rPr/>
        <w:t>t</w:t>
      </w:r>
      <w:r w:rsidR="177D962E">
        <w:rPr/>
        <w:t>her t</w:t>
      </w:r>
      <w:r w:rsidR="177D962E">
        <w:rPr/>
        <w:t xml:space="preserve">heme raised by the article explores the sociolinguistic influences on learning a language, favouring the idea that learning experiences also influence language learning (Bernardo and Gaerlan 2011).  Gaerlan (2009 cited in Bernardo and Gaerlan, 2011) found that one of the main factors that students felt helped their learning L2, was that their teachers were being good role models of the L2. </w:t>
      </w:r>
      <w:r w:rsidRPr="177D962E" w:rsidR="177D962E">
        <w:rPr>
          <w:rFonts w:ascii="Calibri" w:hAnsi="Calibri" w:eastAsia="Calibri" w:cs="Calibri"/>
          <w:noProof w:val="0"/>
          <w:sz w:val="22"/>
          <w:szCs w:val="22"/>
          <w:lang w:val="en-GB"/>
        </w:rPr>
        <w:t xml:space="preserve">Lightbown and Spada (1999) support this view, stating that second language learners improve their own understanding and progression when they interact in the language with someone who is more knowledgeable.  Richard and Rodgers (2001) also emphasise that modelling is essential, as students strive to model those they aspire to be like.  However, this is not often the case in Wales, documentation highlights a need for an improvement in language skills for teachers, who teach Welsh.  Donaldson (2015) suggests that the teaching workforce lack the skills, confidence and teaching methodologies needed for effective learning and modelling.  Welsh Government (2013) also suggests that </w:t>
      </w:r>
      <w:proofErr w:type="gramStart"/>
      <w:r w:rsidRPr="177D962E" w:rsidR="177D962E">
        <w:rPr>
          <w:rFonts w:ascii="Calibri" w:hAnsi="Calibri" w:eastAsia="Calibri" w:cs="Calibri"/>
          <w:noProof w:val="0"/>
          <w:sz w:val="22"/>
          <w:szCs w:val="22"/>
          <w:lang w:val="en-GB"/>
        </w:rPr>
        <w:t>the majority of</w:t>
      </w:r>
      <w:proofErr w:type="gramEnd"/>
      <w:r w:rsidRPr="177D962E" w:rsidR="177D962E">
        <w:rPr>
          <w:rFonts w:ascii="Calibri" w:hAnsi="Calibri" w:eastAsia="Calibri" w:cs="Calibri"/>
          <w:noProof w:val="0"/>
          <w:sz w:val="22"/>
          <w:szCs w:val="22"/>
          <w:lang w:val="en-GB"/>
        </w:rPr>
        <w:t xml:space="preserve"> teachers in the English medium sectors are not Welsh specialists.  Welsh Government (2017a, p. 12) states one recommendation to reach the target of a million Welsh speakers by 2050 is to “increase the number of primary teachers who can teach in Welsh from 2,900 to 3,900 by 2031.”  However, it is doubtful that this recommendation will be met unless provisions are put in place to improve teaching standards.  Estyn (2018a) states that “many teachers lack confidence in teaching Welsh as there are not enough opportunities for them to improve their skills.”  However, the Sabbatical Scheme for Welsh Language does aim to provide teachers with the opportunity to improve their Welsh. Estyn (2016) discusses the benefits of these educational schemes, highlighting the need to develop a confident co-ordinator to steer the school in the right direction and as a helpful contribution to improving in second language learning across Wales.  Although it is unlikely that the improvement of one teacher’s ability will increase the confidence and ability of all facilitators across the school.  Baker (2011) states that subject leaders and teachers need to be enthusiastic and confident individuals, or they cannot use their status and role to create a rich, immersive environment.  During Personal Teaching Experience (PTE) the writer saw few Welsh specialists within the school.  </w:t>
      </w:r>
      <w:r w:rsidRPr="177D962E" w:rsidR="177D962E">
        <w:rPr>
          <w:rFonts w:ascii="Calibri" w:hAnsi="Calibri" w:eastAsia="Calibri" w:cs="Calibri"/>
          <w:noProof w:val="0"/>
          <w:sz w:val="22"/>
          <w:szCs w:val="22"/>
          <w:lang w:val="en-GB"/>
        </w:rPr>
        <w:t>Not only this but, i</w:t>
      </w:r>
      <w:r w:rsidRPr="177D962E" w:rsidR="177D962E">
        <w:rPr>
          <w:rFonts w:ascii="Calibri" w:hAnsi="Calibri" w:eastAsia="Calibri" w:cs="Calibri"/>
          <w:noProof w:val="0"/>
          <w:sz w:val="22"/>
          <w:szCs w:val="22"/>
          <w:lang w:val="en-GB"/>
        </w:rPr>
        <w:t xml:space="preserve">t could be seen that modelling of </w:t>
      </w:r>
      <w:r w:rsidRPr="177D962E" w:rsidR="177D962E">
        <w:rPr>
          <w:rFonts w:ascii="Calibri" w:hAnsi="Calibri" w:eastAsia="Calibri" w:cs="Calibri"/>
          <w:noProof w:val="0"/>
          <w:sz w:val="22"/>
          <w:szCs w:val="22"/>
          <w:lang w:val="en-GB"/>
        </w:rPr>
        <w:t>L2</w:t>
      </w:r>
      <w:r w:rsidRPr="177D962E" w:rsidR="177D962E">
        <w:rPr>
          <w:rFonts w:ascii="Calibri" w:hAnsi="Calibri" w:eastAsia="Calibri" w:cs="Calibri"/>
          <w:noProof w:val="0"/>
          <w:sz w:val="22"/>
          <w:szCs w:val="22"/>
          <w:lang w:val="en-GB"/>
        </w:rPr>
        <w:t xml:space="preserve"> was much more effective with teachers in the Foundation Phase than in Key Stage 2 (KS2), with teachers modelling Welsh language</w:t>
      </w:r>
      <w:r w:rsidRPr="177D962E" w:rsidR="177D962E">
        <w:rPr>
          <w:rFonts w:ascii="Calibri" w:hAnsi="Calibri" w:eastAsia="Calibri" w:cs="Calibri"/>
          <w:noProof w:val="0"/>
          <w:sz w:val="22"/>
          <w:szCs w:val="22"/>
          <w:lang w:val="en-GB"/>
        </w:rPr>
        <w:t xml:space="preserve"> daily</w:t>
      </w:r>
      <w:r w:rsidRPr="177D962E" w:rsidR="177D962E">
        <w:rPr>
          <w:rFonts w:ascii="Calibri" w:hAnsi="Calibri" w:eastAsia="Calibri" w:cs="Calibri"/>
          <w:noProof w:val="0"/>
          <w:sz w:val="22"/>
          <w:szCs w:val="22"/>
          <w:lang w:val="en-GB"/>
        </w:rPr>
        <w:t>, with the children communicating and using it effectively.  Welsh Government (2013, p.3) state that “Key Stage 2 teachers are not confident enough and lack the knowledge to teach Welsh to an appropriate level.” This was seen on PTE when teachers in KS2 would shy away from using wels</w:t>
      </w:r>
      <w:r w:rsidRPr="177D962E" w:rsidR="177D962E">
        <w:rPr>
          <w:noProof w:val="0"/>
          <w:lang w:val="en-GB"/>
        </w:rPr>
        <w:t xml:space="preserve">h, getting a cover/supply teacher to teach a Welsh lesson during teachers Planning, Preparation and Assessment time (PPA). </w:t>
      </w:r>
    </w:p>
    <w:p w:rsidR="33448CF2" w:rsidP="177D962E" w:rsidRDefault="33448CF2" w14:paraId="16A94C48" w14:textId="2D9C113F">
      <w:pPr>
        <w:pStyle w:val="Normal"/>
        <w:spacing w:line="360" w:lineRule="auto"/>
        <w:rPr>
          <w:rFonts w:ascii="Calibri" w:hAnsi="Calibri" w:eastAsia="Calibri" w:cs="Calibri"/>
          <w:noProof w:val="0"/>
          <w:sz w:val="22"/>
          <w:szCs w:val="22"/>
          <w:lang w:val="en-GB"/>
        </w:rPr>
      </w:pPr>
      <w:r w:rsidRPr="177D962E" w:rsidR="177D962E">
        <w:rPr>
          <w:rFonts w:ascii="Calibri" w:hAnsi="Calibri" w:eastAsia="Calibri" w:cs="Calibri"/>
          <w:noProof w:val="0"/>
          <w:sz w:val="22"/>
          <w:szCs w:val="22"/>
          <w:lang w:val="en-GB"/>
        </w:rPr>
        <w:t xml:space="preserve">Another key point made by </w:t>
      </w:r>
      <w:r w:rsidR="177D962E">
        <w:rPr/>
        <w:t xml:space="preserve">Gaerlan (2009 cited in Bernardo and Gaerlan, 2011, p. 5), is that learners were positively influenced by “family-related factors” as it helped them shape their English language experiences.  Rhys (2014) states that children who are taught in a language that they speak at home are more likely to overachieve compared to those who do not speak the language at home, suggesting language beyond the classroom has a positive effect on L2 learning. However, in Wales, Estyn (2018a) suggests that pupils do not use and apply their language skills enough outside of school and in real life social settings to progress their language. In addition, Gaerlan (2009 cited in Bernardo and Gaerlan, 2011) suggests that children do not consider their community as having an influence on their learning, suggesting their surrounding environment does not conduce the second language, </w:t>
      </w:r>
      <w:r w:rsidR="177D962E">
        <w:rPr/>
        <w:t>which</w:t>
      </w:r>
      <w:r w:rsidR="177D962E">
        <w:rPr/>
        <w:t xml:space="preserve"> is also the case in Wales.  Welsh Assembly Government (2010) emphasis that if a language is not reinforced and fostered by the community the child's fluency is unlikely to maintain. In English-medium schools where children are learning Welsh as a second language parents </w:t>
      </w:r>
      <w:r w:rsidR="177D962E">
        <w:rPr/>
        <w:t xml:space="preserve">and wider community </w:t>
      </w:r>
      <w:r w:rsidR="177D962E">
        <w:rPr/>
        <w:t xml:space="preserve">often have little </w:t>
      </w:r>
      <w:r w:rsidRPr="177D962E" w:rsidR="177D962E">
        <w:rPr>
          <w:rFonts w:ascii="Calibri" w:hAnsi="Calibri" w:eastAsia="Calibri" w:cs="Calibri"/>
          <w:noProof w:val="0"/>
          <w:sz w:val="22"/>
          <w:szCs w:val="22"/>
          <w:lang w:val="en-GB"/>
        </w:rPr>
        <w:t>involvement with the language compared to the</w:t>
      </w:r>
      <w:r w:rsidRPr="177D962E" w:rsidR="177D962E">
        <w:rPr>
          <w:rFonts w:ascii="Calibri" w:hAnsi="Calibri" w:eastAsia="Calibri" w:cs="Calibri"/>
          <w:noProof w:val="0"/>
          <w:sz w:val="22"/>
          <w:szCs w:val="22"/>
          <w:lang w:val="en-GB"/>
        </w:rPr>
        <w:t xml:space="preserve"> </w:t>
      </w:r>
      <w:r w:rsidRPr="177D962E" w:rsidR="177D962E">
        <w:rPr>
          <w:rFonts w:ascii="Calibri" w:hAnsi="Calibri" w:eastAsia="Calibri" w:cs="Calibri"/>
          <w:noProof w:val="0"/>
          <w:sz w:val="22"/>
          <w:szCs w:val="22"/>
          <w:lang w:val="en-GB"/>
        </w:rPr>
        <w:t xml:space="preserve">children in education, and as a result cannot help children's improvement of their </w:t>
      </w:r>
      <w:r w:rsidRPr="177D962E" w:rsidR="177D962E">
        <w:rPr>
          <w:rFonts w:ascii="Calibri" w:hAnsi="Calibri" w:eastAsia="Calibri" w:cs="Calibri"/>
          <w:noProof w:val="0"/>
          <w:sz w:val="22"/>
          <w:szCs w:val="22"/>
          <w:lang w:val="en-GB"/>
        </w:rPr>
        <w:t>L2</w:t>
      </w:r>
      <w:r w:rsidRPr="177D962E" w:rsidR="177D962E">
        <w:rPr>
          <w:rFonts w:ascii="Calibri" w:hAnsi="Calibri" w:eastAsia="Calibri" w:cs="Calibri"/>
          <w:noProof w:val="0"/>
          <w:sz w:val="22"/>
          <w:szCs w:val="22"/>
          <w:lang w:val="en-GB"/>
        </w:rPr>
        <w:t xml:space="preserve"> education out</w:t>
      </w:r>
      <w:r w:rsidRPr="177D962E" w:rsidR="177D962E">
        <w:rPr>
          <w:rFonts w:ascii="Calibri" w:hAnsi="Calibri" w:eastAsia="Calibri" w:cs="Calibri"/>
          <w:noProof w:val="0"/>
          <w:sz w:val="22"/>
          <w:szCs w:val="22"/>
          <w:lang w:val="en-GB"/>
        </w:rPr>
        <w:t>side</w:t>
      </w:r>
      <w:r w:rsidRPr="177D962E" w:rsidR="177D962E">
        <w:rPr>
          <w:rFonts w:ascii="Calibri" w:hAnsi="Calibri" w:eastAsia="Calibri" w:cs="Calibri"/>
          <w:noProof w:val="0"/>
          <w:sz w:val="22"/>
          <w:szCs w:val="22"/>
          <w:lang w:val="en-GB"/>
        </w:rPr>
        <w:t xml:space="preserve"> of school (WG 2013). </w:t>
      </w:r>
      <w:r w:rsidR="177D962E">
        <w:rPr/>
        <w:t>Baker (2000) states that parents may be concerned if their child is submerged to second language learning as they have not got the confidence to support them, yet parents’ encouragement is key.  Welsh Government (2017b, p.14) recognise this in their ‘Welsh Education Action Plan’, highlighting that “c</w:t>
      </w:r>
      <w:r w:rsidRPr="177D962E" w:rsidR="177D962E">
        <w:rPr>
          <w:rFonts w:ascii="Calibri" w:hAnsi="Calibri" w:eastAsia="Calibri" w:cs="Calibri"/>
          <w:noProof w:val="0"/>
          <w:sz w:val="22"/>
          <w:szCs w:val="22"/>
          <w:lang w:val="en-GB"/>
        </w:rPr>
        <w:t xml:space="preserve">ommunication with parents and carers about the benefits of learning the language and how they can support their children will be essential.”  EWR (2019) also encourage Welsh in the English medium sector by promoting enjoyable activities through use of a Language Charter for not only the learners but also involving parents and the community.  Estyn (2018b) furthers this concept and suggests good practice comes from schools who involve parents and the community into the learning process. </w:t>
      </w:r>
      <w:r w:rsidRPr="177D962E" w:rsidR="177D962E">
        <w:rPr>
          <w:rFonts w:ascii="Calibri" w:hAnsi="Calibri" w:eastAsia="Calibri" w:cs="Calibri"/>
          <w:noProof w:val="0"/>
          <w:sz w:val="22"/>
          <w:szCs w:val="22"/>
          <w:lang w:val="en-GB"/>
        </w:rPr>
        <w:t>They provide</w:t>
      </w:r>
      <w:r w:rsidRPr="177D962E" w:rsidR="177D962E">
        <w:rPr>
          <w:rFonts w:ascii="Calibri" w:hAnsi="Calibri" w:eastAsia="Calibri" w:cs="Calibri"/>
          <w:noProof w:val="0"/>
          <w:sz w:val="22"/>
          <w:szCs w:val="22"/>
          <w:lang w:val="en-GB"/>
        </w:rPr>
        <w:t xml:space="preserve"> workshops to parents to improve specific skills, as well as partnership within the community offering welsh courses to families who which to further understanding and support</w:t>
      </w:r>
      <w:r w:rsidRPr="177D962E" w:rsidR="177D962E">
        <w:rPr>
          <w:rFonts w:ascii="Calibri" w:hAnsi="Calibri" w:eastAsia="Calibri" w:cs="Calibri"/>
          <w:noProof w:val="0"/>
          <w:sz w:val="22"/>
          <w:szCs w:val="22"/>
          <w:lang w:val="en-GB"/>
        </w:rPr>
        <w:t xml:space="preserve"> (Estyn 2018b)</w:t>
      </w:r>
      <w:r w:rsidRPr="177D962E" w:rsidR="177D962E">
        <w:rPr>
          <w:rFonts w:ascii="Calibri" w:hAnsi="Calibri" w:eastAsia="Calibri" w:cs="Calibri"/>
          <w:noProof w:val="0"/>
          <w:sz w:val="22"/>
          <w:szCs w:val="22"/>
          <w:lang w:val="en-GB"/>
        </w:rPr>
        <w:t>.  The writer observed aspects of good practice during PTE where the school had a welsh morning, every month.  During this morning session parents/carers would be invited to come in to observe what the class were doing in Welsh and complete activities alongside their children to improve understanding.  Nevertheless, the writer also observed many working parents unable to attend the session, with other parents having little interaction with the language</w:t>
      </w:r>
      <w:r w:rsidRPr="177D962E" w:rsidR="177D962E">
        <w:rPr>
          <w:rFonts w:ascii="Calibri" w:hAnsi="Calibri" w:eastAsia="Calibri" w:cs="Calibri"/>
          <w:noProof w:val="0"/>
          <w:sz w:val="22"/>
          <w:szCs w:val="22"/>
          <w:lang w:val="en-GB"/>
        </w:rPr>
        <w:t xml:space="preserve"> during the time spent in school</w:t>
      </w:r>
      <w:r w:rsidRPr="177D962E" w:rsidR="177D962E">
        <w:rPr>
          <w:rFonts w:ascii="Calibri" w:hAnsi="Calibri" w:eastAsia="Calibri" w:cs="Calibri"/>
          <w:noProof w:val="0"/>
          <w:sz w:val="22"/>
          <w:szCs w:val="22"/>
          <w:lang w:val="en-GB"/>
        </w:rPr>
        <w:t>, and therefore</w:t>
      </w:r>
      <w:r w:rsidRPr="177D962E" w:rsidR="177D962E">
        <w:rPr>
          <w:rFonts w:ascii="Calibri" w:hAnsi="Calibri" w:eastAsia="Calibri" w:cs="Calibri"/>
          <w:noProof w:val="0"/>
          <w:sz w:val="22"/>
          <w:szCs w:val="22"/>
          <w:lang w:val="en-GB"/>
        </w:rPr>
        <w:t xml:space="preserve"> </w:t>
      </w:r>
      <w:r w:rsidRPr="177D962E" w:rsidR="177D962E">
        <w:rPr>
          <w:rFonts w:ascii="Calibri" w:hAnsi="Calibri" w:eastAsia="Calibri" w:cs="Calibri"/>
          <w:noProof w:val="0"/>
          <w:sz w:val="22"/>
          <w:szCs w:val="22"/>
          <w:lang w:val="en-GB"/>
        </w:rPr>
        <w:t xml:space="preserve">unlikely improving their own personal skills </w:t>
      </w:r>
      <w:r w:rsidRPr="177D962E" w:rsidR="177D962E">
        <w:rPr>
          <w:rFonts w:ascii="Calibri" w:hAnsi="Calibri" w:eastAsia="Calibri" w:cs="Calibri"/>
          <w:noProof w:val="0"/>
          <w:sz w:val="22"/>
          <w:szCs w:val="22"/>
          <w:lang w:val="en-GB"/>
        </w:rPr>
        <w:t>if this is the case</w:t>
      </w:r>
      <w:r w:rsidRPr="177D962E" w:rsidR="177D962E">
        <w:rPr>
          <w:rFonts w:ascii="Calibri" w:hAnsi="Calibri" w:eastAsia="Calibri" w:cs="Calibri"/>
          <w:noProof w:val="0"/>
          <w:sz w:val="22"/>
          <w:szCs w:val="22"/>
          <w:lang w:val="en-GB"/>
        </w:rPr>
        <w:t>.</w:t>
      </w:r>
    </w:p>
    <w:p w:rsidR="06987068" w:rsidP="177D962E" w:rsidRDefault="06987068" w14:paraId="780AE751" w14:textId="0DD86D43">
      <w:pPr>
        <w:pStyle w:val="Normal"/>
        <w:spacing w:line="360" w:lineRule="auto"/>
        <w:rPr>
          <w:noProof w:val="0"/>
          <w:lang w:val="en-US"/>
        </w:rPr>
      </w:pPr>
      <w:r w:rsidRPr="177D962E" w:rsidR="177D962E">
        <w:rPr>
          <w:noProof w:val="0"/>
          <w:lang w:val="en-US"/>
        </w:rPr>
        <w:t xml:space="preserve">Overall this essay is an analytical look at the different experiences that effects a child's learning when completing work in L2 which is not native to them, this within the field of education is an important concept in ensuring effective teaching and learning. However, the application of themes discussed in the article are unlikely to be applied to education in Wales, successfully unless recommendations are made and acted upon. One key recommendation the writer suggest is that the weighting of teaching Welsh should be increased, </w:t>
      </w:r>
      <w:r w:rsidR="177D962E">
        <w:rPr/>
        <w:t xml:space="preserve">Bernardo and Gaerlan (2011, p.5) suggest that by giving children the availability of two languages to communicate, provides children with “additional resources for learning.” Yet currently, </w:t>
      </w:r>
      <w:r w:rsidRPr="177D962E" w:rsidR="177D962E">
        <w:rPr>
          <w:rFonts w:ascii="Calibri" w:hAnsi="Calibri" w:eastAsia="Calibri" w:cs="Calibri"/>
          <w:noProof w:val="0"/>
          <w:sz w:val="22"/>
          <w:szCs w:val="22"/>
          <w:lang w:val="en-GB"/>
        </w:rPr>
        <w:t>Welsh Government (2013) highlight that the time allocated to teach in Welsh is insufficient.</w:t>
      </w:r>
      <w:r w:rsidR="177D962E">
        <w:rPr/>
        <w:t xml:space="preserve">  Nevertheless, with</w:t>
      </w:r>
      <w:r w:rsidR="177D962E">
        <w:rPr/>
        <w:t>in</w:t>
      </w:r>
      <w:r w:rsidR="177D962E">
        <w:rPr/>
        <w:t xml:space="preserve"> the </w:t>
      </w:r>
      <w:r w:rsidR="177D962E">
        <w:rPr/>
        <w:t xml:space="preserve">proposed </w:t>
      </w:r>
      <w:r w:rsidR="177D962E">
        <w:rPr/>
        <w:t>new curriculum</w:t>
      </w:r>
      <w:r w:rsidR="177D962E">
        <w:rPr/>
        <w:t>,</w:t>
      </w:r>
      <w:r w:rsidR="177D962E">
        <w:rPr/>
        <w:t xml:space="preserve"> Donaldson (2015) discusses the need for an equal weighting of teaching for all Areas of Learning and Experience, a</w:t>
      </w:r>
      <w:r w:rsidR="177D962E">
        <w:rPr/>
        <w:t>nd therefore a</w:t>
      </w:r>
      <w:r w:rsidR="177D962E">
        <w:rPr/>
        <w:t xml:space="preserve">lso the need for improvement in teachers’ confidence and ability in language to be able to support both languages equally.  Not only this, the need for a strong Welsh ethos within English medium schools as well as outside within the community is also a valuable factor. Children and parents need to be able to see the Language is valuable and additive, whereby it is adding to their skills but not taking away from what they already know (Cook 2008).  To conclude, the writer believes  </w:t>
      </w:r>
      <w:proofErr w:type="spellStart"/>
      <w:r w:rsidRPr="177D962E" w:rsidR="177D962E">
        <w:rPr>
          <w:rFonts w:ascii="Calibri" w:hAnsi="Calibri" w:eastAsia="Calibri" w:cs="Calibri"/>
          <w:noProof w:val="0"/>
          <w:sz w:val="22"/>
          <w:szCs w:val="22"/>
          <w:lang w:val="en-GB"/>
        </w:rPr>
        <w:t>Strubell’s</w:t>
      </w:r>
      <w:proofErr w:type="spellEnd"/>
      <w:r w:rsidRPr="177D962E" w:rsidR="177D962E">
        <w:rPr>
          <w:rFonts w:ascii="Calibri" w:hAnsi="Calibri" w:eastAsia="Calibri" w:cs="Calibri"/>
          <w:noProof w:val="0"/>
          <w:sz w:val="22"/>
          <w:szCs w:val="22"/>
          <w:lang w:val="en-GB"/>
        </w:rPr>
        <w:t xml:space="preserve"> (2011 cited in Welsh Government 2017a) ‘Catherine Wheel’ demonstrates a useful model in developing and improving the use of a threatened language, he discusses how factors such as motivation, learning, services and perception need to have an interrelationship to ensure progression. </w:t>
      </w:r>
    </w:p>
    <w:p w:rsidR="177D962E" w:rsidP="177D962E" w:rsidRDefault="177D962E" w14:paraId="6E620057" w14:textId="59461EAA">
      <w:pPr>
        <w:pStyle w:val="Normal"/>
        <w:spacing w:line="360" w:lineRule="auto"/>
      </w:pPr>
      <w:r w:rsidR="177D962E">
        <w:rPr/>
        <w:t>Work count: 2182</w:t>
      </w:r>
    </w:p>
    <w:p w:rsidR="177D962E" w:rsidP="177D962E" w:rsidRDefault="177D962E" w14:paraId="25E4E4DC" w14:textId="1B3DE805">
      <w:pPr>
        <w:pStyle w:val="Normal"/>
        <w:rPr>
          <w:u w:val="single"/>
        </w:rPr>
      </w:pPr>
    </w:p>
    <w:p w:rsidR="177D962E" w:rsidP="177D962E" w:rsidRDefault="177D962E" w14:paraId="7FD8521E" w14:textId="0F9DC175">
      <w:pPr>
        <w:pStyle w:val="Normal"/>
        <w:rPr>
          <w:u w:val="single"/>
        </w:rPr>
      </w:pPr>
    </w:p>
    <w:p w:rsidR="177D962E" w:rsidP="177D962E" w:rsidRDefault="177D962E" w14:paraId="1529F47F" w14:textId="0475341E">
      <w:pPr>
        <w:pStyle w:val="Normal"/>
        <w:rPr>
          <w:u w:val="single"/>
        </w:rPr>
      </w:pPr>
    </w:p>
    <w:p w:rsidR="177D962E" w:rsidP="177D962E" w:rsidRDefault="177D962E" w14:paraId="273A9E5C" w14:textId="1A21E114">
      <w:pPr>
        <w:pStyle w:val="Normal"/>
        <w:rPr>
          <w:u w:val="single"/>
        </w:rPr>
      </w:pPr>
    </w:p>
    <w:p w:rsidR="177D962E" w:rsidP="177D962E" w:rsidRDefault="177D962E" w14:paraId="21BA4557" w14:textId="0B51F96F">
      <w:pPr>
        <w:pStyle w:val="Normal"/>
        <w:rPr>
          <w:u w:val="single"/>
        </w:rPr>
      </w:pPr>
    </w:p>
    <w:p w:rsidR="177D962E" w:rsidP="177D962E" w:rsidRDefault="177D962E" w14:paraId="1C31C712" w14:textId="47B96E08">
      <w:pPr>
        <w:pStyle w:val="Normal"/>
        <w:rPr>
          <w:u w:val="single"/>
        </w:rPr>
      </w:pPr>
    </w:p>
    <w:p w:rsidR="177D962E" w:rsidP="177D962E" w:rsidRDefault="177D962E" w14:paraId="4A2B19E2" w14:textId="6DA14E44">
      <w:pPr>
        <w:pStyle w:val="Normal"/>
        <w:rPr>
          <w:u w:val="single"/>
        </w:rPr>
      </w:pPr>
    </w:p>
    <w:p w:rsidR="177D962E" w:rsidP="177D962E" w:rsidRDefault="177D962E" w14:paraId="67917E46" w14:textId="4E1A8D75">
      <w:pPr>
        <w:pStyle w:val="Normal"/>
        <w:rPr>
          <w:u w:val="single"/>
        </w:rPr>
      </w:pPr>
    </w:p>
    <w:p w:rsidR="177D962E" w:rsidP="177D962E" w:rsidRDefault="177D962E" w14:paraId="1CC78941" w14:textId="2AD50CCC">
      <w:pPr>
        <w:pStyle w:val="Normal"/>
        <w:rPr>
          <w:u w:val="single"/>
        </w:rPr>
      </w:pPr>
    </w:p>
    <w:p w:rsidR="177D962E" w:rsidP="177D962E" w:rsidRDefault="177D962E" w14:paraId="7A8F2661" w14:textId="699C09B4">
      <w:pPr>
        <w:pStyle w:val="Normal"/>
        <w:rPr>
          <w:u w:val="single"/>
        </w:rPr>
      </w:pPr>
    </w:p>
    <w:p w:rsidR="177D962E" w:rsidP="177D962E" w:rsidRDefault="177D962E" w14:paraId="5A0C844D" w14:textId="7368CD49">
      <w:pPr>
        <w:pStyle w:val="Normal"/>
        <w:rPr>
          <w:u w:val="single"/>
        </w:rPr>
      </w:pPr>
    </w:p>
    <w:p w:rsidR="177D962E" w:rsidP="177D962E" w:rsidRDefault="177D962E" w14:paraId="3BB555C5" w14:textId="26E3859F">
      <w:pPr>
        <w:pStyle w:val="Normal"/>
        <w:rPr>
          <w:u w:val="single"/>
        </w:rPr>
      </w:pPr>
    </w:p>
    <w:p w:rsidR="177D962E" w:rsidP="177D962E" w:rsidRDefault="177D962E" w14:paraId="71FEA137" w14:textId="4AE311D4">
      <w:pPr>
        <w:pStyle w:val="Normal"/>
        <w:rPr>
          <w:u w:val="single"/>
        </w:rPr>
      </w:pPr>
    </w:p>
    <w:p w:rsidR="177D962E" w:rsidP="177D962E" w:rsidRDefault="177D962E" w14:paraId="0493581F" w14:textId="335FACC1">
      <w:pPr>
        <w:pStyle w:val="Normal"/>
        <w:rPr>
          <w:u w:val="single"/>
        </w:rPr>
      </w:pPr>
    </w:p>
    <w:p w:rsidR="177D962E" w:rsidP="177D962E" w:rsidRDefault="177D962E" w14:paraId="30A69C52" w14:textId="1472F37D">
      <w:pPr>
        <w:pStyle w:val="Normal"/>
        <w:rPr>
          <w:u w:val="single"/>
        </w:rPr>
      </w:pPr>
    </w:p>
    <w:p w:rsidR="177D962E" w:rsidP="177D962E" w:rsidRDefault="177D962E" w14:paraId="24FA9259" w14:textId="6280B3F8">
      <w:pPr>
        <w:pStyle w:val="Normal"/>
        <w:rPr>
          <w:u w:val="single"/>
        </w:rPr>
      </w:pPr>
    </w:p>
    <w:p w:rsidR="177D962E" w:rsidP="177D962E" w:rsidRDefault="177D962E" w14:paraId="1D538C5C" w14:textId="6C7CE7A7">
      <w:pPr>
        <w:pStyle w:val="Normal"/>
        <w:rPr>
          <w:u w:val="single"/>
        </w:rPr>
      </w:pPr>
    </w:p>
    <w:p w:rsidR="177D962E" w:rsidP="177D962E" w:rsidRDefault="177D962E" w14:paraId="7F125C23" w14:textId="3ABFA2E0">
      <w:pPr>
        <w:pStyle w:val="Normal"/>
        <w:rPr>
          <w:u w:val="single"/>
        </w:rPr>
      </w:pPr>
    </w:p>
    <w:p w:rsidR="5BE6D6B6" w:rsidP="177D962E" w:rsidRDefault="5BE6D6B6" w14:paraId="77FF1FE8" w14:textId="69175BA5">
      <w:pPr>
        <w:pStyle w:val="Normal"/>
        <w:rPr>
          <w:u w:val="single"/>
        </w:rPr>
      </w:pPr>
      <w:r w:rsidRPr="177D962E" w:rsidR="177D962E">
        <w:rPr>
          <w:u w:val="single"/>
        </w:rPr>
        <w:t>Refences</w:t>
      </w:r>
      <w:r w:rsidR="177D962E">
        <w:rPr/>
        <w:t xml:space="preserve"> </w:t>
      </w:r>
    </w:p>
    <w:p w:rsidR="33448CF2" w:rsidP="33448CF2" w:rsidRDefault="33448CF2" w14:paraId="26754FFD" w14:textId="7348C2AF">
      <w:pPr>
        <w:spacing w:after="160" w:line="259" w:lineRule="auto"/>
        <w:rPr>
          <w:rFonts w:ascii="Calibri" w:hAnsi="Calibri" w:eastAsia="Calibri" w:cs="Calibri"/>
          <w:noProof w:val="0"/>
          <w:sz w:val="22"/>
          <w:szCs w:val="22"/>
          <w:lang w:val="en-GB"/>
        </w:rPr>
      </w:pPr>
      <w:r w:rsidRPr="33448CF2" w:rsidR="33448CF2">
        <w:rPr>
          <w:rFonts w:ascii="Calibri" w:hAnsi="Calibri" w:eastAsia="Calibri" w:cs="Calibri"/>
          <w:noProof w:val="0"/>
          <w:sz w:val="22"/>
          <w:szCs w:val="22"/>
          <w:lang w:val="en-GB"/>
        </w:rPr>
        <w:t xml:space="preserve">Cook, V.J. (2008) Second Language Learning and Language Teaching, 4 </w:t>
      </w:r>
      <w:proofErr w:type="spellStart"/>
      <w:r w:rsidRPr="33448CF2" w:rsidR="33448CF2">
        <w:rPr>
          <w:rFonts w:ascii="Calibri" w:hAnsi="Calibri" w:eastAsia="Calibri" w:cs="Calibri"/>
          <w:noProof w:val="0"/>
          <w:sz w:val="22"/>
          <w:szCs w:val="22"/>
          <w:lang w:val="en-GB"/>
        </w:rPr>
        <w:t>th</w:t>
      </w:r>
      <w:proofErr w:type="spellEnd"/>
      <w:r w:rsidRPr="33448CF2" w:rsidR="33448CF2">
        <w:rPr>
          <w:rFonts w:ascii="Calibri" w:hAnsi="Calibri" w:eastAsia="Calibri" w:cs="Calibri"/>
          <w:noProof w:val="0"/>
          <w:sz w:val="22"/>
          <w:szCs w:val="22"/>
          <w:lang w:val="en-GB"/>
        </w:rPr>
        <w:t xml:space="preserve"> Edition. London: Hodder Education.</w:t>
      </w:r>
    </w:p>
    <w:p w:rsidR="61B7A688" w:rsidP="61B7A688" w:rsidRDefault="61B7A688" w14:paraId="45A1CC58" w14:textId="6C880D61">
      <w:pPr>
        <w:pStyle w:val="Normal"/>
        <w:rPr>
          <w:rFonts w:ascii="Calibri" w:hAnsi="Calibri" w:eastAsia="Calibri" w:cs="Calibri"/>
          <w:noProof w:val="0"/>
          <w:sz w:val="22"/>
          <w:szCs w:val="22"/>
          <w:lang w:val="en-GB"/>
        </w:rPr>
      </w:pPr>
      <w:r w:rsidRPr="61B7A688" w:rsidR="61B7A688">
        <w:rPr>
          <w:rFonts w:ascii="Calibri" w:hAnsi="Calibri" w:eastAsia="Calibri" w:cs="Calibri"/>
          <w:noProof w:val="0"/>
          <w:sz w:val="22"/>
          <w:szCs w:val="22"/>
          <w:lang w:val="en-GB"/>
        </w:rPr>
        <w:t>Grosjean</w:t>
      </w:r>
      <w:r w:rsidRPr="61B7A688" w:rsidR="61B7A688">
        <w:rPr>
          <w:rFonts w:ascii="Calibri" w:hAnsi="Calibri" w:eastAsia="Calibri" w:cs="Calibri"/>
          <w:noProof w:val="0"/>
          <w:sz w:val="22"/>
          <w:szCs w:val="22"/>
          <w:lang w:val="en-GB"/>
        </w:rPr>
        <w:t>, F.</w:t>
      </w:r>
      <w:r w:rsidRPr="61B7A688" w:rsidR="61B7A688">
        <w:rPr>
          <w:rFonts w:ascii="Calibri" w:hAnsi="Calibri" w:eastAsia="Calibri" w:cs="Calibri"/>
          <w:noProof w:val="0"/>
          <w:sz w:val="22"/>
          <w:szCs w:val="22"/>
          <w:lang w:val="en-GB"/>
        </w:rPr>
        <w:t xml:space="preserve"> (2010)</w:t>
      </w:r>
      <w:r w:rsidRPr="61B7A688" w:rsidR="61B7A688">
        <w:rPr>
          <w:rFonts w:ascii="Calibri" w:hAnsi="Calibri" w:eastAsia="Calibri" w:cs="Calibri"/>
          <w:noProof w:val="0"/>
          <w:sz w:val="22"/>
          <w:szCs w:val="22"/>
          <w:lang w:val="en-GB"/>
        </w:rPr>
        <w:t xml:space="preserve"> Bilingual, Life and Reality, USA: Library of Congress Cataloguing-in-Publication.</w:t>
      </w:r>
    </w:p>
    <w:p w:rsidR="61B7A688" w:rsidP="61B7A688" w:rsidRDefault="61B7A688" w14:paraId="10146AE5" w14:textId="27E346EF">
      <w:pPr>
        <w:pStyle w:val="Normal"/>
        <w:rPr>
          <w:noProof w:val="0"/>
          <w:lang w:val="en-GB"/>
        </w:rPr>
      </w:pPr>
      <w:r w:rsidRPr="61B7A688" w:rsidR="61B7A688">
        <w:rPr>
          <w:noProof w:val="0"/>
          <w:lang w:val="en-GB"/>
        </w:rPr>
        <w:t>Bernardo, A.B.I. &amp; Gaerlan, M.J.M. (2011) Non-Native English Students Learning in English: Reviewing and Reﬂecting on the Research.  In Jaidey, R., Sadorra, M.L.C., Wong, J.O., Lee, M.C. &amp; Lorente, M.C. (eds.) Global perspectives, local initiatives: Reflections and practices in ELT.  National University of Singapore, CELC, pp.1-9.</w:t>
      </w:r>
    </w:p>
    <w:p w:rsidR="61B7A688" w:rsidP="61B7A688" w:rsidRDefault="61B7A688" w14:paraId="5B537E24" w14:textId="28DF965B">
      <w:pPr>
        <w:pStyle w:val="Normal"/>
        <w:rPr>
          <w:noProof w:val="0"/>
          <w:lang w:val="en-GB"/>
        </w:rPr>
      </w:pPr>
      <w:r w:rsidRPr="61B7A688" w:rsidR="61B7A688">
        <w:rPr>
          <w:noProof w:val="0"/>
          <w:lang w:val="en-GB"/>
        </w:rPr>
        <w:t>Cummins, J. (2000) Language, Power and Pedagogy. Clevedon: Multilingual Matters LTD.</w:t>
      </w:r>
    </w:p>
    <w:p w:rsidR="61B7A688" w:rsidP="61B7A688" w:rsidRDefault="61B7A688" w14:paraId="0D1888FE" w14:textId="1CCE9443">
      <w:pPr>
        <w:pStyle w:val="Normal"/>
        <w:rPr>
          <w:noProof w:val="0"/>
          <w:lang w:val="en-GB"/>
        </w:rPr>
      </w:pPr>
      <w:r w:rsidRPr="61B7A688" w:rsidR="61B7A688">
        <w:rPr>
          <w:noProof w:val="0"/>
          <w:lang w:val="en-GB"/>
        </w:rPr>
        <w:t xml:space="preserve">Johnson, R. and Swain, M. (2009). </w:t>
      </w:r>
      <w:r w:rsidRPr="61B7A688" w:rsidR="61B7A688">
        <w:rPr>
          <w:noProof w:val="0"/>
          <w:lang w:val="en-GB"/>
        </w:rPr>
        <w:t>Immersion education</w:t>
      </w:r>
      <w:r w:rsidRPr="61B7A688" w:rsidR="61B7A688">
        <w:rPr>
          <w:noProof w:val="0"/>
          <w:lang w:val="en-GB"/>
        </w:rPr>
        <w:t>. Cambridge: Cambridge University Press.</w:t>
      </w:r>
    </w:p>
    <w:p w:rsidR="61B7A688" w:rsidP="61B7A688" w:rsidRDefault="61B7A688" w14:paraId="2160C9B0" w14:textId="51A2E708">
      <w:pPr>
        <w:pStyle w:val="Normal"/>
        <w:rPr>
          <w:noProof w:val="0"/>
          <w:lang w:val="en-GB"/>
        </w:rPr>
      </w:pPr>
      <w:r w:rsidRPr="61B7A688" w:rsidR="61B7A688">
        <w:rPr>
          <w:rFonts w:ascii="Calibri" w:hAnsi="Calibri" w:eastAsia="Calibri" w:cs="Calibri"/>
          <w:noProof w:val="0"/>
          <w:sz w:val="22"/>
          <w:szCs w:val="22"/>
          <w:lang w:val="en-GB"/>
        </w:rPr>
        <w:t>Cumming, B. (2012). Implementing a successful bilingual education program in Japan: support for minority languages and the present climate of bilingual education. The Journal of the Faculty of Foreign Studies, 44, 77–101.</w:t>
      </w:r>
    </w:p>
    <w:p w:rsidR="61B7A688" w:rsidP="61B7A688" w:rsidRDefault="61B7A688" w14:paraId="5786F5D0" w14:textId="4FA56E94">
      <w:pPr>
        <w:pStyle w:val="Normal"/>
        <w:rPr>
          <w:rFonts w:ascii="Calibri" w:hAnsi="Calibri" w:eastAsia="Calibri" w:cs="Calibri"/>
          <w:noProof w:val="0"/>
          <w:sz w:val="21"/>
          <w:szCs w:val="21"/>
          <w:u w:val="single"/>
          <w:lang w:val="en-GB"/>
        </w:rPr>
      </w:pPr>
      <w:r w:rsidRPr="61B7A688" w:rsidR="61B7A688">
        <w:rPr>
          <w:rFonts w:ascii="Calibri" w:hAnsi="Calibri" w:eastAsia="Calibri" w:cs="Calibri"/>
          <w:noProof w:val="0"/>
          <w:sz w:val="21"/>
          <w:szCs w:val="21"/>
          <w:lang w:val="en-GB"/>
        </w:rPr>
        <w:t xml:space="preserve">Richards, J. </w:t>
      </w:r>
      <w:r w:rsidRPr="61B7A688" w:rsidR="61B7A688">
        <w:rPr>
          <w:rFonts w:ascii="Calibri" w:hAnsi="Calibri" w:eastAsia="Calibri" w:cs="Calibri"/>
          <w:noProof w:val="0"/>
          <w:sz w:val="21"/>
          <w:szCs w:val="21"/>
          <w:lang w:val="en-GB"/>
        </w:rPr>
        <w:t xml:space="preserve">&amp; </w:t>
      </w:r>
      <w:r w:rsidRPr="61B7A688" w:rsidR="61B7A688">
        <w:rPr>
          <w:rFonts w:ascii="Calibri" w:hAnsi="Calibri" w:eastAsia="Calibri" w:cs="Calibri"/>
          <w:noProof w:val="0"/>
          <w:sz w:val="21"/>
          <w:szCs w:val="21"/>
          <w:lang w:val="en-GB"/>
        </w:rPr>
        <w:t>Rodger, T. (2001) Approaches and Methods in Language Teaching</w:t>
      </w:r>
      <w:r w:rsidRPr="61B7A688" w:rsidR="61B7A688">
        <w:rPr>
          <w:rFonts w:ascii="Calibri" w:hAnsi="Calibri" w:eastAsia="Calibri" w:cs="Calibri"/>
          <w:noProof w:val="0"/>
          <w:sz w:val="21"/>
          <w:szCs w:val="21"/>
          <w:lang w:val="en-GB"/>
        </w:rPr>
        <w:t>.</w:t>
      </w:r>
      <w:r w:rsidRPr="61B7A688" w:rsidR="61B7A688">
        <w:rPr>
          <w:rFonts w:ascii="Calibri" w:hAnsi="Calibri" w:eastAsia="Calibri" w:cs="Calibri"/>
          <w:noProof w:val="0"/>
          <w:sz w:val="21"/>
          <w:szCs w:val="21"/>
          <w:lang w:val="en-GB"/>
        </w:rPr>
        <w:t xml:space="preserve"> 2</w:t>
      </w:r>
      <w:r w:rsidRPr="61B7A688" w:rsidR="61B7A688">
        <w:rPr>
          <w:rFonts w:ascii="Calibri" w:hAnsi="Calibri" w:eastAsia="Calibri" w:cs="Calibri"/>
          <w:noProof w:val="0"/>
          <w:sz w:val="21"/>
          <w:szCs w:val="21"/>
          <w:vertAlign w:val="superscript"/>
          <w:lang w:val="en-GB"/>
        </w:rPr>
        <w:t>nd</w:t>
      </w:r>
      <w:r w:rsidRPr="61B7A688" w:rsidR="61B7A688">
        <w:rPr>
          <w:rFonts w:ascii="Calibri" w:hAnsi="Calibri" w:eastAsia="Calibri" w:cs="Calibri"/>
          <w:noProof w:val="0"/>
          <w:sz w:val="21"/>
          <w:szCs w:val="21"/>
          <w:lang w:val="en-GB"/>
        </w:rPr>
        <w:t xml:space="preserve"> ed. Cambridge: Cambridge University Press.</w:t>
      </w:r>
    </w:p>
    <w:p w:rsidR="61B7A688" w:rsidP="61B7A688" w:rsidRDefault="61B7A688" w14:paraId="628EB9CF" w14:textId="4B29508A">
      <w:pPr>
        <w:pStyle w:val="Normal"/>
        <w:rPr>
          <w:noProof w:val="0"/>
          <w:lang w:val="en-GB"/>
        </w:rPr>
      </w:pPr>
      <w:r w:rsidRPr="61B7A688" w:rsidR="61B7A688">
        <w:rPr>
          <w:noProof w:val="0"/>
          <w:lang w:val="en-GB"/>
        </w:rPr>
        <w:t>Peal, E.</w:t>
      </w:r>
      <w:r w:rsidRPr="61B7A688" w:rsidR="61B7A688">
        <w:rPr>
          <w:noProof w:val="0"/>
          <w:lang w:val="en-GB"/>
        </w:rPr>
        <w:t xml:space="preserve"> </w:t>
      </w:r>
      <w:r w:rsidRPr="61B7A688" w:rsidR="61B7A688">
        <w:rPr>
          <w:noProof w:val="0"/>
          <w:lang w:val="en-GB"/>
        </w:rPr>
        <w:t>&amp; Lambert, W. E. (1962). The relation of bilingualism to intelligence. Psychological Monographs: General and Applied, 76(27), 1-23.</w:t>
      </w:r>
    </w:p>
    <w:p w:rsidR="61B7A688" w:rsidP="61B7A688" w:rsidRDefault="61B7A688" w14:paraId="3E9694A6" w14:textId="2D735144">
      <w:pPr>
        <w:pStyle w:val="Normal"/>
      </w:pPr>
      <w:r w:rsidRPr="61B7A688" w:rsidR="61B7A688">
        <w:rPr>
          <w:noProof w:val="0"/>
          <w:lang w:val="en-GB"/>
        </w:rPr>
        <w:t>Baker, C. (2011). Foundations of bilingual education and bilingualism. Bristol: Multilingual Matters.</w:t>
      </w:r>
    </w:p>
    <w:p w:rsidR="61B7A688" w:rsidP="61B7A688" w:rsidRDefault="61B7A688" w14:paraId="6D73B5FE" w14:textId="271B88F2">
      <w:pPr>
        <w:pStyle w:val="Normal"/>
      </w:pPr>
      <w:r w:rsidR="61B7A688">
        <w:rPr/>
        <w:t>Baker</w:t>
      </w:r>
      <w:r w:rsidR="61B7A688">
        <w:rPr/>
        <w:t>, C.</w:t>
      </w:r>
      <w:r w:rsidR="61B7A688">
        <w:rPr/>
        <w:t xml:space="preserve"> (2000) a Parent and Teachers guide to bilingualism. 2</w:t>
      </w:r>
      <w:r w:rsidRPr="61B7A688" w:rsidR="61B7A688">
        <w:rPr>
          <w:vertAlign w:val="superscript"/>
        </w:rPr>
        <w:t>nd</w:t>
      </w:r>
      <w:r w:rsidR="61B7A688">
        <w:rPr/>
        <w:t xml:space="preserve"> Ed. Clevedon: Multilingual Matter LTD.</w:t>
      </w:r>
    </w:p>
    <w:p w:rsidR="61B7A688" w:rsidP="61B7A688" w:rsidRDefault="61B7A688" w14:paraId="6474A605" w14:textId="38C7D052">
      <w:pPr>
        <w:pStyle w:val="Normal"/>
        <w:rPr>
          <w:rFonts w:ascii="Calibri" w:hAnsi="Calibri" w:eastAsia="Calibri" w:cs="Calibri"/>
          <w:noProof w:val="0"/>
          <w:sz w:val="22"/>
          <w:szCs w:val="22"/>
          <w:lang w:val="en-GB"/>
        </w:rPr>
      </w:pPr>
      <w:proofErr w:type="spellStart"/>
      <w:r w:rsidRPr="61B7A688" w:rsidR="61B7A688">
        <w:rPr>
          <w:rFonts w:ascii="Calibri" w:hAnsi="Calibri" w:eastAsia="Calibri" w:cs="Calibri"/>
          <w:noProof w:val="0"/>
          <w:sz w:val="22"/>
          <w:szCs w:val="22"/>
          <w:lang w:val="en-GB"/>
        </w:rPr>
        <w:t>Lightbown</w:t>
      </w:r>
      <w:proofErr w:type="spellEnd"/>
      <w:r w:rsidRPr="61B7A688" w:rsidR="61B7A688">
        <w:rPr>
          <w:rFonts w:ascii="Calibri" w:hAnsi="Calibri" w:eastAsia="Calibri" w:cs="Calibri"/>
          <w:noProof w:val="0"/>
          <w:sz w:val="22"/>
          <w:szCs w:val="22"/>
          <w:lang w:val="en-GB"/>
        </w:rPr>
        <w:t xml:space="preserve">, </w:t>
      </w:r>
      <w:r w:rsidRPr="61B7A688" w:rsidR="61B7A688">
        <w:rPr>
          <w:rFonts w:ascii="Calibri" w:hAnsi="Calibri" w:eastAsia="Calibri" w:cs="Calibri"/>
          <w:noProof w:val="0"/>
          <w:sz w:val="22"/>
          <w:szCs w:val="22"/>
          <w:lang w:val="en-GB"/>
        </w:rPr>
        <w:t>P. and Spada</w:t>
      </w:r>
      <w:r w:rsidRPr="61B7A688" w:rsidR="61B7A688">
        <w:rPr>
          <w:rFonts w:ascii="Calibri" w:hAnsi="Calibri" w:eastAsia="Calibri" w:cs="Calibri"/>
          <w:noProof w:val="0"/>
          <w:sz w:val="22"/>
          <w:szCs w:val="22"/>
          <w:lang w:val="en-GB"/>
        </w:rPr>
        <w:t xml:space="preserve">, </w:t>
      </w:r>
      <w:r w:rsidRPr="61B7A688" w:rsidR="61B7A688">
        <w:rPr>
          <w:rFonts w:ascii="Calibri" w:hAnsi="Calibri" w:eastAsia="Calibri" w:cs="Calibri"/>
          <w:noProof w:val="0"/>
          <w:sz w:val="22"/>
          <w:szCs w:val="22"/>
          <w:lang w:val="en-GB"/>
        </w:rPr>
        <w:t>N. (1999) How languages are learned</w:t>
      </w:r>
      <w:r w:rsidRPr="61B7A688" w:rsidR="61B7A688">
        <w:rPr>
          <w:rFonts w:ascii="Calibri" w:hAnsi="Calibri" w:eastAsia="Calibri" w:cs="Calibri"/>
          <w:noProof w:val="0"/>
          <w:sz w:val="22"/>
          <w:szCs w:val="22"/>
          <w:lang w:val="en-GB"/>
        </w:rPr>
        <w:t>.</w:t>
      </w:r>
      <w:r w:rsidRPr="61B7A688" w:rsidR="61B7A688">
        <w:rPr>
          <w:rFonts w:ascii="Calibri" w:hAnsi="Calibri" w:eastAsia="Calibri" w:cs="Calibri"/>
          <w:noProof w:val="0"/>
          <w:sz w:val="22"/>
          <w:szCs w:val="22"/>
          <w:lang w:val="en-GB"/>
        </w:rPr>
        <w:t xml:space="preserve"> Oxford: Oxford University Press.</w:t>
      </w:r>
    </w:p>
    <w:p w:rsidR="61B7A688" w:rsidP="61B7A688" w:rsidRDefault="61B7A688" w14:paraId="03F7AE7F" w14:textId="7145561C">
      <w:pPr>
        <w:pStyle w:val="Normal"/>
      </w:pPr>
      <w:r w:rsidRPr="61B7A688" w:rsidR="61B7A688">
        <w:rPr>
          <w:rFonts w:ascii="Calibri" w:hAnsi="Calibri" w:eastAsia="Calibri" w:cs="Calibri"/>
          <w:noProof w:val="0"/>
          <w:sz w:val="22"/>
          <w:szCs w:val="22"/>
          <w:lang w:val="en-GB"/>
        </w:rPr>
        <w:t>Oestreicher, J.P. (1974). The early teaching of a modern language, education and culture. Review of the Council for cultural cooperation of the council of Europe 24, 9‒16</w:t>
      </w:r>
    </w:p>
    <w:p w:rsidR="61B7A688" w:rsidP="61B7A688" w:rsidRDefault="61B7A688" w14:paraId="33E66C49" w14:textId="68778C47">
      <w:pPr>
        <w:pStyle w:val="Normal"/>
      </w:pPr>
      <w:r w:rsidRPr="61B7A688" w:rsidR="61B7A688">
        <w:rPr/>
        <w:t xml:space="preserve">Valdés, G. and </w:t>
      </w:r>
      <w:proofErr w:type="spellStart"/>
      <w:r w:rsidRPr="61B7A688" w:rsidR="61B7A688">
        <w:rPr/>
        <w:t>Figueroá</w:t>
      </w:r>
      <w:proofErr w:type="spellEnd"/>
      <w:r w:rsidRPr="61B7A688" w:rsidR="61B7A688">
        <w:rPr/>
        <w:t>, R.A. 1994: Bilingualism and testing: a special case of bias. Norwood, NJ: Ablex. 265 pp.</w:t>
      </w:r>
    </w:p>
    <w:p w:rsidR="61B7A688" w:rsidP="61B7A688" w:rsidRDefault="61B7A688" w14:paraId="426EDBC4" w14:textId="10956990">
      <w:pPr>
        <w:pStyle w:val="Normal"/>
      </w:pPr>
      <w:r w:rsidRPr="61B7A688" w:rsidR="61B7A688">
        <w:rPr>
          <w:rFonts w:ascii="Calibri" w:hAnsi="Calibri" w:eastAsia="Calibri" w:cs="Calibri"/>
          <w:noProof w:val="0"/>
          <w:sz w:val="21"/>
          <w:szCs w:val="21"/>
          <w:lang w:val="en-GB"/>
        </w:rPr>
        <w:t xml:space="preserve">Garcia, O. </w:t>
      </w:r>
      <w:r w:rsidRPr="61B7A688" w:rsidR="61B7A688">
        <w:rPr>
          <w:rFonts w:ascii="Calibri" w:hAnsi="Calibri" w:eastAsia="Calibri" w:cs="Calibri"/>
          <w:noProof w:val="0"/>
          <w:sz w:val="21"/>
          <w:szCs w:val="21"/>
          <w:lang w:val="en-GB"/>
        </w:rPr>
        <w:t>(</w:t>
      </w:r>
      <w:r w:rsidRPr="61B7A688" w:rsidR="61B7A688">
        <w:rPr>
          <w:rFonts w:ascii="Calibri" w:hAnsi="Calibri" w:eastAsia="Calibri" w:cs="Calibri"/>
          <w:noProof w:val="0"/>
          <w:sz w:val="21"/>
          <w:szCs w:val="21"/>
          <w:lang w:val="en-GB"/>
        </w:rPr>
        <w:t>2009</w:t>
      </w:r>
      <w:r w:rsidRPr="61B7A688" w:rsidR="61B7A688">
        <w:rPr>
          <w:rFonts w:ascii="Calibri" w:hAnsi="Calibri" w:eastAsia="Calibri" w:cs="Calibri"/>
          <w:noProof w:val="0"/>
          <w:sz w:val="21"/>
          <w:szCs w:val="21"/>
          <w:lang w:val="en-GB"/>
        </w:rPr>
        <w:t>)</w:t>
      </w:r>
      <w:r w:rsidRPr="61B7A688" w:rsidR="61B7A688">
        <w:rPr>
          <w:rFonts w:ascii="Calibri" w:hAnsi="Calibri" w:eastAsia="Calibri" w:cs="Calibri"/>
          <w:noProof w:val="0"/>
          <w:sz w:val="21"/>
          <w:szCs w:val="21"/>
          <w:lang w:val="en-GB"/>
        </w:rPr>
        <w:t xml:space="preserve"> Bilingual education in the 21st century. A global perspective. Malden and Oxford: Wiley-Blackwell.</w:t>
      </w:r>
    </w:p>
    <w:p w:rsidR="61B7A688" w:rsidP="61B7A688" w:rsidRDefault="61B7A688" w14:paraId="731AD1E2" w14:textId="78CEC6C0">
      <w:pPr>
        <w:pStyle w:val="Normal"/>
        <w:rPr>
          <w:noProof w:val="0"/>
          <w:lang w:val="en-GB"/>
        </w:rPr>
      </w:pPr>
      <w:proofErr w:type="spellStart"/>
      <w:r w:rsidRPr="61B7A688" w:rsidR="61B7A688">
        <w:rPr>
          <w:noProof w:val="0"/>
          <w:lang w:val="en-GB"/>
        </w:rPr>
        <w:t>Haugen,</w:t>
      </w:r>
      <w:r w:rsidRPr="61B7A688" w:rsidR="61B7A688">
        <w:rPr>
          <w:noProof w:val="0"/>
          <w:lang w:val="en-GB"/>
        </w:rPr>
        <w:t>E</w:t>
      </w:r>
      <w:proofErr w:type="spellEnd"/>
      <w:r w:rsidRPr="61B7A688" w:rsidR="61B7A688">
        <w:rPr>
          <w:noProof w:val="0"/>
          <w:lang w:val="en-GB"/>
        </w:rPr>
        <w:t xml:space="preserve"> (</w:t>
      </w:r>
      <w:r w:rsidRPr="61B7A688" w:rsidR="61B7A688">
        <w:rPr>
          <w:noProof w:val="0"/>
          <w:lang w:val="en-GB"/>
        </w:rPr>
        <w:t>1953</w:t>
      </w:r>
      <w:r w:rsidRPr="61B7A688" w:rsidR="61B7A688">
        <w:rPr>
          <w:noProof w:val="0"/>
          <w:lang w:val="en-GB"/>
        </w:rPr>
        <w:t>)</w:t>
      </w:r>
      <w:r w:rsidRPr="61B7A688" w:rsidR="61B7A688">
        <w:rPr>
          <w:noProof w:val="0"/>
          <w:lang w:val="en-GB"/>
        </w:rPr>
        <w:t xml:space="preserve"> The Norwegian language in America: A study of bilingual behavio</w:t>
      </w:r>
      <w:r w:rsidRPr="61B7A688" w:rsidR="61B7A688">
        <w:rPr>
          <w:noProof w:val="0"/>
          <w:lang w:val="en-GB"/>
        </w:rPr>
        <w:t>u</w:t>
      </w:r>
      <w:r w:rsidRPr="61B7A688" w:rsidR="61B7A688">
        <w:rPr>
          <w:noProof w:val="0"/>
          <w:lang w:val="en-GB"/>
        </w:rPr>
        <w:t xml:space="preserve">r. </w:t>
      </w:r>
      <w:r w:rsidRPr="61B7A688" w:rsidR="61B7A688">
        <w:rPr>
          <w:noProof w:val="0"/>
          <w:lang w:val="en-GB"/>
        </w:rPr>
        <w:t>P</w:t>
      </w:r>
      <w:r w:rsidRPr="61B7A688" w:rsidR="61B7A688">
        <w:rPr>
          <w:noProof w:val="0"/>
          <w:lang w:val="en-GB"/>
        </w:rPr>
        <w:t xml:space="preserve">hiladelphia: </w:t>
      </w:r>
      <w:r w:rsidRPr="61B7A688" w:rsidR="61B7A688">
        <w:rPr>
          <w:noProof w:val="0"/>
          <w:lang w:val="en-GB"/>
        </w:rPr>
        <w:t>U</w:t>
      </w:r>
      <w:r w:rsidRPr="61B7A688" w:rsidR="61B7A688">
        <w:rPr>
          <w:noProof w:val="0"/>
          <w:lang w:val="en-GB"/>
        </w:rPr>
        <w:t>niversity of Pennsylvania Press.</w:t>
      </w:r>
    </w:p>
    <w:p w:rsidR="61B7A688" w:rsidP="61B7A688" w:rsidRDefault="61B7A688" w14:paraId="750A92E3" w14:textId="422F6CE7">
      <w:pPr>
        <w:pStyle w:val="Normal"/>
        <w:rPr>
          <w:rFonts w:ascii="Calibri" w:hAnsi="Calibri" w:eastAsia="Calibri" w:cs="Calibri"/>
          <w:noProof w:val="0"/>
          <w:color w:val="777777"/>
          <w:sz w:val="24"/>
          <w:szCs w:val="24"/>
          <w:lang w:val="en-GB"/>
        </w:rPr>
      </w:pPr>
      <w:r w:rsidRPr="61B7A688" w:rsidR="61B7A688">
        <w:rPr>
          <w:noProof w:val="0"/>
          <w:lang w:val="en-GB"/>
        </w:rPr>
        <w:t>UNESCO (1953) The Use of Vernacular Languages in Education, Monographs on Fundamental Education. Paris:  UNESCO.</w:t>
      </w:r>
    </w:p>
    <w:p w:rsidR="61B7A688" w:rsidP="61B7A688" w:rsidRDefault="61B7A688" w14:paraId="6E2CD45D" w14:textId="7C1DACF9">
      <w:pPr>
        <w:pStyle w:val="Normal"/>
        <w:rPr>
          <w:rFonts w:ascii="Calibri" w:hAnsi="Calibri" w:eastAsia="Calibri" w:cs="Calibri"/>
          <w:noProof w:val="0"/>
          <w:sz w:val="22"/>
          <w:szCs w:val="22"/>
          <w:lang w:val="en-GB"/>
        </w:rPr>
      </w:pPr>
      <w:r w:rsidRPr="61B7A688" w:rsidR="61B7A688">
        <w:rPr>
          <w:rFonts w:ascii="Calibri" w:hAnsi="Calibri" w:eastAsia="Calibri" w:cs="Calibri"/>
          <w:noProof w:val="0"/>
          <w:sz w:val="22"/>
          <w:szCs w:val="22"/>
          <w:lang w:val="en-GB"/>
        </w:rPr>
        <w:t>Strubell, M. (2001) ‘Catalan A Decade Later’, in Fishman, J. A. (ed.), Can Threatened Languages be Saved? Reversing Language Shift, Revisited: A 21st Century Perspectiv</w:t>
      </w:r>
      <w:r w:rsidRPr="61B7A688" w:rsidR="61B7A688">
        <w:rPr>
          <w:rFonts w:ascii="Calibri" w:hAnsi="Calibri" w:eastAsia="Calibri" w:cs="Calibri"/>
          <w:noProof w:val="0"/>
          <w:sz w:val="22"/>
          <w:szCs w:val="22"/>
          <w:lang w:val="en-GB"/>
        </w:rPr>
        <w:t xml:space="preserve">e. </w:t>
      </w:r>
      <w:r w:rsidRPr="61B7A688" w:rsidR="61B7A688">
        <w:rPr>
          <w:rFonts w:ascii="Calibri" w:hAnsi="Calibri" w:eastAsia="Calibri" w:cs="Calibri"/>
          <w:noProof w:val="0"/>
          <w:sz w:val="22"/>
          <w:szCs w:val="22"/>
          <w:lang w:val="en-GB"/>
        </w:rPr>
        <w:t>England: Multilingual Matters.</w:t>
      </w:r>
    </w:p>
    <w:p w:rsidR="61B7A688" w:rsidP="61B7A688" w:rsidRDefault="61B7A688" w14:paraId="7AF270A3" w14:textId="0385AF52">
      <w:pPr>
        <w:pStyle w:val="Normal"/>
        <w:rPr>
          <w:rFonts w:ascii="Calibri" w:hAnsi="Calibri" w:eastAsia="Calibri" w:cs="Calibri"/>
          <w:noProof w:val="0"/>
          <w:sz w:val="21"/>
          <w:szCs w:val="21"/>
          <w:lang w:val="en-GB"/>
        </w:rPr>
      </w:pPr>
      <w:r w:rsidRPr="61B7A688" w:rsidR="61B7A688">
        <w:rPr>
          <w:rFonts w:ascii="Calibri" w:hAnsi="Calibri" w:eastAsia="Calibri" w:cs="Calibri"/>
          <w:noProof w:val="0"/>
          <w:sz w:val="21"/>
          <w:szCs w:val="21"/>
          <w:lang w:val="en-GB"/>
        </w:rPr>
        <w:t xml:space="preserve">Gass, S. (1997) Input, Interaction and the Second Language Learner.  </w:t>
      </w:r>
      <w:r w:rsidRPr="61B7A688" w:rsidR="61B7A688">
        <w:rPr>
          <w:rFonts w:ascii="Calibri" w:hAnsi="Calibri" w:eastAsia="Calibri" w:cs="Calibri"/>
          <w:noProof w:val="0"/>
          <w:sz w:val="21"/>
          <w:szCs w:val="21"/>
          <w:lang w:val="en-GB"/>
        </w:rPr>
        <w:t xml:space="preserve">USA: Lawrence Erlbaum Associates Inc Publishers. </w:t>
      </w:r>
    </w:p>
    <w:p w:rsidR="61B7A688" w:rsidP="61B7A688" w:rsidRDefault="61B7A688" w14:paraId="33CC7218" w14:textId="45A82A6D">
      <w:pPr>
        <w:pStyle w:val="Normal"/>
        <w:rPr>
          <w:rFonts w:ascii="Calibri" w:hAnsi="Calibri" w:eastAsia="Calibri" w:cs="Calibri"/>
          <w:noProof w:val="0"/>
          <w:sz w:val="22"/>
          <w:szCs w:val="22"/>
          <w:lang w:val="en-GB"/>
        </w:rPr>
      </w:pPr>
      <w:r w:rsidR="61B7A688">
        <w:rPr/>
        <w:t>Welsh Government</w:t>
      </w:r>
      <w:r w:rsidR="61B7A688">
        <w:rPr/>
        <w:t xml:space="preserve"> </w:t>
      </w:r>
      <w:r w:rsidR="61B7A688">
        <w:rPr/>
        <w:t>(</w:t>
      </w:r>
      <w:r w:rsidR="61B7A688">
        <w:rPr/>
        <w:t>2017</w:t>
      </w:r>
      <w:r w:rsidR="61B7A688">
        <w:rPr/>
        <w:t>a)</w:t>
      </w:r>
      <w:r w:rsidR="61B7A688">
        <w:rPr/>
        <w:t xml:space="preserve"> </w:t>
      </w:r>
      <w:r w:rsidRPr="61B7A688" w:rsidR="61B7A688">
        <w:rPr>
          <w:rFonts w:ascii="Calibri" w:hAnsi="Calibri" w:eastAsia="Calibri" w:cs="Calibri"/>
          <w:noProof w:val="0"/>
          <w:sz w:val="22"/>
          <w:szCs w:val="22"/>
          <w:lang w:val="en-GB"/>
        </w:rPr>
        <w:t xml:space="preserve">Cymraeg 2050 A </w:t>
      </w:r>
      <w:r w:rsidRPr="61B7A688" w:rsidR="61B7A688">
        <w:rPr>
          <w:rFonts w:ascii="Calibri" w:hAnsi="Calibri" w:eastAsia="Calibri" w:cs="Calibri"/>
          <w:noProof w:val="0"/>
          <w:sz w:val="22"/>
          <w:szCs w:val="22"/>
          <w:lang w:val="en-GB"/>
        </w:rPr>
        <w:t>M</w:t>
      </w:r>
      <w:r w:rsidRPr="61B7A688" w:rsidR="61B7A688">
        <w:rPr>
          <w:rFonts w:ascii="Calibri" w:hAnsi="Calibri" w:eastAsia="Calibri" w:cs="Calibri"/>
          <w:noProof w:val="0"/>
          <w:sz w:val="22"/>
          <w:szCs w:val="22"/>
          <w:lang w:val="en-GB"/>
        </w:rPr>
        <w:t>illion Welsh speakers</w:t>
      </w:r>
      <w:r w:rsidRPr="61B7A688" w:rsidR="61B7A688">
        <w:rPr>
          <w:rFonts w:ascii="Calibri" w:hAnsi="Calibri" w:eastAsia="Calibri" w:cs="Calibri"/>
          <w:noProof w:val="0"/>
          <w:sz w:val="22"/>
          <w:szCs w:val="22"/>
          <w:lang w:val="en-GB"/>
        </w:rPr>
        <w:t>, Cardiff: Crown. Available at:</w:t>
      </w:r>
      <w:r w:rsidR="61B7A688">
        <w:rPr/>
        <w:t xml:space="preserve"> </w:t>
      </w:r>
      <w:hyperlink r:id="R43690a0b43144d2d">
        <w:r w:rsidRPr="61B7A688" w:rsidR="61B7A688">
          <w:rPr>
            <w:rStyle w:val="Hyperlink"/>
            <w:rFonts w:ascii="Calibri" w:hAnsi="Calibri" w:eastAsia="Calibri" w:cs="Calibri"/>
            <w:noProof w:val="0"/>
            <w:sz w:val="22"/>
            <w:szCs w:val="22"/>
            <w:lang w:val="en-GB"/>
          </w:rPr>
          <w:t>http://www.assembly.wales/laid%20documents/gen-ld11108/gen-ld11108-e.pdf</w:t>
        </w:r>
      </w:hyperlink>
      <w:r w:rsidRPr="61B7A688" w:rsidR="61B7A688">
        <w:rPr>
          <w:rFonts w:ascii="Calibri" w:hAnsi="Calibri" w:eastAsia="Calibri" w:cs="Calibri"/>
          <w:noProof w:val="0"/>
          <w:sz w:val="22"/>
          <w:szCs w:val="22"/>
          <w:lang w:val="en-GB"/>
        </w:rPr>
        <w:t xml:space="preserve"> </w:t>
      </w:r>
      <w:r w:rsidRPr="61B7A688" w:rsidR="61B7A688">
        <w:rPr>
          <w:rFonts w:ascii="Calibri" w:hAnsi="Calibri" w:eastAsia="Calibri" w:cs="Calibri"/>
          <w:noProof w:val="0"/>
          <w:sz w:val="22"/>
          <w:szCs w:val="22"/>
          <w:lang w:val="en-GB"/>
        </w:rPr>
        <w:t>(Last Accessed 25</w:t>
      </w:r>
      <w:r w:rsidRPr="61B7A688" w:rsidR="61B7A688">
        <w:rPr>
          <w:rFonts w:ascii="Calibri" w:hAnsi="Calibri" w:eastAsia="Calibri" w:cs="Calibri"/>
          <w:noProof w:val="0"/>
          <w:sz w:val="22"/>
          <w:szCs w:val="22"/>
          <w:vertAlign w:val="superscript"/>
          <w:lang w:val="en-GB"/>
        </w:rPr>
        <w:t>th</w:t>
      </w:r>
      <w:r w:rsidRPr="61B7A688" w:rsidR="61B7A688">
        <w:rPr>
          <w:rFonts w:ascii="Calibri" w:hAnsi="Calibri" w:eastAsia="Calibri" w:cs="Calibri"/>
          <w:noProof w:val="0"/>
          <w:sz w:val="22"/>
          <w:szCs w:val="22"/>
          <w:lang w:val="en-GB"/>
        </w:rPr>
        <w:t xml:space="preserve"> October 2019)</w:t>
      </w:r>
    </w:p>
    <w:p w:rsidR="61B7A688" w:rsidP="61B7A688" w:rsidRDefault="61B7A688" w14:paraId="6EFB1EF3" w14:textId="225D609B">
      <w:pPr>
        <w:pStyle w:val="Normal"/>
        <w:rPr>
          <w:rFonts w:ascii="Calibri" w:hAnsi="Calibri" w:eastAsia="Calibri" w:cs="Calibri"/>
          <w:noProof w:val="0"/>
          <w:sz w:val="22"/>
          <w:szCs w:val="22"/>
          <w:lang w:val="en-GB"/>
        </w:rPr>
      </w:pPr>
      <w:r w:rsidR="61B7A688">
        <w:rPr/>
        <w:t xml:space="preserve">Welsh Government (2012) </w:t>
      </w:r>
      <w:r w:rsidRPr="61B7A688" w:rsidR="61B7A688">
        <w:rPr>
          <w:rFonts w:ascii="Calibri" w:hAnsi="Calibri" w:eastAsia="Calibri" w:cs="Calibri"/>
          <w:noProof w:val="0"/>
          <w:sz w:val="22"/>
          <w:szCs w:val="22"/>
          <w:lang w:val="en-GB"/>
        </w:rPr>
        <w:t xml:space="preserve">A Living Language: </w:t>
      </w:r>
      <w:proofErr w:type="gramStart"/>
      <w:r w:rsidRPr="61B7A688" w:rsidR="61B7A688">
        <w:rPr>
          <w:rFonts w:ascii="Calibri" w:hAnsi="Calibri" w:eastAsia="Calibri" w:cs="Calibri"/>
          <w:noProof w:val="0"/>
          <w:sz w:val="22"/>
          <w:szCs w:val="22"/>
          <w:lang w:val="en-GB"/>
        </w:rPr>
        <w:t>a</w:t>
      </w:r>
      <w:proofErr w:type="gramEnd"/>
      <w:r w:rsidRPr="61B7A688" w:rsidR="61B7A688">
        <w:rPr>
          <w:rFonts w:ascii="Calibri" w:hAnsi="Calibri" w:eastAsia="Calibri" w:cs="Calibri"/>
          <w:noProof w:val="0"/>
          <w:sz w:val="22"/>
          <w:szCs w:val="22"/>
          <w:lang w:val="en-GB"/>
        </w:rPr>
        <w:t xml:space="preserve"> Language for Living Welsh Language Strategy 2012–17, Cardiff: Crown. Available at: </w:t>
      </w:r>
      <w:r w:rsidRPr="61B7A688" w:rsidR="61B7A688">
        <w:rPr>
          <w:rStyle w:val="Hyperlink"/>
          <w:rFonts w:ascii="Calibri" w:hAnsi="Calibri" w:eastAsia="Calibri" w:cs="Calibri"/>
          <w:noProof w:val="0"/>
          <w:sz w:val="22"/>
          <w:szCs w:val="22"/>
          <w:lang w:val="en-GB"/>
        </w:rPr>
        <w:t xml:space="preserve"> </w:t>
      </w:r>
      <w:hyperlink r:id="R33e031dc51274ea4">
        <w:r w:rsidRPr="61B7A688" w:rsidR="61B7A688">
          <w:rPr>
            <w:rStyle w:val="Hyperlink"/>
            <w:rFonts w:ascii="Calibri" w:hAnsi="Calibri" w:eastAsia="Calibri" w:cs="Calibri"/>
            <w:noProof w:val="0"/>
            <w:sz w:val="22"/>
            <w:szCs w:val="22"/>
            <w:lang w:val="en-GB"/>
          </w:rPr>
          <w:t>http://www.estynllaw.org/uploads/s_a_living_language.pdf</w:t>
        </w:r>
      </w:hyperlink>
      <w:r w:rsidRPr="61B7A688" w:rsidR="61B7A688">
        <w:rPr>
          <w:rFonts w:ascii="Calibri" w:hAnsi="Calibri" w:eastAsia="Calibri" w:cs="Calibri"/>
          <w:noProof w:val="0"/>
          <w:sz w:val="22"/>
          <w:szCs w:val="22"/>
          <w:lang w:val="en-GB"/>
        </w:rPr>
        <w:t xml:space="preserve"> (Last Accessed 25</w:t>
      </w:r>
      <w:r w:rsidRPr="61B7A688" w:rsidR="61B7A688">
        <w:rPr>
          <w:rFonts w:ascii="Calibri" w:hAnsi="Calibri" w:eastAsia="Calibri" w:cs="Calibri"/>
          <w:noProof w:val="0"/>
          <w:sz w:val="22"/>
          <w:szCs w:val="22"/>
          <w:vertAlign w:val="superscript"/>
          <w:lang w:val="en-GB"/>
        </w:rPr>
        <w:t>th</w:t>
      </w:r>
      <w:r w:rsidRPr="61B7A688" w:rsidR="61B7A688">
        <w:rPr>
          <w:rFonts w:ascii="Calibri" w:hAnsi="Calibri" w:eastAsia="Calibri" w:cs="Calibri"/>
          <w:noProof w:val="0"/>
          <w:sz w:val="22"/>
          <w:szCs w:val="22"/>
          <w:lang w:val="en-GB"/>
        </w:rPr>
        <w:t xml:space="preserve"> October 2019)</w:t>
      </w:r>
    </w:p>
    <w:p w:rsidR="61B7A688" w:rsidP="61B7A688" w:rsidRDefault="61B7A688" w14:paraId="2C2AA4B0" w14:textId="6FBB38B8">
      <w:pPr>
        <w:pStyle w:val="Normal"/>
        <w:rPr>
          <w:rFonts w:ascii="Calibri" w:hAnsi="Calibri" w:eastAsia="Calibri" w:cs="Calibri"/>
          <w:noProof w:val="0"/>
          <w:sz w:val="22"/>
          <w:szCs w:val="22"/>
          <w:lang w:val="en-GB"/>
        </w:rPr>
      </w:pPr>
      <w:r w:rsidRPr="61B7A688" w:rsidR="61B7A688">
        <w:rPr>
          <w:rFonts w:ascii="Calibri" w:hAnsi="Calibri" w:eastAsia="Calibri" w:cs="Calibri"/>
          <w:noProof w:val="0"/>
          <w:sz w:val="22"/>
          <w:szCs w:val="22"/>
          <w:lang w:val="en-GB"/>
        </w:rPr>
        <w:t xml:space="preserve">Welsh Government (2013) One </w:t>
      </w:r>
      <w:r w:rsidRPr="61B7A688" w:rsidR="61B7A688">
        <w:rPr>
          <w:rFonts w:ascii="Calibri" w:hAnsi="Calibri" w:eastAsia="Calibri" w:cs="Calibri"/>
          <w:noProof w:val="0"/>
          <w:sz w:val="22"/>
          <w:szCs w:val="22"/>
          <w:lang w:val="en-GB"/>
        </w:rPr>
        <w:t>L</w:t>
      </w:r>
      <w:r w:rsidRPr="61B7A688" w:rsidR="61B7A688">
        <w:rPr>
          <w:rFonts w:ascii="Calibri" w:hAnsi="Calibri" w:eastAsia="Calibri" w:cs="Calibri"/>
          <w:noProof w:val="0"/>
          <w:sz w:val="22"/>
          <w:szCs w:val="22"/>
          <w:lang w:val="en-GB"/>
        </w:rPr>
        <w:t>anguage for all</w:t>
      </w:r>
      <w:r w:rsidRPr="61B7A688" w:rsidR="61B7A688">
        <w:rPr>
          <w:rFonts w:ascii="Calibri" w:hAnsi="Calibri" w:eastAsia="Calibri" w:cs="Calibri"/>
          <w:noProof w:val="0"/>
          <w:sz w:val="22"/>
          <w:szCs w:val="22"/>
          <w:lang w:val="en-GB"/>
        </w:rPr>
        <w:t xml:space="preserve">, Review of Welsh second language at Key Stages 3 and 4, Cardiff: Crown. Available at: </w:t>
      </w:r>
      <w:hyperlink r:id="R10233aabf83c4a78">
        <w:r w:rsidRPr="61B7A688" w:rsidR="61B7A688">
          <w:rPr>
            <w:rStyle w:val="Hyperlink"/>
            <w:rFonts w:ascii="Calibri" w:hAnsi="Calibri" w:eastAsia="Calibri" w:cs="Calibri"/>
            <w:noProof w:val="0"/>
            <w:sz w:val="22"/>
            <w:szCs w:val="22"/>
            <w:lang w:val="en-GB"/>
          </w:rPr>
          <w:t>https://gov.wales/sites/default/files/publications/2018-05/review-of-welsh-second-language-at-key-stages-3-and-4.pdf</w:t>
        </w:r>
      </w:hyperlink>
      <w:r w:rsidRPr="61B7A688" w:rsidR="61B7A688">
        <w:rPr>
          <w:rFonts w:ascii="Calibri" w:hAnsi="Calibri" w:eastAsia="Calibri" w:cs="Calibri"/>
          <w:noProof w:val="0"/>
          <w:sz w:val="22"/>
          <w:szCs w:val="22"/>
          <w:lang w:val="en-GB"/>
        </w:rPr>
        <w:t xml:space="preserve"> </w:t>
      </w:r>
      <w:r w:rsidRPr="61B7A688" w:rsidR="61B7A688">
        <w:rPr>
          <w:rFonts w:ascii="Calibri" w:hAnsi="Calibri" w:eastAsia="Calibri" w:cs="Calibri"/>
          <w:noProof w:val="0"/>
          <w:sz w:val="22"/>
          <w:szCs w:val="22"/>
          <w:lang w:val="en-GB"/>
        </w:rPr>
        <w:t>(Last Accessed 25</w:t>
      </w:r>
      <w:r w:rsidRPr="61B7A688" w:rsidR="61B7A688">
        <w:rPr>
          <w:rFonts w:ascii="Calibri" w:hAnsi="Calibri" w:eastAsia="Calibri" w:cs="Calibri"/>
          <w:noProof w:val="0"/>
          <w:sz w:val="22"/>
          <w:szCs w:val="22"/>
          <w:vertAlign w:val="superscript"/>
          <w:lang w:val="en-GB"/>
        </w:rPr>
        <w:t>th</w:t>
      </w:r>
      <w:r w:rsidRPr="61B7A688" w:rsidR="61B7A688">
        <w:rPr>
          <w:rFonts w:ascii="Calibri" w:hAnsi="Calibri" w:eastAsia="Calibri" w:cs="Calibri"/>
          <w:noProof w:val="0"/>
          <w:sz w:val="22"/>
          <w:szCs w:val="22"/>
          <w:lang w:val="en-GB"/>
        </w:rPr>
        <w:t xml:space="preserve"> October 2019)</w:t>
      </w:r>
    </w:p>
    <w:p w:rsidR="61B7A688" w:rsidP="61B7A688" w:rsidRDefault="61B7A688" w14:paraId="6B49F7AA" w14:textId="6B623E80">
      <w:pPr>
        <w:pStyle w:val="Normal"/>
        <w:rPr>
          <w:rFonts w:ascii="Calibri" w:hAnsi="Calibri" w:eastAsia="Calibri" w:cs="Calibri"/>
          <w:noProof w:val="0"/>
          <w:sz w:val="22"/>
          <w:szCs w:val="22"/>
          <w:lang w:val="en-GB"/>
        </w:rPr>
      </w:pPr>
      <w:r w:rsidR="61B7A688">
        <w:rPr/>
        <w:t>Welsh Government</w:t>
      </w:r>
      <w:r w:rsidR="61B7A688">
        <w:rPr/>
        <w:t xml:space="preserve"> (2017</w:t>
      </w:r>
      <w:r w:rsidR="61B7A688">
        <w:rPr/>
        <w:t>b</w:t>
      </w:r>
      <w:r w:rsidR="61B7A688">
        <w:rPr/>
        <w:t xml:space="preserve">) Welsh in Education Action Plan, Cardiff: Crown. Available at: </w:t>
      </w:r>
      <w:hyperlink r:id="Rc811ec27f7484004">
        <w:r w:rsidRPr="61B7A688" w:rsidR="61B7A688">
          <w:rPr>
            <w:rStyle w:val="Hyperlink"/>
            <w:rFonts w:ascii="Calibri" w:hAnsi="Calibri" w:eastAsia="Calibri" w:cs="Calibri"/>
            <w:noProof w:val="0"/>
            <w:sz w:val="22"/>
            <w:szCs w:val="22"/>
            <w:lang w:val="en-GB"/>
          </w:rPr>
          <w:t>https://gov.wales/sites/default/files/publications/2018-02/welsh-in-education-action-plan-2017%E2%80%9321.pdf</w:t>
        </w:r>
      </w:hyperlink>
      <w:r w:rsidRPr="61B7A688" w:rsidR="61B7A688">
        <w:rPr>
          <w:rFonts w:ascii="Calibri" w:hAnsi="Calibri" w:eastAsia="Calibri" w:cs="Calibri"/>
          <w:noProof w:val="0"/>
          <w:sz w:val="22"/>
          <w:szCs w:val="22"/>
          <w:lang w:val="en-GB"/>
        </w:rPr>
        <w:t xml:space="preserve"> (Last Accessed 25</w:t>
      </w:r>
      <w:r w:rsidRPr="61B7A688" w:rsidR="61B7A688">
        <w:rPr>
          <w:rFonts w:ascii="Calibri" w:hAnsi="Calibri" w:eastAsia="Calibri" w:cs="Calibri"/>
          <w:noProof w:val="0"/>
          <w:sz w:val="22"/>
          <w:szCs w:val="22"/>
          <w:vertAlign w:val="superscript"/>
          <w:lang w:val="en-GB"/>
        </w:rPr>
        <w:t>th</w:t>
      </w:r>
      <w:r w:rsidRPr="61B7A688" w:rsidR="61B7A688">
        <w:rPr>
          <w:rFonts w:ascii="Calibri" w:hAnsi="Calibri" w:eastAsia="Calibri" w:cs="Calibri"/>
          <w:noProof w:val="0"/>
          <w:sz w:val="22"/>
          <w:szCs w:val="22"/>
          <w:lang w:val="en-GB"/>
        </w:rPr>
        <w:t xml:space="preserve"> October 2019)</w:t>
      </w:r>
    </w:p>
    <w:p w:rsidR="61B7A688" w:rsidP="61B7A688" w:rsidRDefault="61B7A688" w14:paraId="650DBEEB" w14:textId="4C5444AC">
      <w:pPr>
        <w:pStyle w:val="Normal"/>
        <w:rPr>
          <w:rFonts w:ascii="Calibri" w:hAnsi="Calibri" w:eastAsia="Calibri" w:cs="Calibri"/>
          <w:noProof w:val="0"/>
          <w:sz w:val="22"/>
          <w:szCs w:val="22"/>
          <w:lang w:val="en-GB"/>
        </w:rPr>
      </w:pPr>
      <w:r w:rsidRPr="61B7A688" w:rsidR="61B7A688">
        <w:rPr>
          <w:rFonts w:ascii="Calibri" w:hAnsi="Calibri" w:eastAsia="Calibri" w:cs="Calibri"/>
          <w:noProof w:val="0"/>
          <w:sz w:val="22"/>
          <w:szCs w:val="22"/>
          <w:lang w:val="en-GB"/>
        </w:rPr>
        <w:t xml:space="preserve">Welsh </w:t>
      </w:r>
      <w:r w:rsidRPr="61B7A688" w:rsidR="61B7A688">
        <w:rPr>
          <w:rFonts w:ascii="Calibri" w:hAnsi="Calibri" w:eastAsia="Calibri" w:cs="Calibri"/>
          <w:noProof w:val="0"/>
          <w:sz w:val="22"/>
          <w:szCs w:val="22"/>
          <w:lang w:val="en-GB"/>
        </w:rPr>
        <w:t xml:space="preserve">Assembly </w:t>
      </w:r>
      <w:r w:rsidRPr="61B7A688" w:rsidR="61B7A688">
        <w:rPr>
          <w:rFonts w:ascii="Calibri" w:hAnsi="Calibri" w:eastAsia="Calibri" w:cs="Calibri"/>
          <w:noProof w:val="0"/>
          <w:sz w:val="22"/>
          <w:szCs w:val="22"/>
          <w:lang w:val="en-GB"/>
        </w:rPr>
        <w:t>Government (2007)</w:t>
      </w:r>
      <w:r w:rsidRPr="61B7A688" w:rsidR="61B7A688">
        <w:rPr>
          <w:rFonts w:ascii="Calibri" w:hAnsi="Calibri" w:eastAsia="Calibri" w:cs="Calibri"/>
          <w:noProof w:val="0"/>
          <w:sz w:val="22"/>
          <w:szCs w:val="22"/>
          <w:lang w:val="en-GB"/>
        </w:rPr>
        <w:t xml:space="preserve">, </w:t>
      </w:r>
      <w:r w:rsidRPr="61B7A688" w:rsidR="61B7A688">
        <w:rPr>
          <w:rFonts w:ascii="Calibri" w:hAnsi="Calibri" w:eastAsia="Calibri" w:cs="Calibri"/>
          <w:noProof w:val="0"/>
          <w:sz w:val="22"/>
          <w:szCs w:val="22"/>
          <w:lang w:val="en-GB"/>
        </w:rPr>
        <w:t xml:space="preserve">Defining Schools </w:t>
      </w:r>
      <w:r w:rsidRPr="61B7A688" w:rsidR="61B7A688">
        <w:rPr>
          <w:rFonts w:ascii="Calibri" w:hAnsi="Calibri" w:eastAsia="Calibri" w:cs="Calibri"/>
          <w:noProof w:val="0"/>
          <w:sz w:val="22"/>
          <w:szCs w:val="22"/>
          <w:lang w:val="en-GB"/>
        </w:rPr>
        <w:t>A</w:t>
      </w:r>
      <w:r w:rsidRPr="61B7A688" w:rsidR="61B7A688">
        <w:rPr>
          <w:rFonts w:ascii="Calibri" w:hAnsi="Calibri" w:eastAsia="Calibri" w:cs="Calibri"/>
          <w:noProof w:val="0"/>
          <w:sz w:val="22"/>
          <w:szCs w:val="22"/>
          <w:lang w:val="en-GB"/>
        </w:rPr>
        <w:t xml:space="preserve">ccording to </w:t>
      </w:r>
      <w:r w:rsidRPr="61B7A688" w:rsidR="61B7A688">
        <w:rPr>
          <w:rFonts w:ascii="Calibri" w:hAnsi="Calibri" w:eastAsia="Calibri" w:cs="Calibri"/>
          <w:noProof w:val="0"/>
          <w:sz w:val="22"/>
          <w:szCs w:val="22"/>
          <w:lang w:val="en-GB"/>
        </w:rPr>
        <w:t>W</w:t>
      </w:r>
      <w:r w:rsidRPr="61B7A688" w:rsidR="61B7A688">
        <w:rPr>
          <w:rFonts w:ascii="Calibri" w:hAnsi="Calibri" w:eastAsia="Calibri" w:cs="Calibri"/>
          <w:noProof w:val="0"/>
          <w:sz w:val="22"/>
          <w:szCs w:val="22"/>
          <w:lang w:val="en-GB"/>
        </w:rPr>
        <w:t xml:space="preserve">elsh </w:t>
      </w:r>
      <w:r w:rsidRPr="61B7A688" w:rsidR="61B7A688">
        <w:rPr>
          <w:rFonts w:ascii="Calibri" w:hAnsi="Calibri" w:eastAsia="Calibri" w:cs="Calibri"/>
          <w:noProof w:val="0"/>
          <w:sz w:val="22"/>
          <w:szCs w:val="22"/>
          <w:lang w:val="en-GB"/>
        </w:rPr>
        <w:t>M</w:t>
      </w:r>
      <w:r w:rsidRPr="61B7A688" w:rsidR="61B7A688">
        <w:rPr>
          <w:rFonts w:ascii="Calibri" w:hAnsi="Calibri" w:eastAsia="Calibri" w:cs="Calibri"/>
          <w:noProof w:val="0"/>
          <w:sz w:val="22"/>
          <w:szCs w:val="22"/>
          <w:lang w:val="en-GB"/>
        </w:rPr>
        <w:t xml:space="preserve">edium </w:t>
      </w:r>
      <w:r w:rsidRPr="61B7A688" w:rsidR="61B7A688">
        <w:rPr>
          <w:rFonts w:ascii="Calibri" w:hAnsi="Calibri" w:eastAsia="Calibri" w:cs="Calibri"/>
          <w:noProof w:val="0"/>
          <w:sz w:val="22"/>
          <w:szCs w:val="22"/>
          <w:lang w:val="en-GB"/>
        </w:rPr>
        <w:t>P</w:t>
      </w:r>
      <w:r w:rsidRPr="61B7A688" w:rsidR="61B7A688">
        <w:rPr>
          <w:rFonts w:ascii="Calibri" w:hAnsi="Calibri" w:eastAsia="Calibri" w:cs="Calibri"/>
          <w:noProof w:val="0"/>
          <w:sz w:val="22"/>
          <w:szCs w:val="22"/>
          <w:lang w:val="en-GB"/>
        </w:rPr>
        <w:t>rovisions</w:t>
      </w:r>
      <w:r w:rsidRPr="61B7A688" w:rsidR="61B7A688">
        <w:rPr>
          <w:rFonts w:ascii="Calibri" w:hAnsi="Calibri" w:eastAsia="Calibri" w:cs="Calibri"/>
          <w:noProof w:val="0"/>
          <w:sz w:val="22"/>
          <w:szCs w:val="22"/>
          <w:lang w:val="en-GB"/>
        </w:rPr>
        <w:t>, Cardiff: Crown. Available at:</w:t>
      </w:r>
      <w:r w:rsidRPr="61B7A688" w:rsidR="61B7A688">
        <w:rPr>
          <w:rFonts w:ascii="Calibri" w:hAnsi="Calibri" w:eastAsia="Calibri" w:cs="Calibri"/>
          <w:noProof w:val="0"/>
          <w:sz w:val="22"/>
          <w:szCs w:val="22"/>
          <w:lang w:val="en-GB"/>
        </w:rPr>
        <w:t xml:space="preserve"> </w:t>
      </w:r>
      <w:hyperlink r:id="Rdc5c89a7b5f74d0d">
        <w:r w:rsidRPr="61B7A688" w:rsidR="61B7A688">
          <w:rPr>
            <w:rStyle w:val="Hyperlink"/>
            <w:rFonts w:ascii="Calibri" w:hAnsi="Calibri" w:eastAsia="Calibri" w:cs="Calibri"/>
            <w:noProof w:val="0"/>
            <w:sz w:val="22"/>
            <w:szCs w:val="22"/>
            <w:lang w:val="en-GB"/>
          </w:rPr>
          <w:t>https://dera.ioe.ac.uk/7302/2/defining-schools-welsh-medi2_Redacted.pdf</w:t>
        </w:r>
      </w:hyperlink>
      <w:r w:rsidRPr="61B7A688" w:rsidR="61B7A688">
        <w:rPr>
          <w:rFonts w:ascii="Calibri" w:hAnsi="Calibri" w:eastAsia="Calibri" w:cs="Calibri"/>
          <w:noProof w:val="0"/>
          <w:sz w:val="22"/>
          <w:szCs w:val="22"/>
          <w:lang w:val="en-GB"/>
        </w:rPr>
        <w:t xml:space="preserve"> </w:t>
      </w:r>
      <w:r w:rsidRPr="61B7A688" w:rsidR="61B7A688">
        <w:rPr>
          <w:rFonts w:ascii="Calibri" w:hAnsi="Calibri" w:eastAsia="Calibri" w:cs="Calibri"/>
          <w:noProof w:val="0"/>
          <w:sz w:val="22"/>
          <w:szCs w:val="22"/>
          <w:lang w:val="en-GB"/>
        </w:rPr>
        <w:t>(Last Accessed 25</w:t>
      </w:r>
      <w:r w:rsidRPr="61B7A688" w:rsidR="61B7A688">
        <w:rPr>
          <w:rFonts w:ascii="Calibri" w:hAnsi="Calibri" w:eastAsia="Calibri" w:cs="Calibri"/>
          <w:noProof w:val="0"/>
          <w:sz w:val="22"/>
          <w:szCs w:val="22"/>
          <w:vertAlign w:val="superscript"/>
          <w:lang w:val="en-GB"/>
        </w:rPr>
        <w:t>th</w:t>
      </w:r>
      <w:r w:rsidRPr="61B7A688" w:rsidR="61B7A688">
        <w:rPr>
          <w:rFonts w:ascii="Calibri" w:hAnsi="Calibri" w:eastAsia="Calibri" w:cs="Calibri"/>
          <w:noProof w:val="0"/>
          <w:sz w:val="22"/>
          <w:szCs w:val="22"/>
          <w:lang w:val="en-GB"/>
        </w:rPr>
        <w:t xml:space="preserve"> October 2019)</w:t>
      </w:r>
    </w:p>
    <w:p w:rsidR="61B7A688" w:rsidP="61B7A688" w:rsidRDefault="61B7A688" w14:paraId="2071D0D8" w14:textId="3EFAE0FF">
      <w:pPr>
        <w:pStyle w:val="Normal"/>
        <w:rPr>
          <w:rFonts w:ascii="Calibri" w:hAnsi="Calibri" w:eastAsia="Calibri" w:cs="Calibri"/>
          <w:noProof w:val="0"/>
          <w:sz w:val="22"/>
          <w:szCs w:val="22"/>
          <w:lang w:val="en-GB"/>
        </w:rPr>
      </w:pPr>
      <w:r w:rsidRPr="61B7A688" w:rsidR="61B7A688">
        <w:rPr>
          <w:rFonts w:ascii="Calibri" w:hAnsi="Calibri" w:eastAsia="Calibri" w:cs="Calibri"/>
          <w:noProof w:val="0"/>
          <w:sz w:val="22"/>
          <w:szCs w:val="22"/>
          <w:lang w:val="en-GB"/>
        </w:rPr>
        <w:t>Estyn (2018a) The Annual Report of Her Majesty's Chief Inspector of Education and Training in Wales</w:t>
      </w:r>
      <w:r w:rsidRPr="61B7A688" w:rsidR="61B7A688">
        <w:rPr>
          <w:rFonts w:ascii="Calibri" w:hAnsi="Calibri" w:eastAsia="Calibri" w:cs="Calibri"/>
          <w:noProof w:val="0"/>
          <w:sz w:val="22"/>
          <w:szCs w:val="22"/>
          <w:lang w:val="en-GB"/>
        </w:rPr>
        <w:t xml:space="preserve">, Cardiff: Crown.  Available at: </w:t>
      </w:r>
      <w:r w:rsidRPr="61B7A688" w:rsidR="61B7A688">
        <w:rPr>
          <w:rStyle w:val="Hyperlink"/>
          <w:rFonts w:ascii="Calibri" w:hAnsi="Calibri" w:eastAsia="Calibri" w:cs="Calibri"/>
          <w:noProof w:val="0"/>
          <w:sz w:val="22"/>
          <w:szCs w:val="22"/>
          <w:lang w:val="en-GB"/>
        </w:rPr>
        <w:t xml:space="preserve"> </w:t>
      </w:r>
      <w:hyperlink r:id="Rf4ff85934ce940fc">
        <w:r w:rsidRPr="61B7A688" w:rsidR="61B7A688">
          <w:rPr>
            <w:rStyle w:val="Hyperlink"/>
            <w:rFonts w:ascii="Calibri" w:hAnsi="Calibri" w:eastAsia="Calibri" w:cs="Calibri"/>
            <w:noProof w:val="0"/>
            <w:sz w:val="22"/>
            <w:szCs w:val="22"/>
            <w:lang w:val="en-GB"/>
          </w:rPr>
          <w:t>http://www.assembly.wales/laid%20documents/gen-ld11387/gen-ld11387-e.pdf</w:t>
        </w:r>
      </w:hyperlink>
      <w:r w:rsidRPr="61B7A688" w:rsidR="61B7A688">
        <w:rPr>
          <w:rFonts w:ascii="Calibri" w:hAnsi="Calibri" w:eastAsia="Calibri" w:cs="Calibri"/>
          <w:noProof w:val="0"/>
          <w:sz w:val="22"/>
          <w:szCs w:val="22"/>
          <w:lang w:val="en-GB"/>
        </w:rPr>
        <w:t xml:space="preserve"> </w:t>
      </w:r>
      <w:r w:rsidRPr="61B7A688" w:rsidR="61B7A688">
        <w:rPr>
          <w:rFonts w:ascii="Calibri" w:hAnsi="Calibri" w:eastAsia="Calibri" w:cs="Calibri"/>
          <w:noProof w:val="0"/>
          <w:sz w:val="22"/>
          <w:szCs w:val="22"/>
          <w:lang w:val="en-GB"/>
        </w:rPr>
        <w:t>(Last Accessed 25</w:t>
      </w:r>
      <w:r w:rsidRPr="61B7A688" w:rsidR="61B7A688">
        <w:rPr>
          <w:rFonts w:ascii="Calibri" w:hAnsi="Calibri" w:eastAsia="Calibri" w:cs="Calibri"/>
          <w:noProof w:val="0"/>
          <w:sz w:val="22"/>
          <w:szCs w:val="22"/>
          <w:vertAlign w:val="superscript"/>
          <w:lang w:val="en-GB"/>
        </w:rPr>
        <w:t>th</w:t>
      </w:r>
      <w:r w:rsidRPr="61B7A688" w:rsidR="61B7A688">
        <w:rPr>
          <w:rFonts w:ascii="Calibri" w:hAnsi="Calibri" w:eastAsia="Calibri" w:cs="Calibri"/>
          <w:noProof w:val="0"/>
          <w:sz w:val="22"/>
          <w:szCs w:val="22"/>
          <w:lang w:val="en-GB"/>
        </w:rPr>
        <w:t xml:space="preserve"> October 2019)</w:t>
      </w:r>
    </w:p>
    <w:p w:rsidR="61B7A688" w:rsidP="61B7A688" w:rsidRDefault="61B7A688" w14:paraId="41029761" w14:textId="5B0AD106">
      <w:pPr>
        <w:pStyle w:val="Normal"/>
        <w:rPr>
          <w:rFonts w:ascii="Calibri" w:hAnsi="Calibri" w:eastAsia="Calibri" w:cs="Calibri"/>
          <w:noProof w:val="0"/>
          <w:sz w:val="22"/>
          <w:szCs w:val="22"/>
          <w:lang w:val="en-GB"/>
        </w:rPr>
      </w:pPr>
      <w:r w:rsidRPr="61B7A688" w:rsidR="61B7A688">
        <w:rPr>
          <w:rFonts w:ascii="Calibri" w:hAnsi="Calibri" w:eastAsia="Calibri" w:cs="Calibri"/>
          <w:noProof w:val="0"/>
          <w:sz w:val="22"/>
          <w:szCs w:val="22"/>
          <w:lang w:val="en-GB"/>
        </w:rPr>
        <w:t xml:space="preserve">Estyn (2018b) Making </w:t>
      </w:r>
      <w:r w:rsidRPr="61B7A688" w:rsidR="61B7A688">
        <w:rPr>
          <w:rFonts w:ascii="Calibri" w:hAnsi="Calibri" w:eastAsia="Calibri" w:cs="Calibri"/>
          <w:noProof w:val="0"/>
          <w:sz w:val="22"/>
          <w:szCs w:val="22"/>
          <w:lang w:val="en-GB"/>
        </w:rPr>
        <w:t>F</w:t>
      </w:r>
      <w:r w:rsidRPr="61B7A688" w:rsidR="61B7A688">
        <w:rPr>
          <w:rFonts w:ascii="Calibri" w:hAnsi="Calibri" w:eastAsia="Calibri" w:cs="Calibri"/>
          <w:noProof w:val="0"/>
          <w:sz w:val="22"/>
          <w:szCs w:val="22"/>
          <w:lang w:val="en-GB"/>
        </w:rPr>
        <w:t xml:space="preserve">amilies </w:t>
      </w:r>
      <w:r w:rsidRPr="61B7A688" w:rsidR="61B7A688">
        <w:rPr>
          <w:rFonts w:ascii="Calibri" w:hAnsi="Calibri" w:eastAsia="Calibri" w:cs="Calibri"/>
          <w:noProof w:val="0"/>
          <w:sz w:val="22"/>
          <w:szCs w:val="22"/>
          <w:lang w:val="en-GB"/>
        </w:rPr>
        <w:t>P</w:t>
      </w:r>
      <w:r w:rsidRPr="61B7A688" w:rsidR="61B7A688">
        <w:rPr>
          <w:rFonts w:ascii="Calibri" w:hAnsi="Calibri" w:eastAsia="Calibri" w:cs="Calibri"/>
          <w:noProof w:val="0"/>
          <w:sz w:val="22"/>
          <w:szCs w:val="22"/>
          <w:lang w:val="en-GB"/>
        </w:rPr>
        <w:t xml:space="preserve">artners in </w:t>
      </w:r>
      <w:r w:rsidRPr="61B7A688" w:rsidR="61B7A688">
        <w:rPr>
          <w:rFonts w:ascii="Calibri" w:hAnsi="Calibri" w:eastAsia="Calibri" w:cs="Calibri"/>
          <w:noProof w:val="0"/>
          <w:sz w:val="22"/>
          <w:szCs w:val="22"/>
          <w:lang w:val="en-GB"/>
        </w:rPr>
        <w:t>L</w:t>
      </w:r>
      <w:r w:rsidRPr="61B7A688" w:rsidR="61B7A688">
        <w:rPr>
          <w:rFonts w:ascii="Calibri" w:hAnsi="Calibri" w:eastAsia="Calibri" w:cs="Calibri"/>
          <w:noProof w:val="0"/>
          <w:sz w:val="22"/>
          <w:szCs w:val="22"/>
          <w:lang w:val="en-GB"/>
        </w:rPr>
        <w:t xml:space="preserve">earning, </w:t>
      </w:r>
      <w:r w:rsidRPr="61B7A688" w:rsidR="61B7A688">
        <w:rPr>
          <w:rFonts w:ascii="Calibri" w:hAnsi="Calibri" w:eastAsia="Calibri" w:cs="Calibri"/>
          <w:noProof w:val="0"/>
          <w:sz w:val="22"/>
          <w:szCs w:val="22"/>
          <w:lang w:val="en-GB"/>
        </w:rPr>
        <w:t xml:space="preserve">Cardiff: Crown.  </w:t>
      </w:r>
      <w:r w:rsidRPr="61B7A688" w:rsidR="61B7A688">
        <w:rPr>
          <w:rFonts w:ascii="Calibri" w:hAnsi="Calibri" w:eastAsia="Calibri" w:cs="Calibri"/>
          <w:noProof w:val="0"/>
          <w:sz w:val="22"/>
          <w:szCs w:val="22"/>
          <w:lang w:val="en-GB"/>
        </w:rPr>
        <w:t xml:space="preserve">Available at: </w:t>
      </w:r>
      <w:hyperlink r:id="Rc8836913530b4a7d">
        <w:r w:rsidRPr="61B7A688" w:rsidR="61B7A688">
          <w:rPr>
            <w:rStyle w:val="Hyperlink"/>
            <w:rFonts w:ascii="Calibri" w:hAnsi="Calibri" w:eastAsia="Calibri" w:cs="Calibri"/>
            <w:noProof w:val="0"/>
            <w:color w:val="0563C1"/>
            <w:sz w:val="22"/>
            <w:szCs w:val="22"/>
            <w:u w:val="single"/>
            <w:lang w:val="en-GB"/>
          </w:rPr>
          <w:t>https://www.estyn.gov.wales/effective-practice/making-families-partners-learning</w:t>
        </w:r>
      </w:hyperlink>
      <w:r w:rsidRPr="61B7A688" w:rsidR="61B7A688">
        <w:rPr>
          <w:rFonts w:ascii="Calibri" w:hAnsi="Calibri" w:eastAsia="Calibri" w:cs="Calibri"/>
          <w:noProof w:val="0"/>
          <w:sz w:val="22"/>
          <w:szCs w:val="22"/>
          <w:lang w:val="en-GB"/>
        </w:rPr>
        <w:t xml:space="preserve"> </w:t>
      </w:r>
      <w:r w:rsidRPr="61B7A688" w:rsidR="61B7A688">
        <w:rPr>
          <w:rFonts w:ascii="Calibri" w:hAnsi="Calibri" w:eastAsia="Calibri" w:cs="Calibri"/>
          <w:noProof w:val="0"/>
          <w:sz w:val="22"/>
          <w:szCs w:val="22"/>
          <w:lang w:val="en-GB"/>
        </w:rPr>
        <w:t>(Last Accessed 25</w:t>
      </w:r>
      <w:r w:rsidRPr="61B7A688" w:rsidR="61B7A688">
        <w:rPr>
          <w:rFonts w:ascii="Calibri" w:hAnsi="Calibri" w:eastAsia="Calibri" w:cs="Calibri"/>
          <w:noProof w:val="0"/>
          <w:sz w:val="22"/>
          <w:szCs w:val="22"/>
          <w:vertAlign w:val="superscript"/>
          <w:lang w:val="en-GB"/>
        </w:rPr>
        <w:t>th</w:t>
      </w:r>
      <w:r w:rsidRPr="61B7A688" w:rsidR="61B7A688">
        <w:rPr>
          <w:rFonts w:ascii="Calibri" w:hAnsi="Calibri" w:eastAsia="Calibri" w:cs="Calibri"/>
          <w:noProof w:val="0"/>
          <w:sz w:val="22"/>
          <w:szCs w:val="22"/>
          <w:lang w:val="en-GB"/>
        </w:rPr>
        <w:t xml:space="preserve"> October 2019)</w:t>
      </w:r>
    </w:p>
    <w:p w:rsidR="61B7A688" w:rsidP="61B7A688" w:rsidRDefault="61B7A688" w14:paraId="67D48D4B" w14:textId="32891DFE">
      <w:pPr>
        <w:pStyle w:val="Normal"/>
        <w:rPr>
          <w:rFonts w:ascii="Calibri" w:hAnsi="Calibri" w:eastAsia="Calibri" w:cs="Calibri"/>
          <w:noProof w:val="0"/>
          <w:sz w:val="22"/>
          <w:szCs w:val="22"/>
          <w:lang w:val="en-GB"/>
        </w:rPr>
      </w:pPr>
      <w:r w:rsidR="61B7A688">
        <w:rPr/>
        <w:t xml:space="preserve">Welsh </w:t>
      </w:r>
      <w:r w:rsidR="61B7A688">
        <w:rPr/>
        <w:t xml:space="preserve">Assembly </w:t>
      </w:r>
      <w:r w:rsidR="61B7A688">
        <w:rPr/>
        <w:t xml:space="preserve">Government (2010) </w:t>
      </w:r>
      <w:r w:rsidRPr="61B7A688" w:rsidR="61B7A688">
        <w:rPr>
          <w:rFonts w:ascii="Calibri" w:hAnsi="Calibri" w:eastAsia="Calibri" w:cs="Calibri"/>
          <w:noProof w:val="0"/>
          <w:sz w:val="22"/>
          <w:szCs w:val="22"/>
          <w:lang w:val="en-GB"/>
        </w:rPr>
        <w:t>Welsh-medium Education Strategy</w:t>
      </w:r>
      <w:r w:rsidRPr="61B7A688" w:rsidR="61B7A688">
        <w:rPr>
          <w:rFonts w:ascii="Calibri" w:hAnsi="Calibri" w:eastAsia="Calibri" w:cs="Calibri"/>
          <w:noProof w:val="0"/>
          <w:sz w:val="22"/>
          <w:szCs w:val="22"/>
          <w:lang w:val="en-GB"/>
        </w:rPr>
        <w:t xml:space="preserve">, Cardiff: Crown. Available at: </w:t>
      </w:r>
      <w:r w:rsidRPr="61B7A688" w:rsidR="61B7A688">
        <w:rPr>
          <w:rFonts w:ascii="Calibri" w:hAnsi="Calibri" w:eastAsia="Calibri" w:cs="Calibri"/>
          <w:noProof w:val="0"/>
          <w:sz w:val="22"/>
          <w:szCs w:val="22"/>
          <w:lang w:val="en-GB"/>
        </w:rPr>
        <w:t xml:space="preserve"> </w:t>
      </w:r>
      <w:hyperlink r:id="Rdc4e82ffa48c423c">
        <w:r w:rsidRPr="61B7A688" w:rsidR="61B7A688">
          <w:rPr>
            <w:rStyle w:val="Hyperlink"/>
            <w:rFonts w:ascii="Calibri" w:hAnsi="Calibri" w:eastAsia="Calibri" w:cs="Calibri"/>
            <w:noProof w:val="0"/>
            <w:sz w:val="22"/>
            <w:szCs w:val="22"/>
            <w:lang w:val="en-GB"/>
          </w:rPr>
          <w:t>https://dera.ioe.ac.uk/4248/1/100420welshmediumstrategyen.pdf</w:t>
        </w:r>
      </w:hyperlink>
      <w:r w:rsidRPr="61B7A688" w:rsidR="61B7A688">
        <w:rPr>
          <w:rFonts w:ascii="Calibri" w:hAnsi="Calibri" w:eastAsia="Calibri" w:cs="Calibri"/>
          <w:noProof w:val="0"/>
          <w:sz w:val="22"/>
          <w:szCs w:val="22"/>
          <w:lang w:val="en-GB"/>
        </w:rPr>
        <w:t xml:space="preserve"> (Last Accessed 25</w:t>
      </w:r>
      <w:r w:rsidRPr="61B7A688" w:rsidR="61B7A688">
        <w:rPr>
          <w:rFonts w:ascii="Calibri" w:hAnsi="Calibri" w:eastAsia="Calibri" w:cs="Calibri"/>
          <w:noProof w:val="0"/>
          <w:sz w:val="22"/>
          <w:szCs w:val="22"/>
          <w:vertAlign w:val="superscript"/>
          <w:lang w:val="en-GB"/>
        </w:rPr>
        <w:t>th</w:t>
      </w:r>
      <w:r w:rsidRPr="61B7A688" w:rsidR="61B7A688">
        <w:rPr>
          <w:rFonts w:ascii="Calibri" w:hAnsi="Calibri" w:eastAsia="Calibri" w:cs="Calibri"/>
          <w:noProof w:val="0"/>
          <w:sz w:val="22"/>
          <w:szCs w:val="22"/>
          <w:lang w:val="en-GB"/>
        </w:rPr>
        <w:t xml:space="preserve"> October 2019)</w:t>
      </w:r>
    </w:p>
    <w:p w:rsidR="06987068" w:rsidP="06987068" w:rsidRDefault="06987068" w14:paraId="37D8B6D8" w14:textId="26250F0C">
      <w:pPr>
        <w:spacing w:after="160" w:line="259" w:lineRule="auto"/>
        <w:rPr>
          <w:rFonts w:ascii="Calibri" w:hAnsi="Calibri" w:eastAsia="Calibri" w:cs="Calibri"/>
          <w:noProof w:val="0"/>
          <w:sz w:val="22"/>
          <w:szCs w:val="22"/>
          <w:lang w:val="en-GB"/>
        </w:rPr>
      </w:pPr>
      <w:r w:rsidRPr="72B0D101" w:rsidR="72B0D101">
        <w:rPr>
          <w:rFonts w:ascii="Calibri" w:hAnsi="Calibri" w:eastAsia="Calibri" w:cs="Calibri"/>
          <w:noProof w:val="0"/>
          <w:sz w:val="22"/>
          <w:szCs w:val="22"/>
          <w:lang w:val="en-GB"/>
        </w:rPr>
        <w:t xml:space="preserve">Estyn (2016) Annual Report of Her Majesty’s Chief Inspector of Education and Training in Wales 2013-2014. Cardiff: Crown. Available at: </w:t>
      </w:r>
      <w:hyperlink r:id="R00d815f10d9f46ad">
        <w:r w:rsidRPr="72B0D101" w:rsidR="72B0D101">
          <w:rPr>
            <w:rStyle w:val="Hyperlink"/>
            <w:rFonts w:ascii="Calibri" w:hAnsi="Calibri" w:eastAsia="Calibri" w:cs="Calibri"/>
            <w:noProof w:val="0"/>
            <w:color w:val="0563C1"/>
            <w:sz w:val="22"/>
            <w:szCs w:val="22"/>
            <w:u w:val="single"/>
            <w:lang w:val="en-GB"/>
          </w:rPr>
          <w:t>file:///C:/Users/Caitlin/Downloads/Estyn_Annual%20Report_2016%20-%2017_English_Accessible.pdf</w:t>
        </w:r>
      </w:hyperlink>
      <w:r w:rsidRPr="72B0D101" w:rsidR="72B0D101">
        <w:rPr>
          <w:rFonts w:ascii="Calibri" w:hAnsi="Calibri" w:eastAsia="Calibri" w:cs="Calibri"/>
          <w:noProof w:val="0"/>
          <w:color w:val="0563C1"/>
          <w:sz w:val="22"/>
          <w:szCs w:val="22"/>
          <w:u w:val="single"/>
          <w:lang w:val="en-GB"/>
        </w:rPr>
        <w:t xml:space="preserve">   </w:t>
      </w:r>
      <w:r w:rsidRPr="72B0D101" w:rsidR="72B0D101">
        <w:rPr>
          <w:rFonts w:ascii="Calibri" w:hAnsi="Calibri" w:eastAsia="Calibri" w:cs="Calibri"/>
          <w:noProof w:val="0"/>
          <w:sz w:val="22"/>
          <w:szCs w:val="22"/>
          <w:lang w:val="en-GB"/>
        </w:rPr>
        <w:t>(Last Accessed 6</w:t>
      </w:r>
      <w:r w:rsidRPr="72B0D101" w:rsidR="72B0D101">
        <w:rPr>
          <w:rFonts w:ascii="Calibri" w:hAnsi="Calibri" w:eastAsia="Calibri" w:cs="Calibri"/>
          <w:noProof w:val="0"/>
          <w:sz w:val="22"/>
          <w:szCs w:val="22"/>
          <w:vertAlign w:val="superscript"/>
          <w:lang w:val="en-GB"/>
        </w:rPr>
        <w:t>th</w:t>
      </w:r>
      <w:r w:rsidRPr="72B0D101" w:rsidR="72B0D101">
        <w:rPr>
          <w:rFonts w:ascii="Calibri" w:hAnsi="Calibri" w:eastAsia="Calibri" w:cs="Calibri"/>
          <w:noProof w:val="0"/>
          <w:sz w:val="22"/>
          <w:szCs w:val="22"/>
          <w:lang w:val="en-GB"/>
        </w:rPr>
        <w:t xml:space="preserve"> January 2019)</w:t>
      </w:r>
    </w:p>
    <w:p w:rsidR="61B7A688" w:rsidP="61B7A688" w:rsidRDefault="61B7A688" w14:paraId="74FCCF8D" w14:textId="631F0006">
      <w:pPr>
        <w:pStyle w:val="Normal"/>
        <w:spacing w:after="160" w:line="259" w:lineRule="auto"/>
        <w:rPr>
          <w:rFonts w:ascii="Calibri" w:hAnsi="Calibri" w:eastAsia="Calibri" w:cs="Calibri"/>
          <w:noProof w:val="0"/>
          <w:sz w:val="22"/>
          <w:szCs w:val="22"/>
          <w:lang w:val="en-GB"/>
        </w:rPr>
      </w:pPr>
      <w:r w:rsidRPr="33448CF2" w:rsidR="33448CF2">
        <w:rPr>
          <w:rFonts w:ascii="Calibri" w:hAnsi="Calibri" w:eastAsia="Calibri" w:cs="Calibri"/>
          <w:noProof w:val="0"/>
          <w:sz w:val="22"/>
          <w:szCs w:val="22"/>
          <w:lang w:val="en-GB"/>
        </w:rPr>
        <w:t xml:space="preserve">Donaldson, G. (2015) Successful </w:t>
      </w:r>
      <w:r w:rsidRPr="33448CF2" w:rsidR="33448CF2">
        <w:rPr>
          <w:rFonts w:ascii="Calibri" w:hAnsi="Calibri" w:eastAsia="Calibri" w:cs="Calibri"/>
          <w:noProof w:val="0"/>
          <w:sz w:val="22"/>
          <w:szCs w:val="22"/>
          <w:lang w:val="en-GB"/>
        </w:rPr>
        <w:t xml:space="preserve">Futures, Cardiff: Crown. </w:t>
      </w:r>
      <w:r w:rsidRPr="33448CF2" w:rsidR="33448CF2">
        <w:rPr>
          <w:rFonts w:ascii="Calibri" w:hAnsi="Calibri" w:eastAsia="Calibri" w:cs="Calibri"/>
          <w:noProof w:val="0"/>
          <w:sz w:val="22"/>
          <w:szCs w:val="22"/>
          <w:lang w:val="en-GB"/>
        </w:rPr>
        <w:t xml:space="preserve"> Available </w:t>
      </w:r>
      <w:r w:rsidRPr="33448CF2" w:rsidR="33448CF2">
        <w:rPr>
          <w:rFonts w:ascii="Calibri" w:hAnsi="Calibri" w:eastAsia="Calibri" w:cs="Calibri"/>
          <w:noProof w:val="0"/>
          <w:sz w:val="22"/>
          <w:szCs w:val="22"/>
          <w:lang w:val="en-GB"/>
        </w:rPr>
        <w:t xml:space="preserve">at </w:t>
      </w:r>
      <w:r w:rsidRPr="33448CF2" w:rsidR="33448CF2">
        <w:rPr>
          <w:rFonts w:ascii="Calibri" w:hAnsi="Calibri" w:eastAsia="Calibri" w:cs="Calibri"/>
          <w:noProof w:val="0"/>
          <w:sz w:val="22"/>
          <w:szCs w:val="22"/>
          <w:lang w:val="en-GB"/>
        </w:rPr>
        <w:t>(Last Accessed 25</w:t>
      </w:r>
      <w:r w:rsidRPr="33448CF2" w:rsidR="33448CF2">
        <w:rPr>
          <w:rFonts w:ascii="Calibri" w:hAnsi="Calibri" w:eastAsia="Calibri" w:cs="Calibri"/>
          <w:noProof w:val="0"/>
          <w:sz w:val="22"/>
          <w:szCs w:val="22"/>
          <w:vertAlign w:val="superscript"/>
          <w:lang w:val="en-GB"/>
        </w:rPr>
        <w:t>th</w:t>
      </w:r>
      <w:r w:rsidRPr="33448CF2" w:rsidR="33448CF2">
        <w:rPr>
          <w:rFonts w:ascii="Calibri" w:hAnsi="Calibri" w:eastAsia="Calibri" w:cs="Calibri"/>
          <w:noProof w:val="0"/>
          <w:sz w:val="22"/>
          <w:szCs w:val="22"/>
          <w:lang w:val="en-GB"/>
        </w:rPr>
        <w:t xml:space="preserve"> October 2019)</w:t>
      </w:r>
      <w:r w:rsidRPr="33448CF2" w:rsidR="33448CF2">
        <w:rPr>
          <w:rFonts w:ascii="Calibri" w:hAnsi="Calibri" w:eastAsia="Calibri" w:cs="Calibri"/>
          <w:noProof w:val="0"/>
          <w:sz w:val="22"/>
          <w:szCs w:val="22"/>
          <w:lang w:val="en-GB"/>
        </w:rPr>
        <w:t xml:space="preserve"> </w:t>
      </w:r>
      <w:r w:rsidRPr="33448CF2" w:rsidR="33448CF2">
        <w:rPr>
          <w:rFonts w:ascii="Calibri" w:hAnsi="Calibri" w:eastAsia="Calibri" w:cs="Calibri"/>
          <w:noProof w:val="0"/>
          <w:sz w:val="22"/>
          <w:szCs w:val="22"/>
          <w:lang w:val="en-GB"/>
        </w:rPr>
        <w:t xml:space="preserve">at: </w:t>
      </w:r>
      <w:hyperlink r:id="Rc9e127b7dc57442d">
        <w:r w:rsidRPr="33448CF2" w:rsidR="33448CF2">
          <w:rPr>
            <w:rStyle w:val="Hyperlink"/>
            <w:rFonts w:ascii="Calibri" w:hAnsi="Calibri" w:eastAsia="Calibri" w:cs="Calibri"/>
            <w:noProof w:val="0"/>
            <w:sz w:val="22"/>
            <w:szCs w:val="22"/>
            <w:lang w:val="en-GB"/>
          </w:rPr>
          <w:t>file:///C:/Users/1701843/Downloads/Donaldson%20Report%20-%20Successful%20Futures%20-%20Independent%20Review%20of%20Curriculum%20and%20Assessment%20Arrangements%20in%20Wales.pdf</w:t>
        </w:r>
      </w:hyperlink>
      <w:r w:rsidRPr="33448CF2" w:rsidR="33448CF2">
        <w:rPr>
          <w:rFonts w:ascii="Calibri" w:hAnsi="Calibri" w:eastAsia="Calibri" w:cs="Calibri"/>
          <w:noProof w:val="0"/>
          <w:sz w:val="22"/>
          <w:szCs w:val="22"/>
          <w:lang w:val="en-GB"/>
        </w:rPr>
        <w:t xml:space="preserve"> </w:t>
      </w:r>
    </w:p>
    <w:p w:rsidR="61B7A688" w:rsidP="33448CF2" w:rsidRDefault="61B7A688" w14:paraId="46069116" w14:textId="5A227055">
      <w:pPr>
        <w:pStyle w:val="Normal"/>
        <w:rPr>
          <w:rFonts w:ascii="Calibri" w:hAnsi="Calibri" w:eastAsia="Calibri" w:cs="Calibri"/>
          <w:noProof w:val="0"/>
          <w:sz w:val="22"/>
          <w:szCs w:val="22"/>
          <w:lang w:val="en-GB"/>
        </w:rPr>
      </w:pPr>
      <w:r w:rsidRPr="33448CF2" w:rsidR="33448CF2">
        <w:rPr>
          <w:rFonts w:ascii="Calibri" w:hAnsi="Calibri" w:eastAsia="Calibri" w:cs="Calibri"/>
          <w:noProof w:val="0"/>
          <w:sz w:val="22"/>
          <w:szCs w:val="22"/>
          <w:lang w:val="en-GB"/>
        </w:rPr>
        <w:t>Qualifications, Curriculum and Assessment Authority for Wales (ACCAC) (2003</w:t>
      </w:r>
      <w:r w:rsidRPr="33448CF2" w:rsidR="33448CF2">
        <w:rPr>
          <w:rFonts w:ascii="Calibri" w:hAnsi="Calibri" w:eastAsia="Calibri" w:cs="Calibri"/>
          <w:noProof w:val="0"/>
          <w:sz w:val="22"/>
          <w:szCs w:val="22"/>
          <w:lang w:val="en-GB"/>
        </w:rPr>
        <w:t>), Developing</w:t>
      </w:r>
      <w:r w:rsidRPr="33448CF2" w:rsidR="33448CF2">
        <w:rPr>
          <w:rFonts w:ascii="Calibri" w:hAnsi="Calibri" w:eastAsia="Calibri" w:cs="Calibri"/>
          <w:noProof w:val="0"/>
          <w:sz w:val="22"/>
          <w:szCs w:val="22"/>
          <w:lang w:val="en-GB"/>
        </w:rPr>
        <w:t xml:space="preserve"> the Curriculum Cymreig, Cardiff</w:t>
      </w:r>
      <w:r w:rsidR="33448CF2">
        <w:rPr/>
        <w:t xml:space="preserve"> : </w:t>
      </w:r>
      <w:r w:rsidRPr="33448CF2" w:rsidR="33448CF2">
        <w:rPr>
          <w:rFonts w:ascii="Calibri" w:hAnsi="Calibri" w:eastAsia="Calibri" w:cs="Calibri"/>
          <w:noProof w:val="0"/>
          <w:sz w:val="22"/>
          <w:szCs w:val="22"/>
          <w:lang w:val="en-GB"/>
        </w:rPr>
        <w:t xml:space="preserve">ACCAC Publications. </w:t>
      </w:r>
      <w:r w:rsidR="33448CF2">
        <w:rPr/>
        <w:t xml:space="preserve">Available at: </w:t>
      </w:r>
      <w:hyperlink r:id="Rb3132a64a3e04e38">
        <w:r w:rsidRPr="33448CF2" w:rsidR="33448CF2">
          <w:rPr>
            <w:rStyle w:val="Hyperlink"/>
            <w:rFonts w:ascii="Calibri" w:hAnsi="Calibri" w:eastAsia="Calibri" w:cs="Calibri"/>
            <w:noProof w:val="0"/>
            <w:sz w:val="22"/>
            <w:szCs w:val="22"/>
            <w:lang w:val="en-GB"/>
          </w:rPr>
          <w:t>https://s3-eu-west-1.amazonaws.com/hwb-live-storage/5d/81/a2/22/5c604caab7b8fc2b04ebce7a/developing-the-curriculum-cymreig.pdf</w:t>
        </w:r>
      </w:hyperlink>
      <w:r w:rsidRPr="33448CF2" w:rsidR="33448CF2">
        <w:rPr>
          <w:rFonts w:ascii="Calibri" w:hAnsi="Calibri" w:eastAsia="Calibri" w:cs="Calibri"/>
          <w:noProof w:val="0"/>
          <w:sz w:val="22"/>
          <w:szCs w:val="22"/>
          <w:lang w:val="en-GB"/>
        </w:rPr>
        <w:t xml:space="preserve"> (Last Accessed 25</w:t>
      </w:r>
      <w:r w:rsidRPr="33448CF2" w:rsidR="33448CF2">
        <w:rPr>
          <w:rFonts w:ascii="Calibri" w:hAnsi="Calibri" w:eastAsia="Calibri" w:cs="Calibri"/>
          <w:noProof w:val="0"/>
          <w:sz w:val="22"/>
          <w:szCs w:val="22"/>
          <w:vertAlign w:val="superscript"/>
          <w:lang w:val="en-GB"/>
        </w:rPr>
        <w:t>th</w:t>
      </w:r>
      <w:r w:rsidRPr="33448CF2" w:rsidR="33448CF2">
        <w:rPr>
          <w:rFonts w:ascii="Calibri" w:hAnsi="Calibri" w:eastAsia="Calibri" w:cs="Calibri"/>
          <w:noProof w:val="0"/>
          <w:sz w:val="22"/>
          <w:szCs w:val="22"/>
          <w:lang w:val="en-GB"/>
        </w:rPr>
        <w:t xml:space="preserve"> October 2019)</w:t>
      </w:r>
    </w:p>
    <w:p w:rsidR="61B7A688" w:rsidP="177D962E" w:rsidRDefault="61B7A688" w14:paraId="6B4B3FA8" w14:textId="0C9494C9">
      <w:pPr>
        <w:pStyle w:val="Normal"/>
        <w:spacing w:after="160" w:line="259" w:lineRule="auto"/>
        <w:rPr>
          <w:rFonts w:ascii="Calibri" w:hAnsi="Calibri" w:eastAsia="Calibri" w:cs="Calibri"/>
          <w:noProof w:val="0"/>
          <w:sz w:val="22"/>
          <w:szCs w:val="22"/>
          <w:lang w:val="en-GB"/>
        </w:rPr>
      </w:pPr>
      <w:r w:rsidRPr="177D962E" w:rsidR="177D962E">
        <w:rPr>
          <w:rFonts w:ascii="Calibri" w:hAnsi="Calibri" w:eastAsia="Calibri" w:cs="Calibri"/>
          <w:noProof w:val="0"/>
          <w:sz w:val="21"/>
          <w:szCs w:val="21"/>
          <w:u w:val="single"/>
          <w:lang w:val="en-GB"/>
        </w:rPr>
        <w:t>Websites</w:t>
      </w:r>
    </w:p>
    <w:p w:rsidR="61B7A688" w:rsidP="61B7A688" w:rsidRDefault="61B7A688" w14:paraId="722FA1FD" w14:textId="41BAD3CE">
      <w:pPr>
        <w:pStyle w:val="Normal"/>
        <w:rPr>
          <w:rFonts w:ascii="Calibri" w:hAnsi="Calibri" w:eastAsia="Calibri" w:cs="Calibri"/>
          <w:noProof w:val="0"/>
          <w:sz w:val="22"/>
          <w:szCs w:val="22"/>
          <w:lang w:val="en-GB"/>
        </w:rPr>
      </w:pPr>
      <w:r w:rsidRPr="61B7A688" w:rsidR="61B7A688">
        <w:rPr>
          <w:noProof w:val="0"/>
          <w:lang w:val="en-GB"/>
        </w:rPr>
        <w:t xml:space="preserve">Mirain Rhys (2014) The trouble with bilingual education: The ever-increasing gap between research, policy and practice. Available at: </w:t>
      </w:r>
      <w:hyperlink r:id="R54ad97e77651412a">
        <w:r w:rsidRPr="61B7A688" w:rsidR="61B7A688">
          <w:rPr>
            <w:rStyle w:val="Hyperlink"/>
            <w:rFonts w:ascii="Calibri" w:hAnsi="Calibri" w:eastAsia="Calibri" w:cs="Calibri"/>
            <w:noProof w:val="0"/>
            <w:sz w:val="21"/>
            <w:szCs w:val="21"/>
            <w:lang w:val="en-GB"/>
          </w:rPr>
          <w:t>https://www.iwa.wales/click/2014/11/the-trouble-with-bilingual-education-the-ever-increasing-gap-between-research-policy-and-practice/</w:t>
        </w:r>
      </w:hyperlink>
      <w:r w:rsidRPr="61B7A688" w:rsidR="61B7A688">
        <w:rPr>
          <w:rFonts w:ascii="Calibri" w:hAnsi="Calibri" w:eastAsia="Calibri" w:cs="Calibri"/>
          <w:noProof w:val="0"/>
          <w:sz w:val="21"/>
          <w:szCs w:val="21"/>
          <w:lang w:val="en-GB"/>
        </w:rPr>
        <w:t xml:space="preserve"> </w:t>
      </w:r>
      <w:r w:rsidRPr="61B7A688" w:rsidR="61B7A688">
        <w:rPr>
          <w:rFonts w:ascii="Calibri" w:hAnsi="Calibri" w:eastAsia="Calibri" w:cs="Calibri"/>
          <w:noProof w:val="0"/>
          <w:sz w:val="22"/>
          <w:szCs w:val="22"/>
          <w:lang w:val="en-GB"/>
        </w:rPr>
        <w:t>(Last Accessed 25</w:t>
      </w:r>
      <w:r w:rsidRPr="61B7A688" w:rsidR="61B7A688">
        <w:rPr>
          <w:rFonts w:ascii="Calibri" w:hAnsi="Calibri" w:eastAsia="Calibri" w:cs="Calibri"/>
          <w:noProof w:val="0"/>
          <w:sz w:val="22"/>
          <w:szCs w:val="22"/>
          <w:vertAlign w:val="superscript"/>
          <w:lang w:val="en-GB"/>
        </w:rPr>
        <w:t>th</w:t>
      </w:r>
      <w:r w:rsidRPr="61B7A688" w:rsidR="61B7A688">
        <w:rPr>
          <w:rFonts w:ascii="Calibri" w:hAnsi="Calibri" w:eastAsia="Calibri" w:cs="Calibri"/>
          <w:noProof w:val="0"/>
          <w:sz w:val="22"/>
          <w:szCs w:val="22"/>
          <w:lang w:val="en-GB"/>
        </w:rPr>
        <w:t xml:space="preserve"> October 2019)</w:t>
      </w:r>
    </w:p>
    <w:p w:rsidR="61B7A688" w:rsidP="61B7A688" w:rsidRDefault="61B7A688" w14:paraId="613C6ADA" w14:textId="226D1CF6">
      <w:pPr>
        <w:pStyle w:val="Normal"/>
        <w:rPr>
          <w:rFonts w:ascii="Calibri" w:hAnsi="Calibri" w:eastAsia="Calibri" w:cs="Calibri"/>
          <w:noProof w:val="0"/>
          <w:sz w:val="22"/>
          <w:szCs w:val="22"/>
          <w:lang w:val="en-GB"/>
        </w:rPr>
      </w:pPr>
      <w:r w:rsidR="61B7A688">
        <w:rPr/>
        <w:t xml:space="preserve">De La Salle University </w:t>
      </w:r>
      <w:r w:rsidR="61B7A688">
        <w:rPr/>
        <w:t>(</w:t>
      </w:r>
      <w:r w:rsidR="61B7A688">
        <w:rPr/>
        <w:t>2017</w:t>
      </w:r>
      <w:r w:rsidR="61B7A688">
        <w:rPr/>
        <w:t xml:space="preserve">) </w:t>
      </w:r>
      <w:proofErr w:type="spellStart"/>
      <w:r w:rsidR="61B7A688">
        <w:rPr/>
        <w:t>Availale</w:t>
      </w:r>
      <w:proofErr w:type="spellEnd"/>
      <w:r w:rsidR="61B7A688">
        <w:rPr/>
        <w:t xml:space="preserve"> at:</w:t>
      </w:r>
      <w:r w:rsidRPr="61B7A688" w:rsidR="61B7A688">
        <w:rPr>
          <w:rStyle w:val="Hyperlink"/>
          <w:rFonts w:ascii="Calibri" w:hAnsi="Calibri" w:eastAsia="Calibri" w:cs="Calibri"/>
          <w:noProof w:val="0"/>
          <w:sz w:val="22"/>
          <w:szCs w:val="22"/>
          <w:lang w:val="en-GB"/>
        </w:rPr>
        <w:t xml:space="preserve">  </w:t>
      </w:r>
      <w:hyperlink r:id="Ra66f376db67b42b7">
        <w:r w:rsidRPr="61B7A688" w:rsidR="61B7A688">
          <w:rPr>
            <w:rStyle w:val="Hyperlink"/>
            <w:rFonts w:ascii="Calibri" w:hAnsi="Calibri" w:eastAsia="Calibri" w:cs="Calibri"/>
            <w:noProof w:val="0"/>
            <w:sz w:val="22"/>
            <w:szCs w:val="22"/>
            <w:lang w:val="en-GB"/>
          </w:rPr>
          <w:t>https://www.dlsu.edu.ph/staff-directory/?id=32742701084&amp;command=GETPROFILE&amp;stafftype=FACULTY</w:t>
        </w:r>
      </w:hyperlink>
      <w:r w:rsidRPr="61B7A688" w:rsidR="61B7A688">
        <w:rPr>
          <w:rFonts w:ascii="Calibri" w:hAnsi="Calibri" w:eastAsia="Calibri" w:cs="Calibri"/>
          <w:noProof w:val="0"/>
          <w:sz w:val="22"/>
          <w:szCs w:val="22"/>
          <w:lang w:val="en-GB"/>
        </w:rPr>
        <w:t xml:space="preserve">  </w:t>
      </w:r>
      <w:r w:rsidRPr="61B7A688" w:rsidR="61B7A688">
        <w:rPr>
          <w:rFonts w:ascii="Calibri" w:hAnsi="Calibri" w:eastAsia="Calibri" w:cs="Calibri"/>
          <w:noProof w:val="0"/>
          <w:sz w:val="22"/>
          <w:szCs w:val="22"/>
          <w:lang w:val="en-GB"/>
        </w:rPr>
        <w:t>(Last Accessed 25</w:t>
      </w:r>
      <w:r w:rsidRPr="61B7A688" w:rsidR="61B7A688">
        <w:rPr>
          <w:rFonts w:ascii="Calibri" w:hAnsi="Calibri" w:eastAsia="Calibri" w:cs="Calibri"/>
          <w:noProof w:val="0"/>
          <w:sz w:val="22"/>
          <w:szCs w:val="22"/>
          <w:vertAlign w:val="superscript"/>
          <w:lang w:val="en-GB"/>
        </w:rPr>
        <w:t>th</w:t>
      </w:r>
      <w:r w:rsidRPr="61B7A688" w:rsidR="61B7A688">
        <w:rPr>
          <w:rFonts w:ascii="Calibri" w:hAnsi="Calibri" w:eastAsia="Calibri" w:cs="Calibri"/>
          <w:noProof w:val="0"/>
          <w:sz w:val="22"/>
          <w:szCs w:val="22"/>
          <w:lang w:val="en-GB"/>
        </w:rPr>
        <w:t xml:space="preserve"> October 2019)</w:t>
      </w:r>
    </w:p>
    <w:p w:rsidR="61B7A688" w:rsidP="61B7A688" w:rsidRDefault="61B7A688" w14:paraId="4B08832D" w14:textId="6BD122D3">
      <w:pPr>
        <w:pStyle w:val="Normal"/>
        <w:spacing w:after="160" w:line="259" w:lineRule="auto"/>
        <w:rPr>
          <w:rFonts w:ascii="Calibri" w:hAnsi="Calibri" w:eastAsia="Calibri" w:cs="Calibri"/>
          <w:noProof w:val="0"/>
          <w:sz w:val="22"/>
          <w:szCs w:val="22"/>
          <w:lang w:val="en-GB"/>
        </w:rPr>
      </w:pPr>
      <w:r w:rsidRPr="61B7A688" w:rsidR="61B7A688">
        <w:rPr>
          <w:rFonts w:ascii="Calibri" w:hAnsi="Calibri" w:eastAsia="Calibri" w:cs="Calibri"/>
          <w:noProof w:val="0"/>
          <w:sz w:val="22"/>
          <w:szCs w:val="22"/>
          <w:lang w:val="en-GB"/>
        </w:rPr>
        <w:t xml:space="preserve">ERW (2019) Cymraeg Campus Language Charter. Available at: </w:t>
      </w:r>
      <w:hyperlink r:id="R39847eeaeeb7477c">
        <w:r w:rsidRPr="61B7A688" w:rsidR="61B7A688">
          <w:rPr>
            <w:rStyle w:val="Hyperlink"/>
            <w:rFonts w:ascii="Calibri" w:hAnsi="Calibri" w:eastAsia="Calibri" w:cs="Calibri"/>
            <w:noProof w:val="0"/>
            <w:color w:val="0563C1"/>
            <w:sz w:val="22"/>
            <w:szCs w:val="22"/>
            <w:u w:val="single"/>
            <w:lang w:val="en-GB"/>
          </w:rPr>
          <w:t>https://www.erw.wales/schools/teaching-and-learning/language-charter/</w:t>
        </w:r>
      </w:hyperlink>
      <w:r w:rsidRPr="61B7A688" w:rsidR="61B7A688">
        <w:rPr>
          <w:rFonts w:ascii="Calibri" w:hAnsi="Calibri" w:eastAsia="Calibri" w:cs="Calibri"/>
          <w:noProof w:val="0"/>
          <w:color w:val="0563C1"/>
          <w:sz w:val="22"/>
          <w:szCs w:val="22"/>
          <w:u w:val="single"/>
          <w:lang w:val="en-GB"/>
        </w:rPr>
        <w:t xml:space="preserve"> </w:t>
      </w:r>
      <w:r w:rsidRPr="61B7A688" w:rsidR="61B7A688">
        <w:rPr>
          <w:rFonts w:ascii="Calibri" w:hAnsi="Calibri" w:eastAsia="Calibri" w:cs="Calibri"/>
          <w:noProof w:val="0"/>
          <w:sz w:val="22"/>
          <w:szCs w:val="22"/>
          <w:lang w:val="en-GB"/>
        </w:rPr>
        <w:t>(Last Accessed 25</w:t>
      </w:r>
      <w:r w:rsidRPr="61B7A688" w:rsidR="61B7A688">
        <w:rPr>
          <w:rFonts w:ascii="Calibri" w:hAnsi="Calibri" w:eastAsia="Calibri" w:cs="Calibri"/>
          <w:noProof w:val="0"/>
          <w:sz w:val="22"/>
          <w:szCs w:val="22"/>
          <w:vertAlign w:val="superscript"/>
          <w:lang w:val="en-GB"/>
        </w:rPr>
        <w:t>th</w:t>
      </w:r>
      <w:r w:rsidRPr="61B7A688" w:rsidR="61B7A688">
        <w:rPr>
          <w:rFonts w:ascii="Calibri" w:hAnsi="Calibri" w:eastAsia="Calibri" w:cs="Calibri"/>
          <w:noProof w:val="0"/>
          <w:sz w:val="22"/>
          <w:szCs w:val="22"/>
          <w:lang w:val="en-GB"/>
        </w:rPr>
        <w:t xml:space="preserve"> October 2019)</w:t>
      </w:r>
    </w:p>
    <w:p w:rsidR="61B7A688" w:rsidP="61B7A688" w:rsidRDefault="61B7A688" w14:paraId="73A11A71" w14:textId="220E3C47">
      <w:pPr>
        <w:pStyle w:val="Normal"/>
        <w:rPr>
          <w:rFonts w:ascii="Calibri" w:hAnsi="Calibri" w:eastAsia="Calibri" w:cs="Calibri"/>
          <w:noProof w:val="0"/>
          <w:sz w:val="21"/>
          <w:szCs w:val="21"/>
          <w:lang w:val="en-GB"/>
        </w:rPr>
      </w:pPr>
    </w:p>
    <w:sectPr>
      <w:pgSz w:w="11906" w:h="16838" w:orient="portrait"/>
      <w:pgMar w:top="1440" w:right="1440" w:bottom="1440" w:left="1440" w:header="720" w:footer="720" w:gutter="0"/>
      <w:cols w:space="720"/>
      <w:docGrid w:linePitch="360"/>
      <w:headerReference w:type="default" r:id="R43110c99947c4fb6"/>
      <w:footerReference w:type="default" r:id="R1c87f7f886b34e3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5E91D3E" w:rsidTr="05E91D3E" w14:paraId="6A0059DB">
      <w:tc>
        <w:tcPr>
          <w:tcW w:w="3009" w:type="dxa"/>
          <w:tcMar/>
        </w:tcPr>
        <w:p w:rsidR="05E91D3E" w:rsidP="05E91D3E" w:rsidRDefault="05E91D3E" w14:paraId="70DDDB22" w14:textId="5621BF9A">
          <w:pPr>
            <w:pStyle w:val="Header"/>
            <w:bidi w:val="0"/>
            <w:ind w:left="-115"/>
            <w:jc w:val="left"/>
          </w:pPr>
        </w:p>
      </w:tc>
      <w:tc>
        <w:tcPr>
          <w:tcW w:w="3009" w:type="dxa"/>
          <w:tcMar/>
        </w:tcPr>
        <w:p w:rsidR="05E91D3E" w:rsidP="05E91D3E" w:rsidRDefault="05E91D3E" w14:paraId="3298F02A" w14:textId="00E1DB85">
          <w:pPr>
            <w:pStyle w:val="Header"/>
            <w:bidi w:val="0"/>
            <w:jc w:val="center"/>
          </w:pPr>
        </w:p>
      </w:tc>
      <w:tc>
        <w:tcPr>
          <w:tcW w:w="3009" w:type="dxa"/>
          <w:tcMar/>
        </w:tcPr>
        <w:p w:rsidR="05E91D3E" w:rsidP="05E91D3E" w:rsidRDefault="05E91D3E" w14:paraId="47CBCD13" w14:textId="721F61F7">
          <w:pPr>
            <w:pStyle w:val="Header"/>
            <w:bidi w:val="0"/>
            <w:ind w:right="-115"/>
            <w:jc w:val="right"/>
          </w:pPr>
        </w:p>
      </w:tc>
    </w:tr>
  </w:tbl>
  <w:p w:rsidR="05E91D3E" w:rsidP="05E91D3E" w:rsidRDefault="05E91D3E" w14:paraId="00DDA290" w14:textId="2D4AA53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5E91D3E" w:rsidTr="05E91D3E" w14:paraId="5DBCFD90">
      <w:tc>
        <w:tcPr>
          <w:tcW w:w="3009" w:type="dxa"/>
          <w:tcMar/>
        </w:tcPr>
        <w:p w:rsidR="05E91D3E" w:rsidP="05E91D3E" w:rsidRDefault="05E91D3E" w14:paraId="6835D242" w14:textId="70D93036">
          <w:pPr>
            <w:pStyle w:val="Header"/>
            <w:bidi w:val="0"/>
            <w:ind w:left="-115"/>
            <w:jc w:val="left"/>
          </w:pPr>
          <w:r w:rsidR="05E91D3E">
            <w:rPr/>
            <w:t>1701843</w:t>
          </w:r>
        </w:p>
      </w:tc>
      <w:tc>
        <w:tcPr>
          <w:tcW w:w="3009" w:type="dxa"/>
          <w:tcMar/>
        </w:tcPr>
        <w:p w:rsidR="05E91D3E" w:rsidP="05E91D3E" w:rsidRDefault="05E91D3E" w14:paraId="654EB9FC" w14:textId="5AC4CDA3">
          <w:pPr>
            <w:pStyle w:val="Header"/>
            <w:bidi w:val="0"/>
            <w:jc w:val="center"/>
          </w:pPr>
        </w:p>
      </w:tc>
      <w:tc>
        <w:tcPr>
          <w:tcW w:w="3009" w:type="dxa"/>
          <w:tcMar/>
        </w:tcPr>
        <w:p w:rsidR="05E91D3E" w:rsidP="05E91D3E" w:rsidRDefault="05E91D3E" w14:paraId="116079D5" w14:textId="5477DACA">
          <w:pPr>
            <w:pStyle w:val="Header"/>
            <w:bidi w:val="0"/>
            <w:ind w:right="-115"/>
            <w:jc w:val="right"/>
          </w:pPr>
        </w:p>
      </w:tc>
    </w:tr>
  </w:tbl>
  <w:p w:rsidR="05E91D3E" w:rsidP="05E91D3E" w:rsidRDefault="05E91D3E" w14:paraId="4612F42E" w14:textId="0C2EE19F">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D4F550D"/>
  <w15:docId w15:val="{1a08b04f-aab8-41e0-8eef-5dd8fe96dd7f}"/>
  <w:rsids>
    <w:rsidRoot w:val="1D4F550D"/>
    <w:rsid w:val="05E91D3E"/>
    <w:rsid w:val="06987068"/>
    <w:rsid w:val="1389B0B2"/>
    <w:rsid w:val="177D962E"/>
    <w:rsid w:val="19A05C31"/>
    <w:rsid w:val="1D4F550D"/>
    <w:rsid w:val="20629B6D"/>
    <w:rsid w:val="33448CF2"/>
    <w:rsid w:val="3380ADF2"/>
    <w:rsid w:val="36787813"/>
    <w:rsid w:val="5833F06C"/>
    <w:rsid w:val="5BE6D6B6"/>
    <w:rsid w:val="61B7A688"/>
    <w:rsid w:val="6351E3F1"/>
    <w:rsid w:val="72B0D10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file:///C:/Users/Caitlin/Downloads/Estyn_Annual%20Report_2016%20-%2017_English_Accessible.pdf" TargetMode="External" Id="R00d815f10d9f46ad" /><Relationship Type="http://schemas.openxmlformats.org/officeDocument/2006/relationships/hyperlink" Target="http://www.assembly.wales/laid%20documents/gen-ld11108/gen-ld11108-e.pdf" TargetMode="External" Id="R43690a0b43144d2d" /><Relationship Type="http://schemas.openxmlformats.org/officeDocument/2006/relationships/hyperlink" Target="http://www.estynllaw.org/uploads/s_a_living_language.pdf" TargetMode="External" Id="R33e031dc51274ea4" /><Relationship Type="http://schemas.openxmlformats.org/officeDocument/2006/relationships/hyperlink" Target="https://gov.wales/sites/default/files/publications/2018-05/review-of-welsh-second-language-at-key-stages-3-and-4.pdf" TargetMode="External" Id="R10233aabf83c4a78" /><Relationship Type="http://schemas.openxmlformats.org/officeDocument/2006/relationships/hyperlink" Target="https://gov.wales/sites/default/files/publications/2018-02/welsh-in-education-action-plan-2017%E2%80%9321.pdf" TargetMode="External" Id="Rc811ec27f7484004" /><Relationship Type="http://schemas.openxmlformats.org/officeDocument/2006/relationships/hyperlink" Target="https://dera.ioe.ac.uk/7302/2/defining-schools-welsh-medi2_Redacted.pdf" TargetMode="External" Id="Rdc5c89a7b5f74d0d" /><Relationship Type="http://schemas.openxmlformats.org/officeDocument/2006/relationships/hyperlink" Target="http://www.assembly.wales/laid%20documents/gen-ld11387/gen-ld11387-e.pdf" TargetMode="External" Id="Rf4ff85934ce940fc" /><Relationship Type="http://schemas.openxmlformats.org/officeDocument/2006/relationships/hyperlink" Target="https://www.estyn.gov.wales/effective-practice/making-families-partners-learning" TargetMode="External" Id="Rc8836913530b4a7d" /><Relationship Type="http://schemas.openxmlformats.org/officeDocument/2006/relationships/hyperlink" Target="https://dera.ioe.ac.uk/4248/1/100420welshmediumstrategyen.pdf" TargetMode="External" Id="Rdc4e82ffa48c423c" /><Relationship Type="http://schemas.openxmlformats.org/officeDocument/2006/relationships/hyperlink" Target="https://www.iwa.wales/click/2014/11/the-trouble-with-bilingual-education-the-ever-increasing-gap-between-research-policy-and-practice/" TargetMode="External" Id="R54ad97e77651412a" /><Relationship Type="http://schemas.openxmlformats.org/officeDocument/2006/relationships/hyperlink" Target="https://www.dlsu.edu.ph/staff-directory/?id=32742701084&amp;command=GETPROFILE&amp;stafftype=FACULTY" TargetMode="External" Id="Ra66f376db67b42b7" /><Relationship Type="http://schemas.openxmlformats.org/officeDocument/2006/relationships/hyperlink" Target="https://www.erw.wales/schools/teaching-and-learning/language-charter/" TargetMode="External" Id="R39847eeaeeb7477c" /><Relationship Type="http://schemas.openxmlformats.org/officeDocument/2006/relationships/numbering" Target="/word/numbering.xml" Id="Rd5720d91242f45c9" /><Relationship Type="http://schemas.openxmlformats.org/officeDocument/2006/relationships/hyperlink" Target="file:///C:/Users/1701843/Downloads/Donaldson%20Report%20-%20Successful%20Futures%20-%20Independent%20Review%20of%20Curriculum%20and%20Assessment%20Arrangements%20in%20Wales.pdf" TargetMode="External" Id="Rc9e127b7dc57442d" /><Relationship Type="http://schemas.openxmlformats.org/officeDocument/2006/relationships/hyperlink" Target="https://s3-eu-west-1.amazonaws.com/hwb-live-storage/5d/81/a2/22/5c604caab7b8fc2b04ebce7a/developing-the-curriculum-cymreig.pdf" TargetMode="External" Id="Rb3132a64a3e04e38" /><Relationship Type="http://schemas.openxmlformats.org/officeDocument/2006/relationships/header" Target="/word/header.xml" Id="R43110c99947c4fb6" /><Relationship Type="http://schemas.openxmlformats.org/officeDocument/2006/relationships/footer" Target="/word/footer.xml" Id="R1c87f7f886b34e3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Ford (1701843)</dc:creator>
  <keywords/>
  <dc:description/>
  <lastModifiedBy>Caitlin Ford (1701843)</lastModifiedBy>
  <revision>15</revision>
  <dcterms:created xsi:type="dcterms:W3CDTF">2019-10-18T09:24:51.3283507Z</dcterms:created>
  <dcterms:modified xsi:type="dcterms:W3CDTF">2019-11-01T16:31:59.0846321Z</dcterms:modified>
</coreProperties>
</file>