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4E96" w:rsidRDefault="00AF4E96" w:rsidP="000B6F06">
      <w:pPr>
        <w:jc w:val="both"/>
        <w:rPr>
          <w:rFonts w:cs="Arial"/>
          <w:bCs/>
          <w:sz w:val="24"/>
          <w:szCs w:val="24"/>
        </w:rPr>
      </w:pPr>
      <w:bookmarkStart w:id="0" w:name="_GoBack"/>
      <w:bookmarkEnd w:id="0"/>
      <w:r>
        <w:rPr>
          <w:rFonts w:cs="Arial"/>
          <w:bCs/>
          <w:sz w:val="24"/>
          <w:szCs w:val="24"/>
        </w:rPr>
        <w:t>Critically evaluate national and local policy and the extent to which an organisation with which you are familiar uses policy to enable effective supervision and support of staff and students.</w:t>
      </w:r>
    </w:p>
    <w:p w:rsidR="00D01F6D" w:rsidRDefault="00AF4E96" w:rsidP="009131FC">
      <w:pPr>
        <w:spacing w:line="480" w:lineRule="auto"/>
        <w:jc w:val="both"/>
        <w:rPr>
          <w:sz w:val="24"/>
        </w:rPr>
      </w:pPr>
      <w:r>
        <w:rPr>
          <w:sz w:val="24"/>
        </w:rPr>
        <w:br/>
        <w:t xml:space="preserve">Youth Work is a service facilitated by professionally endorsed individuals. </w:t>
      </w:r>
      <w:r w:rsidR="005A24B7">
        <w:rPr>
          <w:sz w:val="24"/>
        </w:rPr>
        <w:t>These professionals</w:t>
      </w:r>
      <w:r>
        <w:rPr>
          <w:sz w:val="24"/>
        </w:rPr>
        <w:t xml:space="preserve"> are scrutinised, inspected and held accountable for the work and engagement with young people. </w:t>
      </w:r>
      <w:r w:rsidR="005A24B7">
        <w:rPr>
          <w:sz w:val="24"/>
        </w:rPr>
        <w:t>These professionals</w:t>
      </w:r>
      <w:r>
        <w:rPr>
          <w:sz w:val="24"/>
        </w:rPr>
        <w:t xml:space="preserve"> have a safeguarding responsibility, as well as a remit to seek the best opportunities for and to uplift the wellbeing and welfare of the young people for which </w:t>
      </w:r>
      <w:r w:rsidR="005A24B7">
        <w:rPr>
          <w:sz w:val="24"/>
        </w:rPr>
        <w:t xml:space="preserve">they </w:t>
      </w:r>
      <w:r>
        <w:rPr>
          <w:sz w:val="24"/>
        </w:rPr>
        <w:t>provide a universal and inclusive service. It is the nature of Youth Work that</w:t>
      </w:r>
      <w:r w:rsidR="005A24B7">
        <w:rPr>
          <w:sz w:val="24"/>
        </w:rPr>
        <w:t>,</w:t>
      </w:r>
      <w:r>
        <w:rPr>
          <w:sz w:val="24"/>
        </w:rPr>
        <w:t xml:space="preserve"> oftentimes, professionals are engaged with the most at-risk, disadvantaged and vulnerable young people and</w:t>
      </w:r>
      <w:r w:rsidR="005A24B7">
        <w:rPr>
          <w:sz w:val="24"/>
        </w:rPr>
        <w:t>,</w:t>
      </w:r>
      <w:r>
        <w:rPr>
          <w:sz w:val="24"/>
        </w:rPr>
        <w:t xml:space="preserve"> furthermore</w:t>
      </w:r>
      <w:r w:rsidR="005A24B7">
        <w:rPr>
          <w:sz w:val="24"/>
        </w:rPr>
        <w:t>,</w:t>
      </w:r>
      <w:r>
        <w:rPr>
          <w:sz w:val="24"/>
        </w:rPr>
        <w:t xml:space="preserve"> are often involved with some of the most challenging, unpredictable and irrational adolescents in society. </w:t>
      </w:r>
    </w:p>
    <w:p w:rsidR="00AF4E96" w:rsidRDefault="00AF4E96" w:rsidP="009131FC">
      <w:pPr>
        <w:spacing w:line="480" w:lineRule="auto"/>
        <w:jc w:val="both"/>
        <w:rPr>
          <w:sz w:val="24"/>
        </w:rPr>
      </w:pPr>
      <w:r>
        <w:rPr>
          <w:sz w:val="24"/>
        </w:rPr>
        <w:t>Supervision, irrespective of it</w:t>
      </w:r>
      <w:r w:rsidR="000845CD">
        <w:rPr>
          <w:sz w:val="24"/>
        </w:rPr>
        <w:t xml:space="preserve">s benefit of supporting staff and students, is a process whereby the best intentions of a worker and the best outcomes for young people can be brought to light, established and facilitated. Supervision aids workers in developing their approach, their response and in examining </w:t>
      </w:r>
      <w:r w:rsidR="005A24B7">
        <w:rPr>
          <w:sz w:val="24"/>
        </w:rPr>
        <w:t xml:space="preserve">their </w:t>
      </w:r>
      <w:r w:rsidR="000845CD">
        <w:rPr>
          <w:sz w:val="24"/>
        </w:rPr>
        <w:t>fitness to practice. It too aids students in having an opportunity to verify their adopted technique, instinct and ability to work meaningfully with young people, as well as through rectifying identified concerns and/or any safeguarding or welfare concerns.</w:t>
      </w:r>
      <w:r>
        <w:rPr>
          <w:sz w:val="24"/>
        </w:rPr>
        <w:t xml:space="preserve"> </w:t>
      </w:r>
    </w:p>
    <w:p w:rsidR="000845CD" w:rsidRDefault="000845CD" w:rsidP="009131FC">
      <w:pPr>
        <w:spacing w:line="480" w:lineRule="auto"/>
        <w:jc w:val="both"/>
        <w:rPr>
          <w:sz w:val="24"/>
        </w:rPr>
      </w:pPr>
      <w:r>
        <w:rPr>
          <w:sz w:val="24"/>
        </w:rPr>
        <w:t xml:space="preserve">Professional endorsement means </w:t>
      </w:r>
      <w:r w:rsidR="005D627C">
        <w:rPr>
          <w:sz w:val="24"/>
        </w:rPr>
        <w:t>accountability. Whe</w:t>
      </w:r>
      <w:r w:rsidR="005A24B7">
        <w:rPr>
          <w:sz w:val="24"/>
        </w:rPr>
        <w:t>n</w:t>
      </w:r>
      <w:r w:rsidR="005D627C">
        <w:rPr>
          <w:sz w:val="24"/>
        </w:rPr>
        <w:t xml:space="preserve"> an individual gains professional status, they should be able to operate at a level of competency. Without subjective intention, competency does not stem from confidence and does not arise without clear aims, method and professional support, hence the importance of </w:t>
      </w:r>
      <w:r w:rsidR="005D627C">
        <w:rPr>
          <w:sz w:val="24"/>
        </w:rPr>
        <w:t>“</w:t>
      </w:r>
      <w:r w:rsidR="005D627C">
        <w:rPr>
          <w:sz w:val="24"/>
        </w:rPr>
        <w:t>effective</w:t>
      </w:r>
      <w:r w:rsidR="005D627C">
        <w:rPr>
          <w:sz w:val="24"/>
        </w:rPr>
        <w:t>”</w:t>
      </w:r>
      <w:r w:rsidR="005D627C">
        <w:rPr>
          <w:sz w:val="24"/>
        </w:rPr>
        <w:t xml:space="preserve"> supervision. However, what exactly is meant by </w:t>
      </w:r>
      <w:r w:rsidR="005D627C">
        <w:rPr>
          <w:sz w:val="24"/>
        </w:rPr>
        <w:t>‘</w:t>
      </w:r>
      <w:r w:rsidR="005D627C">
        <w:rPr>
          <w:sz w:val="24"/>
        </w:rPr>
        <w:t>supervision</w:t>
      </w:r>
      <w:r w:rsidR="005D627C">
        <w:rPr>
          <w:sz w:val="24"/>
        </w:rPr>
        <w:t>’</w:t>
      </w:r>
      <w:r w:rsidR="005D627C">
        <w:rPr>
          <w:sz w:val="24"/>
        </w:rPr>
        <w:t xml:space="preserve">? </w:t>
      </w:r>
      <w:r w:rsidR="000B6F06">
        <w:rPr>
          <w:sz w:val="24"/>
        </w:rPr>
        <w:t>And</w:t>
      </w:r>
      <w:r w:rsidR="005D627C">
        <w:rPr>
          <w:sz w:val="24"/>
        </w:rPr>
        <w:t xml:space="preserve"> what is meant by </w:t>
      </w:r>
      <w:r w:rsidR="005D627C">
        <w:rPr>
          <w:sz w:val="24"/>
        </w:rPr>
        <w:t>“</w:t>
      </w:r>
      <w:r w:rsidR="005D627C">
        <w:rPr>
          <w:sz w:val="24"/>
        </w:rPr>
        <w:t>effective</w:t>
      </w:r>
      <w:r w:rsidR="005D627C">
        <w:rPr>
          <w:sz w:val="24"/>
        </w:rPr>
        <w:t>”</w:t>
      </w:r>
      <w:r w:rsidR="005D627C">
        <w:rPr>
          <w:sz w:val="24"/>
        </w:rPr>
        <w:t xml:space="preserve">? </w:t>
      </w:r>
      <w:r w:rsidR="005D627C">
        <w:rPr>
          <w:sz w:val="24"/>
        </w:rPr>
        <w:lastRenderedPageBreak/>
        <w:t xml:space="preserve">Furthermore, </w:t>
      </w:r>
      <w:r w:rsidR="004D0B22">
        <w:rPr>
          <w:sz w:val="24"/>
        </w:rPr>
        <w:t xml:space="preserve">how does one measure the efficacy of supervision in a professional context? </w:t>
      </w:r>
    </w:p>
    <w:p w:rsidR="004D0B22" w:rsidRDefault="004D0B22" w:rsidP="009131FC">
      <w:pPr>
        <w:spacing w:line="480" w:lineRule="auto"/>
        <w:jc w:val="both"/>
        <w:rPr>
          <w:sz w:val="24"/>
        </w:rPr>
      </w:pPr>
      <w:r>
        <w:rPr>
          <w:sz w:val="24"/>
        </w:rPr>
        <w:t xml:space="preserve">This assignment will explore what is implied with regards to </w:t>
      </w:r>
      <w:r>
        <w:rPr>
          <w:sz w:val="24"/>
        </w:rPr>
        <w:t>‘</w:t>
      </w:r>
      <w:r>
        <w:rPr>
          <w:sz w:val="24"/>
        </w:rPr>
        <w:t>effective supervision</w:t>
      </w:r>
      <w:r>
        <w:rPr>
          <w:sz w:val="24"/>
        </w:rPr>
        <w:t>’</w:t>
      </w:r>
      <w:r>
        <w:rPr>
          <w:sz w:val="24"/>
        </w:rPr>
        <w:t xml:space="preserve"> and too will outline the importance and role of both national and local policy in this context, as well as why this is of benefit to staff, students and service users. One will aim to ascertain whether or not this process is merely another tick-box exercise in a world of red tape and bureaucracy or whether its advantages are apparent, realised and endorsed</w:t>
      </w:r>
      <w:r w:rsidR="00563169">
        <w:rPr>
          <w:sz w:val="24"/>
        </w:rPr>
        <w:t>.</w:t>
      </w:r>
    </w:p>
    <w:p w:rsidR="00D73BD9" w:rsidRDefault="00917849" w:rsidP="009131FC">
      <w:pPr>
        <w:spacing w:line="480" w:lineRule="auto"/>
        <w:jc w:val="both"/>
        <w:rPr>
          <w:rFonts w:hAnsiTheme="minorHAnsi" w:cstheme="minorHAnsi"/>
          <w:sz w:val="24"/>
          <w:szCs w:val="24"/>
        </w:rPr>
      </w:pPr>
      <w:r>
        <w:rPr>
          <w:sz w:val="24"/>
        </w:rPr>
        <w:t>To</w:t>
      </w:r>
      <w:r w:rsidR="00B70D73">
        <w:rPr>
          <w:sz w:val="24"/>
        </w:rPr>
        <w:t xml:space="preserve"> fully understand what </w:t>
      </w:r>
      <w:r w:rsidR="005A24B7">
        <w:rPr>
          <w:sz w:val="24"/>
        </w:rPr>
        <w:t>the purpose of supervision is,</w:t>
      </w:r>
      <w:r w:rsidR="00B70D73">
        <w:rPr>
          <w:sz w:val="24"/>
        </w:rPr>
        <w:t xml:space="preserve"> one must realise what exactly the profession, and the literature and guidelines associated with it set forth in terms of effective supervision practice. This information has been sourced from </w:t>
      </w:r>
      <w:r w:rsidR="005A24B7">
        <w:rPr>
          <w:sz w:val="24"/>
        </w:rPr>
        <w:t>four</w:t>
      </w:r>
      <w:r w:rsidR="00B70D73">
        <w:rPr>
          <w:sz w:val="24"/>
        </w:rPr>
        <w:t xml:space="preserve"> vital components of literature for Youth Work in Wales and will be outlined throughout this assignment. </w:t>
      </w:r>
      <w:r>
        <w:rPr>
          <w:sz w:val="24"/>
        </w:rPr>
        <w:t>Firstly, the National Occupational Standard</w:t>
      </w:r>
      <w:r w:rsidR="009711E0">
        <w:rPr>
          <w:sz w:val="24"/>
        </w:rPr>
        <w:t>s</w:t>
      </w:r>
      <w:r>
        <w:rPr>
          <w:sz w:val="24"/>
        </w:rPr>
        <w:t xml:space="preserve"> of Youth Work</w:t>
      </w:r>
      <w:r w:rsidR="009711E0">
        <w:rPr>
          <w:sz w:val="24"/>
        </w:rPr>
        <w:t xml:space="preserve"> (LSIS, 2012)</w:t>
      </w:r>
      <w:r>
        <w:rPr>
          <w:sz w:val="24"/>
        </w:rPr>
        <w:t xml:space="preserve"> outline a notion that</w:t>
      </w:r>
      <w:r w:rsidR="009711E0">
        <w:rPr>
          <w:sz w:val="24"/>
        </w:rPr>
        <w:t xml:space="preserve"> supervision is key to performance criteria and in supporting others in times of change and setback. </w:t>
      </w:r>
      <w:r w:rsidR="009711E0" w:rsidRPr="00D73BD9">
        <w:rPr>
          <w:sz w:val="24"/>
          <w:szCs w:val="24"/>
        </w:rPr>
        <w:t xml:space="preserve">This document covers supervision throughout two of its standards, namely: </w:t>
      </w:r>
      <w:r w:rsidR="005A24B7">
        <w:rPr>
          <w:sz w:val="24"/>
          <w:szCs w:val="24"/>
        </w:rPr>
        <w:t>‘</w:t>
      </w:r>
      <w:r w:rsidR="009711E0" w:rsidRPr="00D73BD9">
        <w:rPr>
          <w:sz w:val="24"/>
          <w:szCs w:val="24"/>
        </w:rPr>
        <w:t>LSI YW20 Embed an organisational policy for the protection and safeguarding of young people</w:t>
      </w:r>
      <w:r w:rsidR="005A24B7">
        <w:rPr>
          <w:sz w:val="24"/>
          <w:szCs w:val="24"/>
        </w:rPr>
        <w:t>’</w:t>
      </w:r>
      <w:r w:rsidR="009711E0" w:rsidRPr="00D73BD9">
        <w:rPr>
          <w:sz w:val="24"/>
          <w:szCs w:val="24"/>
        </w:rPr>
        <w:t xml:space="preserve"> and </w:t>
      </w:r>
      <w:r w:rsidR="005A24B7">
        <w:rPr>
          <w:sz w:val="24"/>
          <w:szCs w:val="24"/>
        </w:rPr>
        <w:t>‘</w:t>
      </w:r>
      <w:r w:rsidR="009711E0" w:rsidRPr="00D73BD9">
        <w:rPr>
          <w:sz w:val="24"/>
          <w:szCs w:val="24"/>
        </w:rPr>
        <w:t xml:space="preserve">LSI YW31 Provide </w:t>
      </w:r>
      <w:r w:rsidR="009711E0" w:rsidRPr="00D73BD9">
        <w:rPr>
          <w:rFonts w:hAnsiTheme="minorHAnsi" w:cstheme="minorHAnsi"/>
          <w:sz w:val="24"/>
          <w:szCs w:val="24"/>
        </w:rPr>
        <w:t>youth work support to other workers</w:t>
      </w:r>
      <w:r w:rsidR="005A24B7">
        <w:rPr>
          <w:rFonts w:hAnsiTheme="minorHAnsi" w:cstheme="minorHAnsi"/>
          <w:sz w:val="24"/>
          <w:szCs w:val="24"/>
        </w:rPr>
        <w:t>’</w:t>
      </w:r>
      <w:r w:rsidR="00D73BD9">
        <w:rPr>
          <w:rFonts w:hAnsiTheme="minorHAnsi" w:cstheme="minorHAnsi"/>
          <w:sz w:val="24"/>
          <w:szCs w:val="24"/>
        </w:rPr>
        <w:t xml:space="preserve">. </w:t>
      </w:r>
      <w:r w:rsidR="006B45D4" w:rsidRPr="00D73BD9">
        <w:rPr>
          <w:rFonts w:hAnsiTheme="minorHAnsi" w:cstheme="minorHAnsi"/>
          <w:sz w:val="24"/>
          <w:szCs w:val="24"/>
        </w:rPr>
        <w:t>The occupational standards outline how supervision is</w:t>
      </w:r>
      <w:r w:rsidR="00D73BD9">
        <w:rPr>
          <w:rFonts w:hAnsiTheme="minorHAnsi" w:cstheme="minorHAnsi"/>
          <w:sz w:val="24"/>
          <w:szCs w:val="24"/>
        </w:rPr>
        <w:t>:</w:t>
      </w:r>
      <w:r w:rsidR="006B45D4" w:rsidRPr="00D73BD9">
        <w:rPr>
          <w:rFonts w:hAnsiTheme="minorHAnsi" w:cstheme="minorHAnsi"/>
          <w:sz w:val="24"/>
          <w:szCs w:val="24"/>
        </w:rPr>
        <w:t xml:space="preserve"> </w:t>
      </w:r>
    </w:p>
    <w:p w:rsidR="00D73BD9" w:rsidRDefault="006B45D4" w:rsidP="00D73BD9">
      <w:pPr>
        <w:spacing w:line="240" w:lineRule="auto"/>
        <w:ind w:left="1440" w:right="1440"/>
        <w:jc w:val="both"/>
        <w:rPr>
          <w:rFonts w:hAnsiTheme="minorHAnsi" w:cstheme="minorHAnsi"/>
          <w:sz w:val="24"/>
          <w:szCs w:val="24"/>
        </w:rPr>
      </w:pPr>
      <w:r w:rsidRPr="00D73BD9">
        <w:rPr>
          <w:rFonts w:hAnsiTheme="minorHAnsi" w:cstheme="minorHAnsi"/>
          <w:sz w:val="24"/>
          <w:szCs w:val="24"/>
        </w:rPr>
        <w:t>a means of safeguarding young people, set</w:t>
      </w:r>
      <w:r w:rsidR="00D73BD9" w:rsidRPr="00D73BD9">
        <w:rPr>
          <w:rFonts w:hAnsiTheme="minorHAnsi" w:cstheme="minorHAnsi"/>
          <w:sz w:val="24"/>
          <w:szCs w:val="24"/>
        </w:rPr>
        <w:t>ting</w:t>
      </w:r>
      <w:r w:rsidRPr="00D73BD9">
        <w:rPr>
          <w:rFonts w:hAnsiTheme="minorHAnsi" w:cstheme="minorHAnsi"/>
          <w:sz w:val="24"/>
          <w:szCs w:val="24"/>
        </w:rPr>
        <w:t xml:space="preserve"> forth ‘good practice’ procedures, allow</w:t>
      </w:r>
      <w:r w:rsidR="00D73BD9" w:rsidRPr="00D73BD9">
        <w:rPr>
          <w:rFonts w:hAnsiTheme="minorHAnsi" w:cstheme="minorHAnsi"/>
          <w:sz w:val="24"/>
          <w:szCs w:val="24"/>
        </w:rPr>
        <w:t>ing</w:t>
      </w:r>
      <w:r w:rsidRPr="00D73BD9">
        <w:rPr>
          <w:rFonts w:hAnsiTheme="minorHAnsi" w:cstheme="minorHAnsi"/>
          <w:sz w:val="24"/>
          <w:szCs w:val="24"/>
        </w:rPr>
        <w:t xml:space="preserve"> for sharing </w:t>
      </w:r>
      <w:r w:rsidR="00D73BD9" w:rsidRPr="00D73BD9">
        <w:rPr>
          <w:rFonts w:hAnsiTheme="minorHAnsi" w:cstheme="minorHAnsi"/>
          <w:sz w:val="24"/>
          <w:szCs w:val="24"/>
        </w:rPr>
        <w:t>and development of</w:t>
      </w:r>
      <w:r w:rsidRPr="00D73BD9">
        <w:rPr>
          <w:rFonts w:hAnsiTheme="minorHAnsi" w:cstheme="minorHAnsi"/>
          <w:sz w:val="24"/>
          <w:szCs w:val="24"/>
        </w:rPr>
        <w:t xml:space="preserve"> Youth Work professional practice,</w:t>
      </w:r>
      <w:r w:rsidR="00D73BD9" w:rsidRPr="00D73BD9">
        <w:rPr>
          <w:rFonts w:hAnsiTheme="minorHAnsi" w:cstheme="minorHAnsi"/>
          <w:sz w:val="24"/>
          <w:szCs w:val="24"/>
        </w:rPr>
        <w:t xml:space="preserve"> as well as </w:t>
      </w:r>
      <w:r w:rsidRPr="00D73BD9">
        <w:rPr>
          <w:rFonts w:hAnsiTheme="minorHAnsi" w:cstheme="minorHAnsi"/>
          <w:sz w:val="24"/>
          <w:szCs w:val="24"/>
        </w:rPr>
        <w:t>enabl</w:t>
      </w:r>
      <w:r w:rsidR="00D73BD9" w:rsidRPr="00D73BD9">
        <w:rPr>
          <w:rFonts w:hAnsiTheme="minorHAnsi" w:cstheme="minorHAnsi"/>
          <w:sz w:val="24"/>
          <w:szCs w:val="24"/>
        </w:rPr>
        <w:t>ing</w:t>
      </w:r>
      <w:r w:rsidRPr="00D73BD9">
        <w:rPr>
          <w:rFonts w:hAnsiTheme="minorHAnsi" w:cstheme="minorHAnsi"/>
          <w:sz w:val="24"/>
          <w:szCs w:val="24"/>
        </w:rPr>
        <w:t xml:space="preserve"> reflective practice</w:t>
      </w:r>
      <w:r w:rsidR="00D73BD9">
        <w:rPr>
          <w:rFonts w:hAnsiTheme="minorHAnsi" w:cstheme="minorHAnsi"/>
          <w:sz w:val="24"/>
          <w:szCs w:val="24"/>
        </w:rPr>
        <w:t xml:space="preserve"> </w:t>
      </w:r>
    </w:p>
    <w:p w:rsidR="006B45D4" w:rsidRDefault="000B6F06" w:rsidP="00FA3EEB">
      <w:pPr>
        <w:spacing w:line="480" w:lineRule="auto"/>
        <w:ind w:left="1440"/>
        <w:jc w:val="right"/>
        <w:rPr>
          <w:rFonts w:hAnsiTheme="minorHAnsi" w:cstheme="minorHAnsi"/>
          <w:sz w:val="24"/>
          <w:szCs w:val="24"/>
        </w:rPr>
      </w:pPr>
      <w:r>
        <w:rPr>
          <w:rFonts w:hAnsiTheme="minorHAnsi" w:cstheme="minorHAnsi"/>
          <w:sz w:val="24"/>
          <w:szCs w:val="24"/>
        </w:rPr>
        <w:t>(LSIS, ibid,</w:t>
      </w:r>
      <w:r w:rsidR="00D73BD9" w:rsidRPr="00D73BD9">
        <w:rPr>
          <w:rFonts w:hAnsiTheme="minorHAnsi" w:cstheme="minorHAnsi"/>
          <w:sz w:val="24"/>
          <w:szCs w:val="24"/>
        </w:rPr>
        <w:t xml:space="preserve"> p.</w:t>
      </w:r>
      <w:r>
        <w:rPr>
          <w:rFonts w:hAnsiTheme="minorHAnsi" w:cstheme="minorHAnsi"/>
          <w:sz w:val="24"/>
          <w:szCs w:val="24"/>
        </w:rPr>
        <w:t xml:space="preserve"> </w:t>
      </w:r>
      <w:r w:rsidR="00D73BD9" w:rsidRPr="00D73BD9">
        <w:rPr>
          <w:rFonts w:hAnsiTheme="minorHAnsi" w:cstheme="minorHAnsi"/>
          <w:sz w:val="24"/>
          <w:szCs w:val="24"/>
        </w:rPr>
        <w:t>92 – p.</w:t>
      </w:r>
      <w:r>
        <w:rPr>
          <w:rFonts w:hAnsiTheme="minorHAnsi" w:cstheme="minorHAnsi"/>
          <w:sz w:val="24"/>
          <w:szCs w:val="24"/>
        </w:rPr>
        <w:t xml:space="preserve"> </w:t>
      </w:r>
      <w:r w:rsidR="00D73BD9" w:rsidRPr="00D73BD9">
        <w:rPr>
          <w:rFonts w:hAnsiTheme="minorHAnsi" w:cstheme="minorHAnsi"/>
          <w:sz w:val="24"/>
          <w:szCs w:val="24"/>
        </w:rPr>
        <w:t>141</w:t>
      </w:r>
      <w:r w:rsidR="00D73BD9">
        <w:rPr>
          <w:rFonts w:hAnsiTheme="minorHAnsi" w:cstheme="minorHAnsi"/>
          <w:sz w:val="24"/>
          <w:szCs w:val="24"/>
        </w:rPr>
        <w:t>)</w:t>
      </w:r>
    </w:p>
    <w:p w:rsidR="00D73BD9" w:rsidRDefault="00D73BD9" w:rsidP="00D73BD9">
      <w:pPr>
        <w:spacing w:line="240" w:lineRule="auto"/>
        <w:ind w:right="1440"/>
        <w:rPr>
          <w:rFonts w:hAnsiTheme="minorHAnsi" w:cstheme="minorHAnsi"/>
          <w:sz w:val="24"/>
          <w:szCs w:val="24"/>
        </w:rPr>
      </w:pPr>
      <w:r>
        <w:rPr>
          <w:rFonts w:hAnsiTheme="minorHAnsi" w:cstheme="minorHAnsi"/>
          <w:sz w:val="24"/>
          <w:szCs w:val="24"/>
        </w:rPr>
        <w:t>With regards to ‘performance’, the standards state that a practitioner must</w:t>
      </w:r>
      <w:r w:rsidR="00EE4EEB">
        <w:rPr>
          <w:rFonts w:hAnsiTheme="minorHAnsi" w:cstheme="minorHAnsi"/>
          <w:sz w:val="24"/>
          <w:szCs w:val="24"/>
        </w:rPr>
        <w:t>:</w:t>
      </w:r>
    </w:p>
    <w:p w:rsidR="00D73BD9" w:rsidRPr="00D73BD9" w:rsidRDefault="00D73BD9" w:rsidP="00D73BD9">
      <w:pPr>
        <w:spacing w:line="480" w:lineRule="auto"/>
        <w:ind w:left="1440" w:right="1440"/>
        <w:jc w:val="right"/>
      </w:pPr>
    </w:p>
    <w:p w:rsidR="006B45D4" w:rsidRDefault="00D73BD9" w:rsidP="00EE4EEB">
      <w:pPr>
        <w:spacing w:line="240" w:lineRule="auto"/>
        <w:ind w:left="1440" w:right="1440"/>
        <w:jc w:val="both"/>
        <w:rPr>
          <w:sz w:val="24"/>
          <w:szCs w:val="24"/>
        </w:rPr>
      </w:pPr>
      <w:r w:rsidRPr="00EE4EEB">
        <w:rPr>
          <w:sz w:val="24"/>
          <w:szCs w:val="24"/>
        </w:rPr>
        <w:lastRenderedPageBreak/>
        <w:t>Provide</w:t>
      </w:r>
      <w:r w:rsidR="006B45D4" w:rsidRPr="00EE4EEB">
        <w:rPr>
          <w:sz w:val="24"/>
          <w:szCs w:val="24"/>
        </w:rPr>
        <w:t xml:space="preserve"> other workers with youth work support, mentoring, informal supervision and advice when they need it</w:t>
      </w:r>
      <w:r w:rsidRPr="00EE4EEB">
        <w:rPr>
          <w:sz w:val="24"/>
          <w:szCs w:val="24"/>
        </w:rPr>
        <w:t>;</w:t>
      </w:r>
      <w:r w:rsidR="006B45D4" w:rsidRPr="00EE4EEB">
        <w:rPr>
          <w:sz w:val="24"/>
          <w:szCs w:val="24"/>
        </w:rPr>
        <w:t xml:space="preserve"> motivate and support other workers to achieve their work </w:t>
      </w:r>
      <w:r w:rsidR="000B6F06">
        <w:rPr>
          <w:sz w:val="24"/>
          <w:szCs w:val="24"/>
        </w:rPr>
        <w:t>[</w:t>
      </w:r>
      <w:r w:rsidR="000B6F06">
        <w:rPr>
          <w:sz w:val="24"/>
          <w:szCs w:val="24"/>
        </w:rPr>
        <w:t>…</w:t>
      </w:r>
      <w:r w:rsidR="000B6F06">
        <w:rPr>
          <w:sz w:val="24"/>
          <w:szCs w:val="24"/>
        </w:rPr>
        <w:t xml:space="preserve">] </w:t>
      </w:r>
      <w:r w:rsidR="006B45D4" w:rsidRPr="00EE4EEB">
        <w:rPr>
          <w:sz w:val="24"/>
          <w:szCs w:val="24"/>
        </w:rPr>
        <w:t>and provide recognition when they are successful</w:t>
      </w:r>
      <w:r w:rsidRPr="00EE4EEB">
        <w:rPr>
          <w:sz w:val="24"/>
          <w:szCs w:val="24"/>
        </w:rPr>
        <w:t>;</w:t>
      </w:r>
      <w:r w:rsidR="006B45D4" w:rsidRPr="00EE4EEB">
        <w:rPr>
          <w:sz w:val="24"/>
          <w:szCs w:val="24"/>
        </w:rPr>
        <w:t xml:space="preserve"> empower others in own area of work to develop their own ways of working and take their own decisions within agreed boundaries</w:t>
      </w:r>
      <w:r w:rsidR="00EE4EEB" w:rsidRPr="00EE4EEB">
        <w:rPr>
          <w:sz w:val="24"/>
          <w:szCs w:val="24"/>
        </w:rPr>
        <w:t>;</w:t>
      </w:r>
      <w:r w:rsidR="006B45D4" w:rsidRPr="00EE4EEB">
        <w:rPr>
          <w:sz w:val="24"/>
          <w:szCs w:val="24"/>
        </w:rPr>
        <w:t xml:space="preserve"> encourage other workers to take a lead in their own areas of expertise </w:t>
      </w:r>
      <w:r w:rsidR="000B6F06">
        <w:rPr>
          <w:sz w:val="24"/>
          <w:szCs w:val="24"/>
        </w:rPr>
        <w:t>[</w:t>
      </w:r>
      <w:r w:rsidR="000B6F06">
        <w:rPr>
          <w:sz w:val="24"/>
          <w:szCs w:val="24"/>
        </w:rPr>
        <w:t>…</w:t>
      </w:r>
      <w:r w:rsidR="000B6F06">
        <w:rPr>
          <w:sz w:val="24"/>
          <w:szCs w:val="24"/>
        </w:rPr>
        <w:t>]</w:t>
      </w:r>
      <w:r w:rsidR="00EE4EEB" w:rsidRPr="00EE4EEB">
        <w:rPr>
          <w:sz w:val="24"/>
          <w:szCs w:val="24"/>
        </w:rPr>
        <w:t xml:space="preserve">; </w:t>
      </w:r>
      <w:r w:rsidR="006B45D4" w:rsidRPr="00EE4EEB">
        <w:rPr>
          <w:sz w:val="24"/>
          <w:szCs w:val="24"/>
        </w:rPr>
        <w:t xml:space="preserve">work within any required structures, procedures and requirements of </w:t>
      </w:r>
      <w:r w:rsidR="00EE4EEB">
        <w:rPr>
          <w:sz w:val="24"/>
          <w:szCs w:val="24"/>
        </w:rPr>
        <w:t>[</w:t>
      </w:r>
      <w:r w:rsidR="00EE4EEB">
        <w:rPr>
          <w:sz w:val="24"/>
          <w:szCs w:val="24"/>
        </w:rPr>
        <w:t>…</w:t>
      </w:r>
      <w:r w:rsidR="00EE4EEB">
        <w:rPr>
          <w:sz w:val="24"/>
          <w:szCs w:val="24"/>
        </w:rPr>
        <w:t>]</w:t>
      </w:r>
      <w:r w:rsidR="006B45D4" w:rsidRPr="00EE4EEB">
        <w:rPr>
          <w:sz w:val="24"/>
          <w:szCs w:val="24"/>
        </w:rPr>
        <w:t xml:space="preserve"> organisations when providing support to other workers</w:t>
      </w:r>
      <w:r w:rsidR="000B6F06">
        <w:rPr>
          <w:sz w:val="24"/>
          <w:szCs w:val="24"/>
        </w:rPr>
        <w:t>.</w:t>
      </w:r>
    </w:p>
    <w:p w:rsidR="00EE4EEB" w:rsidRDefault="000B6F06" w:rsidP="00FA3EEB">
      <w:pPr>
        <w:spacing w:line="480" w:lineRule="auto"/>
        <w:ind w:left="1440"/>
        <w:jc w:val="right"/>
        <w:rPr>
          <w:sz w:val="24"/>
          <w:szCs w:val="24"/>
        </w:rPr>
      </w:pPr>
      <w:r>
        <w:rPr>
          <w:sz w:val="24"/>
          <w:szCs w:val="24"/>
        </w:rPr>
        <w:t>(LSIS, ibid,</w:t>
      </w:r>
      <w:r w:rsidR="00EE4EEB">
        <w:rPr>
          <w:sz w:val="24"/>
          <w:szCs w:val="24"/>
        </w:rPr>
        <w:t xml:space="preserve"> p.</w:t>
      </w:r>
      <w:r>
        <w:rPr>
          <w:sz w:val="24"/>
          <w:szCs w:val="24"/>
        </w:rPr>
        <w:t xml:space="preserve"> </w:t>
      </w:r>
      <w:r w:rsidR="00EE4EEB">
        <w:rPr>
          <w:sz w:val="24"/>
          <w:szCs w:val="24"/>
        </w:rPr>
        <w:t>136)</w:t>
      </w:r>
    </w:p>
    <w:p w:rsidR="00EE4EEB" w:rsidRDefault="00EE4EEB" w:rsidP="00411021">
      <w:pPr>
        <w:spacing w:line="480" w:lineRule="auto"/>
        <w:jc w:val="both"/>
        <w:rPr>
          <w:sz w:val="24"/>
          <w:szCs w:val="24"/>
        </w:rPr>
      </w:pPr>
      <w:r>
        <w:rPr>
          <w:sz w:val="24"/>
          <w:szCs w:val="24"/>
        </w:rPr>
        <w:t>This embodies the need for supervision within this field.</w:t>
      </w:r>
      <w:r w:rsidR="00411021">
        <w:rPr>
          <w:sz w:val="24"/>
          <w:szCs w:val="24"/>
        </w:rPr>
        <w:t xml:space="preserve"> It defines a responsibility of supporting yourself, others and in the development of professional practice and knowledge of relevant policy, theory and legislation. The sheer notion that this is outlined within the National Occupational Standards of the profession gives the process credibility and shows that we all should take supervision seriously and utilise it to its fullest as it</w:t>
      </w:r>
      <w:r w:rsidR="005A24B7">
        <w:rPr>
          <w:sz w:val="24"/>
          <w:szCs w:val="24"/>
        </w:rPr>
        <w:t>s</w:t>
      </w:r>
      <w:r w:rsidR="00411021">
        <w:rPr>
          <w:sz w:val="24"/>
          <w:szCs w:val="24"/>
        </w:rPr>
        <w:t xml:space="preserve"> t</w:t>
      </w:r>
      <w:r w:rsidR="00123A84">
        <w:rPr>
          <w:sz w:val="24"/>
          <w:szCs w:val="24"/>
        </w:rPr>
        <w:t>hree</w:t>
      </w:r>
      <w:r w:rsidR="00411021">
        <w:rPr>
          <w:sz w:val="24"/>
          <w:szCs w:val="24"/>
        </w:rPr>
        <w:t xml:space="preserve"> key aims are to maintain professionalism</w:t>
      </w:r>
      <w:r w:rsidR="00123A84">
        <w:rPr>
          <w:sz w:val="24"/>
          <w:szCs w:val="24"/>
        </w:rPr>
        <w:t>, develop professional practice and to safeguard not only service users but practitioners alike.</w:t>
      </w:r>
      <w:r w:rsidR="00893035">
        <w:rPr>
          <w:sz w:val="24"/>
          <w:szCs w:val="24"/>
        </w:rPr>
        <w:t xml:space="preserve"> </w:t>
      </w:r>
      <w:r w:rsidR="00893035">
        <w:t>As a professional, one needs supervision to ensure that issues that may have a negative effect are not carried over into practice and supervision will help keep an objective mindset.</w:t>
      </w:r>
    </w:p>
    <w:p w:rsidR="00123A84" w:rsidRDefault="00123A84" w:rsidP="00411021">
      <w:pPr>
        <w:spacing w:line="480" w:lineRule="auto"/>
        <w:jc w:val="both"/>
        <w:rPr>
          <w:sz w:val="24"/>
          <w:szCs w:val="24"/>
        </w:rPr>
      </w:pPr>
      <w:r>
        <w:rPr>
          <w:sz w:val="24"/>
          <w:szCs w:val="24"/>
        </w:rPr>
        <w:t xml:space="preserve">The National Youth Service Strategy for Wales (WAG, 2007) </w:t>
      </w:r>
      <w:r w:rsidR="000B6F06">
        <w:rPr>
          <w:sz w:val="24"/>
          <w:szCs w:val="24"/>
        </w:rPr>
        <w:t>conforms to this ideal and states that:</w:t>
      </w:r>
    </w:p>
    <w:p w:rsidR="000B6F06" w:rsidRPr="000B6F06" w:rsidRDefault="000B6F06" w:rsidP="000B6F06">
      <w:pPr>
        <w:spacing w:line="240" w:lineRule="auto"/>
        <w:ind w:left="1440" w:right="1440"/>
        <w:jc w:val="both"/>
        <w:rPr>
          <w:rFonts w:hAnsiTheme="minorHAnsi" w:cstheme="minorHAnsi"/>
          <w:sz w:val="24"/>
          <w:szCs w:val="24"/>
        </w:rPr>
      </w:pPr>
      <w:r>
        <w:rPr>
          <w:sz w:val="24"/>
        </w:rPr>
        <w:t>Y</w:t>
      </w:r>
      <w:r w:rsidRPr="000B6F06">
        <w:rPr>
          <w:sz w:val="24"/>
        </w:rPr>
        <w:t xml:space="preserve">outh work providers have to demonstrate high levels of </w:t>
      </w:r>
      <w:r w:rsidRPr="000B6F06">
        <w:rPr>
          <w:rFonts w:hAnsiTheme="minorHAnsi" w:cstheme="minorHAnsi"/>
          <w:sz w:val="24"/>
          <w:szCs w:val="24"/>
        </w:rPr>
        <w:t xml:space="preserve">professionalism. Moreover, young people should rightly expect to be supported by skilled, competent youth work practitioners. […] Those engaged in youth work provision and management are supported to develop the required skills, knowledge and competencies relevant to their roles. </w:t>
      </w:r>
    </w:p>
    <w:p w:rsidR="000B6F06" w:rsidRPr="000B6F06" w:rsidRDefault="000B6F06" w:rsidP="00FA3EEB">
      <w:pPr>
        <w:spacing w:line="480" w:lineRule="auto"/>
        <w:ind w:left="1440"/>
        <w:jc w:val="right"/>
        <w:rPr>
          <w:rFonts w:hAnsiTheme="minorHAnsi" w:cstheme="minorHAnsi"/>
          <w:sz w:val="24"/>
          <w:szCs w:val="24"/>
        </w:rPr>
      </w:pPr>
      <w:r w:rsidRPr="000B6F06">
        <w:rPr>
          <w:rFonts w:hAnsiTheme="minorHAnsi" w:cstheme="minorHAnsi"/>
          <w:sz w:val="24"/>
          <w:szCs w:val="24"/>
        </w:rPr>
        <w:t xml:space="preserve">(WAG, ibid, p.14) </w:t>
      </w:r>
    </w:p>
    <w:p w:rsidR="00917849" w:rsidRDefault="000B6F06" w:rsidP="009131FC">
      <w:pPr>
        <w:spacing w:line="480" w:lineRule="auto"/>
        <w:jc w:val="both"/>
        <w:rPr>
          <w:rFonts w:hAnsiTheme="minorHAnsi" w:cstheme="minorHAnsi"/>
          <w:sz w:val="24"/>
          <w:szCs w:val="24"/>
        </w:rPr>
      </w:pPr>
      <w:r w:rsidRPr="000B6F06">
        <w:rPr>
          <w:rFonts w:hAnsiTheme="minorHAnsi" w:cstheme="minorHAnsi"/>
          <w:sz w:val="24"/>
          <w:szCs w:val="24"/>
        </w:rPr>
        <w:t xml:space="preserve">This again, idealises </w:t>
      </w:r>
      <w:r>
        <w:rPr>
          <w:rFonts w:hAnsiTheme="minorHAnsi" w:cstheme="minorHAnsi"/>
          <w:sz w:val="24"/>
          <w:szCs w:val="24"/>
        </w:rPr>
        <w:t>that practitioners must commit to a system of continued professional development, as well as to support others. It states how young people need to be supported by skilled and competent Youth Workers and how practitioners will be supported to develop skills knowledge and competencies. Support that can only come from existing competent practitioners through the means of supervision and support.</w:t>
      </w:r>
      <w:r w:rsidR="007419D1">
        <w:rPr>
          <w:rFonts w:hAnsiTheme="minorHAnsi" w:cstheme="minorHAnsi"/>
          <w:sz w:val="24"/>
          <w:szCs w:val="24"/>
        </w:rPr>
        <w:t xml:space="preserve"> This notion is </w:t>
      </w:r>
      <w:r w:rsidR="00DB04DF">
        <w:rPr>
          <w:rFonts w:hAnsiTheme="minorHAnsi" w:cstheme="minorHAnsi"/>
          <w:sz w:val="24"/>
          <w:szCs w:val="24"/>
        </w:rPr>
        <w:t>also</w:t>
      </w:r>
      <w:r w:rsidR="007419D1">
        <w:rPr>
          <w:rFonts w:hAnsiTheme="minorHAnsi" w:cstheme="minorHAnsi"/>
          <w:sz w:val="24"/>
          <w:szCs w:val="24"/>
        </w:rPr>
        <w:t xml:space="preserve"> backed up in the National Youth Work Strategy for Wales</w:t>
      </w:r>
      <w:r w:rsidR="00DB04DF">
        <w:rPr>
          <w:rFonts w:hAnsiTheme="minorHAnsi" w:cstheme="minorHAnsi"/>
          <w:sz w:val="24"/>
          <w:szCs w:val="24"/>
        </w:rPr>
        <w:t xml:space="preserve"> 2014</w:t>
      </w:r>
      <w:r w:rsidR="007419D1">
        <w:rPr>
          <w:rFonts w:hAnsiTheme="minorHAnsi" w:cstheme="minorHAnsi"/>
          <w:sz w:val="24"/>
          <w:szCs w:val="24"/>
        </w:rPr>
        <w:t xml:space="preserve">. From personal experience however, one must purport that oftentimes supervision is more readily available, utilised and effective within a Youth Service setting as opposed to a third-sector Youth Work setting. The reason for this one cannot assume, although it would appear that under the umbrella of Youth Service, supervision is </w:t>
      </w:r>
      <w:r w:rsidR="007419D1" w:rsidRPr="007419D1">
        <w:rPr>
          <w:rFonts w:hAnsiTheme="minorHAnsi" w:cstheme="minorHAnsi"/>
          <w:sz w:val="24"/>
          <w:szCs w:val="24"/>
        </w:rPr>
        <w:t>bureaucratic</w:t>
      </w:r>
      <w:r w:rsidR="007419D1">
        <w:rPr>
          <w:rFonts w:hAnsiTheme="minorHAnsi" w:cstheme="minorHAnsi"/>
          <w:sz w:val="24"/>
          <w:szCs w:val="24"/>
        </w:rPr>
        <w:t xml:space="preserve"> pro</w:t>
      </w:r>
      <w:r w:rsidR="007419D1" w:rsidRPr="00DB04DF">
        <w:rPr>
          <w:rFonts w:hAnsiTheme="minorHAnsi" w:cstheme="minorHAnsi"/>
          <w:sz w:val="24"/>
          <w:szCs w:val="24"/>
        </w:rPr>
        <w:t>cess</w:t>
      </w:r>
      <w:r w:rsidR="00DB04DF" w:rsidRPr="00DB04DF">
        <w:rPr>
          <w:rFonts w:hAnsiTheme="minorHAnsi" w:cstheme="minorHAnsi"/>
          <w:sz w:val="24"/>
          <w:szCs w:val="24"/>
        </w:rPr>
        <w:t xml:space="preserve">, as </w:t>
      </w:r>
      <w:r w:rsidR="00DB04DF" w:rsidRPr="00DB04DF">
        <w:rPr>
          <w:sz w:val="24"/>
          <w:szCs w:val="24"/>
        </w:rPr>
        <w:t>Local Authority provision is part of an institutional service whereby supervision is a legislative requirement. Whereas, within Charity sector organisations, where time and funding are less plentiful, something like supervision is often sacrificed for just delivering the service.</w:t>
      </w:r>
    </w:p>
    <w:p w:rsidR="007419D1" w:rsidRDefault="00C622A7" w:rsidP="009131FC">
      <w:pPr>
        <w:spacing w:line="480" w:lineRule="auto"/>
        <w:jc w:val="both"/>
        <w:rPr>
          <w:sz w:val="24"/>
        </w:rPr>
      </w:pPr>
      <w:r>
        <w:rPr>
          <w:rFonts w:hAnsiTheme="minorHAnsi" w:cstheme="minorHAnsi"/>
          <w:sz w:val="24"/>
          <w:szCs w:val="24"/>
        </w:rPr>
        <w:t xml:space="preserve">Although, the Youth Work in Wales: Principles and Purposes </w:t>
      </w:r>
      <w:r w:rsidRPr="0000458B">
        <w:rPr>
          <w:sz w:val="24"/>
          <w:szCs w:val="24"/>
        </w:rPr>
        <w:t>(YWWRG, 2013)</w:t>
      </w:r>
      <w:r>
        <w:rPr>
          <w:sz w:val="24"/>
          <w:szCs w:val="24"/>
        </w:rPr>
        <w:t xml:space="preserve"> document outlines that to deliver </w:t>
      </w:r>
      <w:r>
        <w:rPr>
          <w:sz w:val="24"/>
          <w:szCs w:val="24"/>
        </w:rPr>
        <w:t>‘</w:t>
      </w:r>
      <w:r>
        <w:rPr>
          <w:sz w:val="24"/>
          <w:szCs w:val="24"/>
        </w:rPr>
        <w:t>high quality</w:t>
      </w:r>
      <w:r>
        <w:rPr>
          <w:sz w:val="24"/>
          <w:szCs w:val="24"/>
        </w:rPr>
        <w:t>’</w:t>
      </w:r>
      <w:r>
        <w:rPr>
          <w:sz w:val="24"/>
          <w:szCs w:val="24"/>
        </w:rPr>
        <w:t xml:space="preserve"> Youth Work, one must</w:t>
      </w:r>
      <w:r w:rsidRPr="00C622A7">
        <w:rPr>
          <w:sz w:val="28"/>
          <w:szCs w:val="24"/>
        </w:rPr>
        <w:t xml:space="preserve"> </w:t>
      </w:r>
      <w:r w:rsidRPr="00C622A7">
        <w:rPr>
          <w:sz w:val="24"/>
        </w:rPr>
        <w:t>build personal and social development and resilience and be competent in planning, monitoring and evaluation.</w:t>
      </w:r>
      <w:r>
        <w:rPr>
          <w:sz w:val="24"/>
        </w:rPr>
        <w:t xml:space="preserve"> It states that </w:t>
      </w:r>
    </w:p>
    <w:p w:rsidR="00C622A7" w:rsidRDefault="00C622A7" w:rsidP="00C622A7">
      <w:pPr>
        <w:spacing w:line="240" w:lineRule="auto"/>
        <w:ind w:left="1440" w:right="1440"/>
        <w:jc w:val="both"/>
        <w:rPr>
          <w:sz w:val="24"/>
          <w:szCs w:val="24"/>
        </w:rPr>
      </w:pPr>
      <w:r w:rsidRPr="00C622A7">
        <w:rPr>
          <w:sz w:val="24"/>
          <w:szCs w:val="24"/>
        </w:rPr>
        <w:t>Youth work seeks to implement these processes whilst ensuring the health, well-being and safety of young people. Youth work organisations [</w:t>
      </w:r>
      <w:r w:rsidRPr="00C622A7">
        <w:rPr>
          <w:sz w:val="24"/>
          <w:szCs w:val="24"/>
        </w:rPr>
        <w:t>…</w:t>
      </w:r>
      <w:r w:rsidR="003F5631">
        <w:rPr>
          <w:sz w:val="24"/>
          <w:szCs w:val="24"/>
        </w:rPr>
        <w:t xml:space="preserve">] are </w:t>
      </w:r>
      <w:r w:rsidRPr="00C622A7">
        <w:rPr>
          <w:sz w:val="24"/>
          <w:szCs w:val="24"/>
        </w:rPr>
        <w:t>expected to assess outcomes and impact and to have systems for the planning, monitoring and evaluation of all aspects of their work with young people. Organisations and individual youth workers should be able to use self-assessment [</w:t>
      </w:r>
      <w:r w:rsidRPr="00C622A7">
        <w:rPr>
          <w:sz w:val="24"/>
          <w:szCs w:val="24"/>
        </w:rPr>
        <w:t>…</w:t>
      </w:r>
      <w:r w:rsidRPr="00C622A7">
        <w:rPr>
          <w:sz w:val="24"/>
          <w:szCs w:val="24"/>
        </w:rPr>
        <w:t>] to identify positive benefits for young people and to reflect on and develop their practice. In developing and evaluating their work, providers should take account of the National Occupational Standards for Youth Work, the Participation Standards and the Information Standards.</w:t>
      </w:r>
    </w:p>
    <w:p w:rsidR="00C622A7" w:rsidRDefault="00C622A7" w:rsidP="005F479C">
      <w:pPr>
        <w:spacing w:line="480" w:lineRule="auto"/>
        <w:ind w:left="1440"/>
        <w:jc w:val="right"/>
        <w:rPr>
          <w:sz w:val="24"/>
          <w:szCs w:val="24"/>
        </w:rPr>
      </w:pPr>
      <w:r>
        <w:rPr>
          <w:sz w:val="24"/>
          <w:szCs w:val="24"/>
        </w:rPr>
        <w:t>(YWWRG, ibid, p. 8)</w:t>
      </w:r>
    </w:p>
    <w:p w:rsidR="00C622A7" w:rsidRDefault="00C622A7" w:rsidP="00C622A7">
      <w:pPr>
        <w:spacing w:line="480" w:lineRule="auto"/>
        <w:jc w:val="both"/>
        <w:rPr>
          <w:sz w:val="24"/>
          <w:szCs w:val="24"/>
        </w:rPr>
      </w:pPr>
      <w:r>
        <w:rPr>
          <w:sz w:val="24"/>
          <w:szCs w:val="24"/>
        </w:rPr>
        <w:t>Therefore, although personal experience dictates that supervision is more effective under a Youth Service setting, it is the responsibility of not only the Youth Service, but Youth Work organisations and individual practitioners alike.</w:t>
      </w:r>
    </w:p>
    <w:p w:rsidR="009D6E76" w:rsidRDefault="009D6E76" w:rsidP="00BA7207">
      <w:pPr>
        <w:spacing w:line="480" w:lineRule="auto"/>
        <w:jc w:val="both"/>
        <w:rPr>
          <w:rFonts w:hAnsiTheme="minorHAnsi" w:cstheme="minorHAnsi"/>
          <w:sz w:val="24"/>
          <w:szCs w:val="24"/>
        </w:rPr>
      </w:pPr>
      <w:r w:rsidRPr="009D6E76">
        <w:rPr>
          <w:sz w:val="24"/>
          <w:szCs w:val="24"/>
        </w:rPr>
        <w:t>It is a responsibility not only to service users but also to the occupation itself as defined within the Code of Occupational Ethics for the Youth Service in Wales (ETS Wales and YMCA Wales Community College, 2012)</w:t>
      </w:r>
      <w:r>
        <w:rPr>
          <w:sz w:val="24"/>
          <w:szCs w:val="24"/>
        </w:rPr>
        <w:t xml:space="preserve">. The Code of Occupational Ethics, under the </w:t>
      </w:r>
      <w:r w:rsidRPr="00BA7207">
        <w:rPr>
          <w:rFonts w:hAnsiTheme="minorHAnsi" w:cstheme="minorHAnsi"/>
          <w:sz w:val="24"/>
          <w:szCs w:val="24"/>
        </w:rPr>
        <w:t>heading of ‘Responsibility to the Occupation’ and that of ‘Responsibility to colleagues’</w:t>
      </w:r>
      <w:r w:rsidR="00BA7207" w:rsidRPr="00BA7207">
        <w:rPr>
          <w:rFonts w:hAnsiTheme="minorHAnsi" w:cstheme="minorHAnsi"/>
          <w:sz w:val="24"/>
          <w:szCs w:val="24"/>
        </w:rPr>
        <w:t xml:space="preserve"> informs that one must ‘P</w:t>
      </w:r>
      <w:r w:rsidRPr="00BA7207">
        <w:rPr>
          <w:rFonts w:hAnsiTheme="minorHAnsi" w:cstheme="minorHAnsi"/>
          <w:sz w:val="24"/>
          <w:szCs w:val="24"/>
        </w:rPr>
        <w:t>articipate in in-service training, identify training needs and assist where appropriate with the supervision, support, training and placement supervision of other colleagues and students</w:t>
      </w:r>
      <w:r w:rsidR="00BA7207" w:rsidRPr="00BA7207">
        <w:rPr>
          <w:rFonts w:hAnsiTheme="minorHAnsi" w:cstheme="minorHAnsi"/>
          <w:sz w:val="24"/>
          <w:szCs w:val="24"/>
        </w:rPr>
        <w:t>’</w:t>
      </w:r>
      <w:r w:rsidR="00BA7207">
        <w:rPr>
          <w:rFonts w:hAnsiTheme="minorHAnsi" w:cstheme="minorHAnsi"/>
          <w:sz w:val="24"/>
          <w:szCs w:val="24"/>
        </w:rPr>
        <w:t xml:space="preserve"> </w:t>
      </w:r>
      <w:r w:rsidR="00BA7207" w:rsidRPr="009D6E76">
        <w:rPr>
          <w:sz w:val="24"/>
          <w:szCs w:val="24"/>
        </w:rPr>
        <w:t>(ETS Wales and YM</w:t>
      </w:r>
      <w:r w:rsidR="00BA7207">
        <w:rPr>
          <w:sz w:val="24"/>
          <w:szCs w:val="24"/>
        </w:rPr>
        <w:t>CA Wales Community College, ibid, p. 9</w:t>
      </w:r>
      <w:r w:rsidR="00BA7207" w:rsidRPr="009D6E76">
        <w:rPr>
          <w:sz w:val="24"/>
          <w:szCs w:val="24"/>
        </w:rPr>
        <w:t>)</w:t>
      </w:r>
      <w:r w:rsidRPr="00BA7207">
        <w:rPr>
          <w:rFonts w:hAnsiTheme="minorHAnsi" w:cstheme="minorHAnsi"/>
          <w:sz w:val="24"/>
          <w:szCs w:val="24"/>
        </w:rPr>
        <w:t>.</w:t>
      </w:r>
      <w:r w:rsidR="00BA7207" w:rsidRPr="00BA7207">
        <w:rPr>
          <w:rFonts w:hAnsiTheme="minorHAnsi" w:cstheme="minorHAnsi"/>
          <w:sz w:val="24"/>
          <w:szCs w:val="24"/>
        </w:rPr>
        <w:t xml:space="preserve"> Practitioners must also ‘</w:t>
      </w:r>
      <w:r w:rsidRPr="00BA7207">
        <w:rPr>
          <w:rFonts w:hAnsiTheme="minorHAnsi" w:cstheme="minorHAnsi"/>
          <w:sz w:val="24"/>
          <w:szCs w:val="24"/>
        </w:rPr>
        <w:t>support, train, supervise and manage colleagues according to occupation-agreed, properly negotiated and understood policies and procedures</w:t>
      </w:r>
      <w:r w:rsidR="00BA7207" w:rsidRPr="00BA7207">
        <w:rPr>
          <w:rFonts w:hAnsiTheme="minorHAnsi" w:cstheme="minorHAnsi"/>
          <w:sz w:val="24"/>
          <w:szCs w:val="24"/>
        </w:rPr>
        <w:t>’</w:t>
      </w:r>
      <w:r w:rsidR="00BA7207">
        <w:rPr>
          <w:rFonts w:hAnsiTheme="minorHAnsi" w:cstheme="minorHAnsi"/>
          <w:sz w:val="24"/>
          <w:szCs w:val="24"/>
        </w:rPr>
        <w:t xml:space="preserve"> </w:t>
      </w:r>
      <w:r w:rsidR="00BA7207" w:rsidRPr="009D6E76">
        <w:rPr>
          <w:sz w:val="24"/>
          <w:szCs w:val="24"/>
        </w:rPr>
        <w:t>(ETS Wales and YM</w:t>
      </w:r>
      <w:r w:rsidR="00BA7207">
        <w:rPr>
          <w:sz w:val="24"/>
          <w:szCs w:val="24"/>
        </w:rPr>
        <w:t>CA Wales Community College, ibid, p. 12</w:t>
      </w:r>
      <w:r w:rsidR="00BA7207" w:rsidRPr="009D6E76">
        <w:rPr>
          <w:sz w:val="24"/>
          <w:szCs w:val="24"/>
        </w:rPr>
        <w:t>)</w:t>
      </w:r>
      <w:r w:rsidR="00BA7207" w:rsidRPr="00BA7207">
        <w:rPr>
          <w:rFonts w:hAnsiTheme="minorHAnsi" w:cstheme="minorHAnsi"/>
          <w:sz w:val="24"/>
          <w:szCs w:val="24"/>
        </w:rPr>
        <w:t>.</w:t>
      </w:r>
    </w:p>
    <w:p w:rsidR="00F3275A" w:rsidRDefault="00BA7207" w:rsidP="00BA7207">
      <w:pPr>
        <w:spacing w:line="480" w:lineRule="auto"/>
        <w:jc w:val="both"/>
        <w:rPr>
          <w:sz w:val="24"/>
          <w:szCs w:val="24"/>
        </w:rPr>
      </w:pPr>
      <w:r>
        <w:rPr>
          <w:sz w:val="24"/>
          <w:szCs w:val="24"/>
        </w:rPr>
        <w:t>This responsibility as listed in the previous national policies</w:t>
      </w:r>
      <w:r w:rsidR="00F3275A">
        <w:rPr>
          <w:sz w:val="24"/>
          <w:szCs w:val="24"/>
        </w:rPr>
        <w:t xml:space="preserve"> is essential in maintaining and</w:t>
      </w:r>
      <w:r>
        <w:rPr>
          <w:sz w:val="24"/>
          <w:szCs w:val="24"/>
        </w:rPr>
        <w:t xml:space="preserve"> improving </w:t>
      </w:r>
      <w:r w:rsidR="00F3275A">
        <w:rPr>
          <w:sz w:val="24"/>
          <w:szCs w:val="24"/>
        </w:rPr>
        <w:t xml:space="preserve">the wellbeing of </w:t>
      </w:r>
      <w:r>
        <w:rPr>
          <w:sz w:val="24"/>
          <w:szCs w:val="24"/>
        </w:rPr>
        <w:t xml:space="preserve">and in safeguarding </w:t>
      </w:r>
      <w:r w:rsidR="00F3275A">
        <w:rPr>
          <w:sz w:val="24"/>
          <w:szCs w:val="24"/>
        </w:rPr>
        <w:t>practitioners and young people. Practitioners of all status</w:t>
      </w:r>
      <w:r w:rsidR="00DB04DF">
        <w:rPr>
          <w:sz w:val="24"/>
          <w:szCs w:val="24"/>
        </w:rPr>
        <w:t>es</w:t>
      </w:r>
      <w:r w:rsidR="00F3275A">
        <w:rPr>
          <w:sz w:val="24"/>
          <w:szCs w:val="24"/>
        </w:rPr>
        <w:t xml:space="preserve"> must make a conscious effort to aid colleagues in the</w:t>
      </w:r>
      <w:r w:rsidR="00DB04DF">
        <w:rPr>
          <w:sz w:val="24"/>
          <w:szCs w:val="24"/>
        </w:rPr>
        <w:t>ir</w:t>
      </w:r>
      <w:r w:rsidR="00F3275A">
        <w:rPr>
          <w:sz w:val="24"/>
          <w:szCs w:val="24"/>
        </w:rPr>
        <w:t xml:space="preserve"> professional development and to assist them in their current career development</w:t>
      </w:r>
      <w:r w:rsidR="00DB04DF">
        <w:rPr>
          <w:sz w:val="24"/>
          <w:szCs w:val="24"/>
        </w:rPr>
        <w:t xml:space="preserve">; </w:t>
      </w:r>
      <w:r w:rsidR="00F3275A">
        <w:rPr>
          <w:sz w:val="24"/>
          <w:szCs w:val="24"/>
        </w:rPr>
        <w:t>reinforcing working practice and in assessing and improving fitness to practice, for this is how you truly safeguard all parties</w:t>
      </w:r>
      <w:r w:rsidR="00DB04DF">
        <w:rPr>
          <w:sz w:val="24"/>
          <w:szCs w:val="24"/>
        </w:rPr>
        <w:t xml:space="preserve"> - t</w:t>
      </w:r>
      <w:r w:rsidR="00F3275A">
        <w:rPr>
          <w:sz w:val="24"/>
          <w:szCs w:val="24"/>
        </w:rPr>
        <w:t>hrough assessing need and discussing any incidents or occurrences.</w:t>
      </w:r>
    </w:p>
    <w:p w:rsidR="00BA7207" w:rsidRDefault="00F3275A" w:rsidP="00BA7207">
      <w:pPr>
        <w:spacing w:line="480" w:lineRule="auto"/>
        <w:jc w:val="both"/>
        <w:rPr>
          <w:sz w:val="24"/>
          <w:szCs w:val="24"/>
        </w:rPr>
      </w:pPr>
      <w:r>
        <w:rPr>
          <w:sz w:val="24"/>
          <w:szCs w:val="24"/>
        </w:rPr>
        <w:t xml:space="preserve">The </w:t>
      </w:r>
      <w:r w:rsidRPr="0000458B">
        <w:rPr>
          <w:sz w:val="24"/>
          <w:szCs w:val="24"/>
        </w:rPr>
        <w:t>Well-being of Future Generations (Wales) Act 2015 (WG, 2015)</w:t>
      </w:r>
      <w:r>
        <w:rPr>
          <w:sz w:val="24"/>
          <w:szCs w:val="24"/>
        </w:rPr>
        <w:t xml:space="preserve"> notes that public bodies have a duty to wellbeing. A duty means that this must be adhered to by law and is inclusive or local authorities and the Youth Work profession by association. The act acknowledges that</w:t>
      </w:r>
      <w:r w:rsidR="00BC5694">
        <w:rPr>
          <w:sz w:val="24"/>
          <w:szCs w:val="24"/>
        </w:rPr>
        <w:t>:</w:t>
      </w:r>
      <w:r>
        <w:rPr>
          <w:sz w:val="24"/>
          <w:szCs w:val="24"/>
        </w:rPr>
        <w:t xml:space="preserve"> </w:t>
      </w:r>
    </w:p>
    <w:p w:rsidR="00F3275A" w:rsidRDefault="00F3275A" w:rsidP="00F3275A">
      <w:pPr>
        <w:spacing w:line="240" w:lineRule="auto"/>
        <w:ind w:left="1440" w:right="1440"/>
        <w:jc w:val="both"/>
        <w:rPr>
          <w:sz w:val="24"/>
          <w:szCs w:val="24"/>
        </w:rPr>
      </w:pPr>
      <w:r w:rsidRPr="00F3275A">
        <w:rPr>
          <w:sz w:val="24"/>
          <w:szCs w:val="24"/>
        </w:rPr>
        <w:t xml:space="preserve">Each public body must carry out sustainable development. </w:t>
      </w:r>
      <w:r>
        <w:rPr>
          <w:sz w:val="24"/>
          <w:szCs w:val="24"/>
        </w:rPr>
        <w:t>[This]</w:t>
      </w:r>
      <w:r w:rsidRPr="00F3275A">
        <w:rPr>
          <w:sz w:val="24"/>
          <w:szCs w:val="24"/>
        </w:rPr>
        <w:t xml:space="preserve"> must include: </w:t>
      </w:r>
      <w:r w:rsidR="00BC5694">
        <w:rPr>
          <w:sz w:val="24"/>
          <w:szCs w:val="24"/>
        </w:rPr>
        <w:t>(</w:t>
      </w:r>
      <w:r w:rsidRPr="00F3275A">
        <w:rPr>
          <w:sz w:val="24"/>
          <w:szCs w:val="24"/>
        </w:rPr>
        <w:t>a.</w:t>
      </w:r>
      <w:r w:rsidR="00BC5694">
        <w:rPr>
          <w:sz w:val="24"/>
          <w:szCs w:val="24"/>
        </w:rPr>
        <w:t>)</w:t>
      </w:r>
      <w:r w:rsidRPr="00F3275A">
        <w:rPr>
          <w:sz w:val="24"/>
          <w:szCs w:val="24"/>
        </w:rPr>
        <w:t xml:space="preserve"> setting and publishing objectives (</w:t>
      </w:r>
      <w:r w:rsidRPr="00F3275A">
        <w:rPr>
          <w:sz w:val="24"/>
          <w:szCs w:val="24"/>
        </w:rPr>
        <w:t>“</w:t>
      </w:r>
      <w:r w:rsidRPr="00F3275A">
        <w:rPr>
          <w:sz w:val="24"/>
          <w:szCs w:val="24"/>
        </w:rPr>
        <w:t>well-being objectives</w:t>
      </w:r>
      <w:r w:rsidRPr="00F3275A">
        <w:rPr>
          <w:sz w:val="24"/>
          <w:szCs w:val="24"/>
        </w:rPr>
        <w:t>”</w:t>
      </w:r>
      <w:r w:rsidRPr="00F3275A">
        <w:rPr>
          <w:sz w:val="24"/>
          <w:szCs w:val="24"/>
        </w:rPr>
        <w:t xml:space="preserve">) that are designed to maximise its contribution to achieving each of the well-being goals, and </w:t>
      </w:r>
      <w:r w:rsidR="00BC5694">
        <w:rPr>
          <w:sz w:val="24"/>
          <w:szCs w:val="24"/>
        </w:rPr>
        <w:t>(</w:t>
      </w:r>
      <w:r w:rsidRPr="00F3275A">
        <w:rPr>
          <w:sz w:val="24"/>
          <w:szCs w:val="24"/>
        </w:rPr>
        <w:t>b.</w:t>
      </w:r>
      <w:r w:rsidR="00BC5694">
        <w:rPr>
          <w:sz w:val="24"/>
          <w:szCs w:val="24"/>
        </w:rPr>
        <w:t>)</w:t>
      </w:r>
      <w:r w:rsidRPr="00F3275A">
        <w:rPr>
          <w:sz w:val="24"/>
          <w:szCs w:val="24"/>
        </w:rPr>
        <w:t xml:space="preserve"> taking all reasonable steps to meet those objectives.</w:t>
      </w:r>
    </w:p>
    <w:p w:rsidR="00BC5694" w:rsidRDefault="00BC5694" w:rsidP="005F479C">
      <w:pPr>
        <w:spacing w:line="240" w:lineRule="auto"/>
        <w:ind w:left="1440"/>
        <w:jc w:val="right"/>
        <w:rPr>
          <w:sz w:val="24"/>
          <w:szCs w:val="24"/>
        </w:rPr>
      </w:pPr>
      <w:r w:rsidRPr="0000458B">
        <w:rPr>
          <w:sz w:val="24"/>
          <w:szCs w:val="24"/>
        </w:rPr>
        <w:t xml:space="preserve"> </w:t>
      </w:r>
      <w:r>
        <w:rPr>
          <w:sz w:val="24"/>
          <w:szCs w:val="24"/>
        </w:rPr>
        <w:t>(WG, ibid, p. 5</w:t>
      </w:r>
      <w:r w:rsidRPr="0000458B">
        <w:rPr>
          <w:sz w:val="24"/>
          <w:szCs w:val="24"/>
        </w:rPr>
        <w:t>)</w:t>
      </w:r>
    </w:p>
    <w:p w:rsidR="00BC5694" w:rsidRPr="00F3275A" w:rsidRDefault="00BC5694" w:rsidP="00BC5694">
      <w:pPr>
        <w:spacing w:line="240" w:lineRule="auto"/>
        <w:ind w:right="1440"/>
        <w:jc w:val="both"/>
        <w:rPr>
          <w:sz w:val="24"/>
          <w:szCs w:val="24"/>
        </w:rPr>
      </w:pPr>
    </w:p>
    <w:p w:rsidR="00F3275A" w:rsidRPr="00BC5694" w:rsidRDefault="00F3275A" w:rsidP="00BA7207">
      <w:pPr>
        <w:spacing w:line="480" w:lineRule="auto"/>
        <w:jc w:val="both"/>
        <w:rPr>
          <w:rFonts w:hAnsiTheme="minorHAnsi" w:cstheme="minorHAnsi"/>
          <w:sz w:val="24"/>
          <w:szCs w:val="24"/>
        </w:rPr>
      </w:pPr>
      <w:r w:rsidRPr="00BC5694">
        <w:rPr>
          <w:rFonts w:hAnsiTheme="minorHAnsi" w:cstheme="minorHAnsi"/>
          <w:sz w:val="24"/>
          <w:szCs w:val="24"/>
        </w:rPr>
        <w:t>It goes on to outline that</w:t>
      </w:r>
      <w:r w:rsidR="00BC5694" w:rsidRPr="00BC5694">
        <w:rPr>
          <w:rFonts w:hAnsiTheme="minorHAnsi" w:cstheme="minorHAnsi"/>
          <w:sz w:val="24"/>
          <w:szCs w:val="24"/>
        </w:rPr>
        <w:t xml:space="preserve"> ‘</w:t>
      </w:r>
      <w:r w:rsidRPr="00BC5694">
        <w:rPr>
          <w:rFonts w:hAnsiTheme="minorHAnsi" w:cstheme="minorHAnsi"/>
          <w:sz w:val="24"/>
          <w:szCs w:val="24"/>
        </w:rPr>
        <w:t>each public body listed in the Act must work to improve the economic, social, environmental and cultural well-being of Wales. To do this they must set and publish well-being objectives</w:t>
      </w:r>
      <w:r w:rsidR="00BC5694" w:rsidRPr="00BC5694">
        <w:rPr>
          <w:rFonts w:hAnsiTheme="minorHAnsi" w:cstheme="minorHAnsi"/>
          <w:sz w:val="24"/>
          <w:szCs w:val="24"/>
        </w:rPr>
        <w:t>’</w:t>
      </w:r>
      <w:r w:rsidRPr="00BC5694">
        <w:rPr>
          <w:rFonts w:hAnsiTheme="minorHAnsi" w:cstheme="minorHAnsi"/>
          <w:sz w:val="24"/>
          <w:szCs w:val="24"/>
        </w:rPr>
        <w:t>.</w:t>
      </w:r>
      <w:r w:rsidR="00BC5694" w:rsidRPr="00BC5694">
        <w:rPr>
          <w:rFonts w:hAnsiTheme="minorHAnsi" w:cstheme="minorHAnsi"/>
          <w:sz w:val="24"/>
          <w:szCs w:val="24"/>
        </w:rPr>
        <w:t xml:space="preserve"> </w:t>
      </w:r>
      <w:r w:rsidRPr="00BC5694">
        <w:rPr>
          <w:rFonts w:hAnsiTheme="minorHAnsi" w:cstheme="minorHAnsi"/>
          <w:sz w:val="24"/>
          <w:szCs w:val="24"/>
        </w:rPr>
        <w:t>The wellbeing goals relevant in this instance are that of</w:t>
      </w:r>
      <w:r w:rsidR="00BC5694" w:rsidRPr="00BC5694">
        <w:rPr>
          <w:rFonts w:hAnsiTheme="minorHAnsi" w:cstheme="minorHAnsi"/>
          <w:sz w:val="24"/>
          <w:szCs w:val="24"/>
        </w:rPr>
        <w:t>:</w:t>
      </w:r>
    </w:p>
    <w:p w:rsidR="00F3275A" w:rsidRDefault="00BC5694" w:rsidP="00BC5694">
      <w:pPr>
        <w:spacing w:line="240" w:lineRule="auto"/>
        <w:ind w:left="1440" w:right="1440"/>
        <w:jc w:val="both"/>
        <w:rPr>
          <w:sz w:val="24"/>
          <w:szCs w:val="24"/>
        </w:rPr>
      </w:pPr>
      <w:r w:rsidRPr="00BC5694">
        <w:rPr>
          <w:sz w:val="24"/>
          <w:szCs w:val="24"/>
        </w:rPr>
        <w:t>‘</w:t>
      </w:r>
      <w:r w:rsidR="00F3275A" w:rsidRPr="00BC5694">
        <w:rPr>
          <w:sz w:val="24"/>
          <w:szCs w:val="24"/>
        </w:rPr>
        <w:t>A healthier Wales</w:t>
      </w:r>
      <w:r w:rsidRPr="00BC5694">
        <w:rPr>
          <w:sz w:val="24"/>
          <w:szCs w:val="24"/>
        </w:rPr>
        <w:t>’</w:t>
      </w:r>
      <w:r w:rsidRPr="00BC5694">
        <w:rPr>
          <w:sz w:val="24"/>
          <w:szCs w:val="24"/>
        </w:rPr>
        <w:t>;</w:t>
      </w:r>
      <w:r w:rsidR="00F3275A" w:rsidRPr="00BC5694">
        <w:rPr>
          <w:sz w:val="24"/>
          <w:szCs w:val="24"/>
        </w:rPr>
        <w:t xml:space="preserve"> </w:t>
      </w:r>
      <w:r w:rsidRPr="00BC5694">
        <w:rPr>
          <w:sz w:val="24"/>
          <w:szCs w:val="24"/>
        </w:rPr>
        <w:t>a</w:t>
      </w:r>
      <w:r w:rsidR="00F3275A" w:rsidRPr="00BC5694">
        <w:rPr>
          <w:sz w:val="24"/>
          <w:szCs w:val="24"/>
        </w:rPr>
        <w:t xml:space="preserve"> society in which people</w:t>
      </w:r>
      <w:r w:rsidR="00F3275A" w:rsidRPr="00BC5694">
        <w:rPr>
          <w:sz w:val="24"/>
          <w:szCs w:val="24"/>
        </w:rPr>
        <w:t>’</w:t>
      </w:r>
      <w:r w:rsidR="00F3275A" w:rsidRPr="00BC5694">
        <w:rPr>
          <w:sz w:val="24"/>
          <w:szCs w:val="24"/>
        </w:rPr>
        <w:t>s physical and mental well-being is maximised and in which choices and behaviours that benefit future health are understood. A</w:t>
      </w:r>
      <w:r w:rsidRPr="00BC5694">
        <w:rPr>
          <w:sz w:val="24"/>
          <w:szCs w:val="24"/>
        </w:rPr>
        <w:t xml:space="preserve">nd </w:t>
      </w:r>
      <w:r w:rsidRPr="00BC5694">
        <w:rPr>
          <w:sz w:val="24"/>
          <w:szCs w:val="24"/>
        </w:rPr>
        <w:t>‘</w:t>
      </w:r>
      <w:r w:rsidRPr="00BC5694">
        <w:rPr>
          <w:sz w:val="24"/>
          <w:szCs w:val="24"/>
        </w:rPr>
        <w:t>a</w:t>
      </w:r>
      <w:r w:rsidR="00F3275A" w:rsidRPr="00BC5694">
        <w:rPr>
          <w:sz w:val="24"/>
          <w:szCs w:val="24"/>
        </w:rPr>
        <w:t xml:space="preserve"> more equal Wales</w:t>
      </w:r>
      <w:r w:rsidRPr="00BC5694">
        <w:rPr>
          <w:sz w:val="24"/>
          <w:szCs w:val="24"/>
        </w:rPr>
        <w:t>’</w:t>
      </w:r>
      <w:r w:rsidRPr="00BC5694">
        <w:rPr>
          <w:sz w:val="24"/>
          <w:szCs w:val="24"/>
        </w:rPr>
        <w:t>;</w:t>
      </w:r>
      <w:r w:rsidR="00F3275A" w:rsidRPr="00BC5694">
        <w:rPr>
          <w:sz w:val="24"/>
          <w:szCs w:val="24"/>
        </w:rPr>
        <w:t xml:space="preserve"> A society that enables people to fulfil their potential no matter what th</w:t>
      </w:r>
      <w:r w:rsidRPr="00BC5694">
        <w:rPr>
          <w:sz w:val="24"/>
          <w:szCs w:val="24"/>
        </w:rPr>
        <w:t>eir background or circumstances.</w:t>
      </w:r>
    </w:p>
    <w:p w:rsidR="00BC5694" w:rsidRDefault="00BC5694" w:rsidP="005F479C">
      <w:pPr>
        <w:spacing w:line="240" w:lineRule="auto"/>
        <w:ind w:left="1440"/>
        <w:jc w:val="right"/>
        <w:rPr>
          <w:sz w:val="24"/>
          <w:szCs w:val="24"/>
        </w:rPr>
      </w:pPr>
      <w:r>
        <w:rPr>
          <w:sz w:val="24"/>
          <w:szCs w:val="24"/>
        </w:rPr>
        <w:t>(WG, ibid, p. 6</w:t>
      </w:r>
      <w:r w:rsidRPr="0000458B">
        <w:rPr>
          <w:sz w:val="24"/>
          <w:szCs w:val="24"/>
        </w:rPr>
        <w:t>)</w:t>
      </w:r>
    </w:p>
    <w:p w:rsidR="00BC5694" w:rsidRDefault="00BC5694" w:rsidP="00BC5694">
      <w:pPr>
        <w:spacing w:line="240" w:lineRule="auto"/>
        <w:ind w:right="1440"/>
        <w:jc w:val="both"/>
        <w:rPr>
          <w:sz w:val="24"/>
          <w:szCs w:val="24"/>
        </w:rPr>
      </w:pPr>
    </w:p>
    <w:p w:rsidR="00C622A7" w:rsidRDefault="00BC5694" w:rsidP="00C622A7">
      <w:pPr>
        <w:spacing w:line="480" w:lineRule="auto"/>
        <w:jc w:val="both"/>
        <w:rPr>
          <w:sz w:val="24"/>
          <w:szCs w:val="24"/>
        </w:rPr>
      </w:pPr>
      <w:r>
        <w:rPr>
          <w:sz w:val="24"/>
          <w:szCs w:val="24"/>
        </w:rPr>
        <w:t xml:space="preserve">The aims and objectives of the act can only be facilitated through meaningful provision, competent practitioners and effective supervision. With such a hype on the wellbeing of individuals, safeguarding and reporting processes, as well as a clear focus on professional development and fitness to practice it is clear to see how and why we must adhere to the notion of supervision in a professional context. Not to inflict our own ideals on those </w:t>
      </w:r>
      <w:r>
        <w:rPr>
          <w:sz w:val="24"/>
          <w:szCs w:val="24"/>
        </w:rPr>
        <w:t>‘</w:t>
      </w:r>
      <w:r>
        <w:rPr>
          <w:sz w:val="24"/>
          <w:szCs w:val="24"/>
        </w:rPr>
        <w:t>below</w:t>
      </w:r>
      <w:r>
        <w:rPr>
          <w:sz w:val="24"/>
          <w:szCs w:val="24"/>
        </w:rPr>
        <w:t>’</w:t>
      </w:r>
      <w:r w:rsidR="00381B4A">
        <w:rPr>
          <w:sz w:val="24"/>
          <w:szCs w:val="24"/>
        </w:rPr>
        <w:t xml:space="preserve"> and </w:t>
      </w:r>
      <w:r w:rsidR="00381B4A" w:rsidRPr="00381B4A">
        <w:rPr>
          <w:sz w:val="24"/>
          <w:szCs w:val="24"/>
        </w:rPr>
        <w:t>around</w:t>
      </w:r>
      <w:r w:rsidRPr="00381B4A">
        <w:rPr>
          <w:sz w:val="24"/>
          <w:szCs w:val="24"/>
        </w:rPr>
        <w:t xml:space="preserve"> us, but to aid, assist and help others to become more able and efficient in their respective fields</w:t>
      </w:r>
      <w:r w:rsidR="00381B4A" w:rsidRPr="00381B4A">
        <w:rPr>
          <w:sz w:val="24"/>
          <w:szCs w:val="24"/>
        </w:rPr>
        <w:t xml:space="preserve"> as issues raised in supervision could affect your performance with regard to your colleagues as well as service users. The m</w:t>
      </w:r>
      <w:r w:rsidRPr="00381B4A">
        <w:rPr>
          <w:sz w:val="24"/>
          <w:szCs w:val="24"/>
        </w:rPr>
        <w:t>ost important</w:t>
      </w:r>
      <w:r w:rsidR="00381B4A" w:rsidRPr="00381B4A">
        <w:rPr>
          <w:sz w:val="24"/>
          <w:szCs w:val="24"/>
        </w:rPr>
        <w:t xml:space="preserve"> objective is</w:t>
      </w:r>
      <w:r w:rsidRPr="00381B4A">
        <w:rPr>
          <w:sz w:val="24"/>
          <w:szCs w:val="24"/>
        </w:rPr>
        <w:t xml:space="preserve"> to have the whole interests of all young people at the centre of our work.</w:t>
      </w:r>
    </w:p>
    <w:p w:rsidR="00381B4A" w:rsidRDefault="00381B4A" w:rsidP="00C622A7">
      <w:pPr>
        <w:spacing w:line="480" w:lineRule="auto"/>
        <w:jc w:val="both"/>
        <w:rPr>
          <w:sz w:val="24"/>
          <w:szCs w:val="24"/>
        </w:rPr>
      </w:pPr>
      <w:r>
        <w:rPr>
          <w:sz w:val="24"/>
          <w:szCs w:val="24"/>
        </w:rPr>
        <w:t xml:space="preserve">Further to the national policies outlined throughout this assignment, it too is vital to understand supervision through a local context. For this comparison, this section will focus </w:t>
      </w:r>
      <w:r w:rsidR="00017EC2">
        <w:rPr>
          <w:sz w:val="24"/>
          <w:szCs w:val="24"/>
        </w:rPr>
        <w:t xml:space="preserve">on an organisation familiar to the author, an organisation that is Local Authority in nature and which conforms to Local Authority supervision policy. </w:t>
      </w:r>
    </w:p>
    <w:p w:rsidR="00017EC2" w:rsidRDefault="00017EC2" w:rsidP="00C622A7">
      <w:pPr>
        <w:spacing w:line="480" w:lineRule="auto"/>
        <w:jc w:val="both"/>
        <w:rPr>
          <w:sz w:val="24"/>
          <w:szCs w:val="24"/>
        </w:rPr>
      </w:pPr>
      <w:r>
        <w:rPr>
          <w:sz w:val="24"/>
          <w:szCs w:val="24"/>
        </w:rPr>
        <w:t>Pembrokeshire Youth outline the supervision process as a process to:</w:t>
      </w:r>
    </w:p>
    <w:p w:rsidR="00FA3EEB" w:rsidRDefault="00017EC2" w:rsidP="00FA3EEB">
      <w:pPr>
        <w:pStyle w:val="Default"/>
        <w:ind w:left="1440" w:right="1440"/>
        <w:jc w:val="both"/>
      </w:pPr>
      <w:r w:rsidRPr="005F479C">
        <w:t xml:space="preserve">Support [..] staff in their work and career, working with young people and is about making their role more enjoyable, creative, planned and effective and identifying and solving any problems that may be perceived. </w:t>
      </w:r>
    </w:p>
    <w:p w:rsidR="005F479C" w:rsidRDefault="005F479C" w:rsidP="00FA3EEB">
      <w:pPr>
        <w:pStyle w:val="Default"/>
        <w:spacing w:line="276" w:lineRule="auto"/>
        <w:ind w:left="1440"/>
        <w:jc w:val="right"/>
      </w:pPr>
      <w:r>
        <w:t>(Pembrokeshire Youth, 2012, p. 1)</w:t>
      </w:r>
    </w:p>
    <w:p w:rsidR="00FA3EEB" w:rsidRPr="00FA3EEB" w:rsidRDefault="00FA3EEB" w:rsidP="00FA3EEB">
      <w:pPr>
        <w:pStyle w:val="Default"/>
        <w:spacing w:line="480" w:lineRule="auto"/>
        <w:ind w:left="1440"/>
        <w:jc w:val="right"/>
      </w:pPr>
    </w:p>
    <w:p w:rsidR="005F479C" w:rsidRDefault="00FA3EEB" w:rsidP="00FA3EEB">
      <w:pPr>
        <w:pStyle w:val="Default"/>
        <w:spacing w:line="480" w:lineRule="auto"/>
        <w:jc w:val="both"/>
      </w:pPr>
      <w:r>
        <w:t>Pembrokeshire Youth suggest that supervision is similar</w:t>
      </w:r>
      <w:r w:rsidR="00017EC2" w:rsidRPr="005F479C">
        <w:t xml:space="preserve"> </w:t>
      </w:r>
      <w:r>
        <w:t>to</w:t>
      </w:r>
      <w:r w:rsidR="00017EC2" w:rsidRPr="005F479C">
        <w:t xml:space="preserve"> mentoring</w:t>
      </w:r>
      <w:r>
        <w:t xml:space="preserve"> or coaching</w:t>
      </w:r>
      <w:r w:rsidR="00017EC2" w:rsidRPr="005F479C">
        <w:t xml:space="preserve"> </w:t>
      </w:r>
      <w:r>
        <w:t>as</w:t>
      </w:r>
      <w:r w:rsidR="00017EC2" w:rsidRPr="005F479C">
        <w:t xml:space="preserve"> it </w:t>
      </w:r>
      <w:r>
        <w:t>focuses</w:t>
      </w:r>
      <w:r w:rsidR="00017EC2" w:rsidRPr="005F479C">
        <w:t xml:space="preserve"> on the supervisee’s needs, problems and developments, as well as performance appraisal and goal setting</w:t>
      </w:r>
      <w:r w:rsidR="005F479C">
        <w:t xml:space="preserve">. </w:t>
      </w:r>
      <w:r>
        <w:t>The</w:t>
      </w:r>
      <w:r w:rsidR="00017EC2" w:rsidRPr="005F479C">
        <w:t xml:space="preserve"> fundamental purpose is to encourag</w:t>
      </w:r>
      <w:r w:rsidR="005F479C">
        <w:t>e</w:t>
      </w:r>
      <w:r w:rsidR="00017EC2" w:rsidRPr="005F479C">
        <w:t xml:space="preserve"> and support </w:t>
      </w:r>
      <w:r w:rsidR="005F479C">
        <w:t xml:space="preserve">an individual </w:t>
      </w:r>
      <w:r w:rsidR="00017EC2" w:rsidRPr="005F479C">
        <w:t>to articulate</w:t>
      </w:r>
      <w:r>
        <w:t xml:space="preserve"> any</w:t>
      </w:r>
      <w:r w:rsidR="00017EC2" w:rsidRPr="005F479C">
        <w:t xml:space="preserve"> issue that </w:t>
      </w:r>
      <w:r>
        <w:t>is</w:t>
      </w:r>
      <w:r w:rsidR="00017EC2" w:rsidRPr="005F479C">
        <w:t xml:space="preserve"> of concern</w:t>
      </w:r>
      <w:r>
        <w:t xml:space="preserve"> to them</w:t>
      </w:r>
      <w:r w:rsidR="00017EC2" w:rsidRPr="005F479C">
        <w:t xml:space="preserve"> and</w:t>
      </w:r>
      <w:r>
        <w:t xml:space="preserve"> to</w:t>
      </w:r>
      <w:r w:rsidR="00017EC2" w:rsidRPr="005F479C">
        <w:t xml:space="preserve"> identify strategies to resolve them.</w:t>
      </w:r>
    </w:p>
    <w:p w:rsidR="00757CED" w:rsidRDefault="00757CED" w:rsidP="00FA3EEB">
      <w:pPr>
        <w:pStyle w:val="Default"/>
        <w:spacing w:line="480" w:lineRule="auto"/>
        <w:jc w:val="both"/>
      </w:pPr>
    </w:p>
    <w:p w:rsidR="00563169" w:rsidRDefault="00FA3EEB" w:rsidP="00757CED">
      <w:pPr>
        <w:pStyle w:val="Default"/>
        <w:spacing w:line="480" w:lineRule="auto"/>
        <w:jc w:val="both"/>
      </w:pPr>
      <w:r>
        <w:t xml:space="preserve">Pembrokeshire Youth </w:t>
      </w:r>
      <w:r w:rsidR="00757CED">
        <w:t xml:space="preserve">additionally states that their approach is consistent with the philosophy of Youth and Community work and is an integral part of professional practice. Their policy outlines how, from their perspective, the professional development of each worker is key </w:t>
      </w:r>
      <w:r w:rsidR="00757CED" w:rsidRPr="005F479C">
        <w:t>to the development of a dynamic and responsive service in which workers will be motivated by, and committed to, the aims and objectives of the organisation</w:t>
      </w:r>
      <w:r w:rsidR="00757CED">
        <w:t xml:space="preserve"> (Pembrokeshire Youth, ibid)</w:t>
      </w:r>
    </w:p>
    <w:p w:rsidR="00757CED" w:rsidRDefault="00757CED" w:rsidP="00757CED">
      <w:pPr>
        <w:pStyle w:val="Default"/>
        <w:spacing w:line="480" w:lineRule="auto"/>
        <w:jc w:val="both"/>
      </w:pPr>
      <w:r>
        <w:t>This notion and ideology confirms the necessity for supervision, and also outlines how working in accordance with national policy and Youth and Community theory is important to facilitating an effective and holistic service for the service user with which we engage.</w:t>
      </w:r>
    </w:p>
    <w:p w:rsidR="00757CED" w:rsidRDefault="00757CED" w:rsidP="00757CED">
      <w:pPr>
        <w:pStyle w:val="Default"/>
        <w:spacing w:line="480" w:lineRule="auto"/>
        <w:jc w:val="both"/>
      </w:pPr>
    </w:p>
    <w:p w:rsidR="00757CED" w:rsidRDefault="00757CED" w:rsidP="00757CED">
      <w:pPr>
        <w:pStyle w:val="Default"/>
        <w:spacing w:line="480" w:lineRule="auto"/>
        <w:jc w:val="both"/>
      </w:pPr>
      <w:r>
        <w:t>Furthermore, it is at this point the author is able to confirm that throughout the last three</w:t>
      </w:r>
      <w:r w:rsidR="001C7C70">
        <w:t xml:space="preserve"> years</w:t>
      </w:r>
      <w:r w:rsidR="000613EF">
        <w:t xml:space="preserve"> of engaging with placement opportu</w:t>
      </w:r>
      <w:r w:rsidR="00932832">
        <w:t>nities within this organisation,</w:t>
      </w:r>
      <w:r w:rsidR="000613EF">
        <w:t xml:space="preserve"> that the supervision process is accessible, effective, professional and concurrent with their own expectations of the process and when reflecting on the roles with which an individual engaged. </w:t>
      </w:r>
    </w:p>
    <w:p w:rsidR="000613EF" w:rsidRDefault="000613EF" w:rsidP="00757CED">
      <w:pPr>
        <w:pStyle w:val="Default"/>
        <w:spacing w:line="480" w:lineRule="auto"/>
        <w:jc w:val="both"/>
      </w:pPr>
    </w:p>
    <w:p w:rsidR="000613EF" w:rsidRDefault="000613EF" w:rsidP="00757CED">
      <w:pPr>
        <w:pStyle w:val="Default"/>
        <w:spacing w:line="480" w:lineRule="auto"/>
        <w:jc w:val="both"/>
      </w:pPr>
      <w:r>
        <w:t>To conclude, professionals must, through a duty to themselves, their career and to the members of the community with which they engage</w:t>
      </w:r>
      <w:r w:rsidR="001C7C70">
        <w:t>, a</w:t>
      </w:r>
      <w:r>
        <w:t>dhere to and involve themselves with</w:t>
      </w:r>
      <w:r w:rsidR="001C7C70">
        <w:t>in</w:t>
      </w:r>
      <w:r>
        <w:t xml:space="preserve"> the supervision process. Not only is it a method of continued professional development, it too is a means of safeguarding practitioners, service users and organisations. </w:t>
      </w:r>
      <w:r w:rsidR="00165321">
        <w:t>Additionally, it allows for the effectiveness, aims and objectives of the service and organisation to be reviewed and reflected upon.</w:t>
      </w:r>
    </w:p>
    <w:p w:rsidR="00757CED" w:rsidRDefault="00757CED" w:rsidP="00757CED">
      <w:pPr>
        <w:pStyle w:val="Default"/>
        <w:spacing w:line="480" w:lineRule="auto"/>
        <w:jc w:val="both"/>
      </w:pPr>
    </w:p>
    <w:p w:rsidR="002001B7" w:rsidRDefault="002001B7" w:rsidP="00757CED">
      <w:pPr>
        <w:pStyle w:val="Default"/>
        <w:spacing w:line="480" w:lineRule="auto"/>
        <w:jc w:val="both"/>
      </w:pPr>
    </w:p>
    <w:p w:rsidR="002001B7" w:rsidRDefault="002001B7" w:rsidP="00757CED">
      <w:pPr>
        <w:pStyle w:val="Default"/>
        <w:spacing w:line="480" w:lineRule="auto"/>
        <w:jc w:val="both"/>
      </w:pPr>
    </w:p>
    <w:p w:rsidR="002001B7" w:rsidRDefault="002001B7" w:rsidP="00757CED">
      <w:pPr>
        <w:pStyle w:val="Default"/>
        <w:spacing w:line="480" w:lineRule="auto"/>
        <w:jc w:val="both"/>
      </w:pPr>
    </w:p>
    <w:p w:rsidR="002001B7" w:rsidRDefault="002001B7" w:rsidP="00757CED">
      <w:pPr>
        <w:pStyle w:val="Default"/>
        <w:spacing w:line="480" w:lineRule="auto"/>
        <w:jc w:val="both"/>
      </w:pPr>
    </w:p>
    <w:p w:rsidR="002001B7" w:rsidRDefault="002001B7" w:rsidP="00757CED">
      <w:pPr>
        <w:pStyle w:val="Default"/>
        <w:spacing w:line="480" w:lineRule="auto"/>
        <w:jc w:val="both"/>
        <w:rPr>
          <w:sz w:val="28"/>
        </w:rPr>
      </w:pPr>
      <w:r w:rsidRPr="002001B7">
        <w:rPr>
          <w:sz w:val="28"/>
        </w:rPr>
        <w:t>Reference List:</w:t>
      </w:r>
    </w:p>
    <w:p w:rsidR="00D05380" w:rsidRPr="009F0E76" w:rsidRDefault="00D05380" w:rsidP="00311728">
      <w:pPr>
        <w:pStyle w:val="Default"/>
        <w:numPr>
          <w:ilvl w:val="0"/>
          <w:numId w:val="5"/>
        </w:numPr>
        <w:rPr>
          <w:color w:val="auto"/>
          <w:shd w:val="clear" w:color="auto" w:fill="FFFFFF"/>
        </w:rPr>
      </w:pPr>
      <w:r w:rsidRPr="009F0E76">
        <w:rPr>
          <w:color w:val="auto"/>
          <w:shd w:val="clear" w:color="auto" w:fill="FFFFFF"/>
        </w:rPr>
        <w:t>ETS Wales and YMCA Wales Community College (2012). </w:t>
      </w:r>
      <w:r w:rsidRPr="009F0E76">
        <w:rPr>
          <w:i/>
          <w:iCs/>
          <w:color w:val="auto"/>
          <w:shd w:val="clear" w:color="auto" w:fill="FFFFFF"/>
        </w:rPr>
        <w:t>Code of Occupational Ethics for the Youth Service in Wales</w:t>
      </w:r>
      <w:r w:rsidRPr="009F0E76">
        <w:rPr>
          <w:color w:val="auto"/>
          <w:shd w:val="clear" w:color="auto" w:fill="FFFFFF"/>
        </w:rPr>
        <w:t xml:space="preserve">. [online] </w:t>
      </w:r>
      <w:hyperlink r:id="rId7" w:history="1">
        <w:r w:rsidR="00AE1ECD" w:rsidRPr="00396011">
          <w:rPr>
            <w:rStyle w:val="Hyperlink"/>
            <w:shd w:val="clear" w:color="auto" w:fill="FFFFFF"/>
          </w:rPr>
          <w:t>http://www.etswales.org.uk</w:t>
        </w:r>
      </w:hyperlink>
      <w:r w:rsidR="00AE1ECD">
        <w:rPr>
          <w:color w:val="auto"/>
          <w:shd w:val="clear" w:color="auto" w:fill="FFFFFF"/>
        </w:rPr>
        <w:t xml:space="preserve">, p.12. </w:t>
      </w:r>
      <w:r w:rsidRPr="009F0E76">
        <w:rPr>
          <w:color w:val="auto"/>
          <w:shd w:val="clear" w:color="auto" w:fill="FFFFFF"/>
        </w:rPr>
        <w:t>Available at: http://www.etswales.org.uk/resource/g_2_Code_of_Occupational_Ethics_Feb_2012_Eng.pdf [Accessed 9 Mar. 2018].</w:t>
      </w:r>
    </w:p>
    <w:p w:rsidR="00311728" w:rsidRPr="009F0E76" w:rsidRDefault="00311728" w:rsidP="00311728">
      <w:pPr>
        <w:pStyle w:val="Default"/>
        <w:numPr>
          <w:ilvl w:val="0"/>
          <w:numId w:val="5"/>
        </w:numPr>
        <w:rPr>
          <w:color w:val="auto"/>
          <w:shd w:val="clear" w:color="auto" w:fill="FFFFFF"/>
        </w:rPr>
      </w:pPr>
      <w:r w:rsidRPr="009F0E76">
        <w:rPr>
          <w:color w:val="auto"/>
          <w:shd w:val="clear" w:color="auto" w:fill="FFFFFF"/>
        </w:rPr>
        <w:t>Pembrokeshire Youth (2012). </w:t>
      </w:r>
      <w:r w:rsidRPr="009F0E76">
        <w:rPr>
          <w:i/>
          <w:iCs/>
          <w:color w:val="auto"/>
          <w:shd w:val="clear" w:color="auto" w:fill="FFFFFF"/>
        </w:rPr>
        <w:t>Supervision Guidelines</w:t>
      </w:r>
      <w:r w:rsidRPr="009F0E76">
        <w:rPr>
          <w:color w:val="auto"/>
          <w:shd w:val="clear" w:color="auto" w:fill="FFFFFF"/>
        </w:rPr>
        <w:t>. [online] Moodle.uwtsd.ac.uk</w:t>
      </w:r>
      <w:r>
        <w:rPr>
          <w:color w:val="auto"/>
          <w:shd w:val="clear" w:color="auto" w:fill="FFFFFF"/>
        </w:rPr>
        <w:t>, P.1.</w:t>
      </w:r>
      <w:r w:rsidRPr="009F0E76">
        <w:rPr>
          <w:color w:val="auto"/>
          <w:shd w:val="clear" w:color="auto" w:fill="FFFFFF"/>
        </w:rPr>
        <w:t xml:space="preserve"> Available at: https://moodle.uwtsd.ac.uk/pluginfile.php/146634/mod_resource/content/1/Pembrokeshire%20Youth%20-%20Support%20and%20Supervision%20Guidelines.pdf [Accessed 9 Mar. 2018].</w:t>
      </w:r>
    </w:p>
    <w:p w:rsidR="00D05380" w:rsidRPr="009F0E76" w:rsidRDefault="00D05380" w:rsidP="00311728">
      <w:pPr>
        <w:pStyle w:val="Default"/>
        <w:numPr>
          <w:ilvl w:val="0"/>
          <w:numId w:val="5"/>
        </w:numPr>
        <w:rPr>
          <w:color w:val="auto"/>
          <w:shd w:val="clear" w:color="auto" w:fill="FFFFFF"/>
        </w:rPr>
      </w:pPr>
      <w:r w:rsidRPr="009F0E76">
        <w:rPr>
          <w:color w:val="auto"/>
          <w:shd w:val="clear" w:color="auto" w:fill="FFFFFF"/>
        </w:rPr>
        <w:t>The Learning and Skills Improvement Service (LSIS) (2012). </w:t>
      </w:r>
      <w:r w:rsidRPr="009F0E76">
        <w:rPr>
          <w:i/>
          <w:iCs/>
          <w:color w:val="auto"/>
          <w:shd w:val="clear" w:color="auto" w:fill="FFFFFF"/>
        </w:rPr>
        <w:t>National Occupational Standards</w:t>
      </w:r>
      <w:r w:rsidRPr="009F0E76">
        <w:rPr>
          <w:color w:val="auto"/>
          <w:shd w:val="clear" w:color="auto" w:fill="FFFFFF"/>
        </w:rPr>
        <w:t>. [online] Nya.org.uk</w:t>
      </w:r>
      <w:r w:rsidR="009F0E76">
        <w:rPr>
          <w:color w:val="auto"/>
          <w:shd w:val="clear" w:color="auto" w:fill="FFFFFF"/>
        </w:rPr>
        <w:t>, p.92 – 141.</w:t>
      </w:r>
      <w:r w:rsidRPr="009F0E76">
        <w:rPr>
          <w:color w:val="auto"/>
          <w:shd w:val="clear" w:color="auto" w:fill="FFFFFF"/>
        </w:rPr>
        <w:t xml:space="preserve"> Available at: http://www.nya.org.uk/wp-content/uploads/2014/06/National-Occupation-Standards-for-Youth-Work.pdf [Accessed 9 Mar. 2018].</w:t>
      </w:r>
    </w:p>
    <w:p w:rsidR="009F0E76" w:rsidRPr="009F0E76" w:rsidRDefault="009F0E76" w:rsidP="00311728">
      <w:pPr>
        <w:pStyle w:val="Default"/>
        <w:numPr>
          <w:ilvl w:val="0"/>
          <w:numId w:val="5"/>
        </w:numPr>
        <w:rPr>
          <w:color w:val="auto"/>
          <w:shd w:val="clear" w:color="auto" w:fill="FFFFFF"/>
        </w:rPr>
      </w:pPr>
      <w:r w:rsidRPr="009F0E76">
        <w:rPr>
          <w:color w:val="auto"/>
          <w:shd w:val="clear" w:color="auto" w:fill="FFFFFF"/>
        </w:rPr>
        <w:t>Welsh Assembly Government (2007). </w:t>
      </w:r>
      <w:r w:rsidRPr="009F0E76">
        <w:rPr>
          <w:i/>
          <w:iCs/>
          <w:color w:val="auto"/>
          <w:shd w:val="clear" w:color="auto" w:fill="FFFFFF"/>
        </w:rPr>
        <w:t xml:space="preserve">National Youth Service Strategy </w:t>
      </w:r>
      <w:r>
        <w:rPr>
          <w:i/>
          <w:iCs/>
          <w:color w:val="auto"/>
          <w:shd w:val="clear" w:color="auto" w:fill="FFFFFF"/>
        </w:rPr>
        <w:t>f</w:t>
      </w:r>
      <w:r w:rsidRPr="009F0E76">
        <w:rPr>
          <w:i/>
          <w:iCs/>
          <w:color w:val="auto"/>
          <w:shd w:val="clear" w:color="auto" w:fill="FFFFFF"/>
        </w:rPr>
        <w:t>or Wales</w:t>
      </w:r>
      <w:r w:rsidRPr="009F0E76">
        <w:rPr>
          <w:color w:val="auto"/>
          <w:shd w:val="clear" w:color="auto" w:fill="FFFFFF"/>
        </w:rPr>
        <w:t>. [online] Moodle.uwtsd.ac.uk</w:t>
      </w:r>
      <w:r w:rsidR="00AE1ECD">
        <w:rPr>
          <w:color w:val="auto"/>
          <w:shd w:val="clear" w:color="auto" w:fill="FFFFFF"/>
        </w:rPr>
        <w:t>, p.14.</w:t>
      </w:r>
      <w:r w:rsidRPr="009F0E76">
        <w:rPr>
          <w:color w:val="auto"/>
          <w:shd w:val="clear" w:color="auto" w:fill="FFFFFF"/>
        </w:rPr>
        <w:t xml:space="preserve"> Available at: https://moodle.uwtsd.ac.uk/pluginfile.php/144053/mod_resource/content/1/National%20Youth%20Service%20Strategy%20for%20Wales.pdf [Accessed 9 Mar. 2018].</w:t>
      </w:r>
    </w:p>
    <w:p w:rsidR="0098132E" w:rsidRPr="009F0E76" w:rsidRDefault="00A63886" w:rsidP="00311728">
      <w:pPr>
        <w:pStyle w:val="Default"/>
        <w:numPr>
          <w:ilvl w:val="0"/>
          <w:numId w:val="5"/>
        </w:numPr>
        <w:rPr>
          <w:color w:val="auto"/>
          <w:shd w:val="clear" w:color="auto" w:fill="FFFFFF"/>
        </w:rPr>
      </w:pPr>
      <w:r w:rsidRPr="009F0E76">
        <w:rPr>
          <w:color w:val="auto"/>
          <w:shd w:val="clear" w:color="auto" w:fill="FFFFFF"/>
        </w:rPr>
        <w:t>Welsh Government (2014). </w:t>
      </w:r>
      <w:r w:rsidRPr="009F0E76">
        <w:rPr>
          <w:i/>
          <w:iCs/>
          <w:color w:val="auto"/>
          <w:shd w:val="clear" w:color="auto" w:fill="FFFFFF"/>
        </w:rPr>
        <w:t xml:space="preserve">National Youth Work Strategy </w:t>
      </w:r>
      <w:r w:rsidR="009F0E76" w:rsidRPr="009F0E76">
        <w:rPr>
          <w:i/>
          <w:iCs/>
          <w:color w:val="auto"/>
          <w:shd w:val="clear" w:color="auto" w:fill="FFFFFF"/>
        </w:rPr>
        <w:t>f</w:t>
      </w:r>
      <w:r w:rsidRPr="009F0E76">
        <w:rPr>
          <w:i/>
          <w:iCs/>
          <w:color w:val="auto"/>
          <w:shd w:val="clear" w:color="auto" w:fill="FFFFFF"/>
        </w:rPr>
        <w:t>or Wales</w:t>
      </w:r>
      <w:r w:rsidRPr="009F0E76">
        <w:rPr>
          <w:color w:val="auto"/>
          <w:shd w:val="clear" w:color="auto" w:fill="FFFFFF"/>
        </w:rPr>
        <w:t>. [online] Digital Education Resource Archive (DERA). Available at: http://dera.ioe.ac.uk/19353/1/140221-national-youth-work-strategy-en.pdf [Accessed 9 Mar. 2018].</w:t>
      </w:r>
    </w:p>
    <w:p w:rsidR="009F0E76" w:rsidRPr="009F0E76" w:rsidRDefault="009F0E76" w:rsidP="00311728">
      <w:pPr>
        <w:pStyle w:val="Default"/>
        <w:numPr>
          <w:ilvl w:val="0"/>
          <w:numId w:val="5"/>
        </w:numPr>
        <w:rPr>
          <w:color w:val="auto"/>
          <w:shd w:val="clear" w:color="auto" w:fill="FFFFFF"/>
        </w:rPr>
      </w:pPr>
      <w:r w:rsidRPr="009F0E76">
        <w:rPr>
          <w:color w:val="auto"/>
          <w:shd w:val="clear" w:color="auto" w:fill="FFFFFF"/>
        </w:rPr>
        <w:t>Welsh Government (2015). </w:t>
      </w:r>
      <w:r w:rsidRPr="009F0E76">
        <w:rPr>
          <w:i/>
          <w:iCs/>
          <w:color w:val="auto"/>
          <w:shd w:val="clear" w:color="auto" w:fill="FFFFFF"/>
        </w:rPr>
        <w:t>Well-being of Future Generations (Wales) Act 2015</w:t>
      </w:r>
      <w:r w:rsidRPr="009F0E76">
        <w:rPr>
          <w:color w:val="auto"/>
          <w:shd w:val="clear" w:color="auto" w:fill="FFFFFF"/>
        </w:rPr>
        <w:t>. [online] Gov.wales</w:t>
      </w:r>
      <w:r w:rsidR="00AE1ECD">
        <w:rPr>
          <w:color w:val="auto"/>
          <w:shd w:val="clear" w:color="auto" w:fill="FFFFFF"/>
        </w:rPr>
        <w:t>, p.5 – 6.</w:t>
      </w:r>
      <w:r w:rsidRPr="009F0E76">
        <w:rPr>
          <w:color w:val="auto"/>
          <w:shd w:val="clear" w:color="auto" w:fill="FFFFFF"/>
        </w:rPr>
        <w:t xml:space="preserve"> Available at: http://gov.wales/topics/people-and-communities/people/future-generations-act/?lang=en [Accessed 9 Mar. 2018].</w:t>
      </w:r>
    </w:p>
    <w:p w:rsidR="00530192" w:rsidRPr="009F0E76" w:rsidRDefault="00530192" w:rsidP="00311728">
      <w:pPr>
        <w:pStyle w:val="Default"/>
        <w:numPr>
          <w:ilvl w:val="0"/>
          <w:numId w:val="5"/>
        </w:numPr>
        <w:rPr>
          <w:color w:val="auto"/>
          <w:shd w:val="clear" w:color="auto" w:fill="FFFFFF"/>
        </w:rPr>
      </w:pPr>
      <w:r w:rsidRPr="009F0E76">
        <w:rPr>
          <w:color w:val="auto"/>
          <w:shd w:val="clear" w:color="auto" w:fill="FFFFFF"/>
        </w:rPr>
        <w:t>Youth Work in Wales Review Group (2013). </w:t>
      </w:r>
      <w:r w:rsidRPr="009F0E76">
        <w:rPr>
          <w:i/>
          <w:iCs/>
          <w:color w:val="auto"/>
          <w:shd w:val="clear" w:color="auto" w:fill="FFFFFF"/>
        </w:rPr>
        <w:t>Youth Work in Wales: Principles and Purposes</w:t>
      </w:r>
      <w:r w:rsidRPr="009F0E76">
        <w:rPr>
          <w:color w:val="auto"/>
          <w:shd w:val="clear" w:color="auto" w:fill="FFFFFF"/>
        </w:rPr>
        <w:t>. [online] Cwvys.org.uk</w:t>
      </w:r>
      <w:r w:rsidR="00AE1ECD">
        <w:rPr>
          <w:color w:val="auto"/>
          <w:shd w:val="clear" w:color="auto" w:fill="FFFFFF"/>
        </w:rPr>
        <w:t>, p.8.</w:t>
      </w:r>
      <w:r w:rsidRPr="009F0E76">
        <w:rPr>
          <w:color w:val="auto"/>
          <w:shd w:val="clear" w:color="auto" w:fill="FFFFFF"/>
        </w:rPr>
        <w:t xml:space="preserve"> Available at: http://www.cwvys.org.uk/wp-content/uploads/2014/06/Youth-Work-in-Wales-Principles-and-Purposes-March-2014.pdf [Accessed 9 Mar. 2018]</w:t>
      </w:r>
      <w:r w:rsidR="009F0E76" w:rsidRPr="009F0E76">
        <w:rPr>
          <w:color w:val="auto"/>
          <w:shd w:val="clear" w:color="auto" w:fill="FFFFFF"/>
        </w:rPr>
        <w:t>.</w:t>
      </w:r>
    </w:p>
    <w:p w:rsidR="0098132E" w:rsidRPr="002001B7" w:rsidRDefault="0098132E" w:rsidP="0098132E">
      <w:pPr>
        <w:pStyle w:val="Default"/>
        <w:spacing w:line="480" w:lineRule="auto"/>
        <w:ind w:left="720"/>
        <w:jc w:val="both"/>
        <w:rPr>
          <w:sz w:val="28"/>
        </w:rPr>
      </w:pPr>
    </w:p>
    <w:sectPr w:rsidR="0098132E" w:rsidRPr="002001B7" w:rsidSect="003C25C2">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692E" w:rsidRDefault="0055692E" w:rsidP="00AF4E96">
      <w:pPr>
        <w:spacing w:after="0" w:line="240" w:lineRule="auto"/>
      </w:pPr>
      <w:r>
        <w:separator/>
      </w:r>
    </w:p>
  </w:endnote>
  <w:endnote w:type="continuationSeparator" w:id="0">
    <w:p w:rsidR="0055692E" w:rsidRDefault="0055692E" w:rsidP="00AF4E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8236452"/>
      <w:docPartObj>
        <w:docPartGallery w:val="Page Numbers (Bottom of Page)"/>
        <w:docPartUnique/>
      </w:docPartObj>
    </w:sdtPr>
    <w:sdtEndPr>
      <w:rPr>
        <w:noProof/>
      </w:rPr>
    </w:sdtEndPr>
    <w:sdtContent>
      <w:p w:rsidR="00EE4EEB" w:rsidRDefault="00EE4EEB">
        <w:pPr>
          <w:pStyle w:val="Footer"/>
          <w:jc w:val="right"/>
        </w:pPr>
        <w:r w:rsidRPr="00AF4E96">
          <w:rPr>
            <w:sz w:val="24"/>
          </w:rPr>
          <w:fldChar w:fldCharType="begin"/>
        </w:r>
        <w:r w:rsidRPr="00AF4E96">
          <w:rPr>
            <w:sz w:val="24"/>
          </w:rPr>
          <w:instrText xml:space="preserve"> PAGE   \* MERGEFORMAT </w:instrText>
        </w:r>
        <w:r w:rsidRPr="00AF4E96">
          <w:rPr>
            <w:sz w:val="24"/>
          </w:rPr>
          <w:fldChar w:fldCharType="separate"/>
        </w:r>
        <w:r w:rsidR="00311728">
          <w:rPr>
            <w:noProof/>
            <w:sz w:val="24"/>
          </w:rPr>
          <w:t>9</w:t>
        </w:r>
        <w:r w:rsidRPr="00AF4E96">
          <w:rPr>
            <w:noProof/>
            <w:sz w:val="24"/>
          </w:rPr>
          <w:fldChar w:fldCharType="end"/>
        </w:r>
      </w:p>
    </w:sdtContent>
  </w:sdt>
  <w:p w:rsidR="00EE4EEB" w:rsidRDefault="00EE4E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692E" w:rsidRDefault="0055692E" w:rsidP="00AF4E96">
      <w:pPr>
        <w:spacing w:after="0" w:line="240" w:lineRule="auto"/>
      </w:pPr>
      <w:r>
        <w:separator/>
      </w:r>
    </w:p>
  </w:footnote>
  <w:footnote w:type="continuationSeparator" w:id="0">
    <w:p w:rsidR="0055692E" w:rsidRDefault="0055692E" w:rsidP="00AF4E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4EEB" w:rsidRPr="00AF4E96" w:rsidRDefault="00EE4EEB" w:rsidP="00AF4E96">
    <w:pPr>
      <w:pStyle w:val="Header"/>
      <w:jc w:val="right"/>
      <w:rPr>
        <w:sz w:val="24"/>
        <w:lang w:val="en-US"/>
      </w:rPr>
    </w:pPr>
    <w:r w:rsidRPr="00AF4E96">
      <w:rPr>
        <w:sz w:val="24"/>
        <w:lang w:val="en-US"/>
      </w:rPr>
      <w:t>1501766</w:t>
    </w:r>
  </w:p>
  <w:p w:rsidR="00EE4EEB" w:rsidRPr="00AF4E96" w:rsidRDefault="00EE4EEB" w:rsidP="00AF4E96">
    <w:pPr>
      <w:pStyle w:val="Header"/>
      <w:jc w:val="right"/>
      <w:rPr>
        <w:sz w:val="24"/>
        <w:lang w:val="en-US"/>
      </w:rPr>
    </w:pPr>
    <w:r w:rsidRPr="00AF4E96">
      <w:rPr>
        <w:sz w:val="24"/>
        <w:lang w:val="en-US"/>
      </w:rPr>
      <w:t>SJYW6015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21977"/>
    <w:multiLevelType w:val="hybridMultilevel"/>
    <w:tmpl w:val="3CA2A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69257A"/>
    <w:multiLevelType w:val="hybridMultilevel"/>
    <w:tmpl w:val="B900C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D302BD"/>
    <w:multiLevelType w:val="hybridMultilevel"/>
    <w:tmpl w:val="8AC08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E43710"/>
    <w:multiLevelType w:val="hybridMultilevel"/>
    <w:tmpl w:val="3D94E0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6A58AD"/>
    <w:multiLevelType w:val="hybridMultilevel"/>
    <w:tmpl w:val="697AD4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E96"/>
    <w:rsid w:val="00017EC2"/>
    <w:rsid w:val="00053F77"/>
    <w:rsid w:val="000613EF"/>
    <w:rsid w:val="000845CD"/>
    <w:rsid w:val="000B6F06"/>
    <w:rsid w:val="00123A84"/>
    <w:rsid w:val="00132B2F"/>
    <w:rsid w:val="00165321"/>
    <w:rsid w:val="001A6298"/>
    <w:rsid w:val="001C7C70"/>
    <w:rsid w:val="001F3484"/>
    <w:rsid w:val="002001B7"/>
    <w:rsid w:val="002967C0"/>
    <w:rsid w:val="00311728"/>
    <w:rsid w:val="00381B4A"/>
    <w:rsid w:val="003C25C2"/>
    <w:rsid w:val="003E1CE1"/>
    <w:rsid w:val="003F5631"/>
    <w:rsid w:val="003F6817"/>
    <w:rsid w:val="00411021"/>
    <w:rsid w:val="0043452E"/>
    <w:rsid w:val="004D0B22"/>
    <w:rsid w:val="004E2A5F"/>
    <w:rsid w:val="00511ED0"/>
    <w:rsid w:val="00530192"/>
    <w:rsid w:val="0055692E"/>
    <w:rsid w:val="00563169"/>
    <w:rsid w:val="005A24B7"/>
    <w:rsid w:val="005D627C"/>
    <w:rsid w:val="005F479C"/>
    <w:rsid w:val="005F684B"/>
    <w:rsid w:val="006B45D4"/>
    <w:rsid w:val="007419D1"/>
    <w:rsid w:val="0075262E"/>
    <w:rsid w:val="00757CED"/>
    <w:rsid w:val="00893035"/>
    <w:rsid w:val="009131FC"/>
    <w:rsid w:val="00917849"/>
    <w:rsid w:val="00932832"/>
    <w:rsid w:val="009711E0"/>
    <w:rsid w:val="0098132E"/>
    <w:rsid w:val="009D6E76"/>
    <w:rsid w:val="009E1F57"/>
    <w:rsid w:val="009F0E76"/>
    <w:rsid w:val="00A013DD"/>
    <w:rsid w:val="00A63886"/>
    <w:rsid w:val="00A8679E"/>
    <w:rsid w:val="00AE1ECD"/>
    <w:rsid w:val="00AF4E96"/>
    <w:rsid w:val="00B70D73"/>
    <w:rsid w:val="00BA7207"/>
    <w:rsid w:val="00BC5694"/>
    <w:rsid w:val="00BC77FA"/>
    <w:rsid w:val="00C15817"/>
    <w:rsid w:val="00C622A7"/>
    <w:rsid w:val="00C83789"/>
    <w:rsid w:val="00D01F6D"/>
    <w:rsid w:val="00D05380"/>
    <w:rsid w:val="00D73BD9"/>
    <w:rsid w:val="00DB04DF"/>
    <w:rsid w:val="00E01320"/>
    <w:rsid w:val="00E7755B"/>
    <w:rsid w:val="00EE4EEB"/>
    <w:rsid w:val="00F3275A"/>
    <w:rsid w:val="00F82C5A"/>
    <w:rsid w:val="00F94ECD"/>
    <w:rsid w:val="00FA3EEB"/>
  </w:rsids>
  <m:mathPr>
    <m:mathFont m:val="Cambria Math"/>
    <m:brkBin m:val="before"/>
    <m:brkBinSub m:val="--"/>
    <m:smallFrac m:val="0"/>
    <m:dispDef/>
    <m:lMargin m:val="0"/>
    <m:rMargin m:val="0"/>
    <m:defJc m:val="centerGroup"/>
    <m:wrapIndent m:val="1440"/>
    <m:intLim m:val="subSup"/>
    <m:naryLim m:val="undOvr"/>
  </m:mathPr>
  <w:themeFontLang w:val="en-US"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9892D7-4E84-489D-BE6B-3CAF7B7D2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imes New Roman" w:cs="Times New Roman"/>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4E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4E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4E96"/>
  </w:style>
  <w:style w:type="paragraph" w:styleId="Footer">
    <w:name w:val="footer"/>
    <w:basedOn w:val="Normal"/>
    <w:link w:val="FooterChar"/>
    <w:uiPriority w:val="99"/>
    <w:unhideWhenUsed/>
    <w:rsid w:val="00AF4E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4E96"/>
  </w:style>
  <w:style w:type="paragraph" w:styleId="ListParagraph">
    <w:name w:val="List Paragraph"/>
    <w:basedOn w:val="Normal"/>
    <w:uiPriority w:val="34"/>
    <w:qFormat/>
    <w:rsid w:val="009D6E76"/>
    <w:pPr>
      <w:spacing w:after="200" w:line="276" w:lineRule="auto"/>
      <w:ind w:left="720"/>
      <w:contextualSpacing/>
    </w:pPr>
    <w:rPr>
      <w:rFonts w:eastAsiaTheme="minorHAnsi" w:hAnsiTheme="minorHAnsi" w:cstheme="minorBidi"/>
      <w:lang w:eastAsia="en-US"/>
    </w:rPr>
  </w:style>
  <w:style w:type="character" w:styleId="CommentReference">
    <w:name w:val="annotation reference"/>
    <w:basedOn w:val="DefaultParagraphFont"/>
    <w:uiPriority w:val="99"/>
    <w:semiHidden/>
    <w:unhideWhenUsed/>
    <w:rsid w:val="003E1CE1"/>
    <w:rPr>
      <w:sz w:val="16"/>
      <w:szCs w:val="16"/>
    </w:rPr>
  </w:style>
  <w:style w:type="paragraph" w:styleId="CommentText">
    <w:name w:val="annotation text"/>
    <w:basedOn w:val="Normal"/>
    <w:link w:val="CommentTextChar"/>
    <w:uiPriority w:val="99"/>
    <w:semiHidden/>
    <w:unhideWhenUsed/>
    <w:rsid w:val="003E1CE1"/>
    <w:pPr>
      <w:spacing w:line="240" w:lineRule="auto"/>
    </w:pPr>
    <w:rPr>
      <w:sz w:val="20"/>
      <w:szCs w:val="20"/>
    </w:rPr>
  </w:style>
  <w:style w:type="character" w:customStyle="1" w:styleId="CommentTextChar">
    <w:name w:val="Comment Text Char"/>
    <w:basedOn w:val="DefaultParagraphFont"/>
    <w:link w:val="CommentText"/>
    <w:uiPriority w:val="99"/>
    <w:semiHidden/>
    <w:rsid w:val="003E1CE1"/>
    <w:rPr>
      <w:sz w:val="20"/>
      <w:szCs w:val="20"/>
    </w:rPr>
  </w:style>
  <w:style w:type="paragraph" w:styleId="CommentSubject">
    <w:name w:val="annotation subject"/>
    <w:basedOn w:val="CommentText"/>
    <w:next w:val="CommentText"/>
    <w:link w:val="CommentSubjectChar"/>
    <w:uiPriority w:val="99"/>
    <w:semiHidden/>
    <w:unhideWhenUsed/>
    <w:rsid w:val="003E1CE1"/>
    <w:rPr>
      <w:b/>
      <w:bCs/>
    </w:rPr>
  </w:style>
  <w:style w:type="character" w:customStyle="1" w:styleId="CommentSubjectChar">
    <w:name w:val="Comment Subject Char"/>
    <w:basedOn w:val="CommentTextChar"/>
    <w:link w:val="CommentSubject"/>
    <w:uiPriority w:val="99"/>
    <w:semiHidden/>
    <w:rsid w:val="003E1CE1"/>
    <w:rPr>
      <w:b/>
      <w:bCs/>
      <w:sz w:val="20"/>
      <w:szCs w:val="20"/>
    </w:rPr>
  </w:style>
  <w:style w:type="paragraph" w:styleId="BalloonText">
    <w:name w:val="Balloon Text"/>
    <w:basedOn w:val="Normal"/>
    <w:link w:val="BalloonTextChar"/>
    <w:uiPriority w:val="99"/>
    <w:semiHidden/>
    <w:unhideWhenUsed/>
    <w:rsid w:val="003E1C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1CE1"/>
    <w:rPr>
      <w:rFonts w:ascii="Segoe UI" w:hAnsi="Segoe UI" w:cs="Segoe UI"/>
      <w:sz w:val="18"/>
      <w:szCs w:val="18"/>
    </w:rPr>
  </w:style>
  <w:style w:type="paragraph" w:customStyle="1" w:styleId="Default">
    <w:name w:val="Default"/>
    <w:rsid w:val="00017EC2"/>
    <w:pPr>
      <w:autoSpaceDE w:val="0"/>
      <w:autoSpaceDN w:val="0"/>
      <w:adjustRightInd w:val="0"/>
      <w:spacing w:after="0" w:line="240" w:lineRule="auto"/>
    </w:pPr>
    <w:rPr>
      <w:rFonts w:ascii="Arial" w:hAnsi="Arial" w:cs="Arial"/>
      <w:color w:val="000000"/>
      <w:sz w:val="24"/>
      <w:szCs w:val="24"/>
    </w:rPr>
  </w:style>
  <w:style w:type="paragraph" w:styleId="HTMLPreformatted">
    <w:name w:val="HTML Preformatted"/>
    <w:basedOn w:val="Normal"/>
    <w:link w:val="HTMLPreformattedChar"/>
    <w:uiPriority w:val="99"/>
    <w:semiHidden/>
    <w:unhideWhenUsed/>
    <w:rsid w:val="009813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98132E"/>
    <w:rPr>
      <w:rFonts w:ascii="Courier New" w:hAnsi="Courier New" w:cs="Courier New"/>
      <w:sz w:val="20"/>
      <w:szCs w:val="20"/>
    </w:rPr>
  </w:style>
  <w:style w:type="character" w:styleId="Hyperlink">
    <w:name w:val="Hyperlink"/>
    <w:basedOn w:val="DefaultParagraphFont"/>
    <w:uiPriority w:val="99"/>
    <w:unhideWhenUsed/>
    <w:rsid w:val="00AE1ECD"/>
    <w:rPr>
      <w:color w:val="0563C1" w:themeColor="hyperlink"/>
      <w:u w:val="single"/>
    </w:rPr>
  </w:style>
  <w:style w:type="character" w:customStyle="1" w:styleId="UnresolvedMention1">
    <w:name w:val="Unresolved Mention1"/>
    <w:basedOn w:val="DefaultParagraphFont"/>
    <w:uiPriority w:val="99"/>
    <w:semiHidden/>
    <w:unhideWhenUsed/>
    <w:rsid w:val="00AE1EC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1641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tswales.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2310</Words>
  <Characters>13173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Barrie (1501766)</dc:creator>
  <cp:keywords/>
  <dc:description/>
  <cp:lastModifiedBy>Christopher Barrie (1501766)</cp:lastModifiedBy>
  <cp:revision>2</cp:revision>
  <dcterms:created xsi:type="dcterms:W3CDTF">2018-03-09T22:42:00Z</dcterms:created>
  <dcterms:modified xsi:type="dcterms:W3CDTF">2018-03-09T22:42:00Z</dcterms:modified>
</cp:coreProperties>
</file>