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proofErr w:type="gramStart"/>
      <w:r w:rsidRPr="00280CBE">
        <w:rPr>
          <w:rFonts w:ascii="Times New Roman" w:hAnsi="Times New Roman" w:cs="Times New Roman"/>
          <w:sz w:val="32"/>
          <w:szCs w:val="48"/>
        </w:rPr>
        <w:t>in</w:t>
      </w:r>
      <w:proofErr w:type="gramEnd"/>
      <w:r w:rsidRPr="00280CBE">
        <w:rPr>
          <w:rFonts w:ascii="Times New Roman" w:hAnsi="Times New Roman" w:cs="Times New Roman"/>
          <w:sz w:val="32"/>
          <w:szCs w:val="48"/>
        </w:rPr>
        <w:t xml:space="preserve">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3EAFACF8" w:rsidR="00280CBE" w:rsidRDefault="003755B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32"/>
                <w:szCs w:val="28"/>
              </w:rPr>
              <w:t>Ang</w:t>
            </w:r>
            <w:proofErr w:type="spellEnd"/>
            <w:r>
              <w:rPr>
                <w:rFonts w:ascii="Times New Roman" w:hAnsi="Times New Roman" w:cs="Times New Roman" w:hint="eastAsia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 w:hint="eastAsia"/>
                <w:sz w:val="32"/>
                <w:szCs w:val="28"/>
              </w:rPr>
              <w:t>Eng</w:t>
            </w:r>
            <w:proofErr w:type="spellEnd"/>
            <w:r>
              <w:rPr>
                <w:rFonts w:ascii="Times New Roman" w:hAnsi="Times New Roman" w:cs="Times New Roman" w:hint="eastAsia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 w:hint="eastAsia"/>
                <w:sz w:val="32"/>
                <w:szCs w:val="28"/>
              </w:rPr>
              <w:t>Khong</w:t>
            </w:r>
            <w:proofErr w:type="spellEnd"/>
          </w:p>
          <w:p w14:paraId="51F2D4C6" w14:textId="35B0B273" w:rsidR="003755BB" w:rsidRPr="000B68A4" w:rsidRDefault="003755BB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洪永康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61331D7" w:rsidR="00280CBE" w:rsidRPr="000B68A4" w:rsidRDefault="00065B0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2017011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0AE2D525" w:rsidR="00280CBE" w:rsidRPr="000B68A4" w:rsidRDefault="003B7363" w:rsidP="00F90DD9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31776A">
              <w:rPr>
                <w:rFonts w:ascii="Times New Roman" w:hAnsi="Times New Roman" w:cs="Times New Roman"/>
                <w:sz w:val="32"/>
                <w:szCs w:val="28"/>
              </w:rPr>
              <w:t>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F90DD9">
              <w:rPr>
                <w:rFonts w:ascii="Times New Roman" w:hAnsi="Times New Roman" w:cs="Times New Roman"/>
                <w:sz w:val="32"/>
                <w:szCs w:val="28"/>
              </w:rPr>
              <w:t>01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proofErr w:type="gramStart"/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proofErr w:type="gramEnd"/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1903DC3" w14:textId="19A41DF4" w:rsidR="006C42C7" w:rsidRPr="006C42C7" w:rsidRDefault="003D3034" w:rsidP="007E2F9B">
      <w:pPr>
        <w:jc w:val="center"/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33908145" w14:textId="77777777" w:rsidR="00495224" w:rsidRPr="003755BB" w:rsidRDefault="00495224" w:rsidP="0049522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eastAsia="zh-TW"/>
        </w:rPr>
        <w:lastRenderedPageBreak/>
        <w:t>一、背誦內容</w:t>
      </w:r>
    </w:p>
    <w:p w14:paraId="49BC1386" w14:textId="77777777" w:rsidR="00495224" w:rsidRPr="003755BB" w:rsidRDefault="00495224" w:rsidP="00495224">
      <w:pPr>
        <w:snapToGrid w:val="0"/>
        <w:spacing w:line="360" w:lineRule="auto"/>
        <w:jc w:val="center"/>
        <w:rPr>
          <w:rFonts w:ascii="KaiTi" w:eastAsia="KaiTi" w:hAnsi="KaiTi" w:cs="DFKai-SB"/>
          <w:bCs/>
          <w:sz w:val="28"/>
          <w:szCs w:val="28"/>
          <w:lang w:eastAsia="zh-TW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論語</w:t>
      </w:r>
    </w:p>
    <w:p w14:paraId="4F45E541" w14:textId="77777777" w:rsidR="00495224" w:rsidRDefault="00495224" w:rsidP="00495224">
      <w:pPr>
        <w:snapToGrid w:val="0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學而第一</w:t>
      </w:r>
    </w:p>
    <w:p w14:paraId="4778C5D4" w14:textId="77777777" w:rsidR="00495224" w:rsidRPr="003755BB" w:rsidRDefault="00495224" w:rsidP="00495224">
      <w:pPr>
        <w:tabs>
          <w:tab w:val="left" w:pos="426"/>
        </w:tabs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bookmarkStart w:id="0" w:name="OLE_LINK1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子曰：「學而時習之，不亦說乎？有朋自遠方來，不亦樂乎？人不而不慍，不亦君子乎？」</w:t>
      </w:r>
      <w:bookmarkEnd w:id="0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（1.1）</w:t>
      </w:r>
    </w:p>
    <w:p w14:paraId="7F4A405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有子曰：「其為人也孝弟，而好犯上者，鮮矣；不好犯上，而好作亂者，未之有也。君子務本，本立而道生。孝弟也者，其為仁之本與！」（1.2）</w:t>
      </w:r>
    </w:p>
    <w:p w14:paraId="5E9319C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子曰：「巧言令色，鮮矣仁！」（1.3）</w:t>
      </w:r>
    </w:p>
    <w:p w14:paraId="4C50CEE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曾子曰：「吾日三省吾身─為人謀而不忠乎？與朋友交而不信乎？傳不習乎？」（1.4）</w:t>
      </w:r>
    </w:p>
    <w:p w14:paraId="531EEF3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子曰：「道千乘之國，敬事而信，節用而愛人，使民以時。」（1.5）</w:t>
      </w:r>
    </w:p>
    <w:p w14:paraId="64CC667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子曰：「弟子，入則孝，出則弟，謹而信，凡愛眾，而親仁。行有餘力，則以學文。」（1.6）</w:t>
      </w:r>
    </w:p>
    <w:p w14:paraId="1083369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子夏曰：「賢賢易色；事父母，能竭其力；事君，能致其身；與朋友交，言而有信。雖曰未學，吾必謂之學矣。」（1.7）</w:t>
      </w:r>
    </w:p>
    <w:p w14:paraId="14D1755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子曰：「君子不重，則不威；學則不固。主忠信。無友不如己者。過，則勿憚改。」（1.8）</w:t>
      </w:r>
    </w:p>
    <w:p w14:paraId="428FD04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曾子曰：「慎終，追遠，民德歸厚矣。」（1.9）</w:t>
      </w:r>
    </w:p>
    <w:p w14:paraId="2235A0F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子禽問於子貢曰：「夫子至於是邦也，必聞其政，求之與？抑與之與？子貢曰：「夫子溫﹑良﹑恭﹑儉﹑讓以得之。夫子之求之也，其諸異乎人之求之與？」（1.10）</w:t>
      </w:r>
    </w:p>
    <w:p w14:paraId="7E6DCD0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子曰：「父在，觀其志；父沒，觀其行；三年無改於父之道，可謂孝矣。」（1.11）</w:t>
      </w:r>
    </w:p>
    <w:p w14:paraId="5560159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有子曰：「禮之用，和為貴。先王之道，斯為美；小大由之。有所不行，知和而和，不以禮節之，亦不可行也。」（1.12）</w:t>
      </w:r>
    </w:p>
    <w:p w14:paraId="6229C9D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有子曰：「信近於義，言可復也。恭近於禮，遠恥辱也。因不失其親，亦可宗也。」（1.13）</w:t>
      </w:r>
    </w:p>
    <w:p w14:paraId="7830A0C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14.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子曰：「君子食無求飽，居無求安，敏於事而慎於言，就有道而正焉，可謂好學也已。」（1.14）</w:t>
      </w:r>
    </w:p>
    <w:p w14:paraId="7C94FF8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曰：「貧而無諂，富而無驕，何如？」子曰：「可也；未若貧而樂，富而好禮者也。」子貢曰：「詩云：『如切如磋，如琢如磨』，其斯之謂與？」子曰：「賜也，始可與言詩已矣，告諸往而知來者。」（1.15）</w:t>
      </w:r>
    </w:p>
    <w:p w14:paraId="7B1BED6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子曰：「不患人之不己之，患不知人也。」（1.16）</w:t>
      </w:r>
    </w:p>
    <w:p w14:paraId="796E8E8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215DFD3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為政第二</w:t>
      </w:r>
    </w:p>
    <w:p w14:paraId="2DC75DA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  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子曰：「為政以德，譬如北辰居其所而眾星共之。」（2.1）</w:t>
      </w:r>
    </w:p>
    <w:p w14:paraId="545FA3A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子曰：「詩三百，一言以蔽之，曰：『思無邪』。」（2.2）</w:t>
      </w:r>
    </w:p>
    <w:p w14:paraId="741555E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子曰：「道之以政，齊之以刑，民免而無恥；道之以德，齊之以禮，有恥且格。」（2.3）</w:t>
      </w:r>
    </w:p>
    <w:p w14:paraId="718CF61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子曰：「吾十有五而志於學，三十而立，四十而不惑，五十而知天命，六十而耳順，七十而從心所欲，不踰矩。」（2.4）</w:t>
      </w:r>
    </w:p>
    <w:p w14:paraId="47C9269F" w14:textId="15596DAF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孟懿子問孝。子曰：「無違。」樊遲御，子告之曰：「孟孫問孝於我，我對曰，『無違。』」樊遲曰：「何謂也？子曰：「生，事之以禮；死，葬之以禮，祭之以禮。」（2.5）</w:t>
      </w:r>
    </w:p>
    <w:p w14:paraId="0ADB750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孟武伯問孝。子曰：「父母唯其疾之憂。」（2.6）</w:t>
      </w:r>
    </w:p>
    <w:p w14:paraId="2024A00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子游問孝。子曰：「今之孝者，是謂能養。至於犬馬，皆能有養；不敬，何以別乎。」（2.7）</w:t>
      </w:r>
    </w:p>
    <w:p w14:paraId="381AE469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子夏問孝。子曰：「色難。有事，弟子服其勞；有酒食，先生饌，曾是以為孝乎？」（2.8）</w:t>
      </w:r>
    </w:p>
    <w:p w14:paraId="7AB963C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子曰：「吾與回言終日，不違，如愚。退而省其私，亦足以發，回也不愚。」（2.9）</w:t>
      </w:r>
    </w:p>
    <w:p w14:paraId="353524F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子曰：「視其所以，觀其所由，察其所安。人焉叟哉？人焉叟哉？」（2.10）</w:t>
      </w:r>
    </w:p>
    <w:p w14:paraId="52D77AE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子曰：「溫故而知新，可以為師矣。」（2.11）</w:t>
      </w:r>
    </w:p>
    <w:p w14:paraId="2F920C9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12.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子曰：「君子不器。」（2.12）</w:t>
      </w:r>
    </w:p>
    <w:p w14:paraId="10F8CFB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子貢問君子。子曰：「先行其言，而後從之。」（2.13）</w:t>
      </w:r>
    </w:p>
    <w:p w14:paraId="3444C245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14.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子曰：「君子周而不比，小人比而不周。」（2.14）</w:t>
      </w:r>
    </w:p>
    <w:p w14:paraId="4CDDAC6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子曰：「學而不思則罔，思而不學則殆。」（2.15）</w:t>
      </w:r>
    </w:p>
    <w:p w14:paraId="6F2BD55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子曰：「攻乎異端，斯害也己。」（2.16）</w:t>
      </w:r>
    </w:p>
    <w:p w14:paraId="7FA54AD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17.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子曰：「由！誨女知之乎！知之為知之，不知為不知，是知也。」（2.17）</w:t>
      </w:r>
    </w:p>
    <w:p w14:paraId="0335164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18.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子張學干祿。子曰：「多聞闕疑，慎言其餘，則寡尤。多見闕殆，慎行其餘，則寡悔。言寡尤，行寡悔，祿在其中矣。」（2.18）</w:t>
      </w:r>
    </w:p>
    <w:p w14:paraId="26A3E16E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19.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哀公聞曰：「何為則民服？」孔子對曰：「舉直錯諸枉，則民服；舉枉錯諸直，則民不服。」（2.19）</w:t>
      </w:r>
    </w:p>
    <w:p w14:paraId="780C11A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季康子問：「使民敬忠以勸，如之何？」子曰：「臨之以莊，則敬；孝慈，則忠；舉善而教不能，則勸。」（2.20）</w:t>
      </w:r>
    </w:p>
    <w:p w14:paraId="020F0D1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或謂孔子曰：「子奚不為政？」子曰：「書云：『孝乎惟孝，友于兄弟，施於有政。』是亦為政，奚其為為政？」（2.21）</w:t>
      </w:r>
    </w:p>
    <w:p w14:paraId="1675ECEC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子曰：「人而無信，不知其可也。大車無輗，小車無軏，其何以行之哉？」（2.22）</w:t>
      </w:r>
    </w:p>
    <w:p w14:paraId="450ECAB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子張問：「十世可知也？」子曰：「殷因於夏禮，所損益，可知也；周因於殷禮，所損益，可知也。其或繼周者，雖百世，可知也。」（2.23）</w:t>
      </w:r>
    </w:p>
    <w:p w14:paraId="63849D8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子曰：「非其鬼而祭之，諂也。見義不為，無勇也。」（2.24）</w:t>
      </w:r>
    </w:p>
    <w:p w14:paraId="719D5C2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3CE6136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八佾第三</w:t>
      </w:r>
    </w:p>
    <w:p w14:paraId="6182FD0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孔子謂季氏，「八佾舞於庭，是可忍也，孰不可忍也？」（3.1）</w:t>
      </w:r>
    </w:p>
    <w:p w14:paraId="7930FE1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三家者以雍徹。子曰：「『相維辟公，天子穆穆』，奚取於三家之堂？」（3.2）</w:t>
      </w:r>
    </w:p>
    <w:p w14:paraId="67913D7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子曰：「人而不仁，如禮何？人而不仁，如樂何？」（3.3）</w:t>
      </w:r>
    </w:p>
    <w:p w14:paraId="49F0724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林放問禮之本。子曰：「大哉問！禮，與齊奢也，寧儉；喪，與其易也，寧戚。」（3.4）</w:t>
      </w:r>
    </w:p>
    <w:p w14:paraId="285CB20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子曰：「夷狄之有君，不如諸夏之亡也。」（3.5）</w:t>
      </w:r>
    </w:p>
    <w:p w14:paraId="0727BFF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季氏旅於泰山。子謂冉有曰：「女弗能救與？」對曰：「不能。」子曰：「嗚呼！曾謂泰山不如林放乎？」（3.6）</w:t>
      </w:r>
    </w:p>
    <w:p w14:paraId="1AFD453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子曰：「君子無所爭。必也射乎！揖讓而升，下而飲。其爭也君子。」（3.7）</w:t>
      </w:r>
    </w:p>
    <w:p w14:paraId="015650C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子夏問曰：「巧笑倩兮，美目盼兮，素以為絢兮。何為也？」子曰：「繪事后素。」曰：「禮后乎？」子曰：「起予者商也！始可與言詩矣。」（3.8）</w:t>
      </w:r>
    </w:p>
    <w:p w14:paraId="6766131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子曰：「夏禮，吾能言之，杞不足徵也；殷禮，吾能言之，宋不足徵也。文獻不足故也。足，則吾能徵之矣。」（3.9）</w:t>
      </w:r>
    </w:p>
    <w:p w14:paraId="51F87FE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子曰：「禘，自既灌而往者，吾不欲觀之矣。」（3.10）</w:t>
      </w:r>
    </w:p>
    <w:p w14:paraId="454EA41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或問禘之說。子曰：「不知也；知其說者之於天下也，其如示諸斯乎！」指其掌。（3.11）</w:t>
      </w:r>
    </w:p>
    <w:p w14:paraId="74F9FFE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祭如在，祭神如神在。子曰：「吾不與祭，如不祭。」（3.12）</w:t>
      </w:r>
    </w:p>
    <w:p w14:paraId="35DA992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王孫賈問曰：「與其媚於奧，</w:t>
      </w:r>
      <w:proofErr w:type="gramStart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寧媚於(</w:t>
      </w:r>
      <w:proofErr w:type="gramEnd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灶)，何謂也？」子曰：「不然；獲罪於天，吾所禱也。」（3.13）</w:t>
      </w:r>
    </w:p>
    <w:p w14:paraId="1E3175F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子曰：「周監於二代，郁郁乎文哉！吾從周。」（3.14）</w:t>
      </w:r>
    </w:p>
    <w:p w14:paraId="6A87123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子入大廟，每事問。或曰：「孰謂鄹人之子知禮乎？入大廟，每事問。」子聞之，曰：「是禮也。」（3.15）</w:t>
      </w:r>
    </w:p>
    <w:p w14:paraId="5AD2BC7E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子曰：「射不主皮，為力不同科，古之道也。」（3.16）</w:t>
      </w:r>
    </w:p>
    <w:p w14:paraId="619618E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17.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子貢欲去告朔之餼羊。子曰：「賜也！爾愛其羊，我愛其禮。」（3.17）</w:t>
      </w:r>
    </w:p>
    <w:p w14:paraId="5646E5D5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18.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子曰：「事君盡禮，人以為諂也。」（3.18）</w:t>
      </w:r>
    </w:p>
    <w:p w14:paraId="78EBFCE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19.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定公問：「君使臣，臣事君，如之何？」孔子對曰：「君使臣以禮，臣事君以忠。」（3.19）</w:t>
      </w:r>
    </w:p>
    <w:p w14:paraId="1051688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子曰：「關睢，樂而不淫，哀而不傷。」（3.20）</w:t>
      </w:r>
    </w:p>
    <w:p w14:paraId="1E23073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21.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哀公問社於宰我。宰我對曰：「夏后氏以松，殷人以柏，周人以栗，曰，使民戰栗。」子聞之，曰：「成事不說，遂事不諫，既往不咎。」（3.21）</w:t>
      </w:r>
    </w:p>
    <w:p w14:paraId="40D78C9C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 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管仲之器小哉。」或曰：「管仲儉乎？」曰：「管氏有三歸，官事不攝，焉得儉？然則管仲知禮乎？」曰：「邦君樹塞門，管氏亦樹塞門。邦君為兩君之好，有反坫，管氏亦有反坫。管氏而知禮，孰不知禮？」（3.22）</w:t>
      </w:r>
    </w:p>
    <w:p w14:paraId="283A242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子語魯大師樂，曰：「樂其可知也：始作，翕如也；從之，純如也，繳如也，繹如也，以成。」（3.23）</w:t>
      </w:r>
    </w:p>
    <w:p w14:paraId="598999B9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儀封人請見，曰：「君子之至於斯也，吾未嘗不得見也。」從者見之。出曰：「二三子何患於喪乎？天下之無道也久矣，天將以夫子為木鐸。」（3.24）</w:t>
      </w:r>
    </w:p>
    <w:p w14:paraId="0EDB38D5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子謂韶，「盡美矣，又盡善也。」謂武，「盡美矣，未盡善也。」（3.25）</w:t>
      </w:r>
    </w:p>
    <w:p w14:paraId="0B20091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子曰：「居上不寬，為禮不敬，臨喪不哀，吾何以觀之哉？」（3.26）</w:t>
      </w:r>
    </w:p>
    <w:p w14:paraId="670881C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4C68914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里仁第四</w:t>
      </w:r>
    </w:p>
    <w:p w14:paraId="6299472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 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子曰：「里仁為美。擇不處仁，焉得知？」（4.1）</w:t>
      </w:r>
    </w:p>
    <w:p w14:paraId="2D4B632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子曰：「不仁者，不可以久處約，不可以長處樂。仁者安仁，知者利仁。」（4.2）</w:t>
      </w:r>
    </w:p>
    <w:p w14:paraId="4027D40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子曰：「唯仁者，能好人，能惡人。」（4.3）</w:t>
      </w:r>
    </w:p>
    <w:p w14:paraId="52FD792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子曰：「苟志於仁矣，無惡也。」（4.4）</w:t>
      </w:r>
    </w:p>
    <w:p w14:paraId="611E26A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子曰：「富與貴，是人之所欲也；不以其道得之，不處也。貧與賤，是人之惡也；不以其道得之，不去也。君子去仁，惡乎成名。君子無終食之間違仁，造次必於是，顛沛必於是。」（4.5）</w:t>
      </w:r>
    </w:p>
    <w:p w14:paraId="5CBEED0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子曰：「我未見好仁者，惡不仁者。好仁者，無以尚之；惡不仁者，其為仁矣，不使不仁者加乎其身。有能一日用其力於仁矣乎？我未見力不足者。蓋有之矣，我未之見也。」（4.6）</w:t>
      </w:r>
    </w:p>
    <w:p w14:paraId="2397FD2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子曰：「人之過也，各於其黨。觀過，斯知仁矣。」（4.7）</w:t>
      </w:r>
    </w:p>
    <w:p w14:paraId="18D6E82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子曰：「朝聞道，夕死可矣！」（4.8）</w:t>
      </w:r>
    </w:p>
    <w:p w14:paraId="0795021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子曰：「士志於道，而恥惡衣惡食者，未足與議也！」（4.9）</w:t>
      </w:r>
    </w:p>
    <w:p w14:paraId="7A7E626E" w14:textId="77777777" w:rsidR="00495224" w:rsidRPr="003755BB" w:rsidRDefault="00495224" w:rsidP="00495224">
      <w:pPr>
        <w:snapToGrid w:val="0"/>
        <w:spacing w:line="360" w:lineRule="auto"/>
        <w:ind w:left="567" w:hanging="567"/>
        <w:jc w:val="center"/>
        <w:rPr>
          <w:rFonts w:ascii="KaiTi" w:eastAsia="KaiTi" w:hAnsi="KaiTi" w:cs="DFKai-SB"/>
          <w:sz w:val="28"/>
          <w:szCs w:val="28"/>
          <w:lang w:val="en-US" w:eastAsia="zh-TW"/>
        </w:rPr>
      </w:pPr>
    </w:p>
    <w:p w14:paraId="5D92FEA2" w14:textId="77777777" w:rsidR="00495224" w:rsidRPr="00A65DAD" w:rsidRDefault="00495224" w:rsidP="00495224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  <w:r w:rsidRPr="00A65DAD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二、中文講解</w:t>
      </w:r>
    </w:p>
    <w:p w14:paraId="6B3F839C" w14:textId="77777777" w:rsidR="00495224" w:rsidRDefault="00495224" w:rsidP="00495224">
      <w:pPr>
        <w:jc w:val="both"/>
        <w:rPr>
          <w:rFonts w:ascii="KaiTi" w:eastAsia="PMingLiU" w:hAnsi="KaiTi" w:cs="DFKai-SB"/>
          <w:bCs/>
          <w:sz w:val="28"/>
          <w:szCs w:val="28"/>
          <w:lang w:val="en-US" w:eastAsia="zh-TW"/>
        </w:rPr>
      </w:pPr>
      <w:bookmarkStart w:id="1" w:name="_GoBack"/>
      <w:r>
        <w:rPr>
          <w:rFonts w:ascii="KaiTi" w:eastAsia="KaiTi" w:hAnsi="KaiTi"/>
          <w:sz w:val="28"/>
          <w:szCs w:val="28"/>
          <w:lang w:eastAsia="zh-TW"/>
        </w:rPr>
        <w:t>《</w:t>
      </w:r>
      <w:r w:rsidRPr="003755BB">
        <w:rPr>
          <w:rFonts w:ascii="KaiTi" w:eastAsia="KaiTi" w:hAnsi="KaiTi"/>
          <w:sz w:val="28"/>
          <w:szCs w:val="28"/>
          <w:lang w:eastAsia="zh-TW"/>
        </w:rPr>
        <w:t>論語</w:t>
      </w:r>
      <w:r>
        <w:rPr>
          <w:rFonts w:ascii="KaiTi" w:eastAsia="KaiTi" w:hAnsi="KaiTi"/>
          <w:sz w:val="28"/>
          <w:szCs w:val="28"/>
          <w:lang w:eastAsia="zh-TW"/>
        </w:rPr>
        <w:t>》有</w:t>
      </w:r>
      <w:r>
        <w:rPr>
          <w:rFonts w:ascii="KaiTi" w:eastAsia="KaiTi" w:hAnsi="KaiTi" w:hint="eastAsia"/>
          <w:sz w:val="28"/>
          <w:szCs w:val="28"/>
          <w:lang w:eastAsia="zh-TW"/>
        </w:rPr>
        <w:t>二</w:t>
      </w:r>
      <w:r w:rsidRPr="003755BB">
        <w:rPr>
          <w:rFonts w:ascii="KaiTi" w:eastAsia="KaiTi" w:hAnsi="KaiTi" w:hint="eastAsia"/>
          <w:sz w:val="28"/>
          <w:szCs w:val="28"/>
          <w:lang w:eastAsia="zh-TW"/>
        </w:rPr>
        <w:t>十篇</w:t>
      </w:r>
      <w:r>
        <w:rPr>
          <w:rFonts w:ascii="KaiTi" w:eastAsia="KaiTi" w:hAnsi="KaiTi" w:hint="eastAsia"/>
          <w:sz w:val="28"/>
          <w:szCs w:val="28"/>
          <w:lang w:eastAsia="zh-TW"/>
        </w:rPr>
        <w:t>，集中體現孔子的政治主張，倫理思想，道德觀念及教育原則。儒家的核心是學做人。</w:t>
      </w:r>
      <w:r w:rsidRPr="003755BB">
        <w:rPr>
          <w:rFonts w:ascii="KaiTi" w:eastAsia="KaiTi" w:hAnsi="KaiTi" w:hint="eastAsia"/>
          <w:sz w:val="28"/>
          <w:szCs w:val="28"/>
          <w:lang w:eastAsia="zh-TW"/>
        </w:rPr>
        <w:t>“學而第一”</w:t>
      </w:r>
      <w:r>
        <w:rPr>
          <w:rFonts w:ascii="KaiTi" w:eastAsia="KaiTi" w:hAnsi="KaiTi" w:hint="eastAsia"/>
          <w:sz w:val="28"/>
          <w:szCs w:val="28"/>
          <w:lang w:eastAsia="zh-TW"/>
        </w:rPr>
        <w:t>講述務本的道理，教導我們做個有道德的人。為政第二反映夫子為政以德的思想，從政為官的基本原則。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八佾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第三談論禮在生活中的作用和價值，並規範人的行為準則。里仁第四</w:t>
      </w:r>
      <w:r>
        <w:rPr>
          <w:rFonts w:ascii="KaiTi" w:eastAsia="KaiTi" w:hAnsi="KaiTi" w:hint="eastAsia"/>
          <w:sz w:val="28"/>
          <w:szCs w:val="28"/>
          <w:lang w:eastAsia="zh-TW"/>
        </w:rPr>
        <w:t>講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禮是仁的外在表現形式，仁是禮的核心，也是儒家追求最完美的道德境界。</w:t>
      </w:r>
    </w:p>
    <w:p w14:paraId="7EA8F40D" w14:textId="77777777" w:rsidR="00495224" w:rsidRDefault="00495224" w:rsidP="00495224">
      <w:pPr>
        <w:jc w:val="both"/>
        <w:rPr>
          <w:rFonts w:ascii="KaiTi" w:eastAsia="PMingLiU" w:hAnsi="KaiTi"/>
          <w:sz w:val="28"/>
          <w:szCs w:val="28"/>
          <w:lang w:eastAsia="zh-TW"/>
        </w:rPr>
      </w:pPr>
    </w:p>
    <w:p w14:paraId="32A784A5" w14:textId="77777777" w:rsidR="00495224" w:rsidRPr="00F57BBB" w:rsidRDefault="00495224" w:rsidP="00495224">
      <w:pPr>
        <w:jc w:val="both"/>
        <w:rPr>
          <w:rFonts w:ascii="KaiTi" w:eastAsia="PMingLiU" w:hAnsi="KaiTi" w:cs="DFKai-SB"/>
          <w:bCs/>
          <w:sz w:val="28"/>
          <w:szCs w:val="28"/>
          <w:lang w:val="en-US" w:eastAsia="zh-TW"/>
        </w:rPr>
      </w:pPr>
      <w:r>
        <w:rPr>
          <w:rFonts w:ascii="KaiTi" w:eastAsia="PMingLiU" w:hAnsi="KaiTi"/>
          <w:sz w:val="28"/>
          <w:szCs w:val="28"/>
          <w:lang w:eastAsia="zh-TW"/>
        </w:rPr>
        <w:t>末學對</w:t>
      </w:r>
      <w:r w:rsidRPr="003755BB">
        <w:rPr>
          <w:rFonts w:ascii="KaiTi" w:eastAsia="KaiTi" w:hAnsi="KaiTi" w:hint="eastAsia"/>
          <w:sz w:val="28"/>
          <w:szCs w:val="28"/>
          <w:lang w:eastAsia="zh-TW"/>
        </w:rPr>
        <w:t xml:space="preserve">“學而時習之，不亦說乎？有朋自遠方來，不亦樂乎？ </w:t>
      </w:r>
      <w:r>
        <w:rPr>
          <w:rFonts w:ascii="KaiTi" w:eastAsia="KaiTi" w:hAnsi="KaiTi" w:hint="eastAsia"/>
          <w:sz w:val="28"/>
          <w:szCs w:val="28"/>
          <w:lang w:eastAsia="zh-TW"/>
        </w:rPr>
        <w:t>人不知而不慍，不亦君子乎”有所感。這一句話把聖學之道總結概括</w:t>
      </w:r>
      <w:r w:rsidRPr="003755BB">
        <w:rPr>
          <w:rFonts w:ascii="KaiTi" w:eastAsia="KaiTi" w:hAnsi="KaiTi" w:hint="eastAsia"/>
          <w:sz w:val="28"/>
          <w:szCs w:val="28"/>
          <w:lang w:eastAsia="zh-TW"/>
        </w:rPr>
        <w:t>了。</w:t>
      </w:r>
    </w:p>
    <w:p w14:paraId="5F987366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768FF880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 w:rsidRPr="003755BB">
        <w:rPr>
          <w:rFonts w:ascii="KaiTi" w:eastAsia="KaiTi" w:hAnsi="KaiTi"/>
          <w:sz w:val="28"/>
          <w:szCs w:val="28"/>
          <w:lang w:eastAsia="zh-TW"/>
        </w:rPr>
        <w:t>夫子的學問淵博，是他一生好學的緣故</w:t>
      </w:r>
      <w:r>
        <w:rPr>
          <w:rFonts w:ascii="KaiTi" w:eastAsia="KaiTi" w:hAnsi="KaiTi"/>
          <w:sz w:val="28"/>
          <w:szCs w:val="28"/>
          <w:lang w:eastAsia="zh-TW"/>
        </w:rPr>
        <w:t>，“</w:t>
      </w:r>
      <w:r w:rsidRPr="003755BB">
        <w:rPr>
          <w:rFonts w:ascii="KaiTi" w:eastAsia="KaiTi" w:hAnsi="KaiTi"/>
          <w:sz w:val="28"/>
          <w:szCs w:val="28"/>
          <w:lang w:eastAsia="zh-TW"/>
        </w:rPr>
        <w:t>不如丘之好學也</w:t>
      </w:r>
      <w:r>
        <w:rPr>
          <w:rFonts w:ascii="KaiTi" w:eastAsia="KaiTi" w:hAnsi="KaiTi"/>
          <w:sz w:val="28"/>
          <w:szCs w:val="28"/>
          <w:lang w:eastAsia="zh-TW"/>
        </w:rPr>
        <w:t>”。我們並非生而知之，所以</w:t>
      </w:r>
      <w:r>
        <w:rPr>
          <w:rFonts w:ascii="KaiTi" w:hAnsi="KaiTi" w:hint="eastAsia"/>
          <w:sz w:val="28"/>
          <w:szCs w:val="28"/>
          <w:lang w:eastAsia="zh-TW"/>
        </w:rPr>
        <w:t>一</w:t>
      </w:r>
      <w:r w:rsidRPr="003755BB">
        <w:rPr>
          <w:rFonts w:ascii="KaiTi" w:eastAsia="KaiTi" w:hAnsi="KaiTi"/>
          <w:sz w:val="28"/>
          <w:szCs w:val="28"/>
          <w:lang w:eastAsia="zh-TW"/>
        </w:rPr>
        <w:t>定要學</w:t>
      </w:r>
      <w:r>
        <w:rPr>
          <w:rFonts w:ascii="KaiTi" w:eastAsia="KaiTi" w:hAnsi="KaiTi"/>
          <w:sz w:val="28"/>
          <w:szCs w:val="28"/>
          <w:lang w:eastAsia="zh-TW"/>
        </w:rPr>
        <w:t>，</w:t>
      </w:r>
      <w:r w:rsidRPr="003755BB">
        <w:rPr>
          <w:rFonts w:ascii="KaiTi" w:eastAsia="KaiTi" w:hAnsi="KaiTi"/>
          <w:sz w:val="28"/>
          <w:szCs w:val="28"/>
          <w:lang w:eastAsia="zh-TW"/>
        </w:rPr>
        <w:t>要效法夫子的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3755BB">
        <w:rPr>
          <w:rFonts w:ascii="KaiTi" w:eastAsia="KaiTi" w:hAnsi="KaiTi"/>
          <w:sz w:val="28"/>
          <w:szCs w:val="28"/>
          <w:lang w:eastAsia="zh-TW"/>
        </w:rPr>
        <w:t>學而不厭，誨人不倦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的精神。</w:t>
      </w:r>
    </w:p>
    <w:p w14:paraId="0C3D4EA6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26FEEB6E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 w:rsidRPr="003755BB">
        <w:rPr>
          <w:rFonts w:ascii="KaiTi" w:eastAsia="KaiTi" w:hAnsi="KaiTi"/>
          <w:sz w:val="28"/>
          <w:szCs w:val="28"/>
          <w:lang w:eastAsia="zh-TW"/>
        </w:rPr>
        <w:t>聖學之道就以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3755BB">
        <w:rPr>
          <w:rFonts w:ascii="KaiTi" w:eastAsia="KaiTi" w:hAnsi="KaiTi"/>
          <w:sz w:val="28"/>
          <w:szCs w:val="28"/>
          <w:lang w:eastAsia="zh-TW"/>
        </w:rPr>
        <w:t>學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字為宗，宗就是綱領。</w:t>
      </w:r>
      <w:r w:rsidRPr="00F57BBB">
        <w:rPr>
          <w:rFonts w:ascii="KaiTi" w:eastAsia="KaiTi" w:hAnsi="KaiTi" w:hint="eastAsia"/>
          <w:sz w:val="28"/>
          <w:szCs w:val="28"/>
          <w:lang w:eastAsia="zh-TW"/>
        </w:rPr>
        <w:t>這個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A4574C">
        <w:rPr>
          <w:rFonts w:ascii="KaiTi" w:eastAsia="KaiTi" w:hAnsi="KaiTi"/>
          <w:sz w:val="28"/>
          <w:szCs w:val="28"/>
          <w:lang w:eastAsia="zh-TW"/>
        </w:rPr>
        <w:t>習</w:t>
      </w:r>
      <w:r>
        <w:rPr>
          <w:rFonts w:ascii="KaiTi" w:eastAsia="KaiTi" w:hAnsi="KaiTi"/>
          <w:sz w:val="28"/>
          <w:szCs w:val="28"/>
          <w:lang w:eastAsia="zh-TW"/>
        </w:rPr>
        <w:t>”是預習，複習，</w:t>
      </w:r>
      <w:r w:rsidRPr="003755BB">
        <w:rPr>
          <w:rFonts w:ascii="KaiTi" w:eastAsia="KaiTi" w:hAnsi="KaiTi"/>
          <w:sz w:val="28"/>
          <w:szCs w:val="28"/>
          <w:lang w:eastAsia="zh-TW"/>
        </w:rPr>
        <w:t>學了</w:t>
      </w:r>
      <w:r>
        <w:rPr>
          <w:rFonts w:ascii="KaiTi" w:eastAsia="KaiTi" w:hAnsi="KaiTi"/>
          <w:sz w:val="28"/>
          <w:szCs w:val="28"/>
          <w:lang w:eastAsia="zh-TW"/>
        </w:rPr>
        <w:t>就</w:t>
      </w:r>
      <w:r w:rsidRPr="003755BB">
        <w:rPr>
          <w:rFonts w:ascii="KaiTi" w:eastAsia="KaiTi" w:hAnsi="KaiTi"/>
          <w:sz w:val="28"/>
          <w:szCs w:val="28"/>
          <w:lang w:eastAsia="zh-TW"/>
        </w:rPr>
        <w:t>要真幹，真</w:t>
      </w:r>
      <w:r>
        <w:rPr>
          <w:rFonts w:ascii="KaiTi" w:eastAsia="KaiTi" w:hAnsi="KaiTi"/>
          <w:sz w:val="28"/>
          <w:szCs w:val="28"/>
          <w:lang w:eastAsia="zh-TW"/>
        </w:rPr>
        <w:t>正</w:t>
      </w:r>
      <w:r w:rsidRPr="003755BB">
        <w:rPr>
          <w:rFonts w:ascii="KaiTi" w:eastAsia="KaiTi" w:hAnsi="KaiTi"/>
          <w:sz w:val="28"/>
          <w:szCs w:val="28"/>
          <w:lang w:eastAsia="zh-TW"/>
        </w:rPr>
        <w:t>落實到自己待人</w:t>
      </w:r>
      <w:r w:rsidRPr="0062542F">
        <w:rPr>
          <w:rFonts w:ascii="KaiTi" w:eastAsia="KaiTi" w:hAnsi="KaiTi" w:hint="eastAsia"/>
          <w:sz w:val="28"/>
          <w:szCs w:val="28"/>
          <w:lang w:eastAsia="zh-TW"/>
        </w:rPr>
        <w:t>、</w:t>
      </w:r>
      <w:r w:rsidRPr="003755BB">
        <w:rPr>
          <w:rFonts w:ascii="KaiTi" w:eastAsia="KaiTi" w:hAnsi="KaiTi"/>
          <w:sz w:val="28"/>
          <w:szCs w:val="28"/>
          <w:lang w:eastAsia="zh-TW"/>
        </w:rPr>
        <w:t>處事</w:t>
      </w:r>
      <w:r w:rsidRPr="0062542F">
        <w:rPr>
          <w:rFonts w:ascii="KaiTi" w:eastAsia="KaiTi" w:hAnsi="KaiTi" w:hint="eastAsia"/>
          <w:sz w:val="28"/>
          <w:szCs w:val="28"/>
          <w:lang w:eastAsia="zh-TW"/>
        </w:rPr>
        <w:t>、</w:t>
      </w:r>
      <w:r>
        <w:rPr>
          <w:rFonts w:ascii="KaiTi" w:eastAsia="KaiTi" w:hAnsi="KaiTi"/>
          <w:sz w:val="28"/>
          <w:szCs w:val="28"/>
          <w:lang w:eastAsia="zh-TW"/>
        </w:rPr>
        <w:t>接物中。所謂“</w:t>
      </w:r>
      <w:r w:rsidRPr="003755BB">
        <w:rPr>
          <w:rFonts w:ascii="KaiTi" w:eastAsia="KaiTi" w:hAnsi="KaiTi"/>
          <w:sz w:val="28"/>
          <w:szCs w:val="28"/>
          <w:lang w:eastAsia="zh-TW"/>
        </w:rPr>
        <w:t>道也者不可須臾離也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，所以道離不開生活。這個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3755BB">
        <w:rPr>
          <w:rFonts w:ascii="KaiTi" w:eastAsia="KaiTi" w:hAnsi="KaiTi"/>
          <w:sz w:val="28"/>
          <w:szCs w:val="28"/>
          <w:lang w:eastAsia="zh-TW"/>
        </w:rPr>
        <w:t>時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是關鍵，</w:t>
      </w:r>
      <w:r>
        <w:rPr>
          <w:rFonts w:ascii="KaiTi" w:eastAsia="KaiTi" w:hAnsi="KaiTi"/>
          <w:sz w:val="28"/>
          <w:szCs w:val="28"/>
          <w:lang w:eastAsia="zh-TW"/>
        </w:rPr>
        <w:t>在修學的過程中，進進退退是件平常事，重要的是有沒有“</w:t>
      </w:r>
      <w:r w:rsidRPr="00E02860">
        <w:rPr>
          <w:rFonts w:ascii="KaiTi" w:eastAsia="KaiTi" w:hAnsi="KaiTi"/>
          <w:sz w:val="28"/>
          <w:szCs w:val="28"/>
          <w:lang w:eastAsia="zh-TW"/>
        </w:rPr>
        <w:t>過則勿憚</w:t>
      </w:r>
      <w:r w:rsidRPr="00E02860">
        <w:rPr>
          <w:rFonts w:ascii="KaiTi" w:eastAsia="KaiTi" w:hAnsi="KaiTi" w:hint="eastAsia"/>
          <w:sz w:val="28"/>
          <w:szCs w:val="28"/>
          <w:lang w:eastAsia="zh-TW"/>
        </w:rPr>
        <w:t>改</w:t>
      </w:r>
      <w:r>
        <w:rPr>
          <w:rFonts w:ascii="KaiTi" w:eastAsia="KaiTi" w:hAnsi="KaiTi"/>
          <w:sz w:val="28"/>
          <w:szCs w:val="28"/>
          <w:lang w:eastAsia="zh-TW"/>
        </w:rPr>
        <w:t>”。知錯了，不怕改過，所謂“知恥近乎勇”。</w:t>
      </w:r>
      <w:r w:rsidRPr="003755BB">
        <w:rPr>
          <w:rFonts w:ascii="KaiTi" w:eastAsia="KaiTi" w:hAnsi="KaiTi"/>
          <w:sz w:val="28"/>
          <w:szCs w:val="28"/>
          <w:lang w:eastAsia="zh-TW"/>
        </w:rPr>
        <w:t>我們</w:t>
      </w:r>
      <w:r>
        <w:rPr>
          <w:rFonts w:ascii="KaiTi" w:eastAsia="KaiTi" w:hAnsi="KaiTi"/>
          <w:sz w:val="28"/>
          <w:szCs w:val="28"/>
          <w:lang w:eastAsia="zh-TW"/>
        </w:rPr>
        <w:t>的</w:t>
      </w:r>
      <w:r w:rsidRPr="003755BB">
        <w:rPr>
          <w:rFonts w:ascii="KaiTi" w:eastAsia="KaiTi" w:hAnsi="KaiTi"/>
          <w:sz w:val="28"/>
          <w:szCs w:val="28"/>
          <w:lang w:eastAsia="zh-TW"/>
        </w:rPr>
        <w:t>成就在於有沒有常常在做</w:t>
      </w:r>
      <w:r>
        <w:rPr>
          <w:rFonts w:ascii="KaiTi" w:eastAsia="KaiTi" w:hAnsi="KaiTi"/>
          <w:sz w:val="28"/>
          <w:szCs w:val="28"/>
          <w:lang w:eastAsia="zh-TW"/>
        </w:rPr>
        <w:t>，</w:t>
      </w:r>
      <w:r w:rsidRPr="003755BB">
        <w:rPr>
          <w:rFonts w:ascii="KaiTi" w:eastAsia="KaiTi" w:hAnsi="KaiTi"/>
          <w:sz w:val="28"/>
          <w:szCs w:val="28"/>
          <w:lang w:eastAsia="zh-TW"/>
        </w:rPr>
        <w:t>不間斷的</w:t>
      </w:r>
      <w:r>
        <w:rPr>
          <w:rFonts w:ascii="KaiTi" w:eastAsia="KaiTi" w:hAnsi="KaiTi"/>
          <w:sz w:val="28"/>
          <w:szCs w:val="28"/>
          <w:lang w:eastAsia="zh-TW"/>
        </w:rPr>
        <w:t>改過，</w:t>
      </w:r>
      <w:r w:rsidRPr="003755BB">
        <w:rPr>
          <w:rFonts w:ascii="KaiTi" w:eastAsia="KaiTi" w:hAnsi="KaiTi"/>
          <w:sz w:val="28"/>
          <w:szCs w:val="28"/>
          <w:lang w:eastAsia="zh-TW"/>
        </w:rPr>
        <w:t>知行合一</w:t>
      </w:r>
      <w:r>
        <w:rPr>
          <w:rFonts w:ascii="KaiTi" w:eastAsia="KaiTi" w:hAnsi="KaiTi"/>
          <w:sz w:val="28"/>
          <w:szCs w:val="28"/>
          <w:lang w:eastAsia="zh-TW"/>
        </w:rPr>
        <w:t>去落實。</w:t>
      </w:r>
    </w:p>
    <w:p w14:paraId="1C9AAC7C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7553253E" w14:textId="7565ED10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 w:rsidRPr="003755BB">
        <w:rPr>
          <w:rFonts w:ascii="KaiTi" w:eastAsia="KaiTi" w:hAnsi="KaiTi"/>
          <w:sz w:val="28"/>
          <w:szCs w:val="28"/>
          <w:lang w:eastAsia="zh-TW"/>
        </w:rPr>
        <w:lastRenderedPageBreak/>
        <w:t>好學者是喜歡廣交朋友，</w:t>
      </w:r>
      <w:r w:rsidRPr="009538F2">
        <w:rPr>
          <w:rFonts w:ascii="KaiTi" w:eastAsia="KaiTi" w:hAnsi="KaiTi" w:hint="eastAsia"/>
          <w:sz w:val="28"/>
          <w:szCs w:val="28"/>
          <w:lang w:eastAsia="zh-TW"/>
        </w:rPr>
        <w:t>並</w:t>
      </w:r>
      <w:r>
        <w:rPr>
          <w:rFonts w:ascii="KaiTi" w:eastAsia="KaiTi" w:hAnsi="KaiTi" w:hint="eastAsia"/>
          <w:sz w:val="28"/>
          <w:szCs w:val="28"/>
          <w:lang w:eastAsia="zh-TW"/>
        </w:rPr>
        <w:t>強調</w:t>
      </w:r>
      <w:r w:rsidRPr="009538F2">
        <w:rPr>
          <w:rFonts w:ascii="KaiTi" w:eastAsia="KaiTi" w:hAnsi="KaiTi" w:hint="eastAsia"/>
          <w:sz w:val="28"/>
          <w:szCs w:val="28"/>
          <w:lang w:eastAsia="zh-TW"/>
        </w:rPr>
        <w:t>“益者三友，</w:t>
      </w:r>
      <w:r w:rsidR="00C02767">
        <w:rPr>
          <w:rFonts w:ascii="KaiTi" w:eastAsia="KaiTi" w:hAnsi="KaiTi" w:hint="eastAsia"/>
          <w:sz w:val="28"/>
          <w:szCs w:val="28"/>
          <w:lang w:eastAsia="zh-TW"/>
        </w:rPr>
        <w:t>損</w:t>
      </w:r>
      <w:r w:rsidRPr="009538F2">
        <w:rPr>
          <w:rFonts w:ascii="KaiTi" w:eastAsia="KaiTi" w:hAnsi="KaiTi" w:hint="eastAsia"/>
          <w:sz w:val="28"/>
          <w:szCs w:val="28"/>
          <w:lang w:eastAsia="zh-TW"/>
        </w:rPr>
        <w:t>者三友”</w:t>
      </w:r>
      <w:r>
        <w:rPr>
          <w:rFonts w:ascii="KaiTi" w:eastAsia="KaiTi" w:hAnsi="KaiTi" w:hint="eastAsia"/>
          <w:sz w:val="28"/>
          <w:szCs w:val="28"/>
          <w:lang w:eastAsia="zh-TW"/>
        </w:rPr>
        <w:t>。夫子</w:t>
      </w:r>
      <w:r w:rsidRPr="003755BB">
        <w:rPr>
          <w:rFonts w:ascii="KaiTi" w:eastAsia="KaiTi" w:hAnsi="KaiTi"/>
          <w:sz w:val="28"/>
          <w:szCs w:val="28"/>
          <w:lang w:eastAsia="zh-TW"/>
        </w:rPr>
        <w:t>願意</w:t>
      </w:r>
      <w:r>
        <w:rPr>
          <w:rFonts w:ascii="KaiTi" w:eastAsia="KaiTi" w:hAnsi="KaiTi"/>
          <w:sz w:val="28"/>
          <w:szCs w:val="28"/>
          <w:lang w:eastAsia="zh-TW"/>
        </w:rPr>
        <w:t>和</w:t>
      </w:r>
      <w:r w:rsidRPr="005F792C">
        <w:rPr>
          <w:rFonts w:ascii="KaiTi" w:eastAsia="KaiTi" w:hAnsi="KaiTi"/>
          <w:sz w:val="28"/>
          <w:szCs w:val="28"/>
          <w:lang w:eastAsia="zh-TW"/>
        </w:rPr>
        <w:t>遠方</w:t>
      </w:r>
      <w:r>
        <w:rPr>
          <w:rFonts w:ascii="KaiTi" w:eastAsia="KaiTi" w:hAnsi="KaiTi"/>
          <w:sz w:val="28"/>
          <w:szCs w:val="28"/>
          <w:lang w:eastAsia="zh-TW"/>
        </w:rPr>
        <w:t>的</w:t>
      </w:r>
      <w:r w:rsidRPr="003755BB">
        <w:rPr>
          <w:rFonts w:ascii="KaiTi" w:eastAsia="KaiTi" w:hAnsi="KaiTi"/>
          <w:sz w:val="28"/>
          <w:szCs w:val="28"/>
          <w:lang w:eastAsia="zh-TW"/>
        </w:rPr>
        <w:t>同道之人切磋，</w:t>
      </w:r>
      <w:r>
        <w:rPr>
          <w:rFonts w:ascii="KaiTi" w:eastAsia="KaiTi" w:hAnsi="KaiTi"/>
          <w:sz w:val="28"/>
          <w:szCs w:val="28"/>
          <w:lang w:eastAsia="zh-TW"/>
        </w:rPr>
        <w:t>這就是學有所成的快樂，所謂“德不孤，必有鄰”。</w:t>
      </w:r>
      <w:r>
        <w:rPr>
          <w:rFonts w:ascii="KaiTi" w:eastAsia="KaiTi" w:hAnsi="KaiTi" w:hint="eastAsia"/>
          <w:sz w:val="28"/>
          <w:szCs w:val="28"/>
          <w:lang w:eastAsia="zh-TW"/>
        </w:rPr>
        <w:t>夫子说“三人行，必有我师焉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>
        <w:rPr>
          <w:rFonts w:ascii="KaiTi" w:eastAsia="KaiTi" w:hAnsi="KaiTi" w:hint="eastAsia"/>
          <w:sz w:val="28"/>
          <w:szCs w:val="28"/>
          <w:lang w:eastAsia="zh-TW"/>
        </w:rPr>
        <w:t>，並不</w:t>
      </w:r>
      <w:r w:rsidRPr="00C344B1">
        <w:rPr>
          <w:rFonts w:ascii="KaiTi" w:eastAsia="KaiTi" w:hAnsi="KaiTi" w:hint="eastAsia"/>
          <w:bCs/>
          <w:sz w:val="28"/>
          <w:szCs w:val="28"/>
          <w:lang w:val="en-US" w:eastAsia="zh-TW"/>
        </w:rPr>
        <w:t>恥</w:t>
      </w:r>
      <w:r>
        <w:rPr>
          <w:rFonts w:ascii="KaiTi" w:eastAsia="KaiTi" w:hAnsi="KaiTi" w:hint="eastAsia"/>
          <w:bCs/>
          <w:sz w:val="28"/>
          <w:szCs w:val="28"/>
          <w:lang w:val="en-US" w:eastAsia="zh-TW"/>
        </w:rPr>
        <w:t>下</w:t>
      </w:r>
      <w:r w:rsidR="00C02767">
        <w:rPr>
          <w:rFonts w:ascii="KaiTi" w:eastAsia="KaiTi" w:hAnsi="KaiTi" w:hint="eastAsia"/>
          <w:bCs/>
          <w:sz w:val="28"/>
          <w:szCs w:val="28"/>
          <w:lang w:val="en-US" w:eastAsia="zh-TW"/>
        </w:rPr>
        <w:t>問</w:t>
      </w:r>
      <w:r>
        <w:rPr>
          <w:rFonts w:ascii="KaiTi" w:eastAsia="KaiTi" w:hAnsi="KaiTi" w:hint="eastAsia"/>
          <w:bCs/>
          <w:sz w:val="28"/>
          <w:szCs w:val="28"/>
          <w:lang w:val="en-US" w:eastAsia="zh-TW"/>
        </w:rPr>
        <w:t>因為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聞道有先後，術業有專攻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。</w:t>
      </w:r>
    </w:p>
    <w:p w14:paraId="11C8C2D9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5DE7B41B" w14:textId="47D41314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/>
          <w:sz w:val="28"/>
          <w:szCs w:val="28"/>
          <w:lang w:eastAsia="zh-TW"/>
        </w:rPr>
        <w:t>如果大家不了解你，“人不知而不慍”，你也不要生煩惱。這句“慍”是指向內心內在</w:t>
      </w:r>
      <w:r>
        <w:rPr>
          <w:rFonts w:ascii="KaiTi" w:eastAsia="KaiTi" w:hAnsi="KaiTi" w:hint="eastAsia"/>
          <w:sz w:val="28"/>
          <w:szCs w:val="28"/>
          <w:lang w:eastAsia="zh-TW"/>
        </w:rPr>
        <w:t>的</w:t>
      </w:r>
      <w:r w:rsidR="00215955">
        <w:rPr>
          <w:rFonts w:ascii="KaiTi" w:eastAsia="KaiTi" w:hAnsi="KaiTi"/>
          <w:sz w:val="28"/>
          <w:szCs w:val="28"/>
          <w:lang w:eastAsia="zh-TW"/>
        </w:rPr>
        <w:t>情緒，為學者要擴開心量，要效法君子大方一點，要自我管控，</w:t>
      </w:r>
      <w:r>
        <w:rPr>
          <w:rFonts w:ascii="KaiTi" w:eastAsia="KaiTi" w:hAnsi="KaiTi"/>
          <w:sz w:val="28"/>
          <w:szCs w:val="28"/>
          <w:lang w:eastAsia="zh-TW"/>
        </w:rPr>
        <w:t>要理性，不遷怒</w:t>
      </w:r>
      <w:r w:rsidR="008B0A3A">
        <w:rPr>
          <w:rFonts w:ascii="KaiTi" w:eastAsia="KaiTi" w:hAnsi="KaiTi"/>
          <w:sz w:val="28"/>
          <w:szCs w:val="28"/>
          <w:lang w:eastAsia="zh-TW"/>
        </w:rPr>
        <w:t>，就像</w:t>
      </w:r>
      <w:r w:rsidR="00A748DD" w:rsidRPr="00A748DD">
        <w:rPr>
          <w:rFonts w:ascii="KaiTi" w:eastAsia="KaiTi" w:hAnsi="KaiTi"/>
          <w:sz w:val="28"/>
          <w:szCs w:val="28"/>
          <w:lang w:eastAsia="zh-TW"/>
        </w:rPr>
        <w:t>“有顏回的好學”。</w:t>
      </w:r>
      <w:r>
        <w:rPr>
          <w:rFonts w:ascii="KaiTi" w:eastAsia="KaiTi" w:hAnsi="KaiTi"/>
          <w:sz w:val="28"/>
          <w:szCs w:val="28"/>
          <w:lang w:eastAsia="zh-TW"/>
        </w:rPr>
        <w:t>所謂</w:t>
      </w:r>
      <w:r w:rsidR="00D3074C">
        <w:rPr>
          <w:rFonts w:ascii="KaiTi" w:eastAsia="KaiTi" w:hAnsi="KaiTi"/>
          <w:sz w:val="28"/>
          <w:szCs w:val="28"/>
          <w:lang w:eastAsia="zh-TW"/>
        </w:rPr>
        <w:t>“為</w:t>
      </w:r>
      <w:r>
        <w:rPr>
          <w:rFonts w:ascii="KaiTi" w:eastAsia="KaiTi" w:hAnsi="KaiTi"/>
          <w:sz w:val="28"/>
          <w:szCs w:val="28"/>
          <w:lang w:eastAsia="zh-TW"/>
        </w:rPr>
        <w:t>學第一工夫降得浮躁之氣”。</w:t>
      </w:r>
    </w:p>
    <w:p w14:paraId="1CF54F45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09EECD48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/>
          <w:sz w:val="28"/>
          <w:szCs w:val="28"/>
          <w:lang w:eastAsia="zh-TW"/>
        </w:rPr>
        <w:t>好學</w:t>
      </w:r>
      <w:r w:rsidRPr="00E56D5E">
        <w:rPr>
          <w:rFonts w:ascii="KaiTi" w:eastAsia="KaiTi" w:hAnsi="KaiTi" w:hint="eastAsia"/>
          <w:sz w:val="28"/>
          <w:szCs w:val="28"/>
          <w:lang w:eastAsia="zh-TW"/>
        </w:rPr>
        <w:t>、</w:t>
      </w:r>
      <w:r>
        <w:rPr>
          <w:rFonts w:ascii="KaiTi" w:eastAsia="KaiTi" w:hAnsi="KaiTi"/>
          <w:sz w:val="28"/>
          <w:szCs w:val="28"/>
          <w:lang w:eastAsia="zh-TW"/>
        </w:rPr>
        <w:t>廣交朋友</w:t>
      </w:r>
      <w:r w:rsidRPr="00E56D5E">
        <w:rPr>
          <w:rFonts w:ascii="KaiTi" w:eastAsia="KaiTi" w:hAnsi="KaiTi" w:hint="eastAsia"/>
          <w:sz w:val="28"/>
          <w:szCs w:val="28"/>
          <w:lang w:eastAsia="zh-TW"/>
        </w:rPr>
        <w:t>、</w:t>
      </w:r>
      <w:r>
        <w:rPr>
          <w:rFonts w:ascii="KaiTi" w:eastAsia="KaiTi" w:hAnsi="KaiTi"/>
          <w:sz w:val="28"/>
          <w:szCs w:val="28"/>
          <w:lang w:eastAsia="zh-TW"/>
        </w:rPr>
        <w:t>情緒管理，這三個態度就是學習《論語》的基礎</w:t>
      </w:r>
      <w:r>
        <w:rPr>
          <w:rFonts w:ascii="KaiTi" w:eastAsia="KaiTi" w:hAnsi="KaiTi" w:hint="eastAsia"/>
          <w:sz w:val="28"/>
          <w:szCs w:val="28"/>
          <w:lang w:eastAsia="zh-TW"/>
        </w:rPr>
        <w:t>，因《</w:t>
      </w:r>
      <w:r>
        <w:rPr>
          <w:rFonts w:ascii="KaiTi" w:eastAsia="KaiTi" w:hAnsi="KaiTi"/>
          <w:sz w:val="28"/>
          <w:szCs w:val="28"/>
          <w:lang w:eastAsia="zh-TW"/>
        </w:rPr>
        <w:t>論語》就在生活當中。</w:t>
      </w:r>
    </w:p>
    <w:bookmarkEnd w:id="1"/>
    <w:p w14:paraId="2945F403" w14:textId="77777777" w:rsidR="00495224" w:rsidRPr="003755BB" w:rsidRDefault="00495224" w:rsidP="00495224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</w:p>
    <w:p w14:paraId="7BAEDB0C" w14:textId="77777777" w:rsidR="00495224" w:rsidRPr="003755BB" w:rsidRDefault="00495224" w:rsidP="00495224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7E1651E4" w14:textId="77777777" w:rsidR="00495224" w:rsidRPr="003755BB" w:rsidRDefault="00495224" w:rsidP="00495224">
      <w:pPr>
        <w:rPr>
          <w:rFonts w:ascii="KaiTi" w:eastAsia="KaiTi" w:hAnsi="KaiTi" w:cs="MingLiU"/>
          <w:sz w:val="28"/>
          <w:szCs w:val="28"/>
          <w:highlight w:val="green"/>
          <w:lang w:eastAsia="zh-TW"/>
        </w:rPr>
      </w:pPr>
      <w:r w:rsidRPr="003755BB">
        <w:rPr>
          <w:rFonts w:ascii="KaiTi" w:eastAsia="KaiTi" w:hAnsi="KaiTi" w:cs="MingLiU"/>
          <w:sz w:val="28"/>
          <w:szCs w:val="28"/>
          <w:lang w:eastAsia="zh-TW"/>
        </w:rPr>
        <w:br w:type="page"/>
      </w:r>
    </w:p>
    <w:p w14:paraId="3950A5D1" w14:textId="77777777" w:rsidR="00495224" w:rsidRPr="008E4AB3" w:rsidRDefault="00495224" w:rsidP="00495224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65F624DB" w14:textId="77777777" w:rsidR="00495224" w:rsidRPr="008E4AB3" w:rsidRDefault="00495224" w:rsidP="00495224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2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2"/>
    <w:p w14:paraId="2EF0CEE9" w14:textId="77777777" w:rsidR="00495224" w:rsidRDefault="00495224" w:rsidP="00495224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>
        <w:rPr>
          <w:rFonts w:ascii="KaiTi" w:eastAsia="KaiTi" w:hAnsi="KaiTi" w:cs="DFKai-SB"/>
          <w:bCs/>
          <w:szCs w:val="28"/>
          <w:lang w:eastAsia="zh-TW"/>
        </w:rPr>
        <w:t xml:space="preserve"> 李炳南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Pr="00347D80">
        <w:rPr>
          <w:rFonts w:ascii="KaiTi" w:eastAsia="KaiTi" w:hAnsi="KaiTi" w:cs="DFKai-SB" w:hint="eastAsia"/>
          <w:bCs/>
          <w:szCs w:val="28"/>
          <w:lang w:eastAsia="zh-TW"/>
        </w:rPr>
        <w:t>論語講要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</w:t>
      </w:r>
    </w:p>
    <w:p w14:paraId="673E82F4" w14:textId="77777777" w:rsidR="00495224" w:rsidRPr="00AB03FD" w:rsidRDefault="00495224" w:rsidP="00495224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/>
          <w:bCs/>
          <w:szCs w:val="28"/>
          <w:lang w:eastAsia="zh-TW"/>
        </w:rPr>
        <w:t xml:space="preserve">2. </w:t>
      </w:r>
      <w:r w:rsidRPr="00782ADA">
        <w:rPr>
          <w:rFonts w:ascii="KaiTi" w:eastAsia="KaiTi" w:hAnsi="KaiTi" w:cs="DFKai-SB"/>
          <w:bCs/>
          <w:szCs w:val="28"/>
          <w:lang w:val="en-US" w:eastAsia="zh-TW"/>
        </w:rPr>
        <w:t>雪廬老人</w:t>
      </w:r>
      <w:r w:rsidRPr="00AB03FD">
        <w:rPr>
          <w:rFonts w:ascii="KaiTi" w:eastAsia="KaiTi" w:hAnsi="KaiTi" w:cs="DFKai-SB" w:hint="eastAsia"/>
          <w:bCs/>
          <w:szCs w:val="28"/>
          <w:lang w:eastAsia="zh-TW"/>
        </w:rPr>
        <w:t>：《論語講記》</w:t>
      </w: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A36EF18" w14:textId="77777777" w:rsidR="000F7BA9" w:rsidRDefault="000F7BA9" w:rsidP="000B68A4">
      <w:r>
        <w:separator/>
      </w:r>
    </w:p>
  </w:endnote>
  <w:endnote w:type="continuationSeparator" w:id="0">
    <w:p w14:paraId="63B0C6BC" w14:textId="77777777" w:rsidR="000F7BA9" w:rsidRDefault="000F7BA9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Arial Unicode MS"/>
    <w:charset w:val="86"/>
    <w:family w:val="modern"/>
    <w:pitch w:val="fixed"/>
    <w:sig w:usb0="00000000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notTrueType/>
    <w:pitch w:val="fixed"/>
    <w:sig w:usb0="00000001" w:usb1="08080000" w:usb2="00000010" w:usb3="00000000" w:csb0="00100000" w:csb1="00000000"/>
  </w:font>
  <w:font w:name="等线 Light">
    <w:altName w:val="DengXian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15955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0689EAB" w14:textId="77777777" w:rsidR="000F7BA9" w:rsidRDefault="000F7BA9" w:rsidP="000B68A4">
      <w:r>
        <w:separator/>
      </w:r>
    </w:p>
  </w:footnote>
  <w:footnote w:type="continuationSeparator" w:id="0">
    <w:p w14:paraId="6D594424" w14:textId="77777777" w:rsidR="000F7BA9" w:rsidRDefault="000F7BA9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544D2"/>
    <w:rsid w:val="00065B03"/>
    <w:rsid w:val="000A7D51"/>
    <w:rsid w:val="000B68A4"/>
    <w:rsid w:val="000F7BA9"/>
    <w:rsid w:val="0010020D"/>
    <w:rsid w:val="0011418A"/>
    <w:rsid w:val="001158B4"/>
    <w:rsid w:val="0012438D"/>
    <w:rsid w:val="001447DF"/>
    <w:rsid w:val="00150959"/>
    <w:rsid w:val="00194823"/>
    <w:rsid w:val="001C6696"/>
    <w:rsid w:val="00215955"/>
    <w:rsid w:val="00280CBE"/>
    <w:rsid w:val="00287385"/>
    <w:rsid w:val="0031776A"/>
    <w:rsid w:val="00327588"/>
    <w:rsid w:val="00342B0A"/>
    <w:rsid w:val="0037193F"/>
    <w:rsid w:val="003755BB"/>
    <w:rsid w:val="00385D81"/>
    <w:rsid w:val="003B7363"/>
    <w:rsid w:val="003D3034"/>
    <w:rsid w:val="003D663F"/>
    <w:rsid w:val="003E5F5B"/>
    <w:rsid w:val="004773A5"/>
    <w:rsid w:val="00495224"/>
    <w:rsid w:val="004A1416"/>
    <w:rsid w:val="004C2BA2"/>
    <w:rsid w:val="00502A86"/>
    <w:rsid w:val="005325B5"/>
    <w:rsid w:val="0053748C"/>
    <w:rsid w:val="0054731D"/>
    <w:rsid w:val="00567E8D"/>
    <w:rsid w:val="00570741"/>
    <w:rsid w:val="005A0CB5"/>
    <w:rsid w:val="005D31A5"/>
    <w:rsid w:val="005D6311"/>
    <w:rsid w:val="005E446C"/>
    <w:rsid w:val="005F1431"/>
    <w:rsid w:val="00641986"/>
    <w:rsid w:val="00670116"/>
    <w:rsid w:val="006806CE"/>
    <w:rsid w:val="006C42C7"/>
    <w:rsid w:val="006D7697"/>
    <w:rsid w:val="006E1B02"/>
    <w:rsid w:val="00705F45"/>
    <w:rsid w:val="00735BF9"/>
    <w:rsid w:val="00765F4D"/>
    <w:rsid w:val="007B3CE2"/>
    <w:rsid w:val="007B7D5B"/>
    <w:rsid w:val="007E2F9B"/>
    <w:rsid w:val="00814C88"/>
    <w:rsid w:val="00830EFF"/>
    <w:rsid w:val="008711A3"/>
    <w:rsid w:val="008A267F"/>
    <w:rsid w:val="008B0A3A"/>
    <w:rsid w:val="008E4AB3"/>
    <w:rsid w:val="0091505B"/>
    <w:rsid w:val="00952C21"/>
    <w:rsid w:val="009538F2"/>
    <w:rsid w:val="00976031"/>
    <w:rsid w:val="009B1173"/>
    <w:rsid w:val="00A35903"/>
    <w:rsid w:val="00A65DAD"/>
    <w:rsid w:val="00A72485"/>
    <w:rsid w:val="00A748DD"/>
    <w:rsid w:val="00A85AEE"/>
    <w:rsid w:val="00A9088B"/>
    <w:rsid w:val="00AB1379"/>
    <w:rsid w:val="00B53DAB"/>
    <w:rsid w:val="00B61D4C"/>
    <w:rsid w:val="00B82DC2"/>
    <w:rsid w:val="00B85147"/>
    <w:rsid w:val="00BB1574"/>
    <w:rsid w:val="00BD14D5"/>
    <w:rsid w:val="00C02767"/>
    <w:rsid w:val="00C344B1"/>
    <w:rsid w:val="00C8244A"/>
    <w:rsid w:val="00C92AEA"/>
    <w:rsid w:val="00CA7C94"/>
    <w:rsid w:val="00CC479D"/>
    <w:rsid w:val="00CD68F0"/>
    <w:rsid w:val="00CF0600"/>
    <w:rsid w:val="00CF1B4E"/>
    <w:rsid w:val="00D04C4F"/>
    <w:rsid w:val="00D3074C"/>
    <w:rsid w:val="00D36679"/>
    <w:rsid w:val="00D518AC"/>
    <w:rsid w:val="00DE3B1C"/>
    <w:rsid w:val="00E765E2"/>
    <w:rsid w:val="00EC52D2"/>
    <w:rsid w:val="00F90DD9"/>
    <w:rsid w:val="00F9278B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49522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9522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95224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952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522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75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02E5A1-265F-4DB6-B381-BD80AF6581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748</Words>
  <Characters>4270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AEKhong-DP</cp:lastModifiedBy>
  <cp:revision>7</cp:revision>
  <dcterms:created xsi:type="dcterms:W3CDTF">2021-01-16T14:31:00Z</dcterms:created>
  <dcterms:modified xsi:type="dcterms:W3CDTF">2021-01-16T14:42:00Z</dcterms:modified>
</cp:coreProperties>
</file>