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2176B" w14:textId="18FAA8B7" w:rsidR="005460A4" w:rsidRDefault="005460A4" w:rsidP="00B53ABC">
      <w:pPr>
        <w:spacing w:line="360" w:lineRule="auto"/>
        <w:jc w:val="both"/>
        <w:rPr>
          <w:b/>
          <w:sz w:val="24"/>
        </w:rPr>
      </w:pPr>
      <w:r>
        <w:rPr>
          <w:noProof/>
        </w:rPr>
        <w:drawing>
          <wp:anchor distT="0" distB="0" distL="114300" distR="114300" simplePos="0" relativeHeight="251661312" behindDoc="0" locked="0" layoutInCell="1" allowOverlap="1" wp14:anchorId="3078FB32" wp14:editId="465EEA91">
            <wp:simplePos x="0" y="0"/>
            <wp:positionH relativeFrom="margin">
              <wp:align>center</wp:align>
            </wp:positionH>
            <wp:positionV relativeFrom="paragraph">
              <wp:posOffset>0</wp:posOffset>
            </wp:positionV>
            <wp:extent cx="7190740" cy="81280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2104" t="21526" r="52688" b="7701"/>
                    <a:stretch/>
                  </pic:blipFill>
                  <pic:spPr bwMode="auto">
                    <a:xfrm>
                      <a:off x="0" y="0"/>
                      <a:ext cx="7190740" cy="812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45692" w14:textId="59BF3FAD" w:rsidR="005460A4" w:rsidRDefault="005460A4">
      <w:pPr>
        <w:rPr>
          <w:b/>
          <w:sz w:val="24"/>
        </w:rPr>
      </w:pPr>
      <w:r>
        <w:rPr>
          <w:b/>
          <w:sz w:val="24"/>
        </w:rPr>
        <w:br w:type="page"/>
      </w:r>
    </w:p>
    <w:p w14:paraId="549EAEAF" w14:textId="6E7ADD7E" w:rsidR="0067003B" w:rsidRDefault="0067003B" w:rsidP="00B53ABC">
      <w:pPr>
        <w:spacing w:line="360" w:lineRule="auto"/>
        <w:jc w:val="both"/>
        <w:rPr>
          <w:b/>
          <w:sz w:val="24"/>
        </w:rPr>
      </w:pPr>
      <w:r>
        <w:rPr>
          <w:noProof/>
        </w:rPr>
        <w:lastRenderedPageBreak/>
        <w:drawing>
          <wp:anchor distT="0" distB="0" distL="114300" distR="114300" simplePos="0" relativeHeight="251663360" behindDoc="0" locked="0" layoutInCell="1" allowOverlap="1" wp14:anchorId="5A5B13E0" wp14:editId="24C1A042">
            <wp:simplePos x="0" y="0"/>
            <wp:positionH relativeFrom="margin">
              <wp:align>center</wp:align>
            </wp:positionH>
            <wp:positionV relativeFrom="paragraph">
              <wp:posOffset>-448</wp:posOffset>
            </wp:positionV>
            <wp:extent cx="7004502" cy="9323294"/>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555" t="21374" r="20018" b="8980"/>
                    <a:stretch/>
                  </pic:blipFill>
                  <pic:spPr bwMode="auto">
                    <a:xfrm>
                      <a:off x="0" y="0"/>
                      <a:ext cx="7004502" cy="93232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26825C" w14:textId="66A04BF5" w:rsidR="00E9023B" w:rsidRPr="00B53ABC" w:rsidRDefault="00E9023B" w:rsidP="00B53ABC">
      <w:pPr>
        <w:spacing w:line="360" w:lineRule="auto"/>
        <w:jc w:val="both"/>
        <w:rPr>
          <w:b/>
          <w:sz w:val="24"/>
        </w:rPr>
      </w:pPr>
      <w:r w:rsidRPr="00B53ABC">
        <w:rPr>
          <w:b/>
          <w:sz w:val="24"/>
        </w:rPr>
        <w:lastRenderedPageBreak/>
        <w:t xml:space="preserve">Discuss the importance and effectiveness of developing Assessment for Learning throughout the primary school, including critical analysis of personal implementation of ONE </w:t>
      </w:r>
      <w:proofErr w:type="spellStart"/>
      <w:r w:rsidRPr="00B53ABC">
        <w:rPr>
          <w:b/>
          <w:sz w:val="24"/>
        </w:rPr>
        <w:t>AfL</w:t>
      </w:r>
      <w:proofErr w:type="spellEnd"/>
      <w:r w:rsidRPr="00B53ABC">
        <w:rPr>
          <w:b/>
          <w:sz w:val="24"/>
        </w:rPr>
        <w:t xml:space="preserve"> strategy from Professional Teaching Experience.</w:t>
      </w:r>
    </w:p>
    <w:p w14:paraId="6404B6A5" w14:textId="38B4B275" w:rsidR="007B3C7E" w:rsidRDefault="004C26C0" w:rsidP="00B53ABC">
      <w:pPr>
        <w:spacing w:line="360" w:lineRule="auto"/>
        <w:jc w:val="both"/>
        <w:rPr>
          <w:sz w:val="24"/>
        </w:rPr>
      </w:pPr>
      <w:r>
        <w:rPr>
          <w:sz w:val="24"/>
        </w:rPr>
        <w:t>A</w:t>
      </w:r>
      <w:r w:rsidR="00E50730">
        <w:rPr>
          <w:sz w:val="24"/>
        </w:rPr>
        <w:t xml:space="preserve">ssessment </w:t>
      </w:r>
      <w:r w:rsidR="00EC4A0D">
        <w:rPr>
          <w:sz w:val="24"/>
        </w:rPr>
        <w:t xml:space="preserve">which is the action of </w:t>
      </w:r>
      <w:r w:rsidR="00FF59EF">
        <w:rPr>
          <w:sz w:val="24"/>
        </w:rPr>
        <w:t>evaluating</w:t>
      </w:r>
      <w:r w:rsidR="0076752A">
        <w:rPr>
          <w:sz w:val="24"/>
        </w:rPr>
        <w:t xml:space="preserve"> (assessing</w:t>
      </w:r>
      <w:r w:rsidR="00DD62A0">
        <w:rPr>
          <w:sz w:val="24"/>
        </w:rPr>
        <w:t>)</w:t>
      </w:r>
      <w:r w:rsidR="00EC4A0D">
        <w:rPr>
          <w:sz w:val="24"/>
        </w:rPr>
        <w:t xml:space="preserve"> someone or something, </w:t>
      </w:r>
      <w:r w:rsidR="00E50730">
        <w:rPr>
          <w:sz w:val="24"/>
        </w:rPr>
        <w:t>is</w:t>
      </w:r>
      <w:r>
        <w:rPr>
          <w:sz w:val="24"/>
        </w:rPr>
        <w:t xml:space="preserve"> used as</w:t>
      </w:r>
      <w:r w:rsidR="00E50730">
        <w:rPr>
          <w:sz w:val="24"/>
        </w:rPr>
        <w:t xml:space="preserve"> a way of supporting </w:t>
      </w:r>
      <w:r w:rsidR="004979A6">
        <w:rPr>
          <w:sz w:val="24"/>
        </w:rPr>
        <w:t xml:space="preserve">individual </w:t>
      </w:r>
      <w:r w:rsidR="00E50730">
        <w:rPr>
          <w:sz w:val="24"/>
        </w:rPr>
        <w:t xml:space="preserve">learning. </w:t>
      </w:r>
      <w:r w:rsidR="0064265F">
        <w:rPr>
          <w:sz w:val="24"/>
        </w:rPr>
        <w:t xml:space="preserve">In education, </w:t>
      </w:r>
      <w:r w:rsidR="00B5790A">
        <w:rPr>
          <w:sz w:val="24"/>
        </w:rPr>
        <w:t xml:space="preserve">assessment is carried out by educators in order </w:t>
      </w:r>
      <w:r w:rsidR="00A1299F">
        <w:rPr>
          <w:sz w:val="24"/>
        </w:rPr>
        <w:t xml:space="preserve">to </w:t>
      </w:r>
      <w:r w:rsidR="000345AE">
        <w:rPr>
          <w:sz w:val="24"/>
        </w:rPr>
        <w:t>identify</w:t>
      </w:r>
      <w:r w:rsidR="00A1299F">
        <w:rPr>
          <w:sz w:val="24"/>
        </w:rPr>
        <w:t xml:space="preserve"> what children and young people know, understand and are able </w:t>
      </w:r>
      <w:r w:rsidR="006A0212">
        <w:rPr>
          <w:sz w:val="24"/>
        </w:rPr>
        <w:t>to do</w:t>
      </w:r>
      <w:r w:rsidR="00CF1046">
        <w:rPr>
          <w:sz w:val="24"/>
        </w:rPr>
        <w:t xml:space="preserve">. However, </w:t>
      </w:r>
      <w:r w:rsidR="001865BD">
        <w:rPr>
          <w:sz w:val="24"/>
        </w:rPr>
        <w:t>a</w:t>
      </w:r>
      <w:r w:rsidR="00E02B6C">
        <w:rPr>
          <w:sz w:val="24"/>
        </w:rPr>
        <w:t>sse</w:t>
      </w:r>
      <w:r w:rsidR="00875381">
        <w:rPr>
          <w:sz w:val="24"/>
        </w:rPr>
        <w:t xml:space="preserve">ssment is often </w:t>
      </w:r>
      <w:r w:rsidR="00ED24F6">
        <w:rPr>
          <w:sz w:val="24"/>
        </w:rPr>
        <w:t>misinter</w:t>
      </w:r>
      <w:r w:rsidR="001F37F7">
        <w:rPr>
          <w:sz w:val="24"/>
        </w:rPr>
        <w:t>pre</w:t>
      </w:r>
      <w:r w:rsidR="00ED24F6">
        <w:rPr>
          <w:sz w:val="24"/>
        </w:rPr>
        <w:t>ted</w:t>
      </w:r>
      <w:r w:rsidR="00DD1530">
        <w:rPr>
          <w:sz w:val="24"/>
        </w:rPr>
        <w:t xml:space="preserve"> </w:t>
      </w:r>
      <w:r w:rsidR="00CF1046">
        <w:rPr>
          <w:sz w:val="24"/>
        </w:rPr>
        <w:t xml:space="preserve">and </w:t>
      </w:r>
      <w:r w:rsidR="000741B7">
        <w:rPr>
          <w:sz w:val="24"/>
        </w:rPr>
        <w:t>‘</w:t>
      </w:r>
      <w:r w:rsidR="006149F2">
        <w:rPr>
          <w:sz w:val="24"/>
        </w:rPr>
        <w:t>equate</w:t>
      </w:r>
      <w:r w:rsidR="00CF1046">
        <w:rPr>
          <w:sz w:val="24"/>
        </w:rPr>
        <w:t>d</w:t>
      </w:r>
      <w:r w:rsidR="000741B7">
        <w:rPr>
          <w:sz w:val="24"/>
        </w:rPr>
        <w:t>’</w:t>
      </w:r>
      <w:r w:rsidR="006149F2">
        <w:rPr>
          <w:sz w:val="24"/>
        </w:rPr>
        <w:t xml:space="preserve"> with traditional and</w:t>
      </w:r>
      <w:r w:rsidR="00DD1530">
        <w:rPr>
          <w:sz w:val="24"/>
        </w:rPr>
        <w:t xml:space="preserve"> standardised testing</w:t>
      </w:r>
      <w:r w:rsidR="003611FB">
        <w:rPr>
          <w:sz w:val="24"/>
        </w:rPr>
        <w:t xml:space="preserve"> when in fact the term assessment</w:t>
      </w:r>
      <w:r w:rsidR="00FA3058">
        <w:rPr>
          <w:sz w:val="24"/>
        </w:rPr>
        <w:t xml:space="preserve"> refers to </w:t>
      </w:r>
      <w:r w:rsidR="00EA6484">
        <w:rPr>
          <w:sz w:val="24"/>
        </w:rPr>
        <w:t xml:space="preserve">the </w:t>
      </w:r>
      <w:r w:rsidR="00B64314">
        <w:rPr>
          <w:sz w:val="24"/>
        </w:rPr>
        <w:t xml:space="preserve">wide variety </w:t>
      </w:r>
      <w:r w:rsidR="00952016">
        <w:rPr>
          <w:sz w:val="24"/>
        </w:rPr>
        <w:t>of methods and tools</w:t>
      </w:r>
      <w:r w:rsidR="00A2470D">
        <w:rPr>
          <w:sz w:val="24"/>
        </w:rPr>
        <w:t xml:space="preserve"> that </w:t>
      </w:r>
      <w:r w:rsidR="00F7595D">
        <w:rPr>
          <w:sz w:val="24"/>
        </w:rPr>
        <w:t xml:space="preserve">educators </w:t>
      </w:r>
      <w:r w:rsidR="006C6425">
        <w:rPr>
          <w:sz w:val="24"/>
        </w:rPr>
        <w:t xml:space="preserve">use to </w:t>
      </w:r>
      <w:r w:rsidR="000741B7">
        <w:rPr>
          <w:sz w:val="24"/>
        </w:rPr>
        <w:t>‘</w:t>
      </w:r>
      <w:r w:rsidR="006C6425">
        <w:rPr>
          <w:sz w:val="24"/>
        </w:rPr>
        <w:t>evaluate, measure and document</w:t>
      </w:r>
      <w:r w:rsidR="007F0955">
        <w:rPr>
          <w:sz w:val="24"/>
        </w:rPr>
        <w:t xml:space="preserve"> the learning progre</w:t>
      </w:r>
      <w:r w:rsidR="00912FD9">
        <w:rPr>
          <w:sz w:val="24"/>
        </w:rPr>
        <w:t xml:space="preserve">ss, academic readiness and educational needs of </w:t>
      </w:r>
      <w:r w:rsidR="00EE23E2">
        <w:rPr>
          <w:sz w:val="24"/>
        </w:rPr>
        <w:t>each individual learner</w:t>
      </w:r>
      <w:r w:rsidR="000741B7">
        <w:rPr>
          <w:sz w:val="24"/>
        </w:rPr>
        <w:t>’</w:t>
      </w:r>
      <w:r w:rsidR="00783EA3">
        <w:rPr>
          <w:sz w:val="24"/>
        </w:rPr>
        <w:t xml:space="preserve"> (Great Schools Partne</w:t>
      </w:r>
      <w:r w:rsidR="00B53ABC">
        <w:rPr>
          <w:sz w:val="24"/>
        </w:rPr>
        <w:t>rship, 2015)</w:t>
      </w:r>
      <w:r w:rsidR="00EE23E2">
        <w:rPr>
          <w:sz w:val="24"/>
        </w:rPr>
        <w:t>.</w:t>
      </w:r>
      <w:r w:rsidR="00DA3DBE">
        <w:rPr>
          <w:sz w:val="24"/>
        </w:rPr>
        <w:t xml:space="preserve"> </w:t>
      </w:r>
      <w:r w:rsidR="00C0798E">
        <w:rPr>
          <w:sz w:val="24"/>
        </w:rPr>
        <w:t xml:space="preserve"> </w:t>
      </w:r>
      <w:r w:rsidR="000741B7">
        <w:rPr>
          <w:sz w:val="24"/>
        </w:rPr>
        <w:t>Assessment is a fundamental</w:t>
      </w:r>
      <w:r w:rsidR="003611FB" w:rsidRPr="00551C05">
        <w:rPr>
          <w:sz w:val="24"/>
        </w:rPr>
        <w:t xml:space="preserve"> component of </w:t>
      </w:r>
      <w:r w:rsidR="000741B7">
        <w:rPr>
          <w:sz w:val="24"/>
        </w:rPr>
        <w:t xml:space="preserve">both </w:t>
      </w:r>
      <w:r w:rsidR="003611FB" w:rsidRPr="00551C05">
        <w:rPr>
          <w:sz w:val="24"/>
        </w:rPr>
        <w:t xml:space="preserve">the </w:t>
      </w:r>
      <w:r w:rsidR="00DE3F44">
        <w:rPr>
          <w:sz w:val="24"/>
        </w:rPr>
        <w:t>‘</w:t>
      </w:r>
      <w:r w:rsidR="003611FB" w:rsidRPr="00551C05">
        <w:rPr>
          <w:sz w:val="24"/>
        </w:rPr>
        <w:t>teaching</w:t>
      </w:r>
      <w:r w:rsidR="00DE3F44">
        <w:rPr>
          <w:sz w:val="24"/>
        </w:rPr>
        <w:t>’</w:t>
      </w:r>
      <w:r w:rsidR="003611FB" w:rsidRPr="00551C05">
        <w:rPr>
          <w:sz w:val="24"/>
        </w:rPr>
        <w:t xml:space="preserve"> and </w:t>
      </w:r>
      <w:r w:rsidR="000741B7">
        <w:rPr>
          <w:sz w:val="24"/>
        </w:rPr>
        <w:t xml:space="preserve">the </w:t>
      </w:r>
      <w:r w:rsidR="00DE3F44">
        <w:rPr>
          <w:sz w:val="24"/>
        </w:rPr>
        <w:t>‘</w:t>
      </w:r>
      <w:r w:rsidR="003611FB" w:rsidRPr="00551C05">
        <w:rPr>
          <w:sz w:val="24"/>
        </w:rPr>
        <w:t>learning cycle</w:t>
      </w:r>
      <w:r w:rsidR="00DE3F44">
        <w:rPr>
          <w:sz w:val="24"/>
        </w:rPr>
        <w:t>’</w:t>
      </w:r>
      <w:r w:rsidR="000741B7">
        <w:rPr>
          <w:sz w:val="24"/>
        </w:rPr>
        <w:t xml:space="preserve"> </w:t>
      </w:r>
      <w:r w:rsidR="00DE3F44">
        <w:rPr>
          <w:sz w:val="24"/>
        </w:rPr>
        <w:t xml:space="preserve">(NSW Syllabus, 2012) </w:t>
      </w:r>
      <w:r w:rsidR="000741B7">
        <w:rPr>
          <w:sz w:val="24"/>
        </w:rPr>
        <w:t>as it helps to aid educators when tracking pupil’s progress, planning the</w:t>
      </w:r>
      <w:r w:rsidR="003611FB" w:rsidRPr="00BF7FA3">
        <w:rPr>
          <w:sz w:val="24"/>
        </w:rPr>
        <w:t xml:space="preserve"> next steps,</w:t>
      </w:r>
      <w:r w:rsidR="001F4274">
        <w:rPr>
          <w:sz w:val="24"/>
        </w:rPr>
        <w:t xml:space="preserve"> as well as</w:t>
      </w:r>
      <w:r w:rsidR="003611FB" w:rsidRPr="00BF7FA3">
        <w:rPr>
          <w:sz w:val="24"/>
        </w:rPr>
        <w:t xml:space="preserve"> </w:t>
      </w:r>
      <w:r w:rsidR="000741B7">
        <w:rPr>
          <w:sz w:val="24"/>
        </w:rPr>
        <w:t>reporting to and involving</w:t>
      </w:r>
      <w:r w:rsidR="003611FB" w:rsidRPr="00BF7FA3">
        <w:rPr>
          <w:sz w:val="24"/>
        </w:rPr>
        <w:t xml:space="preserve"> parents, children and young people in </w:t>
      </w:r>
      <w:r w:rsidR="000741B7">
        <w:rPr>
          <w:sz w:val="24"/>
        </w:rPr>
        <w:t xml:space="preserve">the </w:t>
      </w:r>
      <w:r w:rsidR="003611FB" w:rsidRPr="00BF7FA3">
        <w:rPr>
          <w:sz w:val="24"/>
        </w:rPr>
        <w:t>learning</w:t>
      </w:r>
      <w:r w:rsidR="001F4274">
        <w:rPr>
          <w:sz w:val="24"/>
        </w:rPr>
        <w:t xml:space="preserve"> which is taking place</w:t>
      </w:r>
      <w:r w:rsidR="000741B7">
        <w:rPr>
          <w:sz w:val="24"/>
        </w:rPr>
        <w:t>.</w:t>
      </w:r>
    </w:p>
    <w:p w14:paraId="316EC7E2" w14:textId="540A4416" w:rsidR="00DE3F44" w:rsidRPr="00F8784C" w:rsidRDefault="00E71453" w:rsidP="00904E3E">
      <w:pPr>
        <w:spacing w:line="360" w:lineRule="auto"/>
        <w:jc w:val="both"/>
      </w:pPr>
      <w:r>
        <w:rPr>
          <w:sz w:val="24"/>
        </w:rPr>
        <w:t>There are a variety of different</w:t>
      </w:r>
      <w:r w:rsidR="000741B7">
        <w:rPr>
          <w:sz w:val="24"/>
        </w:rPr>
        <w:t xml:space="preserve"> forms of assessment</w:t>
      </w:r>
      <w:r w:rsidR="00EC4A0D">
        <w:rPr>
          <w:sz w:val="24"/>
        </w:rPr>
        <w:t xml:space="preserve">, however, assessment </w:t>
      </w:r>
      <w:r w:rsidR="000741B7">
        <w:rPr>
          <w:sz w:val="24"/>
        </w:rPr>
        <w:t xml:space="preserve">is generally divided into three </w:t>
      </w:r>
      <w:r w:rsidR="00575011">
        <w:rPr>
          <w:sz w:val="24"/>
        </w:rPr>
        <w:t>approaches</w:t>
      </w:r>
      <w:r>
        <w:rPr>
          <w:sz w:val="24"/>
        </w:rPr>
        <w:t xml:space="preserve"> </w:t>
      </w:r>
      <w:r w:rsidR="00EC4A0D">
        <w:rPr>
          <w:sz w:val="24"/>
        </w:rPr>
        <w:t>within a standard educational classroom</w:t>
      </w:r>
      <w:r w:rsidR="000741B7">
        <w:rPr>
          <w:sz w:val="24"/>
        </w:rPr>
        <w:t>: assessment for learning, assessment of learning and assessment as learning</w:t>
      </w:r>
      <w:r w:rsidR="00575011">
        <w:rPr>
          <w:sz w:val="24"/>
        </w:rPr>
        <w:t>. These approaches enable educator</w:t>
      </w:r>
      <w:r w:rsidR="00575011" w:rsidRPr="00575011">
        <w:rPr>
          <w:sz w:val="24"/>
        </w:rPr>
        <w:t xml:space="preserve">s to gather evidence and make judgements about student achievement. </w:t>
      </w:r>
      <w:r w:rsidR="00EC4A0D">
        <w:rPr>
          <w:sz w:val="24"/>
        </w:rPr>
        <w:t xml:space="preserve"> </w:t>
      </w:r>
      <w:r w:rsidR="00575011">
        <w:rPr>
          <w:sz w:val="24"/>
        </w:rPr>
        <w:t xml:space="preserve">For this </w:t>
      </w:r>
      <w:r w:rsidR="00DE3F44">
        <w:rPr>
          <w:sz w:val="24"/>
        </w:rPr>
        <w:t>assignment,</w:t>
      </w:r>
      <w:r w:rsidR="00575011">
        <w:rPr>
          <w:sz w:val="24"/>
        </w:rPr>
        <w:t xml:space="preserve"> the focus will be </w:t>
      </w:r>
      <w:r w:rsidR="00EC4A0D">
        <w:rPr>
          <w:sz w:val="24"/>
        </w:rPr>
        <w:t xml:space="preserve">solely </w:t>
      </w:r>
      <w:r w:rsidR="00575011">
        <w:rPr>
          <w:sz w:val="24"/>
        </w:rPr>
        <w:t xml:space="preserve">on the </w:t>
      </w:r>
      <w:r w:rsidR="00DE3F44">
        <w:rPr>
          <w:sz w:val="24"/>
        </w:rPr>
        <w:t>‘</w:t>
      </w:r>
      <w:r w:rsidR="00CA1677">
        <w:rPr>
          <w:sz w:val="24"/>
        </w:rPr>
        <w:t>A</w:t>
      </w:r>
      <w:r w:rsidR="00575011">
        <w:rPr>
          <w:sz w:val="24"/>
        </w:rPr>
        <w:t xml:space="preserve">ssessment for </w:t>
      </w:r>
      <w:r w:rsidR="00CA1677">
        <w:rPr>
          <w:sz w:val="24"/>
        </w:rPr>
        <w:t>L</w:t>
      </w:r>
      <w:r w:rsidR="001F4274">
        <w:rPr>
          <w:sz w:val="24"/>
        </w:rPr>
        <w:t>earning</w:t>
      </w:r>
      <w:r w:rsidR="00DE3F44">
        <w:rPr>
          <w:sz w:val="24"/>
        </w:rPr>
        <w:t>’</w:t>
      </w:r>
      <w:r w:rsidR="00575011">
        <w:rPr>
          <w:sz w:val="24"/>
        </w:rPr>
        <w:t xml:space="preserve"> approach. </w:t>
      </w:r>
      <w:r w:rsidR="00DA3DBE">
        <w:rPr>
          <w:sz w:val="24"/>
        </w:rPr>
        <w:t xml:space="preserve">Assessment for Learning </w:t>
      </w:r>
      <w:r w:rsidR="00806F7C">
        <w:rPr>
          <w:sz w:val="24"/>
        </w:rPr>
        <w:t>(</w:t>
      </w:r>
      <w:proofErr w:type="spellStart"/>
      <w:r w:rsidR="00806F7C">
        <w:rPr>
          <w:sz w:val="24"/>
        </w:rPr>
        <w:t>AfL</w:t>
      </w:r>
      <w:proofErr w:type="spellEnd"/>
      <w:r w:rsidR="00806F7C">
        <w:rPr>
          <w:sz w:val="24"/>
        </w:rPr>
        <w:t xml:space="preserve">) </w:t>
      </w:r>
      <w:r w:rsidR="00FC6197">
        <w:rPr>
          <w:sz w:val="24"/>
        </w:rPr>
        <w:t xml:space="preserve">is a process where information gathered by </w:t>
      </w:r>
      <w:r w:rsidR="000D2B5B">
        <w:rPr>
          <w:sz w:val="24"/>
        </w:rPr>
        <w:t xml:space="preserve">educators is then used to help improve </w:t>
      </w:r>
      <w:r w:rsidR="00A96FCC">
        <w:rPr>
          <w:sz w:val="24"/>
        </w:rPr>
        <w:t>each</w:t>
      </w:r>
      <w:r w:rsidR="003E55BD">
        <w:rPr>
          <w:sz w:val="24"/>
        </w:rPr>
        <w:t xml:space="preserve"> individual </w:t>
      </w:r>
      <w:r w:rsidR="00EC4A0D">
        <w:rPr>
          <w:sz w:val="24"/>
        </w:rPr>
        <w:t>learners’</w:t>
      </w:r>
      <w:r w:rsidR="003E55BD">
        <w:rPr>
          <w:sz w:val="24"/>
        </w:rPr>
        <w:t xml:space="preserve"> performance.</w:t>
      </w:r>
      <w:r w:rsidR="000D2B5B">
        <w:rPr>
          <w:sz w:val="24"/>
        </w:rPr>
        <w:t xml:space="preserve"> </w:t>
      </w:r>
      <w:r w:rsidR="00575011">
        <w:rPr>
          <w:sz w:val="24"/>
        </w:rPr>
        <w:t xml:space="preserve">The aim </w:t>
      </w:r>
      <w:r w:rsidR="00EC4A0D">
        <w:rPr>
          <w:sz w:val="24"/>
        </w:rPr>
        <w:t xml:space="preserve">of the approach </w:t>
      </w:r>
      <w:r w:rsidR="00575011">
        <w:rPr>
          <w:sz w:val="24"/>
        </w:rPr>
        <w:t xml:space="preserve">is to create pupil feedback which is then logged and used by the educator </w:t>
      </w:r>
      <w:proofErr w:type="gramStart"/>
      <w:r w:rsidR="00575011">
        <w:rPr>
          <w:sz w:val="24"/>
        </w:rPr>
        <w:t>in order to</w:t>
      </w:r>
      <w:proofErr w:type="gramEnd"/>
      <w:r w:rsidR="00575011">
        <w:rPr>
          <w:sz w:val="24"/>
        </w:rPr>
        <w:t xml:space="preserve"> make the relevant adjustments and changes </w:t>
      </w:r>
      <w:r w:rsidR="00B6412D">
        <w:rPr>
          <w:sz w:val="24"/>
        </w:rPr>
        <w:t xml:space="preserve">to their teaching </w:t>
      </w:r>
      <w:r w:rsidR="001F4274">
        <w:rPr>
          <w:sz w:val="24"/>
        </w:rPr>
        <w:t>strategies</w:t>
      </w:r>
      <w:r w:rsidR="00B6412D">
        <w:rPr>
          <w:sz w:val="24"/>
        </w:rPr>
        <w:t xml:space="preserve"> which will in theory improve students’</w:t>
      </w:r>
      <w:r w:rsidR="00DE3F44">
        <w:rPr>
          <w:sz w:val="24"/>
        </w:rPr>
        <w:t xml:space="preserve"> overall</w:t>
      </w:r>
      <w:r w:rsidR="00B6412D">
        <w:rPr>
          <w:sz w:val="24"/>
        </w:rPr>
        <w:t xml:space="preserve"> performance</w:t>
      </w:r>
      <w:r w:rsidR="00F8784C">
        <w:rPr>
          <w:sz w:val="24"/>
        </w:rPr>
        <w:t>. According to Dr Cheryl Jones, t</w:t>
      </w:r>
      <w:r w:rsidRPr="00E71453">
        <w:rPr>
          <w:sz w:val="24"/>
        </w:rPr>
        <w:t>he individuality of fe</w:t>
      </w:r>
      <w:r>
        <w:rPr>
          <w:sz w:val="24"/>
        </w:rPr>
        <w:t xml:space="preserve">edback should have </w:t>
      </w:r>
      <w:r w:rsidRPr="00E71453">
        <w:rPr>
          <w:sz w:val="24"/>
        </w:rPr>
        <w:t xml:space="preserve">the facility to support </w:t>
      </w:r>
      <w:r>
        <w:rPr>
          <w:sz w:val="24"/>
        </w:rPr>
        <w:t xml:space="preserve">the </w:t>
      </w:r>
      <w:r w:rsidRPr="00E71453">
        <w:rPr>
          <w:sz w:val="24"/>
        </w:rPr>
        <w:t xml:space="preserve">weaker learners </w:t>
      </w:r>
      <w:r w:rsidR="00587BF0">
        <w:rPr>
          <w:sz w:val="24"/>
        </w:rPr>
        <w:t xml:space="preserve">whilst also providing a </w:t>
      </w:r>
      <w:r w:rsidRPr="00E71453">
        <w:rPr>
          <w:sz w:val="24"/>
        </w:rPr>
        <w:t xml:space="preserve">challenge </w:t>
      </w:r>
      <w:r w:rsidR="00587BF0">
        <w:rPr>
          <w:sz w:val="24"/>
        </w:rPr>
        <w:t xml:space="preserve">for </w:t>
      </w:r>
      <w:r>
        <w:rPr>
          <w:sz w:val="24"/>
        </w:rPr>
        <w:t xml:space="preserve">the </w:t>
      </w:r>
      <w:r w:rsidRPr="00E71453">
        <w:rPr>
          <w:sz w:val="24"/>
        </w:rPr>
        <w:t>more able learners</w:t>
      </w:r>
      <w:r w:rsidR="00D82BE3">
        <w:rPr>
          <w:sz w:val="24"/>
        </w:rPr>
        <w:t xml:space="preserve"> (2005)</w:t>
      </w:r>
      <w:r w:rsidRPr="00E71453">
        <w:rPr>
          <w:sz w:val="24"/>
        </w:rPr>
        <w:t>.</w:t>
      </w:r>
      <w:r w:rsidR="009B4E56">
        <w:rPr>
          <w:sz w:val="24"/>
        </w:rPr>
        <w:t xml:space="preserve"> </w:t>
      </w:r>
      <w:r w:rsidR="00587BF0" w:rsidRPr="00587BF0">
        <w:rPr>
          <w:sz w:val="24"/>
        </w:rPr>
        <w:t xml:space="preserve">Feedback is believed to be one of the top </w:t>
      </w:r>
      <w:r w:rsidR="00587BF0">
        <w:rPr>
          <w:sz w:val="24"/>
        </w:rPr>
        <w:t>ten</w:t>
      </w:r>
      <w:r w:rsidR="00587BF0" w:rsidRPr="00587BF0">
        <w:rPr>
          <w:sz w:val="24"/>
        </w:rPr>
        <w:t xml:space="preserve"> influences on student achievement</w:t>
      </w:r>
      <w:r w:rsidR="00587BF0">
        <w:rPr>
          <w:sz w:val="24"/>
        </w:rPr>
        <w:t xml:space="preserve">. Researcher </w:t>
      </w:r>
      <w:r w:rsidR="00F8784C">
        <w:rPr>
          <w:sz w:val="24"/>
        </w:rPr>
        <w:t xml:space="preserve">in education, Professor John Hattie </w:t>
      </w:r>
      <w:r w:rsidR="00F8784C" w:rsidRPr="00F8784C">
        <w:rPr>
          <w:sz w:val="24"/>
        </w:rPr>
        <w:t>ranked</w:t>
      </w:r>
      <w:r w:rsidR="00F8784C">
        <w:rPr>
          <w:sz w:val="24"/>
        </w:rPr>
        <w:t xml:space="preserve"> the s</w:t>
      </w:r>
      <w:r w:rsidR="00F8784C" w:rsidRPr="00F8784C">
        <w:rPr>
          <w:sz w:val="24"/>
        </w:rPr>
        <w:t>trateg</w:t>
      </w:r>
      <w:r w:rsidR="00F8784C">
        <w:rPr>
          <w:sz w:val="24"/>
        </w:rPr>
        <w:t>y of feedback</w:t>
      </w:r>
      <w:r w:rsidR="00F8784C" w:rsidRPr="00F8784C">
        <w:rPr>
          <w:sz w:val="24"/>
        </w:rPr>
        <w:t xml:space="preserve"> </w:t>
      </w:r>
      <w:r w:rsidR="00F8784C">
        <w:rPr>
          <w:sz w:val="24"/>
        </w:rPr>
        <w:t>tenth</w:t>
      </w:r>
      <w:r w:rsidR="00F8784C" w:rsidRPr="00F8784C">
        <w:rPr>
          <w:sz w:val="24"/>
        </w:rPr>
        <w:t xml:space="preserve"> </w:t>
      </w:r>
      <w:r w:rsidR="00F8784C">
        <w:rPr>
          <w:sz w:val="24"/>
        </w:rPr>
        <w:t xml:space="preserve">when examining the one hundred </w:t>
      </w:r>
      <w:r w:rsidR="00DE11C7">
        <w:rPr>
          <w:sz w:val="24"/>
        </w:rPr>
        <w:t xml:space="preserve">fifty </w:t>
      </w:r>
      <w:r w:rsidR="00DE11C7" w:rsidRPr="00F8784C">
        <w:rPr>
          <w:sz w:val="24"/>
        </w:rPr>
        <w:t>factors</w:t>
      </w:r>
      <w:r w:rsidR="00F8784C" w:rsidRPr="00F8784C">
        <w:rPr>
          <w:sz w:val="24"/>
        </w:rPr>
        <w:t xml:space="preserve"> that </w:t>
      </w:r>
      <w:r w:rsidR="00F8784C">
        <w:rPr>
          <w:sz w:val="24"/>
        </w:rPr>
        <w:t xml:space="preserve">he believes </w:t>
      </w:r>
      <w:r w:rsidR="00F8784C" w:rsidRPr="00F8784C">
        <w:rPr>
          <w:sz w:val="24"/>
        </w:rPr>
        <w:t>bring</w:t>
      </w:r>
      <w:r w:rsidR="00F8784C">
        <w:rPr>
          <w:sz w:val="24"/>
        </w:rPr>
        <w:t>s</w:t>
      </w:r>
      <w:r w:rsidR="00F8784C" w:rsidRPr="00F8784C">
        <w:rPr>
          <w:sz w:val="24"/>
        </w:rPr>
        <w:t xml:space="preserve"> about significant improvements in learner outcomes.</w:t>
      </w:r>
      <w:r w:rsidR="002063F5">
        <w:rPr>
          <w:sz w:val="24"/>
        </w:rPr>
        <w:t xml:space="preserve"> A statement that John Hattie made in his book ‘</w:t>
      </w:r>
      <w:r w:rsidR="002063F5" w:rsidRPr="002063F5">
        <w:rPr>
          <w:sz w:val="24"/>
        </w:rPr>
        <w:t>Visible Learning for Teachers: Maximizing Impact on Learning</w:t>
      </w:r>
      <w:r w:rsidR="002063F5">
        <w:rPr>
          <w:sz w:val="24"/>
        </w:rPr>
        <w:t>’ in relation to the strategy of feedback can be found below:</w:t>
      </w:r>
    </w:p>
    <w:p w14:paraId="7C38A938" w14:textId="5EC294C8" w:rsidR="00DE3F44" w:rsidRDefault="002063F5" w:rsidP="00904E3E">
      <w:pPr>
        <w:spacing w:line="360" w:lineRule="auto"/>
        <w:jc w:val="both"/>
        <w:rPr>
          <w:sz w:val="24"/>
        </w:rPr>
      </w:pPr>
      <w:r>
        <w:rPr>
          <w:rFonts w:ascii="Arial" w:hAnsi="Arial" w:cs="Arial"/>
          <w:noProof/>
          <w:sz w:val="20"/>
        </w:rPr>
        <w:lastRenderedPageBreak/>
        <mc:AlternateContent>
          <mc:Choice Requires="wps">
            <w:drawing>
              <wp:anchor distT="0" distB="0" distL="114300" distR="114300" simplePos="0" relativeHeight="251659264" behindDoc="0" locked="0" layoutInCell="1" allowOverlap="1" wp14:anchorId="6DC13D00" wp14:editId="69D2A721">
                <wp:simplePos x="0" y="0"/>
                <wp:positionH relativeFrom="margin">
                  <wp:align>right</wp:align>
                </wp:positionH>
                <wp:positionV relativeFrom="paragraph">
                  <wp:posOffset>-397291</wp:posOffset>
                </wp:positionV>
                <wp:extent cx="5610225" cy="1587062"/>
                <wp:effectExtent l="0" t="0" r="28575" b="13335"/>
                <wp:wrapNone/>
                <wp:docPr id="1" name="Text Box 1"/>
                <wp:cNvGraphicFramePr/>
                <a:graphic xmlns:a="http://schemas.openxmlformats.org/drawingml/2006/main">
                  <a:graphicData uri="http://schemas.microsoft.com/office/word/2010/wordprocessingShape">
                    <wps:wsp>
                      <wps:cNvSpPr txBox="1"/>
                      <wps:spPr>
                        <a:xfrm>
                          <a:off x="0" y="0"/>
                          <a:ext cx="5610225" cy="1587062"/>
                        </a:xfrm>
                        <a:prstGeom prst="rect">
                          <a:avLst/>
                        </a:prstGeom>
                        <a:solidFill>
                          <a:sysClr val="window" lastClr="FFFFFF"/>
                        </a:solidFill>
                        <a:ln w="6350">
                          <a:solidFill>
                            <a:prstClr val="black"/>
                          </a:solidFill>
                        </a:ln>
                      </wps:spPr>
                      <wps:txbx>
                        <w:txbxContent>
                          <w:p w14:paraId="5782C0F4" w14:textId="77777777" w:rsidR="00AB466F" w:rsidRPr="00AB466F" w:rsidRDefault="00AB466F" w:rsidP="00AB466F">
                            <w:pPr>
                              <w:spacing w:line="360" w:lineRule="auto"/>
                              <w:ind w:left="360"/>
                              <w:rPr>
                                <w:rFonts w:cstheme="minorHAnsi"/>
                                <w:sz w:val="24"/>
                                <w:szCs w:val="20"/>
                              </w:rPr>
                            </w:pPr>
                            <w:r w:rsidRPr="00AB466F">
                              <w:rPr>
                                <w:rFonts w:cstheme="minorHAnsi"/>
                                <w:sz w:val="24"/>
                                <w:szCs w:val="20"/>
                              </w:rPr>
                              <w:t xml:space="preserve">“The greater the challenge, the higher the probability that one seeks and needs feedback, but the more important it is that there is a teacher to provide feedback and to ensure that the learner is on the right path to successfully meet the challenges.” </w:t>
                            </w:r>
                          </w:p>
                          <w:p w14:paraId="3D3648E9" w14:textId="50D2101C" w:rsidR="00AB466F" w:rsidRPr="00AB466F" w:rsidRDefault="00AB466F" w:rsidP="00AB466F">
                            <w:pPr>
                              <w:spacing w:line="360" w:lineRule="auto"/>
                              <w:ind w:left="360"/>
                              <w:rPr>
                                <w:rFonts w:cstheme="minorHAnsi"/>
                                <w:sz w:val="24"/>
                                <w:szCs w:val="20"/>
                              </w:rPr>
                            </w:pPr>
                            <w:r w:rsidRPr="00AB466F">
                              <w:rPr>
                                <w:rFonts w:cstheme="minorHAnsi"/>
                                <w:sz w:val="24"/>
                                <w:szCs w:val="20"/>
                              </w:rPr>
                              <w:t>― John A.C. Hattie,</w:t>
                            </w:r>
                            <w:r w:rsidR="00DC53C9">
                              <w:rPr>
                                <w:rFonts w:cstheme="minorHAnsi"/>
                                <w:sz w:val="24"/>
                                <w:szCs w:val="20"/>
                              </w:rPr>
                              <w:t xml:space="preserve"> 2008</w:t>
                            </w:r>
                            <w:r w:rsidRPr="00AB466F">
                              <w:rPr>
                                <w:rFonts w:cstheme="minorHAnsi"/>
                                <w:sz w:val="24"/>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C13D00" id="_x0000_t202" coordsize="21600,21600" o:spt="202" path="m,l,21600r21600,l21600,xe">
                <v:stroke joinstyle="miter"/>
                <v:path gradientshapeok="t" o:connecttype="rect"/>
              </v:shapetype>
              <v:shape id="Text Box 1" o:spid="_x0000_s1026" type="#_x0000_t202" style="position:absolute;left:0;text-align:left;margin-left:390.55pt;margin-top:-31.3pt;width:441.75pt;height:124.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" fillcolor="window" strokeweight=".5pt">
                <v:textbox>
                  <w:txbxContent>
                    <w:p w14:paraId="5782C0F4" w14:textId="77777777" w:rsidR="00AB466F" w:rsidRPr="00AB466F" w:rsidRDefault="00AB466F" w:rsidP="00AB466F">
                      <w:pPr>
                        <w:spacing w:line="360" w:lineRule="auto"/>
                        <w:ind w:left="360"/>
                        <w:rPr>
                          <w:rFonts w:cstheme="minorHAnsi"/>
                          <w:sz w:val="24"/>
                          <w:szCs w:val="20"/>
                        </w:rPr>
                      </w:pPr>
                      <w:r w:rsidRPr="00AB466F">
                        <w:rPr>
                          <w:rFonts w:cstheme="minorHAnsi"/>
                          <w:sz w:val="24"/>
                          <w:szCs w:val="20"/>
                        </w:rPr>
                        <w:t xml:space="preserve">“The greater the challenge, the higher the probability that one seeks and needs feedback, but the more important it is that there is a teacher to provide feedback and to ensure that the learner is on the right path to successfully meet the challenges.” </w:t>
                      </w:r>
                    </w:p>
                    <w:p w14:paraId="3D3648E9" w14:textId="50D2101C" w:rsidR="00AB466F" w:rsidRPr="00AB466F" w:rsidRDefault="00AB466F" w:rsidP="00AB466F">
                      <w:pPr>
                        <w:spacing w:line="360" w:lineRule="auto"/>
                        <w:ind w:left="360"/>
                        <w:rPr>
                          <w:rFonts w:cstheme="minorHAnsi"/>
                          <w:sz w:val="24"/>
                          <w:szCs w:val="20"/>
                        </w:rPr>
                      </w:pPr>
                      <w:r w:rsidRPr="00AB466F">
                        <w:rPr>
                          <w:rFonts w:cstheme="minorHAnsi"/>
                          <w:sz w:val="24"/>
                          <w:szCs w:val="20"/>
                        </w:rPr>
                        <w:t>― John A.C. Hattie,</w:t>
                      </w:r>
                      <w:r w:rsidR="00DC53C9">
                        <w:rPr>
                          <w:rFonts w:cstheme="minorHAnsi"/>
                          <w:sz w:val="24"/>
                          <w:szCs w:val="20"/>
                        </w:rPr>
                        <w:t xml:space="preserve"> 2008</w:t>
                      </w:r>
                      <w:r w:rsidRPr="00AB466F">
                        <w:rPr>
                          <w:rFonts w:cstheme="minorHAnsi"/>
                          <w:sz w:val="24"/>
                          <w:szCs w:val="20"/>
                        </w:rPr>
                        <w:t>.</w:t>
                      </w:r>
                    </w:p>
                  </w:txbxContent>
                </v:textbox>
                <w10:wrap anchorx="margin"/>
              </v:shape>
            </w:pict>
          </mc:Fallback>
        </mc:AlternateContent>
      </w:r>
    </w:p>
    <w:p w14:paraId="362FE182" w14:textId="17597AA4" w:rsidR="00AB466F" w:rsidRDefault="00AB466F" w:rsidP="00904E3E">
      <w:pPr>
        <w:spacing w:line="360" w:lineRule="auto"/>
        <w:jc w:val="both"/>
        <w:rPr>
          <w:sz w:val="24"/>
        </w:rPr>
      </w:pPr>
    </w:p>
    <w:p w14:paraId="059F8DAC" w14:textId="43C43BA3" w:rsidR="00AB466F" w:rsidRDefault="00AB466F" w:rsidP="00904E3E">
      <w:pPr>
        <w:spacing w:line="360" w:lineRule="auto"/>
        <w:jc w:val="both"/>
        <w:rPr>
          <w:sz w:val="24"/>
        </w:rPr>
      </w:pPr>
    </w:p>
    <w:p w14:paraId="157AC4D0" w14:textId="77777777" w:rsidR="00AB466F" w:rsidRDefault="00AB466F" w:rsidP="00904E3E">
      <w:pPr>
        <w:spacing w:line="360" w:lineRule="auto"/>
        <w:jc w:val="both"/>
        <w:rPr>
          <w:sz w:val="24"/>
        </w:rPr>
      </w:pPr>
    </w:p>
    <w:p w14:paraId="0935B27E" w14:textId="2E8F9329" w:rsidR="00974577" w:rsidRPr="00974577" w:rsidRDefault="0066413D" w:rsidP="00974577">
      <w:pPr>
        <w:spacing w:line="360" w:lineRule="auto"/>
        <w:jc w:val="both"/>
        <w:rPr>
          <w:sz w:val="24"/>
        </w:rPr>
      </w:pPr>
      <w:r>
        <w:rPr>
          <w:sz w:val="24"/>
        </w:rPr>
        <w:t>This statement outlines the potential positive effect that relevant and useful f</w:t>
      </w:r>
      <w:r w:rsidR="002063F5" w:rsidRPr="002063F5">
        <w:rPr>
          <w:sz w:val="24"/>
        </w:rPr>
        <w:t xml:space="preserve">eedback </w:t>
      </w:r>
      <w:r>
        <w:rPr>
          <w:sz w:val="24"/>
        </w:rPr>
        <w:t xml:space="preserve">could have on learner achievement. </w:t>
      </w:r>
      <w:r w:rsidR="009B4E56" w:rsidRPr="00904E3E">
        <w:rPr>
          <w:sz w:val="24"/>
        </w:rPr>
        <w:t>Asse</w:t>
      </w:r>
      <w:r w:rsidR="009B4E56">
        <w:rPr>
          <w:sz w:val="24"/>
        </w:rPr>
        <w:t xml:space="preserve">ssment for Learning </w:t>
      </w:r>
      <w:r>
        <w:rPr>
          <w:sz w:val="24"/>
        </w:rPr>
        <w:t xml:space="preserve">aims to </w:t>
      </w:r>
      <w:r w:rsidR="009B4E56" w:rsidRPr="00E90ED0">
        <w:rPr>
          <w:sz w:val="24"/>
        </w:rPr>
        <w:t>help learners under</w:t>
      </w:r>
      <w:r w:rsidR="00AB0052">
        <w:rPr>
          <w:sz w:val="24"/>
        </w:rPr>
        <w:t>stand what is expected of them whilst also showing them what an exceptional piece of work looks like</w:t>
      </w:r>
      <w:r w:rsidR="009B4E56" w:rsidRPr="00E90ED0">
        <w:rPr>
          <w:sz w:val="24"/>
        </w:rPr>
        <w:t xml:space="preserve"> and how they can develop their own work to reach that level</w:t>
      </w:r>
      <w:r w:rsidR="009B4E56">
        <w:rPr>
          <w:sz w:val="24"/>
        </w:rPr>
        <w:t>.</w:t>
      </w:r>
      <w:r>
        <w:rPr>
          <w:sz w:val="24"/>
        </w:rPr>
        <w:t xml:space="preserve"> Assessment for </w:t>
      </w:r>
      <w:r w:rsidR="00CA1677">
        <w:rPr>
          <w:sz w:val="24"/>
        </w:rPr>
        <w:t>L</w:t>
      </w:r>
      <w:r>
        <w:rPr>
          <w:sz w:val="24"/>
        </w:rPr>
        <w:t xml:space="preserve">earning also helps in making understanding and knowledge ‘more visible’ </w:t>
      </w:r>
      <w:r w:rsidR="00DC53C9">
        <w:rPr>
          <w:sz w:val="24"/>
        </w:rPr>
        <w:t xml:space="preserve">for learners, educators and parents </w:t>
      </w:r>
      <w:r>
        <w:rPr>
          <w:sz w:val="24"/>
        </w:rPr>
        <w:t>(Hattie,</w:t>
      </w:r>
      <w:r w:rsidR="00DC53C9">
        <w:rPr>
          <w:sz w:val="24"/>
        </w:rPr>
        <w:t xml:space="preserve"> 2008</w:t>
      </w:r>
      <w:r>
        <w:rPr>
          <w:sz w:val="24"/>
        </w:rPr>
        <w:t xml:space="preserve">). Furthermore, </w:t>
      </w:r>
      <w:r w:rsidR="00CA1677">
        <w:rPr>
          <w:sz w:val="24"/>
        </w:rPr>
        <w:t>A</w:t>
      </w:r>
      <w:r>
        <w:rPr>
          <w:sz w:val="24"/>
        </w:rPr>
        <w:t xml:space="preserve">ssessment for </w:t>
      </w:r>
      <w:r w:rsidR="00CA1677">
        <w:rPr>
          <w:sz w:val="24"/>
        </w:rPr>
        <w:t>L</w:t>
      </w:r>
      <w:r>
        <w:rPr>
          <w:sz w:val="24"/>
        </w:rPr>
        <w:t xml:space="preserve">earning is of importance as it </w:t>
      </w:r>
      <w:r w:rsidR="009B4E56">
        <w:rPr>
          <w:sz w:val="24"/>
        </w:rPr>
        <w:t>informs the</w:t>
      </w:r>
      <w:r w:rsidR="00974577">
        <w:rPr>
          <w:sz w:val="24"/>
        </w:rPr>
        <w:t xml:space="preserve"> learners of their progress and</w:t>
      </w:r>
      <w:r w:rsidR="00A276ED" w:rsidRPr="00904E3E">
        <w:rPr>
          <w:sz w:val="24"/>
        </w:rPr>
        <w:t xml:space="preserve"> empower</w:t>
      </w:r>
      <w:r w:rsidR="009B4E56">
        <w:rPr>
          <w:sz w:val="24"/>
        </w:rPr>
        <w:t>s</w:t>
      </w:r>
      <w:r w:rsidR="00A276ED" w:rsidRPr="00904E3E">
        <w:rPr>
          <w:sz w:val="24"/>
        </w:rPr>
        <w:t xml:space="preserve"> them to take the necessary </w:t>
      </w:r>
      <w:r w:rsidR="00974577">
        <w:rPr>
          <w:sz w:val="24"/>
        </w:rPr>
        <w:t xml:space="preserve">course of </w:t>
      </w:r>
      <w:r w:rsidR="00A276ED" w:rsidRPr="00904E3E">
        <w:rPr>
          <w:sz w:val="24"/>
        </w:rPr>
        <w:t xml:space="preserve">action </w:t>
      </w:r>
      <w:r w:rsidR="009B4E56">
        <w:rPr>
          <w:sz w:val="24"/>
        </w:rPr>
        <w:t xml:space="preserve">needed </w:t>
      </w:r>
      <w:r w:rsidR="00A276ED" w:rsidRPr="00904E3E">
        <w:rPr>
          <w:sz w:val="24"/>
        </w:rPr>
        <w:t>to impr</w:t>
      </w:r>
      <w:r w:rsidR="00974577">
        <w:rPr>
          <w:sz w:val="24"/>
        </w:rPr>
        <w:t xml:space="preserve">ove their </w:t>
      </w:r>
      <w:r w:rsidR="009B4E56">
        <w:rPr>
          <w:sz w:val="24"/>
        </w:rPr>
        <w:t xml:space="preserve">overall </w:t>
      </w:r>
      <w:r w:rsidR="00974577">
        <w:rPr>
          <w:sz w:val="24"/>
        </w:rPr>
        <w:t xml:space="preserve">performance. </w:t>
      </w:r>
    </w:p>
    <w:p w14:paraId="72416B8D" w14:textId="44A40033" w:rsidR="00974577" w:rsidRPr="00974577" w:rsidRDefault="009B4E56" w:rsidP="00974577">
      <w:pPr>
        <w:spacing w:line="360" w:lineRule="auto"/>
        <w:jc w:val="both"/>
        <w:rPr>
          <w:sz w:val="24"/>
        </w:rPr>
      </w:pPr>
      <w:r>
        <w:rPr>
          <w:sz w:val="24"/>
        </w:rPr>
        <w:t xml:space="preserve">Assessment for Learning </w:t>
      </w:r>
      <w:bookmarkStart w:id="0" w:name="_Hlk532474575"/>
      <w:r>
        <w:rPr>
          <w:sz w:val="24"/>
        </w:rPr>
        <w:t>is classed as being a type of formative assessment which is the use of day-to day asses</w:t>
      </w:r>
      <w:r w:rsidR="00107997">
        <w:rPr>
          <w:sz w:val="24"/>
        </w:rPr>
        <w:t xml:space="preserve">sments that is often informal; for example, pupils </w:t>
      </w:r>
      <w:r w:rsidR="00107997" w:rsidRPr="00107997">
        <w:rPr>
          <w:sz w:val="24"/>
        </w:rPr>
        <w:t xml:space="preserve">displaying a </w:t>
      </w:r>
      <w:r w:rsidR="00A861F1">
        <w:rPr>
          <w:sz w:val="24"/>
        </w:rPr>
        <w:t>‘</w:t>
      </w:r>
      <w:r w:rsidR="00107997" w:rsidRPr="00107997">
        <w:rPr>
          <w:sz w:val="24"/>
        </w:rPr>
        <w:t>thumbs up</w:t>
      </w:r>
      <w:r w:rsidR="00A861F1">
        <w:rPr>
          <w:sz w:val="24"/>
        </w:rPr>
        <w:t>’</w:t>
      </w:r>
      <w:r w:rsidR="00107997" w:rsidRPr="00107997">
        <w:rPr>
          <w:sz w:val="24"/>
        </w:rPr>
        <w:t xml:space="preserve"> or </w:t>
      </w:r>
      <w:r w:rsidR="00A861F1">
        <w:rPr>
          <w:sz w:val="24"/>
        </w:rPr>
        <w:t>‘</w:t>
      </w:r>
      <w:r w:rsidR="00107997" w:rsidRPr="00107997">
        <w:rPr>
          <w:sz w:val="24"/>
        </w:rPr>
        <w:t>thumbs down</w:t>
      </w:r>
      <w:r w:rsidR="00A861F1">
        <w:rPr>
          <w:sz w:val="24"/>
        </w:rPr>
        <w:t>’,</w:t>
      </w:r>
      <w:r w:rsidR="00107997" w:rsidRPr="00107997">
        <w:rPr>
          <w:sz w:val="24"/>
        </w:rPr>
        <w:t xml:space="preserve"> as a way of indicating their understanding of the</w:t>
      </w:r>
      <w:r w:rsidR="00A861F1">
        <w:rPr>
          <w:sz w:val="24"/>
        </w:rPr>
        <w:t xml:space="preserve"> task and/or</w:t>
      </w:r>
      <w:r w:rsidR="00107997" w:rsidRPr="00107997">
        <w:rPr>
          <w:sz w:val="24"/>
        </w:rPr>
        <w:t xml:space="preserve"> lesson</w:t>
      </w:r>
      <w:r w:rsidR="00107997">
        <w:rPr>
          <w:sz w:val="24"/>
        </w:rPr>
        <w:t>.</w:t>
      </w:r>
      <w:r w:rsidR="00107997" w:rsidRPr="00107997">
        <w:t xml:space="preserve"> </w:t>
      </w:r>
      <w:bookmarkEnd w:id="0"/>
      <w:r w:rsidR="00107997">
        <w:rPr>
          <w:sz w:val="24"/>
        </w:rPr>
        <w:t xml:space="preserve">Formative assessments allow educators to check the pupils’ level of </w:t>
      </w:r>
      <w:r w:rsidR="00107997" w:rsidRPr="00107997">
        <w:rPr>
          <w:sz w:val="24"/>
        </w:rPr>
        <w:t>understanding during the lesson instead of waiting until the completion of the lesson</w:t>
      </w:r>
      <w:r w:rsidR="00A861F1">
        <w:rPr>
          <w:sz w:val="24"/>
        </w:rPr>
        <w:t xml:space="preserve"> when it is too late to address any </w:t>
      </w:r>
      <w:r w:rsidR="00135C69">
        <w:rPr>
          <w:sz w:val="24"/>
        </w:rPr>
        <w:t xml:space="preserve">difficulties or misconceptions that </w:t>
      </w:r>
      <w:r w:rsidR="00A861F1">
        <w:rPr>
          <w:sz w:val="24"/>
        </w:rPr>
        <w:t>the pupils may have.</w:t>
      </w:r>
      <w:r w:rsidR="00BB48B4">
        <w:rPr>
          <w:sz w:val="24"/>
        </w:rPr>
        <w:t xml:space="preserve"> T</w:t>
      </w:r>
      <w:r w:rsidR="003C19AD">
        <w:rPr>
          <w:sz w:val="24"/>
        </w:rPr>
        <w:t>he leading experts in Assessment for Learning,</w:t>
      </w:r>
      <w:r w:rsidR="00974577" w:rsidRPr="00974577">
        <w:rPr>
          <w:sz w:val="24"/>
        </w:rPr>
        <w:t xml:space="preserve"> </w:t>
      </w:r>
      <w:r w:rsidR="00BB48B4" w:rsidRPr="00BB48B4">
        <w:rPr>
          <w:sz w:val="24"/>
        </w:rPr>
        <w:t xml:space="preserve">Paul Black and Dylan Wiliam </w:t>
      </w:r>
      <w:r w:rsidR="00974577" w:rsidRPr="00974577">
        <w:rPr>
          <w:sz w:val="24"/>
        </w:rPr>
        <w:t xml:space="preserve">argue that </w:t>
      </w:r>
      <w:r w:rsidR="0059533A">
        <w:rPr>
          <w:sz w:val="24"/>
        </w:rPr>
        <w:t>should</w:t>
      </w:r>
      <w:r w:rsidR="00974577" w:rsidRPr="00974577">
        <w:rPr>
          <w:sz w:val="24"/>
        </w:rPr>
        <w:t xml:space="preserve"> </w:t>
      </w:r>
      <w:r w:rsidR="0059533A">
        <w:rPr>
          <w:sz w:val="24"/>
        </w:rPr>
        <w:t>educators</w:t>
      </w:r>
      <w:r w:rsidR="00974577" w:rsidRPr="00974577">
        <w:rPr>
          <w:sz w:val="24"/>
        </w:rPr>
        <w:t xml:space="preserve"> use formative assessments as</w:t>
      </w:r>
      <w:r w:rsidR="00F77730">
        <w:rPr>
          <w:sz w:val="24"/>
        </w:rPr>
        <w:t xml:space="preserve"> </w:t>
      </w:r>
      <w:r w:rsidR="00974577" w:rsidRPr="00974577">
        <w:rPr>
          <w:sz w:val="24"/>
        </w:rPr>
        <w:t>part of their teaching</w:t>
      </w:r>
      <w:r w:rsidR="00BB48B4">
        <w:rPr>
          <w:sz w:val="24"/>
        </w:rPr>
        <w:t xml:space="preserve"> strategies then</w:t>
      </w:r>
      <w:r w:rsidR="00974577" w:rsidRPr="00974577">
        <w:rPr>
          <w:sz w:val="24"/>
        </w:rPr>
        <w:t xml:space="preserve"> students </w:t>
      </w:r>
      <w:r w:rsidR="00BB48B4">
        <w:rPr>
          <w:sz w:val="24"/>
        </w:rPr>
        <w:t>are</w:t>
      </w:r>
      <w:r w:rsidR="002A1867">
        <w:rPr>
          <w:sz w:val="24"/>
        </w:rPr>
        <w:t xml:space="preserve"> given the opportunity to</w:t>
      </w:r>
      <w:r w:rsidR="00974577" w:rsidRPr="00974577">
        <w:rPr>
          <w:sz w:val="24"/>
        </w:rPr>
        <w:t xml:space="preserve"> learn at approximately double the rate. </w:t>
      </w:r>
      <w:r w:rsidR="00A11E5E">
        <w:rPr>
          <w:sz w:val="24"/>
        </w:rPr>
        <w:t xml:space="preserve">Professor John </w:t>
      </w:r>
      <w:r w:rsidR="00974577" w:rsidRPr="00974577">
        <w:rPr>
          <w:sz w:val="24"/>
        </w:rPr>
        <w:t xml:space="preserve">Hattie's research also shows that using formative assessment in the classroom brings about </w:t>
      </w:r>
      <w:r w:rsidR="002D4D24">
        <w:rPr>
          <w:sz w:val="24"/>
        </w:rPr>
        <w:t>positive effects</w:t>
      </w:r>
      <w:r w:rsidR="00974577" w:rsidRPr="00974577">
        <w:rPr>
          <w:sz w:val="24"/>
        </w:rPr>
        <w:t xml:space="preserve"> in </w:t>
      </w:r>
      <w:r w:rsidR="002D4D24">
        <w:rPr>
          <w:sz w:val="24"/>
        </w:rPr>
        <w:t xml:space="preserve">overall </w:t>
      </w:r>
      <w:r w:rsidR="00974577" w:rsidRPr="00974577">
        <w:rPr>
          <w:sz w:val="24"/>
        </w:rPr>
        <w:t>learner achievement.</w:t>
      </w:r>
      <w:r w:rsidR="00BC5DFE" w:rsidRPr="00BC5DFE">
        <w:t xml:space="preserve"> </w:t>
      </w:r>
      <w:r w:rsidR="00BC5DFE">
        <w:rPr>
          <w:sz w:val="24"/>
        </w:rPr>
        <w:t xml:space="preserve">He </w:t>
      </w:r>
      <w:r w:rsidR="00BC5DFE" w:rsidRPr="00BC5DFE">
        <w:rPr>
          <w:sz w:val="24"/>
        </w:rPr>
        <w:t>discovered that teachers are far more likely to have a large</w:t>
      </w:r>
      <w:r w:rsidR="00860B40">
        <w:rPr>
          <w:sz w:val="24"/>
        </w:rPr>
        <w:t>r</w:t>
      </w:r>
      <w:r w:rsidR="00BC5DFE" w:rsidRPr="00BC5DFE">
        <w:rPr>
          <w:sz w:val="24"/>
        </w:rPr>
        <w:t xml:space="preserve"> and </w:t>
      </w:r>
      <w:r w:rsidR="00860B40">
        <w:rPr>
          <w:sz w:val="24"/>
        </w:rPr>
        <w:t xml:space="preserve">more </w:t>
      </w:r>
      <w:r w:rsidR="00BC5DFE" w:rsidRPr="00BC5DFE">
        <w:rPr>
          <w:sz w:val="24"/>
        </w:rPr>
        <w:t xml:space="preserve">positive impact </w:t>
      </w:r>
      <w:r w:rsidR="00860B40">
        <w:rPr>
          <w:sz w:val="24"/>
        </w:rPr>
        <w:t xml:space="preserve">should </w:t>
      </w:r>
      <w:r w:rsidR="00BC5DFE" w:rsidRPr="00BC5DFE">
        <w:rPr>
          <w:sz w:val="24"/>
        </w:rPr>
        <w:t>they</w:t>
      </w:r>
      <w:r w:rsidR="00BC5DFE" w:rsidRPr="00BC5DFE">
        <w:t xml:space="preserve"> </w:t>
      </w:r>
      <w:r w:rsidR="00BC5DFE">
        <w:rPr>
          <w:sz w:val="24"/>
        </w:rPr>
        <w:t>m</w:t>
      </w:r>
      <w:r w:rsidR="00BC5DFE" w:rsidRPr="00BC5DFE">
        <w:rPr>
          <w:sz w:val="24"/>
        </w:rPr>
        <w:t xml:space="preserve">onitor their impact on students’ </w:t>
      </w:r>
      <w:r w:rsidR="00860B40" w:rsidRPr="00BC5DFE">
        <w:rPr>
          <w:sz w:val="24"/>
        </w:rPr>
        <w:t>learning and</w:t>
      </w:r>
      <w:r w:rsidR="00BC5DFE" w:rsidRPr="00BC5DFE">
        <w:rPr>
          <w:sz w:val="24"/>
        </w:rPr>
        <w:t xml:space="preserve"> adjust their approaches accordingly</w:t>
      </w:r>
      <w:r w:rsidR="00934549">
        <w:rPr>
          <w:sz w:val="24"/>
        </w:rPr>
        <w:t xml:space="preserve">. </w:t>
      </w:r>
      <w:r w:rsidR="005126C4">
        <w:rPr>
          <w:sz w:val="24"/>
        </w:rPr>
        <w:t>Moreover, it</w:t>
      </w:r>
      <w:r w:rsidR="009348E2">
        <w:rPr>
          <w:sz w:val="24"/>
        </w:rPr>
        <w:t xml:space="preserve"> is clear to see that </w:t>
      </w:r>
      <w:r w:rsidR="009348E2" w:rsidRPr="009348E2">
        <w:rPr>
          <w:sz w:val="24"/>
        </w:rPr>
        <w:t xml:space="preserve">assessment </w:t>
      </w:r>
      <w:r w:rsidR="009348E2">
        <w:rPr>
          <w:sz w:val="24"/>
        </w:rPr>
        <w:t xml:space="preserve">for learning is a </w:t>
      </w:r>
      <w:r w:rsidR="009348E2" w:rsidRPr="009348E2">
        <w:rPr>
          <w:sz w:val="24"/>
        </w:rPr>
        <w:t xml:space="preserve">fundamental process </w:t>
      </w:r>
      <w:r w:rsidR="009348E2">
        <w:rPr>
          <w:sz w:val="24"/>
        </w:rPr>
        <w:t xml:space="preserve">which is </w:t>
      </w:r>
      <w:r w:rsidR="009348E2" w:rsidRPr="009348E2">
        <w:rPr>
          <w:sz w:val="24"/>
        </w:rPr>
        <w:t>required to promote learning and ultimately achievement</w:t>
      </w:r>
      <w:r w:rsidR="00E455A8">
        <w:rPr>
          <w:sz w:val="24"/>
        </w:rPr>
        <w:t xml:space="preserve"> within education</w:t>
      </w:r>
      <w:r w:rsidR="009348E2">
        <w:rPr>
          <w:sz w:val="24"/>
        </w:rPr>
        <w:t>.</w:t>
      </w:r>
    </w:p>
    <w:p w14:paraId="3F3181D4" w14:textId="43BE765F" w:rsidR="00E455A8" w:rsidRDefault="008E3969" w:rsidP="009229DF">
      <w:pPr>
        <w:spacing w:line="360" w:lineRule="auto"/>
        <w:jc w:val="both"/>
        <w:rPr>
          <w:sz w:val="24"/>
        </w:rPr>
      </w:pPr>
      <w:r w:rsidRPr="009229DF">
        <w:rPr>
          <w:sz w:val="24"/>
        </w:rPr>
        <w:t>W</w:t>
      </w:r>
      <w:r w:rsidR="00575011" w:rsidRPr="009229DF">
        <w:rPr>
          <w:sz w:val="24"/>
        </w:rPr>
        <w:t xml:space="preserve">hilst there are many </w:t>
      </w:r>
      <w:r w:rsidR="00E455A8">
        <w:rPr>
          <w:sz w:val="24"/>
        </w:rPr>
        <w:t>A</w:t>
      </w:r>
      <w:r w:rsidR="002D4D24" w:rsidRPr="009229DF">
        <w:rPr>
          <w:sz w:val="24"/>
        </w:rPr>
        <w:t>ssessment</w:t>
      </w:r>
      <w:r w:rsidR="002D4D24">
        <w:rPr>
          <w:sz w:val="24"/>
        </w:rPr>
        <w:t xml:space="preserve"> </w:t>
      </w:r>
      <w:r w:rsidR="00575011" w:rsidRPr="009229DF">
        <w:rPr>
          <w:sz w:val="24"/>
        </w:rPr>
        <w:t xml:space="preserve">for </w:t>
      </w:r>
      <w:r w:rsidR="00E455A8">
        <w:rPr>
          <w:sz w:val="24"/>
        </w:rPr>
        <w:t>L</w:t>
      </w:r>
      <w:r w:rsidR="00575011" w:rsidRPr="009229DF">
        <w:rPr>
          <w:sz w:val="24"/>
        </w:rPr>
        <w:t>earning strategies in existence</w:t>
      </w:r>
      <w:r w:rsidR="00E455A8">
        <w:rPr>
          <w:sz w:val="24"/>
        </w:rPr>
        <w:t>,</w:t>
      </w:r>
      <w:r w:rsidR="00575011" w:rsidRPr="009229DF">
        <w:rPr>
          <w:sz w:val="24"/>
        </w:rPr>
        <w:t xml:space="preserve"> the one which </w:t>
      </w:r>
      <w:r w:rsidR="00E455A8">
        <w:rPr>
          <w:sz w:val="24"/>
        </w:rPr>
        <w:t xml:space="preserve">will </w:t>
      </w:r>
      <w:r w:rsidR="00575011" w:rsidRPr="009229DF">
        <w:rPr>
          <w:sz w:val="24"/>
        </w:rPr>
        <w:t xml:space="preserve">be solely featured in this assignment is the strategy developed by </w:t>
      </w:r>
      <w:r w:rsidRPr="009229DF">
        <w:rPr>
          <w:sz w:val="24"/>
        </w:rPr>
        <w:t xml:space="preserve">Professor Frank </w:t>
      </w:r>
      <w:r w:rsidR="00575011" w:rsidRPr="009229DF">
        <w:rPr>
          <w:sz w:val="24"/>
        </w:rPr>
        <w:t>Lyman</w:t>
      </w:r>
      <w:r w:rsidR="00E455A8">
        <w:rPr>
          <w:sz w:val="24"/>
        </w:rPr>
        <w:t>,</w:t>
      </w:r>
      <w:r w:rsidR="00575011" w:rsidRPr="009229DF">
        <w:rPr>
          <w:sz w:val="24"/>
        </w:rPr>
        <w:t xml:space="preserve"> Think-</w:t>
      </w:r>
      <w:r w:rsidR="00575011" w:rsidRPr="009229DF">
        <w:rPr>
          <w:sz w:val="24"/>
        </w:rPr>
        <w:lastRenderedPageBreak/>
        <w:t>Pair-Share</w:t>
      </w:r>
      <w:r w:rsidR="00BC5DFE">
        <w:rPr>
          <w:sz w:val="24"/>
        </w:rPr>
        <w:t xml:space="preserve"> (1981)</w:t>
      </w:r>
      <w:r w:rsidR="00575011" w:rsidRPr="009229DF">
        <w:rPr>
          <w:sz w:val="24"/>
        </w:rPr>
        <w:t>.</w:t>
      </w:r>
      <w:r w:rsidR="004D2ACB" w:rsidRPr="004D2ACB">
        <w:rPr>
          <w:sz w:val="24"/>
        </w:rPr>
        <w:t xml:space="preserve"> </w:t>
      </w:r>
      <w:r w:rsidRPr="009229DF">
        <w:rPr>
          <w:sz w:val="24"/>
        </w:rPr>
        <w:t>The Think-Pair-Share strategy is used for processing informati</w:t>
      </w:r>
      <w:r w:rsidR="008B141D">
        <w:rPr>
          <w:sz w:val="24"/>
        </w:rPr>
        <w:t>on.</w:t>
      </w:r>
      <w:r w:rsidRPr="009229DF">
        <w:rPr>
          <w:sz w:val="24"/>
        </w:rPr>
        <w:t xml:space="preserve"> </w:t>
      </w:r>
      <w:r w:rsidR="00E455A8" w:rsidRPr="00E455A8">
        <w:rPr>
          <w:sz w:val="24"/>
        </w:rPr>
        <w:t>It is a three-step paired cooperative procedure. Think-Pair-Share gets its name from the three stages of actions that the learners undertake which emphasise what the learners are doing at each of those individual stages. During the first step, each pupil is required to think about the question posed by the teacher independently and silently. For the second step, the pupils are paired, and they are instructed to exchange and discuss their individual responses to teacher’s question. For the third and final step, the pupils’ may share their response or their partner’s response with the teacher and the entire class. Educators can discover the level and depth of a pupil’s knowledge and understanding of a specific topic in a variety of ways, whether by observation and discussion in the classroom or the reading of pupilsʹ written work. With the Think-Pair-Share strategy educators are given the opportunity to circulate through the class and listen to ideas as the learners are paired in discussion or as they are presenting their answers to the rest of the class. This ensure that any lack of subject matter understanding will be identified at the earliest opportunity.</w:t>
      </w:r>
    </w:p>
    <w:p w14:paraId="51EC2636" w14:textId="03FB6372" w:rsidR="007A654B" w:rsidRDefault="007A654B" w:rsidP="007A654B">
      <w:pPr>
        <w:spacing w:line="360" w:lineRule="auto"/>
        <w:jc w:val="both"/>
        <w:rPr>
          <w:sz w:val="24"/>
        </w:rPr>
      </w:pPr>
      <w:r>
        <w:rPr>
          <w:sz w:val="24"/>
        </w:rPr>
        <w:t>One of the</w:t>
      </w:r>
      <w:r w:rsidRPr="009229DF">
        <w:rPr>
          <w:sz w:val="24"/>
        </w:rPr>
        <w:t xml:space="preserve"> main </w:t>
      </w:r>
      <w:r>
        <w:rPr>
          <w:sz w:val="24"/>
        </w:rPr>
        <w:t>issues</w:t>
      </w:r>
      <w:r w:rsidRPr="009229DF">
        <w:rPr>
          <w:sz w:val="24"/>
        </w:rPr>
        <w:t xml:space="preserve"> which </w:t>
      </w:r>
      <w:r>
        <w:rPr>
          <w:sz w:val="24"/>
        </w:rPr>
        <w:t xml:space="preserve">educators often encounter in the classroom and </w:t>
      </w:r>
      <w:r w:rsidRPr="009229DF">
        <w:rPr>
          <w:sz w:val="24"/>
        </w:rPr>
        <w:t xml:space="preserve">see frequently </w:t>
      </w:r>
      <w:r>
        <w:rPr>
          <w:sz w:val="24"/>
        </w:rPr>
        <w:t xml:space="preserve">throughout their career </w:t>
      </w:r>
      <w:r w:rsidRPr="009229DF">
        <w:rPr>
          <w:sz w:val="24"/>
        </w:rPr>
        <w:t>is t</w:t>
      </w:r>
      <w:r>
        <w:rPr>
          <w:sz w:val="24"/>
        </w:rPr>
        <w:t xml:space="preserve">he lack of pupil participation shown towards whole classroom questions. Often when teachers pose a question to the class as a whole, </w:t>
      </w:r>
      <w:proofErr w:type="gramStart"/>
      <w:r>
        <w:rPr>
          <w:sz w:val="24"/>
        </w:rPr>
        <w:t>more often than not</w:t>
      </w:r>
      <w:proofErr w:type="gramEnd"/>
      <w:r>
        <w:rPr>
          <w:sz w:val="24"/>
        </w:rPr>
        <w:t xml:space="preserve"> they are usually met with a limited number of pupils volunteering to answer and on occasion they may be met with no volunteers at all. Therefore, the use of Assessment for Learning strategies needs to be adapted by educators </w:t>
      </w:r>
      <w:proofErr w:type="gramStart"/>
      <w:r>
        <w:rPr>
          <w:sz w:val="24"/>
        </w:rPr>
        <w:t>in order to</w:t>
      </w:r>
      <w:proofErr w:type="gramEnd"/>
      <w:r>
        <w:rPr>
          <w:sz w:val="24"/>
        </w:rPr>
        <w:t xml:space="preserve"> overcome this common difficulty and frequent problem. However, whilst there are a variety of strategies which could be implemented to solve this problem (e.g. use of lollipop sticks), the Think-Pair-Share strategy would be more beneficial to introduce and implement both to the pupils a</w:t>
      </w:r>
      <w:r w:rsidR="00B4405C">
        <w:rPr>
          <w:sz w:val="24"/>
        </w:rPr>
        <w:t>s it is a strategy that carries more advantages than disadvantages</w:t>
      </w:r>
      <w:r>
        <w:rPr>
          <w:sz w:val="24"/>
        </w:rPr>
        <w:t xml:space="preserve">. </w:t>
      </w:r>
    </w:p>
    <w:p w14:paraId="70636120" w14:textId="2D535466" w:rsidR="005A7D90" w:rsidRDefault="00ED1BD7" w:rsidP="00A96774">
      <w:pPr>
        <w:spacing w:line="360" w:lineRule="auto"/>
        <w:jc w:val="both"/>
        <w:rPr>
          <w:sz w:val="24"/>
        </w:rPr>
      </w:pPr>
      <w:r>
        <w:rPr>
          <w:sz w:val="24"/>
        </w:rPr>
        <w:t xml:space="preserve">Think-Pair-Share </w:t>
      </w:r>
      <w:r w:rsidR="00F113E1">
        <w:rPr>
          <w:sz w:val="24"/>
        </w:rPr>
        <w:t>is a</w:t>
      </w:r>
      <w:r>
        <w:rPr>
          <w:sz w:val="24"/>
        </w:rPr>
        <w:t xml:space="preserve"> discussion strategy</w:t>
      </w:r>
      <w:r w:rsidR="00F113E1">
        <w:rPr>
          <w:sz w:val="24"/>
        </w:rPr>
        <w:t>,</w:t>
      </w:r>
      <w:r>
        <w:rPr>
          <w:sz w:val="24"/>
        </w:rPr>
        <w:t xml:space="preserve"> and class discussion</w:t>
      </w:r>
      <w:r w:rsidR="00351E66">
        <w:rPr>
          <w:sz w:val="24"/>
        </w:rPr>
        <w:t xml:space="preserve"> </w:t>
      </w:r>
      <w:r w:rsidR="00F113E1">
        <w:rPr>
          <w:sz w:val="24"/>
        </w:rPr>
        <w:t>is</w:t>
      </w:r>
      <w:r w:rsidR="00351E66">
        <w:rPr>
          <w:sz w:val="24"/>
        </w:rPr>
        <w:t xml:space="preserve"> pedagogical tool </w:t>
      </w:r>
      <w:r w:rsidR="00F113E1">
        <w:rPr>
          <w:sz w:val="24"/>
        </w:rPr>
        <w:t>that is</w:t>
      </w:r>
      <w:r w:rsidR="00351E66">
        <w:rPr>
          <w:sz w:val="24"/>
        </w:rPr>
        <w:t xml:space="preserve"> as old as </w:t>
      </w:r>
      <w:r w:rsidR="00F113E1">
        <w:rPr>
          <w:sz w:val="24"/>
        </w:rPr>
        <w:t xml:space="preserve">the profession of </w:t>
      </w:r>
      <w:r w:rsidR="00351E66">
        <w:rPr>
          <w:sz w:val="24"/>
        </w:rPr>
        <w:t xml:space="preserve">teaching itself. However, despite </w:t>
      </w:r>
      <w:r w:rsidR="00F113E1">
        <w:rPr>
          <w:sz w:val="24"/>
        </w:rPr>
        <w:t>the</w:t>
      </w:r>
      <w:r w:rsidR="00351E66">
        <w:rPr>
          <w:sz w:val="24"/>
        </w:rPr>
        <w:t xml:space="preserve"> historical role</w:t>
      </w:r>
      <w:r w:rsidR="00F113E1">
        <w:rPr>
          <w:sz w:val="24"/>
        </w:rPr>
        <w:t xml:space="preserve"> that discussion</w:t>
      </w:r>
      <w:r w:rsidR="00351E66">
        <w:rPr>
          <w:sz w:val="24"/>
        </w:rPr>
        <w:t xml:space="preserve"> </w:t>
      </w:r>
      <w:r w:rsidR="00F113E1">
        <w:rPr>
          <w:sz w:val="24"/>
        </w:rPr>
        <w:t xml:space="preserve">has played </w:t>
      </w:r>
      <w:r w:rsidR="00351E66">
        <w:rPr>
          <w:sz w:val="24"/>
        </w:rPr>
        <w:t xml:space="preserve">within the classroom there are some educators who are rather cautious and wary of prompting </w:t>
      </w:r>
      <w:r w:rsidR="00F113E1">
        <w:rPr>
          <w:sz w:val="24"/>
        </w:rPr>
        <w:t>it during their lessons</w:t>
      </w:r>
      <w:r w:rsidR="00BC6F1A">
        <w:rPr>
          <w:sz w:val="24"/>
        </w:rPr>
        <w:t xml:space="preserve"> due to some fears and reservations that they hold. Think-Pair-Share like every other strategy does have its disadvantages, the main one being that there is a chance that the discussion may become too controversial</w:t>
      </w:r>
      <w:r w:rsidR="00537689">
        <w:rPr>
          <w:sz w:val="24"/>
        </w:rPr>
        <w:t xml:space="preserve">, get out of hand or </w:t>
      </w:r>
      <w:r w:rsidR="006568AF">
        <w:rPr>
          <w:sz w:val="24"/>
        </w:rPr>
        <w:t>off</w:t>
      </w:r>
      <w:r w:rsidR="00C8726D">
        <w:rPr>
          <w:sz w:val="24"/>
        </w:rPr>
        <w:t xml:space="preserve"> </w:t>
      </w:r>
      <w:r w:rsidR="00537689">
        <w:rPr>
          <w:sz w:val="24"/>
        </w:rPr>
        <w:t>topic.</w:t>
      </w:r>
      <w:r w:rsidR="00C8726D">
        <w:rPr>
          <w:sz w:val="24"/>
        </w:rPr>
        <w:t xml:space="preserve"> </w:t>
      </w:r>
      <w:r w:rsidR="00CC7701">
        <w:rPr>
          <w:sz w:val="24"/>
        </w:rPr>
        <w:t xml:space="preserve">Whilst the teacher may be able to circulate the classroom </w:t>
      </w:r>
      <w:r w:rsidR="00A96774">
        <w:rPr>
          <w:sz w:val="24"/>
        </w:rPr>
        <w:t xml:space="preserve">and listen to a handful of </w:t>
      </w:r>
      <w:r w:rsidR="00A96774">
        <w:rPr>
          <w:sz w:val="24"/>
        </w:rPr>
        <w:lastRenderedPageBreak/>
        <w:t xml:space="preserve">pupil discussion, </w:t>
      </w:r>
      <w:r w:rsidR="00CC7701">
        <w:rPr>
          <w:sz w:val="24"/>
        </w:rPr>
        <w:t xml:space="preserve">it would be difficult to prevent </w:t>
      </w:r>
      <w:r w:rsidR="00A96774">
        <w:rPr>
          <w:sz w:val="24"/>
        </w:rPr>
        <w:t>individuals or small groups from wondering off task,</w:t>
      </w:r>
      <w:r w:rsidR="00CC7701">
        <w:rPr>
          <w:sz w:val="24"/>
        </w:rPr>
        <w:t xml:space="preserve"> and this isn’t the only disadvantage that has been identified. Another disadvantage</w:t>
      </w:r>
      <w:r w:rsidR="009F1283">
        <w:rPr>
          <w:sz w:val="24"/>
        </w:rPr>
        <w:t xml:space="preserve"> is that the strategy can be rather time consuming in the beginning whilst implementing </w:t>
      </w:r>
      <w:r w:rsidR="005A7D90">
        <w:rPr>
          <w:sz w:val="24"/>
        </w:rPr>
        <w:t>it as the pupils need to become familiar with what the strategy is, how it works and how they will be paired (whether it will be assigned partners or the person sitting next to you). The noise level within the classroom may also rise as the pupil’s exchange ideas, viewpoints and generally converse with one another. However, d</w:t>
      </w:r>
      <w:r w:rsidR="00C8726D">
        <w:rPr>
          <w:sz w:val="24"/>
        </w:rPr>
        <w:t xml:space="preserve">espite the misgivings </w:t>
      </w:r>
      <w:r w:rsidR="00D438BA">
        <w:rPr>
          <w:sz w:val="24"/>
        </w:rPr>
        <w:t xml:space="preserve">that have been </w:t>
      </w:r>
      <w:r w:rsidR="00A96774">
        <w:rPr>
          <w:sz w:val="24"/>
        </w:rPr>
        <w:t>vocalised in re</w:t>
      </w:r>
      <w:r w:rsidR="00B839F7">
        <w:rPr>
          <w:sz w:val="24"/>
        </w:rPr>
        <w:t>lation</w:t>
      </w:r>
      <w:r w:rsidR="00A96774">
        <w:rPr>
          <w:sz w:val="24"/>
        </w:rPr>
        <w:t xml:space="preserve"> to </w:t>
      </w:r>
      <w:r w:rsidR="00C8726D">
        <w:rPr>
          <w:sz w:val="24"/>
        </w:rPr>
        <w:t xml:space="preserve">the </w:t>
      </w:r>
      <w:r w:rsidR="00D5258D">
        <w:rPr>
          <w:sz w:val="24"/>
        </w:rPr>
        <w:t>Think-Pair-Share</w:t>
      </w:r>
      <w:r w:rsidR="00C8726D">
        <w:rPr>
          <w:sz w:val="24"/>
        </w:rPr>
        <w:t xml:space="preserve"> </w:t>
      </w:r>
      <w:r w:rsidR="00A96774">
        <w:rPr>
          <w:sz w:val="24"/>
        </w:rPr>
        <w:t xml:space="preserve">strategy, it </w:t>
      </w:r>
      <w:r w:rsidR="00B839F7">
        <w:rPr>
          <w:sz w:val="24"/>
        </w:rPr>
        <w:t>has been</w:t>
      </w:r>
      <w:r w:rsidR="00D5258D">
        <w:rPr>
          <w:sz w:val="24"/>
        </w:rPr>
        <w:t xml:space="preserve"> categorised as being a ‘low-risk’ strategy, meaning that it can be successfully used in a class of any size.</w:t>
      </w:r>
      <w:r w:rsidR="00C8726D">
        <w:rPr>
          <w:sz w:val="24"/>
        </w:rPr>
        <w:t xml:space="preserve"> </w:t>
      </w:r>
      <w:r w:rsidR="00B839F7">
        <w:rPr>
          <w:sz w:val="24"/>
        </w:rPr>
        <w:t>It is also a highly collaborative strategy which is highly inclusive for all those who take part</w:t>
      </w:r>
      <w:r w:rsidR="00585EFE">
        <w:rPr>
          <w:sz w:val="24"/>
        </w:rPr>
        <w:t xml:space="preserve"> in it and is successful in generating a lot of ideas within a short span of time.</w:t>
      </w:r>
      <w:r w:rsidR="00B839F7">
        <w:rPr>
          <w:sz w:val="24"/>
        </w:rPr>
        <w:t xml:space="preserve"> </w:t>
      </w:r>
      <w:r w:rsidR="005A7D90">
        <w:rPr>
          <w:sz w:val="24"/>
        </w:rPr>
        <w:t xml:space="preserve">The strategy of Think-Pair-Share also provides the pupils with thinking time in which they will be given the opportunity </w:t>
      </w:r>
      <w:r w:rsidR="00C353B3">
        <w:rPr>
          <w:sz w:val="24"/>
        </w:rPr>
        <w:t xml:space="preserve">to form their own ideas and </w:t>
      </w:r>
      <w:r w:rsidR="00EF6FFC">
        <w:rPr>
          <w:sz w:val="24"/>
        </w:rPr>
        <w:t xml:space="preserve">discuss </w:t>
      </w:r>
      <w:r w:rsidR="002F7C03">
        <w:rPr>
          <w:sz w:val="24"/>
        </w:rPr>
        <w:t>and listen to any</w:t>
      </w:r>
      <w:r w:rsidR="00EF6FFC">
        <w:rPr>
          <w:sz w:val="24"/>
        </w:rPr>
        <w:t xml:space="preserve"> ideas </w:t>
      </w:r>
      <w:r w:rsidR="002F7C03">
        <w:rPr>
          <w:sz w:val="24"/>
        </w:rPr>
        <w:t xml:space="preserve">formed </w:t>
      </w:r>
      <w:r w:rsidR="00EF6FFC">
        <w:rPr>
          <w:sz w:val="24"/>
        </w:rPr>
        <w:t>with their</w:t>
      </w:r>
      <w:r w:rsidR="00C353B3">
        <w:rPr>
          <w:sz w:val="24"/>
        </w:rPr>
        <w:t xml:space="preserve"> partner</w:t>
      </w:r>
      <w:r w:rsidR="00EF6FFC">
        <w:rPr>
          <w:sz w:val="24"/>
        </w:rPr>
        <w:t>. It is vital within education that the pupils</w:t>
      </w:r>
      <w:r w:rsidR="00C353B3">
        <w:rPr>
          <w:sz w:val="24"/>
        </w:rPr>
        <w:t xml:space="preserve"> </w:t>
      </w:r>
      <w:r w:rsidR="00EF6FFC">
        <w:rPr>
          <w:sz w:val="24"/>
        </w:rPr>
        <w:t>are given enough time to formulate their answers as it has been proven that a wait of at least three seconds of individual thinking time can improve both the quantity and the quality of the answers the pupils give</w:t>
      </w:r>
      <w:r w:rsidR="002F7C03">
        <w:rPr>
          <w:sz w:val="24"/>
        </w:rPr>
        <w:t>. Furthermore</w:t>
      </w:r>
      <w:r w:rsidR="005A7D90">
        <w:rPr>
          <w:sz w:val="24"/>
        </w:rPr>
        <w:t>, the disadvantages highlighted in relation to the Think-Pair-Share strategy appear minimal when compared to the possible advantages; therefore, there are clearly more benefits to be had from implementing the Think-Pair-Share strategy as it seems that discussion fosters motivation for further learning amongst pupils within a classroom.</w:t>
      </w:r>
    </w:p>
    <w:p w14:paraId="1C46178E" w14:textId="13B1F4B9" w:rsidR="00DD1437" w:rsidRDefault="00F40CF8" w:rsidP="009229DF">
      <w:pPr>
        <w:spacing w:line="360" w:lineRule="auto"/>
        <w:jc w:val="both"/>
        <w:rPr>
          <w:sz w:val="24"/>
        </w:rPr>
      </w:pPr>
      <w:r>
        <w:rPr>
          <w:sz w:val="24"/>
        </w:rPr>
        <w:t>There are many individuals who</w:t>
      </w:r>
      <w:r w:rsidR="004A5B2D">
        <w:rPr>
          <w:sz w:val="24"/>
        </w:rPr>
        <w:t xml:space="preserve"> </w:t>
      </w:r>
      <w:r w:rsidR="000371C4">
        <w:rPr>
          <w:sz w:val="24"/>
        </w:rPr>
        <w:t xml:space="preserve">support </w:t>
      </w:r>
      <w:r w:rsidR="004A5B2D">
        <w:rPr>
          <w:sz w:val="24"/>
        </w:rPr>
        <w:t xml:space="preserve">the use of </w:t>
      </w:r>
      <w:r w:rsidR="005A7D90">
        <w:rPr>
          <w:sz w:val="24"/>
        </w:rPr>
        <w:t>Think-Pair-Share</w:t>
      </w:r>
      <w:r w:rsidR="004A5B2D">
        <w:rPr>
          <w:sz w:val="24"/>
        </w:rPr>
        <w:t xml:space="preserve"> strategy, individuals such as</w:t>
      </w:r>
      <w:r w:rsidR="006568AF">
        <w:rPr>
          <w:sz w:val="24"/>
        </w:rPr>
        <w:t>:</w:t>
      </w:r>
      <w:r w:rsidR="004A5B2D">
        <w:rPr>
          <w:sz w:val="24"/>
        </w:rPr>
        <w:t xml:space="preserve"> </w:t>
      </w:r>
      <w:r w:rsidR="006568AF">
        <w:rPr>
          <w:sz w:val="24"/>
        </w:rPr>
        <w:t xml:space="preserve">educational psychologist </w:t>
      </w:r>
      <w:r w:rsidR="004A5B2D">
        <w:rPr>
          <w:sz w:val="24"/>
        </w:rPr>
        <w:t>Michael Pressley (1992)</w:t>
      </w:r>
      <w:r w:rsidR="00B839F7">
        <w:rPr>
          <w:sz w:val="24"/>
        </w:rPr>
        <w:t>,</w:t>
      </w:r>
      <w:r w:rsidR="006568AF">
        <w:rPr>
          <w:sz w:val="24"/>
        </w:rPr>
        <w:t xml:space="preserve"> who believes that pupils need many opportunities to</w:t>
      </w:r>
      <w:r w:rsidR="008C6F61">
        <w:rPr>
          <w:sz w:val="24"/>
        </w:rPr>
        <w:t xml:space="preserve"> speak</w:t>
      </w:r>
      <w:r w:rsidR="006568AF">
        <w:rPr>
          <w:sz w:val="24"/>
        </w:rPr>
        <w:t xml:space="preserve"> in a </w:t>
      </w:r>
      <w:r w:rsidR="008C6F61">
        <w:rPr>
          <w:sz w:val="24"/>
        </w:rPr>
        <w:t>‘</w:t>
      </w:r>
      <w:r w:rsidR="006568AF">
        <w:rPr>
          <w:sz w:val="24"/>
        </w:rPr>
        <w:t>linguistically rich environment</w:t>
      </w:r>
      <w:r w:rsidR="008C6F61">
        <w:rPr>
          <w:sz w:val="24"/>
        </w:rPr>
        <w:t>’</w:t>
      </w:r>
      <w:r w:rsidR="008C6F61" w:rsidRPr="008C6F61">
        <w:rPr>
          <w:sz w:val="24"/>
        </w:rPr>
        <w:t xml:space="preserve"> </w:t>
      </w:r>
      <w:r w:rsidR="00B839F7">
        <w:rPr>
          <w:sz w:val="24"/>
        </w:rPr>
        <w:t>and to ‘</w:t>
      </w:r>
      <w:r w:rsidR="008C6F61" w:rsidRPr="00BC6F1A">
        <w:rPr>
          <w:sz w:val="24"/>
        </w:rPr>
        <w:t>elaborate</w:t>
      </w:r>
      <w:r w:rsidR="00B839F7">
        <w:rPr>
          <w:sz w:val="24"/>
        </w:rPr>
        <w:t>’</w:t>
      </w:r>
      <w:r w:rsidR="008C6F61" w:rsidRPr="00BC6F1A">
        <w:rPr>
          <w:sz w:val="24"/>
        </w:rPr>
        <w:t xml:space="preserve"> on</w:t>
      </w:r>
      <w:r w:rsidR="00B839F7">
        <w:rPr>
          <w:sz w:val="24"/>
        </w:rPr>
        <w:t xml:space="preserve"> their</w:t>
      </w:r>
      <w:r w:rsidR="008C6F61" w:rsidRPr="00BC6F1A">
        <w:rPr>
          <w:sz w:val="24"/>
        </w:rPr>
        <w:t xml:space="preserve"> ideas through</w:t>
      </w:r>
      <w:r w:rsidR="008C6F61">
        <w:rPr>
          <w:sz w:val="24"/>
        </w:rPr>
        <w:t xml:space="preserve"> </w:t>
      </w:r>
      <w:r w:rsidR="00B839F7">
        <w:rPr>
          <w:sz w:val="24"/>
        </w:rPr>
        <w:t xml:space="preserve">the use of </w:t>
      </w:r>
      <w:r w:rsidR="008C6F61">
        <w:rPr>
          <w:sz w:val="24"/>
        </w:rPr>
        <w:t>speech</w:t>
      </w:r>
      <w:r w:rsidR="0041376E">
        <w:rPr>
          <w:sz w:val="24"/>
        </w:rPr>
        <w:t xml:space="preserve"> which is the purpose of the strategy</w:t>
      </w:r>
      <w:r w:rsidR="006568AF">
        <w:rPr>
          <w:sz w:val="24"/>
        </w:rPr>
        <w:t>; and David Pimm (198</w:t>
      </w:r>
      <w:r>
        <w:rPr>
          <w:sz w:val="24"/>
        </w:rPr>
        <w:t xml:space="preserve">7) a man with </w:t>
      </w:r>
      <w:r w:rsidRPr="00F40CF8">
        <w:rPr>
          <w:sz w:val="24"/>
        </w:rPr>
        <w:t>expertise in</w:t>
      </w:r>
      <w:r>
        <w:rPr>
          <w:sz w:val="24"/>
        </w:rPr>
        <w:t xml:space="preserve"> </w:t>
      </w:r>
      <w:r w:rsidR="008C6F61">
        <w:rPr>
          <w:sz w:val="24"/>
        </w:rPr>
        <w:t>t</w:t>
      </w:r>
      <w:r w:rsidRPr="00F40CF8">
        <w:rPr>
          <w:sz w:val="24"/>
        </w:rPr>
        <w:t xml:space="preserve">eacher </w:t>
      </w:r>
      <w:r w:rsidR="008C6F61">
        <w:rPr>
          <w:sz w:val="24"/>
        </w:rPr>
        <w:t>e</w:t>
      </w:r>
      <w:r w:rsidRPr="00F40CF8">
        <w:rPr>
          <w:sz w:val="24"/>
        </w:rPr>
        <w:t xml:space="preserve">ducation, </w:t>
      </w:r>
      <w:r w:rsidR="008C6F61">
        <w:rPr>
          <w:sz w:val="24"/>
        </w:rPr>
        <w:t>c</w:t>
      </w:r>
      <w:r w:rsidRPr="00F40CF8">
        <w:rPr>
          <w:sz w:val="24"/>
        </w:rPr>
        <w:t xml:space="preserve">urriculum </w:t>
      </w:r>
      <w:r w:rsidR="008C6F61">
        <w:rPr>
          <w:sz w:val="24"/>
        </w:rPr>
        <w:t>t</w:t>
      </w:r>
      <w:r w:rsidRPr="00F40CF8">
        <w:rPr>
          <w:sz w:val="24"/>
        </w:rPr>
        <w:t xml:space="preserve">heory and </w:t>
      </w:r>
      <w:r w:rsidR="00F57774">
        <w:rPr>
          <w:sz w:val="24"/>
        </w:rPr>
        <w:t xml:space="preserve">in </w:t>
      </w:r>
      <w:r w:rsidR="008C6F61">
        <w:rPr>
          <w:sz w:val="24"/>
        </w:rPr>
        <w:t>t</w:t>
      </w:r>
      <w:r w:rsidRPr="00F40CF8">
        <w:rPr>
          <w:sz w:val="24"/>
        </w:rPr>
        <w:t xml:space="preserve">eaching </w:t>
      </w:r>
      <w:r w:rsidR="00F57774">
        <w:rPr>
          <w:sz w:val="24"/>
        </w:rPr>
        <w:t>m</w:t>
      </w:r>
      <w:r w:rsidRPr="00F40CF8">
        <w:rPr>
          <w:sz w:val="24"/>
        </w:rPr>
        <w:t>ethods</w:t>
      </w:r>
      <w:r w:rsidR="00B839F7">
        <w:rPr>
          <w:sz w:val="24"/>
        </w:rPr>
        <w:t>, who</w:t>
      </w:r>
      <w:r w:rsidR="00F57774">
        <w:rPr>
          <w:sz w:val="24"/>
        </w:rPr>
        <w:t xml:space="preserve"> believes that this specific strategy </w:t>
      </w:r>
      <w:r w:rsidR="00F57774" w:rsidRPr="00BC6F1A">
        <w:rPr>
          <w:sz w:val="24"/>
        </w:rPr>
        <w:t xml:space="preserve">increases the kinds of </w:t>
      </w:r>
      <w:r w:rsidR="00DD1437">
        <w:rPr>
          <w:sz w:val="24"/>
        </w:rPr>
        <w:t>‘</w:t>
      </w:r>
      <w:r w:rsidR="00F57774" w:rsidRPr="00BC6F1A">
        <w:rPr>
          <w:sz w:val="24"/>
        </w:rPr>
        <w:t>personal communications</w:t>
      </w:r>
      <w:r w:rsidR="00DD1437">
        <w:rPr>
          <w:sz w:val="24"/>
        </w:rPr>
        <w:t>’</w:t>
      </w:r>
      <w:r w:rsidR="00F57774" w:rsidRPr="00BC6F1A">
        <w:rPr>
          <w:sz w:val="24"/>
        </w:rPr>
        <w:t xml:space="preserve"> that </w:t>
      </w:r>
      <w:r w:rsidR="0041376E">
        <w:rPr>
          <w:sz w:val="24"/>
        </w:rPr>
        <w:t xml:space="preserve">the pupils require in order for them to successfully </w:t>
      </w:r>
      <w:r w:rsidR="00F57774" w:rsidRPr="00BC6F1A">
        <w:rPr>
          <w:sz w:val="24"/>
        </w:rPr>
        <w:t>are internally process, organi</w:t>
      </w:r>
      <w:r w:rsidR="0041376E">
        <w:rPr>
          <w:sz w:val="24"/>
        </w:rPr>
        <w:t>s</w:t>
      </w:r>
      <w:r w:rsidR="00F57774" w:rsidRPr="00BC6F1A">
        <w:rPr>
          <w:sz w:val="24"/>
        </w:rPr>
        <w:t>e, and retain ideas</w:t>
      </w:r>
      <w:r w:rsidR="00A96774">
        <w:rPr>
          <w:sz w:val="24"/>
        </w:rPr>
        <w:t>.</w:t>
      </w:r>
      <w:r w:rsidR="00DD1437">
        <w:rPr>
          <w:sz w:val="24"/>
        </w:rPr>
        <w:t xml:space="preserve"> These statements reinforce the idea that the Think-Pair-Share strategy</w:t>
      </w:r>
      <w:r w:rsidR="00255F1E">
        <w:rPr>
          <w:sz w:val="24"/>
        </w:rPr>
        <w:t xml:space="preserve"> </w:t>
      </w:r>
      <w:r w:rsidR="00870911">
        <w:rPr>
          <w:sz w:val="24"/>
        </w:rPr>
        <w:t xml:space="preserve">is a strategy worth implementing within any and every educational classroom as there are many </w:t>
      </w:r>
      <w:r w:rsidR="00AF3F05">
        <w:rPr>
          <w:sz w:val="24"/>
        </w:rPr>
        <w:t>well-known advantages associated with it.</w:t>
      </w:r>
    </w:p>
    <w:p w14:paraId="6D98D29C" w14:textId="344A2A50" w:rsidR="00D5258D" w:rsidRDefault="00A96774" w:rsidP="009229DF">
      <w:pPr>
        <w:spacing w:line="360" w:lineRule="auto"/>
        <w:jc w:val="both"/>
        <w:rPr>
          <w:sz w:val="24"/>
        </w:rPr>
      </w:pPr>
      <w:r>
        <w:rPr>
          <w:sz w:val="24"/>
        </w:rPr>
        <w:lastRenderedPageBreak/>
        <w:t xml:space="preserve">From experience, the Think-Pair-Share strategy is extremely easy to </w:t>
      </w:r>
      <w:r w:rsidR="003A5E65">
        <w:rPr>
          <w:sz w:val="24"/>
        </w:rPr>
        <w:t>implicate,</w:t>
      </w:r>
      <w:r>
        <w:rPr>
          <w:sz w:val="24"/>
        </w:rPr>
        <w:t xml:space="preserve"> and </w:t>
      </w:r>
      <w:r w:rsidR="003A5E65">
        <w:rPr>
          <w:sz w:val="24"/>
        </w:rPr>
        <w:t xml:space="preserve">it </w:t>
      </w:r>
      <w:r>
        <w:rPr>
          <w:sz w:val="24"/>
        </w:rPr>
        <w:t>does not require in depth planning.</w:t>
      </w:r>
      <w:r w:rsidR="003A5E65">
        <w:rPr>
          <w:sz w:val="24"/>
        </w:rPr>
        <w:t xml:space="preserve"> </w:t>
      </w:r>
      <w:r w:rsidR="00B5640E">
        <w:rPr>
          <w:sz w:val="24"/>
        </w:rPr>
        <w:t xml:space="preserve">It </w:t>
      </w:r>
      <w:r w:rsidR="00B5640E" w:rsidRPr="00B5640E">
        <w:rPr>
          <w:sz w:val="24"/>
        </w:rPr>
        <w:t xml:space="preserve">is a cooperative learning technique that encourages individual participation, and </w:t>
      </w:r>
      <w:r w:rsidR="00B5640E">
        <w:rPr>
          <w:sz w:val="24"/>
        </w:rPr>
        <w:t xml:space="preserve">which </w:t>
      </w:r>
      <w:r w:rsidR="00B5640E" w:rsidRPr="00B5640E">
        <w:rPr>
          <w:sz w:val="24"/>
        </w:rPr>
        <w:t>is applicable across all year groups, learning levels and class sizes</w:t>
      </w:r>
      <w:r w:rsidR="002F059B">
        <w:rPr>
          <w:sz w:val="24"/>
        </w:rPr>
        <w:t xml:space="preserve">; meaning that it </w:t>
      </w:r>
      <w:r w:rsidR="00B5640E">
        <w:rPr>
          <w:sz w:val="24"/>
        </w:rPr>
        <w:t xml:space="preserve">can be introduced </w:t>
      </w:r>
      <w:r w:rsidR="002F059B">
        <w:rPr>
          <w:sz w:val="24"/>
        </w:rPr>
        <w:t xml:space="preserve">to pupils </w:t>
      </w:r>
      <w:r w:rsidR="00B5640E">
        <w:rPr>
          <w:sz w:val="24"/>
        </w:rPr>
        <w:t xml:space="preserve">from an early age and which can be maintained as the </w:t>
      </w:r>
      <w:r w:rsidR="002F059B">
        <w:rPr>
          <w:sz w:val="24"/>
        </w:rPr>
        <w:t xml:space="preserve">they </w:t>
      </w:r>
      <w:r w:rsidR="00B5640E">
        <w:rPr>
          <w:sz w:val="24"/>
        </w:rPr>
        <w:t>progress throughout their school years (Foundation Phase and KS2).</w:t>
      </w:r>
      <w:r w:rsidR="00B5640E" w:rsidRPr="00B5640E">
        <w:rPr>
          <w:sz w:val="24"/>
        </w:rPr>
        <w:t xml:space="preserve"> </w:t>
      </w:r>
      <w:r w:rsidR="003A5E65">
        <w:rPr>
          <w:sz w:val="24"/>
        </w:rPr>
        <w:t>This strategy can be used in a variety of contexts but is most effective when the pupils are asked to consider a topic</w:t>
      </w:r>
      <w:r w:rsidR="006C0897">
        <w:rPr>
          <w:sz w:val="24"/>
        </w:rPr>
        <w:t xml:space="preserve">, </w:t>
      </w:r>
      <w:r w:rsidR="003A5E65">
        <w:rPr>
          <w:sz w:val="24"/>
        </w:rPr>
        <w:t>question</w:t>
      </w:r>
      <w:r w:rsidR="006C0897">
        <w:rPr>
          <w:sz w:val="24"/>
        </w:rPr>
        <w:t xml:space="preserve"> or issue</w:t>
      </w:r>
      <w:r w:rsidR="002F059B">
        <w:rPr>
          <w:sz w:val="24"/>
        </w:rPr>
        <w:t>, and s</w:t>
      </w:r>
      <w:r w:rsidR="00B5640E">
        <w:rPr>
          <w:sz w:val="24"/>
        </w:rPr>
        <w:t>ince</w:t>
      </w:r>
      <w:r w:rsidR="008A514A">
        <w:rPr>
          <w:sz w:val="24"/>
        </w:rPr>
        <w:t xml:space="preserve"> the pupils should be following a prescribed process </w:t>
      </w:r>
      <w:r w:rsidR="00B5640E">
        <w:rPr>
          <w:sz w:val="24"/>
        </w:rPr>
        <w:t xml:space="preserve">it </w:t>
      </w:r>
      <w:r w:rsidR="008A514A">
        <w:rPr>
          <w:sz w:val="24"/>
        </w:rPr>
        <w:t xml:space="preserve">should minimise </w:t>
      </w:r>
      <w:r w:rsidR="00B5640E">
        <w:rPr>
          <w:sz w:val="24"/>
        </w:rPr>
        <w:t xml:space="preserve">the chances of </w:t>
      </w:r>
      <w:r w:rsidR="008A514A">
        <w:rPr>
          <w:sz w:val="24"/>
        </w:rPr>
        <w:t>off task thinking and behaviour.</w:t>
      </w:r>
      <w:r>
        <w:rPr>
          <w:sz w:val="24"/>
        </w:rPr>
        <w:t xml:space="preserve"> </w:t>
      </w:r>
      <w:r w:rsidR="0057472A">
        <w:rPr>
          <w:sz w:val="24"/>
        </w:rPr>
        <w:t>Through the strategy of Think-Pair-Share pupils</w:t>
      </w:r>
      <w:r w:rsidR="0057472A" w:rsidRPr="0057472A">
        <w:rPr>
          <w:sz w:val="24"/>
        </w:rPr>
        <w:t xml:space="preserve"> </w:t>
      </w:r>
      <w:r w:rsidR="0057472A">
        <w:rPr>
          <w:sz w:val="24"/>
        </w:rPr>
        <w:t>are given t</w:t>
      </w:r>
      <w:r w:rsidR="0057472A" w:rsidRPr="0057472A">
        <w:rPr>
          <w:sz w:val="24"/>
        </w:rPr>
        <w:t>he chance to work with and learn from their peers</w:t>
      </w:r>
      <w:r w:rsidR="0057472A">
        <w:rPr>
          <w:sz w:val="24"/>
        </w:rPr>
        <w:t xml:space="preserve">. </w:t>
      </w:r>
      <w:r w:rsidR="002A717C">
        <w:rPr>
          <w:sz w:val="24"/>
        </w:rPr>
        <w:t>John Hattie stated in his book ‘</w:t>
      </w:r>
      <w:r w:rsidR="002A717C" w:rsidRPr="003C2657">
        <w:rPr>
          <w:sz w:val="24"/>
        </w:rPr>
        <w:t>Visible Learning for Teachers: Maximizing Impact on Learnin</w:t>
      </w:r>
      <w:r w:rsidR="002A717C">
        <w:rPr>
          <w:sz w:val="24"/>
        </w:rPr>
        <w:t xml:space="preserve">g’, that </w:t>
      </w:r>
      <w:r w:rsidR="002A717C" w:rsidRPr="003C2657">
        <w:rPr>
          <w:sz w:val="24"/>
        </w:rPr>
        <w:t>“if you want to increase student academic achievement, give each student a friend.”</w:t>
      </w:r>
      <w:r w:rsidR="002A717C">
        <w:rPr>
          <w:sz w:val="24"/>
        </w:rPr>
        <w:t xml:space="preserve"> This statement has merit as p</w:t>
      </w:r>
      <w:r w:rsidR="003C2657">
        <w:rPr>
          <w:sz w:val="24"/>
        </w:rPr>
        <w:t xml:space="preserve">upils seem </w:t>
      </w:r>
      <w:r w:rsidR="002A717C">
        <w:rPr>
          <w:sz w:val="24"/>
        </w:rPr>
        <w:t xml:space="preserve">more comfortable, confident and </w:t>
      </w:r>
      <w:r w:rsidR="003C2657">
        <w:rPr>
          <w:sz w:val="24"/>
        </w:rPr>
        <w:t xml:space="preserve">eager to </w:t>
      </w:r>
      <w:r w:rsidR="004777B1">
        <w:rPr>
          <w:sz w:val="24"/>
        </w:rPr>
        <w:t xml:space="preserve">converse and share their ideas with a friend before sharing them with the teacher. This strategy </w:t>
      </w:r>
      <w:proofErr w:type="gramStart"/>
      <w:r w:rsidR="004777B1">
        <w:rPr>
          <w:sz w:val="24"/>
        </w:rPr>
        <w:t>has the ability to</w:t>
      </w:r>
      <w:proofErr w:type="gramEnd"/>
      <w:r w:rsidR="004777B1">
        <w:rPr>
          <w:sz w:val="24"/>
        </w:rPr>
        <w:t xml:space="preserve"> not only help pupils develop their communication skills but to also help them build up </w:t>
      </w:r>
      <w:r w:rsidR="002A717C">
        <w:rPr>
          <w:sz w:val="24"/>
        </w:rPr>
        <w:t xml:space="preserve">their confidence and </w:t>
      </w:r>
      <w:r w:rsidR="004777B1">
        <w:rPr>
          <w:sz w:val="24"/>
        </w:rPr>
        <w:t>s</w:t>
      </w:r>
      <w:r w:rsidR="002A717C">
        <w:rPr>
          <w:sz w:val="24"/>
        </w:rPr>
        <w:t>elf-esteem.</w:t>
      </w:r>
    </w:p>
    <w:p w14:paraId="7F9B80ED" w14:textId="216E2732" w:rsidR="002D2E0C" w:rsidRDefault="002D2E0C" w:rsidP="009229DF">
      <w:pPr>
        <w:spacing w:line="360" w:lineRule="auto"/>
        <w:jc w:val="both"/>
        <w:rPr>
          <w:sz w:val="24"/>
        </w:rPr>
      </w:pPr>
      <w:r>
        <w:rPr>
          <w:sz w:val="24"/>
        </w:rPr>
        <w:t xml:space="preserve">To conclude, </w:t>
      </w:r>
      <w:r w:rsidR="004777B1">
        <w:rPr>
          <w:sz w:val="24"/>
        </w:rPr>
        <w:t xml:space="preserve">Assessment for Learning serves a purpose within the education system as not only does it encourage </w:t>
      </w:r>
      <w:r w:rsidR="003A141B">
        <w:rPr>
          <w:sz w:val="24"/>
        </w:rPr>
        <w:t>learning,</w:t>
      </w:r>
      <w:r w:rsidR="004777B1">
        <w:rPr>
          <w:sz w:val="24"/>
        </w:rPr>
        <w:t xml:space="preserve"> but it also promotes motivation by emphasising the importance of individual progress which in a way it helps the pupils take ownership and responsibility for their own learning.</w:t>
      </w:r>
      <w:r w:rsidR="008A514A">
        <w:rPr>
          <w:sz w:val="24"/>
        </w:rPr>
        <w:t xml:space="preserve"> This idea links to the constructivist school of thought within education as each individual learner is expected to participate and start constructing their own learning.</w:t>
      </w:r>
      <w:r w:rsidR="008A514A" w:rsidRPr="008A514A">
        <w:rPr>
          <w:sz w:val="24"/>
        </w:rPr>
        <w:t xml:space="preserve"> </w:t>
      </w:r>
      <w:r w:rsidR="008A514A">
        <w:rPr>
          <w:sz w:val="24"/>
        </w:rPr>
        <w:t xml:space="preserve">Constructivists aim to teach for understanding which relates to the Think-Pair-Share strategy as pupils are expected to take ownership of their leaning and negotiate meanings when sharing their ideas whether to their partner, the teacher or the rest of the class </w:t>
      </w:r>
      <w:r w:rsidR="008A514A" w:rsidRPr="00BC6F1A">
        <w:rPr>
          <w:sz w:val="24"/>
        </w:rPr>
        <w:t>rather than rely solely on the teacher's authority (Cobb et al. 1991).</w:t>
      </w:r>
    </w:p>
    <w:p w14:paraId="753CAFE3" w14:textId="77777777" w:rsidR="00AF3F05" w:rsidRDefault="00AF3F05" w:rsidP="009229DF">
      <w:pPr>
        <w:spacing w:line="360" w:lineRule="auto"/>
        <w:jc w:val="both"/>
        <w:rPr>
          <w:sz w:val="24"/>
        </w:rPr>
      </w:pPr>
    </w:p>
    <w:p w14:paraId="16E7014E" w14:textId="7DD87CE7" w:rsidR="008A514A" w:rsidRDefault="00AF3F05" w:rsidP="009229DF">
      <w:pPr>
        <w:spacing w:line="360" w:lineRule="auto"/>
        <w:jc w:val="both"/>
        <w:rPr>
          <w:sz w:val="24"/>
        </w:rPr>
      </w:pPr>
      <w:r>
        <w:rPr>
          <w:sz w:val="24"/>
        </w:rPr>
        <w:t>Total word count: 1954</w:t>
      </w:r>
    </w:p>
    <w:p w14:paraId="7C8D331B" w14:textId="0120862F" w:rsidR="00E71453" w:rsidRDefault="00E71453" w:rsidP="00B53ABC">
      <w:pPr>
        <w:jc w:val="both"/>
      </w:pPr>
    </w:p>
    <w:p w14:paraId="5F5DDBDE" w14:textId="77777777" w:rsidR="00AF3F05" w:rsidRDefault="00AF3F05" w:rsidP="00B5547F">
      <w:pPr>
        <w:spacing w:line="360" w:lineRule="auto"/>
        <w:jc w:val="both"/>
        <w:rPr>
          <w:sz w:val="24"/>
        </w:rPr>
      </w:pPr>
    </w:p>
    <w:p w14:paraId="6754DC4F" w14:textId="77777777" w:rsidR="00AF3F05" w:rsidRDefault="00AF3F05" w:rsidP="00B5547F">
      <w:pPr>
        <w:spacing w:line="360" w:lineRule="auto"/>
        <w:jc w:val="both"/>
        <w:rPr>
          <w:sz w:val="24"/>
        </w:rPr>
      </w:pPr>
    </w:p>
    <w:p w14:paraId="5FD56EFF" w14:textId="2EC8C5B1" w:rsidR="007A633F" w:rsidRDefault="009F11D8" w:rsidP="00B5547F">
      <w:pPr>
        <w:spacing w:line="360" w:lineRule="auto"/>
        <w:jc w:val="both"/>
        <w:rPr>
          <w:sz w:val="24"/>
        </w:rPr>
      </w:pPr>
      <w:bookmarkStart w:id="1" w:name="_GoBack"/>
      <w:bookmarkEnd w:id="1"/>
      <w:r w:rsidRPr="00980790">
        <w:rPr>
          <w:sz w:val="24"/>
        </w:rPr>
        <w:lastRenderedPageBreak/>
        <w:t>References:</w:t>
      </w:r>
    </w:p>
    <w:p w14:paraId="4675ED5A" w14:textId="77777777" w:rsidR="00EA1FD3" w:rsidRDefault="00EA1FD3" w:rsidP="00980790">
      <w:pPr>
        <w:spacing w:line="360" w:lineRule="auto"/>
        <w:jc w:val="both"/>
        <w:rPr>
          <w:sz w:val="24"/>
        </w:rPr>
      </w:pPr>
      <w:r>
        <w:rPr>
          <w:sz w:val="24"/>
        </w:rPr>
        <w:t xml:space="preserve">Black, P and </w:t>
      </w:r>
      <w:proofErr w:type="spellStart"/>
      <w:r>
        <w:rPr>
          <w:sz w:val="24"/>
        </w:rPr>
        <w:t>Wiliam</w:t>
      </w:r>
      <w:proofErr w:type="spellEnd"/>
      <w:r>
        <w:rPr>
          <w:sz w:val="24"/>
        </w:rPr>
        <w:t xml:space="preserve">, D. (1998). </w:t>
      </w:r>
      <w:r w:rsidRPr="00180A72">
        <w:rPr>
          <w:i/>
          <w:sz w:val="24"/>
        </w:rPr>
        <w:t>Inside the Black Box: Raising Standards Through Classroom Assessment.</w:t>
      </w:r>
      <w:r w:rsidRPr="0046450C">
        <w:rPr>
          <w:sz w:val="24"/>
        </w:rPr>
        <w:t xml:space="preserve"> </w:t>
      </w:r>
      <w:r>
        <w:rPr>
          <w:sz w:val="24"/>
        </w:rPr>
        <w:t xml:space="preserve">Available at: </w:t>
      </w:r>
      <w:hyperlink r:id="rId8" w:history="1">
        <w:r w:rsidRPr="00B71D47">
          <w:rPr>
            <w:rStyle w:val="Hyperlink"/>
            <w:sz w:val="24"/>
          </w:rPr>
          <w:t>https://www.rdc.udel.edu/wp-content/uploads/2015/04/InsideBlackBox.pdf</w:t>
        </w:r>
      </w:hyperlink>
      <w:r>
        <w:rPr>
          <w:sz w:val="24"/>
        </w:rPr>
        <w:t>. (Accessed on 10</w:t>
      </w:r>
      <w:r w:rsidRPr="0046450C">
        <w:rPr>
          <w:sz w:val="24"/>
          <w:vertAlign w:val="superscript"/>
        </w:rPr>
        <w:t>th</w:t>
      </w:r>
      <w:r>
        <w:rPr>
          <w:sz w:val="24"/>
        </w:rPr>
        <w:t xml:space="preserve"> December 2018). </w:t>
      </w:r>
    </w:p>
    <w:p w14:paraId="351F711C" w14:textId="77777777" w:rsidR="00EA1FD3" w:rsidRDefault="00EA1FD3" w:rsidP="00B5547F">
      <w:pPr>
        <w:spacing w:line="360" w:lineRule="auto"/>
        <w:jc w:val="both"/>
        <w:rPr>
          <w:sz w:val="24"/>
        </w:rPr>
      </w:pPr>
      <w:r w:rsidRPr="00B5547F">
        <w:rPr>
          <w:sz w:val="24"/>
        </w:rPr>
        <w:t xml:space="preserve">Board of Studies NSW. (2012). </w:t>
      </w:r>
      <w:r w:rsidRPr="00596B47">
        <w:rPr>
          <w:i/>
          <w:sz w:val="24"/>
        </w:rPr>
        <w:t>Assessment for, as and of Learning.</w:t>
      </w:r>
      <w:r w:rsidRPr="00B5547F">
        <w:rPr>
          <w:sz w:val="24"/>
        </w:rPr>
        <w:t xml:space="preserve"> Available at: </w:t>
      </w:r>
      <w:hyperlink r:id="rId9" w:history="1">
        <w:r w:rsidRPr="00B5547F">
          <w:rPr>
            <w:rStyle w:val="Hyperlink"/>
            <w:sz w:val="24"/>
          </w:rPr>
          <w:t>https://syllabus.nesa.nsw.edu.au/support-materials/assessment-for-as-and-of-learning/</w:t>
        </w:r>
      </w:hyperlink>
      <w:r w:rsidRPr="00B5547F">
        <w:rPr>
          <w:sz w:val="24"/>
        </w:rPr>
        <w:t>. (Accessed on 7</w:t>
      </w:r>
      <w:r w:rsidRPr="00B5547F">
        <w:rPr>
          <w:sz w:val="24"/>
          <w:vertAlign w:val="superscript"/>
        </w:rPr>
        <w:t>th</w:t>
      </w:r>
      <w:r w:rsidRPr="00B5547F">
        <w:rPr>
          <w:sz w:val="24"/>
        </w:rPr>
        <w:t xml:space="preserve"> December 2018).</w:t>
      </w:r>
    </w:p>
    <w:p w14:paraId="124309BB" w14:textId="77777777" w:rsidR="00EA1FD3" w:rsidRPr="00B5547F" w:rsidRDefault="00EA1FD3" w:rsidP="00B5547F">
      <w:pPr>
        <w:spacing w:line="360" w:lineRule="auto"/>
        <w:jc w:val="both"/>
        <w:rPr>
          <w:sz w:val="24"/>
        </w:rPr>
      </w:pPr>
      <w:r>
        <w:rPr>
          <w:sz w:val="24"/>
        </w:rPr>
        <w:t xml:space="preserve">Education Scotland. (2018). </w:t>
      </w:r>
      <w:r w:rsidRPr="00EF29F7">
        <w:rPr>
          <w:i/>
          <w:sz w:val="24"/>
        </w:rPr>
        <w:t>What is assessment, and when and how does it take place?</w:t>
      </w:r>
      <w:r>
        <w:rPr>
          <w:sz w:val="24"/>
        </w:rPr>
        <w:t xml:space="preserve"> Available at: </w:t>
      </w:r>
      <w:hyperlink r:id="rId10" w:history="1">
        <w:r w:rsidRPr="00D830BF">
          <w:rPr>
            <w:rStyle w:val="Hyperlink"/>
            <w:sz w:val="24"/>
          </w:rPr>
          <w:t>https://education.gov.scot/parentzone/learning-in-scotland/assessment-and-achievement/What%20is%20assessment,%20and%20when%20and%20how%20does%20it%20take%20place</w:t>
        </w:r>
      </w:hyperlink>
      <w:r w:rsidRPr="00AC374F">
        <w:rPr>
          <w:sz w:val="24"/>
        </w:rPr>
        <w:t>?</w:t>
      </w:r>
      <w:r>
        <w:rPr>
          <w:sz w:val="24"/>
        </w:rPr>
        <w:t xml:space="preserve"> (Accessed on 7</w:t>
      </w:r>
      <w:r w:rsidRPr="00AC374F">
        <w:rPr>
          <w:sz w:val="24"/>
          <w:vertAlign w:val="superscript"/>
        </w:rPr>
        <w:t>th</w:t>
      </w:r>
      <w:r>
        <w:rPr>
          <w:sz w:val="24"/>
        </w:rPr>
        <w:t xml:space="preserve"> December 2018).</w:t>
      </w:r>
    </w:p>
    <w:p w14:paraId="30D8F425" w14:textId="77777777" w:rsidR="00EA1FD3" w:rsidRDefault="00EA1FD3" w:rsidP="00980790">
      <w:pPr>
        <w:spacing w:line="360" w:lineRule="auto"/>
        <w:jc w:val="both"/>
        <w:rPr>
          <w:sz w:val="24"/>
        </w:rPr>
      </w:pPr>
      <w:r>
        <w:rPr>
          <w:sz w:val="24"/>
        </w:rPr>
        <w:t>Goodreads Inc. (2018).</w:t>
      </w:r>
      <w:r w:rsidRPr="00135C69">
        <w:t xml:space="preserve"> </w:t>
      </w:r>
      <w:r w:rsidRPr="00135C69">
        <w:rPr>
          <w:i/>
          <w:sz w:val="24"/>
        </w:rPr>
        <w:t>John A.C. Hattie quotes</w:t>
      </w:r>
      <w:r>
        <w:rPr>
          <w:sz w:val="24"/>
        </w:rPr>
        <w:t xml:space="preserve">. Available at: </w:t>
      </w:r>
      <w:hyperlink r:id="rId11" w:history="1">
        <w:r w:rsidRPr="00B71D47">
          <w:rPr>
            <w:rStyle w:val="Hyperlink"/>
            <w:sz w:val="24"/>
          </w:rPr>
          <w:t>https://www.goodreads.com/author/quotes/7316324.John_A_C_Hattie</w:t>
        </w:r>
      </w:hyperlink>
      <w:r>
        <w:rPr>
          <w:sz w:val="24"/>
        </w:rPr>
        <w:t>. (Accessed on 9</w:t>
      </w:r>
      <w:r w:rsidRPr="00135C69">
        <w:rPr>
          <w:sz w:val="24"/>
          <w:vertAlign w:val="superscript"/>
        </w:rPr>
        <w:t>th</w:t>
      </w:r>
      <w:r>
        <w:rPr>
          <w:sz w:val="24"/>
        </w:rPr>
        <w:t xml:space="preserve"> December 2018).</w:t>
      </w:r>
    </w:p>
    <w:p w14:paraId="0E1B058A" w14:textId="77777777" w:rsidR="00EA1FD3" w:rsidRDefault="00EA1FD3" w:rsidP="00980790">
      <w:pPr>
        <w:spacing w:line="360" w:lineRule="auto"/>
        <w:jc w:val="both"/>
        <w:rPr>
          <w:sz w:val="24"/>
        </w:rPr>
      </w:pPr>
      <w:r w:rsidRPr="00980790">
        <w:rPr>
          <w:sz w:val="24"/>
        </w:rPr>
        <w:t xml:space="preserve">Great Schools Partnership. (2015). </w:t>
      </w:r>
      <w:r w:rsidRPr="00E57375">
        <w:rPr>
          <w:i/>
          <w:sz w:val="24"/>
        </w:rPr>
        <w:t>The Glossary of Education Reform: Assessment</w:t>
      </w:r>
      <w:r w:rsidRPr="00980790">
        <w:rPr>
          <w:sz w:val="24"/>
        </w:rPr>
        <w:t xml:space="preserve">. Available at: </w:t>
      </w:r>
      <w:hyperlink r:id="rId12" w:history="1">
        <w:r w:rsidRPr="00980790">
          <w:rPr>
            <w:rStyle w:val="Hyperlink"/>
            <w:sz w:val="24"/>
          </w:rPr>
          <w:t>https://www.edglossary.org/assessment/</w:t>
        </w:r>
      </w:hyperlink>
      <w:r w:rsidRPr="00980790">
        <w:rPr>
          <w:sz w:val="24"/>
        </w:rPr>
        <w:t>. (Accessed on 7</w:t>
      </w:r>
      <w:r w:rsidRPr="00980790">
        <w:rPr>
          <w:sz w:val="24"/>
          <w:vertAlign w:val="superscript"/>
        </w:rPr>
        <w:t>th</w:t>
      </w:r>
      <w:r w:rsidRPr="00980790">
        <w:rPr>
          <w:sz w:val="24"/>
        </w:rPr>
        <w:t xml:space="preserve"> December 2018)</w:t>
      </w:r>
      <w:r>
        <w:rPr>
          <w:sz w:val="24"/>
        </w:rPr>
        <w:t>.</w:t>
      </w:r>
    </w:p>
    <w:p w14:paraId="3DB0274B" w14:textId="77777777" w:rsidR="00EA1FD3" w:rsidRDefault="00EA1FD3" w:rsidP="00980790">
      <w:pPr>
        <w:spacing w:line="360" w:lineRule="auto"/>
        <w:jc w:val="both"/>
        <w:rPr>
          <w:sz w:val="24"/>
        </w:rPr>
      </w:pPr>
      <w:r>
        <w:rPr>
          <w:sz w:val="24"/>
        </w:rPr>
        <w:t xml:space="preserve">Jones, C. (2005). </w:t>
      </w:r>
      <w:r w:rsidRPr="00E57375">
        <w:rPr>
          <w:i/>
          <w:sz w:val="24"/>
        </w:rPr>
        <w:t>Vocational Learning Support Programme: 16–19, Assessment for Learning.</w:t>
      </w:r>
      <w:r>
        <w:rPr>
          <w:sz w:val="24"/>
        </w:rPr>
        <w:t xml:space="preserve"> Available at: </w:t>
      </w:r>
      <w:hyperlink r:id="rId13" w:history="1">
        <w:r w:rsidRPr="00D830BF">
          <w:rPr>
            <w:rStyle w:val="Hyperlink"/>
            <w:sz w:val="24"/>
          </w:rPr>
          <w:t>https://dera.ioe.ac.uk/7800/1/AssessmentforLearning.pdf</w:t>
        </w:r>
      </w:hyperlink>
      <w:r>
        <w:rPr>
          <w:sz w:val="24"/>
        </w:rPr>
        <w:t>. (Accessed on 7</w:t>
      </w:r>
      <w:r w:rsidRPr="00DB4BF7">
        <w:rPr>
          <w:sz w:val="24"/>
          <w:vertAlign w:val="superscript"/>
        </w:rPr>
        <w:t>th</w:t>
      </w:r>
      <w:r>
        <w:rPr>
          <w:sz w:val="24"/>
        </w:rPr>
        <w:t xml:space="preserve"> December 2018). </w:t>
      </w:r>
    </w:p>
    <w:p w14:paraId="29E04FE0" w14:textId="77777777" w:rsidR="00EA1FD3" w:rsidRDefault="00EA1FD3" w:rsidP="00980790">
      <w:pPr>
        <w:spacing w:line="360" w:lineRule="auto"/>
        <w:jc w:val="both"/>
        <w:rPr>
          <w:sz w:val="24"/>
        </w:rPr>
      </w:pPr>
      <w:proofErr w:type="spellStart"/>
      <w:r>
        <w:rPr>
          <w:sz w:val="24"/>
        </w:rPr>
        <w:t>Ledlow</w:t>
      </w:r>
      <w:proofErr w:type="spellEnd"/>
      <w:r>
        <w:rPr>
          <w:sz w:val="24"/>
        </w:rPr>
        <w:t xml:space="preserve">, S. (2001). </w:t>
      </w:r>
      <w:proofErr w:type="spellStart"/>
      <w:r w:rsidRPr="00EA1FD3">
        <w:rPr>
          <w:i/>
          <w:sz w:val="24"/>
        </w:rPr>
        <w:t>Center</w:t>
      </w:r>
      <w:proofErr w:type="spellEnd"/>
      <w:r w:rsidRPr="00EA1FD3">
        <w:rPr>
          <w:i/>
          <w:sz w:val="24"/>
        </w:rPr>
        <w:t xml:space="preserve"> for Learning and Teaching Excellence: Using Think-Pair-Share in the College Classroom.</w:t>
      </w:r>
      <w:r>
        <w:rPr>
          <w:sz w:val="24"/>
        </w:rPr>
        <w:t xml:space="preserve"> Available at: </w:t>
      </w:r>
      <w:hyperlink r:id="rId14" w:history="1">
        <w:r w:rsidRPr="00964CD9">
          <w:rPr>
            <w:rStyle w:val="Hyperlink"/>
            <w:sz w:val="24"/>
          </w:rPr>
          <w:t>https://kaneb.nd.edu/assets/137953/think_pair_share_tips.pdf</w:t>
        </w:r>
      </w:hyperlink>
      <w:r>
        <w:rPr>
          <w:sz w:val="24"/>
        </w:rPr>
        <w:t>. (Accessed on 7</w:t>
      </w:r>
      <w:r w:rsidRPr="008F2E61">
        <w:rPr>
          <w:sz w:val="24"/>
          <w:vertAlign w:val="superscript"/>
        </w:rPr>
        <w:t>th</w:t>
      </w:r>
      <w:r>
        <w:rPr>
          <w:sz w:val="24"/>
        </w:rPr>
        <w:t xml:space="preserve"> December 2018).</w:t>
      </w:r>
    </w:p>
    <w:p w14:paraId="1D64FFDF" w14:textId="77777777" w:rsidR="00EA1FD3" w:rsidRDefault="00EA1FD3" w:rsidP="00425699">
      <w:pPr>
        <w:spacing w:line="360" w:lineRule="auto"/>
        <w:jc w:val="both"/>
        <w:rPr>
          <w:sz w:val="24"/>
        </w:rPr>
      </w:pPr>
      <w:r w:rsidRPr="00425699">
        <w:rPr>
          <w:sz w:val="24"/>
        </w:rPr>
        <w:t>Minchin</w:t>
      </w:r>
      <w:r>
        <w:rPr>
          <w:sz w:val="24"/>
        </w:rPr>
        <w:t xml:space="preserve">, M. (2016). </w:t>
      </w:r>
      <w:r w:rsidRPr="00425699">
        <w:rPr>
          <w:i/>
          <w:sz w:val="24"/>
        </w:rPr>
        <w:t>Strategies for Successful Teaching: For faculty, adjuncts and teaching assistants who want to be effective teachers.</w:t>
      </w:r>
      <w:r>
        <w:rPr>
          <w:sz w:val="24"/>
        </w:rPr>
        <w:t xml:space="preserve"> Available at: </w:t>
      </w:r>
      <w:hyperlink r:id="rId15" w:history="1">
        <w:r w:rsidRPr="00964CD9">
          <w:rPr>
            <w:rStyle w:val="Hyperlink"/>
            <w:sz w:val="24"/>
          </w:rPr>
          <w:t>https://successfulteaching.wordpress.com/2016/05/17/class-discussion-teaching-tactics/</w:t>
        </w:r>
      </w:hyperlink>
      <w:r>
        <w:rPr>
          <w:sz w:val="24"/>
        </w:rPr>
        <w:t>. (Accessed on 13</w:t>
      </w:r>
      <w:r w:rsidRPr="00425699">
        <w:rPr>
          <w:sz w:val="24"/>
          <w:vertAlign w:val="superscript"/>
        </w:rPr>
        <w:t>th</w:t>
      </w:r>
      <w:r>
        <w:rPr>
          <w:sz w:val="24"/>
        </w:rPr>
        <w:t xml:space="preserve"> December 2018). </w:t>
      </w:r>
    </w:p>
    <w:p w14:paraId="46B8CA07" w14:textId="77777777" w:rsidR="00EA1FD3" w:rsidRDefault="00EA1FD3" w:rsidP="00980790">
      <w:pPr>
        <w:spacing w:line="360" w:lineRule="auto"/>
        <w:jc w:val="both"/>
        <w:rPr>
          <w:sz w:val="24"/>
        </w:rPr>
      </w:pPr>
      <w:r w:rsidRPr="004A5B2D">
        <w:rPr>
          <w:sz w:val="24"/>
        </w:rPr>
        <w:lastRenderedPageBreak/>
        <w:t>Raba, A. A. A.  (2017). The Influence of Think-Pair-Share (TPS) on Improving Students’ Oral Communication Skills in EFL Classrooms. Creative Education,</w:t>
      </w:r>
      <w:r>
        <w:rPr>
          <w:sz w:val="24"/>
        </w:rPr>
        <w:t xml:space="preserve"> </w:t>
      </w:r>
      <w:r w:rsidRPr="004A5B2D">
        <w:rPr>
          <w:sz w:val="24"/>
        </w:rPr>
        <w:t>8</w:t>
      </w:r>
      <w:r>
        <w:rPr>
          <w:sz w:val="24"/>
        </w:rPr>
        <w:t xml:space="preserve"> </w:t>
      </w:r>
      <w:r w:rsidRPr="004A5B2D">
        <w:rPr>
          <w:sz w:val="24"/>
        </w:rPr>
        <w:t xml:space="preserve">,12-23. </w:t>
      </w:r>
      <w:r>
        <w:rPr>
          <w:sz w:val="24"/>
        </w:rPr>
        <w:t xml:space="preserve">Available at: </w:t>
      </w:r>
      <w:hyperlink r:id="rId16" w:history="1">
        <w:r w:rsidRPr="00AC5FFC">
          <w:rPr>
            <w:rStyle w:val="Hyperlink"/>
            <w:sz w:val="24"/>
          </w:rPr>
          <w:t>http://dx.doi.org/10.4236/ce.2017.81002</w:t>
        </w:r>
      </w:hyperlink>
      <w:r>
        <w:rPr>
          <w:sz w:val="24"/>
        </w:rPr>
        <w:t>. (Accessed on 12</w:t>
      </w:r>
      <w:r w:rsidRPr="004A5B2D">
        <w:rPr>
          <w:sz w:val="24"/>
          <w:vertAlign w:val="superscript"/>
        </w:rPr>
        <w:t>th</w:t>
      </w:r>
      <w:r>
        <w:rPr>
          <w:sz w:val="24"/>
        </w:rPr>
        <w:t xml:space="preserve"> December 2018).</w:t>
      </w:r>
    </w:p>
    <w:p w14:paraId="3A2B5B57" w14:textId="77777777" w:rsidR="00EA1FD3" w:rsidRDefault="00EA1FD3" w:rsidP="00980790">
      <w:pPr>
        <w:spacing w:line="360" w:lineRule="auto"/>
        <w:jc w:val="both"/>
        <w:rPr>
          <w:sz w:val="24"/>
        </w:rPr>
      </w:pPr>
      <w:r w:rsidRPr="00BC6F1A">
        <w:rPr>
          <w:sz w:val="24"/>
        </w:rPr>
        <w:t>Sandbox Networks, Inc.</w:t>
      </w:r>
      <w:r>
        <w:rPr>
          <w:sz w:val="24"/>
        </w:rPr>
        <w:t xml:space="preserve"> (</w:t>
      </w:r>
      <w:r w:rsidRPr="00BC6F1A">
        <w:rPr>
          <w:sz w:val="24"/>
        </w:rPr>
        <w:t>2000-2018</w:t>
      </w:r>
      <w:r>
        <w:rPr>
          <w:sz w:val="24"/>
        </w:rPr>
        <w:t xml:space="preserve">). Teacher Vision: </w:t>
      </w:r>
      <w:r w:rsidRPr="00BC6F1A">
        <w:rPr>
          <w:sz w:val="24"/>
        </w:rPr>
        <w:t>Think, Pair, Share Cooperative Learning Strategy</w:t>
      </w:r>
      <w:r>
        <w:rPr>
          <w:sz w:val="24"/>
        </w:rPr>
        <w:t xml:space="preserve">. Available at: </w:t>
      </w:r>
      <w:hyperlink r:id="rId17" w:history="1">
        <w:r w:rsidRPr="00AC5FFC">
          <w:rPr>
            <w:rStyle w:val="Hyperlink"/>
            <w:sz w:val="24"/>
          </w:rPr>
          <w:t>https://www.teachervision.com/group-work/think-pair-share-cooperative-learning-strategy</w:t>
        </w:r>
      </w:hyperlink>
      <w:r>
        <w:rPr>
          <w:sz w:val="24"/>
        </w:rPr>
        <w:t>. (Accessed on 12</w:t>
      </w:r>
      <w:r w:rsidRPr="00BC6F1A">
        <w:rPr>
          <w:sz w:val="24"/>
          <w:vertAlign w:val="superscript"/>
        </w:rPr>
        <w:t>th</w:t>
      </w:r>
      <w:r>
        <w:rPr>
          <w:sz w:val="24"/>
        </w:rPr>
        <w:t xml:space="preserve"> December 2018).</w:t>
      </w:r>
    </w:p>
    <w:p w14:paraId="2C5BE88E" w14:textId="77777777" w:rsidR="00EA1FD3" w:rsidRDefault="00EA1FD3" w:rsidP="002C0044">
      <w:pPr>
        <w:spacing w:line="360" w:lineRule="auto"/>
        <w:jc w:val="both"/>
        <w:rPr>
          <w:sz w:val="24"/>
        </w:rPr>
      </w:pPr>
      <w:r>
        <w:rPr>
          <w:sz w:val="24"/>
        </w:rPr>
        <w:t xml:space="preserve">Solomon, R. (2009). </w:t>
      </w:r>
      <w:r w:rsidRPr="002C0044">
        <w:rPr>
          <w:i/>
          <w:sz w:val="24"/>
        </w:rPr>
        <w:t>Think-Pair-Share (Lyman, 1981): An Equity Pedagogical Best Practice to Increase and Vary Student Participation in the Classroom.</w:t>
      </w:r>
      <w:r>
        <w:rPr>
          <w:sz w:val="24"/>
        </w:rPr>
        <w:t xml:space="preserve"> Available at: </w:t>
      </w:r>
      <w:hyperlink r:id="rId18" w:history="1">
        <w:r w:rsidRPr="00964CD9">
          <w:rPr>
            <w:rStyle w:val="Hyperlink"/>
            <w:sz w:val="24"/>
          </w:rPr>
          <w:t>https://www.classroom20.com/profiles/blogs/thinkpairshare-lyman-1981-an</w:t>
        </w:r>
      </w:hyperlink>
      <w:r>
        <w:rPr>
          <w:sz w:val="24"/>
        </w:rPr>
        <w:t>. (Accessed on 7</w:t>
      </w:r>
      <w:r w:rsidRPr="002C0044">
        <w:rPr>
          <w:sz w:val="24"/>
          <w:vertAlign w:val="superscript"/>
        </w:rPr>
        <w:t>th</w:t>
      </w:r>
      <w:r>
        <w:rPr>
          <w:sz w:val="24"/>
        </w:rPr>
        <w:t xml:space="preserve"> December 2018). </w:t>
      </w:r>
    </w:p>
    <w:p w14:paraId="5CF56228" w14:textId="77777777" w:rsidR="00EA1FD3" w:rsidRDefault="00EA1FD3" w:rsidP="00980790">
      <w:pPr>
        <w:spacing w:line="360" w:lineRule="auto"/>
        <w:jc w:val="both"/>
        <w:rPr>
          <w:sz w:val="24"/>
        </w:rPr>
      </w:pPr>
      <w:proofErr w:type="spellStart"/>
      <w:r w:rsidRPr="00BF64D9">
        <w:rPr>
          <w:sz w:val="24"/>
        </w:rPr>
        <w:t>Spanella</w:t>
      </w:r>
      <w:proofErr w:type="spellEnd"/>
      <w:r>
        <w:rPr>
          <w:sz w:val="24"/>
        </w:rPr>
        <w:t xml:space="preserve">, T. (Unknown). </w:t>
      </w:r>
      <w:r w:rsidRPr="00BF64D9">
        <w:rPr>
          <w:i/>
          <w:sz w:val="24"/>
        </w:rPr>
        <w:t>Study.com: The Importance of Assessment in Education</w:t>
      </w:r>
      <w:r>
        <w:rPr>
          <w:sz w:val="24"/>
        </w:rPr>
        <w:t xml:space="preserve">. Available at: </w:t>
      </w:r>
      <w:hyperlink r:id="rId19" w:history="1">
        <w:r w:rsidRPr="00B71D47">
          <w:rPr>
            <w:rStyle w:val="Hyperlink"/>
            <w:sz w:val="24"/>
          </w:rPr>
          <w:t>https://study.com/academy/lesson/the-importance-of-assessment-in-education.html</w:t>
        </w:r>
      </w:hyperlink>
      <w:r>
        <w:rPr>
          <w:sz w:val="24"/>
        </w:rPr>
        <w:t>. (Accessed on 7</w:t>
      </w:r>
      <w:r w:rsidRPr="00BF64D9">
        <w:rPr>
          <w:sz w:val="24"/>
          <w:vertAlign w:val="superscript"/>
        </w:rPr>
        <w:t>th</w:t>
      </w:r>
      <w:r>
        <w:rPr>
          <w:sz w:val="24"/>
        </w:rPr>
        <w:t xml:space="preserve"> December 2018).</w:t>
      </w:r>
    </w:p>
    <w:p w14:paraId="4CC378D0" w14:textId="77777777" w:rsidR="00EA1FD3" w:rsidRDefault="00EA1FD3" w:rsidP="00980790">
      <w:pPr>
        <w:spacing w:line="360" w:lineRule="auto"/>
        <w:jc w:val="both"/>
        <w:rPr>
          <w:sz w:val="24"/>
        </w:rPr>
      </w:pPr>
      <w:r>
        <w:rPr>
          <w:sz w:val="24"/>
        </w:rPr>
        <w:t xml:space="preserve">The Australian Society for Evidence Based Teaching. (2013-18). </w:t>
      </w:r>
      <w:r w:rsidRPr="00F66364">
        <w:rPr>
          <w:i/>
          <w:sz w:val="24"/>
        </w:rPr>
        <w:t xml:space="preserve">Hattie &amp; His High Impact Strategies for Teachers. </w:t>
      </w:r>
      <w:r>
        <w:rPr>
          <w:sz w:val="24"/>
        </w:rPr>
        <w:t xml:space="preserve">Available at: </w:t>
      </w:r>
      <w:hyperlink r:id="rId20" w:history="1">
        <w:r w:rsidRPr="004A0A27">
          <w:rPr>
            <w:rStyle w:val="Hyperlink"/>
            <w:sz w:val="24"/>
          </w:rPr>
          <w:t>http://www.evidencebasedteaching.org.au/hattie-his-high-impact-strategies/</w:t>
        </w:r>
      </w:hyperlink>
      <w:r>
        <w:rPr>
          <w:sz w:val="24"/>
        </w:rPr>
        <w:t>. (Accessed 9</w:t>
      </w:r>
      <w:r w:rsidRPr="00F66364">
        <w:rPr>
          <w:sz w:val="24"/>
          <w:vertAlign w:val="superscript"/>
        </w:rPr>
        <w:t>th</w:t>
      </w:r>
      <w:r>
        <w:rPr>
          <w:sz w:val="24"/>
        </w:rPr>
        <w:t xml:space="preserve"> December 2018). </w:t>
      </w:r>
    </w:p>
    <w:p w14:paraId="01FEAD11" w14:textId="77777777" w:rsidR="00EA1FD3" w:rsidRDefault="00EA1FD3" w:rsidP="00980790">
      <w:pPr>
        <w:spacing w:line="360" w:lineRule="auto"/>
        <w:jc w:val="both"/>
        <w:rPr>
          <w:sz w:val="24"/>
        </w:rPr>
      </w:pPr>
      <w:proofErr w:type="spellStart"/>
      <w:r>
        <w:rPr>
          <w:sz w:val="24"/>
        </w:rPr>
        <w:t>Waack</w:t>
      </w:r>
      <w:proofErr w:type="spellEnd"/>
      <w:r>
        <w:rPr>
          <w:sz w:val="24"/>
        </w:rPr>
        <w:t xml:space="preserve">, S. (2018). </w:t>
      </w:r>
      <w:r w:rsidRPr="00135C69">
        <w:rPr>
          <w:i/>
          <w:sz w:val="24"/>
        </w:rPr>
        <w:t>Visible Learning: Feedback in schools by John Hattie.</w:t>
      </w:r>
      <w:r>
        <w:rPr>
          <w:sz w:val="24"/>
        </w:rPr>
        <w:t xml:space="preserve"> Available at: </w:t>
      </w:r>
      <w:hyperlink r:id="rId21" w:history="1">
        <w:r w:rsidRPr="00B71D47">
          <w:rPr>
            <w:rStyle w:val="Hyperlink"/>
            <w:sz w:val="24"/>
          </w:rPr>
          <w:t>https://visible-learning.org/2013/10/john-hattie-article-about-feedback-in-schools/</w:t>
        </w:r>
      </w:hyperlink>
      <w:r>
        <w:rPr>
          <w:sz w:val="24"/>
        </w:rPr>
        <w:t>. (Accessed 9</w:t>
      </w:r>
      <w:r w:rsidRPr="00135C69">
        <w:rPr>
          <w:sz w:val="24"/>
          <w:vertAlign w:val="superscript"/>
        </w:rPr>
        <w:t>th</w:t>
      </w:r>
      <w:r>
        <w:rPr>
          <w:sz w:val="24"/>
        </w:rPr>
        <w:t xml:space="preserve"> December 2018).</w:t>
      </w:r>
    </w:p>
    <w:sectPr w:rsidR="00EA1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0B153E"/>
    <w:multiLevelType w:val="hybridMultilevel"/>
    <w:tmpl w:val="6262B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23B"/>
    <w:rsid w:val="000345AE"/>
    <w:rsid w:val="000371C4"/>
    <w:rsid w:val="000741B7"/>
    <w:rsid w:val="00085860"/>
    <w:rsid w:val="000D2B5B"/>
    <w:rsid w:val="00102D2A"/>
    <w:rsid w:val="00107997"/>
    <w:rsid w:val="00135C69"/>
    <w:rsid w:val="00180A72"/>
    <w:rsid w:val="0018504C"/>
    <w:rsid w:val="001865BD"/>
    <w:rsid w:val="00197567"/>
    <w:rsid w:val="001A3626"/>
    <w:rsid w:val="001F37F7"/>
    <w:rsid w:val="001F4274"/>
    <w:rsid w:val="002063F5"/>
    <w:rsid w:val="0021330E"/>
    <w:rsid w:val="00255F1E"/>
    <w:rsid w:val="002832E9"/>
    <w:rsid w:val="00296694"/>
    <w:rsid w:val="002A1867"/>
    <w:rsid w:val="002A5FB7"/>
    <w:rsid w:val="002A717C"/>
    <w:rsid w:val="002C0044"/>
    <w:rsid w:val="002D2E0C"/>
    <w:rsid w:val="002D4D24"/>
    <w:rsid w:val="002F059B"/>
    <w:rsid w:val="002F7C03"/>
    <w:rsid w:val="00343CBA"/>
    <w:rsid w:val="00351E66"/>
    <w:rsid w:val="003611FB"/>
    <w:rsid w:val="0039209A"/>
    <w:rsid w:val="003A141B"/>
    <w:rsid w:val="003A2767"/>
    <w:rsid w:val="003A5E65"/>
    <w:rsid w:val="003C19AD"/>
    <w:rsid w:val="003C2657"/>
    <w:rsid w:val="003D5468"/>
    <w:rsid w:val="003E55BD"/>
    <w:rsid w:val="00403F80"/>
    <w:rsid w:val="00404717"/>
    <w:rsid w:val="0041376E"/>
    <w:rsid w:val="00425699"/>
    <w:rsid w:val="00425CE6"/>
    <w:rsid w:val="004327D0"/>
    <w:rsid w:val="004344A4"/>
    <w:rsid w:val="0046450C"/>
    <w:rsid w:val="004777B1"/>
    <w:rsid w:val="00483D3C"/>
    <w:rsid w:val="004979A6"/>
    <w:rsid w:val="004A5B2D"/>
    <w:rsid w:val="004C26C0"/>
    <w:rsid w:val="004D2ACB"/>
    <w:rsid w:val="004D6AB5"/>
    <w:rsid w:val="004D748A"/>
    <w:rsid w:val="004F28DF"/>
    <w:rsid w:val="00502C29"/>
    <w:rsid w:val="00504B3F"/>
    <w:rsid w:val="005055CD"/>
    <w:rsid w:val="005126C4"/>
    <w:rsid w:val="005256F5"/>
    <w:rsid w:val="0052578D"/>
    <w:rsid w:val="00537689"/>
    <w:rsid w:val="005460A4"/>
    <w:rsid w:val="00551C05"/>
    <w:rsid w:val="0057472A"/>
    <w:rsid w:val="00575011"/>
    <w:rsid w:val="00575976"/>
    <w:rsid w:val="00585EFD"/>
    <w:rsid w:val="00585EFE"/>
    <w:rsid w:val="00587BF0"/>
    <w:rsid w:val="0059533A"/>
    <w:rsid w:val="00596B47"/>
    <w:rsid w:val="005A3BEE"/>
    <w:rsid w:val="005A560B"/>
    <w:rsid w:val="005A7D90"/>
    <w:rsid w:val="005B389B"/>
    <w:rsid w:val="005F76F4"/>
    <w:rsid w:val="00602E9B"/>
    <w:rsid w:val="006100F1"/>
    <w:rsid w:val="006149F2"/>
    <w:rsid w:val="0063699A"/>
    <w:rsid w:val="0064265F"/>
    <w:rsid w:val="00644F94"/>
    <w:rsid w:val="006568AF"/>
    <w:rsid w:val="00661A49"/>
    <w:rsid w:val="0066413D"/>
    <w:rsid w:val="0067003B"/>
    <w:rsid w:val="006A0212"/>
    <w:rsid w:val="006C0897"/>
    <w:rsid w:val="006C6425"/>
    <w:rsid w:val="00707498"/>
    <w:rsid w:val="00723998"/>
    <w:rsid w:val="00756070"/>
    <w:rsid w:val="0076752A"/>
    <w:rsid w:val="00773B81"/>
    <w:rsid w:val="00783EA3"/>
    <w:rsid w:val="007865C5"/>
    <w:rsid w:val="007A633F"/>
    <w:rsid w:val="007A654B"/>
    <w:rsid w:val="007A7F58"/>
    <w:rsid w:val="007B3C7E"/>
    <w:rsid w:val="007D296E"/>
    <w:rsid w:val="007F0955"/>
    <w:rsid w:val="00806F7C"/>
    <w:rsid w:val="00814D2A"/>
    <w:rsid w:val="00815304"/>
    <w:rsid w:val="0082220B"/>
    <w:rsid w:val="008412F7"/>
    <w:rsid w:val="008504B2"/>
    <w:rsid w:val="00860B40"/>
    <w:rsid w:val="00870911"/>
    <w:rsid w:val="00875381"/>
    <w:rsid w:val="008A514A"/>
    <w:rsid w:val="008B141D"/>
    <w:rsid w:val="008C6F61"/>
    <w:rsid w:val="008C75D7"/>
    <w:rsid w:val="008E3969"/>
    <w:rsid w:val="008E7579"/>
    <w:rsid w:val="008F2E61"/>
    <w:rsid w:val="00904E3E"/>
    <w:rsid w:val="00912FD9"/>
    <w:rsid w:val="00916D3C"/>
    <w:rsid w:val="009229DF"/>
    <w:rsid w:val="00932740"/>
    <w:rsid w:val="00934549"/>
    <w:rsid w:val="009348E2"/>
    <w:rsid w:val="00952016"/>
    <w:rsid w:val="00954206"/>
    <w:rsid w:val="009725ED"/>
    <w:rsid w:val="00974577"/>
    <w:rsid w:val="00980790"/>
    <w:rsid w:val="00987CAB"/>
    <w:rsid w:val="009B4E56"/>
    <w:rsid w:val="009B5769"/>
    <w:rsid w:val="009D2CD0"/>
    <w:rsid w:val="009F11D8"/>
    <w:rsid w:val="009F1283"/>
    <w:rsid w:val="009F1BC8"/>
    <w:rsid w:val="00A11E5E"/>
    <w:rsid w:val="00A1299F"/>
    <w:rsid w:val="00A129FE"/>
    <w:rsid w:val="00A2269E"/>
    <w:rsid w:val="00A2470D"/>
    <w:rsid w:val="00A276ED"/>
    <w:rsid w:val="00A35940"/>
    <w:rsid w:val="00A56B6C"/>
    <w:rsid w:val="00A617E8"/>
    <w:rsid w:val="00A656E8"/>
    <w:rsid w:val="00A74E3F"/>
    <w:rsid w:val="00A805D7"/>
    <w:rsid w:val="00A82AA8"/>
    <w:rsid w:val="00A861F1"/>
    <w:rsid w:val="00A96774"/>
    <w:rsid w:val="00A96FCC"/>
    <w:rsid w:val="00AB0052"/>
    <w:rsid w:val="00AB466F"/>
    <w:rsid w:val="00AC374F"/>
    <w:rsid w:val="00AD3DDE"/>
    <w:rsid w:val="00AE4DD7"/>
    <w:rsid w:val="00AF3F05"/>
    <w:rsid w:val="00B4405C"/>
    <w:rsid w:val="00B53ABC"/>
    <w:rsid w:val="00B5547F"/>
    <w:rsid w:val="00B5640E"/>
    <w:rsid w:val="00B5790A"/>
    <w:rsid w:val="00B6412D"/>
    <w:rsid w:val="00B64314"/>
    <w:rsid w:val="00B839F7"/>
    <w:rsid w:val="00BB3B63"/>
    <w:rsid w:val="00BB48B4"/>
    <w:rsid w:val="00BC5DFE"/>
    <w:rsid w:val="00BC6F1A"/>
    <w:rsid w:val="00BD4446"/>
    <w:rsid w:val="00BF64D9"/>
    <w:rsid w:val="00BF7FA3"/>
    <w:rsid w:val="00C0798E"/>
    <w:rsid w:val="00C17DB5"/>
    <w:rsid w:val="00C27D7A"/>
    <w:rsid w:val="00C353B3"/>
    <w:rsid w:val="00C8726D"/>
    <w:rsid w:val="00C961CD"/>
    <w:rsid w:val="00CA1677"/>
    <w:rsid w:val="00CC7701"/>
    <w:rsid w:val="00CF1046"/>
    <w:rsid w:val="00CF54CE"/>
    <w:rsid w:val="00D438BA"/>
    <w:rsid w:val="00D5258D"/>
    <w:rsid w:val="00D82BE3"/>
    <w:rsid w:val="00DA3DBE"/>
    <w:rsid w:val="00DB4BF7"/>
    <w:rsid w:val="00DC53C9"/>
    <w:rsid w:val="00DD1437"/>
    <w:rsid w:val="00DD1530"/>
    <w:rsid w:val="00DD62A0"/>
    <w:rsid w:val="00DE11C7"/>
    <w:rsid w:val="00DE3F44"/>
    <w:rsid w:val="00DE474A"/>
    <w:rsid w:val="00E02B6C"/>
    <w:rsid w:val="00E16E25"/>
    <w:rsid w:val="00E27199"/>
    <w:rsid w:val="00E455A8"/>
    <w:rsid w:val="00E50730"/>
    <w:rsid w:val="00E56F26"/>
    <w:rsid w:val="00E57375"/>
    <w:rsid w:val="00E71453"/>
    <w:rsid w:val="00E9023B"/>
    <w:rsid w:val="00E90ED0"/>
    <w:rsid w:val="00EA1FD3"/>
    <w:rsid w:val="00EA6484"/>
    <w:rsid w:val="00EC4A0D"/>
    <w:rsid w:val="00ED1BD7"/>
    <w:rsid w:val="00ED24F6"/>
    <w:rsid w:val="00ED56E4"/>
    <w:rsid w:val="00EE098E"/>
    <w:rsid w:val="00EE23E2"/>
    <w:rsid w:val="00EF29F7"/>
    <w:rsid w:val="00EF6FFC"/>
    <w:rsid w:val="00F113E1"/>
    <w:rsid w:val="00F40CF8"/>
    <w:rsid w:val="00F57774"/>
    <w:rsid w:val="00F646D7"/>
    <w:rsid w:val="00F657AC"/>
    <w:rsid w:val="00F658E8"/>
    <w:rsid w:val="00F66364"/>
    <w:rsid w:val="00F7595D"/>
    <w:rsid w:val="00F77730"/>
    <w:rsid w:val="00F8784C"/>
    <w:rsid w:val="00FA3058"/>
    <w:rsid w:val="00FB45AD"/>
    <w:rsid w:val="00FC6197"/>
    <w:rsid w:val="00FF5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14214"/>
  <w15:chartTrackingRefBased/>
  <w15:docId w15:val="{278C81AF-2923-486B-BADA-90C571FA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11D8"/>
    <w:rPr>
      <w:color w:val="0563C1" w:themeColor="hyperlink"/>
      <w:u w:val="single"/>
    </w:rPr>
  </w:style>
  <w:style w:type="character" w:customStyle="1" w:styleId="UnresolvedMention1">
    <w:name w:val="Unresolved Mention1"/>
    <w:basedOn w:val="DefaultParagraphFont"/>
    <w:uiPriority w:val="99"/>
    <w:semiHidden/>
    <w:unhideWhenUsed/>
    <w:rsid w:val="009F11D8"/>
    <w:rPr>
      <w:color w:val="605E5C"/>
      <w:shd w:val="clear" w:color="auto" w:fill="E1DFDD"/>
    </w:rPr>
  </w:style>
  <w:style w:type="character" w:styleId="UnresolvedMention">
    <w:name w:val="Unresolved Mention"/>
    <w:basedOn w:val="DefaultParagraphFont"/>
    <w:uiPriority w:val="99"/>
    <w:semiHidden/>
    <w:unhideWhenUsed/>
    <w:rsid w:val="00587BF0"/>
    <w:rPr>
      <w:color w:val="605E5C"/>
      <w:shd w:val="clear" w:color="auto" w:fill="E1DFDD"/>
    </w:rPr>
  </w:style>
  <w:style w:type="paragraph" w:styleId="ListParagraph">
    <w:name w:val="List Paragraph"/>
    <w:basedOn w:val="Normal"/>
    <w:uiPriority w:val="34"/>
    <w:qFormat/>
    <w:rsid w:val="00AB4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c.udel.edu/wp-content/uploads/2015/04/InsideBlackBox.pdf" TargetMode="External"/><Relationship Id="rId13" Type="http://schemas.openxmlformats.org/officeDocument/2006/relationships/hyperlink" Target="https://dera.ioe.ac.uk/7800/1/AssessmentforLearning.pdf" TargetMode="External"/><Relationship Id="rId18" Type="http://schemas.openxmlformats.org/officeDocument/2006/relationships/hyperlink" Target="https://www.classroom20.com/profiles/blogs/thinkpairshare-lyman-1981-an" TargetMode="External"/><Relationship Id="rId3" Type="http://schemas.openxmlformats.org/officeDocument/2006/relationships/styles" Target="styles.xml"/><Relationship Id="rId21" Type="http://schemas.openxmlformats.org/officeDocument/2006/relationships/hyperlink" Target="https://visible-learning.org/2013/10/john-hattie-article-about-feedback-in-schools/" TargetMode="External"/><Relationship Id="rId7" Type="http://schemas.openxmlformats.org/officeDocument/2006/relationships/image" Target="media/image2.png"/><Relationship Id="rId12" Type="http://schemas.openxmlformats.org/officeDocument/2006/relationships/hyperlink" Target="https://www.edglossary.org/assessment/" TargetMode="External"/><Relationship Id="rId17" Type="http://schemas.openxmlformats.org/officeDocument/2006/relationships/hyperlink" Target="https://www.teachervision.com/group-work/think-pair-share-cooperative-learning-strategy" TargetMode="External"/><Relationship Id="rId2" Type="http://schemas.openxmlformats.org/officeDocument/2006/relationships/numbering" Target="numbering.xml"/><Relationship Id="rId16" Type="http://schemas.openxmlformats.org/officeDocument/2006/relationships/hyperlink" Target="http://dx.doi.org/10.4236/ce.2017.81002" TargetMode="External"/><Relationship Id="rId20" Type="http://schemas.openxmlformats.org/officeDocument/2006/relationships/hyperlink" Target="http://www.evidencebasedteaching.org.au/hattie-his-high-impact-strategi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odreads.com/author/quotes/7316324.John_A_C_Hattie" TargetMode="External"/><Relationship Id="rId5" Type="http://schemas.openxmlformats.org/officeDocument/2006/relationships/webSettings" Target="webSettings.xml"/><Relationship Id="rId15" Type="http://schemas.openxmlformats.org/officeDocument/2006/relationships/hyperlink" Target="https://successfulteaching.wordpress.com/2016/05/17/class-discussion-teaching-tactics/" TargetMode="External"/><Relationship Id="rId23" Type="http://schemas.openxmlformats.org/officeDocument/2006/relationships/theme" Target="theme/theme1.xml"/><Relationship Id="rId10" Type="http://schemas.openxmlformats.org/officeDocument/2006/relationships/hyperlink" Target="https://education.gov.scot/parentzone/learning-in-scotland/assessment-and-achievement/What%20is%20assessment,%20and%20when%20and%20how%20does%20it%20take%20place" TargetMode="External"/><Relationship Id="rId19" Type="http://schemas.openxmlformats.org/officeDocument/2006/relationships/hyperlink" Target="https://study.com/academy/lesson/the-importance-of-assessment-in-education.html" TargetMode="External"/><Relationship Id="rId4" Type="http://schemas.openxmlformats.org/officeDocument/2006/relationships/settings" Target="settings.xml"/><Relationship Id="rId9" Type="http://schemas.openxmlformats.org/officeDocument/2006/relationships/hyperlink" Target="https://syllabus.nesa.nsw.edu.au/support-materials/assessment-for-as-and-of-learning/" TargetMode="External"/><Relationship Id="rId14" Type="http://schemas.openxmlformats.org/officeDocument/2006/relationships/hyperlink" Target="https://kaneb.nd.edu/assets/137953/think_pair_share_tip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2F698-01E2-4AA7-BE08-FE115EB60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9</Pages>
  <Words>2510</Words>
  <Characters>14309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corrie jeremiah</dc:creator>
  <cp:keywords/>
  <dc:description/>
  <cp:lastModifiedBy>corrie jeremiah</cp:lastModifiedBy>
  <cp:revision>202</cp:revision>
  <dcterms:created xsi:type="dcterms:W3CDTF">2018-12-06T13:08:00Z</dcterms:created>
  <dcterms:modified xsi:type="dcterms:W3CDTF">2018-12-14T17:10:00Z</dcterms:modified>
</cp:coreProperties>
</file>