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6687" w:rsidRDefault="008E7397" w:rsidP="00D7180C">
      <w:pPr>
        <w:spacing w:line="360" w:lineRule="auto"/>
        <w:jc w:val="center"/>
        <w:rPr>
          <w:rFonts w:ascii="Arial" w:hAnsi="Arial" w:cs="Arial"/>
          <w:b/>
          <w:sz w:val="24"/>
          <w:u w:val="single"/>
        </w:rPr>
      </w:pPr>
      <w:r w:rsidRPr="00E46A6B">
        <w:rPr>
          <w:rFonts w:ascii="Arial" w:hAnsi="Arial" w:cs="Arial"/>
          <w:b/>
          <w:sz w:val="24"/>
          <w:u w:val="single"/>
        </w:rPr>
        <w:t xml:space="preserve">Principles of Teaching, Learning and Emergent Technologies (PTLET) – </w:t>
      </w:r>
      <w:r w:rsidR="00E46A6B">
        <w:rPr>
          <w:rFonts w:ascii="Arial" w:hAnsi="Arial" w:cs="Arial"/>
          <w:b/>
          <w:sz w:val="24"/>
          <w:u w:val="single"/>
        </w:rPr>
        <w:t>Reflective Critical Evaluation</w:t>
      </w:r>
    </w:p>
    <w:p w:rsidR="003637E9" w:rsidRDefault="003637E9" w:rsidP="003637E9">
      <w:pPr>
        <w:spacing w:line="360" w:lineRule="auto"/>
        <w:rPr>
          <w:rFonts w:ascii="Arial" w:hAnsi="Arial" w:cs="Arial"/>
          <w:b/>
          <w:sz w:val="24"/>
          <w:u w:val="single"/>
        </w:rPr>
      </w:pPr>
    </w:p>
    <w:p w:rsidR="003637E9" w:rsidRPr="003637E9" w:rsidRDefault="003637E9" w:rsidP="003637E9">
      <w:pPr>
        <w:pStyle w:val="ListParagraph"/>
        <w:numPr>
          <w:ilvl w:val="0"/>
          <w:numId w:val="2"/>
        </w:numPr>
        <w:spacing w:line="360" w:lineRule="auto"/>
        <w:rPr>
          <w:rFonts w:ascii="Arial" w:hAnsi="Arial" w:cs="Arial"/>
          <w:b/>
          <w:sz w:val="24"/>
          <w:u w:val="single"/>
        </w:rPr>
      </w:pPr>
      <w:bookmarkStart w:id="0" w:name="_GoBack"/>
      <w:r>
        <w:rPr>
          <w:rFonts w:ascii="Arial" w:hAnsi="Arial" w:cs="Arial"/>
          <w:b/>
          <w:sz w:val="24"/>
          <w:u w:val="single"/>
        </w:rPr>
        <w:t>Introduction</w:t>
      </w:r>
    </w:p>
    <w:p w:rsidR="003637E9" w:rsidRDefault="008C23E5" w:rsidP="003637E9">
      <w:pPr>
        <w:spacing w:line="360" w:lineRule="auto"/>
        <w:rPr>
          <w:rFonts w:ascii="Arial" w:hAnsi="Arial" w:cs="Arial"/>
          <w:sz w:val="24"/>
        </w:rPr>
      </w:pPr>
      <w:r>
        <w:rPr>
          <w:rFonts w:ascii="Arial" w:hAnsi="Arial" w:cs="Arial"/>
          <w:sz w:val="24"/>
        </w:rPr>
        <w:t xml:space="preserve">This assignment attempts to reflect on and critically evaluate my microteaching session and lesson plan for this module. </w:t>
      </w:r>
      <w:r w:rsidR="00E35900">
        <w:rPr>
          <w:rFonts w:ascii="Arial" w:hAnsi="Arial" w:cs="Arial"/>
          <w:sz w:val="24"/>
        </w:rPr>
        <w:t xml:space="preserve">To guide the session, </w:t>
      </w:r>
      <w:r>
        <w:rPr>
          <w:rFonts w:ascii="Arial" w:hAnsi="Arial" w:cs="Arial"/>
          <w:sz w:val="24"/>
        </w:rPr>
        <w:t>I</w:t>
      </w:r>
      <w:r w:rsidR="00682FF0">
        <w:rPr>
          <w:rFonts w:ascii="Arial" w:hAnsi="Arial" w:cs="Arial"/>
          <w:sz w:val="24"/>
        </w:rPr>
        <w:t xml:space="preserve"> created a lesson plan to arrange the learning activities</w:t>
      </w:r>
      <w:r w:rsidR="009D03A6">
        <w:rPr>
          <w:rFonts w:ascii="Arial" w:hAnsi="Arial" w:cs="Arial"/>
          <w:sz w:val="24"/>
        </w:rPr>
        <w:t xml:space="preserve">, strategies, </w:t>
      </w:r>
      <w:r w:rsidR="00682FF0">
        <w:rPr>
          <w:rFonts w:ascii="Arial" w:hAnsi="Arial" w:cs="Arial"/>
          <w:sz w:val="24"/>
        </w:rPr>
        <w:t>lesson content</w:t>
      </w:r>
      <w:r w:rsidR="009D03A6">
        <w:rPr>
          <w:rFonts w:ascii="Arial" w:hAnsi="Arial" w:cs="Arial"/>
          <w:sz w:val="24"/>
        </w:rPr>
        <w:t xml:space="preserve"> and </w:t>
      </w:r>
      <w:r w:rsidR="00682FF0">
        <w:rPr>
          <w:rFonts w:ascii="Arial" w:hAnsi="Arial" w:cs="Arial"/>
          <w:sz w:val="24"/>
        </w:rPr>
        <w:t>the lesson topic, which is</w:t>
      </w:r>
      <w:r>
        <w:rPr>
          <w:rFonts w:ascii="Arial" w:hAnsi="Arial" w:cs="Arial"/>
          <w:sz w:val="24"/>
        </w:rPr>
        <w:t xml:space="preserve"> ‘population’; “a</w:t>
      </w:r>
      <w:r w:rsidRPr="008C23E5">
        <w:rPr>
          <w:rFonts w:ascii="Arial" w:hAnsi="Arial" w:cs="Arial"/>
          <w:sz w:val="24"/>
        </w:rPr>
        <w:t>ll the people living in a particular country, area or place” (Cambridge Dictionary, 2019).</w:t>
      </w:r>
      <w:r w:rsidR="00D532E0">
        <w:rPr>
          <w:rFonts w:ascii="Arial" w:hAnsi="Arial" w:cs="Arial"/>
          <w:sz w:val="24"/>
        </w:rPr>
        <w:t xml:space="preserve"> One of the key aspects of this assignment is the theme of reflection within teaching, as Reece and Walker (2007) sug</w:t>
      </w:r>
      <w:r w:rsidR="004A5699">
        <w:rPr>
          <w:rFonts w:ascii="Arial" w:hAnsi="Arial" w:cs="Arial"/>
          <w:sz w:val="24"/>
        </w:rPr>
        <w:t>gest that reflecting can highlight</w:t>
      </w:r>
      <w:r w:rsidR="00D532E0">
        <w:rPr>
          <w:rFonts w:ascii="Arial" w:hAnsi="Arial" w:cs="Arial"/>
          <w:sz w:val="24"/>
        </w:rPr>
        <w:t xml:space="preserve"> our overall success and feelings, as well as providing feedba</w:t>
      </w:r>
      <w:r w:rsidR="004A5699">
        <w:rPr>
          <w:rFonts w:ascii="Arial" w:hAnsi="Arial" w:cs="Arial"/>
          <w:sz w:val="24"/>
        </w:rPr>
        <w:t>ck and suggestions to improve our own teaching practice</w:t>
      </w:r>
      <w:r w:rsidR="000F79A7">
        <w:rPr>
          <w:rFonts w:ascii="Arial" w:hAnsi="Arial" w:cs="Arial"/>
          <w:sz w:val="24"/>
        </w:rPr>
        <w:t xml:space="preserve">. </w:t>
      </w:r>
      <w:r w:rsidR="00D532E0">
        <w:rPr>
          <w:rFonts w:ascii="Arial" w:hAnsi="Arial" w:cs="Arial"/>
          <w:sz w:val="24"/>
        </w:rPr>
        <w:t>Therefore, t</w:t>
      </w:r>
      <w:r w:rsidR="000F79A7">
        <w:rPr>
          <w:rFonts w:ascii="Arial" w:hAnsi="Arial" w:cs="Arial"/>
          <w:sz w:val="24"/>
        </w:rPr>
        <w:t>he</w:t>
      </w:r>
      <w:r>
        <w:rPr>
          <w:rFonts w:ascii="Arial" w:hAnsi="Arial" w:cs="Arial"/>
          <w:sz w:val="24"/>
        </w:rPr>
        <w:t xml:space="preserve"> structure of this essay will follow the Gibbs (1988) </w:t>
      </w:r>
      <w:r w:rsidR="000F79A7">
        <w:rPr>
          <w:rFonts w:ascii="Arial" w:hAnsi="Arial" w:cs="Arial"/>
          <w:sz w:val="24"/>
        </w:rPr>
        <w:t>‘</w:t>
      </w:r>
      <w:r>
        <w:rPr>
          <w:rFonts w:ascii="Arial" w:hAnsi="Arial" w:cs="Arial"/>
          <w:sz w:val="24"/>
        </w:rPr>
        <w:t>Model of Reflection</w:t>
      </w:r>
      <w:r w:rsidR="000F79A7">
        <w:rPr>
          <w:rFonts w:ascii="Arial" w:hAnsi="Arial" w:cs="Arial"/>
          <w:sz w:val="24"/>
        </w:rPr>
        <w:t>’</w:t>
      </w:r>
      <w:r>
        <w:rPr>
          <w:rFonts w:ascii="Arial" w:hAnsi="Arial" w:cs="Arial"/>
          <w:sz w:val="24"/>
        </w:rPr>
        <w:t>, as I will d</w:t>
      </w:r>
      <w:r w:rsidR="000F79A7">
        <w:rPr>
          <w:rFonts w:ascii="Arial" w:hAnsi="Arial" w:cs="Arial"/>
          <w:sz w:val="24"/>
        </w:rPr>
        <w:t>escribe the experience and my feelings</w:t>
      </w:r>
      <w:r>
        <w:rPr>
          <w:rFonts w:ascii="Arial" w:hAnsi="Arial" w:cs="Arial"/>
          <w:sz w:val="24"/>
        </w:rPr>
        <w:t>, eva</w:t>
      </w:r>
      <w:r w:rsidR="000F79A7">
        <w:rPr>
          <w:rFonts w:ascii="Arial" w:hAnsi="Arial" w:cs="Arial"/>
          <w:sz w:val="24"/>
        </w:rPr>
        <w:t>luate and analyse the microteaching</w:t>
      </w:r>
      <w:r>
        <w:rPr>
          <w:rFonts w:ascii="Arial" w:hAnsi="Arial" w:cs="Arial"/>
          <w:sz w:val="24"/>
        </w:rPr>
        <w:t xml:space="preserve"> in light of the</w:t>
      </w:r>
      <w:r w:rsidR="00DA4B96">
        <w:rPr>
          <w:rFonts w:ascii="Arial" w:hAnsi="Arial" w:cs="Arial"/>
          <w:sz w:val="24"/>
        </w:rPr>
        <w:t xml:space="preserve"> pedagogical</w:t>
      </w:r>
      <w:r>
        <w:rPr>
          <w:rFonts w:ascii="Arial" w:hAnsi="Arial" w:cs="Arial"/>
          <w:sz w:val="24"/>
        </w:rPr>
        <w:t xml:space="preserve"> theory and conclude with a general consensus of the teaching experience.</w:t>
      </w:r>
      <w:r w:rsidR="002847B0">
        <w:rPr>
          <w:rFonts w:ascii="Arial" w:hAnsi="Arial" w:cs="Arial"/>
          <w:sz w:val="24"/>
        </w:rPr>
        <w:t xml:space="preserve"> I will also indicate where the UKPSF Professional Standards have been met within my microteaching </w:t>
      </w:r>
      <w:r w:rsidR="00342CFD">
        <w:rPr>
          <w:rFonts w:ascii="Arial" w:hAnsi="Arial" w:cs="Arial"/>
          <w:sz w:val="24"/>
        </w:rPr>
        <w:t xml:space="preserve">planning and </w:t>
      </w:r>
      <w:r w:rsidR="002847B0">
        <w:rPr>
          <w:rFonts w:ascii="Arial" w:hAnsi="Arial" w:cs="Arial"/>
          <w:sz w:val="24"/>
        </w:rPr>
        <w:t>practice.</w:t>
      </w:r>
    </w:p>
    <w:p w:rsidR="003637E9" w:rsidRPr="003637E9" w:rsidRDefault="003637E9" w:rsidP="003637E9">
      <w:pPr>
        <w:spacing w:line="360" w:lineRule="auto"/>
        <w:rPr>
          <w:rFonts w:ascii="Arial" w:hAnsi="Arial" w:cs="Arial"/>
          <w:sz w:val="24"/>
        </w:rPr>
      </w:pPr>
    </w:p>
    <w:p w:rsidR="003637E9" w:rsidRDefault="003637E9" w:rsidP="003637E9">
      <w:pPr>
        <w:pStyle w:val="ListParagraph"/>
        <w:numPr>
          <w:ilvl w:val="0"/>
          <w:numId w:val="2"/>
        </w:numPr>
        <w:spacing w:line="360" w:lineRule="auto"/>
        <w:rPr>
          <w:rFonts w:ascii="Arial" w:hAnsi="Arial" w:cs="Arial"/>
          <w:b/>
          <w:sz w:val="24"/>
          <w:u w:val="single"/>
        </w:rPr>
      </w:pPr>
      <w:r>
        <w:rPr>
          <w:rFonts w:ascii="Arial" w:hAnsi="Arial" w:cs="Arial"/>
          <w:b/>
          <w:sz w:val="24"/>
          <w:u w:val="single"/>
        </w:rPr>
        <w:t>Development</w:t>
      </w:r>
    </w:p>
    <w:p w:rsidR="003637E9" w:rsidRDefault="003637E9" w:rsidP="003637E9">
      <w:pPr>
        <w:pStyle w:val="ListParagraph"/>
        <w:spacing w:line="360" w:lineRule="auto"/>
        <w:rPr>
          <w:rFonts w:ascii="Arial" w:hAnsi="Arial" w:cs="Arial"/>
          <w:b/>
          <w:sz w:val="24"/>
          <w:u w:val="single"/>
        </w:rPr>
      </w:pPr>
    </w:p>
    <w:p w:rsidR="003637E9" w:rsidRDefault="003637E9" w:rsidP="003637E9">
      <w:pPr>
        <w:pStyle w:val="ListParagraph"/>
        <w:numPr>
          <w:ilvl w:val="0"/>
          <w:numId w:val="10"/>
        </w:numPr>
        <w:spacing w:line="360" w:lineRule="auto"/>
        <w:rPr>
          <w:rFonts w:ascii="Arial" w:hAnsi="Arial" w:cs="Arial"/>
          <w:sz w:val="24"/>
          <w:u w:val="single"/>
        </w:rPr>
      </w:pPr>
      <w:r w:rsidRPr="003637E9">
        <w:rPr>
          <w:rFonts w:ascii="Arial" w:hAnsi="Arial" w:cs="Arial"/>
          <w:sz w:val="24"/>
          <w:u w:val="single"/>
        </w:rPr>
        <w:t>Description</w:t>
      </w:r>
    </w:p>
    <w:p w:rsidR="003637E9" w:rsidRDefault="004B1366" w:rsidP="003637E9">
      <w:pPr>
        <w:tabs>
          <w:tab w:val="left" w:pos="921"/>
        </w:tabs>
        <w:spacing w:line="360" w:lineRule="auto"/>
        <w:rPr>
          <w:rFonts w:ascii="Arial" w:hAnsi="Arial" w:cs="Arial"/>
          <w:sz w:val="24"/>
        </w:rPr>
      </w:pPr>
      <w:r>
        <w:rPr>
          <w:rFonts w:ascii="Arial" w:hAnsi="Arial" w:cs="Arial"/>
          <w:sz w:val="24"/>
        </w:rPr>
        <w:t xml:space="preserve">Prior to conducting the microteaching session, I created a lesson plan to decide on the lesson content and topic, including details regarding the profile </w:t>
      </w:r>
      <w:r w:rsidR="00F852FC">
        <w:rPr>
          <w:rFonts w:ascii="Arial" w:hAnsi="Arial" w:cs="Arial"/>
          <w:sz w:val="24"/>
        </w:rPr>
        <w:t>and themes</w:t>
      </w:r>
      <w:r>
        <w:rPr>
          <w:rFonts w:ascii="Arial" w:hAnsi="Arial" w:cs="Arial"/>
          <w:sz w:val="24"/>
        </w:rPr>
        <w:t xml:space="preserve"> of the lesson, the applicable professional standards, cross-cutting enhancement them</w:t>
      </w:r>
      <w:r w:rsidR="00912356">
        <w:rPr>
          <w:rFonts w:ascii="Arial" w:hAnsi="Arial" w:cs="Arial"/>
          <w:sz w:val="24"/>
        </w:rPr>
        <w:t>es and the detail of the</w:t>
      </w:r>
      <w:r w:rsidR="005D6674">
        <w:rPr>
          <w:rFonts w:ascii="Arial" w:hAnsi="Arial" w:cs="Arial"/>
          <w:sz w:val="24"/>
        </w:rPr>
        <w:t xml:space="preserve"> plan. Although the session was mostly PowerPoint based</w:t>
      </w:r>
      <w:r w:rsidR="00912356">
        <w:rPr>
          <w:rFonts w:ascii="Arial" w:hAnsi="Arial" w:cs="Arial"/>
          <w:sz w:val="24"/>
        </w:rPr>
        <w:t>, I</w:t>
      </w:r>
      <w:r>
        <w:rPr>
          <w:rFonts w:ascii="Arial" w:hAnsi="Arial" w:cs="Arial"/>
          <w:sz w:val="24"/>
        </w:rPr>
        <w:t xml:space="preserve"> used a variety of teaching strategies including </w:t>
      </w:r>
      <w:r w:rsidR="00DD3FF8">
        <w:rPr>
          <w:rFonts w:ascii="Arial" w:hAnsi="Arial" w:cs="Arial"/>
          <w:sz w:val="24"/>
        </w:rPr>
        <w:t>‘chat and talk’</w:t>
      </w:r>
      <w:r>
        <w:rPr>
          <w:rFonts w:ascii="Arial" w:hAnsi="Arial" w:cs="Arial"/>
          <w:sz w:val="24"/>
        </w:rPr>
        <w:t>, class discussions, question and answer sessions, brainstorming, drawing visual aids and a knowledge assessment activity.</w:t>
      </w:r>
      <w:r w:rsidR="001430B3">
        <w:rPr>
          <w:rFonts w:ascii="Arial" w:hAnsi="Arial" w:cs="Arial"/>
          <w:sz w:val="24"/>
        </w:rPr>
        <w:t xml:space="preserve"> This meets the professional standard of designing and planning learning activities (A1).</w:t>
      </w:r>
      <w:r w:rsidR="008F7991">
        <w:rPr>
          <w:rFonts w:ascii="Arial" w:hAnsi="Arial" w:cs="Arial"/>
          <w:sz w:val="24"/>
        </w:rPr>
        <w:t xml:space="preserve"> In the session, the topic was divided into several themes, including a definition of population, population density and the Demographic Transition Model (DTM). </w:t>
      </w:r>
      <w:r w:rsidR="00AE7610">
        <w:rPr>
          <w:rFonts w:ascii="Arial" w:hAnsi="Arial" w:cs="Arial"/>
          <w:sz w:val="24"/>
        </w:rPr>
        <w:t xml:space="preserve">ICT usage was implemented by using an informative </w:t>
      </w:r>
      <w:r w:rsidR="00AE7610">
        <w:rPr>
          <w:rFonts w:ascii="Arial" w:hAnsi="Arial" w:cs="Arial"/>
          <w:sz w:val="24"/>
        </w:rPr>
        <w:lastRenderedPageBreak/>
        <w:t xml:space="preserve">website with relatable information and student feedback was obtained </w:t>
      </w:r>
      <w:r w:rsidR="008F7991">
        <w:rPr>
          <w:rFonts w:ascii="Arial" w:hAnsi="Arial" w:cs="Arial"/>
          <w:sz w:val="24"/>
        </w:rPr>
        <w:t xml:space="preserve">by using </w:t>
      </w:r>
      <w:r w:rsidR="00B0075D">
        <w:rPr>
          <w:rFonts w:ascii="Arial" w:hAnsi="Arial" w:cs="Arial"/>
          <w:sz w:val="24"/>
        </w:rPr>
        <w:t>a</w:t>
      </w:r>
      <w:r w:rsidR="00912356">
        <w:rPr>
          <w:rFonts w:ascii="Arial" w:hAnsi="Arial" w:cs="Arial"/>
          <w:sz w:val="24"/>
        </w:rPr>
        <w:t>n online poll</w:t>
      </w:r>
      <w:r w:rsidR="008F7991">
        <w:rPr>
          <w:rFonts w:ascii="Arial" w:hAnsi="Arial" w:cs="Arial"/>
          <w:sz w:val="24"/>
        </w:rPr>
        <w:t xml:space="preserve"> as an emergent technology</w:t>
      </w:r>
      <w:r w:rsidR="00B0075D">
        <w:rPr>
          <w:rFonts w:ascii="Arial" w:hAnsi="Arial" w:cs="Arial"/>
          <w:sz w:val="24"/>
        </w:rPr>
        <w:t>, although there were only three students who attended the session.</w:t>
      </w:r>
      <w:r w:rsidR="00263DCE">
        <w:rPr>
          <w:rFonts w:ascii="Arial" w:hAnsi="Arial" w:cs="Arial"/>
          <w:sz w:val="24"/>
        </w:rPr>
        <w:t xml:space="preserve"> By applying</w:t>
      </w:r>
      <w:r w:rsidR="001430B3">
        <w:rPr>
          <w:rFonts w:ascii="Arial" w:hAnsi="Arial" w:cs="Arial"/>
          <w:sz w:val="24"/>
        </w:rPr>
        <w:t xml:space="preserve"> ICT and emergent technologies</w:t>
      </w:r>
      <w:r w:rsidR="00263DCE">
        <w:rPr>
          <w:rFonts w:ascii="Arial" w:hAnsi="Arial" w:cs="Arial"/>
          <w:sz w:val="24"/>
        </w:rPr>
        <w:t xml:space="preserve"> and recognising their value, I met another professional standard during my session (K4).</w:t>
      </w:r>
    </w:p>
    <w:p w:rsidR="003637E9" w:rsidRPr="003637E9" w:rsidRDefault="003637E9" w:rsidP="003637E9">
      <w:pPr>
        <w:tabs>
          <w:tab w:val="left" w:pos="921"/>
        </w:tabs>
        <w:spacing w:line="360" w:lineRule="auto"/>
        <w:rPr>
          <w:rFonts w:ascii="Arial" w:hAnsi="Arial" w:cs="Arial"/>
          <w:sz w:val="24"/>
        </w:rPr>
      </w:pPr>
    </w:p>
    <w:p w:rsidR="003637E9" w:rsidRDefault="003637E9" w:rsidP="003637E9">
      <w:pPr>
        <w:pStyle w:val="ListParagraph"/>
        <w:numPr>
          <w:ilvl w:val="0"/>
          <w:numId w:val="10"/>
        </w:numPr>
        <w:spacing w:line="360" w:lineRule="auto"/>
        <w:rPr>
          <w:rFonts w:ascii="Arial" w:hAnsi="Arial" w:cs="Arial"/>
          <w:sz w:val="24"/>
          <w:u w:val="single"/>
        </w:rPr>
      </w:pPr>
      <w:r w:rsidRPr="003637E9">
        <w:rPr>
          <w:rFonts w:ascii="Arial" w:hAnsi="Arial" w:cs="Arial"/>
          <w:sz w:val="24"/>
          <w:u w:val="single"/>
        </w:rPr>
        <w:t>Feelings</w:t>
      </w:r>
    </w:p>
    <w:p w:rsidR="003637E9" w:rsidRDefault="00F13875" w:rsidP="003637E9">
      <w:pPr>
        <w:spacing w:line="360" w:lineRule="auto"/>
        <w:rPr>
          <w:rFonts w:ascii="Arial" w:hAnsi="Arial" w:cs="Arial"/>
          <w:sz w:val="24"/>
        </w:rPr>
      </w:pPr>
      <w:r>
        <w:rPr>
          <w:rFonts w:ascii="Arial" w:hAnsi="Arial" w:cs="Arial"/>
          <w:sz w:val="24"/>
        </w:rPr>
        <w:t xml:space="preserve">From my perspective, I feel that my microteaching session was informative, effectively structured and well planned, resulting in a largely successful session overall. I was slightly nervous due to the nature of the task, as I had never carried out a microteaching session to a class before, but I was reassured by the students in attendance. Along with the lesson plan, which I followed extensively in delivering the lesson, it ultimately enabled me deliver an enjoyable, concise session with </w:t>
      </w:r>
      <w:r w:rsidR="00117443">
        <w:rPr>
          <w:rFonts w:ascii="Arial" w:hAnsi="Arial" w:cs="Arial"/>
          <w:sz w:val="24"/>
        </w:rPr>
        <w:t xml:space="preserve">good classroom leadership and </w:t>
      </w:r>
      <w:r>
        <w:rPr>
          <w:rFonts w:ascii="Arial" w:hAnsi="Arial" w:cs="Arial"/>
          <w:sz w:val="24"/>
        </w:rPr>
        <w:t>confidence</w:t>
      </w:r>
      <w:r w:rsidR="00117443">
        <w:rPr>
          <w:rFonts w:ascii="Arial" w:hAnsi="Arial" w:cs="Arial"/>
          <w:sz w:val="24"/>
        </w:rPr>
        <w:t>.</w:t>
      </w:r>
      <w:r w:rsidR="00263DCE">
        <w:rPr>
          <w:rFonts w:ascii="Arial" w:hAnsi="Arial" w:cs="Arial"/>
          <w:sz w:val="24"/>
        </w:rPr>
        <w:t xml:space="preserve"> This also enabled me to meet the professional standard for teaching and supporting learning (A2).</w:t>
      </w:r>
      <w:r w:rsidR="00117443">
        <w:rPr>
          <w:rFonts w:ascii="Arial" w:hAnsi="Arial" w:cs="Arial"/>
          <w:sz w:val="24"/>
        </w:rPr>
        <w:t xml:space="preserve"> After witnessing other students perform their microteaching sessions, I do feel that there are areas in which I can improve my own pedagogy, especially by including a greater variety of methods and tasks to deliver the lesson content. Nevertheless, I remain confident that the lesson was an overall success, it was delivered according to plan, and I was satisfied with the quality of teaching included.</w:t>
      </w:r>
    </w:p>
    <w:p w:rsidR="003637E9" w:rsidRPr="003637E9" w:rsidRDefault="003637E9" w:rsidP="003637E9">
      <w:pPr>
        <w:spacing w:line="360" w:lineRule="auto"/>
        <w:rPr>
          <w:rFonts w:ascii="Arial" w:hAnsi="Arial" w:cs="Arial"/>
          <w:sz w:val="24"/>
        </w:rPr>
      </w:pPr>
    </w:p>
    <w:p w:rsidR="003637E9" w:rsidRDefault="003637E9" w:rsidP="003637E9">
      <w:pPr>
        <w:pStyle w:val="ListParagraph"/>
        <w:numPr>
          <w:ilvl w:val="0"/>
          <w:numId w:val="10"/>
        </w:numPr>
        <w:spacing w:line="360" w:lineRule="auto"/>
        <w:rPr>
          <w:rFonts w:ascii="Arial" w:hAnsi="Arial" w:cs="Arial"/>
          <w:sz w:val="24"/>
          <w:u w:val="single"/>
        </w:rPr>
      </w:pPr>
      <w:r w:rsidRPr="003637E9">
        <w:rPr>
          <w:rFonts w:ascii="Arial" w:hAnsi="Arial" w:cs="Arial"/>
          <w:sz w:val="24"/>
          <w:u w:val="single"/>
        </w:rPr>
        <w:t>Evaluation</w:t>
      </w:r>
    </w:p>
    <w:p w:rsidR="00151E26" w:rsidRDefault="00FE0717" w:rsidP="003637E9">
      <w:pPr>
        <w:spacing w:line="360" w:lineRule="auto"/>
        <w:rPr>
          <w:rFonts w:ascii="Arial" w:hAnsi="Arial" w:cs="Arial"/>
          <w:sz w:val="24"/>
        </w:rPr>
      </w:pPr>
      <w:r>
        <w:rPr>
          <w:rFonts w:ascii="Arial" w:hAnsi="Arial" w:cs="Arial"/>
          <w:sz w:val="24"/>
        </w:rPr>
        <w:t>To evaluate the microteaching experience, I will first assess the lesson plan that wa</w:t>
      </w:r>
      <w:r w:rsidR="008A1019">
        <w:rPr>
          <w:rFonts w:ascii="Arial" w:hAnsi="Arial" w:cs="Arial"/>
          <w:sz w:val="24"/>
        </w:rPr>
        <w:t>s created to guide the ses</w:t>
      </w:r>
      <w:r w:rsidR="00F90AD0">
        <w:rPr>
          <w:rFonts w:ascii="Arial" w:hAnsi="Arial" w:cs="Arial"/>
          <w:sz w:val="24"/>
        </w:rPr>
        <w:t>sion. The results suggest</w:t>
      </w:r>
      <w:r w:rsidR="008A1019">
        <w:rPr>
          <w:rFonts w:ascii="Arial" w:hAnsi="Arial" w:cs="Arial"/>
          <w:sz w:val="24"/>
        </w:rPr>
        <w:t xml:space="preserve"> that the plan was a powerful </w:t>
      </w:r>
      <w:r w:rsidR="00F90AD0">
        <w:rPr>
          <w:rFonts w:ascii="Arial" w:hAnsi="Arial" w:cs="Arial"/>
          <w:sz w:val="24"/>
        </w:rPr>
        <w:t>tool to</w:t>
      </w:r>
      <w:r w:rsidR="008A1019">
        <w:rPr>
          <w:rFonts w:ascii="Arial" w:hAnsi="Arial" w:cs="Arial"/>
          <w:sz w:val="24"/>
        </w:rPr>
        <w:t xml:space="preserve"> organise and structure the session</w:t>
      </w:r>
      <w:r w:rsidR="00F90AD0">
        <w:rPr>
          <w:rFonts w:ascii="Arial" w:hAnsi="Arial" w:cs="Arial"/>
          <w:sz w:val="24"/>
        </w:rPr>
        <w:t>, allowing the lesson detail to be followed extensively and easily to deliver an effective session</w:t>
      </w:r>
      <w:r w:rsidR="008A1019">
        <w:rPr>
          <w:rFonts w:ascii="Arial" w:hAnsi="Arial" w:cs="Arial"/>
          <w:sz w:val="24"/>
        </w:rPr>
        <w:t xml:space="preserve">. It </w:t>
      </w:r>
      <w:r w:rsidR="00F90AD0">
        <w:rPr>
          <w:rFonts w:ascii="Arial" w:hAnsi="Arial" w:cs="Arial"/>
          <w:sz w:val="24"/>
        </w:rPr>
        <w:t xml:space="preserve">also </w:t>
      </w:r>
      <w:r w:rsidR="008A1019">
        <w:rPr>
          <w:rFonts w:ascii="Arial" w:hAnsi="Arial" w:cs="Arial"/>
          <w:sz w:val="24"/>
        </w:rPr>
        <w:t>enabled the listing of aims, objectives, issues and resources associated with the lesson and contained a detailed summary</w:t>
      </w:r>
      <w:r w:rsidR="009C220F">
        <w:rPr>
          <w:rFonts w:ascii="Arial" w:hAnsi="Arial" w:cs="Arial"/>
          <w:sz w:val="24"/>
        </w:rPr>
        <w:t xml:space="preserve"> of general direction, as well as the activities and strategies </w:t>
      </w:r>
      <w:r w:rsidR="008A1019">
        <w:rPr>
          <w:rFonts w:ascii="Arial" w:hAnsi="Arial" w:cs="Arial"/>
          <w:sz w:val="24"/>
        </w:rPr>
        <w:t>involved. After all, “what is important is that the lesson is always planned with care” (Reece and Walker, 2007: 258).</w:t>
      </w:r>
      <w:r w:rsidR="00422F0E">
        <w:rPr>
          <w:rFonts w:ascii="Arial" w:hAnsi="Arial" w:cs="Arial"/>
          <w:sz w:val="24"/>
        </w:rPr>
        <w:t xml:space="preserve"> I was confident that I delivered the lesson with confidence and clear knowledge by ensuring that the content was logical and concise, but also skilfully explained</w:t>
      </w:r>
      <w:r w:rsidR="00B825CA">
        <w:rPr>
          <w:rFonts w:ascii="Arial" w:hAnsi="Arial" w:cs="Arial"/>
          <w:sz w:val="24"/>
        </w:rPr>
        <w:t xml:space="preserve"> to the students</w:t>
      </w:r>
      <w:r w:rsidR="00422F0E">
        <w:rPr>
          <w:rFonts w:ascii="Arial" w:hAnsi="Arial" w:cs="Arial"/>
          <w:sz w:val="24"/>
        </w:rPr>
        <w:t xml:space="preserve"> (Petty, 2014). </w:t>
      </w:r>
      <w:r w:rsidR="00B825CA">
        <w:rPr>
          <w:rFonts w:ascii="Arial" w:hAnsi="Arial" w:cs="Arial"/>
          <w:sz w:val="24"/>
        </w:rPr>
        <w:t xml:space="preserve">Furthermore, the </w:t>
      </w:r>
      <w:r w:rsidR="00B825CA">
        <w:rPr>
          <w:rFonts w:ascii="Arial" w:hAnsi="Arial" w:cs="Arial"/>
          <w:sz w:val="24"/>
        </w:rPr>
        <w:lastRenderedPageBreak/>
        <w:t>lesson swiftly progressed through each theme to cover the lesson content b</w:t>
      </w:r>
      <w:r w:rsidR="009867C0">
        <w:rPr>
          <w:rFonts w:ascii="Arial" w:hAnsi="Arial" w:cs="Arial"/>
          <w:sz w:val="24"/>
        </w:rPr>
        <w:t>efore</w:t>
      </w:r>
      <w:r w:rsidR="00B825CA">
        <w:rPr>
          <w:rFonts w:ascii="Arial" w:hAnsi="Arial" w:cs="Arial"/>
          <w:sz w:val="24"/>
        </w:rPr>
        <w:t xml:space="preserve"> the end, with this progression occurring in a logical “’beginning – middle – end’ structure” (Petty, 2014: 413). However, one of the issues encountered when advancing through the lesson content was a struggle to keep </w:t>
      </w:r>
      <w:r w:rsidR="00761F5C">
        <w:rPr>
          <w:rFonts w:ascii="Arial" w:hAnsi="Arial" w:cs="Arial"/>
          <w:sz w:val="24"/>
        </w:rPr>
        <w:t>within the time constraints, with Reece and Walker (2007) regarding the</w:t>
      </w:r>
      <w:r w:rsidR="00B825CA">
        <w:rPr>
          <w:rFonts w:ascii="Arial" w:hAnsi="Arial" w:cs="Arial"/>
          <w:sz w:val="24"/>
        </w:rPr>
        <w:t xml:space="preserve"> ability to</w:t>
      </w:r>
      <w:r w:rsidR="00761F5C">
        <w:rPr>
          <w:rFonts w:ascii="Arial" w:hAnsi="Arial" w:cs="Arial"/>
          <w:sz w:val="24"/>
        </w:rPr>
        <w:t xml:space="preserve"> plan a structured lesson in a given </w:t>
      </w:r>
      <w:r w:rsidR="00B825CA">
        <w:rPr>
          <w:rFonts w:ascii="Arial" w:hAnsi="Arial" w:cs="Arial"/>
          <w:sz w:val="24"/>
        </w:rPr>
        <w:t>time</w:t>
      </w:r>
      <w:r w:rsidR="00761F5C">
        <w:rPr>
          <w:rFonts w:ascii="Arial" w:hAnsi="Arial" w:cs="Arial"/>
          <w:sz w:val="24"/>
        </w:rPr>
        <w:t xml:space="preserve"> frame as </w:t>
      </w:r>
      <w:r w:rsidR="00B825CA">
        <w:rPr>
          <w:rFonts w:ascii="Arial" w:hAnsi="Arial" w:cs="Arial"/>
          <w:sz w:val="24"/>
        </w:rPr>
        <w:t>an impor</w:t>
      </w:r>
      <w:r w:rsidR="00761F5C">
        <w:rPr>
          <w:rFonts w:ascii="Arial" w:hAnsi="Arial" w:cs="Arial"/>
          <w:sz w:val="24"/>
        </w:rPr>
        <w:t>tant consideration.</w:t>
      </w:r>
    </w:p>
    <w:p w:rsidR="006A4FF2" w:rsidRDefault="00151E26" w:rsidP="003637E9">
      <w:pPr>
        <w:spacing w:line="360" w:lineRule="auto"/>
        <w:rPr>
          <w:rFonts w:ascii="Arial" w:hAnsi="Arial" w:cs="Arial"/>
          <w:sz w:val="24"/>
        </w:rPr>
      </w:pPr>
      <w:r>
        <w:rPr>
          <w:rFonts w:ascii="Arial" w:hAnsi="Arial" w:cs="Arial"/>
          <w:sz w:val="24"/>
        </w:rPr>
        <w:t>The emergent technology included within the lesson was a useful addition, as it allowed students to use their smartphones to provide useful feedback, which was overwhelmingly positive.</w:t>
      </w:r>
      <w:r w:rsidR="00263DCE">
        <w:rPr>
          <w:rFonts w:ascii="Arial" w:hAnsi="Arial" w:cs="Arial"/>
          <w:sz w:val="24"/>
        </w:rPr>
        <w:t xml:space="preserve"> By obtaining feedback, I met another professional standard, which involves methods to evaluate the effectiveness of teaching (K5).</w:t>
      </w:r>
      <w:r>
        <w:rPr>
          <w:rFonts w:ascii="Arial" w:hAnsi="Arial" w:cs="Arial"/>
          <w:sz w:val="24"/>
        </w:rPr>
        <w:t xml:space="preserve"> As noted by Jarvis (2015: 1), “educational technology and e-learning are part of life for the twenty-first-century teacher”, which can develop student learning and, importantly, give students a unique experience. However, as I did not test the technology before using it in the lesson, I was concerned</w:t>
      </w:r>
      <w:r w:rsidR="0085582C">
        <w:rPr>
          <w:rFonts w:ascii="Arial" w:hAnsi="Arial" w:cs="Arial"/>
          <w:sz w:val="24"/>
        </w:rPr>
        <w:t xml:space="preserve"> </w:t>
      </w:r>
      <w:r w:rsidR="003818BC">
        <w:rPr>
          <w:rFonts w:ascii="Arial" w:hAnsi="Arial" w:cs="Arial"/>
          <w:sz w:val="24"/>
        </w:rPr>
        <w:t xml:space="preserve">about </w:t>
      </w:r>
      <w:r w:rsidR="0085582C">
        <w:rPr>
          <w:rFonts w:ascii="Arial" w:hAnsi="Arial" w:cs="Arial"/>
          <w:sz w:val="24"/>
        </w:rPr>
        <w:t xml:space="preserve">its operation and expected outcomes. Moreover, the lack of students attending the session limited the quantity of feedback obtained through this technology, which </w:t>
      </w:r>
      <w:r w:rsidR="00170E06">
        <w:rPr>
          <w:rFonts w:ascii="Arial" w:hAnsi="Arial" w:cs="Arial"/>
          <w:sz w:val="24"/>
        </w:rPr>
        <w:t>hindered</w:t>
      </w:r>
      <w:r w:rsidR="0085582C">
        <w:rPr>
          <w:rFonts w:ascii="Arial" w:hAnsi="Arial" w:cs="Arial"/>
          <w:sz w:val="24"/>
        </w:rPr>
        <w:t xml:space="preserve"> my ability to constructively improve my </w:t>
      </w:r>
      <w:r w:rsidR="005D6674">
        <w:rPr>
          <w:rFonts w:ascii="Arial" w:hAnsi="Arial" w:cs="Arial"/>
          <w:sz w:val="24"/>
        </w:rPr>
        <w:t>pedagogy</w:t>
      </w:r>
      <w:r w:rsidR="0085582C">
        <w:rPr>
          <w:rFonts w:ascii="Arial" w:hAnsi="Arial" w:cs="Arial"/>
          <w:sz w:val="24"/>
        </w:rPr>
        <w:t>. In response, Crawley (2010) notes that students and teachers should have the IT skills to use this technology, that the technology itself is applicable and you can resort</w:t>
      </w:r>
      <w:r w:rsidR="005D6674">
        <w:rPr>
          <w:rFonts w:ascii="Arial" w:hAnsi="Arial" w:cs="Arial"/>
          <w:sz w:val="24"/>
        </w:rPr>
        <w:t xml:space="preserve"> to a backup plan if necessary. To take the theme of e-learning further, I effectively included graphs and diagrams within the PowerPoint presentation to enable class understanding.</w:t>
      </w:r>
      <w:r w:rsidR="000A15B1">
        <w:rPr>
          <w:rFonts w:ascii="Arial" w:hAnsi="Arial" w:cs="Arial"/>
          <w:sz w:val="24"/>
        </w:rPr>
        <w:t xml:space="preserve"> This is a common, but practical strategy because it “encourages </w:t>
      </w:r>
      <w:r w:rsidR="000A15B1" w:rsidRPr="000A15B1">
        <w:rPr>
          <w:rFonts w:ascii="Arial" w:hAnsi="Arial" w:cs="Arial"/>
          <w:sz w:val="24"/>
        </w:rPr>
        <w:t>simplistic thinking by summarising complex ideas on to a slide</w:t>
      </w:r>
      <w:r w:rsidR="000A15B1">
        <w:rPr>
          <w:rFonts w:ascii="Arial" w:hAnsi="Arial" w:cs="Arial"/>
          <w:sz w:val="24"/>
        </w:rPr>
        <w:t xml:space="preserve">” (Jarvis, 2015: 19), although some students expressed their struggle to understand these figures without </w:t>
      </w:r>
      <w:r w:rsidR="00511E53">
        <w:rPr>
          <w:rFonts w:ascii="Arial" w:hAnsi="Arial" w:cs="Arial"/>
          <w:sz w:val="24"/>
        </w:rPr>
        <w:t xml:space="preserve">me </w:t>
      </w:r>
      <w:r w:rsidR="000A15B1">
        <w:rPr>
          <w:rFonts w:ascii="Arial" w:hAnsi="Arial" w:cs="Arial"/>
          <w:sz w:val="24"/>
        </w:rPr>
        <w:t>explaining them conveniently.</w:t>
      </w:r>
      <w:r w:rsidR="00220C62">
        <w:rPr>
          <w:rFonts w:ascii="Arial" w:hAnsi="Arial" w:cs="Arial"/>
          <w:sz w:val="24"/>
        </w:rPr>
        <w:t xml:space="preserve"> Without such explanations, I would have failed to meet the professional standard regarding how students learn (K3).</w:t>
      </w:r>
    </w:p>
    <w:p w:rsidR="00C2565A" w:rsidRDefault="002C79CD" w:rsidP="003637E9">
      <w:pPr>
        <w:spacing w:line="360" w:lineRule="auto"/>
        <w:rPr>
          <w:rFonts w:ascii="Arial" w:hAnsi="Arial" w:cs="Arial"/>
          <w:sz w:val="24"/>
        </w:rPr>
      </w:pPr>
      <w:r>
        <w:rPr>
          <w:rFonts w:ascii="Arial" w:hAnsi="Arial" w:cs="Arial"/>
          <w:sz w:val="24"/>
        </w:rPr>
        <w:t>Although much of the teaching occurred in the form of talking, I used a variety of strategies to deliver the lesson content.</w:t>
      </w:r>
      <w:r w:rsidR="00A61E8F">
        <w:rPr>
          <w:rFonts w:ascii="Arial" w:hAnsi="Arial" w:cs="Arial"/>
          <w:sz w:val="24"/>
        </w:rPr>
        <w:t xml:space="preserve"> Notably, using appropriate methods for teaching, learning and assessing meets another one of the professional standards (K2).</w:t>
      </w:r>
      <w:r>
        <w:rPr>
          <w:rFonts w:ascii="Arial" w:hAnsi="Arial" w:cs="Arial"/>
          <w:sz w:val="24"/>
        </w:rPr>
        <w:t xml:space="preserve"> I included question and answer sessions to develop student understanding in a powerful manner (Petty, 2014), along with an assessment to determine whether effective learning had taken place. </w:t>
      </w:r>
      <w:r w:rsidR="00DF235E">
        <w:rPr>
          <w:rFonts w:ascii="Arial" w:hAnsi="Arial" w:cs="Arial"/>
          <w:sz w:val="24"/>
        </w:rPr>
        <w:t>Within this task and the lesson as a whole, group discussions were incorporated</w:t>
      </w:r>
      <w:r w:rsidR="00910053">
        <w:rPr>
          <w:rFonts w:ascii="Arial" w:hAnsi="Arial" w:cs="Arial"/>
          <w:sz w:val="24"/>
        </w:rPr>
        <w:t xml:space="preserve"> “</w:t>
      </w:r>
      <w:r w:rsidR="00910053" w:rsidRPr="00910053">
        <w:rPr>
          <w:rFonts w:ascii="Arial" w:hAnsi="Arial" w:cs="Arial"/>
          <w:sz w:val="24"/>
        </w:rPr>
        <w:t>to help solve problems, or to explore issues and take decisions</w:t>
      </w:r>
      <w:r w:rsidR="00910053">
        <w:rPr>
          <w:rFonts w:ascii="Arial" w:hAnsi="Arial" w:cs="Arial"/>
          <w:sz w:val="24"/>
        </w:rPr>
        <w:t xml:space="preserve">” (Reece and Walker, 2007: 114). Other teaching strategies involved the </w:t>
      </w:r>
      <w:r w:rsidR="00910053">
        <w:rPr>
          <w:rFonts w:ascii="Arial" w:hAnsi="Arial" w:cs="Arial"/>
          <w:sz w:val="24"/>
        </w:rPr>
        <w:lastRenderedPageBreak/>
        <w:t>use of whiteboards,</w:t>
      </w:r>
      <w:r w:rsidR="004A1238">
        <w:rPr>
          <w:rFonts w:ascii="Arial" w:hAnsi="Arial" w:cs="Arial"/>
          <w:sz w:val="24"/>
        </w:rPr>
        <w:t xml:space="preserve"> visual aids and brainstorming because presenting material in a visual format can allow learning to become a memorable experience (Jarvis, 2015). Saying that, there were some key learning strategies that were omitted, including handouts, quizzes and </w:t>
      </w:r>
      <w:r w:rsidR="003867D8">
        <w:rPr>
          <w:rFonts w:ascii="Arial" w:hAnsi="Arial" w:cs="Arial"/>
          <w:sz w:val="24"/>
        </w:rPr>
        <w:t>video clips, which, if used, could “</w:t>
      </w:r>
      <w:r w:rsidR="003867D8" w:rsidRPr="003867D8">
        <w:rPr>
          <w:rFonts w:ascii="Arial" w:hAnsi="Arial" w:cs="Arial"/>
          <w:sz w:val="24"/>
        </w:rPr>
        <w:t>have an effect upon the motivat</w:t>
      </w:r>
      <w:r w:rsidR="003867D8">
        <w:rPr>
          <w:rFonts w:ascii="Arial" w:hAnsi="Arial" w:cs="Arial"/>
          <w:sz w:val="24"/>
        </w:rPr>
        <w:t xml:space="preserve">ion and interest of the student” (Reece and Walker, 2007: 106). By using these strategies, I was able to break down the learning into manageable segments and sub-topics, with Crawley (2010) highlighting that these separate stages may be assembled by the students to aid their understanding and meet learning objectives. </w:t>
      </w:r>
    </w:p>
    <w:p w:rsidR="009F2508" w:rsidRDefault="00C2565A" w:rsidP="003637E9">
      <w:pPr>
        <w:spacing w:line="360" w:lineRule="auto"/>
        <w:rPr>
          <w:rFonts w:ascii="Arial" w:hAnsi="Arial" w:cs="Arial"/>
          <w:sz w:val="24"/>
        </w:rPr>
      </w:pPr>
      <w:r>
        <w:rPr>
          <w:rFonts w:ascii="Arial" w:hAnsi="Arial" w:cs="Arial"/>
          <w:sz w:val="24"/>
        </w:rPr>
        <w:t>T</w:t>
      </w:r>
      <w:r w:rsidR="003867D8">
        <w:rPr>
          <w:rFonts w:ascii="Arial" w:hAnsi="Arial" w:cs="Arial"/>
          <w:sz w:val="24"/>
        </w:rPr>
        <w:t>he students in attendance</w:t>
      </w:r>
      <w:r>
        <w:rPr>
          <w:rFonts w:ascii="Arial" w:hAnsi="Arial" w:cs="Arial"/>
          <w:sz w:val="24"/>
        </w:rPr>
        <w:t xml:space="preserve"> displayed good understanding of the topic by the end of the session, but their knowledge was limited prior to starting.</w:t>
      </w:r>
      <w:r w:rsidR="00E93422">
        <w:rPr>
          <w:rFonts w:ascii="Arial" w:hAnsi="Arial" w:cs="Arial"/>
          <w:sz w:val="24"/>
        </w:rPr>
        <w:t xml:space="preserve"> I ensured that the sessio</w:t>
      </w:r>
      <w:r w:rsidR="00E61A8C">
        <w:rPr>
          <w:rFonts w:ascii="Arial" w:hAnsi="Arial" w:cs="Arial"/>
          <w:sz w:val="24"/>
        </w:rPr>
        <w:t>n was highly informative by including what Petty (2014) describes as crucial content and information that enables the students to understand and process the key points</w:t>
      </w:r>
      <w:r w:rsidR="00E93422">
        <w:rPr>
          <w:rFonts w:ascii="Arial" w:hAnsi="Arial" w:cs="Arial"/>
          <w:sz w:val="24"/>
        </w:rPr>
        <w:t>.</w:t>
      </w:r>
      <w:r w:rsidR="003C3441">
        <w:rPr>
          <w:rFonts w:ascii="Arial" w:hAnsi="Arial" w:cs="Arial"/>
          <w:sz w:val="24"/>
        </w:rPr>
        <w:t xml:space="preserve"> This content was of principal concern to my session because incorporating effective subject material meets on</w:t>
      </w:r>
      <w:r w:rsidR="00CB6FD9">
        <w:rPr>
          <w:rFonts w:ascii="Arial" w:hAnsi="Arial" w:cs="Arial"/>
          <w:sz w:val="24"/>
        </w:rPr>
        <w:t>e</w:t>
      </w:r>
      <w:r w:rsidR="003C3441">
        <w:rPr>
          <w:rFonts w:ascii="Arial" w:hAnsi="Arial" w:cs="Arial"/>
          <w:sz w:val="24"/>
        </w:rPr>
        <w:t xml:space="preserve"> of the most prominent professional standards (K1). </w:t>
      </w:r>
      <w:r w:rsidR="00E61CFF">
        <w:rPr>
          <w:rFonts w:ascii="Arial" w:hAnsi="Arial" w:cs="Arial"/>
          <w:sz w:val="24"/>
        </w:rPr>
        <w:t>As “s</w:t>
      </w:r>
      <w:r w:rsidR="00E61CFF" w:rsidRPr="00E61CFF">
        <w:rPr>
          <w:rFonts w:ascii="Arial" w:hAnsi="Arial" w:cs="Arial"/>
          <w:sz w:val="24"/>
        </w:rPr>
        <w:t xml:space="preserve">tudents find it almost impossible to remember something that </w:t>
      </w:r>
      <w:r w:rsidR="00E61CFF">
        <w:rPr>
          <w:rFonts w:ascii="Arial" w:hAnsi="Arial" w:cs="Arial"/>
          <w:sz w:val="24"/>
        </w:rPr>
        <w:t>they do not properly understand” (Petty, 2014: 9),</w:t>
      </w:r>
      <w:r w:rsidR="003867D8">
        <w:rPr>
          <w:rFonts w:ascii="Arial" w:hAnsi="Arial" w:cs="Arial"/>
          <w:sz w:val="24"/>
        </w:rPr>
        <w:t xml:space="preserve"> fa</w:t>
      </w:r>
      <w:r w:rsidR="00E61CFF">
        <w:rPr>
          <w:rFonts w:ascii="Arial" w:hAnsi="Arial" w:cs="Arial"/>
          <w:sz w:val="24"/>
        </w:rPr>
        <w:t xml:space="preserve">iling to effectively plan, segment and </w:t>
      </w:r>
      <w:r w:rsidR="005851C8">
        <w:rPr>
          <w:rFonts w:ascii="Arial" w:hAnsi="Arial" w:cs="Arial"/>
          <w:sz w:val="24"/>
        </w:rPr>
        <w:t>lead the lesson through multiple strategies</w:t>
      </w:r>
      <w:r w:rsidR="003867D8">
        <w:rPr>
          <w:rFonts w:ascii="Arial" w:hAnsi="Arial" w:cs="Arial"/>
          <w:sz w:val="24"/>
        </w:rPr>
        <w:t xml:space="preserve"> could have resulted in them struggling to understand the material and, therefore, may not have enjoyed the lesson.</w:t>
      </w:r>
      <w:r w:rsidR="00E93422">
        <w:rPr>
          <w:rFonts w:ascii="Arial" w:hAnsi="Arial" w:cs="Arial"/>
          <w:sz w:val="24"/>
        </w:rPr>
        <w:t xml:space="preserve"> Finally, a critique of the lesson’s aims and objectives suggests that these were reasonable, achievable and were ultimately met by the end of the session.</w:t>
      </w:r>
      <w:r w:rsidR="00410A08">
        <w:rPr>
          <w:rFonts w:ascii="Arial" w:hAnsi="Arial" w:cs="Arial"/>
          <w:sz w:val="24"/>
        </w:rPr>
        <w:t xml:space="preserve"> These were incorporated because Petty (2014) mentions that aims are a necessary component of any lesson, whilst objectives provide the details of what will be learnt, as well as learning outcomes.</w:t>
      </w:r>
    </w:p>
    <w:p w:rsidR="003637E9" w:rsidRPr="003637E9" w:rsidRDefault="003637E9" w:rsidP="003637E9">
      <w:pPr>
        <w:spacing w:line="360" w:lineRule="auto"/>
        <w:rPr>
          <w:rFonts w:ascii="Arial" w:hAnsi="Arial" w:cs="Arial"/>
          <w:sz w:val="24"/>
        </w:rPr>
      </w:pPr>
    </w:p>
    <w:p w:rsidR="003637E9" w:rsidRDefault="003637E9" w:rsidP="003637E9">
      <w:pPr>
        <w:pStyle w:val="ListParagraph"/>
        <w:numPr>
          <w:ilvl w:val="0"/>
          <w:numId w:val="10"/>
        </w:numPr>
        <w:spacing w:line="360" w:lineRule="auto"/>
        <w:rPr>
          <w:rFonts w:ascii="Arial" w:hAnsi="Arial" w:cs="Arial"/>
          <w:sz w:val="24"/>
          <w:u w:val="single"/>
        </w:rPr>
      </w:pPr>
      <w:r w:rsidRPr="003637E9">
        <w:rPr>
          <w:rFonts w:ascii="Arial" w:hAnsi="Arial" w:cs="Arial"/>
          <w:sz w:val="24"/>
          <w:u w:val="single"/>
        </w:rPr>
        <w:t>Analysis</w:t>
      </w:r>
    </w:p>
    <w:p w:rsidR="003637E9" w:rsidRDefault="00C22CC0" w:rsidP="003637E9">
      <w:pPr>
        <w:spacing w:line="360" w:lineRule="auto"/>
        <w:rPr>
          <w:rFonts w:ascii="Arial" w:hAnsi="Arial" w:cs="Arial"/>
          <w:sz w:val="24"/>
        </w:rPr>
      </w:pPr>
      <w:r>
        <w:rPr>
          <w:rFonts w:ascii="Arial" w:hAnsi="Arial" w:cs="Arial"/>
          <w:sz w:val="24"/>
        </w:rPr>
        <w:t xml:space="preserve">The </w:t>
      </w:r>
      <w:r w:rsidR="00E61A4E">
        <w:rPr>
          <w:rFonts w:ascii="Arial" w:hAnsi="Arial" w:cs="Arial"/>
          <w:sz w:val="24"/>
        </w:rPr>
        <w:t xml:space="preserve">pedagogical </w:t>
      </w:r>
      <w:r>
        <w:rPr>
          <w:rFonts w:ascii="Arial" w:hAnsi="Arial" w:cs="Arial"/>
          <w:sz w:val="24"/>
        </w:rPr>
        <w:t>theo</w:t>
      </w:r>
      <w:r w:rsidR="00E61A4E">
        <w:rPr>
          <w:rFonts w:ascii="Arial" w:hAnsi="Arial" w:cs="Arial"/>
          <w:sz w:val="24"/>
        </w:rPr>
        <w:t xml:space="preserve">ry </w:t>
      </w:r>
      <w:r>
        <w:rPr>
          <w:rFonts w:ascii="Arial" w:hAnsi="Arial" w:cs="Arial"/>
          <w:sz w:val="24"/>
        </w:rPr>
        <w:t xml:space="preserve">can be used to make sense of my overall evaluation of the lesson plan and microteaching session. Firstly, my effective lesson plan allowed me to follow a logical lesson structure without </w:t>
      </w:r>
      <w:r w:rsidR="005B31FF">
        <w:rPr>
          <w:rFonts w:ascii="Arial" w:hAnsi="Arial" w:cs="Arial"/>
          <w:sz w:val="24"/>
        </w:rPr>
        <w:t xml:space="preserve">constantly reading my notes (Reece and Walker, 2007). Furthermore, some key elements incorporated in my lesson plan are highlighted by Petty (2014: 413), who mentions that good lessons “should be planned to achieve the objectives” and “should be logically structured”. </w:t>
      </w:r>
      <w:r w:rsidR="00C419FF">
        <w:rPr>
          <w:rFonts w:ascii="Arial" w:hAnsi="Arial" w:cs="Arial"/>
          <w:sz w:val="24"/>
        </w:rPr>
        <w:t>With regard to the teaching quality, I recognised that “t</w:t>
      </w:r>
      <w:r w:rsidR="00C419FF" w:rsidRPr="00C419FF">
        <w:rPr>
          <w:rFonts w:ascii="Arial" w:hAnsi="Arial" w:cs="Arial"/>
          <w:sz w:val="24"/>
        </w:rPr>
        <w:t xml:space="preserve">he key purpose of the teacher is to create </w:t>
      </w:r>
      <w:r w:rsidR="00C419FF" w:rsidRPr="00C419FF">
        <w:rPr>
          <w:rFonts w:ascii="Arial" w:hAnsi="Arial" w:cs="Arial"/>
          <w:sz w:val="24"/>
        </w:rPr>
        <w:lastRenderedPageBreak/>
        <w:t>effective and stimulating opportunities for learning through high quality teaching</w:t>
      </w:r>
      <w:r w:rsidR="00C419FF">
        <w:rPr>
          <w:rFonts w:ascii="Arial" w:hAnsi="Arial" w:cs="Arial"/>
          <w:sz w:val="24"/>
        </w:rPr>
        <w:t xml:space="preserve">” (Lifelong Learning UK, 2006, quoted in Crawley, 2010: 5), </w:t>
      </w:r>
      <w:r w:rsidR="00E7775C">
        <w:rPr>
          <w:rFonts w:ascii="Arial" w:hAnsi="Arial" w:cs="Arial"/>
          <w:sz w:val="24"/>
        </w:rPr>
        <w:t>so I incorporated these aspects into the microteaching to successfully deliver an informative session.</w:t>
      </w:r>
    </w:p>
    <w:p w:rsidR="00B7097E" w:rsidRDefault="00B7097E" w:rsidP="003637E9">
      <w:pPr>
        <w:spacing w:line="360" w:lineRule="auto"/>
        <w:rPr>
          <w:rFonts w:ascii="Arial" w:hAnsi="Arial" w:cs="Arial"/>
          <w:sz w:val="24"/>
        </w:rPr>
      </w:pPr>
      <w:r>
        <w:rPr>
          <w:rFonts w:ascii="Arial" w:hAnsi="Arial" w:cs="Arial"/>
          <w:sz w:val="24"/>
        </w:rPr>
        <w:t>Much of the lesson was based around ICT and emergent technologies to encourage ‘e-learning’. This is an “</w:t>
      </w:r>
      <w:r w:rsidRPr="00B7097E">
        <w:rPr>
          <w:rFonts w:ascii="Arial" w:hAnsi="Arial" w:cs="Arial"/>
          <w:sz w:val="24"/>
        </w:rPr>
        <w:t xml:space="preserve">effective learning process created by combining digitally delivered content with </w:t>
      </w:r>
      <w:r>
        <w:rPr>
          <w:rFonts w:ascii="Arial" w:hAnsi="Arial" w:cs="Arial"/>
          <w:sz w:val="24"/>
        </w:rPr>
        <w:t>(learning) support and services</w:t>
      </w:r>
      <w:r w:rsidR="00D13230">
        <w:rPr>
          <w:rFonts w:ascii="Arial" w:hAnsi="Arial" w:cs="Arial"/>
          <w:sz w:val="24"/>
        </w:rPr>
        <w:t>”</w:t>
      </w:r>
      <w:r>
        <w:rPr>
          <w:rFonts w:ascii="Arial" w:hAnsi="Arial" w:cs="Arial"/>
          <w:sz w:val="24"/>
        </w:rPr>
        <w:t xml:space="preserve"> (Waller &amp; Wilson, 2001, quoted in Crawley, 2010: 103). </w:t>
      </w:r>
      <w:r w:rsidR="004353E6">
        <w:rPr>
          <w:rFonts w:ascii="Arial" w:hAnsi="Arial" w:cs="Arial"/>
          <w:sz w:val="24"/>
        </w:rPr>
        <w:t xml:space="preserve">By using PowerPoint, I </w:t>
      </w:r>
      <w:r>
        <w:rPr>
          <w:rFonts w:ascii="Arial" w:hAnsi="Arial" w:cs="Arial"/>
          <w:sz w:val="24"/>
        </w:rPr>
        <w:t>create</w:t>
      </w:r>
      <w:r w:rsidR="004353E6">
        <w:rPr>
          <w:rFonts w:ascii="Arial" w:hAnsi="Arial" w:cs="Arial"/>
          <w:sz w:val="24"/>
        </w:rPr>
        <w:t>d</w:t>
      </w:r>
      <w:r>
        <w:rPr>
          <w:rFonts w:ascii="Arial" w:hAnsi="Arial" w:cs="Arial"/>
          <w:sz w:val="24"/>
        </w:rPr>
        <w:t xml:space="preserve"> a clear, structured, informative lesson with ease</w:t>
      </w:r>
      <w:r w:rsidR="004353E6">
        <w:rPr>
          <w:rFonts w:ascii="Arial" w:hAnsi="Arial" w:cs="Arial"/>
          <w:sz w:val="24"/>
        </w:rPr>
        <w:t>, which explains its suitability to my session</w:t>
      </w:r>
      <w:r>
        <w:rPr>
          <w:rFonts w:ascii="Arial" w:hAnsi="Arial" w:cs="Arial"/>
          <w:sz w:val="24"/>
        </w:rPr>
        <w:t xml:space="preserve">. Although PowerPoint’s notable role to </w:t>
      </w:r>
      <w:r w:rsidR="004353E6">
        <w:rPr>
          <w:rFonts w:ascii="Arial" w:hAnsi="Arial" w:cs="Arial"/>
          <w:sz w:val="24"/>
        </w:rPr>
        <w:t xml:space="preserve">aid in </w:t>
      </w:r>
      <w:r>
        <w:rPr>
          <w:rFonts w:ascii="Arial" w:hAnsi="Arial" w:cs="Arial"/>
          <w:sz w:val="24"/>
        </w:rPr>
        <w:t>deliver</w:t>
      </w:r>
      <w:r w:rsidR="004353E6">
        <w:rPr>
          <w:rFonts w:ascii="Arial" w:hAnsi="Arial" w:cs="Arial"/>
          <w:sz w:val="24"/>
        </w:rPr>
        <w:t>ing</w:t>
      </w:r>
      <w:r>
        <w:rPr>
          <w:rFonts w:ascii="Arial" w:hAnsi="Arial" w:cs="Arial"/>
          <w:sz w:val="24"/>
        </w:rPr>
        <w:t xml:space="preserve"> lesson content is subject to critique, Jarvis (2015: 18) notes that “i</w:t>
      </w:r>
      <w:r w:rsidRPr="00B7097E">
        <w:rPr>
          <w:rFonts w:ascii="Arial" w:hAnsi="Arial" w:cs="Arial"/>
          <w:sz w:val="24"/>
        </w:rPr>
        <w:t>t is the most commonly used presentation tool in education, industry and just about everywhere</w:t>
      </w:r>
      <w:r>
        <w:rPr>
          <w:rFonts w:ascii="Arial" w:hAnsi="Arial" w:cs="Arial"/>
          <w:sz w:val="24"/>
        </w:rPr>
        <w:t>”, highlighting its applicability in the classroom.</w:t>
      </w:r>
      <w:r w:rsidR="004353E6">
        <w:rPr>
          <w:rFonts w:ascii="Arial" w:hAnsi="Arial" w:cs="Arial"/>
          <w:sz w:val="24"/>
        </w:rPr>
        <w:t xml:space="preserve"> Saying that, </w:t>
      </w:r>
      <w:proofErr w:type="spellStart"/>
      <w:r w:rsidR="004353E6">
        <w:rPr>
          <w:rFonts w:ascii="Arial" w:hAnsi="Arial" w:cs="Arial"/>
          <w:sz w:val="24"/>
        </w:rPr>
        <w:t>Somekh</w:t>
      </w:r>
      <w:proofErr w:type="spellEnd"/>
      <w:r w:rsidR="004353E6">
        <w:rPr>
          <w:rFonts w:ascii="Arial" w:hAnsi="Arial" w:cs="Arial"/>
          <w:sz w:val="24"/>
        </w:rPr>
        <w:t xml:space="preserve"> (2007) suggests that ICT may also be used in a pedagogical way to change the manner in which students learn. This closely resembles the integration of an informative website during the session, which was well received by the students. My decision to include thi</w:t>
      </w:r>
      <w:r w:rsidR="00A43708">
        <w:rPr>
          <w:rFonts w:ascii="Arial" w:hAnsi="Arial" w:cs="Arial"/>
          <w:sz w:val="24"/>
        </w:rPr>
        <w:t xml:space="preserve">s feature is supported by </w:t>
      </w:r>
      <w:proofErr w:type="spellStart"/>
      <w:r w:rsidR="00A43708">
        <w:rPr>
          <w:rFonts w:ascii="Arial" w:hAnsi="Arial" w:cs="Arial"/>
          <w:sz w:val="24"/>
        </w:rPr>
        <w:t>Roblyer</w:t>
      </w:r>
      <w:proofErr w:type="spellEnd"/>
      <w:r w:rsidR="00A43708">
        <w:rPr>
          <w:rFonts w:ascii="Arial" w:hAnsi="Arial" w:cs="Arial"/>
          <w:sz w:val="24"/>
        </w:rPr>
        <w:t xml:space="preserve"> and Doering</w:t>
      </w:r>
      <w:r w:rsidR="004353E6">
        <w:rPr>
          <w:rFonts w:ascii="Arial" w:hAnsi="Arial" w:cs="Arial"/>
          <w:sz w:val="24"/>
        </w:rPr>
        <w:t xml:space="preserve"> (2013: 260</w:t>
      </w:r>
      <w:r w:rsidR="0073074E">
        <w:rPr>
          <w:rFonts w:ascii="Arial" w:hAnsi="Arial" w:cs="Arial"/>
          <w:sz w:val="24"/>
        </w:rPr>
        <w:t>), who argue</w:t>
      </w:r>
      <w:r w:rsidR="004353E6">
        <w:rPr>
          <w:rFonts w:ascii="Arial" w:hAnsi="Arial" w:cs="Arial"/>
          <w:sz w:val="24"/>
        </w:rPr>
        <w:t xml:space="preserve"> that “w</w:t>
      </w:r>
      <w:r w:rsidR="004353E6" w:rsidRPr="004353E6">
        <w:rPr>
          <w:rFonts w:ascii="Arial" w:hAnsi="Arial" w:cs="Arial"/>
          <w:sz w:val="24"/>
        </w:rPr>
        <w:t>eb-based activities have great potential to enhance learning</w:t>
      </w:r>
      <w:r w:rsidR="004353E6">
        <w:rPr>
          <w:rFonts w:ascii="Arial" w:hAnsi="Arial" w:cs="Arial"/>
          <w:sz w:val="24"/>
        </w:rPr>
        <w:t>”.</w:t>
      </w:r>
      <w:r w:rsidR="00A43708">
        <w:rPr>
          <w:rFonts w:ascii="Arial" w:hAnsi="Arial" w:cs="Arial"/>
          <w:sz w:val="24"/>
        </w:rPr>
        <w:t xml:space="preserve"> The emergent technology that I included during the session conclusion (a polling system) gathered useful feedback and was eas</w:t>
      </w:r>
      <w:r w:rsidR="0073074E">
        <w:rPr>
          <w:rFonts w:ascii="Arial" w:hAnsi="Arial" w:cs="Arial"/>
          <w:sz w:val="24"/>
        </w:rPr>
        <w:t>y to use and, d</w:t>
      </w:r>
      <w:r w:rsidR="00A43708">
        <w:rPr>
          <w:rFonts w:ascii="Arial" w:hAnsi="Arial" w:cs="Arial"/>
          <w:sz w:val="24"/>
        </w:rPr>
        <w:t xml:space="preserve">espite failing to test the technology prior to using it in the session, </w:t>
      </w:r>
      <w:proofErr w:type="spellStart"/>
      <w:r w:rsidR="00A43708">
        <w:rPr>
          <w:rFonts w:ascii="Arial" w:hAnsi="Arial" w:cs="Arial"/>
          <w:sz w:val="24"/>
        </w:rPr>
        <w:t>Summey</w:t>
      </w:r>
      <w:proofErr w:type="spellEnd"/>
      <w:r w:rsidR="00A43708">
        <w:rPr>
          <w:rFonts w:ascii="Arial" w:hAnsi="Arial" w:cs="Arial"/>
          <w:sz w:val="24"/>
        </w:rPr>
        <w:t xml:space="preserve"> (2013) notes that, sometimes, the best way to learn how to use technology is to simply experiment with it.</w:t>
      </w:r>
      <w:r w:rsidR="00453DAC">
        <w:rPr>
          <w:rFonts w:ascii="Arial" w:hAnsi="Arial" w:cs="Arial"/>
          <w:sz w:val="24"/>
        </w:rPr>
        <w:t xml:space="preserve"> Moreover, incorporating this technology meets two professional standards as it respects the individual learners and the feedback they provide (V1), whilst also encouraging participation and creating opportunities for the learners to share their thoughts regarding the session (V2).</w:t>
      </w:r>
    </w:p>
    <w:p w:rsidR="008E41A6" w:rsidRDefault="008E41A6" w:rsidP="003637E9">
      <w:pPr>
        <w:spacing w:line="360" w:lineRule="auto"/>
        <w:rPr>
          <w:rFonts w:ascii="Arial" w:hAnsi="Arial" w:cs="Arial"/>
          <w:sz w:val="24"/>
        </w:rPr>
      </w:pPr>
      <w:r>
        <w:rPr>
          <w:rFonts w:ascii="Arial" w:hAnsi="Arial" w:cs="Arial"/>
          <w:sz w:val="24"/>
        </w:rPr>
        <w:t>The pedagogical theory also considers the use of models and figures as a key</w:t>
      </w:r>
      <w:r w:rsidR="007D4A23">
        <w:rPr>
          <w:rFonts w:ascii="Arial" w:hAnsi="Arial" w:cs="Arial"/>
          <w:sz w:val="24"/>
        </w:rPr>
        <w:t xml:space="preserve"> component of visual learning. </w:t>
      </w:r>
      <w:r>
        <w:rPr>
          <w:rFonts w:ascii="Arial" w:hAnsi="Arial" w:cs="Arial"/>
          <w:sz w:val="24"/>
        </w:rPr>
        <w:t>Reece and Walker (2007: 156) note that “75% of what we learn comes through what we see”</w:t>
      </w:r>
      <w:r w:rsidR="007D4A23">
        <w:rPr>
          <w:rFonts w:ascii="Arial" w:hAnsi="Arial" w:cs="Arial"/>
          <w:sz w:val="24"/>
        </w:rPr>
        <w:t xml:space="preserve"> and the ‘VAK Theory’</w:t>
      </w:r>
      <w:r w:rsidR="00F443E0">
        <w:rPr>
          <w:rFonts w:ascii="Arial" w:hAnsi="Arial" w:cs="Arial"/>
          <w:sz w:val="24"/>
        </w:rPr>
        <w:t xml:space="preserve"> (as covered in lectures)</w:t>
      </w:r>
      <w:r w:rsidR="007D4A23">
        <w:rPr>
          <w:rFonts w:ascii="Arial" w:hAnsi="Arial" w:cs="Arial"/>
          <w:sz w:val="24"/>
        </w:rPr>
        <w:t xml:space="preserve"> suggests a 65% preference for visual learning, justifying my decision to use effective diagrams and figures within the lesson content. Furthermore, Petty (2014) notes that these diagrams can be created by the teacher or commercially, but if the students involve themselves in creating similar </w:t>
      </w:r>
      <w:r w:rsidR="001B7681">
        <w:rPr>
          <w:rFonts w:ascii="Arial" w:hAnsi="Arial" w:cs="Arial"/>
          <w:sz w:val="24"/>
        </w:rPr>
        <w:t>figures;</w:t>
      </w:r>
      <w:r w:rsidR="007D4A23">
        <w:rPr>
          <w:rFonts w:ascii="Arial" w:hAnsi="Arial" w:cs="Arial"/>
          <w:sz w:val="24"/>
        </w:rPr>
        <w:t xml:space="preserve"> this will drastically enhance their overall understanding.</w:t>
      </w:r>
      <w:r w:rsidR="001B7681">
        <w:rPr>
          <w:rFonts w:ascii="Arial" w:hAnsi="Arial" w:cs="Arial"/>
          <w:sz w:val="24"/>
        </w:rPr>
        <w:t xml:space="preserve"> Upon reflection, this</w:t>
      </w:r>
      <w:r w:rsidR="00AE4808">
        <w:rPr>
          <w:rFonts w:ascii="Arial" w:hAnsi="Arial" w:cs="Arial"/>
          <w:sz w:val="24"/>
        </w:rPr>
        <w:t xml:space="preserve"> improved</w:t>
      </w:r>
      <w:r w:rsidR="001B7681">
        <w:rPr>
          <w:rFonts w:ascii="Arial" w:hAnsi="Arial" w:cs="Arial"/>
          <w:sz w:val="24"/>
        </w:rPr>
        <w:t xml:space="preserve"> strategy could have been used to help the students understand the demographic transition model </w:t>
      </w:r>
      <w:r w:rsidR="00DF136F">
        <w:rPr>
          <w:rFonts w:ascii="Arial" w:hAnsi="Arial" w:cs="Arial"/>
          <w:sz w:val="24"/>
        </w:rPr>
        <w:t xml:space="preserve">in addition to my </w:t>
      </w:r>
      <w:r w:rsidR="00DF136F">
        <w:rPr>
          <w:rFonts w:ascii="Arial" w:hAnsi="Arial" w:cs="Arial"/>
          <w:sz w:val="24"/>
        </w:rPr>
        <w:lastRenderedPageBreak/>
        <w:t xml:space="preserve">explanations. The use of figures is just one example of the many effective teaching strategies that I applied to the session. I recognised that “teaching strategies </w:t>
      </w:r>
      <w:r w:rsidR="00DF136F" w:rsidRPr="00DF136F">
        <w:rPr>
          <w:rFonts w:ascii="Arial" w:hAnsi="Arial" w:cs="Arial"/>
          <w:sz w:val="24"/>
        </w:rPr>
        <w:t>based on robust evidence, coupled with careful use of assessment, can improve teacher effect</w:t>
      </w:r>
      <w:r w:rsidR="00DF136F">
        <w:rPr>
          <w:rFonts w:ascii="Arial" w:hAnsi="Arial" w:cs="Arial"/>
          <w:sz w:val="24"/>
        </w:rPr>
        <w:t xml:space="preserve">iveness and children’s outcomes” (National Foundation for Education Research, 2019) and selected the most essential strategies accordingly. Despite incorporating multiple strategies into the session, </w:t>
      </w:r>
      <w:r w:rsidR="008D0EBC">
        <w:rPr>
          <w:rFonts w:ascii="Arial" w:hAnsi="Arial" w:cs="Arial"/>
          <w:sz w:val="24"/>
        </w:rPr>
        <w:t xml:space="preserve">I fully agree with the notion that “teachers </w:t>
      </w:r>
      <w:r w:rsidR="008D0EBC" w:rsidRPr="008D0EBC">
        <w:rPr>
          <w:rFonts w:ascii="Arial" w:hAnsi="Arial" w:cs="Arial"/>
          <w:sz w:val="24"/>
        </w:rPr>
        <w:t>always will be</w:t>
      </w:r>
      <w:r w:rsidR="008D0EBC">
        <w:rPr>
          <w:rFonts w:ascii="Arial" w:hAnsi="Arial" w:cs="Arial"/>
          <w:sz w:val="24"/>
        </w:rPr>
        <w:t xml:space="preserve"> more important than technology” (</w:t>
      </w:r>
      <w:proofErr w:type="spellStart"/>
      <w:r w:rsidR="008D0EBC">
        <w:rPr>
          <w:rFonts w:ascii="Arial" w:hAnsi="Arial" w:cs="Arial"/>
          <w:sz w:val="24"/>
        </w:rPr>
        <w:t>Roblyer</w:t>
      </w:r>
      <w:proofErr w:type="spellEnd"/>
      <w:r w:rsidR="008D0EBC">
        <w:rPr>
          <w:rFonts w:ascii="Arial" w:hAnsi="Arial" w:cs="Arial"/>
          <w:sz w:val="24"/>
        </w:rPr>
        <w:t xml:space="preserve"> and Doering, 2014: 20). This explains my preference of traditional teaching strategies to productively deliver and control the session, with technologies implemented to add variety and maintain student interest throughout.</w:t>
      </w:r>
    </w:p>
    <w:p w:rsidR="00215E53" w:rsidRDefault="00215E53" w:rsidP="003637E9">
      <w:pPr>
        <w:spacing w:line="360" w:lineRule="auto"/>
        <w:rPr>
          <w:rFonts w:ascii="Arial" w:hAnsi="Arial" w:cs="Arial"/>
          <w:sz w:val="24"/>
        </w:rPr>
      </w:pPr>
      <w:r>
        <w:rPr>
          <w:rFonts w:ascii="Arial" w:hAnsi="Arial" w:cs="Arial"/>
          <w:sz w:val="24"/>
        </w:rPr>
        <w:t>As mentioned by Petty (2014), the lesson aim provided a general direction and intent for the session, although I wanted to ensure that I was setting ‘SMART’ lesson objectives</w:t>
      </w:r>
      <w:r w:rsidR="00785716">
        <w:rPr>
          <w:rFonts w:ascii="Arial" w:hAnsi="Arial" w:cs="Arial"/>
          <w:sz w:val="24"/>
        </w:rPr>
        <w:t xml:space="preserve"> (as covered in lectures)</w:t>
      </w:r>
      <w:r>
        <w:rPr>
          <w:rFonts w:ascii="Arial" w:hAnsi="Arial" w:cs="Arial"/>
          <w:sz w:val="24"/>
        </w:rPr>
        <w:t xml:space="preserve"> to guide the session. </w:t>
      </w:r>
      <w:proofErr w:type="spellStart"/>
      <w:r w:rsidR="0011791D">
        <w:rPr>
          <w:rFonts w:ascii="Arial" w:hAnsi="Arial" w:cs="Arial"/>
          <w:sz w:val="24"/>
        </w:rPr>
        <w:t>Summey</w:t>
      </w:r>
      <w:proofErr w:type="spellEnd"/>
      <w:r w:rsidR="0011791D">
        <w:rPr>
          <w:rFonts w:ascii="Arial" w:hAnsi="Arial" w:cs="Arial"/>
          <w:sz w:val="24"/>
        </w:rPr>
        <w:t xml:space="preserve"> (2014) highlights that lesson objectives should be utilised by teachers when planning lessons and this was evident in my own lesson plan, which included objectives that were designed to be specific, measurable, achievable and realistic given the time frame. With regard to the lesson content, I was pleased with the structure, sequence and level of detail, allowing students to enjoy and easily understand the topic. In relation to this, Crawley (2010) suggests that an effective teacher will break down the lesson content into manageable sections and delivering this content by “</w:t>
      </w:r>
      <w:r w:rsidR="0011791D" w:rsidRPr="0011791D">
        <w:rPr>
          <w:rFonts w:ascii="Arial" w:hAnsi="Arial" w:cs="Arial"/>
          <w:sz w:val="24"/>
        </w:rPr>
        <w:t>communicating clearly, building student confidence, effective planning, assessing appropriately and gathering stud</w:t>
      </w:r>
      <w:r w:rsidR="0011791D">
        <w:rPr>
          <w:rFonts w:ascii="Arial" w:hAnsi="Arial" w:cs="Arial"/>
          <w:sz w:val="24"/>
        </w:rPr>
        <w:t>ent feedback through evaluation”</w:t>
      </w:r>
      <w:r w:rsidR="00DE50B0">
        <w:rPr>
          <w:rFonts w:ascii="Arial" w:hAnsi="Arial" w:cs="Arial"/>
          <w:sz w:val="24"/>
        </w:rPr>
        <w:t xml:space="preserve"> (ibid: 8</w:t>
      </w:r>
      <w:r w:rsidR="002D2D32">
        <w:rPr>
          <w:rFonts w:ascii="Arial" w:hAnsi="Arial" w:cs="Arial"/>
          <w:sz w:val="24"/>
        </w:rPr>
        <w:t>1</w:t>
      </w:r>
      <w:r w:rsidR="00DE50B0">
        <w:rPr>
          <w:rFonts w:ascii="Arial" w:hAnsi="Arial" w:cs="Arial"/>
          <w:sz w:val="24"/>
        </w:rPr>
        <w:t>). Also, Crawley suggests that, without providing the lesson with a logical structure or sequence, this may confuse students, increase difficulty and limit the opportunity to teach the subject under concern. Despite issues involving a lack of class understanding of the topic prior to conducting the session, “</w:t>
      </w:r>
      <w:r w:rsidR="00DE50B0" w:rsidRPr="00DE50B0">
        <w:rPr>
          <w:rFonts w:ascii="Arial" w:hAnsi="Arial" w:cs="Arial"/>
          <w:sz w:val="24"/>
        </w:rPr>
        <w:t>it is reasonable to assume that most of your students want or need to learn more about it</w:t>
      </w:r>
      <w:r w:rsidR="00DE50B0">
        <w:rPr>
          <w:rFonts w:ascii="Arial" w:hAnsi="Arial" w:cs="Arial"/>
          <w:sz w:val="24"/>
        </w:rPr>
        <w:t>” (</w:t>
      </w:r>
      <w:r w:rsidR="002D2D32">
        <w:rPr>
          <w:rFonts w:ascii="Arial" w:hAnsi="Arial" w:cs="Arial"/>
          <w:sz w:val="24"/>
        </w:rPr>
        <w:t>ibid:</w:t>
      </w:r>
      <w:r w:rsidR="00DE50B0">
        <w:rPr>
          <w:rFonts w:ascii="Arial" w:hAnsi="Arial" w:cs="Arial"/>
          <w:sz w:val="24"/>
        </w:rPr>
        <w:t xml:space="preserve"> 81).</w:t>
      </w:r>
    </w:p>
    <w:p w:rsidR="003637E9" w:rsidRPr="003637E9" w:rsidRDefault="003637E9" w:rsidP="003637E9">
      <w:pPr>
        <w:spacing w:line="360" w:lineRule="auto"/>
        <w:rPr>
          <w:rFonts w:ascii="Arial" w:hAnsi="Arial" w:cs="Arial"/>
          <w:sz w:val="24"/>
        </w:rPr>
      </w:pPr>
    </w:p>
    <w:p w:rsidR="003637E9" w:rsidRDefault="003637E9" w:rsidP="003637E9">
      <w:pPr>
        <w:pStyle w:val="ListParagraph"/>
        <w:numPr>
          <w:ilvl w:val="0"/>
          <w:numId w:val="10"/>
        </w:numPr>
        <w:spacing w:line="360" w:lineRule="auto"/>
        <w:rPr>
          <w:rFonts w:ascii="Arial" w:hAnsi="Arial" w:cs="Arial"/>
          <w:sz w:val="24"/>
          <w:u w:val="single"/>
        </w:rPr>
      </w:pPr>
      <w:r w:rsidRPr="003637E9">
        <w:rPr>
          <w:rFonts w:ascii="Arial" w:hAnsi="Arial" w:cs="Arial"/>
          <w:sz w:val="24"/>
          <w:u w:val="single"/>
        </w:rPr>
        <w:t>Conclusion</w:t>
      </w:r>
    </w:p>
    <w:p w:rsidR="003637E9" w:rsidRPr="00B30D26" w:rsidRDefault="00B30D26" w:rsidP="003637E9">
      <w:pPr>
        <w:spacing w:line="360" w:lineRule="auto"/>
        <w:rPr>
          <w:rFonts w:ascii="Arial" w:hAnsi="Arial" w:cs="Arial"/>
          <w:sz w:val="24"/>
        </w:rPr>
      </w:pPr>
      <w:r>
        <w:rPr>
          <w:rFonts w:ascii="Arial" w:hAnsi="Arial" w:cs="Arial"/>
          <w:sz w:val="24"/>
        </w:rPr>
        <w:t>As an overall consensus, my microteaching session was productive and successful, as it was planned and conducted effectively</w:t>
      </w:r>
      <w:r w:rsidR="005D0C06">
        <w:rPr>
          <w:rFonts w:ascii="Arial" w:hAnsi="Arial" w:cs="Arial"/>
          <w:sz w:val="24"/>
        </w:rPr>
        <w:t>, as well as featuring</w:t>
      </w:r>
      <w:r>
        <w:rPr>
          <w:rFonts w:ascii="Arial" w:hAnsi="Arial" w:cs="Arial"/>
          <w:sz w:val="24"/>
        </w:rPr>
        <w:t xml:space="preserve"> various stra</w:t>
      </w:r>
      <w:r w:rsidR="00D96D41">
        <w:rPr>
          <w:rFonts w:ascii="Arial" w:hAnsi="Arial" w:cs="Arial"/>
          <w:sz w:val="24"/>
        </w:rPr>
        <w:t>tegies and elements that are vital</w:t>
      </w:r>
      <w:r>
        <w:rPr>
          <w:rFonts w:ascii="Arial" w:hAnsi="Arial" w:cs="Arial"/>
          <w:sz w:val="24"/>
        </w:rPr>
        <w:t xml:space="preserve"> to delivering a good session. To achieve this, I followed </w:t>
      </w:r>
      <w:r>
        <w:rPr>
          <w:rFonts w:ascii="Arial" w:hAnsi="Arial" w:cs="Arial"/>
          <w:sz w:val="24"/>
        </w:rPr>
        <w:lastRenderedPageBreak/>
        <w:t>the advice of Reece and Walker (2007: 33), who suggests that it is very important “</w:t>
      </w:r>
      <w:r w:rsidRPr="00B30D26">
        <w:rPr>
          <w:rFonts w:ascii="Arial" w:hAnsi="Arial" w:cs="Arial"/>
          <w:sz w:val="24"/>
        </w:rPr>
        <w:t>to make learning as easy and as enjoyabl</w:t>
      </w:r>
      <w:r>
        <w:rPr>
          <w:rFonts w:ascii="Arial" w:hAnsi="Arial" w:cs="Arial"/>
          <w:sz w:val="24"/>
        </w:rPr>
        <w:t>e as possible for your students” and to incorporate various teaching strategies to encourage student understanding, although I am fully aware that “there is no single good way to teach” (ibid: 42). Saying that, the microteaching session was not free of issues,</w:t>
      </w:r>
      <w:r w:rsidR="00E37CD8">
        <w:rPr>
          <w:rFonts w:ascii="Arial" w:hAnsi="Arial" w:cs="Arial"/>
          <w:sz w:val="24"/>
        </w:rPr>
        <w:t xml:space="preserve"> which is emphasised by an earlier point from Crawley (2010: 108), who encourages teachers to “always have a Plan B; at some stage, if it can go wrong, it will!”</w:t>
      </w:r>
      <w:r w:rsidR="00450560">
        <w:rPr>
          <w:rFonts w:ascii="Arial" w:hAnsi="Arial" w:cs="Arial"/>
          <w:sz w:val="24"/>
        </w:rPr>
        <w:t xml:space="preserve"> </w:t>
      </w:r>
      <w:r w:rsidR="001D0F20">
        <w:rPr>
          <w:rFonts w:ascii="Arial" w:hAnsi="Arial" w:cs="Arial"/>
          <w:sz w:val="24"/>
        </w:rPr>
        <w:t>Upon reflection, I have learnt that there are available alternatives, which I may put into practice if conducting a similar session again.</w:t>
      </w:r>
      <w:r w:rsidR="00D96D41">
        <w:rPr>
          <w:rFonts w:ascii="Arial" w:hAnsi="Arial" w:cs="Arial"/>
          <w:sz w:val="24"/>
        </w:rPr>
        <w:t xml:space="preserve"> Some of these alternatives include tailoring the lesson content, strategies and structure with regard to the class size, encouraging greater class interactivity and paying closer attention to time constraints. Importantly, the successes of my microteaching session combined with the availabl</w:t>
      </w:r>
      <w:r w:rsidR="005568E8">
        <w:rPr>
          <w:rFonts w:ascii="Arial" w:hAnsi="Arial" w:cs="Arial"/>
          <w:sz w:val="24"/>
        </w:rPr>
        <w:t xml:space="preserve">e alternatives should be the basis of a future session, with consideration for the tasks and skills involved in </w:t>
      </w:r>
      <w:r w:rsidR="00070A80">
        <w:rPr>
          <w:rFonts w:ascii="Arial" w:hAnsi="Arial" w:cs="Arial"/>
          <w:sz w:val="24"/>
        </w:rPr>
        <w:t>‘</w:t>
      </w:r>
      <w:r w:rsidR="005568E8">
        <w:rPr>
          <w:rFonts w:ascii="Arial" w:hAnsi="Arial" w:cs="Arial"/>
          <w:sz w:val="24"/>
        </w:rPr>
        <w:t>Bloom’s Taxonomy</w:t>
      </w:r>
      <w:r w:rsidR="00070A80">
        <w:rPr>
          <w:rFonts w:ascii="Arial" w:hAnsi="Arial" w:cs="Arial"/>
          <w:sz w:val="24"/>
        </w:rPr>
        <w:t>’</w:t>
      </w:r>
      <w:r w:rsidR="005568E8">
        <w:rPr>
          <w:rFonts w:ascii="Arial" w:hAnsi="Arial" w:cs="Arial"/>
          <w:sz w:val="24"/>
        </w:rPr>
        <w:t xml:space="preserve"> (Petty, 2014), to help students understand and remember the lesson content.</w:t>
      </w:r>
    </w:p>
    <w:p w:rsidR="003637E9" w:rsidRPr="003637E9" w:rsidRDefault="003637E9" w:rsidP="003637E9">
      <w:pPr>
        <w:spacing w:line="360" w:lineRule="auto"/>
        <w:rPr>
          <w:rFonts w:ascii="Arial" w:hAnsi="Arial" w:cs="Arial"/>
          <w:sz w:val="24"/>
          <w:u w:val="single"/>
        </w:rPr>
      </w:pPr>
    </w:p>
    <w:p w:rsidR="003637E9" w:rsidRDefault="003637E9" w:rsidP="003637E9">
      <w:pPr>
        <w:pStyle w:val="ListParagraph"/>
        <w:numPr>
          <w:ilvl w:val="0"/>
          <w:numId w:val="10"/>
        </w:numPr>
        <w:spacing w:line="360" w:lineRule="auto"/>
        <w:rPr>
          <w:rFonts w:ascii="Arial" w:hAnsi="Arial" w:cs="Arial"/>
          <w:sz w:val="24"/>
          <w:u w:val="single"/>
        </w:rPr>
      </w:pPr>
      <w:r w:rsidRPr="003637E9">
        <w:rPr>
          <w:rFonts w:ascii="Arial" w:hAnsi="Arial" w:cs="Arial"/>
          <w:sz w:val="24"/>
          <w:u w:val="single"/>
        </w:rPr>
        <w:t>Action Plan</w:t>
      </w:r>
    </w:p>
    <w:p w:rsidR="003637E9" w:rsidRPr="003637E9" w:rsidRDefault="00635B7B" w:rsidP="003637E9">
      <w:pPr>
        <w:spacing w:line="360" w:lineRule="auto"/>
        <w:rPr>
          <w:rFonts w:ascii="Arial" w:hAnsi="Arial" w:cs="Arial"/>
          <w:sz w:val="24"/>
        </w:rPr>
      </w:pPr>
      <w:r>
        <w:rPr>
          <w:rFonts w:ascii="Arial" w:hAnsi="Arial" w:cs="Arial"/>
          <w:sz w:val="24"/>
        </w:rPr>
        <w:t xml:space="preserve">To develop my teaching practice for a future microteaching session, I would repeat the successful aspects of my first lesson. </w:t>
      </w:r>
      <w:r w:rsidR="00A1271E">
        <w:rPr>
          <w:rFonts w:ascii="Arial" w:hAnsi="Arial" w:cs="Arial"/>
          <w:sz w:val="24"/>
        </w:rPr>
        <w:t>Using</w:t>
      </w:r>
      <w:r>
        <w:rPr>
          <w:rFonts w:ascii="Arial" w:hAnsi="Arial" w:cs="Arial"/>
          <w:sz w:val="24"/>
        </w:rPr>
        <w:t xml:space="preserve"> an emergent technology again</w:t>
      </w:r>
      <w:r w:rsidR="00A1271E">
        <w:rPr>
          <w:rFonts w:ascii="Arial" w:hAnsi="Arial" w:cs="Arial"/>
          <w:sz w:val="24"/>
        </w:rPr>
        <w:t xml:space="preserve"> would be necessary</w:t>
      </w:r>
      <w:r>
        <w:rPr>
          <w:rFonts w:ascii="Arial" w:hAnsi="Arial" w:cs="Arial"/>
          <w:sz w:val="24"/>
        </w:rPr>
        <w:t>, due to the importance of e-learning and the “wide r</w:t>
      </w:r>
      <w:r w:rsidRPr="00635B7B">
        <w:rPr>
          <w:rFonts w:ascii="Arial" w:hAnsi="Arial" w:cs="Arial"/>
          <w:sz w:val="24"/>
        </w:rPr>
        <w:t>ange of multimedia resources</w:t>
      </w:r>
      <w:r>
        <w:rPr>
          <w:rFonts w:ascii="Arial" w:hAnsi="Arial" w:cs="Arial"/>
          <w:sz w:val="24"/>
        </w:rPr>
        <w:t xml:space="preserve"> available through the internet” (</w:t>
      </w:r>
      <w:proofErr w:type="spellStart"/>
      <w:r>
        <w:rPr>
          <w:rFonts w:ascii="Arial" w:hAnsi="Arial" w:cs="Arial"/>
          <w:sz w:val="24"/>
        </w:rPr>
        <w:t>Somekh</w:t>
      </w:r>
      <w:proofErr w:type="spellEnd"/>
      <w:r>
        <w:rPr>
          <w:rFonts w:ascii="Arial" w:hAnsi="Arial" w:cs="Arial"/>
          <w:sz w:val="24"/>
        </w:rPr>
        <w:t>, 2007: 3</w:t>
      </w:r>
      <w:r w:rsidR="003462F7">
        <w:rPr>
          <w:rFonts w:ascii="Arial" w:hAnsi="Arial" w:cs="Arial"/>
          <w:sz w:val="24"/>
        </w:rPr>
        <w:t>1</w:t>
      </w:r>
      <w:r>
        <w:rPr>
          <w:rFonts w:ascii="Arial" w:hAnsi="Arial" w:cs="Arial"/>
          <w:sz w:val="24"/>
        </w:rPr>
        <w:t xml:space="preserve">). However, with regard to both teaching strategies and technology, Reece &amp; Walker (2007) </w:t>
      </w:r>
      <w:r w:rsidR="00B44327">
        <w:rPr>
          <w:rFonts w:ascii="Arial" w:hAnsi="Arial" w:cs="Arial"/>
          <w:sz w:val="24"/>
        </w:rPr>
        <w:t>recommend</w:t>
      </w:r>
      <w:r>
        <w:rPr>
          <w:rFonts w:ascii="Arial" w:hAnsi="Arial" w:cs="Arial"/>
          <w:sz w:val="24"/>
        </w:rPr>
        <w:t xml:space="preserve"> adopting a quiz </w:t>
      </w:r>
      <w:r w:rsidR="0058696C">
        <w:rPr>
          <w:rFonts w:ascii="Arial" w:hAnsi="Arial" w:cs="Arial"/>
          <w:sz w:val="24"/>
        </w:rPr>
        <w:t>as an</w:t>
      </w:r>
      <w:r>
        <w:rPr>
          <w:rFonts w:ascii="Arial" w:hAnsi="Arial" w:cs="Arial"/>
          <w:sz w:val="24"/>
        </w:rPr>
        <w:t xml:space="preserve"> emergent </w:t>
      </w:r>
      <w:r w:rsidR="00B44327">
        <w:rPr>
          <w:rFonts w:ascii="Arial" w:hAnsi="Arial" w:cs="Arial"/>
          <w:sz w:val="24"/>
        </w:rPr>
        <w:t>technology</w:t>
      </w:r>
      <w:r>
        <w:rPr>
          <w:rFonts w:ascii="Arial" w:hAnsi="Arial" w:cs="Arial"/>
          <w:sz w:val="24"/>
        </w:rPr>
        <w:t xml:space="preserve"> as this “c</w:t>
      </w:r>
      <w:r w:rsidRPr="00635B7B">
        <w:rPr>
          <w:rFonts w:ascii="Arial" w:hAnsi="Arial" w:cs="Arial"/>
          <w:sz w:val="24"/>
        </w:rPr>
        <w:t>an be a different type of learning whi</w:t>
      </w:r>
      <w:r>
        <w:rPr>
          <w:rFonts w:ascii="Arial" w:hAnsi="Arial" w:cs="Arial"/>
          <w:sz w:val="24"/>
        </w:rPr>
        <w:t xml:space="preserve">ch the students generally enjoy” (ibid: 125). Meanwhile, polling could be incorporated through the form of handouts, which </w:t>
      </w:r>
      <w:r w:rsidR="00A40C5C">
        <w:rPr>
          <w:rFonts w:ascii="Arial" w:hAnsi="Arial" w:cs="Arial"/>
          <w:sz w:val="24"/>
        </w:rPr>
        <w:t xml:space="preserve">“can be made easily and quickly” (ibid: 173) </w:t>
      </w:r>
      <w:r>
        <w:rPr>
          <w:rFonts w:ascii="Arial" w:hAnsi="Arial" w:cs="Arial"/>
          <w:sz w:val="24"/>
        </w:rPr>
        <w:t xml:space="preserve">and can assess </w:t>
      </w:r>
      <w:r w:rsidR="006637EB">
        <w:rPr>
          <w:rFonts w:ascii="Arial" w:hAnsi="Arial" w:cs="Arial"/>
          <w:sz w:val="24"/>
        </w:rPr>
        <w:t xml:space="preserve">student </w:t>
      </w:r>
      <w:r>
        <w:rPr>
          <w:rFonts w:ascii="Arial" w:hAnsi="Arial" w:cs="Arial"/>
          <w:sz w:val="24"/>
        </w:rPr>
        <w:t xml:space="preserve">understanding before and after the session. I regrettably omitted the use of video as an e-learning strategy, but </w:t>
      </w:r>
      <w:r w:rsidR="003462F7">
        <w:rPr>
          <w:rFonts w:ascii="Arial" w:hAnsi="Arial" w:cs="Arial"/>
          <w:sz w:val="24"/>
        </w:rPr>
        <w:t>I</w:t>
      </w:r>
      <w:r>
        <w:rPr>
          <w:rFonts w:ascii="Arial" w:hAnsi="Arial" w:cs="Arial"/>
          <w:sz w:val="24"/>
        </w:rPr>
        <w:t xml:space="preserve"> would highly consider implementing this next time because “v</w:t>
      </w:r>
      <w:r w:rsidRPr="00635B7B">
        <w:rPr>
          <w:rFonts w:ascii="Arial" w:hAnsi="Arial" w:cs="Arial"/>
          <w:sz w:val="24"/>
        </w:rPr>
        <w:t>ideo used with care can be a stimulating part</w:t>
      </w:r>
      <w:r>
        <w:rPr>
          <w:rFonts w:ascii="Arial" w:hAnsi="Arial" w:cs="Arial"/>
          <w:sz w:val="24"/>
        </w:rPr>
        <w:t xml:space="preserve"> of a lesson” (ibid: 120).</w:t>
      </w:r>
      <w:r w:rsidR="003462F7">
        <w:rPr>
          <w:rFonts w:ascii="Arial" w:hAnsi="Arial" w:cs="Arial"/>
          <w:sz w:val="24"/>
        </w:rPr>
        <w:t xml:space="preserve"> </w:t>
      </w:r>
      <w:r w:rsidR="00BC0CF1">
        <w:rPr>
          <w:rFonts w:ascii="Arial" w:hAnsi="Arial" w:cs="Arial"/>
          <w:sz w:val="24"/>
        </w:rPr>
        <w:t>Further suggestions from Jarvis (2015) include r</w:t>
      </w:r>
      <w:r w:rsidR="0087511F">
        <w:rPr>
          <w:rFonts w:ascii="Arial" w:hAnsi="Arial" w:cs="Arial"/>
          <w:sz w:val="24"/>
        </w:rPr>
        <w:t>emoving the use of PowerPoint</w:t>
      </w:r>
      <w:r w:rsidR="00BC0CF1">
        <w:rPr>
          <w:rFonts w:ascii="Arial" w:hAnsi="Arial" w:cs="Arial"/>
          <w:sz w:val="24"/>
        </w:rPr>
        <w:t xml:space="preserve"> due to the criticism it</w:t>
      </w:r>
      <w:r w:rsidR="0087511F">
        <w:rPr>
          <w:rFonts w:ascii="Arial" w:hAnsi="Arial" w:cs="Arial"/>
          <w:sz w:val="24"/>
        </w:rPr>
        <w:t xml:space="preserve"> has received</w:t>
      </w:r>
      <w:r w:rsidR="00BC0CF1">
        <w:rPr>
          <w:rFonts w:ascii="Arial" w:hAnsi="Arial" w:cs="Arial"/>
          <w:sz w:val="24"/>
        </w:rPr>
        <w:t xml:space="preserve">, as well as ensuring that “learning should be an interactive process” (ibid: 8). With some smart updates and improvements in other areas, such as timing, presentation and </w:t>
      </w:r>
      <w:r w:rsidR="00BC0CF1">
        <w:rPr>
          <w:rFonts w:ascii="Arial" w:hAnsi="Arial" w:cs="Arial"/>
          <w:sz w:val="24"/>
        </w:rPr>
        <w:lastRenderedPageBreak/>
        <w:t>ensuring class understanding, the alternatives mentioned within this action plan would provide me with the tools to deliver a more enjoyable, informative and varied lesson at a later date.</w:t>
      </w:r>
    </w:p>
    <w:p w:rsidR="003637E9" w:rsidRDefault="003637E9" w:rsidP="003637E9">
      <w:pPr>
        <w:pStyle w:val="ListParagraph"/>
        <w:spacing w:line="360" w:lineRule="auto"/>
        <w:rPr>
          <w:rFonts w:ascii="Arial" w:hAnsi="Arial" w:cs="Arial"/>
          <w:b/>
          <w:sz w:val="24"/>
          <w:u w:val="single"/>
        </w:rPr>
      </w:pPr>
    </w:p>
    <w:p w:rsidR="003637E9" w:rsidRDefault="003637E9" w:rsidP="003637E9">
      <w:pPr>
        <w:pStyle w:val="ListParagraph"/>
        <w:numPr>
          <w:ilvl w:val="0"/>
          <w:numId w:val="2"/>
        </w:numPr>
        <w:spacing w:line="360" w:lineRule="auto"/>
        <w:rPr>
          <w:rFonts w:ascii="Arial" w:hAnsi="Arial" w:cs="Arial"/>
          <w:b/>
          <w:sz w:val="24"/>
          <w:u w:val="single"/>
        </w:rPr>
      </w:pPr>
      <w:r>
        <w:rPr>
          <w:rFonts w:ascii="Arial" w:hAnsi="Arial" w:cs="Arial"/>
          <w:b/>
          <w:sz w:val="24"/>
          <w:u w:val="single"/>
        </w:rPr>
        <w:t>Summary</w:t>
      </w:r>
    </w:p>
    <w:p w:rsidR="00977579" w:rsidRDefault="00FB26A6" w:rsidP="00977579">
      <w:pPr>
        <w:spacing w:line="360" w:lineRule="auto"/>
        <w:rPr>
          <w:rFonts w:ascii="Arial" w:hAnsi="Arial" w:cs="Arial"/>
          <w:sz w:val="24"/>
        </w:rPr>
      </w:pPr>
      <w:r>
        <w:rPr>
          <w:rFonts w:ascii="Arial" w:hAnsi="Arial" w:cs="Arial"/>
          <w:sz w:val="24"/>
        </w:rPr>
        <w:t>To summarise</w:t>
      </w:r>
      <w:r w:rsidR="00FB7969">
        <w:rPr>
          <w:rFonts w:ascii="Arial" w:hAnsi="Arial" w:cs="Arial"/>
          <w:sz w:val="24"/>
        </w:rPr>
        <w:t>, this essay has attempted to provide a critical evaluation of my microteaching session and lesson plan by recapping the events of the lesson and my feelings, whilst also evaluating the effectiveness of the session. Through reflection, I analysed the pros and cons of the session by referring to pedagogical theory, concluded by suggesting available alternatives and developed an action plan to include solutions applicable to a future microteaching session.</w:t>
      </w:r>
      <w:r w:rsidR="00EC214B">
        <w:rPr>
          <w:rFonts w:ascii="Arial" w:hAnsi="Arial" w:cs="Arial"/>
          <w:sz w:val="24"/>
        </w:rPr>
        <w:t xml:space="preserve"> Overall, my reflective feelings indicate that, whilst not free of issues, both my microteaching session and lesson plan were extremely effective and played an instrumental role in enabling me to develop my teaching practice and style.</w:t>
      </w:r>
    </w:p>
    <w:bookmarkEnd w:id="0"/>
    <w:p w:rsidR="00FB7969" w:rsidRDefault="00FB7969">
      <w:pPr>
        <w:rPr>
          <w:rFonts w:ascii="Arial" w:hAnsi="Arial" w:cs="Arial"/>
          <w:sz w:val="24"/>
        </w:rPr>
      </w:pPr>
      <w:r>
        <w:rPr>
          <w:rFonts w:ascii="Arial" w:hAnsi="Arial" w:cs="Arial"/>
          <w:sz w:val="24"/>
        </w:rPr>
        <w:br w:type="page"/>
      </w:r>
    </w:p>
    <w:p w:rsidR="00977579" w:rsidRDefault="00977579" w:rsidP="00977579">
      <w:pPr>
        <w:spacing w:line="360" w:lineRule="auto"/>
        <w:rPr>
          <w:rFonts w:ascii="Arial" w:hAnsi="Arial" w:cs="Arial"/>
          <w:b/>
          <w:sz w:val="24"/>
          <w:u w:val="single"/>
        </w:rPr>
      </w:pPr>
      <w:r>
        <w:rPr>
          <w:rFonts w:ascii="Arial" w:hAnsi="Arial" w:cs="Arial"/>
          <w:b/>
          <w:sz w:val="24"/>
          <w:u w:val="single"/>
        </w:rPr>
        <w:lastRenderedPageBreak/>
        <w:t>References</w:t>
      </w:r>
    </w:p>
    <w:p w:rsidR="008C23E5" w:rsidRDefault="008C23E5" w:rsidP="00977579">
      <w:pPr>
        <w:spacing w:line="360" w:lineRule="auto"/>
        <w:rPr>
          <w:rFonts w:ascii="Arial" w:hAnsi="Arial" w:cs="Arial"/>
          <w:b/>
          <w:sz w:val="24"/>
          <w:u w:val="single"/>
        </w:rPr>
      </w:pPr>
    </w:p>
    <w:p w:rsidR="005D2575" w:rsidRDefault="005D2575" w:rsidP="00977579">
      <w:pPr>
        <w:spacing w:line="360" w:lineRule="auto"/>
        <w:rPr>
          <w:rFonts w:ascii="Arial" w:hAnsi="Arial" w:cs="Arial"/>
          <w:sz w:val="24"/>
        </w:rPr>
      </w:pPr>
      <w:r w:rsidRPr="008C23E5">
        <w:rPr>
          <w:rFonts w:ascii="Arial" w:hAnsi="Arial" w:cs="Arial"/>
          <w:sz w:val="24"/>
        </w:rPr>
        <w:t xml:space="preserve">Cambridge Dictionary (2019) </w:t>
      </w:r>
      <w:r w:rsidRPr="00F8422A">
        <w:rPr>
          <w:rFonts w:ascii="Arial" w:hAnsi="Arial" w:cs="Arial"/>
          <w:i/>
          <w:sz w:val="24"/>
        </w:rPr>
        <w:t>Meaning of ‘population’ in English</w:t>
      </w:r>
      <w:r w:rsidRPr="008C23E5">
        <w:rPr>
          <w:rFonts w:ascii="Arial" w:hAnsi="Arial" w:cs="Arial"/>
          <w:sz w:val="24"/>
        </w:rPr>
        <w:t xml:space="preserve"> –</w:t>
      </w:r>
      <w:hyperlink r:id="rId7" w:history="1">
        <w:r w:rsidR="00222CB3" w:rsidRPr="00486ED0">
          <w:rPr>
            <w:rStyle w:val="Hyperlink"/>
            <w:rFonts w:ascii="Arial" w:hAnsi="Arial" w:cs="Arial"/>
            <w:sz w:val="24"/>
            <w:szCs w:val="24"/>
          </w:rPr>
          <w:t>https://dictionary.cambridge.org/dictionary/english/population</w:t>
        </w:r>
      </w:hyperlink>
      <w:r w:rsidR="00C71143">
        <w:t xml:space="preserve"> </w:t>
      </w:r>
      <w:r w:rsidR="00F32C53">
        <w:rPr>
          <w:rFonts w:ascii="Arial" w:hAnsi="Arial" w:cs="Arial"/>
          <w:sz w:val="24"/>
        </w:rPr>
        <w:t>(Accessed 30/10</w:t>
      </w:r>
      <w:r w:rsidRPr="008C23E5">
        <w:rPr>
          <w:rFonts w:ascii="Arial" w:hAnsi="Arial" w:cs="Arial"/>
          <w:sz w:val="24"/>
        </w:rPr>
        <w:t>/19).</w:t>
      </w:r>
    </w:p>
    <w:p w:rsidR="005D2575" w:rsidRDefault="005D2575" w:rsidP="00977579">
      <w:pPr>
        <w:spacing w:line="360" w:lineRule="auto"/>
        <w:rPr>
          <w:rFonts w:ascii="Arial" w:hAnsi="Arial" w:cs="Arial"/>
          <w:sz w:val="24"/>
        </w:rPr>
      </w:pPr>
      <w:r w:rsidRPr="00DF235E">
        <w:rPr>
          <w:rFonts w:ascii="Arial" w:hAnsi="Arial" w:cs="Arial"/>
          <w:sz w:val="24"/>
        </w:rPr>
        <w:t xml:space="preserve">Crawley, J. (2010), </w:t>
      </w:r>
      <w:r w:rsidRPr="00DF235E">
        <w:rPr>
          <w:rFonts w:ascii="Arial" w:hAnsi="Arial" w:cs="Arial"/>
          <w:i/>
          <w:sz w:val="24"/>
        </w:rPr>
        <w:t>In at the deep end: A survival guide for teachers in post compulsory education</w:t>
      </w:r>
      <w:r w:rsidRPr="00DF235E">
        <w:rPr>
          <w:rFonts w:ascii="Arial" w:hAnsi="Arial" w:cs="Arial"/>
          <w:sz w:val="24"/>
        </w:rPr>
        <w:t>, 2nd Ed., Abingdon: Routledge.</w:t>
      </w:r>
    </w:p>
    <w:p w:rsidR="005D2575" w:rsidRDefault="005D2575" w:rsidP="00977579">
      <w:pPr>
        <w:spacing w:line="360" w:lineRule="auto"/>
        <w:rPr>
          <w:rFonts w:ascii="Arial" w:hAnsi="Arial" w:cs="Arial"/>
          <w:sz w:val="24"/>
        </w:rPr>
      </w:pPr>
      <w:r w:rsidRPr="008C23E5">
        <w:rPr>
          <w:rFonts w:ascii="Arial" w:hAnsi="Arial" w:cs="Arial"/>
          <w:sz w:val="24"/>
        </w:rPr>
        <w:t xml:space="preserve">Gibbs, G. (1988) </w:t>
      </w:r>
      <w:r w:rsidRPr="00F8422A">
        <w:rPr>
          <w:rFonts w:ascii="Arial" w:hAnsi="Arial" w:cs="Arial"/>
          <w:i/>
          <w:sz w:val="24"/>
        </w:rPr>
        <w:t>Learning by doing: A guide to teaching and learning methods</w:t>
      </w:r>
      <w:r w:rsidR="009D3FD1">
        <w:rPr>
          <w:rFonts w:ascii="Arial" w:hAnsi="Arial" w:cs="Arial"/>
          <w:sz w:val="24"/>
        </w:rPr>
        <w:t>,</w:t>
      </w:r>
      <w:r w:rsidRPr="008C23E5">
        <w:rPr>
          <w:rFonts w:ascii="Arial" w:hAnsi="Arial" w:cs="Arial"/>
          <w:sz w:val="24"/>
        </w:rPr>
        <w:t xml:space="preserve"> Further Educational Unit, Oxford Polytechnic, Oxford.</w:t>
      </w:r>
    </w:p>
    <w:p w:rsidR="005D2575" w:rsidRDefault="005D2575" w:rsidP="00977579">
      <w:pPr>
        <w:spacing w:line="360" w:lineRule="auto"/>
        <w:rPr>
          <w:rFonts w:ascii="Arial" w:hAnsi="Arial" w:cs="Arial"/>
          <w:sz w:val="24"/>
        </w:rPr>
      </w:pPr>
      <w:r w:rsidRPr="00DF235E">
        <w:rPr>
          <w:rFonts w:ascii="Arial" w:hAnsi="Arial" w:cs="Arial"/>
          <w:sz w:val="24"/>
        </w:rPr>
        <w:t xml:space="preserve">Jarvis, M. (2015), </w:t>
      </w:r>
      <w:r w:rsidRPr="00DF235E">
        <w:rPr>
          <w:rFonts w:ascii="Arial" w:hAnsi="Arial" w:cs="Arial"/>
          <w:i/>
          <w:sz w:val="24"/>
        </w:rPr>
        <w:t>Brilliant Ideas for using ICT in the Classroom</w:t>
      </w:r>
      <w:r w:rsidR="006A5DE8">
        <w:rPr>
          <w:rFonts w:ascii="Arial" w:hAnsi="Arial" w:cs="Arial"/>
          <w:sz w:val="24"/>
        </w:rPr>
        <w:t>,</w:t>
      </w:r>
      <w:r w:rsidRPr="00DF235E">
        <w:rPr>
          <w:rFonts w:ascii="Arial" w:hAnsi="Arial" w:cs="Arial"/>
          <w:sz w:val="24"/>
        </w:rPr>
        <w:t xml:space="preserve"> London: Routledge.</w:t>
      </w:r>
    </w:p>
    <w:p w:rsidR="005D2575" w:rsidRDefault="005D2575" w:rsidP="00977579">
      <w:pPr>
        <w:spacing w:line="360" w:lineRule="auto"/>
        <w:rPr>
          <w:rFonts w:ascii="Arial" w:hAnsi="Arial" w:cs="Arial"/>
          <w:sz w:val="24"/>
        </w:rPr>
      </w:pPr>
      <w:r w:rsidRPr="00DF136F">
        <w:rPr>
          <w:rFonts w:ascii="Arial" w:hAnsi="Arial" w:cs="Arial"/>
          <w:sz w:val="24"/>
        </w:rPr>
        <w:t xml:space="preserve">National Foundation for Education Research (2019) </w:t>
      </w:r>
      <w:r w:rsidRPr="000D0708">
        <w:rPr>
          <w:rFonts w:ascii="Arial" w:hAnsi="Arial" w:cs="Arial"/>
          <w:i/>
          <w:sz w:val="24"/>
        </w:rPr>
        <w:t>Classroom Practice</w:t>
      </w:r>
      <w:r w:rsidRPr="00DF136F">
        <w:rPr>
          <w:rFonts w:ascii="Arial" w:hAnsi="Arial" w:cs="Arial"/>
          <w:sz w:val="24"/>
        </w:rPr>
        <w:t xml:space="preserve"> – </w:t>
      </w:r>
      <w:hyperlink r:id="rId8" w:history="1">
        <w:r w:rsidR="005B3560" w:rsidRPr="0017538C">
          <w:rPr>
            <w:rStyle w:val="Hyperlink"/>
            <w:rFonts w:ascii="Arial" w:hAnsi="Arial" w:cs="Arial"/>
            <w:sz w:val="24"/>
          </w:rPr>
          <w:t>https://www.nfer.ac.uk/key-topics-expertise/classroom-practice/</w:t>
        </w:r>
      </w:hyperlink>
      <w:r w:rsidR="005B3560">
        <w:rPr>
          <w:rFonts w:ascii="Arial" w:hAnsi="Arial" w:cs="Arial"/>
          <w:sz w:val="24"/>
        </w:rPr>
        <w:t xml:space="preserve"> </w:t>
      </w:r>
      <w:r w:rsidRPr="00DF136F">
        <w:rPr>
          <w:rFonts w:ascii="Arial" w:hAnsi="Arial" w:cs="Arial"/>
          <w:sz w:val="24"/>
        </w:rPr>
        <w:t>(Accessed 15/10/19).</w:t>
      </w:r>
    </w:p>
    <w:p w:rsidR="005D2575" w:rsidRDefault="005D2575" w:rsidP="00977579">
      <w:pPr>
        <w:spacing w:line="360" w:lineRule="auto"/>
        <w:rPr>
          <w:rFonts w:ascii="Arial" w:hAnsi="Arial" w:cs="Arial"/>
          <w:sz w:val="24"/>
        </w:rPr>
      </w:pPr>
      <w:r w:rsidRPr="008A138C">
        <w:rPr>
          <w:rFonts w:ascii="Arial" w:hAnsi="Arial" w:cs="Arial"/>
          <w:sz w:val="24"/>
        </w:rPr>
        <w:t xml:space="preserve">Petty, G. (2014), </w:t>
      </w:r>
      <w:r w:rsidRPr="008A138C">
        <w:rPr>
          <w:rFonts w:ascii="Arial" w:hAnsi="Arial" w:cs="Arial"/>
          <w:i/>
          <w:sz w:val="24"/>
        </w:rPr>
        <w:t>Teaching Today</w:t>
      </w:r>
      <w:r w:rsidRPr="008A138C">
        <w:rPr>
          <w:rFonts w:ascii="Arial" w:hAnsi="Arial" w:cs="Arial"/>
          <w:sz w:val="24"/>
        </w:rPr>
        <w:t>, 5th Ed., Oxford: Oxford University Press.</w:t>
      </w:r>
    </w:p>
    <w:p w:rsidR="005D2575" w:rsidRDefault="005D2575" w:rsidP="00977579">
      <w:pPr>
        <w:spacing w:line="360" w:lineRule="auto"/>
        <w:rPr>
          <w:rFonts w:ascii="Arial" w:hAnsi="Arial" w:cs="Arial"/>
          <w:sz w:val="24"/>
        </w:rPr>
      </w:pPr>
      <w:r w:rsidRPr="00F27ED7">
        <w:rPr>
          <w:rFonts w:ascii="Arial" w:hAnsi="Arial" w:cs="Arial"/>
          <w:sz w:val="24"/>
        </w:rPr>
        <w:t xml:space="preserve">Reece, I. and Walker, S. (2007), </w:t>
      </w:r>
      <w:r w:rsidRPr="00735507">
        <w:rPr>
          <w:rFonts w:ascii="Arial" w:hAnsi="Arial" w:cs="Arial"/>
          <w:i/>
          <w:sz w:val="24"/>
        </w:rPr>
        <w:t>Teaching, Training and Learning: A Practical Guide</w:t>
      </w:r>
      <w:r w:rsidRPr="00F27ED7">
        <w:rPr>
          <w:rFonts w:ascii="Arial" w:hAnsi="Arial" w:cs="Arial"/>
          <w:sz w:val="24"/>
        </w:rPr>
        <w:t>, 6th Ed., Sunderland: Business Education Publishers.</w:t>
      </w:r>
    </w:p>
    <w:p w:rsidR="005D2575" w:rsidRDefault="005D2575" w:rsidP="00977579">
      <w:pPr>
        <w:spacing w:line="360" w:lineRule="auto"/>
        <w:rPr>
          <w:rFonts w:ascii="Arial" w:hAnsi="Arial" w:cs="Arial"/>
          <w:sz w:val="24"/>
        </w:rPr>
      </w:pPr>
      <w:proofErr w:type="spellStart"/>
      <w:r w:rsidRPr="00433EF0">
        <w:rPr>
          <w:rFonts w:ascii="Arial" w:hAnsi="Arial" w:cs="Arial"/>
          <w:sz w:val="24"/>
        </w:rPr>
        <w:t>Roblyer</w:t>
      </w:r>
      <w:proofErr w:type="spellEnd"/>
      <w:r w:rsidRPr="00433EF0">
        <w:rPr>
          <w:rFonts w:ascii="Arial" w:hAnsi="Arial" w:cs="Arial"/>
          <w:sz w:val="24"/>
        </w:rPr>
        <w:t xml:space="preserve">, M. and Doering, A. H. (2014), </w:t>
      </w:r>
      <w:r w:rsidRPr="00433EF0">
        <w:rPr>
          <w:rFonts w:ascii="Arial" w:hAnsi="Arial" w:cs="Arial"/>
          <w:i/>
          <w:sz w:val="24"/>
        </w:rPr>
        <w:t>Integrating Educational Technology into Teaching</w:t>
      </w:r>
      <w:r w:rsidR="00ED68EA">
        <w:rPr>
          <w:rFonts w:ascii="Arial" w:hAnsi="Arial" w:cs="Arial"/>
          <w:sz w:val="24"/>
        </w:rPr>
        <w:t>,</w:t>
      </w:r>
      <w:r w:rsidRPr="00433EF0">
        <w:rPr>
          <w:rFonts w:ascii="Arial" w:hAnsi="Arial" w:cs="Arial"/>
          <w:sz w:val="24"/>
        </w:rPr>
        <w:t xml:space="preserve"> 6th Ed., London: Pearson.</w:t>
      </w:r>
    </w:p>
    <w:p w:rsidR="005D2575" w:rsidRDefault="005D2575" w:rsidP="00977579">
      <w:pPr>
        <w:spacing w:line="360" w:lineRule="auto"/>
        <w:rPr>
          <w:rFonts w:ascii="Arial" w:hAnsi="Arial" w:cs="Arial"/>
          <w:sz w:val="24"/>
        </w:rPr>
      </w:pPr>
      <w:proofErr w:type="spellStart"/>
      <w:r w:rsidRPr="00433EF0">
        <w:rPr>
          <w:rFonts w:ascii="Arial" w:hAnsi="Arial" w:cs="Arial"/>
          <w:sz w:val="24"/>
        </w:rPr>
        <w:t>Somekh</w:t>
      </w:r>
      <w:proofErr w:type="spellEnd"/>
      <w:r w:rsidRPr="00433EF0">
        <w:rPr>
          <w:rFonts w:ascii="Arial" w:hAnsi="Arial" w:cs="Arial"/>
          <w:sz w:val="24"/>
        </w:rPr>
        <w:t xml:space="preserve">, B. (2007), </w:t>
      </w:r>
      <w:r w:rsidRPr="00433EF0">
        <w:rPr>
          <w:rFonts w:ascii="Arial" w:hAnsi="Arial" w:cs="Arial"/>
          <w:i/>
          <w:sz w:val="24"/>
        </w:rPr>
        <w:t>Pedagogy and Learning with ICT</w:t>
      </w:r>
      <w:r w:rsidRPr="00433EF0">
        <w:rPr>
          <w:rFonts w:ascii="Arial" w:hAnsi="Arial" w:cs="Arial"/>
          <w:sz w:val="24"/>
        </w:rPr>
        <w:t>, Manchester: Routledge.</w:t>
      </w:r>
    </w:p>
    <w:p w:rsidR="005D2575" w:rsidRDefault="005D2575" w:rsidP="00977579">
      <w:pPr>
        <w:spacing w:line="360" w:lineRule="auto"/>
        <w:rPr>
          <w:rFonts w:ascii="Arial" w:hAnsi="Arial" w:cs="Arial"/>
          <w:sz w:val="24"/>
        </w:rPr>
      </w:pPr>
      <w:proofErr w:type="spellStart"/>
      <w:r w:rsidRPr="00433EF0">
        <w:rPr>
          <w:rFonts w:ascii="Arial" w:hAnsi="Arial" w:cs="Arial"/>
          <w:sz w:val="24"/>
        </w:rPr>
        <w:t>Summey</w:t>
      </w:r>
      <w:proofErr w:type="spellEnd"/>
      <w:r w:rsidRPr="00433EF0">
        <w:rPr>
          <w:rFonts w:ascii="Arial" w:hAnsi="Arial" w:cs="Arial"/>
          <w:sz w:val="24"/>
        </w:rPr>
        <w:t xml:space="preserve">, D. C. (2013), </w:t>
      </w:r>
      <w:r w:rsidRPr="00433EF0">
        <w:rPr>
          <w:rFonts w:ascii="Arial" w:hAnsi="Arial" w:cs="Arial"/>
          <w:i/>
          <w:sz w:val="24"/>
        </w:rPr>
        <w:t>Developing Digital Literacies</w:t>
      </w:r>
      <w:r w:rsidRPr="00433EF0">
        <w:rPr>
          <w:rFonts w:ascii="Arial" w:hAnsi="Arial" w:cs="Arial"/>
          <w:sz w:val="24"/>
        </w:rPr>
        <w:t>, California: Sage.</w:t>
      </w:r>
    </w:p>
    <w:p w:rsidR="00977579" w:rsidRDefault="00977579" w:rsidP="00977579">
      <w:pPr>
        <w:spacing w:line="360" w:lineRule="auto"/>
        <w:rPr>
          <w:rFonts w:ascii="Arial" w:hAnsi="Arial" w:cs="Arial"/>
          <w:b/>
          <w:sz w:val="24"/>
          <w:u w:val="single"/>
        </w:rPr>
      </w:pPr>
    </w:p>
    <w:p w:rsidR="00977579" w:rsidRPr="00977579" w:rsidRDefault="00977579" w:rsidP="00977579">
      <w:pPr>
        <w:spacing w:line="360" w:lineRule="auto"/>
        <w:rPr>
          <w:rFonts w:ascii="Arial" w:hAnsi="Arial" w:cs="Arial"/>
          <w:b/>
          <w:sz w:val="24"/>
          <w:u w:val="single"/>
        </w:rPr>
      </w:pPr>
      <w:r>
        <w:rPr>
          <w:rFonts w:ascii="Arial" w:hAnsi="Arial" w:cs="Arial"/>
          <w:b/>
          <w:sz w:val="24"/>
          <w:u w:val="single"/>
        </w:rPr>
        <w:t xml:space="preserve">Word Count = </w:t>
      </w:r>
      <w:r w:rsidR="00AE0109">
        <w:rPr>
          <w:rFonts w:ascii="Arial" w:hAnsi="Arial" w:cs="Arial"/>
          <w:b/>
          <w:sz w:val="24"/>
          <w:u w:val="single"/>
        </w:rPr>
        <w:t>2,</w:t>
      </w:r>
      <w:r w:rsidR="00876685">
        <w:rPr>
          <w:rFonts w:ascii="Arial" w:hAnsi="Arial" w:cs="Arial"/>
          <w:b/>
          <w:sz w:val="24"/>
          <w:u w:val="single"/>
        </w:rPr>
        <w:t>706</w:t>
      </w:r>
    </w:p>
    <w:p w:rsidR="008E7397" w:rsidRDefault="008E7397" w:rsidP="008E7397">
      <w:pPr>
        <w:rPr>
          <w:rFonts w:ascii="Arial" w:hAnsi="Arial" w:cs="Arial"/>
          <w:b/>
          <w:u w:val="single"/>
        </w:rPr>
      </w:pPr>
    </w:p>
    <w:p w:rsidR="008E7397" w:rsidRPr="008E7397" w:rsidRDefault="008E7397" w:rsidP="008E7397">
      <w:pPr>
        <w:rPr>
          <w:rFonts w:ascii="Arial" w:hAnsi="Arial" w:cs="Arial"/>
        </w:rPr>
      </w:pPr>
    </w:p>
    <w:sectPr w:rsidR="008E7397" w:rsidRPr="008E7397" w:rsidSect="00256278">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7397" w:rsidRDefault="008E7397" w:rsidP="008E7397">
      <w:pPr>
        <w:spacing w:after="0" w:line="240" w:lineRule="auto"/>
      </w:pPr>
      <w:r>
        <w:separator/>
      </w:r>
    </w:p>
  </w:endnote>
  <w:endnote w:type="continuationSeparator" w:id="0">
    <w:p w:rsidR="008E7397" w:rsidRDefault="008E7397" w:rsidP="008E73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7397" w:rsidRDefault="008E7397" w:rsidP="008E7397">
      <w:pPr>
        <w:spacing w:after="0" w:line="240" w:lineRule="auto"/>
      </w:pPr>
      <w:r>
        <w:separator/>
      </w:r>
    </w:p>
  </w:footnote>
  <w:footnote w:type="continuationSeparator" w:id="0">
    <w:p w:rsidR="008E7397" w:rsidRDefault="008E7397" w:rsidP="008E73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E7397" w:rsidRPr="008E7397" w:rsidRDefault="008E7397">
    <w:pPr>
      <w:pStyle w:val="Header"/>
      <w:rPr>
        <w:rFonts w:ascii="Arial" w:hAnsi="Arial" w:cs="Arial"/>
        <w:sz w:val="24"/>
      </w:rPr>
    </w:pPr>
    <w:r>
      <w:rPr>
        <w:rFonts w:ascii="Arial" w:hAnsi="Arial" w:cs="Arial"/>
        <w:sz w:val="24"/>
      </w:rPr>
      <w:t>Student Number: 1906265</w:t>
    </w:r>
    <w:r>
      <w:rPr>
        <w:rFonts w:ascii="Arial" w:hAnsi="Arial" w:cs="Arial"/>
        <w:sz w:val="24"/>
      </w:rPr>
      <w:tab/>
    </w:r>
    <w:r>
      <w:rPr>
        <w:rFonts w:ascii="Arial" w:hAnsi="Arial" w:cs="Arial"/>
        <w:sz w:val="24"/>
      </w:rPr>
      <w:tab/>
      <w:t>PTLET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D6704"/>
    <w:multiLevelType w:val="hybridMultilevel"/>
    <w:tmpl w:val="84C2A9A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BCA07F1"/>
    <w:multiLevelType w:val="hybridMultilevel"/>
    <w:tmpl w:val="AC62C7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A44189"/>
    <w:multiLevelType w:val="hybridMultilevel"/>
    <w:tmpl w:val="E988BFC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9981A2A"/>
    <w:multiLevelType w:val="hybridMultilevel"/>
    <w:tmpl w:val="E9A4E2D0"/>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343D3E65"/>
    <w:multiLevelType w:val="hybridMultilevel"/>
    <w:tmpl w:val="C974DAC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54F32586"/>
    <w:multiLevelType w:val="hybridMultilevel"/>
    <w:tmpl w:val="58C035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67A75D3"/>
    <w:multiLevelType w:val="hybridMultilevel"/>
    <w:tmpl w:val="047A3D9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8D727CB"/>
    <w:multiLevelType w:val="hybridMultilevel"/>
    <w:tmpl w:val="7D7EB322"/>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78ED6FB5"/>
    <w:multiLevelType w:val="hybridMultilevel"/>
    <w:tmpl w:val="82E89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D1C67D0"/>
    <w:multiLevelType w:val="hybridMultilevel"/>
    <w:tmpl w:val="A3FEB884"/>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5"/>
  </w:num>
  <w:num w:numId="2">
    <w:abstractNumId w:val="8"/>
  </w:num>
  <w:num w:numId="3">
    <w:abstractNumId w:val="6"/>
  </w:num>
  <w:num w:numId="4">
    <w:abstractNumId w:val="9"/>
  </w:num>
  <w:num w:numId="5">
    <w:abstractNumId w:val="3"/>
  </w:num>
  <w:num w:numId="6">
    <w:abstractNumId w:val="0"/>
  </w:num>
  <w:num w:numId="7">
    <w:abstractNumId w:val="4"/>
  </w:num>
  <w:num w:numId="8">
    <w:abstractNumId w:val="7"/>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E7397"/>
    <w:rsid w:val="00024535"/>
    <w:rsid w:val="00042D7D"/>
    <w:rsid w:val="0005282B"/>
    <w:rsid w:val="00070A80"/>
    <w:rsid w:val="00076218"/>
    <w:rsid w:val="00080F8C"/>
    <w:rsid w:val="000A15B1"/>
    <w:rsid w:val="000C1093"/>
    <w:rsid w:val="000D0708"/>
    <w:rsid w:val="000D1326"/>
    <w:rsid w:val="000F79A7"/>
    <w:rsid w:val="00117443"/>
    <w:rsid w:val="0011791D"/>
    <w:rsid w:val="00135C8C"/>
    <w:rsid w:val="001430B3"/>
    <w:rsid w:val="00151E26"/>
    <w:rsid w:val="00155E9D"/>
    <w:rsid w:val="00170E06"/>
    <w:rsid w:val="0017151A"/>
    <w:rsid w:val="00187AC2"/>
    <w:rsid w:val="001B7681"/>
    <w:rsid w:val="001B7D2D"/>
    <w:rsid w:val="001C0BA9"/>
    <w:rsid w:val="001C28AA"/>
    <w:rsid w:val="001C333F"/>
    <w:rsid w:val="001D0771"/>
    <w:rsid w:val="001D0F20"/>
    <w:rsid w:val="0020703C"/>
    <w:rsid w:val="00215E53"/>
    <w:rsid w:val="00220C62"/>
    <w:rsid w:val="00222CB3"/>
    <w:rsid w:val="002356F8"/>
    <w:rsid w:val="00256278"/>
    <w:rsid w:val="00263DCE"/>
    <w:rsid w:val="0027644C"/>
    <w:rsid w:val="00276812"/>
    <w:rsid w:val="002847B0"/>
    <w:rsid w:val="00286067"/>
    <w:rsid w:val="002916CB"/>
    <w:rsid w:val="002A6701"/>
    <w:rsid w:val="002C79CD"/>
    <w:rsid w:val="002D1345"/>
    <w:rsid w:val="002D2D32"/>
    <w:rsid w:val="00342CFD"/>
    <w:rsid w:val="003462F7"/>
    <w:rsid w:val="00352994"/>
    <w:rsid w:val="003637E9"/>
    <w:rsid w:val="003817B1"/>
    <w:rsid w:val="003818BC"/>
    <w:rsid w:val="003867D8"/>
    <w:rsid w:val="003A5982"/>
    <w:rsid w:val="003B2D29"/>
    <w:rsid w:val="003C3441"/>
    <w:rsid w:val="003E0E17"/>
    <w:rsid w:val="00402BA4"/>
    <w:rsid w:val="00410A08"/>
    <w:rsid w:val="004155BF"/>
    <w:rsid w:val="00422F0E"/>
    <w:rsid w:val="00433EF0"/>
    <w:rsid w:val="004353E6"/>
    <w:rsid w:val="00442B1B"/>
    <w:rsid w:val="00450560"/>
    <w:rsid w:val="00450DFB"/>
    <w:rsid w:val="00453DAC"/>
    <w:rsid w:val="004A1238"/>
    <w:rsid w:val="004A5699"/>
    <w:rsid w:val="004A6B71"/>
    <w:rsid w:val="004B1366"/>
    <w:rsid w:val="004B136A"/>
    <w:rsid w:val="004B2A3A"/>
    <w:rsid w:val="004C3FAB"/>
    <w:rsid w:val="004F5DF3"/>
    <w:rsid w:val="00511E53"/>
    <w:rsid w:val="00517B22"/>
    <w:rsid w:val="005568E8"/>
    <w:rsid w:val="005851C8"/>
    <w:rsid w:val="0058696C"/>
    <w:rsid w:val="005B31FF"/>
    <w:rsid w:val="005B3560"/>
    <w:rsid w:val="005B5C29"/>
    <w:rsid w:val="005B7E54"/>
    <w:rsid w:val="005D0C06"/>
    <w:rsid w:val="005D2575"/>
    <w:rsid w:val="005D6674"/>
    <w:rsid w:val="005D7FB1"/>
    <w:rsid w:val="00612764"/>
    <w:rsid w:val="00626854"/>
    <w:rsid w:val="00635B7B"/>
    <w:rsid w:val="00656046"/>
    <w:rsid w:val="006637EB"/>
    <w:rsid w:val="00682FF0"/>
    <w:rsid w:val="006A4FF2"/>
    <w:rsid w:val="006A5DE8"/>
    <w:rsid w:val="006E1820"/>
    <w:rsid w:val="007077FC"/>
    <w:rsid w:val="0073074E"/>
    <w:rsid w:val="00735507"/>
    <w:rsid w:val="00752C59"/>
    <w:rsid w:val="00761F5C"/>
    <w:rsid w:val="007729FD"/>
    <w:rsid w:val="00785716"/>
    <w:rsid w:val="007A57E5"/>
    <w:rsid w:val="007B6050"/>
    <w:rsid w:val="007D4A23"/>
    <w:rsid w:val="007E2A60"/>
    <w:rsid w:val="00801F9B"/>
    <w:rsid w:val="0081281C"/>
    <w:rsid w:val="00821739"/>
    <w:rsid w:val="0083539B"/>
    <w:rsid w:val="0085582C"/>
    <w:rsid w:val="0087511F"/>
    <w:rsid w:val="00876685"/>
    <w:rsid w:val="00894430"/>
    <w:rsid w:val="00897B59"/>
    <w:rsid w:val="008A1019"/>
    <w:rsid w:val="008A138C"/>
    <w:rsid w:val="008C23E5"/>
    <w:rsid w:val="008D0EBC"/>
    <w:rsid w:val="008E41A6"/>
    <w:rsid w:val="008E7397"/>
    <w:rsid w:val="008F7991"/>
    <w:rsid w:val="00910053"/>
    <w:rsid w:val="00912356"/>
    <w:rsid w:val="0091610F"/>
    <w:rsid w:val="0095286E"/>
    <w:rsid w:val="00977579"/>
    <w:rsid w:val="009859B6"/>
    <w:rsid w:val="009867C0"/>
    <w:rsid w:val="00995571"/>
    <w:rsid w:val="009C19BA"/>
    <w:rsid w:val="009C220F"/>
    <w:rsid w:val="009D03A6"/>
    <w:rsid w:val="009D3FD1"/>
    <w:rsid w:val="009D7280"/>
    <w:rsid w:val="009F2508"/>
    <w:rsid w:val="00A1271E"/>
    <w:rsid w:val="00A30A86"/>
    <w:rsid w:val="00A40C5C"/>
    <w:rsid w:val="00A43708"/>
    <w:rsid w:val="00A61E8F"/>
    <w:rsid w:val="00A701DE"/>
    <w:rsid w:val="00A80E3A"/>
    <w:rsid w:val="00A96E57"/>
    <w:rsid w:val="00AE0109"/>
    <w:rsid w:val="00AE4808"/>
    <w:rsid w:val="00AE7610"/>
    <w:rsid w:val="00B0075D"/>
    <w:rsid w:val="00B02E62"/>
    <w:rsid w:val="00B04EB2"/>
    <w:rsid w:val="00B30D26"/>
    <w:rsid w:val="00B44327"/>
    <w:rsid w:val="00B44789"/>
    <w:rsid w:val="00B7097E"/>
    <w:rsid w:val="00B825CA"/>
    <w:rsid w:val="00BC0CF1"/>
    <w:rsid w:val="00BC14D1"/>
    <w:rsid w:val="00BD7F5A"/>
    <w:rsid w:val="00BE26F7"/>
    <w:rsid w:val="00C11EDA"/>
    <w:rsid w:val="00C22ACD"/>
    <w:rsid w:val="00C22CC0"/>
    <w:rsid w:val="00C2565A"/>
    <w:rsid w:val="00C419FF"/>
    <w:rsid w:val="00C6299D"/>
    <w:rsid w:val="00C71143"/>
    <w:rsid w:val="00C9772C"/>
    <w:rsid w:val="00CB6FD9"/>
    <w:rsid w:val="00CE21E4"/>
    <w:rsid w:val="00CF5545"/>
    <w:rsid w:val="00D13230"/>
    <w:rsid w:val="00D532E0"/>
    <w:rsid w:val="00D7180C"/>
    <w:rsid w:val="00D71DA8"/>
    <w:rsid w:val="00D907DD"/>
    <w:rsid w:val="00D96D41"/>
    <w:rsid w:val="00DA4B96"/>
    <w:rsid w:val="00DA51A2"/>
    <w:rsid w:val="00DB2A81"/>
    <w:rsid w:val="00DD372B"/>
    <w:rsid w:val="00DD3FF8"/>
    <w:rsid w:val="00DE50B0"/>
    <w:rsid w:val="00DF136F"/>
    <w:rsid w:val="00DF235E"/>
    <w:rsid w:val="00E00E25"/>
    <w:rsid w:val="00E16676"/>
    <w:rsid w:val="00E35900"/>
    <w:rsid w:val="00E37CD8"/>
    <w:rsid w:val="00E4657A"/>
    <w:rsid w:val="00E46A6B"/>
    <w:rsid w:val="00E61A4E"/>
    <w:rsid w:val="00E61A8C"/>
    <w:rsid w:val="00E61CFF"/>
    <w:rsid w:val="00E71198"/>
    <w:rsid w:val="00E7775C"/>
    <w:rsid w:val="00E93422"/>
    <w:rsid w:val="00EB470B"/>
    <w:rsid w:val="00EC214B"/>
    <w:rsid w:val="00EC7CEA"/>
    <w:rsid w:val="00ED68EA"/>
    <w:rsid w:val="00F13875"/>
    <w:rsid w:val="00F15A97"/>
    <w:rsid w:val="00F27ED7"/>
    <w:rsid w:val="00F32C53"/>
    <w:rsid w:val="00F443E0"/>
    <w:rsid w:val="00F8422A"/>
    <w:rsid w:val="00F852FC"/>
    <w:rsid w:val="00F90AD0"/>
    <w:rsid w:val="00FA0718"/>
    <w:rsid w:val="00FB26A6"/>
    <w:rsid w:val="00FB7969"/>
    <w:rsid w:val="00FC6687"/>
    <w:rsid w:val="00FD5508"/>
    <w:rsid w:val="00FE071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20DC5D"/>
  <w15:docId w15:val="{84B5F5F7-8A5E-46FF-83B3-B8AE659F94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627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73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397"/>
  </w:style>
  <w:style w:type="paragraph" w:styleId="Footer">
    <w:name w:val="footer"/>
    <w:basedOn w:val="Normal"/>
    <w:link w:val="FooterChar"/>
    <w:uiPriority w:val="99"/>
    <w:unhideWhenUsed/>
    <w:rsid w:val="008E73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397"/>
  </w:style>
  <w:style w:type="paragraph" w:styleId="ListParagraph">
    <w:name w:val="List Paragraph"/>
    <w:basedOn w:val="Normal"/>
    <w:uiPriority w:val="34"/>
    <w:qFormat/>
    <w:rsid w:val="003637E9"/>
    <w:pPr>
      <w:ind w:left="720"/>
      <w:contextualSpacing/>
    </w:pPr>
  </w:style>
  <w:style w:type="character" w:styleId="Hyperlink">
    <w:name w:val="Hyperlink"/>
    <w:basedOn w:val="DefaultParagraphFont"/>
    <w:uiPriority w:val="99"/>
    <w:unhideWhenUsed/>
    <w:rsid w:val="00F8422A"/>
    <w:rPr>
      <w:color w:val="0563C1" w:themeColor="hyperlink"/>
      <w:u w:val="single"/>
    </w:rPr>
  </w:style>
  <w:style w:type="character" w:styleId="FollowedHyperlink">
    <w:name w:val="FollowedHyperlink"/>
    <w:basedOn w:val="DefaultParagraphFont"/>
    <w:uiPriority w:val="99"/>
    <w:semiHidden/>
    <w:unhideWhenUsed/>
    <w:rsid w:val="00222CB3"/>
    <w:rPr>
      <w:color w:val="954F72" w:themeColor="followedHyperlink"/>
      <w:u w:val="single"/>
    </w:rPr>
  </w:style>
  <w:style w:type="character" w:styleId="UnresolvedMention">
    <w:name w:val="Unresolved Mention"/>
    <w:basedOn w:val="DefaultParagraphFont"/>
    <w:uiPriority w:val="99"/>
    <w:semiHidden/>
    <w:unhideWhenUsed/>
    <w:rsid w:val="005B35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fer.ac.uk/key-topics-expertise/classroom-practice/" TargetMode="External"/><Relationship Id="rId3" Type="http://schemas.openxmlformats.org/officeDocument/2006/relationships/settings" Target="settings.xml"/><Relationship Id="rId7" Type="http://schemas.openxmlformats.org/officeDocument/2006/relationships/hyperlink" Target="https://dictionary.cambridge.org/dictionary/english/popul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1118</TotalTime>
  <Pages>9</Pages>
  <Words>2847</Words>
  <Characters>16229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Morgan (1906265)</dc:creator>
  <cp:keywords/>
  <dc:description/>
  <cp:lastModifiedBy>Joshua Morgan (1906265)</cp:lastModifiedBy>
  <cp:revision>193</cp:revision>
  <dcterms:created xsi:type="dcterms:W3CDTF">2019-10-21T12:31:00Z</dcterms:created>
  <dcterms:modified xsi:type="dcterms:W3CDTF">2019-11-01T12:53:00Z</dcterms:modified>
</cp:coreProperties>
</file>