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spacing w:line="480" w:lineRule="auto"/>
        <w:contextualSpacing w:val="0"/>
        <w:rPr/>
      </w:pPr>
      <w:r w:rsidDel="00000000" w:rsidR="00000000" w:rsidRPr="00000000">
        <w:rPr>
          <w:rtl w:val="0"/>
        </w:rPr>
        <w:t xml:space="preserve">Arsinoe III was both the wife and sister of Ptolemy IV, and was referred to as Arsinoe Philopater along with her brother-husband.</w:t>
      </w:r>
      <w:r w:rsidDel="00000000" w:rsidR="00000000" w:rsidRPr="00000000">
        <w:rPr>
          <w:vertAlign w:val="superscript"/>
        </w:rPr>
        <w:footnoteReference w:customMarkFollows="0" w:id="0"/>
      </w:r>
      <w:r w:rsidDel="00000000" w:rsidR="00000000" w:rsidRPr="00000000">
        <w:rPr>
          <w:rtl w:val="0"/>
        </w:rPr>
        <w:t xml:space="preserve"> Hellenistic queens had been presented as having power of their own, and are able to own land themselves, and do with it what they will.</w:t>
      </w:r>
      <w:r w:rsidDel="00000000" w:rsidR="00000000" w:rsidRPr="00000000">
        <w:rPr>
          <w:vertAlign w:val="superscript"/>
        </w:rPr>
        <w:footnoteReference w:customMarkFollows="0" w:id="1"/>
      </w:r>
      <w:r w:rsidDel="00000000" w:rsidR="00000000" w:rsidRPr="00000000">
        <w:rPr>
          <w:rtl w:val="0"/>
        </w:rPr>
        <w:t xml:space="preserve"> This means that Arsinoe III has power within the Ptolemaic court that is her own, especially in connection to her royal lineage, as she had grown up within the court, meaning that she has more claim to her own power than queens who had been married off to distant lands, and would already have been involved in some courtly procedures, however loosely, through being present as they happened.</w:t>
      </w:r>
    </w:p>
    <w:p w:rsidR="00000000" w:rsidDel="00000000" w:rsidP="00000000" w:rsidRDefault="00000000" w:rsidRPr="00000000">
      <w:pPr>
        <w:spacing w:line="480" w:lineRule="auto"/>
        <w:contextualSpacing w:val="0"/>
        <w:rPr/>
      </w:pP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rtl w:val="0"/>
        </w:rPr>
        <w:t xml:space="preserve">Arsinoe Philopater was killed after Ptolemy IV died, in an attempt for others to consolidate their power, which shows that she would have had a legitimate claim to the throne, for they would not have needed to do this if she had merely just had power through her husband, who was already dead.</w:t>
      </w:r>
      <w:r w:rsidDel="00000000" w:rsidR="00000000" w:rsidRPr="00000000">
        <w:rPr>
          <w:vertAlign w:val="superscript"/>
        </w:rPr>
        <w:footnoteReference w:customMarkFollows="0" w:id="2"/>
      </w:r>
      <w:r w:rsidDel="00000000" w:rsidR="00000000" w:rsidRPr="00000000">
        <w:rPr>
          <w:rtl w:val="0"/>
        </w:rPr>
        <w:t xml:space="preserve"> Within this same passage Polybius claims that young girls who had been brought up with Arsinoe had wreaked their revenge upon those who had executed her. This creates an image of her having many women who were loyal to her, these educated young women who were prepared to avenge their friend and ruler. Arsinoe III, as a character, has a group of women that are loyal to her, shieldmaidens, if you will. They’re both her loyal guard and her group of friends, her peers and equals and those who are closest to her. They remain with her at court, where she remains distant and mostly uninvolved with her brother, who is vaguely attempting to rule. These women, regardless of their social standing, many of them courtesans, have the run of the palace.</w:t>
      </w:r>
      <w:r w:rsidDel="00000000" w:rsidR="00000000" w:rsidRPr="00000000">
        <w:rPr>
          <w:vertAlign w:val="superscript"/>
        </w:rPr>
        <w:footnoteReference w:customMarkFollows="0" w:id="3"/>
      </w: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rtl w:val="0"/>
        </w:rPr>
        <w:t xml:space="preserve">Physical prowess is an area in which she excels, such as her success at the battle of Raphia.</w:t>
      </w:r>
      <w:r w:rsidDel="00000000" w:rsidR="00000000" w:rsidRPr="00000000">
        <w:rPr>
          <w:vertAlign w:val="superscript"/>
        </w:rPr>
        <w:footnoteReference w:customMarkFollows="0" w:id="4"/>
      </w:r>
      <w:r w:rsidDel="00000000" w:rsidR="00000000" w:rsidRPr="00000000">
        <w:rPr>
          <w:rtl w:val="0"/>
        </w:rPr>
        <w:t xml:space="preserve"> Arsinoe III is a sportsman in her own right, and her and her </w:t>
      </w:r>
      <w:r w:rsidDel="00000000" w:rsidR="00000000" w:rsidRPr="00000000">
        <w:rPr>
          <w:i w:val="1"/>
          <w:rtl w:val="0"/>
        </w:rPr>
        <w:t xml:space="preserve">suntrophoi</w:t>
      </w:r>
      <w:r w:rsidDel="00000000" w:rsidR="00000000" w:rsidRPr="00000000">
        <w:rPr>
          <w:rtl w:val="0"/>
        </w:rPr>
        <w:t xml:space="preserve"> are known for competing against each other, usually in jest. While her brother-husband enjoys the hedonistic lifestyle that he indulges in in Alexandria she continues to enjoy the freedom that women were given within the palace, using this to both enjoy herself and better herself. Their competitions ranged from horseback riding to spear throwing to feats of agility, throwing themselves around the palace grounds, their laughing ringing against stone walls. </w:t>
      </w:r>
    </w:p>
    <w:p w:rsidR="00000000" w:rsidDel="00000000" w:rsidP="00000000" w:rsidRDefault="00000000" w:rsidRPr="00000000">
      <w:pPr>
        <w:spacing w:line="480" w:lineRule="auto"/>
        <w:contextualSpacing w:val="0"/>
        <w:rPr/>
      </w:pP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rtl w:val="0"/>
        </w:rPr>
        <w:t xml:space="preserve">Her mother, Berenice II had a pronounced interest in literature,</w:t>
      </w:r>
      <w:r w:rsidDel="00000000" w:rsidR="00000000" w:rsidRPr="00000000">
        <w:rPr>
          <w:vertAlign w:val="superscript"/>
        </w:rPr>
        <w:footnoteReference w:customMarkFollows="0" w:id="5"/>
      </w:r>
      <w:r w:rsidDel="00000000" w:rsidR="00000000" w:rsidRPr="00000000">
        <w:rPr>
          <w:rtl w:val="0"/>
        </w:rPr>
        <w:t xml:space="preserve"> and through this Arsinoe has developed her own, interacting with and enjoying many of the known works within this period. She enjoys poetry competitions and performances of many kinds, and will occasionally compose her own pieces, although not to much success, and not usually to share with large audiences. This is another thing that she enjoys with her </w:t>
      </w:r>
      <w:r w:rsidDel="00000000" w:rsidR="00000000" w:rsidRPr="00000000">
        <w:rPr>
          <w:i w:val="1"/>
          <w:rtl w:val="0"/>
        </w:rPr>
        <w:t xml:space="preserve">suntrophoi</w:t>
      </w:r>
      <w:r w:rsidDel="00000000" w:rsidR="00000000" w:rsidRPr="00000000">
        <w:rPr>
          <w:rtl w:val="0"/>
        </w:rPr>
        <w:t xml:space="preserve">, exercising her mind with them, not just her body. Her mother used to read to her, when she was young, and they still enjoy a healthy debate now and then, as her mother continues to be a supportive and protective influence within her life. </w:t>
      </w:r>
    </w:p>
    <w:p w:rsidR="00000000" w:rsidDel="00000000" w:rsidP="00000000" w:rsidRDefault="00000000" w:rsidRPr="00000000">
      <w:pPr>
        <w:spacing w:line="480" w:lineRule="auto"/>
        <w:contextualSpacing w:val="0"/>
        <w:rPr/>
      </w:pP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rtl w:val="0"/>
        </w:rPr>
        <w:t xml:space="preserve">Berenice II has, on certain occasions, expressed her concerns about Arsinoe’s brother-husband, Ptolemy IV. Their close relationship means that this has lead to Arsinoe being on her guard around him, which she often isn’t as she much prefers the company of her mother and her </w:t>
      </w:r>
      <w:r w:rsidDel="00000000" w:rsidR="00000000" w:rsidRPr="00000000">
        <w:rPr>
          <w:i w:val="1"/>
          <w:rtl w:val="0"/>
        </w:rPr>
        <w:t xml:space="preserve">suntrophoi</w:t>
      </w:r>
      <w:r w:rsidDel="00000000" w:rsidR="00000000" w:rsidRPr="00000000">
        <w:rPr>
          <w:rtl w:val="0"/>
        </w:rPr>
        <w:t xml:space="preserve">. Berenice II has always supported her interest in both the arts and in the art of fighting, and has, on occasion, helped to train her herself. Since other queens had paved the way for a powerful queen, these two queens have taken advantage of this, Berenice II using her varied life experience to advise her daughter.</w:t>
      </w:r>
      <w:r w:rsidDel="00000000" w:rsidR="00000000" w:rsidRPr="00000000">
        <w:rPr>
          <w:vertAlign w:val="superscript"/>
        </w:rPr>
        <w:footnoteReference w:customMarkFollows="0" w:id="6"/>
      </w:r>
      <w:r w:rsidDel="00000000" w:rsidR="00000000" w:rsidRPr="00000000">
        <w:rPr>
          <w:rtl w:val="0"/>
        </w:rPr>
        <w:t xml:space="preserve"> Where it comes to matters of the state Arsinoe III defers to her mother, but is also a smart and careful strategist within her own right. Berenice’s emphasis upon diplomacy and peaceful negotiation has lead to Arsinoe possessing a much more peaceful temperament than her brother, and will often attempt to work out political situations before her brother even gets involved, quelling rebellions with a soft hand, attempting to pull the strings behind the scenes.</w:t>
      </w:r>
    </w:p>
    <w:p w:rsidR="00000000" w:rsidDel="00000000" w:rsidP="00000000" w:rsidRDefault="00000000" w:rsidRPr="00000000">
      <w:pPr>
        <w:spacing w:line="480" w:lineRule="auto"/>
        <w:contextualSpacing w:val="0"/>
        <w:rPr/>
      </w:pP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rtl w:val="0"/>
        </w:rPr>
        <w:t xml:space="preserve">Arsinoe III had a cult devoted to her, which would suggest some interest in cult practices when she had been alive.</w:t>
      </w:r>
      <w:r w:rsidDel="00000000" w:rsidR="00000000" w:rsidRPr="00000000">
        <w:rPr>
          <w:vertAlign w:val="superscript"/>
        </w:rPr>
        <w:footnoteReference w:customMarkFollows="0" w:id="7"/>
      </w:r>
      <w:r w:rsidDel="00000000" w:rsidR="00000000" w:rsidRPr="00000000">
        <w:rPr>
          <w:rtl w:val="0"/>
        </w:rPr>
        <w:t xml:space="preserve"> She followed her mother within many things, following her lead in her aim to be a magnanimous, kind, but most of all successful, leader. One of the ways in which she attempted to do this was to involve herself within the religious practices of the times, following her mother on outings to the construction of temples, and attempting to listen to her people as they try to merge the Greek and Egyptian pantheons of the time. </w:t>
      </w:r>
    </w:p>
    <w:p w:rsidR="00000000" w:rsidDel="00000000" w:rsidP="00000000" w:rsidRDefault="00000000" w:rsidRPr="00000000">
      <w:pPr>
        <w:spacing w:line="480" w:lineRule="auto"/>
        <w:contextualSpacing w:val="0"/>
        <w:rPr/>
      </w:pP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rtl w:val="0"/>
        </w:rPr>
        <w:t xml:space="preserve">Arsinoe III could be described as a lively girl, but she was not just a girl that gambolled around the grounds with her friends, but a warrior within her own right and a fierce protector of her people and lands. She had a reputation for being quick witted, and more politically involved than her brother, attempting to quash anything that could evolve into a problem as soon as she became aware of it, as opposed to just sticking to purely reactionary politics. She attempted to be the force behind the throne, trying to live up to the reputation of her Macedonian bloodline, without participating in needless wars, as her mother had taught her to.</w:t>
      </w:r>
    </w:p>
    <w:p w:rsidR="00000000" w:rsidDel="00000000" w:rsidP="00000000" w:rsidRDefault="00000000" w:rsidRPr="00000000">
      <w:pPr>
        <w:spacing w:line="480" w:lineRule="auto"/>
        <w:contextualSpacing w:val="0"/>
        <w:rPr/>
      </w:pP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br w:type="page"/>
      </w: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b w:val="1"/>
          <w:u w:val="single"/>
          <w:rtl w:val="0"/>
        </w:rPr>
        <w:t xml:space="preserve">Bibliography</w:t>
      </w: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rtl w:val="0"/>
        </w:rPr>
      </w:r>
    </w:p>
    <w:p w:rsidR="00000000" w:rsidDel="00000000" w:rsidP="00000000" w:rsidRDefault="00000000" w:rsidRPr="00000000">
      <w:pPr>
        <w:spacing w:line="480" w:lineRule="auto"/>
        <w:contextualSpacing w:val="0"/>
        <w:rPr/>
      </w:pPr>
      <w:r w:rsidDel="00000000" w:rsidR="00000000" w:rsidRPr="00000000">
        <w:rPr>
          <w:rtl w:val="0"/>
        </w:rPr>
        <w:t xml:space="preserve">Polybius, </w:t>
      </w:r>
      <w:r w:rsidDel="00000000" w:rsidR="00000000" w:rsidRPr="00000000">
        <w:rPr>
          <w:i w:val="1"/>
          <w:rtl w:val="0"/>
        </w:rPr>
        <w:t xml:space="preserve">Histories</w:t>
      </w:r>
      <w:r w:rsidDel="00000000" w:rsidR="00000000" w:rsidRPr="00000000">
        <w:rPr>
          <w:rtl w:val="0"/>
        </w:rPr>
        <w:t xml:space="preserve">. E. S. Shuckburgh (trans.). 1889. London: Macmillan.</w:t>
      </w:r>
    </w:p>
    <w:p w:rsidR="00000000" w:rsidDel="00000000" w:rsidP="00000000" w:rsidRDefault="00000000" w:rsidRPr="00000000">
      <w:pPr>
        <w:spacing w:line="480" w:lineRule="auto"/>
        <w:contextualSpacing w:val="0"/>
        <w:rPr>
          <w:highlight w:val="white"/>
        </w:rPr>
      </w:pPr>
      <w:r w:rsidDel="00000000" w:rsidR="00000000" w:rsidRPr="00000000">
        <w:rPr>
          <w:highlight w:val="white"/>
          <w:rtl w:val="0"/>
        </w:rPr>
        <w:t xml:space="preserve">Clayman, D. (2014). </w:t>
      </w:r>
      <w:r w:rsidDel="00000000" w:rsidR="00000000" w:rsidRPr="00000000">
        <w:rPr>
          <w:i w:val="1"/>
          <w:highlight w:val="white"/>
          <w:rtl w:val="0"/>
        </w:rPr>
        <w:t xml:space="preserve">Berenice II and the golden age of Ptolemaic Egypt</w:t>
      </w:r>
      <w:r w:rsidDel="00000000" w:rsidR="00000000" w:rsidRPr="00000000">
        <w:rPr>
          <w:highlight w:val="white"/>
          <w:rtl w:val="0"/>
        </w:rPr>
        <w:t xml:space="preserve">. New York, N.Y.: Oxford University Press.</w:t>
      </w:r>
    </w:p>
    <w:p w:rsidR="00000000" w:rsidDel="00000000" w:rsidP="00000000" w:rsidRDefault="00000000" w:rsidRPr="00000000">
      <w:pPr>
        <w:spacing w:line="480" w:lineRule="auto"/>
        <w:contextualSpacing w:val="0"/>
        <w:rPr>
          <w:highlight w:val="white"/>
        </w:rPr>
      </w:pPr>
      <w:r w:rsidDel="00000000" w:rsidR="00000000" w:rsidRPr="00000000">
        <w:rPr>
          <w:highlight w:val="white"/>
          <w:rtl w:val="0"/>
        </w:rPr>
        <w:t xml:space="preserve">Rowlandson, J. and Bagnall, R. (2009). </w:t>
      </w:r>
      <w:r w:rsidDel="00000000" w:rsidR="00000000" w:rsidRPr="00000000">
        <w:rPr>
          <w:i w:val="1"/>
          <w:highlight w:val="white"/>
          <w:rtl w:val="0"/>
        </w:rPr>
        <w:t xml:space="preserve">Women and society in Greek and Roman Egypt</w:t>
      </w:r>
      <w:r w:rsidDel="00000000" w:rsidR="00000000" w:rsidRPr="00000000">
        <w:rPr>
          <w:highlight w:val="white"/>
          <w:rtl w:val="0"/>
        </w:rPr>
        <w:t xml:space="preserve">. Cambridge, U.K.: Cambridge University Press.</w:t>
      </w:r>
    </w:p>
    <w:p w:rsidR="00000000" w:rsidDel="00000000" w:rsidP="00000000" w:rsidRDefault="00000000" w:rsidRPr="00000000">
      <w:pPr>
        <w:spacing w:line="480" w:lineRule="auto"/>
        <w:contextualSpacing w:val="0"/>
        <w:rPr>
          <w:highlight w:val="white"/>
        </w:rPr>
      </w:pPr>
      <w:r w:rsidDel="00000000" w:rsidR="00000000" w:rsidRPr="00000000">
        <w:rPr>
          <w:highlight w:val="white"/>
          <w:rtl w:val="0"/>
        </w:rPr>
        <w:t xml:space="preserve">Pomeroy, S. (1990). </w:t>
      </w:r>
      <w:r w:rsidDel="00000000" w:rsidR="00000000" w:rsidRPr="00000000">
        <w:rPr>
          <w:i w:val="1"/>
          <w:highlight w:val="white"/>
          <w:rtl w:val="0"/>
        </w:rPr>
        <w:t xml:space="preserve">Women in Hellenistic Egypt from Alexander to Cleopatra</w:t>
      </w:r>
      <w:r w:rsidDel="00000000" w:rsidR="00000000" w:rsidRPr="00000000">
        <w:rPr>
          <w:highlight w:val="white"/>
          <w:rtl w:val="0"/>
        </w:rPr>
        <w:t xml:space="preserve">. Detroit: Wayne State University Press.</w:t>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Pomeroy 1990:57</w:t>
      </w:r>
    </w:p>
  </w:footnote>
  <w:footnote w:id="1">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Pomeroy 1990:14</w:t>
      </w:r>
    </w:p>
  </w:footnote>
  <w:footnote w:id="2">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Plb. 15.33</w:t>
      </w:r>
    </w:p>
  </w:footnote>
  <w:footnote w:id="4">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Pomeroy 1990:51</w:t>
      </w:r>
    </w:p>
  </w:footnote>
  <w:footnote w:id="3">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Pomeroy 1990:52</w:t>
      </w:r>
    </w:p>
  </w:footnote>
  <w:footnote w:id="5">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Clayman 2014:3</w:t>
      </w:r>
    </w:p>
  </w:footnote>
  <w:footnote w:id="6">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Pomeroy 1990:17</w:t>
      </w:r>
    </w:p>
  </w:footnote>
  <w:footnote w:id="7">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Pomeroy 1990:57</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