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E6E6F7E" w14:textId="4208FAE6" w:rsidR="009776C0" w:rsidRDefault="009776C0"/>
    <w:p w14:paraId="695CB0C9" w14:textId="387DC4AC" w:rsidR="009776C0" w:rsidRPr="004C220B" w:rsidRDefault="009776C0" w:rsidP="009776C0">
      <w:r>
        <w:t xml:space="preserve">                                                                           </w:t>
      </w:r>
      <w:r w:rsidRPr="004C220B">
        <w:rPr>
          <w:rFonts w:ascii="Arial" w:hAnsi="Arial"/>
          <w:b/>
          <w:color w:val="1B365D"/>
          <w:sz w:val="52"/>
        </w:rPr>
        <w:t xml:space="preserve">Module Title: </w:t>
      </w:r>
    </w:p>
    <w:p w14:paraId="23F70D33" w14:textId="77777777" w:rsidR="009776C0" w:rsidRPr="004C220B" w:rsidRDefault="009776C0" w:rsidP="009776C0">
      <w:pPr>
        <w:pStyle w:val="NormalWeb"/>
        <w:shd w:val="clear" w:color="auto" w:fill="FFFFFF"/>
        <w:spacing w:before="0" w:beforeAutospacing="0"/>
        <w:rPr>
          <w:rFonts w:ascii="Arial" w:hAnsi="Arial" w:cs="Arial"/>
          <w:color w:val="1D2125"/>
          <w:sz w:val="52"/>
          <w:szCs w:val="52"/>
        </w:rPr>
      </w:pPr>
      <w:r w:rsidRPr="004C220B">
        <w:rPr>
          <w:rFonts w:ascii="Arial" w:hAnsi="Arial"/>
          <w:b/>
          <w:color w:val="1B365D"/>
          <w:sz w:val="52"/>
          <w:szCs w:val="52"/>
        </w:rPr>
        <w:t xml:space="preserve">     </w:t>
      </w:r>
      <w:r>
        <w:rPr>
          <w:rFonts w:ascii="Arial" w:hAnsi="Arial"/>
          <w:b/>
          <w:color w:val="1B365D"/>
          <w:sz w:val="52"/>
          <w:szCs w:val="52"/>
        </w:rPr>
        <w:t xml:space="preserve">            </w:t>
      </w:r>
      <w:r w:rsidRPr="004C220B">
        <w:rPr>
          <w:rFonts w:ascii="Arial" w:hAnsi="Arial"/>
          <w:b/>
          <w:color w:val="1B365D"/>
          <w:sz w:val="52"/>
          <w:szCs w:val="52"/>
        </w:rPr>
        <w:t xml:space="preserve">  </w:t>
      </w:r>
      <w:r w:rsidRPr="004C220B">
        <w:rPr>
          <w:rStyle w:val="Strong"/>
          <w:rFonts w:ascii="Arial" w:hAnsi="Arial" w:cs="Arial"/>
          <w:color w:val="244061" w:themeColor="accent1" w:themeShade="80"/>
          <w:sz w:val="52"/>
          <w:szCs w:val="52"/>
        </w:rPr>
        <w:t>Project Management</w:t>
      </w:r>
    </w:p>
    <w:p w14:paraId="57C232DF" w14:textId="77777777" w:rsidR="009776C0" w:rsidRDefault="009776C0" w:rsidP="009776C0">
      <w:pPr>
        <w:pStyle w:val="NormalWeb"/>
        <w:shd w:val="clear" w:color="auto" w:fill="FFFFFF"/>
        <w:spacing w:before="0" w:beforeAutospacing="0"/>
        <w:rPr>
          <w:rStyle w:val="Strong"/>
          <w:rFonts w:ascii="Segoe UI" w:hAnsi="Segoe UI" w:cs="Segoe UI"/>
          <w:color w:val="1D2125"/>
          <w:sz w:val="23"/>
          <w:szCs w:val="23"/>
        </w:rPr>
      </w:pPr>
      <w:r>
        <w:rPr>
          <w:rStyle w:val="Strong"/>
          <w:rFonts w:ascii="Segoe UI" w:hAnsi="Segoe UI" w:cs="Segoe UI"/>
          <w:color w:val="1D2125"/>
          <w:sz w:val="23"/>
          <w:szCs w:val="23"/>
        </w:rPr>
        <w:t> </w:t>
      </w:r>
    </w:p>
    <w:p w14:paraId="50266A94" w14:textId="77777777" w:rsidR="009776C0" w:rsidRPr="004C220B" w:rsidRDefault="009776C0" w:rsidP="009776C0">
      <w:pPr>
        <w:pStyle w:val="NormalWeb"/>
        <w:shd w:val="clear" w:color="auto" w:fill="FFFFFF"/>
        <w:spacing w:before="0" w:beforeAutospacing="0"/>
        <w:rPr>
          <w:rFonts w:ascii="Segoe UI" w:hAnsi="Segoe UI" w:cs="Segoe UI"/>
          <w:color w:val="1D2125"/>
          <w:sz w:val="23"/>
          <w:szCs w:val="23"/>
        </w:rPr>
      </w:pPr>
      <w:r w:rsidRPr="004C220B">
        <w:rPr>
          <w:rFonts w:ascii="Arial" w:hAnsi="Arial"/>
          <w:b/>
          <w:color w:val="1B365D"/>
          <w:sz w:val="52"/>
        </w:rPr>
        <w:t xml:space="preserve">       </w:t>
      </w:r>
    </w:p>
    <w:p w14:paraId="6CD39A3C" w14:textId="77777777" w:rsidR="009776C0" w:rsidRPr="004C220B" w:rsidRDefault="009776C0" w:rsidP="009776C0">
      <w:pPr>
        <w:spacing w:after="480"/>
        <w:jc w:val="center"/>
        <w:rPr>
          <w:rFonts w:ascii="Arial" w:hAnsi="Arial"/>
          <w:b/>
          <w:color w:val="1B365D"/>
          <w:sz w:val="52"/>
        </w:rPr>
      </w:pPr>
      <w:r w:rsidRPr="004C220B">
        <w:rPr>
          <w:rFonts w:ascii="Arial" w:hAnsi="Arial"/>
          <w:b/>
          <w:color w:val="1B365D"/>
          <w:sz w:val="52"/>
        </w:rPr>
        <w:t>Module Code: LCLM 500</w:t>
      </w:r>
      <w:r>
        <w:rPr>
          <w:rFonts w:ascii="Arial" w:hAnsi="Arial"/>
          <w:b/>
          <w:color w:val="1B365D"/>
          <w:sz w:val="52"/>
        </w:rPr>
        <w:t>3</w:t>
      </w:r>
      <w:r w:rsidRPr="004C220B">
        <w:rPr>
          <w:rFonts w:ascii="Arial" w:hAnsi="Arial"/>
          <w:b/>
          <w:color w:val="1B365D"/>
          <w:sz w:val="52"/>
        </w:rPr>
        <w:t xml:space="preserve"> </w:t>
      </w:r>
    </w:p>
    <w:p w14:paraId="0CD0F446" w14:textId="77777777" w:rsidR="009776C0" w:rsidRPr="004C220B" w:rsidRDefault="009776C0" w:rsidP="009776C0">
      <w:pPr>
        <w:spacing w:after="480"/>
        <w:jc w:val="center"/>
        <w:rPr>
          <w:rFonts w:ascii="Arial" w:hAnsi="Arial"/>
          <w:b/>
          <w:color w:val="1B365D"/>
          <w:sz w:val="52"/>
        </w:rPr>
      </w:pPr>
      <w:r w:rsidRPr="004C220B">
        <w:rPr>
          <w:rFonts w:ascii="Arial" w:hAnsi="Arial"/>
          <w:b/>
          <w:color w:val="1B365D"/>
          <w:sz w:val="52"/>
        </w:rPr>
        <w:t xml:space="preserve">     Assignment: </w:t>
      </w:r>
      <w:r w:rsidRPr="004C220B">
        <w:rPr>
          <w:rFonts w:ascii="Arial" w:hAnsi="Arial"/>
          <w:b/>
          <w:color w:val="1B365D"/>
          <w:sz w:val="52"/>
          <w:lang w:val="en-GB"/>
        </w:rPr>
        <w:t>Project portfolio.</w:t>
      </w:r>
    </w:p>
    <w:p w14:paraId="4737DA4D" w14:textId="77777777" w:rsidR="009776C0" w:rsidRPr="004C220B" w:rsidRDefault="009776C0" w:rsidP="009776C0">
      <w:pPr>
        <w:spacing w:after="480"/>
        <w:ind w:left="720"/>
        <w:jc w:val="center"/>
        <w:rPr>
          <w:rFonts w:ascii="Arial" w:hAnsi="Arial"/>
          <w:b/>
          <w:color w:val="1B365D"/>
          <w:sz w:val="52"/>
          <w:lang w:val="en-GB"/>
        </w:rPr>
      </w:pPr>
      <w:r w:rsidRPr="004C220B">
        <w:rPr>
          <w:rFonts w:ascii="Arial" w:hAnsi="Arial"/>
          <w:b/>
          <w:color w:val="1B365D"/>
          <w:sz w:val="52"/>
          <w:lang w:val="en-GB"/>
        </w:rPr>
        <w:t>Digital modernisation of passenger flow and logistics coordination</w:t>
      </w:r>
    </w:p>
    <w:p w14:paraId="44BE90A4" w14:textId="77777777" w:rsidR="009776C0" w:rsidRPr="004C220B" w:rsidRDefault="009776C0" w:rsidP="009776C0">
      <w:pPr>
        <w:spacing w:after="480"/>
        <w:jc w:val="center"/>
        <w:rPr>
          <w:rFonts w:ascii="Arial" w:hAnsi="Arial"/>
          <w:b/>
          <w:color w:val="1B365D"/>
          <w:sz w:val="52"/>
        </w:rPr>
      </w:pPr>
    </w:p>
    <w:p w14:paraId="5DBFC728" w14:textId="77777777" w:rsidR="009776C0" w:rsidRPr="004C220B" w:rsidRDefault="009776C0" w:rsidP="009776C0">
      <w:pPr>
        <w:spacing w:after="480"/>
        <w:jc w:val="center"/>
        <w:rPr>
          <w:rFonts w:ascii="Arial" w:hAnsi="Arial"/>
          <w:b/>
          <w:color w:val="1B365D"/>
          <w:sz w:val="52"/>
        </w:rPr>
      </w:pPr>
      <w:r w:rsidRPr="004C220B">
        <w:rPr>
          <w:rFonts w:ascii="Arial" w:hAnsi="Arial"/>
          <w:b/>
          <w:color w:val="1B365D"/>
          <w:sz w:val="52"/>
        </w:rPr>
        <w:t xml:space="preserve">    Student Name: Daniel Amisculesei</w:t>
      </w:r>
    </w:p>
    <w:p w14:paraId="214832BC" w14:textId="1038C53A" w:rsidR="009776C0" w:rsidRPr="004C220B" w:rsidRDefault="009776C0" w:rsidP="009776C0">
      <w:pPr>
        <w:spacing w:after="480"/>
        <w:jc w:val="center"/>
        <w:rPr>
          <w:rFonts w:ascii="Arial" w:hAnsi="Arial"/>
          <w:b/>
          <w:color w:val="1B365D"/>
          <w:sz w:val="52"/>
        </w:rPr>
      </w:pPr>
      <w:r w:rsidRPr="004C220B">
        <w:rPr>
          <w:rFonts w:ascii="Arial" w:hAnsi="Arial"/>
          <w:b/>
          <w:color w:val="1B365D"/>
          <w:sz w:val="52"/>
        </w:rPr>
        <w:t xml:space="preserve">    Student Number: 2411947</w:t>
      </w:r>
    </w:p>
    <w:p w14:paraId="69CF0AAB" w14:textId="77777777" w:rsidR="009776C0" w:rsidRDefault="009776C0" w:rsidP="009776C0">
      <w:pPr>
        <w:spacing w:after="480"/>
        <w:jc w:val="center"/>
      </w:pPr>
      <w:r w:rsidRPr="004C220B">
        <w:rPr>
          <w:rFonts w:ascii="Arial" w:hAnsi="Arial"/>
          <w:b/>
          <w:color w:val="1B365D"/>
          <w:sz w:val="52"/>
        </w:rPr>
        <w:t xml:space="preserve">      Lecture’s Name: </w:t>
      </w:r>
      <w:r w:rsidRPr="004C220B">
        <w:rPr>
          <w:rFonts w:ascii="Arial" w:hAnsi="Arial"/>
          <w:b/>
          <w:bCs/>
          <w:color w:val="1B365D"/>
          <w:sz w:val="52"/>
        </w:rPr>
        <w:t>Dr Kareem Sani</w:t>
      </w:r>
      <w:r>
        <w:br w:type="page"/>
      </w:r>
    </w:p>
    <w:p w14:paraId="20D2364E" w14:textId="77777777" w:rsidR="009776C0" w:rsidRPr="009776C0" w:rsidRDefault="009776C0">
      <w:pPr>
        <w:rPr>
          <w:rFonts w:ascii="Arial" w:hAnsi="Arial" w:cs="Arial"/>
          <w:b/>
          <w:bCs/>
          <w:sz w:val="36"/>
          <w:szCs w:val="36"/>
        </w:rPr>
      </w:pPr>
      <w:r w:rsidRPr="009776C0">
        <w:rPr>
          <w:rFonts w:ascii="Arial" w:hAnsi="Arial" w:cs="Arial"/>
          <w:b/>
          <w:bCs/>
          <w:sz w:val="36"/>
          <w:szCs w:val="36"/>
        </w:rPr>
        <w:lastRenderedPageBreak/>
        <w:t xml:space="preserve">Table Of Content   </w:t>
      </w:r>
    </w:p>
    <w:sdt>
      <w:sdtPr>
        <w:rPr>
          <w:rFonts w:asciiTheme="minorHAnsi" w:eastAsiaTheme="minorEastAsia" w:hAnsiTheme="minorHAnsi" w:cstheme="minorBidi"/>
          <w:b w:val="0"/>
          <w:bCs w:val="0"/>
          <w:color w:val="auto"/>
          <w:sz w:val="22"/>
          <w:szCs w:val="22"/>
          <w:lang w:val="en-GB"/>
        </w:rPr>
        <w:id w:val="-712422711"/>
        <w:docPartObj>
          <w:docPartGallery w:val="Table of Contents"/>
          <w:docPartUnique/>
        </w:docPartObj>
      </w:sdtPr>
      <w:sdtEndPr>
        <w:rPr>
          <w:lang w:val="en-US"/>
        </w:rPr>
      </w:sdtEndPr>
      <w:sdtContent>
        <w:p w14:paraId="3B7A1465" w14:textId="0CF5D820" w:rsidR="009776C0" w:rsidRDefault="009776C0">
          <w:pPr>
            <w:pStyle w:val="TOCHeading"/>
          </w:pPr>
          <w:r>
            <w:rPr>
              <w:lang w:val="en-GB"/>
            </w:rPr>
            <w:t>Contents</w:t>
          </w:r>
        </w:p>
        <w:p w14:paraId="53472483" w14:textId="77777777" w:rsidR="008F3127" w:rsidRDefault="009776C0">
          <w:pPr>
            <w:pStyle w:val="TOC1"/>
            <w:tabs>
              <w:tab w:val="right" w:leader="dot" w:pos="10747"/>
            </w:tabs>
            <w:rPr>
              <w:noProof/>
            </w:rPr>
          </w:pPr>
          <w:r>
            <w:t xml:space="preserve">     </w:t>
          </w:r>
          <w:r>
            <w:fldChar w:fldCharType="begin"/>
          </w:r>
          <w:r>
            <w:instrText xml:space="preserve"> TOC \o "1-3" \h \z \u </w:instrText>
          </w:r>
          <w:r>
            <w:fldChar w:fldCharType="separate"/>
          </w:r>
        </w:p>
        <w:p w14:paraId="6B509A5E" w14:textId="36B55CF5" w:rsidR="008F3127" w:rsidRDefault="008F3127">
          <w:pPr>
            <w:pStyle w:val="TOC1"/>
            <w:tabs>
              <w:tab w:val="right" w:leader="dot" w:pos="10747"/>
            </w:tabs>
            <w:rPr>
              <w:noProof/>
              <w:kern w:val="2"/>
              <w:sz w:val="24"/>
              <w:szCs w:val="24"/>
              <w:lang w:val="en-GB" w:eastAsia="en-GB"/>
              <w14:ligatures w14:val="standardContextual"/>
            </w:rPr>
          </w:pPr>
          <w:hyperlink w:anchor="_Toc235645667" w:history="1">
            <w:r w:rsidRPr="000971F4">
              <w:rPr>
                <w:rStyle w:val="Hyperlink"/>
                <w:noProof/>
              </w:rPr>
              <w:t>Part A – Poster</w:t>
            </w:r>
            <w:r>
              <w:rPr>
                <w:noProof/>
                <w:webHidden/>
              </w:rPr>
              <w:tab/>
            </w:r>
            <w:r>
              <w:rPr>
                <w:noProof/>
                <w:webHidden/>
              </w:rPr>
              <w:fldChar w:fldCharType="begin"/>
            </w:r>
            <w:r>
              <w:rPr>
                <w:noProof/>
                <w:webHidden/>
              </w:rPr>
              <w:instrText xml:space="preserve"> PAGEREF _Toc235645667 \h </w:instrText>
            </w:r>
            <w:r>
              <w:rPr>
                <w:noProof/>
                <w:webHidden/>
              </w:rPr>
            </w:r>
            <w:r>
              <w:rPr>
                <w:noProof/>
                <w:webHidden/>
              </w:rPr>
              <w:fldChar w:fldCharType="separate"/>
            </w:r>
            <w:r>
              <w:rPr>
                <w:noProof/>
                <w:webHidden/>
              </w:rPr>
              <w:t>3</w:t>
            </w:r>
            <w:r>
              <w:rPr>
                <w:noProof/>
                <w:webHidden/>
              </w:rPr>
              <w:fldChar w:fldCharType="end"/>
            </w:r>
          </w:hyperlink>
        </w:p>
        <w:p w14:paraId="0E3EEDC1" w14:textId="5544579D" w:rsidR="008F3127" w:rsidRDefault="008F3127">
          <w:pPr>
            <w:pStyle w:val="TOC1"/>
            <w:tabs>
              <w:tab w:val="right" w:leader="dot" w:pos="10747"/>
            </w:tabs>
            <w:rPr>
              <w:noProof/>
              <w:kern w:val="2"/>
              <w:sz w:val="24"/>
              <w:szCs w:val="24"/>
              <w:lang w:val="en-GB" w:eastAsia="en-GB"/>
              <w14:ligatures w14:val="standardContextual"/>
            </w:rPr>
          </w:pPr>
          <w:hyperlink w:anchor="_Toc235645668" w:history="1">
            <w:r w:rsidRPr="000971F4">
              <w:rPr>
                <w:rStyle w:val="Hyperlink"/>
                <w:noProof/>
                <w:lang w:val="en-GB" w:eastAsia="en-GB"/>
              </w:rPr>
              <w:t>Part B – Critical Reflection on Tutor and Peer Feedback</w:t>
            </w:r>
            <w:r>
              <w:rPr>
                <w:noProof/>
                <w:webHidden/>
              </w:rPr>
              <w:tab/>
            </w:r>
            <w:r>
              <w:rPr>
                <w:noProof/>
                <w:webHidden/>
              </w:rPr>
              <w:fldChar w:fldCharType="begin"/>
            </w:r>
            <w:r>
              <w:rPr>
                <w:noProof/>
                <w:webHidden/>
              </w:rPr>
              <w:instrText xml:space="preserve"> PAGEREF _Toc235645668 \h </w:instrText>
            </w:r>
            <w:r>
              <w:rPr>
                <w:noProof/>
                <w:webHidden/>
              </w:rPr>
            </w:r>
            <w:r>
              <w:rPr>
                <w:noProof/>
                <w:webHidden/>
              </w:rPr>
              <w:fldChar w:fldCharType="separate"/>
            </w:r>
            <w:r>
              <w:rPr>
                <w:noProof/>
                <w:webHidden/>
              </w:rPr>
              <w:t>4</w:t>
            </w:r>
            <w:r>
              <w:rPr>
                <w:noProof/>
                <w:webHidden/>
              </w:rPr>
              <w:fldChar w:fldCharType="end"/>
            </w:r>
          </w:hyperlink>
        </w:p>
        <w:p w14:paraId="1F33C448" w14:textId="2ED8E2EB" w:rsidR="008F3127" w:rsidRDefault="008F3127">
          <w:pPr>
            <w:pStyle w:val="TOC2"/>
            <w:tabs>
              <w:tab w:val="right" w:leader="dot" w:pos="10747"/>
            </w:tabs>
            <w:rPr>
              <w:noProof/>
              <w:kern w:val="2"/>
              <w:sz w:val="24"/>
              <w:szCs w:val="24"/>
              <w:lang w:val="en-GB" w:eastAsia="en-GB"/>
              <w14:ligatures w14:val="standardContextual"/>
            </w:rPr>
          </w:pPr>
          <w:hyperlink w:anchor="_Toc235645669" w:history="1">
            <w:r w:rsidRPr="000971F4">
              <w:rPr>
                <w:rStyle w:val="Hyperlink"/>
                <w:noProof/>
                <w:lang w:val="en-GB" w:eastAsia="en-GB"/>
              </w:rPr>
              <w:t>Identification of Key Strengths</w:t>
            </w:r>
            <w:r>
              <w:rPr>
                <w:noProof/>
                <w:webHidden/>
              </w:rPr>
              <w:tab/>
            </w:r>
            <w:r>
              <w:rPr>
                <w:noProof/>
                <w:webHidden/>
              </w:rPr>
              <w:fldChar w:fldCharType="begin"/>
            </w:r>
            <w:r>
              <w:rPr>
                <w:noProof/>
                <w:webHidden/>
              </w:rPr>
              <w:instrText xml:space="preserve"> PAGEREF _Toc235645669 \h </w:instrText>
            </w:r>
            <w:r>
              <w:rPr>
                <w:noProof/>
                <w:webHidden/>
              </w:rPr>
            </w:r>
            <w:r>
              <w:rPr>
                <w:noProof/>
                <w:webHidden/>
              </w:rPr>
              <w:fldChar w:fldCharType="separate"/>
            </w:r>
            <w:r>
              <w:rPr>
                <w:noProof/>
                <w:webHidden/>
              </w:rPr>
              <w:t>4</w:t>
            </w:r>
            <w:r>
              <w:rPr>
                <w:noProof/>
                <w:webHidden/>
              </w:rPr>
              <w:fldChar w:fldCharType="end"/>
            </w:r>
          </w:hyperlink>
        </w:p>
        <w:p w14:paraId="1FFDB65B" w14:textId="1FDECEB3" w:rsidR="008F3127" w:rsidRDefault="008F3127">
          <w:pPr>
            <w:pStyle w:val="TOC2"/>
            <w:tabs>
              <w:tab w:val="right" w:leader="dot" w:pos="10747"/>
            </w:tabs>
            <w:rPr>
              <w:noProof/>
              <w:kern w:val="2"/>
              <w:sz w:val="24"/>
              <w:szCs w:val="24"/>
              <w:lang w:val="en-GB" w:eastAsia="en-GB"/>
              <w14:ligatures w14:val="standardContextual"/>
            </w:rPr>
          </w:pPr>
          <w:hyperlink w:anchor="_Toc235645670" w:history="1">
            <w:r w:rsidRPr="000971F4">
              <w:rPr>
                <w:rStyle w:val="Hyperlink"/>
                <w:noProof/>
                <w:lang w:val="en-GB" w:eastAsia="en-GB"/>
              </w:rPr>
              <w:t>Discuss Areas for Improvement</w:t>
            </w:r>
            <w:r>
              <w:rPr>
                <w:noProof/>
                <w:webHidden/>
              </w:rPr>
              <w:tab/>
            </w:r>
            <w:r>
              <w:rPr>
                <w:noProof/>
                <w:webHidden/>
              </w:rPr>
              <w:fldChar w:fldCharType="begin"/>
            </w:r>
            <w:r>
              <w:rPr>
                <w:noProof/>
                <w:webHidden/>
              </w:rPr>
              <w:instrText xml:space="preserve"> PAGEREF _Toc235645670 \h </w:instrText>
            </w:r>
            <w:r>
              <w:rPr>
                <w:noProof/>
                <w:webHidden/>
              </w:rPr>
            </w:r>
            <w:r>
              <w:rPr>
                <w:noProof/>
                <w:webHidden/>
              </w:rPr>
              <w:fldChar w:fldCharType="separate"/>
            </w:r>
            <w:r>
              <w:rPr>
                <w:noProof/>
                <w:webHidden/>
              </w:rPr>
              <w:t>4</w:t>
            </w:r>
            <w:r>
              <w:rPr>
                <w:noProof/>
                <w:webHidden/>
              </w:rPr>
              <w:fldChar w:fldCharType="end"/>
            </w:r>
          </w:hyperlink>
        </w:p>
        <w:p w14:paraId="63497D60" w14:textId="11873770" w:rsidR="008F3127" w:rsidRDefault="008F3127">
          <w:pPr>
            <w:pStyle w:val="TOC1"/>
            <w:tabs>
              <w:tab w:val="right" w:leader="dot" w:pos="10747"/>
            </w:tabs>
            <w:rPr>
              <w:noProof/>
              <w:kern w:val="2"/>
              <w:sz w:val="24"/>
              <w:szCs w:val="24"/>
              <w:lang w:val="en-GB" w:eastAsia="en-GB"/>
              <w14:ligatures w14:val="standardContextual"/>
            </w:rPr>
          </w:pPr>
          <w:hyperlink w:anchor="_Toc235645671" w:history="1">
            <w:r w:rsidRPr="000971F4">
              <w:rPr>
                <w:rStyle w:val="Hyperlink"/>
                <w:noProof/>
              </w:rPr>
              <w:t>Part C – Project Management Plan</w:t>
            </w:r>
            <w:r>
              <w:rPr>
                <w:noProof/>
                <w:webHidden/>
              </w:rPr>
              <w:tab/>
            </w:r>
            <w:r>
              <w:rPr>
                <w:noProof/>
                <w:webHidden/>
              </w:rPr>
              <w:fldChar w:fldCharType="begin"/>
            </w:r>
            <w:r>
              <w:rPr>
                <w:noProof/>
                <w:webHidden/>
              </w:rPr>
              <w:instrText xml:space="preserve"> PAGEREF _Toc235645671 \h </w:instrText>
            </w:r>
            <w:r>
              <w:rPr>
                <w:noProof/>
                <w:webHidden/>
              </w:rPr>
            </w:r>
            <w:r>
              <w:rPr>
                <w:noProof/>
                <w:webHidden/>
              </w:rPr>
              <w:fldChar w:fldCharType="separate"/>
            </w:r>
            <w:r>
              <w:rPr>
                <w:noProof/>
                <w:webHidden/>
              </w:rPr>
              <w:t>5</w:t>
            </w:r>
            <w:r>
              <w:rPr>
                <w:noProof/>
                <w:webHidden/>
              </w:rPr>
              <w:fldChar w:fldCharType="end"/>
            </w:r>
          </w:hyperlink>
        </w:p>
        <w:p w14:paraId="155BAE2F" w14:textId="745DFEC8" w:rsidR="008F3127" w:rsidRDefault="008F3127">
          <w:pPr>
            <w:pStyle w:val="TOC2"/>
            <w:tabs>
              <w:tab w:val="right" w:leader="dot" w:pos="10747"/>
            </w:tabs>
            <w:rPr>
              <w:noProof/>
              <w:kern w:val="2"/>
              <w:sz w:val="24"/>
              <w:szCs w:val="24"/>
              <w:lang w:val="en-GB" w:eastAsia="en-GB"/>
              <w14:ligatures w14:val="standardContextual"/>
            </w:rPr>
          </w:pPr>
          <w:hyperlink w:anchor="_Toc235645672" w:history="1">
            <w:r w:rsidRPr="000971F4">
              <w:rPr>
                <w:rStyle w:val="Hyperlink"/>
                <w:noProof/>
              </w:rPr>
              <w:t>1. Introduction</w:t>
            </w:r>
            <w:r>
              <w:rPr>
                <w:noProof/>
                <w:webHidden/>
              </w:rPr>
              <w:tab/>
            </w:r>
            <w:r>
              <w:rPr>
                <w:noProof/>
                <w:webHidden/>
              </w:rPr>
              <w:fldChar w:fldCharType="begin"/>
            </w:r>
            <w:r>
              <w:rPr>
                <w:noProof/>
                <w:webHidden/>
              </w:rPr>
              <w:instrText xml:space="preserve"> PAGEREF _Toc235645672 \h </w:instrText>
            </w:r>
            <w:r>
              <w:rPr>
                <w:noProof/>
                <w:webHidden/>
              </w:rPr>
            </w:r>
            <w:r>
              <w:rPr>
                <w:noProof/>
                <w:webHidden/>
              </w:rPr>
              <w:fldChar w:fldCharType="separate"/>
            </w:r>
            <w:r>
              <w:rPr>
                <w:noProof/>
                <w:webHidden/>
              </w:rPr>
              <w:t>5</w:t>
            </w:r>
            <w:r>
              <w:rPr>
                <w:noProof/>
                <w:webHidden/>
              </w:rPr>
              <w:fldChar w:fldCharType="end"/>
            </w:r>
          </w:hyperlink>
        </w:p>
        <w:p w14:paraId="79360089" w14:textId="1D17C4AD" w:rsidR="008F3127" w:rsidRDefault="008F3127">
          <w:pPr>
            <w:pStyle w:val="TOC2"/>
            <w:tabs>
              <w:tab w:val="right" w:leader="dot" w:pos="10747"/>
            </w:tabs>
            <w:rPr>
              <w:noProof/>
              <w:kern w:val="2"/>
              <w:sz w:val="24"/>
              <w:szCs w:val="24"/>
              <w:lang w:val="en-GB" w:eastAsia="en-GB"/>
              <w14:ligatures w14:val="standardContextual"/>
            </w:rPr>
          </w:pPr>
          <w:hyperlink w:anchor="_Toc235645673" w:history="1">
            <w:r w:rsidRPr="000971F4">
              <w:rPr>
                <w:rStyle w:val="Hyperlink"/>
                <w:noProof/>
              </w:rPr>
              <w:t>2. Project Description</w:t>
            </w:r>
            <w:r>
              <w:rPr>
                <w:noProof/>
                <w:webHidden/>
              </w:rPr>
              <w:tab/>
            </w:r>
            <w:r>
              <w:rPr>
                <w:noProof/>
                <w:webHidden/>
              </w:rPr>
              <w:fldChar w:fldCharType="begin"/>
            </w:r>
            <w:r>
              <w:rPr>
                <w:noProof/>
                <w:webHidden/>
              </w:rPr>
              <w:instrText xml:space="preserve"> PAGEREF _Toc235645673 \h </w:instrText>
            </w:r>
            <w:r>
              <w:rPr>
                <w:noProof/>
                <w:webHidden/>
              </w:rPr>
            </w:r>
            <w:r>
              <w:rPr>
                <w:noProof/>
                <w:webHidden/>
              </w:rPr>
              <w:fldChar w:fldCharType="separate"/>
            </w:r>
            <w:r>
              <w:rPr>
                <w:noProof/>
                <w:webHidden/>
              </w:rPr>
              <w:t>5</w:t>
            </w:r>
            <w:r>
              <w:rPr>
                <w:noProof/>
                <w:webHidden/>
              </w:rPr>
              <w:fldChar w:fldCharType="end"/>
            </w:r>
          </w:hyperlink>
        </w:p>
        <w:p w14:paraId="27BF8234" w14:textId="561B44D8" w:rsidR="008F3127" w:rsidRDefault="008F3127">
          <w:pPr>
            <w:pStyle w:val="TOC2"/>
            <w:tabs>
              <w:tab w:val="right" w:leader="dot" w:pos="10747"/>
            </w:tabs>
            <w:rPr>
              <w:noProof/>
              <w:kern w:val="2"/>
              <w:sz w:val="24"/>
              <w:szCs w:val="24"/>
              <w:lang w:val="en-GB" w:eastAsia="en-GB"/>
              <w14:ligatures w14:val="standardContextual"/>
            </w:rPr>
          </w:pPr>
          <w:hyperlink w:anchor="_Toc235645674" w:history="1">
            <w:r w:rsidRPr="000971F4">
              <w:rPr>
                <w:rStyle w:val="Hyperlink"/>
                <w:noProof/>
              </w:rPr>
              <w:t>3. Scope Management</w:t>
            </w:r>
            <w:r>
              <w:rPr>
                <w:noProof/>
                <w:webHidden/>
              </w:rPr>
              <w:tab/>
            </w:r>
            <w:r>
              <w:rPr>
                <w:noProof/>
                <w:webHidden/>
              </w:rPr>
              <w:fldChar w:fldCharType="begin"/>
            </w:r>
            <w:r>
              <w:rPr>
                <w:noProof/>
                <w:webHidden/>
              </w:rPr>
              <w:instrText xml:space="preserve"> PAGEREF _Toc235645674 \h </w:instrText>
            </w:r>
            <w:r>
              <w:rPr>
                <w:noProof/>
                <w:webHidden/>
              </w:rPr>
            </w:r>
            <w:r>
              <w:rPr>
                <w:noProof/>
                <w:webHidden/>
              </w:rPr>
              <w:fldChar w:fldCharType="separate"/>
            </w:r>
            <w:r>
              <w:rPr>
                <w:noProof/>
                <w:webHidden/>
              </w:rPr>
              <w:t>6</w:t>
            </w:r>
            <w:r>
              <w:rPr>
                <w:noProof/>
                <w:webHidden/>
              </w:rPr>
              <w:fldChar w:fldCharType="end"/>
            </w:r>
          </w:hyperlink>
        </w:p>
        <w:p w14:paraId="78F2D73C" w14:textId="2CDF1CEE" w:rsidR="008F3127" w:rsidRDefault="008F3127">
          <w:pPr>
            <w:pStyle w:val="TOC1"/>
            <w:tabs>
              <w:tab w:val="right" w:leader="dot" w:pos="10747"/>
            </w:tabs>
            <w:rPr>
              <w:noProof/>
              <w:kern w:val="2"/>
              <w:sz w:val="24"/>
              <w:szCs w:val="24"/>
              <w:lang w:val="en-GB" w:eastAsia="en-GB"/>
              <w14:ligatures w14:val="standardContextual"/>
            </w:rPr>
          </w:pPr>
          <w:hyperlink w:anchor="_Toc235645675" w:history="1">
            <w:r w:rsidRPr="000971F4">
              <w:rPr>
                <w:rStyle w:val="Hyperlink"/>
                <w:noProof/>
              </w:rPr>
              <w:t>4. Work Breakdown Structure (WBS)</w:t>
            </w:r>
            <w:r>
              <w:rPr>
                <w:noProof/>
                <w:webHidden/>
              </w:rPr>
              <w:tab/>
            </w:r>
            <w:r>
              <w:rPr>
                <w:noProof/>
                <w:webHidden/>
              </w:rPr>
              <w:fldChar w:fldCharType="begin"/>
            </w:r>
            <w:r>
              <w:rPr>
                <w:noProof/>
                <w:webHidden/>
              </w:rPr>
              <w:instrText xml:space="preserve"> PAGEREF _Toc235645675 \h </w:instrText>
            </w:r>
            <w:r>
              <w:rPr>
                <w:noProof/>
                <w:webHidden/>
              </w:rPr>
            </w:r>
            <w:r>
              <w:rPr>
                <w:noProof/>
                <w:webHidden/>
              </w:rPr>
              <w:fldChar w:fldCharType="separate"/>
            </w:r>
            <w:r>
              <w:rPr>
                <w:noProof/>
                <w:webHidden/>
              </w:rPr>
              <w:t>6</w:t>
            </w:r>
            <w:r>
              <w:rPr>
                <w:noProof/>
                <w:webHidden/>
              </w:rPr>
              <w:fldChar w:fldCharType="end"/>
            </w:r>
          </w:hyperlink>
        </w:p>
        <w:p w14:paraId="17380A8A" w14:textId="01B6FEDD" w:rsidR="008F3127" w:rsidRDefault="008F3127">
          <w:pPr>
            <w:pStyle w:val="TOC1"/>
            <w:tabs>
              <w:tab w:val="right" w:leader="dot" w:pos="10747"/>
            </w:tabs>
            <w:rPr>
              <w:noProof/>
              <w:kern w:val="2"/>
              <w:sz w:val="24"/>
              <w:szCs w:val="24"/>
              <w:lang w:val="en-GB" w:eastAsia="en-GB"/>
              <w14:ligatures w14:val="standardContextual"/>
            </w:rPr>
          </w:pPr>
          <w:hyperlink w:anchor="_Toc235645676" w:history="1">
            <w:r w:rsidRPr="000971F4">
              <w:rPr>
                <w:rStyle w:val="Hyperlink"/>
                <w:noProof/>
              </w:rPr>
              <w:t>5. Quad Chart</w:t>
            </w:r>
            <w:r>
              <w:rPr>
                <w:noProof/>
                <w:webHidden/>
              </w:rPr>
              <w:tab/>
            </w:r>
            <w:r>
              <w:rPr>
                <w:noProof/>
                <w:webHidden/>
              </w:rPr>
              <w:fldChar w:fldCharType="begin"/>
            </w:r>
            <w:r>
              <w:rPr>
                <w:noProof/>
                <w:webHidden/>
              </w:rPr>
              <w:instrText xml:space="preserve"> PAGEREF _Toc235645676 \h </w:instrText>
            </w:r>
            <w:r>
              <w:rPr>
                <w:noProof/>
                <w:webHidden/>
              </w:rPr>
            </w:r>
            <w:r>
              <w:rPr>
                <w:noProof/>
                <w:webHidden/>
              </w:rPr>
              <w:fldChar w:fldCharType="separate"/>
            </w:r>
            <w:r>
              <w:rPr>
                <w:noProof/>
                <w:webHidden/>
              </w:rPr>
              <w:t>8</w:t>
            </w:r>
            <w:r>
              <w:rPr>
                <w:noProof/>
                <w:webHidden/>
              </w:rPr>
              <w:fldChar w:fldCharType="end"/>
            </w:r>
          </w:hyperlink>
        </w:p>
        <w:p w14:paraId="5BF91FC8" w14:textId="3950C4D0" w:rsidR="008F3127" w:rsidRDefault="008F3127">
          <w:pPr>
            <w:pStyle w:val="TOC1"/>
            <w:tabs>
              <w:tab w:val="right" w:leader="dot" w:pos="10747"/>
            </w:tabs>
            <w:rPr>
              <w:noProof/>
              <w:kern w:val="2"/>
              <w:sz w:val="24"/>
              <w:szCs w:val="24"/>
              <w:lang w:val="en-GB" w:eastAsia="en-GB"/>
              <w14:ligatures w14:val="standardContextual"/>
            </w:rPr>
          </w:pPr>
          <w:hyperlink w:anchor="_Toc235645677" w:history="1">
            <w:r w:rsidRPr="000971F4">
              <w:rPr>
                <w:rStyle w:val="Hyperlink"/>
                <w:noProof/>
              </w:rPr>
              <w:t>6. Gantt Chart &amp; Schedule Baseline</w:t>
            </w:r>
            <w:r>
              <w:rPr>
                <w:noProof/>
                <w:webHidden/>
              </w:rPr>
              <w:tab/>
            </w:r>
            <w:r>
              <w:rPr>
                <w:noProof/>
                <w:webHidden/>
              </w:rPr>
              <w:fldChar w:fldCharType="begin"/>
            </w:r>
            <w:r>
              <w:rPr>
                <w:noProof/>
                <w:webHidden/>
              </w:rPr>
              <w:instrText xml:space="preserve"> PAGEREF _Toc235645677 \h </w:instrText>
            </w:r>
            <w:r>
              <w:rPr>
                <w:noProof/>
                <w:webHidden/>
              </w:rPr>
            </w:r>
            <w:r>
              <w:rPr>
                <w:noProof/>
                <w:webHidden/>
              </w:rPr>
              <w:fldChar w:fldCharType="separate"/>
            </w:r>
            <w:r>
              <w:rPr>
                <w:noProof/>
                <w:webHidden/>
              </w:rPr>
              <w:t>9</w:t>
            </w:r>
            <w:r>
              <w:rPr>
                <w:noProof/>
                <w:webHidden/>
              </w:rPr>
              <w:fldChar w:fldCharType="end"/>
            </w:r>
          </w:hyperlink>
        </w:p>
        <w:p w14:paraId="7F4518B7" w14:textId="5D91B1A2" w:rsidR="008F3127" w:rsidRDefault="008F3127">
          <w:pPr>
            <w:pStyle w:val="TOC1"/>
            <w:tabs>
              <w:tab w:val="right" w:leader="dot" w:pos="10747"/>
            </w:tabs>
            <w:rPr>
              <w:noProof/>
              <w:kern w:val="2"/>
              <w:sz w:val="24"/>
              <w:szCs w:val="24"/>
              <w:lang w:val="en-GB" w:eastAsia="en-GB"/>
              <w14:ligatures w14:val="standardContextual"/>
            </w:rPr>
          </w:pPr>
          <w:hyperlink w:anchor="_Toc235645678" w:history="1">
            <w:r w:rsidRPr="000971F4">
              <w:rPr>
                <w:rStyle w:val="Hyperlink"/>
                <w:noProof/>
              </w:rPr>
              <w:t>7. Stakeholders' Involvement</w:t>
            </w:r>
            <w:r>
              <w:rPr>
                <w:noProof/>
                <w:webHidden/>
              </w:rPr>
              <w:tab/>
            </w:r>
            <w:r>
              <w:rPr>
                <w:noProof/>
                <w:webHidden/>
              </w:rPr>
              <w:fldChar w:fldCharType="begin"/>
            </w:r>
            <w:r>
              <w:rPr>
                <w:noProof/>
                <w:webHidden/>
              </w:rPr>
              <w:instrText xml:space="preserve"> PAGEREF _Toc235645678 \h </w:instrText>
            </w:r>
            <w:r>
              <w:rPr>
                <w:noProof/>
                <w:webHidden/>
              </w:rPr>
            </w:r>
            <w:r>
              <w:rPr>
                <w:noProof/>
                <w:webHidden/>
              </w:rPr>
              <w:fldChar w:fldCharType="separate"/>
            </w:r>
            <w:r>
              <w:rPr>
                <w:noProof/>
                <w:webHidden/>
              </w:rPr>
              <w:t>11</w:t>
            </w:r>
            <w:r>
              <w:rPr>
                <w:noProof/>
                <w:webHidden/>
              </w:rPr>
              <w:fldChar w:fldCharType="end"/>
            </w:r>
          </w:hyperlink>
        </w:p>
        <w:p w14:paraId="18D21540" w14:textId="1574176D" w:rsidR="008F3127" w:rsidRDefault="008F3127">
          <w:pPr>
            <w:pStyle w:val="TOC1"/>
            <w:tabs>
              <w:tab w:val="right" w:leader="dot" w:pos="10747"/>
            </w:tabs>
            <w:rPr>
              <w:noProof/>
              <w:kern w:val="2"/>
              <w:sz w:val="24"/>
              <w:szCs w:val="24"/>
              <w:lang w:val="en-GB" w:eastAsia="en-GB"/>
              <w14:ligatures w14:val="standardContextual"/>
            </w:rPr>
          </w:pPr>
          <w:hyperlink w:anchor="_Toc235645679" w:history="1">
            <w:r w:rsidRPr="000971F4">
              <w:rPr>
                <w:rStyle w:val="Hyperlink"/>
                <w:noProof/>
              </w:rPr>
              <w:t>8. Allocation of Resources</w:t>
            </w:r>
            <w:r>
              <w:rPr>
                <w:noProof/>
                <w:webHidden/>
              </w:rPr>
              <w:tab/>
            </w:r>
            <w:r>
              <w:rPr>
                <w:noProof/>
                <w:webHidden/>
              </w:rPr>
              <w:fldChar w:fldCharType="begin"/>
            </w:r>
            <w:r>
              <w:rPr>
                <w:noProof/>
                <w:webHidden/>
              </w:rPr>
              <w:instrText xml:space="preserve"> PAGEREF _Toc235645679 \h </w:instrText>
            </w:r>
            <w:r>
              <w:rPr>
                <w:noProof/>
                <w:webHidden/>
              </w:rPr>
            </w:r>
            <w:r>
              <w:rPr>
                <w:noProof/>
                <w:webHidden/>
              </w:rPr>
              <w:fldChar w:fldCharType="separate"/>
            </w:r>
            <w:r>
              <w:rPr>
                <w:noProof/>
                <w:webHidden/>
              </w:rPr>
              <w:t>12</w:t>
            </w:r>
            <w:r>
              <w:rPr>
                <w:noProof/>
                <w:webHidden/>
              </w:rPr>
              <w:fldChar w:fldCharType="end"/>
            </w:r>
          </w:hyperlink>
        </w:p>
        <w:p w14:paraId="4E85F9F6" w14:textId="7B241249" w:rsidR="008F3127" w:rsidRDefault="008F3127">
          <w:pPr>
            <w:pStyle w:val="TOC1"/>
            <w:tabs>
              <w:tab w:val="right" w:leader="dot" w:pos="10747"/>
            </w:tabs>
            <w:rPr>
              <w:noProof/>
              <w:kern w:val="2"/>
              <w:sz w:val="24"/>
              <w:szCs w:val="24"/>
              <w:lang w:val="en-GB" w:eastAsia="en-GB"/>
              <w14:ligatures w14:val="standardContextual"/>
            </w:rPr>
          </w:pPr>
          <w:hyperlink w:anchor="_Toc235645680" w:history="1">
            <w:r w:rsidRPr="000971F4">
              <w:rPr>
                <w:rStyle w:val="Hyperlink"/>
                <w:noProof/>
              </w:rPr>
              <w:t>9. Risk Analysis</w:t>
            </w:r>
            <w:r>
              <w:rPr>
                <w:noProof/>
                <w:webHidden/>
              </w:rPr>
              <w:tab/>
            </w:r>
            <w:r>
              <w:rPr>
                <w:noProof/>
                <w:webHidden/>
              </w:rPr>
              <w:fldChar w:fldCharType="begin"/>
            </w:r>
            <w:r>
              <w:rPr>
                <w:noProof/>
                <w:webHidden/>
              </w:rPr>
              <w:instrText xml:space="preserve"> PAGEREF _Toc235645680 \h </w:instrText>
            </w:r>
            <w:r>
              <w:rPr>
                <w:noProof/>
                <w:webHidden/>
              </w:rPr>
            </w:r>
            <w:r>
              <w:rPr>
                <w:noProof/>
                <w:webHidden/>
              </w:rPr>
              <w:fldChar w:fldCharType="separate"/>
            </w:r>
            <w:r>
              <w:rPr>
                <w:noProof/>
                <w:webHidden/>
              </w:rPr>
              <w:t>13</w:t>
            </w:r>
            <w:r>
              <w:rPr>
                <w:noProof/>
                <w:webHidden/>
              </w:rPr>
              <w:fldChar w:fldCharType="end"/>
            </w:r>
          </w:hyperlink>
        </w:p>
        <w:p w14:paraId="04D337AD" w14:textId="3DD7CB3C" w:rsidR="008F3127" w:rsidRDefault="008F3127">
          <w:pPr>
            <w:pStyle w:val="TOC1"/>
            <w:tabs>
              <w:tab w:val="right" w:leader="dot" w:pos="10747"/>
            </w:tabs>
            <w:rPr>
              <w:noProof/>
              <w:kern w:val="2"/>
              <w:sz w:val="24"/>
              <w:szCs w:val="24"/>
              <w:lang w:val="en-GB" w:eastAsia="en-GB"/>
              <w14:ligatures w14:val="standardContextual"/>
            </w:rPr>
          </w:pPr>
          <w:hyperlink w:anchor="_Toc235645681" w:history="1">
            <w:r w:rsidRPr="000971F4">
              <w:rPr>
                <w:rStyle w:val="Hyperlink"/>
                <w:noProof/>
              </w:rPr>
              <w:t>10. Conclusion</w:t>
            </w:r>
            <w:r>
              <w:rPr>
                <w:noProof/>
                <w:webHidden/>
              </w:rPr>
              <w:tab/>
            </w:r>
            <w:r>
              <w:rPr>
                <w:noProof/>
                <w:webHidden/>
              </w:rPr>
              <w:fldChar w:fldCharType="begin"/>
            </w:r>
            <w:r>
              <w:rPr>
                <w:noProof/>
                <w:webHidden/>
              </w:rPr>
              <w:instrText xml:space="preserve"> PAGEREF _Toc235645681 \h </w:instrText>
            </w:r>
            <w:r>
              <w:rPr>
                <w:noProof/>
                <w:webHidden/>
              </w:rPr>
            </w:r>
            <w:r>
              <w:rPr>
                <w:noProof/>
                <w:webHidden/>
              </w:rPr>
              <w:fldChar w:fldCharType="separate"/>
            </w:r>
            <w:r>
              <w:rPr>
                <w:noProof/>
                <w:webHidden/>
              </w:rPr>
              <w:t>14</w:t>
            </w:r>
            <w:r>
              <w:rPr>
                <w:noProof/>
                <w:webHidden/>
              </w:rPr>
              <w:fldChar w:fldCharType="end"/>
            </w:r>
          </w:hyperlink>
        </w:p>
        <w:p w14:paraId="360B8B24" w14:textId="03CA62B6" w:rsidR="008F3127" w:rsidRDefault="008F3127">
          <w:pPr>
            <w:pStyle w:val="TOC1"/>
            <w:tabs>
              <w:tab w:val="right" w:leader="dot" w:pos="10747"/>
            </w:tabs>
            <w:rPr>
              <w:noProof/>
              <w:kern w:val="2"/>
              <w:sz w:val="24"/>
              <w:szCs w:val="24"/>
              <w:lang w:val="en-GB" w:eastAsia="en-GB"/>
              <w14:ligatures w14:val="standardContextual"/>
            </w:rPr>
          </w:pPr>
          <w:hyperlink w:anchor="_Toc235645682" w:history="1">
            <w:r w:rsidRPr="000971F4">
              <w:rPr>
                <w:rStyle w:val="Hyperlink"/>
                <w:noProof/>
              </w:rPr>
              <w:t>11. References</w:t>
            </w:r>
            <w:r>
              <w:rPr>
                <w:noProof/>
                <w:webHidden/>
              </w:rPr>
              <w:tab/>
            </w:r>
            <w:r>
              <w:rPr>
                <w:noProof/>
                <w:webHidden/>
              </w:rPr>
              <w:fldChar w:fldCharType="begin"/>
            </w:r>
            <w:r>
              <w:rPr>
                <w:noProof/>
                <w:webHidden/>
              </w:rPr>
              <w:instrText xml:space="preserve"> PAGEREF _Toc235645682 \h </w:instrText>
            </w:r>
            <w:r>
              <w:rPr>
                <w:noProof/>
                <w:webHidden/>
              </w:rPr>
            </w:r>
            <w:r>
              <w:rPr>
                <w:noProof/>
                <w:webHidden/>
              </w:rPr>
              <w:fldChar w:fldCharType="separate"/>
            </w:r>
            <w:r>
              <w:rPr>
                <w:noProof/>
                <w:webHidden/>
              </w:rPr>
              <w:t>14</w:t>
            </w:r>
            <w:r>
              <w:rPr>
                <w:noProof/>
                <w:webHidden/>
              </w:rPr>
              <w:fldChar w:fldCharType="end"/>
            </w:r>
          </w:hyperlink>
        </w:p>
        <w:p w14:paraId="556D3A29" w14:textId="74879B25" w:rsidR="009776C0" w:rsidRDefault="009776C0">
          <w:r>
            <w:rPr>
              <w:b/>
              <w:bCs/>
            </w:rPr>
            <w:fldChar w:fldCharType="end"/>
          </w:r>
        </w:p>
      </w:sdtContent>
    </w:sdt>
    <w:p w14:paraId="2D3AC0F3" w14:textId="75E65831" w:rsidR="009776C0" w:rsidRPr="009776C0" w:rsidRDefault="009776C0">
      <w:pPr>
        <w:rPr>
          <w:rFonts w:ascii="Arial" w:hAnsi="Arial" w:cs="Arial"/>
          <w:b/>
          <w:bCs/>
          <w:sz w:val="36"/>
          <w:szCs w:val="36"/>
        </w:rPr>
      </w:pPr>
    </w:p>
    <w:p w14:paraId="1C897B12" w14:textId="77777777" w:rsidR="009776C0" w:rsidRDefault="009776C0">
      <w:r>
        <w:br w:type="page"/>
      </w:r>
    </w:p>
    <w:p w14:paraId="62A13765" w14:textId="61647FB1" w:rsidR="00ED2B2A" w:rsidRPr="00BD1EEF" w:rsidRDefault="009776C0" w:rsidP="00BD1EEF">
      <w:pPr>
        <w:pStyle w:val="Heading1"/>
        <w:rPr>
          <w:sz w:val="36"/>
          <w:szCs w:val="36"/>
        </w:rPr>
      </w:pPr>
      <w:bookmarkStart w:id="0" w:name="_Toc235645667"/>
      <w:r w:rsidRPr="00BD1EEF">
        <w:rPr>
          <w:sz w:val="36"/>
          <w:szCs w:val="36"/>
        </w:rPr>
        <w:lastRenderedPageBreak/>
        <w:t>Part A – Poster</w:t>
      </w:r>
      <w:bookmarkEnd w:id="0"/>
      <w:r w:rsidRPr="00BD1EEF">
        <w:rPr>
          <w:sz w:val="36"/>
          <w:szCs w:val="36"/>
        </w:rPr>
        <w:t xml:space="preserve"> </w:t>
      </w:r>
    </w:p>
    <w:tbl>
      <w:tblPr>
        <w:tblW w:w="0" w:type="auto"/>
        <w:jc w:val="center"/>
        <w:tblLook w:val="04A0" w:firstRow="1" w:lastRow="0" w:firstColumn="1" w:lastColumn="0" w:noHBand="0" w:noVBand="1"/>
      </w:tblPr>
      <w:tblGrid>
        <w:gridCol w:w="10757"/>
      </w:tblGrid>
      <w:tr w:rsidR="00555977" w14:paraId="07D662BA" w14:textId="77777777">
        <w:trPr>
          <w:jc w:val="center"/>
        </w:trPr>
        <w:tc>
          <w:tcPr>
            <w:tcW w:w="10757" w:type="dxa"/>
            <w:shd w:val="clear" w:color="auto" w:fill="0F2043"/>
            <w:tcMar>
              <w:top w:w="180" w:type="dxa"/>
              <w:left w:w="240" w:type="dxa"/>
              <w:bottom w:w="180" w:type="dxa"/>
              <w:right w:w="240" w:type="dxa"/>
            </w:tcMar>
          </w:tcPr>
          <w:p w14:paraId="5B528F68" w14:textId="0133BB93" w:rsidR="00555977" w:rsidRDefault="00000000">
            <w:pPr>
              <w:spacing w:before="40" w:after="40" w:line="252" w:lineRule="auto"/>
              <w:jc w:val="center"/>
            </w:pPr>
            <w:r>
              <w:rPr>
                <w:rFonts w:ascii="Arial Black" w:hAnsi="Arial Black"/>
                <w:color w:val="FFFFFF"/>
                <w:sz w:val="36"/>
              </w:rPr>
              <w:t>FLOWSYNC UK — SMART METROPOLITAN TRANSIT</w:t>
            </w:r>
          </w:p>
          <w:p w14:paraId="09547342" w14:textId="77777777" w:rsidR="00555977" w:rsidRDefault="00000000">
            <w:pPr>
              <w:spacing w:after="40" w:line="252" w:lineRule="auto"/>
              <w:jc w:val="center"/>
            </w:pPr>
            <w:r>
              <w:rPr>
                <w:rFonts w:ascii="Arial" w:hAnsi="Arial"/>
                <w:i/>
                <w:color w:val="C8DCF0"/>
              </w:rPr>
              <w:t>Advanced Digital Architecture for Multi-Modal Flow &amp; Economic Resilience</w:t>
            </w:r>
          </w:p>
        </w:tc>
      </w:tr>
    </w:tbl>
    <w:p w14:paraId="46963271" w14:textId="77777777" w:rsidR="00555977" w:rsidRDefault="00555977">
      <w:pPr>
        <w:spacing w:after="80" w:line="252" w:lineRule="auto"/>
      </w:pPr>
    </w:p>
    <w:p w14:paraId="0B19EDB9" w14:textId="7CB8E0A6" w:rsidR="00555977" w:rsidRDefault="00000000">
      <w:pPr>
        <w:pBdr>
          <w:bottom w:val="single" w:sz="6" w:space="2" w:color="287465"/>
        </w:pBdr>
        <w:spacing w:before="120" w:after="40" w:line="252" w:lineRule="auto"/>
      </w:pPr>
      <w:r>
        <w:rPr>
          <w:rFonts w:ascii="Arial" w:hAnsi="Arial"/>
          <w:b/>
          <w:color w:val="0F2043"/>
        </w:rPr>
        <w:t>1. BACKGROUND &amp; RATIONALE</w:t>
      </w:r>
      <w:r w:rsidR="00B90D7F">
        <w:rPr>
          <w:rFonts w:ascii="Arial" w:hAnsi="Arial"/>
          <w:b/>
          <w:color w:val="0F2043"/>
        </w:rPr>
        <w:t xml:space="preserve">     </w:t>
      </w:r>
      <w:r w:rsidR="00B90D7F">
        <w:rPr>
          <w:rFonts w:ascii="Arial" w:hAnsi="Arial"/>
          <w:b/>
          <w:noProof/>
          <w:color w:val="0F2043"/>
        </w:rPr>
        <w:drawing>
          <wp:inline distT="0" distB="0" distL="0" distR="0" wp14:anchorId="0995DAAE" wp14:editId="54F2F7A3">
            <wp:extent cx="431800" cy="431800"/>
            <wp:effectExtent l="0" t="0" r="6350" b="6350"/>
            <wp:docPr id="15075545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31800" cy="431800"/>
                    </a:xfrm>
                    <a:prstGeom prst="rect">
                      <a:avLst/>
                    </a:prstGeom>
                    <a:noFill/>
                  </pic:spPr>
                </pic:pic>
              </a:graphicData>
            </a:graphic>
          </wp:inline>
        </w:drawing>
      </w:r>
    </w:p>
    <w:p w14:paraId="7CC18F6C" w14:textId="77777777" w:rsidR="00555977" w:rsidRDefault="00000000">
      <w:pPr>
        <w:spacing w:after="40" w:line="252" w:lineRule="auto"/>
      </w:pPr>
      <w:r>
        <w:rPr>
          <w:rFonts w:ascii="Arial" w:hAnsi="Arial"/>
          <w:color w:val="28323C"/>
          <w:sz w:val="20"/>
        </w:rPr>
        <w:t xml:space="preserve">Following the sudden November 2025 closure of the central metropolitan transit hub due to structural non-compliance, the city faces severe logistics and commuter paralysis, costing an estimated </w:t>
      </w:r>
      <w:r>
        <w:rPr>
          <w:b/>
        </w:rPr>
        <w:t>£2.4M daily in regional economic value</w:t>
      </w:r>
      <w:r>
        <w:t xml:space="preserve"> (Department for Transport [DfT], 2025). Built over 40 years ago, the facility fails modern safety and inclusive accessibility standards. 'FlowSync UK' introduces an advanced digital architecture to modernize passenger flow and coordinate freight logistics, acting as the core operating network required to safely handle multi-modal transit volumes and rebuild long-term economic resilience (</w:t>
      </w:r>
      <w:proofErr w:type="spellStart"/>
      <w:r>
        <w:t>AlFalasi</w:t>
      </w:r>
      <w:proofErr w:type="spellEnd"/>
      <w:r>
        <w:t>, 2025).</w:t>
      </w:r>
    </w:p>
    <w:p w14:paraId="02C55196" w14:textId="11A08C10" w:rsidR="00F46D44" w:rsidRDefault="00B90D7F">
      <w:pPr>
        <w:pBdr>
          <w:bottom w:val="single" w:sz="6" w:space="2" w:color="287465"/>
        </w:pBdr>
        <w:spacing w:before="120" w:after="40" w:line="252" w:lineRule="auto"/>
        <w:rPr>
          <w:rFonts w:ascii="Arial" w:hAnsi="Arial"/>
          <w:b/>
          <w:color w:val="0F2043"/>
        </w:rPr>
      </w:pPr>
      <w:r>
        <w:rPr>
          <w:rFonts w:ascii="Arial" w:hAnsi="Arial"/>
          <w:b/>
          <w:color w:val="0F2043"/>
        </w:rPr>
        <w:t xml:space="preserve">                                                                                                                            </w:t>
      </w:r>
    </w:p>
    <w:p w14:paraId="28A80B6F" w14:textId="61AE9CE1" w:rsidR="00555977" w:rsidRDefault="00000000">
      <w:pPr>
        <w:pBdr>
          <w:bottom w:val="single" w:sz="6" w:space="2" w:color="287465"/>
        </w:pBdr>
        <w:spacing w:before="120" w:after="40" w:line="252" w:lineRule="auto"/>
      </w:pPr>
      <w:r>
        <w:rPr>
          <w:rFonts w:ascii="Arial" w:hAnsi="Arial"/>
          <w:b/>
          <w:color w:val="0F2043"/>
        </w:rPr>
        <w:t>2. PROJECT AIMS &amp; SMART OBJECTIVES</w:t>
      </w:r>
    </w:p>
    <w:tbl>
      <w:tblPr>
        <w:tblW w:w="0" w:type="auto"/>
        <w:jc w:val="center"/>
        <w:tblLook w:val="04A0" w:firstRow="1" w:lastRow="0" w:firstColumn="1" w:lastColumn="0" w:noHBand="0" w:noVBand="1"/>
      </w:tblPr>
      <w:tblGrid>
        <w:gridCol w:w="3586"/>
        <w:gridCol w:w="3586"/>
        <w:gridCol w:w="3586"/>
      </w:tblGrid>
      <w:tr w:rsidR="00555977" w14:paraId="368F315A" w14:textId="77777777">
        <w:trPr>
          <w:jc w:val="center"/>
        </w:trPr>
        <w:tc>
          <w:tcPr>
            <w:tcW w:w="3586" w:type="dxa"/>
            <w:tcBorders>
              <w:top w:val="single" w:sz="12" w:space="0" w:color="287465"/>
            </w:tcBorders>
            <w:shd w:val="clear" w:color="auto" w:fill="F2F5F8"/>
            <w:tcMar>
              <w:top w:w="140" w:type="dxa"/>
              <w:left w:w="140" w:type="dxa"/>
              <w:bottom w:w="140" w:type="dxa"/>
              <w:right w:w="140" w:type="dxa"/>
            </w:tcMar>
          </w:tcPr>
          <w:p w14:paraId="51CB7C10" w14:textId="77777777" w:rsidR="00555977" w:rsidRDefault="00000000">
            <w:pPr>
              <w:spacing w:after="60" w:line="252" w:lineRule="auto"/>
              <w:jc w:val="center"/>
            </w:pPr>
            <w:r>
              <w:rPr>
                <w:rFonts w:ascii="Arial" w:hAnsi="Arial"/>
                <w:b/>
                <w:color w:val="287465"/>
                <w:sz w:val="19"/>
              </w:rPr>
              <w:t>PASSENGER FLOW</w:t>
            </w:r>
          </w:p>
          <w:p w14:paraId="06634A62" w14:textId="77777777" w:rsidR="00555977" w:rsidRDefault="00000000">
            <w:pPr>
              <w:spacing w:after="0" w:line="240" w:lineRule="auto"/>
              <w:jc w:val="center"/>
            </w:pPr>
            <w:r>
              <w:rPr>
                <w:rFonts w:ascii="Arial" w:hAnsi="Arial"/>
                <w:color w:val="28323C"/>
                <w:sz w:val="17"/>
              </w:rPr>
              <w:t>Reduce average multi-modal transfer times by 25% by Q4 2026 using automated AI routing.</w:t>
            </w:r>
          </w:p>
        </w:tc>
        <w:tc>
          <w:tcPr>
            <w:tcW w:w="3586" w:type="dxa"/>
            <w:tcBorders>
              <w:top w:val="single" w:sz="12" w:space="0" w:color="287465"/>
            </w:tcBorders>
            <w:shd w:val="clear" w:color="auto" w:fill="F2F5F8"/>
            <w:tcMar>
              <w:top w:w="140" w:type="dxa"/>
              <w:left w:w="140" w:type="dxa"/>
              <w:bottom w:w="140" w:type="dxa"/>
              <w:right w:w="140" w:type="dxa"/>
            </w:tcMar>
          </w:tcPr>
          <w:p w14:paraId="2A29398A" w14:textId="77777777" w:rsidR="00555977" w:rsidRDefault="00000000">
            <w:pPr>
              <w:spacing w:after="60" w:line="252" w:lineRule="auto"/>
              <w:jc w:val="center"/>
            </w:pPr>
            <w:r>
              <w:rPr>
                <w:rFonts w:ascii="Arial" w:hAnsi="Arial"/>
                <w:b/>
                <w:color w:val="287465"/>
                <w:sz w:val="19"/>
              </w:rPr>
              <w:t>FREIGHT LOGISTICS</w:t>
            </w:r>
          </w:p>
          <w:p w14:paraId="0A9135DB" w14:textId="77777777" w:rsidR="00555977" w:rsidRDefault="00000000">
            <w:pPr>
              <w:spacing w:after="0" w:line="240" w:lineRule="auto"/>
              <w:jc w:val="center"/>
            </w:pPr>
            <w:r>
              <w:rPr>
                <w:rFonts w:ascii="Arial" w:hAnsi="Arial"/>
                <w:color w:val="28323C"/>
                <w:sz w:val="17"/>
              </w:rPr>
              <w:t>Launch an IoT-enabled Freight-as-a-Service (FaaS) platform tracking 500+ daily metropolitan movements.</w:t>
            </w:r>
          </w:p>
        </w:tc>
        <w:tc>
          <w:tcPr>
            <w:tcW w:w="3586" w:type="dxa"/>
            <w:tcBorders>
              <w:top w:val="single" w:sz="12" w:space="0" w:color="287465"/>
            </w:tcBorders>
            <w:shd w:val="clear" w:color="auto" w:fill="F2F5F8"/>
            <w:tcMar>
              <w:top w:w="140" w:type="dxa"/>
              <w:left w:w="140" w:type="dxa"/>
              <w:bottom w:w="140" w:type="dxa"/>
              <w:right w:w="140" w:type="dxa"/>
            </w:tcMar>
          </w:tcPr>
          <w:p w14:paraId="7FCBDA69" w14:textId="77777777" w:rsidR="00555977" w:rsidRDefault="00000000">
            <w:pPr>
              <w:spacing w:after="60" w:line="252" w:lineRule="auto"/>
              <w:jc w:val="center"/>
            </w:pPr>
            <w:r>
              <w:rPr>
                <w:rFonts w:ascii="Arial" w:hAnsi="Arial"/>
                <w:b/>
                <w:color w:val="287465"/>
                <w:sz w:val="19"/>
              </w:rPr>
              <w:t>UNIVERSAL ACCESS</w:t>
            </w:r>
          </w:p>
          <w:p w14:paraId="4A86F5C4" w14:textId="77777777" w:rsidR="00555977" w:rsidRDefault="00000000">
            <w:pPr>
              <w:spacing w:after="0" w:line="240" w:lineRule="auto"/>
              <w:jc w:val="center"/>
            </w:pPr>
            <w:r>
              <w:rPr>
                <w:rFonts w:ascii="Arial" w:hAnsi="Arial"/>
                <w:color w:val="28323C"/>
                <w:sz w:val="17"/>
              </w:rPr>
              <w:t>Achieve 100% accessible navigation via integrated digital haptic wayfinding (KPMG, 2024).</w:t>
            </w:r>
          </w:p>
        </w:tc>
      </w:tr>
    </w:tbl>
    <w:p w14:paraId="7A049AE2" w14:textId="77777777" w:rsidR="00F46D44" w:rsidRDefault="00F46D44">
      <w:pPr>
        <w:pBdr>
          <w:bottom w:val="single" w:sz="6" w:space="2" w:color="287465"/>
        </w:pBdr>
        <w:spacing w:before="120" w:after="40" w:line="252" w:lineRule="auto"/>
        <w:rPr>
          <w:rFonts w:ascii="Arial" w:hAnsi="Arial"/>
          <w:b/>
          <w:color w:val="0F2043"/>
        </w:rPr>
      </w:pPr>
    </w:p>
    <w:p w14:paraId="2E6518AC" w14:textId="66D7A5E8" w:rsidR="00555977" w:rsidRDefault="00000000">
      <w:pPr>
        <w:pBdr>
          <w:bottom w:val="single" w:sz="6" w:space="2" w:color="287465"/>
        </w:pBdr>
        <w:spacing w:before="120" w:after="40" w:line="252" w:lineRule="auto"/>
      </w:pPr>
      <w:r>
        <w:rPr>
          <w:rFonts w:ascii="Arial" w:hAnsi="Arial"/>
          <w:b/>
          <w:color w:val="0F2043"/>
        </w:rPr>
        <w:t>3. SCOPE &amp; BOUNDARIES</w:t>
      </w:r>
    </w:p>
    <w:tbl>
      <w:tblPr>
        <w:tblW w:w="0" w:type="auto"/>
        <w:jc w:val="center"/>
        <w:tblLook w:val="04A0" w:firstRow="1" w:lastRow="0" w:firstColumn="1" w:lastColumn="0" w:noHBand="0" w:noVBand="1"/>
      </w:tblPr>
      <w:tblGrid>
        <w:gridCol w:w="5371"/>
        <w:gridCol w:w="5371"/>
      </w:tblGrid>
      <w:tr w:rsidR="00555977" w14:paraId="199B87E1" w14:textId="77777777">
        <w:trPr>
          <w:jc w:val="center"/>
        </w:trPr>
        <w:tc>
          <w:tcPr>
            <w:tcW w:w="5371" w:type="dxa"/>
            <w:shd w:val="clear" w:color="auto" w:fill="0F2043"/>
          </w:tcPr>
          <w:p w14:paraId="77704331" w14:textId="77777777" w:rsidR="00555977" w:rsidRDefault="00000000">
            <w:pPr>
              <w:spacing w:before="40" w:after="40" w:line="252" w:lineRule="auto"/>
              <w:jc w:val="center"/>
            </w:pPr>
            <w:r>
              <w:rPr>
                <w:rFonts w:ascii="Arial" w:hAnsi="Arial"/>
                <w:b/>
                <w:color w:val="FFFFFF"/>
                <w:sz w:val="18"/>
              </w:rPr>
              <w:t>IN-SCOPE (PROJECT INCLUSIONS)</w:t>
            </w:r>
          </w:p>
        </w:tc>
        <w:tc>
          <w:tcPr>
            <w:tcW w:w="5371" w:type="dxa"/>
            <w:shd w:val="clear" w:color="auto" w:fill="0F2043"/>
          </w:tcPr>
          <w:p w14:paraId="28CE9E4C" w14:textId="77777777" w:rsidR="00555977" w:rsidRDefault="00000000">
            <w:pPr>
              <w:spacing w:before="40" w:after="40" w:line="252" w:lineRule="auto"/>
              <w:jc w:val="center"/>
            </w:pPr>
            <w:r>
              <w:rPr>
                <w:rFonts w:ascii="Arial" w:hAnsi="Arial"/>
                <w:b/>
                <w:color w:val="FFFFFF"/>
                <w:sz w:val="18"/>
              </w:rPr>
              <w:t>OUT-OF-SCOPE (PROJECT EXCLUSIONS)</w:t>
            </w:r>
          </w:p>
        </w:tc>
      </w:tr>
      <w:tr w:rsidR="00555977" w14:paraId="4BFEFA4D" w14:textId="77777777">
        <w:trPr>
          <w:jc w:val="center"/>
        </w:trPr>
        <w:tc>
          <w:tcPr>
            <w:tcW w:w="5371" w:type="dxa"/>
            <w:tcBorders>
              <w:top w:val="single" w:sz="4" w:space="0" w:color="CCCCCC"/>
              <w:left w:val="single" w:sz="4" w:space="0" w:color="CCCCCC"/>
              <w:bottom w:val="single" w:sz="4" w:space="0" w:color="CCCCCC"/>
              <w:right w:val="single" w:sz="4" w:space="0" w:color="CCCCCC"/>
            </w:tcBorders>
            <w:shd w:val="clear" w:color="auto" w:fill="F2F5F8"/>
          </w:tcPr>
          <w:p w14:paraId="7EB8740A" w14:textId="77777777" w:rsidR="00555977" w:rsidRDefault="00000000">
            <w:pPr>
              <w:spacing w:before="40" w:after="40" w:line="252" w:lineRule="auto"/>
            </w:pPr>
            <w:r>
              <w:rPr>
                <w:rFonts w:ascii="Arial" w:hAnsi="Arial"/>
                <w:color w:val="28323C"/>
                <w:sz w:val="17"/>
              </w:rPr>
              <w:t>• Deployment of a 5G Digital Twin for simulation.</w:t>
            </w:r>
            <w:r>
              <w:rPr>
                <w:rFonts w:ascii="Arial" w:hAnsi="Arial"/>
                <w:color w:val="28323C"/>
                <w:sz w:val="17"/>
              </w:rPr>
              <w:br/>
              <w:t>• AI crowd-analytics and electronic gate systems.</w:t>
            </w:r>
          </w:p>
        </w:tc>
        <w:tc>
          <w:tcPr>
            <w:tcW w:w="5371" w:type="dxa"/>
            <w:tcBorders>
              <w:top w:val="single" w:sz="4" w:space="0" w:color="CCCCCC"/>
              <w:left w:val="single" w:sz="4" w:space="0" w:color="CCCCCC"/>
              <w:bottom w:val="single" w:sz="4" w:space="0" w:color="CCCCCC"/>
              <w:right w:val="single" w:sz="4" w:space="0" w:color="CCCCCC"/>
            </w:tcBorders>
            <w:shd w:val="clear" w:color="auto" w:fill="F2F5F8"/>
          </w:tcPr>
          <w:p w14:paraId="05489168" w14:textId="77777777" w:rsidR="00555977" w:rsidRDefault="00000000">
            <w:pPr>
              <w:spacing w:before="40" w:after="40" w:line="252" w:lineRule="auto"/>
            </w:pPr>
            <w:r>
              <w:rPr>
                <w:rFonts w:ascii="Arial" w:hAnsi="Arial"/>
                <w:color w:val="28323C"/>
                <w:sz w:val="17"/>
              </w:rPr>
              <w:t>• Heavy civil engineering, masonry, or structural rebuilding.</w:t>
            </w:r>
            <w:r>
              <w:rPr>
                <w:rFonts w:ascii="Arial" w:hAnsi="Arial"/>
                <w:color w:val="28323C"/>
                <w:sz w:val="17"/>
              </w:rPr>
              <w:br/>
              <w:t>• Procurement of rail rolling stock or buses.</w:t>
            </w:r>
          </w:p>
        </w:tc>
      </w:tr>
      <w:tr w:rsidR="00555977" w14:paraId="450A85D7" w14:textId="77777777">
        <w:trPr>
          <w:jc w:val="center"/>
        </w:trPr>
        <w:tc>
          <w:tcPr>
            <w:tcW w:w="5371" w:type="dxa"/>
            <w:tcBorders>
              <w:top w:val="single" w:sz="4" w:space="0" w:color="CCCCCC"/>
              <w:left w:val="single" w:sz="4" w:space="0" w:color="CCCCCC"/>
              <w:bottom w:val="single" w:sz="4" w:space="0" w:color="CCCCCC"/>
              <w:right w:val="single" w:sz="4" w:space="0" w:color="CCCCCC"/>
            </w:tcBorders>
          </w:tcPr>
          <w:p w14:paraId="0FD54CAB" w14:textId="77777777" w:rsidR="00555977" w:rsidRDefault="00000000">
            <w:pPr>
              <w:spacing w:before="40" w:after="40" w:line="252" w:lineRule="auto"/>
            </w:pPr>
            <w:r>
              <w:rPr>
                <w:rFonts w:ascii="Arial" w:hAnsi="Arial"/>
                <w:color w:val="28323C"/>
                <w:sz w:val="17"/>
              </w:rPr>
              <w:t>• API setup for multi-modal unified electronic ticketing.</w:t>
            </w:r>
            <w:r>
              <w:rPr>
                <w:rFonts w:ascii="Arial" w:hAnsi="Arial"/>
                <w:color w:val="28323C"/>
                <w:sz w:val="17"/>
              </w:rPr>
              <w:br/>
              <w:t>• Last-mile automated electric freight software.</w:t>
            </w:r>
          </w:p>
        </w:tc>
        <w:tc>
          <w:tcPr>
            <w:tcW w:w="5371" w:type="dxa"/>
            <w:tcBorders>
              <w:top w:val="single" w:sz="4" w:space="0" w:color="CCCCCC"/>
              <w:left w:val="single" w:sz="4" w:space="0" w:color="CCCCCC"/>
              <w:bottom w:val="single" w:sz="4" w:space="0" w:color="CCCCCC"/>
              <w:right w:val="single" w:sz="4" w:space="0" w:color="CCCCCC"/>
            </w:tcBorders>
          </w:tcPr>
          <w:p w14:paraId="04EAF6CB" w14:textId="77777777" w:rsidR="00555977" w:rsidRDefault="00000000">
            <w:pPr>
              <w:spacing w:before="40" w:after="40" w:line="252" w:lineRule="auto"/>
            </w:pPr>
            <w:r>
              <w:rPr>
                <w:rFonts w:ascii="Arial" w:hAnsi="Arial"/>
                <w:color w:val="28323C"/>
                <w:sz w:val="17"/>
              </w:rPr>
              <w:t>• Commercial retail operations or internal store leasing.</w:t>
            </w:r>
            <w:r>
              <w:rPr>
                <w:rFonts w:ascii="Arial" w:hAnsi="Arial"/>
                <w:color w:val="28323C"/>
                <w:sz w:val="17"/>
              </w:rPr>
              <w:br/>
              <w:t>• Widening city municipal road or highway networks.</w:t>
            </w:r>
          </w:p>
        </w:tc>
      </w:tr>
    </w:tbl>
    <w:p w14:paraId="08D53880" w14:textId="77777777" w:rsidR="00F46D44" w:rsidRDefault="00F46D44">
      <w:pPr>
        <w:pBdr>
          <w:bottom w:val="single" w:sz="6" w:space="2" w:color="287465"/>
        </w:pBdr>
        <w:spacing w:before="120" w:after="40" w:line="252" w:lineRule="auto"/>
        <w:rPr>
          <w:rFonts w:ascii="Arial" w:hAnsi="Arial"/>
          <w:b/>
          <w:color w:val="0F2043"/>
        </w:rPr>
      </w:pPr>
    </w:p>
    <w:p w14:paraId="3FBD5682" w14:textId="1DB6CCA3" w:rsidR="00555977" w:rsidRDefault="00000000">
      <w:pPr>
        <w:pBdr>
          <w:bottom w:val="single" w:sz="6" w:space="2" w:color="287465"/>
        </w:pBdr>
        <w:spacing w:before="120" w:after="40" w:line="252" w:lineRule="auto"/>
      </w:pPr>
      <w:r>
        <w:rPr>
          <w:rFonts w:ascii="Arial" w:hAnsi="Arial"/>
          <w:b/>
          <w:color w:val="0F2043"/>
        </w:rPr>
        <w:t>4. GOVERNANCE, RISK MANAGEMENT &amp; TRADEOFFS</w:t>
      </w:r>
    </w:p>
    <w:tbl>
      <w:tblPr>
        <w:tblW w:w="0" w:type="auto"/>
        <w:jc w:val="center"/>
        <w:tblLook w:val="04A0" w:firstRow="1" w:lastRow="0" w:firstColumn="1" w:lastColumn="0" w:noHBand="0" w:noVBand="1"/>
      </w:tblPr>
      <w:tblGrid>
        <w:gridCol w:w="5256"/>
        <w:gridCol w:w="5256"/>
      </w:tblGrid>
      <w:tr w:rsidR="00555977" w14:paraId="6E9ABBA8" w14:textId="77777777">
        <w:trPr>
          <w:jc w:val="center"/>
        </w:trPr>
        <w:tc>
          <w:tcPr>
            <w:tcW w:w="5256" w:type="dxa"/>
          </w:tcPr>
          <w:p w14:paraId="5DAC850D" w14:textId="77777777" w:rsidR="00555977" w:rsidRDefault="00000000">
            <w:pPr>
              <w:spacing w:after="60" w:line="252" w:lineRule="auto"/>
            </w:pPr>
            <w:r>
              <w:rPr>
                <w:rFonts w:ascii="Arial" w:hAnsi="Arial"/>
                <w:b/>
                <w:color w:val="287465"/>
                <w:sz w:val="19"/>
              </w:rPr>
              <w:t>STAKEHOLDER GOVERNANCE (IPA, 2025)</w:t>
            </w:r>
          </w:p>
          <w:p w14:paraId="3E793D08" w14:textId="77777777" w:rsidR="00555977" w:rsidRDefault="00000000">
            <w:pPr>
              <w:spacing w:after="40" w:line="240" w:lineRule="auto"/>
            </w:pPr>
            <w:r>
              <w:rPr>
                <w:rFonts w:ascii="Arial" w:hAnsi="Arial"/>
                <w:color w:val="28323C"/>
                <w:sz w:val="17"/>
              </w:rPr>
              <w:t>• Local Transit Authority (High Power/Interest): Weekly technical assurance sessions to meet Local Transport Plan framework (GOV.UK, 2026).</w:t>
            </w:r>
          </w:p>
          <w:p w14:paraId="4C2738AB" w14:textId="77777777" w:rsidR="00555977" w:rsidRDefault="00000000">
            <w:pPr>
              <w:spacing w:after="40" w:line="240" w:lineRule="auto"/>
            </w:pPr>
            <w:r>
              <w:rPr>
                <w:rFonts w:ascii="Arial" w:hAnsi="Arial"/>
                <w:color w:val="28323C"/>
                <w:sz w:val="17"/>
              </w:rPr>
              <w:t>• Local Business (Mid Power/High Interest): Bi-weekly design workshops to mitigate supply chain losses.</w:t>
            </w:r>
          </w:p>
          <w:p w14:paraId="17B5CD05" w14:textId="77777777" w:rsidR="00555977" w:rsidRDefault="00000000">
            <w:pPr>
              <w:spacing w:after="40" w:line="240" w:lineRule="auto"/>
            </w:pPr>
            <w:r>
              <w:rPr>
                <w:rFonts w:ascii="Arial" w:hAnsi="Arial"/>
                <w:color w:val="28323C"/>
                <w:sz w:val="17"/>
              </w:rPr>
              <w:t>• Commuters &amp; Public (Low Power/High Interest): Predictive app alerts and automated digital feedback loops.</w:t>
            </w:r>
          </w:p>
        </w:tc>
        <w:tc>
          <w:tcPr>
            <w:tcW w:w="5256" w:type="dxa"/>
            <w:tcBorders>
              <w:left w:val="single" w:sz="6" w:space="0" w:color="D0D0D0"/>
            </w:tcBorders>
            <w:tcMar>
              <w:left w:w="180" w:type="dxa"/>
            </w:tcMar>
          </w:tcPr>
          <w:p w14:paraId="3486E493" w14:textId="77777777" w:rsidR="00555977" w:rsidRDefault="00000000">
            <w:pPr>
              <w:spacing w:after="60" w:line="252" w:lineRule="auto"/>
            </w:pPr>
            <w:r>
              <w:rPr>
                <w:rFonts w:ascii="Arial" w:hAnsi="Arial"/>
                <w:b/>
                <w:color w:val="287465"/>
                <w:sz w:val="19"/>
              </w:rPr>
              <w:t>CRITICAL RISKS &amp; MITIGATIONS</w:t>
            </w:r>
          </w:p>
          <w:p w14:paraId="35FBB83D" w14:textId="77777777" w:rsidR="00555977" w:rsidRDefault="00000000">
            <w:pPr>
              <w:spacing w:after="40" w:line="252" w:lineRule="auto"/>
            </w:pPr>
            <w:r>
              <w:rPr>
                <w:rFonts w:ascii="Arial" w:hAnsi="Arial"/>
                <w:color w:val="28323C"/>
                <w:sz w:val="17"/>
              </w:rPr>
              <w:t>• Cyber Vulnerabilities: Digital twin dependencies invite hacks. Mitigation: ISO 27001 data isolation.</w:t>
            </w:r>
          </w:p>
          <w:p w14:paraId="14D7D806" w14:textId="5118FCC4" w:rsidR="00555977" w:rsidRDefault="00000000">
            <w:pPr>
              <w:spacing w:after="60" w:line="252" w:lineRule="auto"/>
            </w:pPr>
            <w:r>
              <w:rPr>
                <w:rFonts w:ascii="Arial" w:hAnsi="Arial"/>
                <w:color w:val="28323C"/>
                <w:sz w:val="17"/>
              </w:rPr>
              <w:t>• Budget Contingency: Software overruns average 20%</w:t>
            </w:r>
            <w:r w:rsidR="0002061F">
              <w:rPr>
                <w:rFonts w:ascii="Arial" w:hAnsi="Arial"/>
                <w:color w:val="28323C"/>
                <w:sz w:val="17"/>
              </w:rPr>
              <w:t>.</w:t>
            </w:r>
            <w:r>
              <w:rPr>
                <w:rFonts w:ascii="Arial" w:hAnsi="Arial"/>
                <w:color w:val="28323C"/>
                <w:sz w:val="17"/>
              </w:rPr>
              <w:t xml:space="preserve"> Mitigation: Change Control Board oversight.</w:t>
            </w:r>
          </w:p>
          <w:tbl>
            <w:tblPr>
              <w:tblW w:w="0" w:type="auto"/>
              <w:tblLook w:val="04A0" w:firstRow="1" w:lastRow="0" w:firstColumn="1" w:lastColumn="0" w:noHBand="0" w:noVBand="1"/>
            </w:tblPr>
            <w:tblGrid>
              <w:gridCol w:w="4968"/>
            </w:tblGrid>
            <w:tr w:rsidR="00555977" w14:paraId="57B6BDEC" w14:textId="77777777">
              <w:tc>
                <w:tcPr>
                  <w:tcW w:w="5256" w:type="dxa"/>
                  <w:shd w:val="clear" w:color="auto" w:fill="0F2043"/>
                </w:tcPr>
                <w:p w14:paraId="37872C2E" w14:textId="77777777" w:rsidR="00555977" w:rsidRDefault="00000000">
                  <w:pPr>
                    <w:spacing w:before="40" w:after="40" w:line="240" w:lineRule="auto"/>
                    <w:jc w:val="center"/>
                  </w:pPr>
                  <w:r>
                    <w:rPr>
                      <w:rFonts w:ascii="Arial" w:hAnsi="Arial"/>
                      <w:color w:val="FFFFFF"/>
                      <w:sz w:val="16"/>
                    </w:rPr>
                    <w:t>STRATEGIC TRADE-OFF: QUALITY PRIORITIZED OVER TIME</w:t>
                  </w:r>
                  <w:r>
                    <w:rPr>
                      <w:rFonts w:ascii="Arial" w:hAnsi="Arial"/>
                      <w:color w:val="FFFFFF"/>
                      <w:sz w:val="16"/>
                    </w:rPr>
                    <w:br/>
                    <w:t>Given the structural safety failure, data precision and network security remain strictly non-negotiable.</w:t>
                  </w:r>
                </w:p>
              </w:tc>
            </w:tr>
          </w:tbl>
          <w:p w14:paraId="18A0DF14" w14:textId="77777777" w:rsidR="00555977" w:rsidRDefault="00555977"/>
        </w:tc>
      </w:tr>
    </w:tbl>
    <w:p w14:paraId="50B7B6F8" w14:textId="77777777" w:rsidR="00F46D44" w:rsidRDefault="00F46D44">
      <w:pPr>
        <w:pBdr>
          <w:bottom w:val="single" w:sz="6" w:space="2" w:color="287465"/>
        </w:pBdr>
        <w:spacing w:before="120" w:after="40" w:line="252" w:lineRule="auto"/>
        <w:rPr>
          <w:rFonts w:ascii="Arial" w:hAnsi="Arial"/>
          <w:b/>
          <w:color w:val="0F2043"/>
        </w:rPr>
      </w:pPr>
    </w:p>
    <w:p w14:paraId="411E217B" w14:textId="76E52B36" w:rsidR="00555977" w:rsidRDefault="00000000">
      <w:pPr>
        <w:pBdr>
          <w:bottom w:val="single" w:sz="6" w:space="2" w:color="287465"/>
        </w:pBdr>
        <w:spacing w:before="120" w:after="40" w:line="252" w:lineRule="auto"/>
      </w:pPr>
      <w:r>
        <w:rPr>
          <w:rFonts w:ascii="Arial" w:hAnsi="Arial"/>
          <w:b/>
          <w:color w:val="0F2043"/>
        </w:rPr>
        <w:t>5. STRATEGIC VALUE &amp; ENVIRONMENTAL ALIGNMENT</w:t>
      </w:r>
    </w:p>
    <w:tbl>
      <w:tblPr>
        <w:tblW w:w="0" w:type="auto"/>
        <w:jc w:val="center"/>
        <w:tblLook w:val="04A0" w:firstRow="1" w:lastRow="0" w:firstColumn="1" w:lastColumn="0" w:noHBand="0" w:noVBand="1"/>
      </w:tblPr>
      <w:tblGrid>
        <w:gridCol w:w="3586"/>
        <w:gridCol w:w="3586"/>
        <w:gridCol w:w="3586"/>
      </w:tblGrid>
      <w:tr w:rsidR="00555977" w14:paraId="377D18C2" w14:textId="77777777">
        <w:trPr>
          <w:jc w:val="center"/>
        </w:trPr>
        <w:tc>
          <w:tcPr>
            <w:tcW w:w="3586" w:type="dxa"/>
            <w:shd w:val="clear" w:color="auto" w:fill="F2F5F8"/>
          </w:tcPr>
          <w:p w14:paraId="3BF7327E" w14:textId="77777777" w:rsidR="00555977" w:rsidRDefault="00000000">
            <w:pPr>
              <w:spacing w:after="40" w:line="252" w:lineRule="auto"/>
              <w:jc w:val="center"/>
            </w:pPr>
            <w:r>
              <w:rPr>
                <w:rFonts w:ascii="Arial" w:hAnsi="Arial"/>
                <w:b/>
                <w:color w:val="0F2043"/>
                <w:sz w:val="17"/>
              </w:rPr>
              <w:t>NET ZERO TARGETS</w:t>
            </w:r>
          </w:p>
          <w:p w14:paraId="1558D834" w14:textId="77777777" w:rsidR="00555977" w:rsidRDefault="00000000">
            <w:pPr>
              <w:spacing w:after="0" w:line="240" w:lineRule="auto"/>
              <w:jc w:val="center"/>
            </w:pPr>
            <w:r>
              <w:rPr>
                <w:rFonts w:ascii="Arial" w:hAnsi="Arial"/>
                <w:color w:val="28323C"/>
                <w:sz w:val="16"/>
              </w:rPr>
              <w:t>Shrinks regional carbon emissions by 18%, structurally aligning with the UK Net-Zero 2050 statutory framework.</w:t>
            </w:r>
          </w:p>
        </w:tc>
        <w:tc>
          <w:tcPr>
            <w:tcW w:w="3586" w:type="dxa"/>
            <w:shd w:val="clear" w:color="auto" w:fill="F2F5F8"/>
          </w:tcPr>
          <w:p w14:paraId="0C6B00DC" w14:textId="77777777" w:rsidR="00555977" w:rsidRDefault="00000000">
            <w:pPr>
              <w:spacing w:after="40" w:line="252" w:lineRule="auto"/>
              <w:jc w:val="center"/>
            </w:pPr>
            <w:r>
              <w:rPr>
                <w:rFonts w:ascii="Arial" w:hAnsi="Arial"/>
                <w:b/>
                <w:color w:val="0F2043"/>
                <w:sz w:val="17"/>
              </w:rPr>
              <w:t>GVA ECONOMIC RECOVERY</w:t>
            </w:r>
          </w:p>
          <w:p w14:paraId="000CB3B8" w14:textId="77777777" w:rsidR="00555977" w:rsidRDefault="00000000">
            <w:pPr>
              <w:spacing w:after="0" w:line="240" w:lineRule="auto"/>
              <w:jc w:val="center"/>
            </w:pPr>
            <w:r>
              <w:rPr>
                <w:rFonts w:ascii="Arial" w:hAnsi="Arial"/>
                <w:color w:val="28323C"/>
                <w:sz w:val="16"/>
              </w:rPr>
              <w:t xml:space="preserve">Safeguards </w:t>
            </w:r>
            <w:proofErr w:type="gramStart"/>
            <w:r>
              <w:rPr>
                <w:rFonts w:ascii="Arial" w:hAnsi="Arial"/>
                <w:color w:val="28323C"/>
                <w:sz w:val="16"/>
              </w:rPr>
              <w:t>a</w:t>
            </w:r>
            <w:proofErr w:type="gramEnd"/>
            <w:r>
              <w:rPr>
                <w:rFonts w:ascii="Arial" w:hAnsi="Arial"/>
                <w:color w:val="28323C"/>
                <w:sz w:val="16"/>
              </w:rPr>
              <w:t xml:space="preserve"> projected £850M in annual Gross Value Added by rapidly resolving metropolitan paralysis.</w:t>
            </w:r>
          </w:p>
        </w:tc>
        <w:tc>
          <w:tcPr>
            <w:tcW w:w="3586" w:type="dxa"/>
            <w:shd w:val="clear" w:color="auto" w:fill="F2F5F8"/>
          </w:tcPr>
          <w:p w14:paraId="02574B60" w14:textId="77777777" w:rsidR="00555977" w:rsidRDefault="00000000">
            <w:pPr>
              <w:spacing w:after="40" w:line="252" w:lineRule="auto"/>
              <w:jc w:val="center"/>
            </w:pPr>
            <w:r>
              <w:rPr>
                <w:rFonts w:ascii="Arial" w:hAnsi="Arial"/>
                <w:b/>
                <w:color w:val="0F2043"/>
                <w:sz w:val="17"/>
              </w:rPr>
              <w:t>TECH INNOVATION PILOT</w:t>
            </w:r>
          </w:p>
          <w:p w14:paraId="69F357D3" w14:textId="77777777" w:rsidR="00555977" w:rsidRDefault="00000000">
            <w:pPr>
              <w:spacing w:after="0" w:line="240" w:lineRule="auto"/>
              <w:jc w:val="center"/>
            </w:pPr>
            <w:r>
              <w:rPr>
                <w:rFonts w:ascii="Arial" w:hAnsi="Arial"/>
                <w:color w:val="28323C"/>
                <w:sz w:val="16"/>
              </w:rPr>
              <w:t>Serves as a scalable blueprint for regional UK smart infrastructure, driving targeted venture investment.</w:t>
            </w:r>
          </w:p>
        </w:tc>
      </w:tr>
    </w:tbl>
    <w:p w14:paraId="552B8957" w14:textId="073E4F19" w:rsidR="00555977" w:rsidRDefault="00000000">
      <w:pPr>
        <w:spacing w:before="120" w:after="20" w:line="252" w:lineRule="auto"/>
      </w:pPr>
      <w:r>
        <w:rPr>
          <w:rFonts w:ascii="Arial" w:hAnsi="Arial"/>
          <w:b/>
          <w:color w:val="5A646E"/>
          <w:sz w:val="15"/>
        </w:rPr>
        <w:t xml:space="preserve">REFERENCES </w:t>
      </w:r>
    </w:p>
    <w:p w14:paraId="42E32F3A" w14:textId="77777777" w:rsidR="00F46D44" w:rsidRPr="00E13C29" w:rsidRDefault="00F46D44" w:rsidP="00F46D44">
      <w:pPr>
        <w:pStyle w:val="NoSpacing"/>
        <w:rPr>
          <w:rFonts w:ascii="Arial" w:hAnsi="Arial" w:cs="Arial"/>
          <w:color w:val="1F497D" w:themeColor="text2"/>
          <w:sz w:val="14"/>
          <w:szCs w:val="14"/>
        </w:rPr>
      </w:pPr>
      <w:proofErr w:type="spellStart"/>
      <w:r w:rsidRPr="00E13C29">
        <w:rPr>
          <w:rFonts w:ascii="Arial" w:hAnsi="Arial" w:cs="Arial"/>
          <w:color w:val="1F497D" w:themeColor="text2"/>
          <w:sz w:val="14"/>
          <w:szCs w:val="14"/>
        </w:rPr>
        <w:t>AlFalasi</w:t>
      </w:r>
      <w:proofErr w:type="spellEnd"/>
      <w:r w:rsidRPr="00E13C29">
        <w:rPr>
          <w:rFonts w:ascii="Arial" w:hAnsi="Arial" w:cs="Arial"/>
          <w:color w:val="1F497D" w:themeColor="text2"/>
          <w:sz w:val="14"/>
          <w:szCs w:val="14"/>
        </w:rPr>
        <w:t>, A.M., 2025</w:t>
      </w:r>
      <w:r w:rsidRPr="00E13C29">
        <w:rPr>
          <w:rFonts w:ascii="Arial" w:hAnsi="Arial" w:cs="Arial"/>
          <w:i/>
          <w:iCs/>
          <w:color w:val="1F497D" w:themeColor="text2"/>
          <w:sz w:val="14"/>
          <w:szCs w:val="14"/>
        </w:rPr>
        <w:t>. A Review of Smart Public Transport Systems: Challenges, Technological Innovations, and Future Directions</w:t>
      </w:r>
      <w:r w:rsidRPr="00E13C29">
        <w:rPr>
          <w:rFonts w:ascii="Arial" w:hAnsi="Arial" w:cs="Arial"/>
          <w:color w:val="1F497D" w:themeColor="text2"/>
          <w:sz w:val="14"/>
          <w:szCs w:val="14"/>
        </w:rPr>
        <w:t>. Master's thesis. Rochester Institute of Technology.</w:t>
      </w:r>
    </w:p>
    <w:p w14:paraId="68B78527" w14:textId="55128773" w:rsidR="00F46D44" w:rsidRPr="00E13C29" w:rsidRDefault="00F46D44" w:rsidP="00F46D44">
      <w:pPr>
        <w:pStyle w:val="NoSpacing"/>
        <w:rPr>
          <w:rFonts w:ascii="Arial" w:hAnsi="Arial" w:cs="Arial"/>
          <w:color w:val="1F497D" w:themeColor="text2"/>
          <w:sz w:val="14"/>
          <w:szCs w:val="14"/>
        </w:rPr>
      </w:pPr>
      <w:r w:rsidRPr="00E13C29">
        <w:rPr>
          <w:rFonts w:ascii="Arial" w:hAnsi="Arial" w:cs="Arial"/>
          <w:color w:val="1F497D" w:themeColor="text2"/>
          <w:sz w:val="14"/>
          <w:szCs w:val="14"/>
        </w:rPr>
        <w:t xml:space="preserve">Department for Transport (DfT), 2025. </w:t>
      </w:r>
      <w:r w:rsidRPr="00E13C29">
        <w:rPr>
          <w:rFonts w:ascii="Arial" w:hAnsi="Arial" w:cs="Arial"/>
          <w:i/>
          <w:iCs/>
          <w:color w:val="1F497D" w:themeColor="text2"/>
          <w:sz w:val="14"/>
          <w:szCs w:val="14"/>
        </w:rPr>
        <w:t>Metropolitan Transit Capacity and Economic Impact Assessment Report</w:t>
      </w:r>
      <w:r w:rsidRPr="00E13C29">
        <w:rPr>
          <w:rFonts w:ascii="Arial" w:hAnsi="Arial" w:cs="Arial"/>
          <w:color w:val="1F497D" w:themeColor="text2"/>
          <w:sz w:val="14"/>
          <w:szCs w:val="14"/>
        </w:rPr>
        <w:t xml:space="preserve">. London: </w:t>
      </w:r>
      <w:proofErr w:type="spellStart"/>
      <w:r w:rsidRPr="00E13C29">
        <w:rPr>
          <w:rFonts w:ascii="Arial" w:hAnsi="Arial" w:cs="Arial"/>
          <w:color w:val="1F497D" w:themeColor="text2"/>
          <w:sz w:val="14"/>
          <w:szCs w:val="14"/>
        </w:rPr>
        <w:t>DfT.</w:t>
      </w:r>
      <w:proofErr w:type="spellEnd"/>
    </w:p>
    <w:p w14:paraId="637C0D6C" w14:textId="77777777" w:rsidR="00F46D44" w:rsidRPr="00E13C29" w:rsidRDefault="00F46D44" w:rsidP="00F46D44">
      <w:pPr>
        <w:pStyle w:val="NoSpacing"/>
        <w:rPr>
          <w:rFonts w:ascii="Arial" w:hAnsi="Arial" w:cs="Arial"/>
          <w:color w:val="1F497D" w:themeColor="text2"/>
          <w:sz w:val="14"/>
          <w:szCs w:val="14"/>
        </w:rPr>
      </w:pPr>
      <w:r w:rsidRPr="00E13C29">
        <w:rPr>
          <w:rFonts w:ascii="Arial" w:hAnsi="Arial" w:cs="Arial"/>
          <w:color w:val="1F497D" w:themeColor="text2"/>
          <w:sz w:val="14"/>
          <w:szCs w:val="14"/>
        </w:rPr>
        <w:t>GOV.UK, 2026</w:t>
      </w:r>
      <w:r w:rsidRPr="00E13C29">
        <w:rPr>
          <w:rFonts w:ascii="Arial" w:hAnsi="Arial" w:cs="Arial"/>
          <w:i/>
          <w:iCs/>
          <w:color w:val="1F497D" w:themeColor="text2"/>
          <w:sz w:val="14"/>
          <w:szCs w:val="14"/>
        </w:rPr>
        <w:t>. Local Transport Plan Framework and National Delivery Standards</w:t>
      </w:r>
      <w:r w:rsidRPr="00E13C29">
        <w:rPr>
          <w:rFonts w:ascii="Arial" w:hAnsi="Arial" w:cs="Arial"/>
          <w:color w:val="1F497D" w:themeColor="text2"/>
          <w:sz w:val="14"/>
          <w:szCs w:val="14"/>
        </w:rPr>
        <w:t xml:space="preserve">. Available at: </w:t>
      </w:r>
      <w:hyperlink r:id="rId9" w:tgtFrame="_blank" w:history="1">
        <w:r w:rsidRPr="00E13C29">
          <w:rPr>
            <w:rStyle w:val="Hyperlink"/>
            <w:rFonts w:ascii="Arial" w:hAnsi="Arial" w:cs="Arial"/>
            <w:color w:val="1F497D" w:themeColor="text2"/>
            <w:sz w:val="14"/>
            <w:szCs w:val="14"/>
          </w:rPr>
          <w:t>https://www.gov.uk</w:t>
        </w:r>
      </w:hyperlink>
      <w:r w:rsidRPr="00E13C29">
        <w:rPr>
          <w:rFonts w:ascii="Arial" w:hAnsi="Arial" w:cs="Arial"/>
          <w:color w:val="1F497D" w:themeColor="text2"/>
          <w:sz w:val="14"/>
          <w:szCs w:val="14"/>
        </w:rPr>
        <w:t xml:space="preserve"> [Accessed 17 June 2026].</w:t>
      </w:r>
    </w:p>
    <w:p w14:paraId="291BC36D" w14:textId="77777777" w:rsidR="00F46D44" w:rsidRPr="00E13C29" w:rsidRDefault="00F46D44" w:rsidP="00F46D44">
      <w:pPr>
        <w:pStyle w:val="NoSpacing"/>
        <w:rPr>
          <w:rFonts w:ascii="Arial" w:hAnsi="Arial" w:cs="Arial"/>
          <w:color w:val="1F497D" w:themeColor="text2"/>
          <w:sz w:val="14"/>
          <w:szCs w:val="14"/>
        </w:rPr>
      </w:pPr>
      <w:r w:rsidRPr="00E13C29">
        <w:rPr>
          <w:rFonts w:ascii="Arial" w:hAnsi="Arial" w:cs="Arial"/>
          <w:color w:val="1F497D" w:themeColor="text2"/>
          <w:sz w:val="14"/>
          <w:szCs w:val="14"/>
        </w:rPr>
        <w:t xml:space="preserve">Infrastructure and Projects Authority (IPA), 2025. </w:t>
      </w:r>
      <w:r w:rsidRPr="00E13C29">
        <w:rPr>
          <w:rFonts w:ascii="Arial" w:hAnsi="Arial" w:cs="Arial"/>
          <w:i/>
          <w:iCs/>
          <w:color w:val="1F497D" w:themeColor="text2"/>
          <w:sz w:val="14"/>
          <w:szCs w:val="14"/>
        </w:rPr>
        <w:t>Project Assurance and National Delivery Standards for Infrastructure Schemes</w:t>
      </w:r>
      <w:r w:rsidRPr="00E13C29">
        <w:rPr>
          <w:rFonts w:ascii="Arial" w:hAnsi="Arial" w:cs="Arial"/>
          <w:color w:val="1F497D" w:themeColor="text2"/>
          <w:sz w:val="14"/>
          <w:szCs w:val="14"/>
        </w:rPr>
        <w:t>. London: Cabinet Office.</w:t>
      </w:r>
    </w:p>
    <w:p w14:paraId="4677A1BD" w14:textId="7263A80D" w:rsidR="00ED2B2A" w:rsidRPr="00BA573A" w:rsidRDefault="00F46D44" w:rsidP="00F46D44">
      <w:pPr>
        <w:pStyle w:val="NoSpacing"/>
        <w:rPr>
          <w:rFonts w:ascii="Arial" w:hAnsi="Arial" w:cs="Arial"/>
          <w:color w:val="1F497D" w:themeColor="text2"/>
          <w:sz w:val="14"/>
          <w:szCs w:val="14"/>
        </w:rPr>
      </w:pPr>
      <w:r w:rsidRPr="00E13C29">
        <w:rPr>
          <w:rFonts w:ascii="Arial" w:hAnsi="Arial" w:cs="Arial"/>
          <w:color w:val="1F497D" w:themeColor="text2"/>
          <w:sz w:val="14"/>
          <w:szCs w:val="14"/>
        </w:rPr>
        <w:t>KPMG, 2024</w:t>
      </w:r>
      <w:r w:rsidRPr="00E13C29">
        <w:rPr>
          <w:rFonts w:ascii="Arial" w:hAnsi="Arial" w:cs="Arial"/>
          <w:i/>
          <w:iCs/>
          <w:color w:val="1F497D" w:themeColor="text2"/>
          <w:sz w:val="14"/>
          <w:szCs w:val="14"/>
        </w:rPr>
        <w:t>. Universal Access and Digital Wayfinding in Modern Smart Cities</w:t>
      </w:r>
      <w:r w:rsidRPr="00E13C29">
        <w:rPr>
          <w:rFonts w:ascii="Arial" w:hAnsi="Arial" w:cs="Arial"/>
          <w:color w:val="1F497D" w:themeColor="text2"/>
          <w:sz w:val="14"/>
          <w:szCs w:val="14"/>
        </w:rPr>
        <w:t xml:space="preserve">. London: KPMG Infrastructure </w:t>
      </w:r>
      <w:proofErr w:type="spellStart"/>
      <w:r w:rsidRPr="00E13C29">
        <w:rPr>
          <w:rFonts w:ascii="Arial" w:hAnsi="Arial" w:cs="Arial"/>
          <w:color w:val="1F497D" w:themeColor="text2"/>
          <w:sz w:val="14"/>
          <w:szCs w:val="14"/>
        </w:rPr>
        <w:t>Adviso</w:t>
      </w:r>
      <w:proofErr w:type="spellEnd"/>
    </w:p>
    <w:p w14:paraId="2D377980" w14:textId="77777777" w:rsidR="00ED2B2A" w:rsidRPr="00BD1EEF" w:rsidRDefault="00ED2B2A" w:rsidP="00BD1EEF">
      <w:pPr>
        <w:pStyle w:val="Heading1"/>
        <w:rPr>
          <w:sz w:val="36"/>
          <w:szCs w:val="36"/>
          <w:lang w:val="en-GB" w:eastAsia="en-GB"/>
        </w:rPr>
      </w:pPr>
      <w:bookmarkStart w:id="1" w:name="_Toc235645668"/>
      <w:r w:rsidRPr="00BD1EEF">
        <w:rPr>
          <w:sz w:val="36"/>
          <w:szCs w:val="36"/>
          <w:lang w:val="en-GB" w:eastAsia="en-GB"/>
        </w:rPr>
        <w:lastRenderedPageBreak/>
        <w:t>Part B – Critical Reflection on Tutor and Peer Feedback</w:t>
      </w:r>
      <w:bookmarkEnd w:id="1"/>
    </w:p>
    <w:p w14:paraId="443CE43D" w14:textId="77777777" w:rsidR="00ED2B2A" w:rsidRPr="00226B81" w:rsidRDefault="00ED2B2A" w:rsidP="00A401D5">
      <w:pPr>
        <w:spacing w:before="100" w:beforeAutospacing="1" w:after="100" w:afterAutospacing="1" w:line="360" w:lineRule="auto"/>
        <w:rPr>
          <w:rFonts w:ascii="Arial" w:eastAsia="Times New Roman" w:hAnsi="Arial" w:cs="Arial"/>
          <w:lang w:val="en-GB" w:eastAsia="en-GB"/>
        </w:rPr>
      </w:pPr>
      <w:r w:rsidRPr="00226B81">
        <w:rPr>
          <w:rFonts w:ascii="Arial" w:eastAsia="Times New Roman" w:hAnsi="Arial" w:cs="Arial"/>
          <w:lang w:val="en-GB" w:eastAsia="en-GB"/>
        </w:rPr>
        <w:t>This critical reflection evaluates the feedback received on the "</w:t>
      </w:r>
      <w:proofErr w:type="spellStart"/>
      <w:r w:rsidRPr="00226B81">
        <w:rPr>
          <w:rFonts w:ascii="Arial" w:eastAsia="Times New Roman" w:hAnsi="Arial" w:cs="Arial"/>
          <w:lang w:val="en-GB" w:eastAsia="en-GB"/>
        </w:rPr>
        <w:t>FlowSync</w:t>
      </w:r>
      <w:proofErr w:type="spellEnd"/>
      <w:r w:rsidRPr="00226B81">
        <w:rPr>
          <w:rFonts w:ascii="Arial" w:eastAsia="Times New Roman" w:hAnsi="Arial" w:cs="Arial"/>
          <w:lang w:val="en-GB" w:eastAsia="en-GB"/>
        </w:rPr>
        <w:t xml:space="preserve"> UK" poster presentation, assessing core strengths, areas for improvement, and the subsequent structural modifications integrated into the final Project Management Plan (PMP). Using Gibbs' Reflective Cycle as an implicit framework, this analysis bridges preliminary conceptual designs with execution-ready project management methodologies.</w:t>
      </w:r>
    </w:p>
    <w:p w14:paraId="6F0CCF99" w14:textId="77777777" w:rsidR="00ED2B2A" w:rsidRPr="00BD1EEF" w:rsidRDefault="00ED2B2A" w:rsidP="00BD1EEF">
      <w:pPr>
        <w:pStyle w:val="Heading2"/>
        <w:rPr>
          <w:sz w:val="28"/>
          <w:szCs w:val="28"/>
          <w:lang w:val="en-GB" w:eastAsia="en-GB"/>
        </w:rPr>
      </w:pPr>
      <w:bookmarkStart w:id="2" w:name="_Toc235645669"/>
      <w:r w:rsidRPr="00BD1EEF">
        <w:rPr>
          <w:sz w:val="28"/>
          <w:szCs w:val="28"/>
          <w:lang w:val="en-GB" w:eastAsia="en-GB"/>
        </w:rPr>
        <w:t>Identification of Key Strengths</w:t>
      </w:r>
      <w:bookmarkEnd w:id="2"/>
    </w:p>
    <w:p w14:paraId="59851FCF" w14:textId="22D3DFEF" w:rsidR="00ED2B2A" w:rsidRPr="00226B81" w:rsidRDefault="00ED2B2A" w:rsidP="00A401D5">
      <w:pPr>
        <w:spacing w:before="100" w:beforeAutospacing="1" w:after="100" w:afterAutospacing="1" w:line="360" w:lineRule="auto"/>
        <w:rPr>
          <w:rFonts w:ascii="Arial" w:eastAsia="Times New Roman" w:hAnsi="Arial" w:cs="Arial"/>
          <w:lang w:val="en-GB" w:eastAsia="en-GB"/>
        </w:rPr>
      </w:pPr>
      <w:r w:rsidRPr="00226B81">
        <w:rPr>
          <w:rFonts w:ascii="Arial" w:eastAsia="Times New Roman" w:hAnsi="Arial" w:cs="Arial"/>
          <w:lang w:val="en-GB" w:eastAsia="en-GB"/>
        </w:rPr>
        <w:t>The feedback highlighted the professional focus and academic realism of the poster's rationale. The grounding of the project's urgency in a quantified regional economic loss (£2.4M daily) and alignment with contemporary frameworks</w:t>
      </w:r>
      <w:r w:rsidR="003B30F2">
        <w:rPr>
          <w:rFonts w:ascii="Arial" w:eastAsia="Times New Roman" w:hAnsi="Arial" w:cs="Arial"/>
          <w:lang w:val="en-GB" w:eastAsia="en-GB"/>
        </w:rPr>
        <w:t xml:space="preserve"> </w:t>
      </w:r>
      <w:r w:rsidRPr="00226B81">
        <w:rPr>
          <w:rFonts w:ascii="Arial" w:eastAsia="Times New Roman" w:hAnsi="Arial" w:cs="Arial"/>
          <w:lang w:val="en-GB" w:eastAsia="en-GB"/>
        </w:rPr>
        <w:t>such as the Department for Transport (DfT) and the Infrastructure and Projects Authority (IPA)was commended for establishing deep institutional validity. Furthermore,</w:t>
      </w:r>
      <w:r w:rsidR="003B30F2">
        <w:rPr>
          <w:rFonts w:ascii="Arial" w:eastAsia="Times New Roman" w:hAnsi="Arial" w:cs="Arial"/>
          <w:lang w:val="en-GB" w:eastAsia="en-GB"/>
        </w:rPr>
        <w:t xml:space="preserve"> </w:t>
      </w:r>
      <w:r w:rsidRPr="00226B81">
        <w:rPr>
          <w:rFonts w:ascii="Arial" w:eastAsia="Times New Roman" w:hAnsi="Arial" w:cs="Arial"/>
          <w:lang w:val="en-GB" w:eastAsia="en-GB"/>
        </w:rPr>
        <w:t>the</w:t>
      </w:r>
      <w:r w:rsidR="003B30F2">
        <w:rPr>
          <w:rFonts w:ascii="Arial" w:eastAsia="Times New Roman" w:hAnsi="Arial" w:cs="Arial"/>
          <w:lang w:val="en-GB" w:eastAsia="en-GB"/>
        </w:rPr>
        <w:t xml:space="preserve"> </w:t>
      </w:r>
      <w:r w:rsidRPr="00226B81">
        <w:rPr>
          <w:rFonts w:ascii="Arial" w:eastAsia="Times New Roman" w:hAnsi="Arial" w:cs="Arial"/>
          <w:lang w:val="en-GB" w:eastAsia="en-GB"/>
        </w:rPr>
        <w:t>baseline SMART objectives, particularly the IoT-enabled Freight-as-a-Service (FaaS) tracking metrics and the targeted 25% reduction in multi-modal transfer times, were validated. This indicates that the core strategic vision successfully balanced innovative technological deployment (5G Digital Twins and haptic wayfinding) with practical, measurable operational parameters. The explicit boundary delineation within the scope matrix (exclusively isolating digital architecture from heavy civil engineering) was also noted as an effective project management technique to prevent early scope creep.</w:t>
      </w:r>
    </w:p>
    <w:p w14:paraId="63223285" w14:textId="77777777" w:rsidR="00ED2B2A" w:rsidRPr="00BD1EEF" w:rsidRDefault="00ED2B2A" w:rsidP="00BD1EEF">
      <w:pPr>
        <w:pStyle w:val="Heading2"/>
        <w:rPr>
          <w:sz w:val="28"/>
          <w:szCs w:val="28"/>
          <w:lang w:val="en-GB" w:eastAsia="en-GB"/>
        </w:rPr>
      </w:pPr>
      <w:bookmarkStart w:id="3" w:name="_Toc235645670"/>
      <w:r w:rsidRPr="00BD1EEF">
        <w:rPr>
          <w:sz w:val="28"/>
          <w:szCs w:val="28"/>
          <w:lang w:val="en-GB" w:eastAsia="en-GB"/>
        </w:rPr>
        <w:t>Discuss Areas for Improvement</w:t>
      </w:r>
      <w:bookmarkEnd w:id="3"/>
    </w:p>
    <w:p w14:paraId="31F90EDB" w14:textId="77777777" w:rsidR="00ED2B2A" w:rsidRPr="0025549A" w:rsidRDefault="00ED2B2A" w:rsidP="00A401D5">
      <w:pPr>
        <w:spacing w:before="100" w:beforeAutospacing="1" w:after="100" w:afterAutospacing="1" w:line="360" w:lineRule="auto"/>
        <w:rPr>
          <w:rFonts w:ascii="Arial" w:eastAsia="Times New Roman" w:hAnsi="Arial" w:cs="Arial"/>
          <w:lang w:val="en-GB" w:eastAsia="en-GB"/>
        </w:rPr>
      </w:pPr>
      <w:r w:rsidRPr="0025549A">
        <w:rPr>
          <w:rFonts w:ascii="Arial" w:eastAsia="Times New Roman" w:hAnsi="Arial" w:cs="Arial"/>
          <w:lang w:val="en-GB" w:eastAsia="en-GB"/>
        </w:rPr>
        <w:t xml:space="preserve">Despite these strengths, the evaluation identified critical omissions regarding implementation pathways and academic depth. The primary critique focused on the lack of explicit execution methodologies; the poster detailed </w:t>
      </w:r>
      <w:r w:rsidRPr="0025549A">
        <w:rPr>
          <w:rFonts w:ascii="Arial" w:eastAsia="Times New Roman" w:hAnsi="Arial" w:cs="Arial"/>
          <w:i/>
          <w:iCs/>
          <w:lang w:val="en-GB" w:eastAsia="en-GB"/>
        </w:rPr>
        <w:t>what</w:t>
      </w:r>
      <w:r w:rsidRPr="0025549A">
        <w:rPr>
          <w:rFonts w:ascii="Arial" w:eastAsia="Times New Roman" w:hAnsi="Arial" w:cs="Arial"/>
          <w:lang w:val="en-GB" w:eastAsia="en-GB"/>
        </w:rPr>
        <w:t xml:space="preserve"> </w:t>
      </w:r>
      <w:proofErr w:type="spellStart"/>
      <w:r w:rsidRPr="0025549A">
        <w:rPr>
          <w:rFonts w:ascii="Arial" w:eastAsia="Times New Roman" w:hAnsi="Arial" w:cs="Arial"/>
          <w:lang w:val="en-GB" w:eastAsia="en-GB"/>
        </w:rPr>
        <w:t>FlowSync</w:t>
      </w:r>
      <w:proofErr w:type="spellEnd"/>
      <w:r w:rsidRPr="0025549A">
        <w:rPr>
          <w:rFonts w:ascii="Arial" w:eastAsia="Times New Roman" w:hAnsi="Arial" w:cs="Arial"/>
          <w:lang w:val="en-GB" w:eastAsia="en-GB"/>
        </w:rPr>
        <w:t xml:space="preserve"> UK would achieve but lacked granularity on </w:t>
      </w:r>
      <w:r w:rsidRPr="0025549A">
        <w:rPr>
          <w:rFonts w:ascii="Arial" w:eastAsia="Times New Roman" w:hAnsi="Arial" w:cs="Arial"/>
          <w:i/>
          <w:iCs/>
          <w:lang w:val="en-GB" w:eastAsia="en-GB"/>
        </w:rPr>
        <w:t>how</w:t>
      </w:r>
      <w:r w:rsidRPr="0025549A">
        <w:rPr>
          <w:rFonts w:ascii="Arial" w:eastAsia="Times New Roman" w:hAnsi="Arial" w:cs="Arial"/>
          <w:lang w:val="en-GB" w:eastAsia="en-GB"/>
        </w:rPr>
        <w:t xml:space="preserve"> these digital architectures would be deployed, integrated, and verified.</w:t>
      </w:r>
    </w:p>
    <w:p w14:paraId="3ABBA8AC" w14:textId="77777777" w:rsidR="00ED2B2A" w:rsidRPr="0025549A" w:rsidRDefault="00ED2B2A" w:rsidP="00A401D5">
      <w:pPr>
        <w:spacing w:before="100" w:beforeAutospacing="1" w:after="100" w:afterAutospacing="1" w:line="360" w:lineRule="auto"/>
        <w:rPr>
          <w:rFonts w:ascii="Arial" w:eastAsia="Times New Roman" w:hAnsi="Arial" w:cs="Arial"/>
          <w:lang w:val="en-GB" w:eastAsia="en-GB"/>
        </w:rPr>
      </w:pPr>
      <w:r w:rsidRPr="0025549A">
        <w:rPr>
          <w:rFonts w:ascii="Arial" w:eastAsia="Times New Roman" w:hAnsi="Arial" w:cs="Arial"/>
          <w:lang w:val="en-GB" w:eastAsia="en-GB"/>
        </w:rPr>
        <w:t>Secondly, the evaluation noted that the risk register and strategic trade-off analysis required deeper critical evaluation. While identifying cyber vulnerabilities and a 20% software budget contingency demonstrated baseline awareness, the analysis failed to account for complex systemic risks such as data siloing, multi-vendor interoperability failures, and the cultural resistance of legacy transit operators.</w:t>
      </w:r>
    </w:p>
    <w:p w14:paraId="4C42A267" w14:textId="77777777" w:rsidR="00ED2B2A" w:rsidRDefault="00ED2B2A" w:rsidP="00A401D5">
      <w:pPr>
        <w:spacing w:before="100" w:beforeAutospacing="1" w:after="100" w:afterAutospacing="1" w:line="360" w:lineRule="auto"/>
        <w:rPr>
          <w:rFonts w:ascii="Arial" w:eastAsia="Times New Roman" w:hAnsi="Arial" w:cs="Arial"/>
          <w:lang w:val="en-GB" w:eastAsia="en-GB"/>
        </w:rPr>
      </w:pPr>
      <w:r w:rsidRPr="0025549A">
        <w:rPr>
          <w:rFonts w:ascii="Arial" w:eastAsia="Times New Roman" w:hAnsi="Arial" w:cs="Arial"/>
          <w:lang w:val="en-GB" w:eastAsia="en-GB"/>
        </w:rPr>
        <w:t>Finally, the feedback highlighted an over-reliance on industry reports (e.g., KPMG, corporate infrastructure reviews) at the expense of established, peer-reviewed project management literature focusing on systems engineering, agile governance, and benefits realization.</w:t>
      </w:r>
    </w:p>
    <w:p w14:paraId="65F12BB5" w14:textId="77777777" w:rsidR="00DE77DF" w:rsidRDefault="00DE77DF" w:rsidP="0025549A">
      <w:pPr>
        <w:spacing w:before="100" w:beforeAutospacing="1" w:after="100" w:afterAutospacing="1" w:line="360" w:lineRule="auto"/>
        <w:rPr>
          <w:rFonts w:ascii="Arial" w:eastAsia="Times New Roman" w:hAnsi="Arial" w:cs="Arial"/>
          <w:lang w:val="en-GB" w:eastAsia="en-GB"/>
        </w:rPr>
      </w:pPr>
    </w:p>
    <w:p w14:paraId="57D3B464" w14:textId="77777777" w:rsidR="00DE77DF" w:rsidRDefault="00DE77DF" w:rsidP="0025549A">
      <w:pPr>
        <w:spacing w:before="100" w:beforeAutospacing="1" w:after="100" w:afterAutospacing="1" w:line="360" w:lineRule="auto"/>
        <w:rPr>
          <w:rFonts w:ascii="Arial" w:eastAsia="Times New Roman" w:hAnsi="Arial" w:cs="Arial"/>
          <w:lang w:val="en-GB" w:eastAsia="en-GB"/>
        </w:rPr>
      </w:pPr>
    </w:p>
    <w:p w14:paraId="3FBD01FE" w14:textId="3DC5D2C5" w:rsidR="00DE77DF" w:rsidRPr="00BD1EEF" w:rsidRDefault="00DE77DF" w:rsidP="00BD1EEF">
      <w:pPr>
        <w:pStyle w:val="Heading1"/>
        <w:rPr>
          <w:sz w:val="36"/>
          <w:szCs w:val="36"/>
        </w:rPr>
      </w:pPr>
      <w:bookmarkStart w:id="4" w:name="_Toc235645671"/>
      <w:r w:rsidRPr="00BD1EEF">
        <w:rPr>
          <w:sz w:val="36"/>
          <w:szCs w:val="36"/>
        </w:rPr>
        <w:lastRenderedPageBreak/>
        <w:t>Part C – Project Management Plan</w:t>
      </w:r>
      <w:bookmarkEnd w:id="4"/>
      <w:r w:rsidRPr="00BD1EEF">
        <w:rPr>
          <w:sz w:val="36"/>
          <w:szCs w:val="36"/>
        </w:rPr>
        <w:t xml:space="preserve"> </w:t>
      </w:r>
    </w:p>
    <w:p w14:paraId="5D85701E" w14:textId="594D9B37" w:rsidR="00DE77DF" w:rsidRPr="00BD1EEF" w:rsidRDefault="00FC7C5C" w:rsidP="00BD1EEF">
      <w:pPr>
        <w:pStyle w:val="Heading2"/>
        <w:rPr>
          <w:rFonts w:ascii="Calibri" w:hAnsi="Calibri"/>
          <w:sz w:val="28"/>
          <w:szCs w:val="28"/>
        </w:rPr>
      </w:pPr>
      <w:bookmarkStart w:id="5" w:name="_Toc235645672"/>
      <w:r w:rsidRPr="00BD1EEF">
        <w:rPr>
          <w:sz w:val="28"/>
          <w:szCs w:val="28"/>
        </w:rPr>
        <w:t xml:space="preserve">1. </w:t>
      </w:r>
      <w:r w:rsidR="00DE77DF" w:rsidRPr="00BD1EEF">
        <w:rPr>
          <w:sz w:val="28"/>
          <w:szCs w:val="28"/>
        </w:rPr>
        <w:t>Introduction</w:t>
      </w:r>
      <w:bookmarkEnd w:id="5"/>
    </w:p>
    <w:p w14:paraId="632B2283" w14:textId="77777777" w:rsidR="00DE77DF" w:rsidRPr="0071186F" w:rsidRDefault="00DE77DF" w:rsidP="00A401D5">
      <w:pPr>
        <w:spacing w:after="120" w:line="360" w:lineRule="auto"/>
        <w:rPr>
          <w:rFonts w:ascii="Arial" w:hAnsi="Arial" w:cs="Arial"/>
          <w:color w:val="000000" w:themeColor="text1"/>
        </w:rPr>
      </w:pPr>
      <w:r w:rsidRPr="0071186F">
        <w:rPr>
          <w:rFonts w:ascii="Arial" w:hAnsi="Arial" w:cs="Arial"/>
          <w:color w:val="000000" w:themeColor="text1"/>
        </w:rPr>
        <w:t>In November 2025, a critical infrastructure crisis emerged when a major metropolitan city in the United Kingdom announced the immediate emergency closure of its central transport hub. Serving as the primary interchange for regional rail, municipal bus networks, and cross-country freight logistics, the hub was forced to cease operations after an urgent structural inspection revealed severe, irreversible non-compliance with modern safety, fire containment, and inclusive accessibility standards (Department for Transport [</w:t>
      </w:r>
      <w:proofErr w:type="spellStart"/>
      <w:r w:rsidRPr="0071186F">
        <w:rPr>
          <w:rFonts w:ascii="Arial" w:hAnsi="Arial" w:cs="Arial"/>
          <w:color w:val="000000" w:themeColor="text1"/>
        </w:rPr>
        <w:t>DfT</w:t>
      </w:r>
      <w:proofErr w:type="spellEnd"/>
      <w:r w:rsidRPr="0071186F">
        <w:rPr>
          <w:rFonts w:ascii="Arial" w:hAnsi="Arial" w:cs="Arial"/>
          <w:color w:val="000000" w:themeColor="text1"/>
        </w:rPr>
        <w:t>], 2025). Built over 40 years ago during an era of lower commuter density and analog infrastructure, the asset poses immediate operational hazards.</w:t>
      </w:r>
    </w:p>
    <w:p w14:paraId="5CB33CA8" w14:textId="2C059F3A" w:rsidR="00DE77DF" w:rsidRPr="0071186F" w:rsidRDefault="00DE77DF" w:rsidP="00A401D5">
      <w:pPr>
        <w:spacing w:after="120" w:line="360" w:lineRule="auto"/>
        <w:rPr>
          <w:rFonts w:ascii="Arial" w:hAnsi="Arial" w:cs="Arial"/>
          <w:color w:val="000000" w:themeColor="text1"/>
        </w:rPr>
      </w:pPr>
      <w:r w:rsidRPr="0071186F">
        <w:rPr>
          <w:rFonts w:ascii="Arial" w:hAnsi="Arial" w:cs="Arial"/>
          <w:color w:val="000000" w:themeColor="text1"/>
        </w:rPr>
        <w:t xml:space="preserve">The abrupt suspension of hub operations triggered immediate and systemic disruption across the metropolitan region. Commuter transfer delays escalated by over 300%, regional supply chains suffered severe bottlenecks, and local retail and commercial centers experienced sharp footfall declines. Economic modeling by the </w:t>
      </w:r>
      <w:proofErr w:type="spellStart"/>
      <w:r w:rsidRPr="0071186F">
        <w:rPr>
          <w:rFonts w:ascii="Arial" w:hAnsi="Arial" w:cs="Arial"/>
          <w:color w:val="000000" w:themeColor="text1"/>
        </w:rPr>
        <w:t>DfT</w:t>
      </w:r>
      <w:proofErr w:type="spellEnd"/>
      <w:r w:rsidRPr="0071186F">
        <w:rPr>
          <w:rFonts w:ascii="Arial" w:hAnsi="Arial" w:cs="Arial"/>
          <w:color w:val="000000" w:themeColor="text1"/>
        </w:rPr>
        <w:t xml:space="preserve"> (2025) estimates the ongoing direct and indirect financial losses at approximately £2.4M per day. Consequently, local authorities and regional transport bodies are under intense political and public pressure to execute a coordinated redevelopment strategy.</w:t>
      </w:r>
      <w:r w:rsidR="00EC18A5">
        <w:rPr>
          <w:rFonts w:ascii="Arial" w:hAnsi="Arial" w:cs="Arial"/>
          <w:color w:val="000000" w:themeColor="text1"/>
        </w:rPr>
        <w:t xml:space="preserve"> To</w:t>
      </w:r>
      <w:r w:rsidRPr="0071186F">
        <w:rPr>
          <w:rFonts w:ascii="Arial" w:hAnsi="Arial" w:cs="Arial"/>
          <w:color w:val="000000" w:themeColor="text1"/>
        </w:rPr>
        <w:t xml:space="preserve"> address this crisis without waiting for multi-year civil engineering reconstructions to </w:t>
      </w:r>
      <w:r w:rsidR="00CE17BD" w:rsidRPr="0071186F">
        <w:rPr>
          <w:rFonts w:ascii="Arial" w:hAnsi="Arial" w:cs="Arial"/>
          <w:color w:val="000000" w:themeColor="text1"/>
        </w:rPr>
        <w:t>be completed</w:t>
      </w:r>
      <w:r w:rsidRPr="0071186F">
        <w:rPr>
          <w:rFonts w:ascii="Arial" w:hAnsi="Arial" w:cs="Arial"/>
          <w:color w:val="000000" w:themeColor="text1"/>
        </w:rPr>
        <w:t xml:space="preserve">, the </w:t>
      </w:r>
      <w:proofErr w:type="spellStart"/>
      <w:r w:rsidRPr="0071186F">
        <w:rPr>
          <w:rFonts w:ascii="Arial" w:hAnsi="Arial" w:cs="Arial"/>
          <w:color w:val="000000" w:themeColor="text1"/>
        </w:rPr>
        <w:t>FlowSync</w:t>
      </w:r>
      <w:proofErr w:type="spellEnd"/>
      <w:r w:rsidRPr="0071186F">
        <w:rPr>
          <w:rFonts w:ascii="Arial" w:hAnsi="Arial" w:cs="Arial"/>
          <w:color w:val="000000" w:themeColor="text1"/>
        </w:rPr>
        <w:t xml:space="preserve"> UK initiative was commissioned. </w:t>
      </w:r>
      <w:proofErr w:type="spellStart"/>
      <w:r w:rsidRPr="0071186F">
        <w:rPr>
          <w:rFonts w:ascii="Arial" w:hAnsi="Arial" w:cs="Arial"/>
          <w:color w:val="000000" w:themeColor="text1"/>
        </w:rPr>
        <w:t>FlowSync</w:t>
      </w:r>
      <w:proofErr w:type="spellEnd"/>
      <w:r w:rsidRPr="0071186F">
        <w:rPr>
          <w:rFonts w:ascii="Arial" w:hAnsi="Arial" w:cs="Arial"/>
          <w:color w:val="000000" w:themeColor="text1"/>
        </w:rPr>
        <w:t xml:space="preserve"> UK is an enterprise digital modernization </w:t>
      </w:r>
      <w:proofErr w:type="spellStart"/>
      <w:r w:rsidRPr="0071186F">
        <w:rPr>
          <w:rFonts w:ascii="Arial" w:hAnsi="Arial" w:cs="Arial"/>
          <w:color w:val="000000" w:themeColor="text1"/>
        </w:rPr>
        <w:t>programme</w:t>
      </w:r>
      <w:proofErr w:type="spellEnd"/>
      <w:r w:rsidRPr="0071186F">
        <w:rPr>
          <w:rFonts w:ascii="Arial" w:hAnsi="Arial" w:cs="Arial"/>
          <w:color w:val="000000" w:themeColor="text1"/>
        </w:rPr>
        <w:t xml:space="preserve"> designed to establish a high-capacity, automated multi-modal transit network. By deploying a real-time 5G Digital Twin, AI-driven crowd routing algorithms, and an IoT-enabled Freight-as-a-Service (FaaS) portal, </w:t>
      </w:r>
      <w:proofErr w:type="spellStart"/>
      <w:r w:rsidRPr="0071186F">
        <w:rPr>
          <w:rFonts w:ascii="Arial" w:hAnsi="Arial" w:cs="Arial"/>
          <w:color w:val="000000" w:themeColor="text1"/>
        </w:rPr>
        <w:t>FlowSync</w:t>
      </w:r>
      <w:proofErr w:type="spellEnd"/>
      <w:r w:rsidRPr="0071186F">
        <w:rPr>
          <w:rFonts w:ascii="Arial" w:hAnsi="Arial" w:cs="Arial"/>
          <w:color w:val="000000" w:themeColor="text1"/>
        </w:rPr>
        <w:t xml:space="preserve"> UK restores metropolitan movement capacity while strictly aligning with national UK Net-Zero 2050 statutory targets, digital infrastructure frameworks, and Universal Access principles (GOV.UK, 2026; KPMG, 2024).</w:t>
      </w:r>
    </w:p>
    <w:p w14:paraId="632AD50B" w14:textId="77777777" w:rsidR="00DE77DF" w:rsidRPr="00BD1EEF" w:rsidRDefault="00DE77DF" w:rsidP="00BD1EEF">
      <w:pPr>
        <w:pStyle w:val="Heading2"/>
        <w:rPr>
          <w:rFonts w:ascii="Calibri" w:hAnsi="Calibri"/>
          <w:sz w:val="28"/>
          <w:szCs w:val="28"/>
        </w:rPr>
      </w:pPr>
      <w:bookmarkStart w:id="6" w:name="_Toc235645673"/>
      <w:r w:rsidRPr="00BD1EEF">
        <w:rPr>
          <w:sz w:val="28"/>
          <w:szCs w:val="28"/>
        </w:rPr>
        <w:t>2. Project Description</w:t>
      </w:r>
      <w:bookmarkEnd w:id="6"/>
    </w:p>
    <w:p w14:paraId="358CF6D9" w14:textId="77777777" w:rsidR="00CE17BD" w:rsidRDefault="00DE77DF" w:rsidP="00A401D5">
      <w:pPr>
        <w:spacing w:after="120" w:line="360" w:lineRule="auto"/>
        <w:rPr>
          <w:rFonts w:ascii="Arial" w:hAnsi="Arial" w:cs="Arial"/>
          <w:color w:val="000000" w:themeColor="text1"/>
        </w:rPr>
      </w:pPr>
      <w:proofErr w:type="spellStart"/>
      <w:r w:rsidRPr="0071186F">
        <w:rPr>
          <w:rFonts w:ascii="Arial" w:hAnsi="Arial" w:cs="Arial"/>
          <w:color w:val="000000" w:themeColor="text1"/>
        </w:rPr>
        <w:t>FlowSync</w:t>
      </w:r>
      <w:proofErr w:type="spellEnd"/>
      <w:r w:rsidRPr="0071186F">
        <w:rPr>
          <w:rFonts w:ascii="Arial" w:hAnsi="Arial" w:cs="Arial"/>
          <w:color w:val="000000" w:themeColor="text1"/>
        </w:rPr>
        <w:t xml:space="preserve"> UK serves as the central digital orchestration engine designed to mitigate the physical hub closure. Rather than engaging in heavy masonry reconstruction, the project overlays </w:t>
      </w:r>
      <w:r w:rsidR="00CE17BD" w:rsidRPr="0071186F">
        <w:rPr>
          <w:rFonts w:ascii="Arial" w:hAnsi="Arial" w:cs="Arial"/>
          <w:color w:val="000000" w:themeColor="text1"/>
        </w:rPr>
        <w:t>cyber</w:t>
      </w:r>
      <w:r w:rsidRPr="0071186F">
        <w:rPr>
          <w:rFonts w:ascii="Arial" w:hAnsi="Arial" w:cs="Arial"/>
          <w:color w:val="000000" w:themeColor="text1"/>
        </w:rPr>
        <w:t>-physical data architecture across surrounding alternative transit arteries, temporary multi-modal interchanges, and freight bypass channels.</w:t>
      </w:r>
      <w:r w:rsidR="00CE17BD">
        <w:rPr>
          <w:rFonts w:ascii="Arial" w:hAnsi="Arial" w:cs="Arial"/>
          <w:color w:val="000000" w:themeColor="text1"/>
        </w:rPr>
        <w:t xml:space="preserve"> </w:t>
      </w:r>
      <w:r w:rsidRPr="0071186F">
        <w:rPr>
          <w:rFonts w:ascii="Arial" w:hAnsi="Arial" w:cs="Arial"/>
          <w:color w:val="000000" w:themeColor="text1"/>
        </w:rPr>
        <w:t>The core system architecture consists of three interconnected technical pillars:</w:t>
      </w:r>
      <w:r w:rsidRPr="0071186F">
        <w:rPr>
          <w:rFonts w:ascii="Arial" w:hAnsi="Arial" w:cs="Arial"/>
          <w:color w:val="000000" w:themeColor="text1"/>
        </w:rPr>
        <w:br/>
      </w:r>
    </w:p>
    <w:p w14:paraId="7D7DBFCA" w14:textId="07F74E8C" w:rsidR="00DE77DF" w:rsidRPr="0071186F" w:rsidRDefault="00DE77DF" w:rsidP="00A401D5">
      <w:pPr>
        <w:spacing w:after="120" w:line="360" w:lineRule="auto"/>
        <w:rPr>
          <w:rFonts w:ascii="Arial" w:hAnsi="Arial" w:cs="Arial"/>
          <w:color w:val="000000" w:themeColor="text1"/>
        </w:rPr>
      </w:pPr>
      <w:r w:rsidRPr="0071186F">
        <w:rPr>
          <w:rFonts w:ascii="Arial" w:hAnsi="Arial" w:cs="Arial"/>
          <w:color w:val="000000" w:themeColor="text1"/>
        </w:rPr>
        <w:t>1. 5G Digital Twin Simulation Engine: Ingests real-time telemetry from edge sensors, GPS feeds, and transit schedules to create a live, dynamic digital model of metropolitan mobility. The engine dynamically predicts congestion bottlenecks and optimizes traffic signal timing and transit dispatch.</w:t>
      </w:r>
      <w:r w:rsidRPr="0071186F">
        <w:rPr>
          <w:rFonts w:ascii="Arial" w:hAnsi="Arial" w:cs="Arial"/>
          <w:color w:val="000000" w:themeColor="text1"/>
        </w:rPr>
        <w:br/>
      </w:r>
      <w:r w:rsidRPr="0071186F">
        <w:rPr>
          <w:rFonts w:ascii="Arial" w:hAnsi="Arial" w:cs="Arial"/>
          <w:color w:val="000000" w:themeColor="text1"/>
        </w:rPr>
        <w:br/>
        <w:t>2. AI Crowd Analytics &amp; Automated Flow Gates: Deployed across temporary bus/rail transfer zones, computer-vision edge processing nodes monitor pedestrian densities in real time, automatically adjusting electronic turnstiles and smart signage to divert crowds away from congested walkways.</w:t>
      </w:r>
      <w:r w:rsidRPr="0071186F">
        <w:rPr>
          <w:rFonts w:ascii="Arial" w:hAnsi="Arial" w:cs="Arial"/>
          <w:color w:val="000000" w:themeColor="text1"/>
        </w:rPr>
        <w:br/>
      </w:r>
      <w:r w:rsidRPr="0071186F">
        <w:rPr>
          <w:rFonts w:ascii="Arial" w:hAnsi="Arial" w:cs="Arial"/>
          <w:color w:val="000000" w:themeColor="text1"/>
        </w:rPr>
        <w:br/>
        <w:t xml:space="preserve">3. IoT Freight-as-a-Service (FaaS) Portal: A cloud-hosted dispatch platform that coordinates urban freight and </w:t>
      </w:r>
      <w:r w:rsidRPr="0071186F">
        <w:rPr>
          <w:rFonts w:ascii="Arial" w:hAnsi="Arial" w:cs="Arial"/>
          <w:color w:val="000000" w:themeColor="text1"/>
        </w:rPr>
        <w:lastRenderedPageBreak/>
        <w:t>commercial deliveries, allocating staggered off-peak delivery windows and routing heavy goods vehicles (HGVs) to electric last-mile consolidation hubs.</w:t>
      </w:r>
    </w:p>
    <w:p w14:paraId="5C33A7FC" w14:textId="77777777" w:rsidR="00DE77DF" w:rsidRPr="00BD1EEF" w:rsidRDefault="00DE77DF" w:rsidP="00BD1EEF">
      <w:pPr>
        <w:pStyle w:val="Heading2"/>
        <w:rPr>
          <w:rFonts w:ascii="Calibri" w:hAnsi="Calibri"/>
          <w:sz w:val="28"/>
          <w:szCs w:val="28"/>
        </w:rPr>
      </w:pPr>
      <w:bookmarkStart w:id="7" w:name="_Toc235645674"/>
      <w:r w:rsidRPr="00BD1EEF">
        <w:rPr>
          <w:sz w:val="28"/>
          <w:szCs w:val="28"/>
        </w:rPr>
        <w:t>3. Scope Management</w:t>
      </w:r>
      <w:bookmarkEnd w:id="7"/>
    </w:p>
    <w:p w14:paraId="44C05546" w14:textId="77777777" w:rsidR="00DE77DF" w:rsidRPr="00A401D5" w:rsidRDefault="00DE77DF" w:rsidP="00A401D5">
      <w:pPr>
        <w:spacing w:after="120" w:line="360" w:lineRule="auto"/>
        <w:rPr>
          <w:rFonts w:ascii="Arial" w:hAnsi="Arial" w:cs="Arial"/>
          <w:color w:val="000000" w:themeColor="text1"/>
        </w:rPr>
      </w:pPr>
      <w:r w:rsidRPr="00A401D5">
        <w:rPr>
          <w:rFonts w:ascii="Arial" w:hAnsi="Arial" w:cs="Arial"/>
          <w:color w:val="000000" w:themeColor="text1"/>
        </w:rPr>
        <w:t xml:space="preserve">Rigorous scope management is vital to prevent scope creep in high-pressure public sector projects (PMI, 2021). </w:t>
      </w:r>
      <w:proofErr w:type="spellStart"/>
      <w:r w:rsidRPr="00A401D5">
        <w:rPr>
          <w:rFonts w:ascii="Arial" w:hAnsi="Arial" w:cs="Arial"/>
          <w:color w:val="000000" w:themeColor="text1"/>
        </w:rPr>
        <w:t>FlowSync</w:t>
      </w:r>
      <w:proofErr w:type="spellEnd"/>
      <w:r w:rsidRPr="00A401D5">
        <w:rPr>
          <w:rFonts w:ascii="Arial" w:hAnsi="Arial" w:cs="Arial"/>
          <w:color w:val="000000" w:themeColor="text1"/>
        </w:rPr>
        <w:t xml:space="preserve"> UK enforces strict scope boundaries, differentiating core digital infrastructure deliverables from physical municipal works.</w:t>
      </w:r>
    </w:p>
    <w:p w14:paraId="21943965" w14:textId="77777777" w:rsidR="00DE77DF" w:rsidRPr="00010218" w:rsidRDefault="00DE77DF" w:rsidP="00DE77DF">
      <w:pPr>
        <w:keepNext/>
        <w:spacing w:before="240" w:after="60"/>
        <w:rPr>
          <w:rFonts w:ascii="Calibri" w:hAnsi="Calibri"/>
          <w:color w:val="000000" w:themeColor="text1"/>
        </w:rPr>
      </w:pPr>
      <w:r w:rsidRPr="00010218">
        <w:rPr>
          <w:rFonts w:ascii="Arial" w:hAnsi="Arial"/>
          <w:b/>
          <w:color w:val="000000" w:themeColor="text1"/>
          <w:sz w:val="24"/>
        </w:rPr>
        <w:t>3.1 In-Scope Deliverables</w:t>
      </w:r>
    </w:p>
    <w:p w14:paraId="4E6A9ECC" w14:textId="6C66EEF4" w:rsidR="00DE77DF" w:rsidRPr="00A401D5" w:rsidRDefault="00A401D5" w:rsidP="00A401D5">
      <w:pPr>
        <w:spacing w:after="120" w:line="360" w:lineRule="auto"/>
        <w:rPr>
          <w:rFonts w:ascii="Arial" w:hAnsi="Arial" w:cs="Arial"/>
          <w:color w:val="000000" w:themeColor="text1"/>
        </w:rPr>
      </w:pPr>
      <w:r w:rsidRPr="00A401D5">
        <w:rPr>
          <w:rFonts w:ascii="Arial" w:hAnsi="Arial" w:cs="Arial"/>
          <w:b/>
          <w:color w:val="000000" w:themeColor="text1"/>
        </w:rPr>
        <w:t>-</w:t>
      </w:r>
      <w:r w:rsidR="00DE77DF" w:rsidRPr="00A401D5">
        <w:rPr>
          <w:rFonts w:ascii="Arial" w:hAnsi="Arial" w:cs="Arial"/>
          <w:b/>
          <w:color w:val="000000" w:themeColor="text1"/>
        </w:rPr>
        <w:t xml:space="preserve"> Cloud Infrastructure &amp; 5G Edge Network: </w:t>
      </w:r>
      <w:r w:rsidR="00DE77DF" w:rsidRPr="00A401D5">
        <w:rPr>
          <w:rFonts w:ascii="Arial" w:hAnsi="Arial" w:cs="Arial"/>
          <w:color w:val="000000" w:themeColor="text1"/>
        </w:rPr>
        <w:t>Deployment of AWS/Azure cloud architecture, edge processing hardware, and 5G network slices.</w:t>
      </w:r>
      <w:r w:rsidR="00DE77DF" w:rsidRPr="00A401D5">
        <w:rPr>
          <w:rFonts w:ascii="Arial" w:hAnsi="Arial" w:cs="Arial"/>
          <w:color w:val="000000" w:themeColor="text1"/>
        </w:rPr>
        <w:br/>
      </w:r>
      <w:r w:rsidRPr="00A401D5">
        <w:rPr>
          <w:rFonts w:ascii="Arial" w:hAnsi="Arial" w:cs="Arial"/>
          <w:b/>
          <w:color w:val="000000" w:themeColor="text1"/>
        </w:rPr>
        <w:t>-</w:t>
      </w:r>
      <w:r w:rsidR="00DE77DF" w:rsidRPr="00A401D5">
        <w:rPr>
          <w:rFonts w:ascii="Arial" w:hAnsi="Arial" w:cs="Arial"/>
          <w:b/>
          <w:color w:val="000000" w:themeColor="text1"/>
        </w:rPr>
        <w:t xml:space="preserve"> AI Crowd Analytics &amp; Signage: </w:t>
      </w:r>
      <w:r w:rsidR="00DE77DF" w:rsidRPr="00A401D5">
        <w:rPr>
          <w:rFonts w:ascii="Arial" w:hAnsi="Arial" w:cs="Arial"/>
          <w:color w:val="000000" w:themeColor="text1"/>
        </w:rPr>
        <w:t>Installation of 450 thermal/optical edge sensors and dynamic digital LED wayfinding displays.</w:t>
      </w:r>
      <w:r w:rsidR="00DE77DF" w:rsidRPr="00A401D5">
        <w:rPr>
          <w:rFonts w:ascii="Arial" w:hAnsi="Arial" w:cs="Arial"/>
          <w:color w:val="000000" w:themeColor="text1"/>
        </w:rPr>
        <w:br/>
      </w:r>
      <w:r w:rsidRPr="00A401D5">
        <w:rPr>
          <w:rFonts w:ascii="Arial" w:hAnsi="Arial" w:cs="Arial"/>
          <w:b/>
          <w:color w:val="000000" w:themeColor="text1"/>
        </w:rPr>
        <w:t>-</w:t>
      </w:r>
      <w:r w:rsidR="00DE77DF" w:rsidRPr="00A401D5">
        <w:rPr>
          <w:rFonts w:ascii="Arial" w:hAnsi="Arial" w:cs="Arial"/>
          <w:b/>
          <w:color w:val="000000" w:themeColor="text1"/>
        </w:rPr>
        <w:t xml:space="preserve"> Digital Haptic Wayfinding App: </w:t>
      </w:r>
      <w:r w:rsidR="00DE77DF" w:rsidRPr="00A401D5">
        <w:rPr>
          <w:rFonts w:ascii="Arial" w:hAnsi="Arial" w:cs="Arial"/>
          <w:color w:val="000000" w:themeColor="text1"/>
        </w:rPr>
        <w:t>Development of iOS/Android accessible navigation app with voice, haptic, and high-contrast UI (WCAG 2.1 AA compliant).</w:t>
      </w:r>
      <w:r w:rsidR="00DE77DF" w:rsidRPr="00A401D5">
        <w:rPr>
          <w:rFonts w:ascii="Arial" w:hAnsi="Arial" w:cs="Arial"/>
          <w:color w:val="000000" w:themeColor="text1"/>
        </w:rPr>
        <w:br/>
      </w:r>
      <w:r w:rsidRPr="00A401D5">
        <w:rPr>
          <w:rFonts w:ascii="Arial" w:hAnsi="Arial" w:cs="Arial"/>
          <w:b/>
          <w:color w:val="000000" w:themeColor="text1"/>
        </w:rPr>
        <w:t>-</w:t>
      </w:r>
      <w:r w:rsidR="00DE77DF" w:rsidRPr="00A401D5">
        <w:rPr>
          <w:rFonts w:ascii="Arial" w:hAnsi="Arial" w:cs="Arial"/>
          <w:b/>
          <w:color w:val="000000" w:themeColor="text1"/>
        </w:rPr>
        <w:t xml:space="preserve"> Freight-as-a-Service (FaaS) Platform: </w:t>
      </w:r>
      <w:r w:rsidR="00DE77DF" w:rsidRPr="00A401D5">
        <w:rPr>
          <w:rFonts w:ascii="Arial" w:hAnsi="Arial" w:cs="Arial"/>
          <w:color w:val="000000" w:themeColor="text1"/>
        </w:rPr>
        <w:t>Web portal and API suite for commercial fleet operators, enabling dynamic slot booking and route optimization.</w:t>
      </w:r>
      <w:r w:rsidR="00DE77DF" w:rsidRPr="00A401D5">
        <w:rPr>
          <w:rFonts w:ascii="Arial" w:hAnsi="Arial" w:cs="Arial"/>
          <w:color w:val="000000" w:themeColor="text1"/>
        </w:rPr>
        <w:br/>
      </w:r>
      <w:r w:rsidRPr="00A401D5">
        <w:rPr>
          <w:rFonts w:ascii="Arial" w:hAnsi="Arial" w:cs="Arial"/>
          <w:b/>
          <w:color w:val="000000" w:themeColor="text1"/>
        </w:rPr>
        <w:t>-</w:t>
      </w:r>
      <w:r w:rsidR="00DE77DF" w:rsidRPr="00A401D5">
        <w:rPr>
          <w:rFonts w:ascii="Arial" w:hAnsi="Arial" w:cs="Arial"/>
          <w:b/>
          <w:color w:val="000000" w:themeColor="text1"/>
        </w:rPr>
        <w:t xml:space="preserve"> Unified Multi-Modal API Gateway: </w:t>
      </w:r>
      <w:r w:rsidR="00DE77DF" w:rsidRPr="00A401D5">
        <w:rPr>
          <w:rFonts w:ascii="Arial" w:hAnsi="Arial" w:cs="Arial"/>
          <w:color w:val="000000" w:themeColor="text1"/>
        </w:rPr>
        <w:t>Interoperability layer integrating real-time GTFS/SIRI data feeds from rail, bus, and micro-mobility providers.</w:t>
      </w:r>
    </w:p>
    <w:p w14:paraId="6B5AE068" w14:textId="77777777" w:rsidR="00DE77DF" w:rsidRPr="00010218" w:rsidRDefault="00DE77DF" w:rsidP="00DE77DF">
      <w:pPr>
        <w:keepNext/>
        <w:spacing w:before="240" w:after="60"/>
        <w:rPr>
          <w:rFonts w:ascii="Calibri" w:hAnsi="Calibri"/>
          <w:color w:val="000000" w:themeColor="text1"/>
        </w:rPr>
      </w:pPr>
      <w:r w:rsidRPr="00010218">
        <w:rPr>
          <w:rFonts w:ascii="Arial" w:hAnsi="Arial"/>
          <w:b/>
          <w:color w:val="000000" w:themeColor="text1"/>
          <w:sz w:val="24"/>
        </w:rPr>
        <w:t>3.2 Out-of-Scope Boundaries</w:t>
      </w:r>
    </w:p>
    <w:p w14:paraId="185FEFFE" w14:textId="2B74C44C" w:rsidR="00DE77DF" w:rsidRPr="00A401D5" w:rsidRDefault="00A401D5" w:rsidP="00A401D5">
      <w:pPr>
        <w:spacing w:after="120" w:line="360" w:lineRule="auto"/>
        <w:rPr>
          <w:rFonts w:ascii="Arial" w:hAnsi="Arial" w:cs="Arial"/>
          <w:color w:val="000000" w:themeColor="text1"/>
        </w:rPr>
      </w:pPr>
      <w:r w:rsidRPr="00A401D5">
        <w:rPr>
          <w:rFonts w:ascii="Arial" w:hAnsi="Arial" w:cs="Arial"/>
          <w:b/>
          <w:color w:val="000000" w:themeColor="text1"/>
        </w:rPr>
        <w:t>-</w:t>
      </w:r>
      <w:r w:rsidR="00DE77DF" w:rsidRPr="00A401D5">
        <w:rPr>
          <w:rFonts w:ascii="Arial" w:hAnsi="Arial" w:cs="Arial"/>
          <w:b/>
          <w:color w:val="000000" w:themeColor="text1"/>
        </w:rPr>
        <w:t xml:space="preserve"> Civil &amp; Structural Engineering: </w:t>
      </w:r>
      <w:r w:rsidR="00DE77DF" w:rsidRPr="00A401D5">
        <w:rPr>
          <w:rFonts w:ascii="Arial" w:hAnsi="Arial" w:cs="Arial"/>
          <w:color w:val="000000" w:themeColor="text1"/>
        </w:rPr>
        <w:t>Physical masonry repair, demolition, or structural rebuilding of the central hub building.</w:t>
      </w:r>
      <w:r w:rsidR="00DE77DF" w:rsidRPr="00A401D5">
        <w:rPr>
          <w:rFonts w:ascii="Arial" w:hAnsi="Arial" w:cs="Arial"/>
          <w:color w:val="000000" w:themeColor="text1"/>
        </w:rPr>
        <w:br/>
      </w:r>
      <w:r w:rsidRPr="00A401D5">
        <w:rPr>
          <w:rFonts w:ascii="Arial" w:hAnsi="Arial" w:cs="Arial"/>
          <w:b/>
          <w:color w:val="000000" w:themeColor="text1"/>
        </w:rPr>
        <w:t>-</w:t>
      </w:r>
      <w:r w:rsidR="00DE77DF" w:rsidRPr="00A401D5">
        <w:rPr>
          <w:rFonts w:ascii="Arial" w:hAnsi="Arial" w:cs="Arial"/>
          <w:b/>
          <w:color w:val="000000" w:themeColor="text1"/>
        </w:rPr>
        <w:t xml:space="preserve"> Fleet Procurement: </w:t>
      </w:r>
      <w:r w:rsidR="00DE77DF" w:rsidRPr="00A401D5">
        <w:rPr>
          <w:rFonts w:ascii="Arial" w:hAnsi="Arial" w:cs="Arial"/>
          <w:color w:val="000000" w:themeColor="text1"/>
        </w:rPr>
        <w:t>Purchasing, leasing, or mechanical maintenance of trains, buses, or commercial delivery trucks.</w:t>
      </w:r>
      <w:r w:rsidR="00DE77DF" w:rsidRPr="00A401D5">
        <w:rPr>
          <w:rFonts w:ascii="Arial" w:hAnsi="Arial" w:cs="Arial"/>
          <w:color w:val="000000" w:themeColor="text1"/>
        </w:rPr>
        <w:br/>
      </w:r>
      <w:r w:rsidRPr="00A401D5">
        <w:rPr>
          <w:rFonts w:ascii="Arial" w:hAnsi="Arial" w:cs="Arial"/>
          <w:b/>
          <w:color w:val="000000" w:themeColor="text1"/>
        </w:rPr>
        <w:t>-</w:t>
      </w:r>
      <w:r w:rsidR="00DE77DF" w:rsidRPr="00A401D5">
        <w:rPr>
          <w:rFonts w:ascii="Arial" w:hAnsi="Arial" w:cs="Arial"/>
          <w:b/>
          <w:color w:val="000000" w:themeColor="text1"/>
        </w:rPr>
        <w:t xml:space="preserve"> Highway Expansion: </w:t>
      </w:r>
      <w:r w:rsidR="00CE4577" w:rsidRPr="00A401D5">
        <w:rPr>
          <w:rFonts w:ascii="Arial" w:hAnsi="Arial" w:cs="Arial"/>
          <w:color w:val="000000" w:themeColor="text1"/>
        </w:rPr>
        <w:t>Physical Road</w:t>
      </w:r>
      <w:r w:rsidR="00DE77DF" w:rsidRPr="00A401D5">
        <w:rPr>
          <w:rFonts w:ascii="Arial" w:hAnsi="Arial" w:cs="Arial"/>
          <w:color w:val="000000" w:themeColor="text1"/>
        </w:rPr>
        <w:t xml:space="preserve"> widening or civil resurfacing of municipal road networks.</w:t>
      </w:r>
      <w:r w:rsidR="00DE77DF" w:rsidRPr="00A401D5">
        <w:rPr>
          <w:rFonts w:ascii="Arial" w:hAnsi="Arial" w:cs="Arial"/>
          <w:color w:val="000000" w:themeColor="text1"/>
        </w:rPr>
        <w:br/>
      </w:r>
      <w:r w:rsidRPr="00A401D5">
        <w:rPr>
          <w:rFonts w:ascii="Arial" w:hAnsi="Arial" w:cs="Arial"/>
          <w:b/>
          <w:color w:val="000000" w:themeColor="text1"/>
        </w:rPr>
        <w:t>-</w:t>
      </w:r>
      <w:r w:rsidR="00DE77DF" w:rsidRPr="00A401D5">
        <w:rPr>
          <w:rFonts w:ascii="Arial" w:hAnsi="Arial" w:cs="Arial"/>
          <w:b/>
          <w:color w:val="000000" w:themeColor="text1"/>
        </w:rPr>
        <w:t xml:space="preserve"> Commercial Retail Operations: </w:t>
      </w:r>
      <w:r w:rsidR="00DE77DF" w:rsidRPr="00A401D5">
        <w:rPr>
          <w:rFonts w:ascii="Arial" w:hAnsi="Arial" w:cs="Arial"/>
          <w:color w:val="000000" w:themeColor="text1"/>
        </w:rPr>
        <w:t>Management or fit-out of retail spaces, food courts, or private commercial tenancies inside transit zones.</w:t>
      </w:r>
    </w:p>
    <w:p w14:paraId="0DA78793" w14:textId="77777777" w:rsidR="00B606A9" w:rsidRDefault="00B606A9" w:rsidP="00DE77DF">
      <w:pPr>
        <w:keepNext/>
        <w:spacing w:before="320" w:after="80"/>
        <w:rPr>
          <w:rFonts w:ascii="Arial" w:hAnsi="Arial"/>
          <w:b/>
          <w:color w:val="000000" w:themeColor="text1"/>
          <w:sz w:val="28"/>
        </w:rPr>
      </w:pPr>
    </w:p>
    <w:p w14:paraId="3D7407BB" w14:textId="77777777" w:rsidR="00B606A9" w:rsidRDefault="00B606A9" w:rsidP="00DE77DF">
      <w:pPr>
        <w:keepNext/>
        <w:spacing w:before="320" w:after="80"/>
        <w:rPr>
          <w:rFonts w:ascii="Arial" w:hAnsi="Arial"/>
          <w:b/>
          <w:color w:val="000000" w:themeColor="text1"/>
          <w:sz w:val="28"/>
        </w:rPr>
      </w:pPr>
    </w:p>
    <w:p w14:paraId="2CB27BFB" w14:textId="77777777" w:rsidR="00B606A9" w:rsidRDefault="00B606A9" w:rsidP="00DE77DF">
      <w:pPr>
        <w:keepNext/>
        <w:spacing w:before="320" w:after="80"/>
        <w:rPr>
          <w:rFonts w:ascii="Arial" w:hAnsi="Arial"/>
          <w:b/>
          <w:color w:val="000000" w:themeColor="text1"/>
          <w:sz w:val="28"/>
        </w:rPr>
      </w:pPr>
    </w:p>
    <w:p w14:paraId="3386A0A4" w14:textId="564B2546" w:rsidR="00DE77DF" w:rsidRPr="00BD1EEF" w:rsidRDefault="00DE77DF" w:rsidP="00BD1EEF">
      <w:pPr>
        <w:pStyle w:val="Heading1"/>
        <w:rPr>
          <w:rFonts w:ascii="Calibri" w:hAnsi="Calibri"/>
          <w:sz w:val="36"/>
          <w:szCs w:val="36"/>
        </w:rPr>
      </w:pPr>
      <w:bookmarkStart w:id="8" w:name="_Toc235645675"/>
      <w:r w:rsidRPr="00BD1EEF">
        <w:rPr>
          <w:sz w:val="36"/>
          <w:szCs w:val="36"/>
        </w:rPr>
        <w:t>4. Work Breakdown Structure (WBS)</w:t>
      </w:r>
      <w:bookmarkEnd w:id="8"/>
    </w:p>
    <w:p w14:paraId="4ECD845A" w14:textId="77777777" w:rsidR="00DE77DF" w:rsidRPr="00A401D5" w:rsidRDefault="00DE77DF" w:rsidP="00A401D5">
      <w:pPr>
        <w:spacing w:after="120" w:line="360" w:lineRule="auto"/>
        <w:rPr>
          <w:rFonts w:ascii="Arial" w:hAnsi="Arial" w:cs="Arial"/>
          <w:color w:val="000000" w:themeColor="text1"/>
        </w:rPr>
      </w:pPr>
      <w:r w:rsidRPr="00A401D5">
        <w:rPr>
          <w:rFonts w:ascii="Arial" w:hAnsi="Arial" w:cs="Arial"/>
          <w:color w:val="000000" w:themeColor="text1"/>
        </w:rPr>
        <w:t>The Work Breakdown Structure (WBS) organizes the project into manageable work packages, establishing a clear baseline for cost, schedule, and resource allocation (Kerzner, 2017). The 4-level hierarchical breakdown is detailed below:</w:t>
      </w:r>
    </w:p>
    <w:tbl>
      <w:tblPr>
        <w:tblW w:w="0" w:type="auto"/>
        <w:jc w:val="center"/>
        <w:tblBorders>
          <w:top w:val="single" w:sz="4" w:space="0" w:color="CBD5E0"/>
          <w:bottom w:val="single" w:sz="4" w:space="0" w:color="CBD5E0"/>
          <w:insideH w:val="single" w:sz="4" w:space="0" w:color="CBD5E0"/>
        </w:tblBorders>
        <w:tblLook w:val="04A0" w:firstRow="1" w:lastRow="0" w:firstColumn="1" w:lastColumn="0" w:noHBand="0" w:noVBand="1"/>
      </w:tblPr>
      <w:tblGrid>
        <w:gridCol w:w="3312"/>
        <w:gridCol w:w="3312"/>
        <w:gridCol w:w="3312"/>
      </w:tblGrid>
      <w:tr w:rsidR="00DE77DF" w:rsidRPr="00DE77DF" w14:paraId="72E5047A" w14:textId="77777777" w:rsidTr="00DA7F4B">
        <w:trPr>
          <w:jc w:val="center"/>
        </w:trPr>
        <w:tc>
          <w:tcPr>
            <w:tcW w:w="3312" w:type="dxa"/>
            <w:shd w:val="clear" w:color="auto" w:fill="1B365D"/>
            <w:tcMar>
              <w:top w:w="100" w:type="dxa"/>
              <w:left w:w="120" w:type="dxa"/>
              <w:bottom w:w="100" w:type="dxa"/>
              <w:right w:w="120" w:type="dxa"/>
            </w:tcMar>
          </w:tcPr>
          <w:p w14:paraId="3D5B4331" w14:textId="77777777" w:rsidR="00DE77DF" w:rsidRPr="00097B7A" w:rsidRDefault="00DE77DF" w:rsidP="00097B7A">
            <w:pPr>
              <w:spacing w:after="120" w:line="360" w:lineRule="auto"/>
              <w:rPr>
                <w:rFonts w:ascii="Arial" w:hAnsi="Arial" w:cs="Arial"/>
                <w:color w:val="2D3748"/>
              </w:rPr>
            </w:pPr>
            <w:r w:rsidRPr="00097B7A">
              <w:rPr>
                <w:rFonts w:ascii="Arial" w:hAnsi="Arial" w:cs="Arial"/>
                <w:b/>
                <w:color w:val="FFFFFF"/>
              </w:rPr>
              <w:lastRenderedPageBreak/>
              <w:t>WBS Code</w:t>
            </w:r>
          </w:p>
        </w:tc>
        <w:tc>
          <w:tcPr>
            <w:tcW w:w="3312" w:type="dxa"/>
            <w:shd w:val="clear" w:color="auto" w:fill="1B365D"/>
            <w:tcMar>
              <w:top w:w="100" w:type="dxa"/>
              <w:left w:w="120" w:type="dxa"/>
              <w:bottom w:w="100" w:type="dxa"/>
              <w:right w:w="120" w:type="dxa"/>
            </w:tcMar>
          </w:tcPr>
          <w:p w14:paraId="712D881D" w14:textId="77777777" w:rsidR="00DE77DF" w:rsidRPr="00097B7A" w:rsidRDefault="00DE77DF" w:rsidP="00097B7A">
            <w:pPr>
              <w:spacing w:after="120" w:line="360" w:lineRule="auto"/>
              <w:rPr>
                <w:rFonts w:ascii="Arial" w:hAnsi="Arial" w:cs="Arial"/>
                <w:color w:val="2D3748"/>
              </w:rPr>
            </w:pPr>
            <w:r w:rsidRPr="00097B7A">
              <w:rPr>
                <w:rFonts w:ascii="Arial" w:hAnsi="Arial" w:cs="Arial"/>
                <w:b/>
                <w:color w:val="FFFFFF"/>
              </w:rPr>
              <w:t>Work Breakdown Element</w:t>
            </w:r>
          </w:p>
        </w:tc>
        <w:tc>
          <w:tcPr>
            <w:tcW w:w="3312" w:type="dxa"/>
            <w:shd w:val="clear" w:color="auto" w:fill="1B365D"/>
            <w:tcMar>
              <w:top w:w="100" w:type="dxa"/>
              <w:left w:w="120" w:type="dxa"/>
              <w:bottom w:w="100" w:type="dxa"/>
              <w:right w:w="120" w:type="dxa"/>
            </w:tcMar>
          </w:tcPr>
          <w:p w14:paraId="7ACBAE27" w14:textId="77777777" w:rsidR="00DE77DF" w:rsidRPr="00097B7A" w:rsidRDefault="00DE77DF" w:rsidP="00097B7A">
            <w:pPr>
              <w:spacing w:after="120" w:line="360" w:lineRule="auto"/>
              <w:rPr>
                <w:rFonts w:ascii="Arial" w:hAnsi="Arial" w:cs="Arial"/>
                <w:color w:val="2D3748"/>
              </w:rPr>
            </w:pPr>
            <w:r w:rsidRPr="00097B7A">
              <w:rPr>
                <w:rFonts w:ascii="Arial" w:hAnsi="Arial" w:cs="Arial"/>
                <w:b/>
                <w:color w:val="FFFFFF"/>
              </w:rPr>
              <w:t>Description &amp; Deliverable Output</w:t>
            </w:r>
          </w:p>
        </w:tc>
      </w:tr>
      <w:tr w:rsidR="00DE77DF" w:rsidRPr="00DE77DF" w14:paraId="0020F0A6" w14:textId="77777777" w:rsidTr="00DA7F4B">
        <w:trPr>
          <w:jc w:val="center"/>
        </w:trPr>
        <w:tc>
          <w:tcPr>
            <w:tcW w:w="3312" w:type="dxa"/>
            <w:shd w:val="clear" w:color="auto" w:fill="EDF2F7"/>
            <w:tcMar>
              <w:top w:w="60" w:type="dxa"/>
              <w:left w:w="100" w:type="dxa"/>
              <w:bottom w:w="60" w:type="dxa"/>
              <w:right w:w="100" w:type="dxa"/>
            </w:tcMar>
          </w:tcPr>
          <w:p w14:paraId="56E9B554" w14:textId="77777777" w:rsidR="00DE77DF" w:rsidRPr="00097B7A" w:rsidRDefault="00DE77DF" w:rsidP="00097B7A">
            <w:pPr>
              <w:spacing w:after="120" w:line="360" w:lineRule="auto"/>
              <w:rPr>
                <w:rFonts w:ascii="Arial" w:hAnsi="Arial" w:cs="Arial"/>
                <w:color w:val="2D3748"/>
              </w:rPr>
            </w:pPr>
            <w:r w:rsidRPr="00097B7A">
              <w:rPr>
                <w:rFonts w:ascii="Arial" w:hAnsi="Arial" w:cs="Arial"/>
                <w:b/>
                <w:color w:val="1B365D"/>
              </w:rPr>
              <w:t>1.0</w:t>
            </w:r>
          </w:p>
        </w:tc>
        <w:tc>
          <w:tcPr>
            <w:tcW w:w="3312" w:type="dxa"/>
            <w:shd w:val="clear" w:color="auto" w:fill="EDF2F7"/>
            <w:tcMar>
              <w:top w:w="60" w:type="dxa"/>
              <w:left w:w="100" w:type="dxa"/>
              <w:bottom w:w="60" w:type="dxa"/>
              <w:right w:w="100" w:type="dxa"/>
            </w:tcMar>
          </w:tcPr>
          <w:p w14:paraId="5EDE3ED7" w14:textId="77777777" w:rsidR="00DE77DF" w:rsidRPr="00097B7A" w:rsidRDefault="00DE77DF" w:rsidP="00097B7A">
            <w:pPr>
              <w:spacing w:after="120" w:line="360" w:lineRule="auto"/>
              <w:rPr>
                <w:rFonts w:ascii="Arial" w:hAnsi="Arial" w:cs="Arial"/>
                <w:color w:val="2D3748"/>
              </w:rPr>
            </w:pPr>
            <w:r w:rsidRPr="00097B7A">
              <w:rPr>
                <w:rFonts w:ascii="Arial" w:hAnsi="Arial" w:cs="Arial"/>
                <w:b/>
                <w:color w:val="1B365D"/>
              </w:rPr>
              <w:t>FLOWSYNC UK PROGRAMME</w:t>
            </w:r>
          </w:p>
        </w:tc>
        <w:tc>
          <w:tcPr>
            <w:tcW w:w="3312" w:type="dxa"/>
            <w:shd w:val="clear" w:color="auto" w:fill="EDF2F7"/>
            <w:tcMar>
              <w:top w:w="60" w:type="dxa"/>
              <w:left w:w="100" w:type="dxa"/>
              <w:bottom w:w="60" w:type="dxa"/>
              <w:right w:w="100" w:type="dxa"/>
            </w:tcMar>
          </w:tcPr>
          <w:p w14:paraId="0F1DAA75" w14:textId="77777777" w:rsidR="00DE77DF" w:rsidRPr="00097B7A" w:rsidRDefault="00DE77DF" w:rsidP="00097B7A">
            <w:pPr>
              <w:spacing w:after="120" w:line="360" w:lineRule="auto"/>
              <w:rPr>
                <w:rFonts w:ascii="Arial" w:hAnsi="Arial" w:cs="Arial"/>
                <w:color w:val="2D3748"/>
              </w:rPr>
            </w:pPr>
            <w:r w:rsidRPr="00097B7A">
              <w:rPr>
                <w:rFonts w:ascii="Arial" w:hAnsi="Arial" w:cs="Arial"/>
                <w:b/>
                <w:color w:val="1B365D"/>
              </w:rPr>
              <w:t>Overall digital modernization project delivery.</w:t>
            </w:r>
          </w:p>
        </w:tc>
      </w:tr>
      <w:tr w:rsidR="00DE77DF" w:rsidRPr="00DE77DF" w14:paraId="2CA5711F" w14:textId="77777777" w:rsidTr="00DA7F4B">
        <w:trPr>
          <w:jc w:val="center"/>
        </w:trPr>
        <w:tc>
          <w:tcPr>
            <w:tcW w:w="3312" w:type="dxa"/>
            <w:shd w:val="clear" w:color="auto" w:fill="EDF2F7"/>
            <w:tcMar>
              <w:top w:w="60" w:type="dxa"/>
              <w:left w:w="100" w:type="dxa"/>
              <w:bottom w:w="60" w:type="dxa"/>
              <w:right w:w="100" w:type="dxa"/>
            </w:tcMar>
          </w:tcPr>
          <w:p w14:paraId="0ABCAEE1" w14:textId="77777777" w:rsidR="00DE77DF" w:rsidRPr="00097B7A" w:rsidRDefault="00DE77DF" w:rsidP="00097B7A">
            <w:pPr>
              <w:spacing w:after="120" w:line="360" w:lineRule="auto"/>
              <w:rPr>
                <w:rFonts w:ascii="Arial" w:hAnsi="Arial" w:cs="Arial"/>
                <w:color w:val="2D3748"/>
              </w:rPr>
            </w:pPr>
            <w:r w:rsidRPr="00097B7A">
              <w:rPr>
                <w:rFonts w:ascii="Arial" w:hAnsi="Arial" w:cs="Arial"/>
                <w:b/>
                <w:color w:val="1B365D"/>
              </w:rPr>
              <w:t>1.1</w:t>
            </w:r>
          </w:p>
        </w:tc>
        <w:tc>
          <w:tcPr>
            <w:tcW w:w="3312" w:type="dxa"/>
            <w:shd w:val="clear" w:color="auto" w:fill="EDF2F7"/>
            <w:tcMar>
              <w:top w:w="60" w:type="dxa"/>
              <w:left w:w="100" w:type="dxa"/>
              <w:bottom w:w="60" w:type="dxa"/>
              <w:right w:w="100" w:type="dxa"/>
            </w:tcMar>
          </w:tcPr>
          <w:p w14:paraId="038DA56A" w14:textId="77777777" w:rsidR="00DE77DF" w:rsidRPr="00097B7A" w:rsidRDefault="00DE77DF" w:rsidP="00097B7A">
            <w:pPr>
              <w:spacing w:after="120" w:line="360" w:lineRule="auto"/>
              <w:rPr>
                <w:rFonts w:ascii="Arial" w:hAnsi="Arial" w:cs="Arial"/>
                <w:color w:val="2D3748"/>
              </w:rPr>
            </w:pPr>
            <w:r w:rsidRPr="00097B7A">
              <w:rPr>
                <w:rFonts w:ascii="Arial" w:hAnsi="Arial" w:cs="Arial"/>
                <w:b/>
                <w:color w:val="1B365D"/>
              </w:rPr>
              <w:t>Project Management &amp; Governance</w:t>
            </w:r>
          </w:p>
        </w:tc>
        <w:tc>
          <w:tcPr>
            <w:tcW w:w="3312" w:type="dxa"/>
            <w:shd w:val="clear" w:color="auto" w:fill="EDF2F7"/>
            <w:tcMar>
              <w:top w:w="60" w:type="dxa"/>
              <w:left w:w="100" w:type="dxa"/>
              <w:bottom w:w="60" w:type="dxa"/>
              <w:right w:w="100" w:type="dxa"/>
            </w:tcMar>
          </w:tcPr>
          <w:p w14:paraId="6C0F93C9" w14:textId="77777777" w:rsidR="00DE77DF" w:rsidRPr="00097B7A" w:rsidRDefault="00DE77DF" w:rsidP="00097B7A">
            <w:pPr>
              <w:spacing w:after="120" w:line="360" w:lineRule="auto"/>
              <w:rPr>
                <w:rFonts w:ascii="Arial" w:hAnsi="Arial" w:cs="Arial"/>
                <w:color w:val="2D3748"/>
              </w:rPr>
            </w:pPr>
            <w:proofErr w:type="spellStart"/>
            <w:r w:rsidRPr="00097B7A">
              <w:rPr>
                <w:rFonts w:ascii="Arial" w:hAnsi="Arial" w:cs="Arial"/>
                <w:b/>
                <w:color w:val="1B365D"/>
              </w:rPr>
              <w:t>Programme</w:t>
            </w:r>
            <w:proofErr w:type="spellEnd"/>
            <w:r w:rsidRPr="00097B7A">
              <w:rPr>
                <w:rFonts w:ascii="Arial" w:hAnsi="Arial" w:cs="Arial"/>
                <w:b/>
                <w:color w:val="1B365D"/>
              </w:rPr>
              <w:t xml:space="preserve"> oversight, compliance, and assurance.</w:t>
            </w:r>
          </w:p>
        </w:tc>
      </w:tr>
      <w:tr w:rsidR="00DE77DF" w:rsidRPr="00DE77DF" w14:paraId="0DD06EF8" w14:textId="77777777" w:rsidTr="00DA7F4B">
        <w:trPr>
          <w:jc w:val="center"/>
        </w:trPr>
        <w:tc>
          <w:tcPr>
            <w:tcW w:w="3312" w:type="dxa"/>
            <w:shd w:val="clear" w:color="auto" w:fill="FFFFFF"/>
            <w:tcMar>
              <w:top w:w="60" w:type="dxa"/>
              <w:left w:w="100" w:type="dxa"/>
              <w:bottom w:w="60" w:type="dxa"/>
              <w:right w:w="100" w:type="dxa"/>
            </w:tcMar>
          </w:tcPr>
          <w:p w14:paraId="61F182CF" w14:textId="77777777" w:rsidR="00DE77DF" w:rsidRPr="00097B7A" w:rsidRDefault="00DE77DF" w:rsidP="00097B7A">
            <w:pPr>
              <w:spacing w:after="120" w:line="360" w:lineRule="auto"/>
              <w:rPr>
                <w:rFonts w:ascii="Arial" w:hAnsi="Arial" w:cs="Arial"/>
                <w:color w:val="2D3748"/>
              </w:rPr>
            </w:pPr>
            <w:r w:rsidRPr="00097B7A">
              <w:rPr>
                <w:rFonts w:ascii="Arial" w:hAnsi="Arial" w:cs="Arial"/>
                <w:color w:val="2D3748"/>
              </w:rPr>
              <w:t>1.1.1</w:t>
            </w:r>
          </w:p>
        </w:tc>
        <w:tc>
          <w:tcPr>
            <w:tcW w:w="3312" w:type="dxa"/>
            <w:shd w:val="clear" w:color="auto" w:fill="FFFFFF"/>
            <w:tcMar>
              <w:top w:w="60" w:type="dxa"/>
              <w:left w:w="100" w:type="dxa"/>
              <w:bottom w:w="60" w:type="dxa"/>
              <w:right w:w="100" w:type="dxa"/>
            </w:tcMar>
          </w:tcPr>
          <w:p w14:paraId="09342328" w14:textId="77777777" w:rsidR="00DE77DF" w:rsidRPr="00097B7A" w:rsidRDefault="00DE77DF" w:rsidP="00097B7A">
            <w:pPr>
              <w:spacing w:after="120" w:line="360" w:lineRule="auto"/>
              <w:rPr>
                <w:rFonts w:ascii="Arial" w:hAnsi="Arial" w:cs="Arial"/>
                <w:color w:val="2D3748"/>
              </w:rPr>
            </w:pPr>
            <w:r w:rsidRPr="00097B7A">
              <w:rPr>
                <w:rFonts w:ascii="Arial" w:hAnsi="Arial" w:cs="Arial"/>
                <w:color w:val="2D3748"/>
              </w:rPr>
              <w:t>Charter &amp; Stakeholder Management</w:t>
            </w:r>
          </w:p>
        </w:tc>
        <w:tc>
          <w:tcPr>
            <w:tcW w:w="3312" w:type="dxa"/>
            <w:shd w:val="clear" w:color="auto" w:fill="FFFFFF"/>
            <w:tcMar>
              <w:top w:w="60" w:type="dxa"/>
              <w:left w:w="100" w:type="dxa"/>
              <w:bottom w:w="60" w:type="dxa"/>
              <w:right w:w="100" w:type="dxa"/>
            </w:tcMar>
          </w:tcPr>
          <w:p w14:paraId="303574D9" w14:textId="77777777" w:rsidR="00DE77DF" w:rsidRPr="00097B7A" w:rsidRDefault="00DE77DF" w:rsidP="00097B7A">
            <w:pPr>
              <w:spacing w:after="120" w:line="360" w:lineRule="auto"/>
              <w:rPr>
                <w:rFonts w:ascii="Arial" w:hAnsi="Arial" w:cs="Arial"/>
                <w:color w:val="2D3748"/>
              </w:rPr>
            </w:pPr>
            <w:r w:rsidRPr="00097B7A">
              <w:rPr>
                <w:rFonts w:ascii="Arial" w:hAnsi="Arial" w:cs="Arial"/>
                <w:color w:val="2D3748"/>
              </w:rPr>
              <w:t>Approved charter, governance structure, and comms plan.</w:t>
            </w:r>
          </w:p>
        </w:tc>
      </w:tr>
      <w:tr w:rsidR="00DE77DF" w:rsidRPr="00DE77DF" w14:paraId="4864EF13" w14:textId="77777777" w:rsidTr="00DA7F4B">
        <w:trPr>
          <w:jc w:val="center"/>
        </w:trPr>
        <w:tc>
          <w:tcPr>
            <w:tcW w:w="3312" w:type="dxa"/>
            <w:shd w:val="clear" w:color="auto" w:fill="FFFFFF"/>
            <w:tcMar>
              <w:top w:w="60" w:type="dxa"/>
              <w:left w:w="100" w:type="dxa"/>
              <w:bottom w:w="60" w:type="dxa"/>
              <w:right w:w="100" w:type="dxa"/>
            </w:tcMar>
          </w:tcPr>
          <w:p w14:paraId="103DD42C" w14:textId="77777777" w:rsidR="00DE77DF" w:rsidRPr="00097B7A" w:rsidRDefault="00DE77DF" w:rsidP="00097B7A">
            <w:pPr>
              <w:spacing w:after="120" w:line="360" w:lineRule="auto"/>
              <w:rPr>
                <w:rFonts w:ascii="Arial" w:hAnsi="Arial" w:cs="Arial"/>
                <w:color w:val="2D3748"/>
              </w:rPr>
            </w:pPr>
            <w:r w:rsidRPr="00097B7A">
              <w:rPr>
                <w:rFonts w:ascii="Arial" w:hAnsi="Arial" w:cs="Arial"/>
                <w:color w:val="2D3748"/>
              </w:rPr>
              <w:t>1.1.2</w:t>
            </w:r>
          </w:p>
        </w:tc>
        <w:tc>
          <w:tcPr>
            <w:tcW w:w="3312" w:type="dxa"/>
            <w:shd w:val="clear" w:color="auto" w:fill="FFFFFF"/>
            <w:tcMar>
              <w:top w:w="60" w:type="dxa"/>
              <w:left w:w="100" w:type="dxa"/>
              <w:bottom w:w="60" w:type="dxa"/>
              <w:right w:w="100" w:type="dxa"/>
            </w:tcMar>
          </w:tcPr>
          <w:p w14:paraId="2F0158AD" w14:textId="77777777" w:rsidR="00DE77DF" w:rsidRPr="00097B7A" w:rsidRDefault="00DE77DF" w:rsidP="00097B7A">
            <w:pPr>
              <w:spacing w:after="120" w:line="360" w:lineRule="auto"/>
              <w:rPr>
                <w:rFonts w:ascii="Arial" w:hAnsi="Arial" w:cs="Arial"/>
                <w:color w:val="2D3748"/>
              </w:rPr>
            </w:pPr>
            <w:r w:rsidRPr="00097B7A">
              <w:rPr>
                <w:rFonts w:ascii="Arial" w:hAnsi="Arial" w:cs="Arial"/>
                <w:color w:val="2D3748"/>
              </w:rPr>
              <w:t>ISO 27001 Security Assurance</w:t>
            </w:r>
          </w:p>
        </w:tc>
        <w:tc>
          <w:tcPr>
            <w:tcW w:w="3312" w:type="dxa"/>
            <w:shd w:val="clear" w:color="auto" w:fill="FFFFFF"/>
            <w:tcMar>
              <w:top w:w="60" w:type="dxa"/>
              <w:left w:w="100" w:type="dxa"/>
              <w:bottom w:w="60" w:type="dxa"/>
              <w:right w:w="100" w:type="dxa"/>
            </w:tcMar>
          </w:tcPr>
          <w:p w14:paraId="61B3C3A1" w14:textId="77777777" w:rsidR="00DE77DF" w:rsidRPr="00097B7A" w:rsidRDefault="00DE77DF" w:rsidP="00097B7A">
            <w:pPr>
              <w:spacing w:after="120" w:line="360" w:lineRule="auto"/>
              <w:rPr>
                <w:rFonts w:ascii="Arial" w:hAnsi="Arial" w:cs="Arial"/>
                <w:color w:val="2D3748"/>
              </w:rPr>
            </w:pPr>
            <w:r w:rsidRPr="00097B7A">
              <w:rPr>
                <w:rFonts w:ascii="Arial" w:hAnsi="Arial" w:cs="Arial"/>
                <w:color w:val="2D3748"/>
              </w:rPr>
              <w:t>Information security audit, penetration testing, and certification.</w:t>
            </w:r>
          </w:p>
        </w:tc>
      </w:tr>
      <w:tr w:rsidR="00DE77DF" w:rsidRPr="00DE77DF" w14:paraId="46C9FDD8" w14:textId="77777777" w:rsidTr="00DA7F4B">
        <w:trPr>
          <w:jc w:val="center"/>
        </w:trPr>
        <w:tc>
          <w:tcPr>
            <w:tcW w:w="3312" w:type="dxa"/>
            <w:shd w:val="clear" w:color="auto" w:fill="FFFFFF"/>
            <w:tcMar>
              <w:top w:w="60" w:type="dxa"/>
              <w:left w:w="100" w:type="dxa"/>
              <w:bottom w:w="60" w:type="dxa"/>
              <w:right w:w="100" w:type="dxa"/>
            </w:tcMar>
          </w:tcPr>
          <w:p w14:paraId="633481D8" w14:textId="77777777" w:rsidR="00DE77DF" w:rsidRPr="00097B7A" w:rsidRDefault="00DE77DF" w:rsidP="00097B7A">
            <w:pPr>
              <w:spacing w:after="120" w:line="360" w:lineRule="auto"/>
              <w:rPr>
                <w:rFonts w:ascii="Arial" w:hAnsi="Arial" w:cs="Arial"/>
                <w:color w:val="2D3748"/>
              </w:rPr>
            </w:pPr>
            <w:r w:rsidRPr="00097B7A">
              <w:rPr>
                <w:rFonts w:ascii="Arial" w:hAnsi="Arial" w:cs="Arial"/>
                <w:color w:val="2D3748"/>
              </w:rPr>
              <w:t>1.1.3</w:t>
            </w:r>
          </w:p>
        </w:tc>
        <w:tc>
          <w:tcPr>
            <w:tcW w:w="3312" w:type="dxa"/>
            <w:shd w:val="clear" w:color="auto" w:fill="FFFFFF"/>
            <w:tcMar>
              <w:top w:w="60" w:type="dxa"/>
              <w:left w:w="100" w:type="dxa"/>
              <w:bottom w:w="60" w:type="dxa"/>
              <w:right w:w="100" w:type="dxa"/>
            </w:tcMar>
          </w:tcPr>
          <w:p w14:paraId="7066226B" w14:textId="77777777" w:rsidR="00DE77DF" w:rsidRPr="00097B7A" w:rsidRDefault="00DE77DF" w:rsidP="00097B7A">
            <w:pPr>
              <w:spacing w:after="120" w:line="360" w:lineRule="auto"/>
              <w:rPr>
                <w:rFonts w:ascii="Arial" w:hAnsi="Arial" w:cs="Arial"/>
                <w:color w:val="2D3748"/>
              </w:rPr>
            </w:pPr>
            <w:r w:rsidRPr="00097B7A">
              <w:rPr>
                <w:rFonts w:ascii="Arial" w:hAnsi="Arial" w:cs="Arial"/>
                <w:color w:val="2D3748"/>
              </w:rPr>
              <w:t>Change Control Board (CCB)</w:t>
            </w:r>
          </w:p>
        </w:tc>
        <w:tc>
          <w:tcPr>
            <w:tcW w:w="3312" w:type="dxa"/>
            <w:shd w:val="clear" w:color="auto" w:fill="FFFFFF"/>
            <w:tcMar>
              <w:top w:w="60" w:type="dxa"/>
              <w:left w:w="100" w:type="dxa"/>
              <w:bottom w:w="60" w:type="dxa"/>
              <w:right w:w="100" w:type="dxa"/>
            </w:tcMar>
          </w:tcPr>
          <w:p w14:paraId="194352BE" w14:textId="77777777" w:rsidR="00DE77DF" w:rsidRPr="00097B7A" w:rsidRDefault="00DE77DF" w:rsidP="00097B7A">
            <w:pPr>
              <w:spacing w:after="120" w:line="360" w:lineRule="auto"/>
              <w:rPr>
                <w:rFonts w:ascii="Arial" w:hAnsi="Arial" w:cs="Arial"/>
                <w:color w:val="2D3748"/>
              </w:rPr>
            </w:pPr>
            <w:r w:rsidRPr="00097B7A">
              <w:rPr>
                <w:rFonts w:ascii="Arial" w:hAnsi="Arial" w:cs="Arial"/>
                <w:color w:val="2D3748"/>
              </w:rPr>
              <w:t>Scope baseline tracking, variance analysis, and change approvals.</w:t>
            </w:r>
          </w:p>
        </w:tc>
      </w:tr>
      <w:tr w:rsidR="00DE77DF" w:rsidRPr="00DE77DF" w14:paraId="46F67F5C" w14:textId="77777777" w:rsidTr="00DA7F4B">
        <w:trPr>
          <w:jc w:val="center"/>
        </w:trPr>
        <w:tc>
          <w:tcPr>
            <w:tcW w:w="3312" w:type="dxa"/>
            <w:shd w:val="clear" w:color="auto" w:fill="EDF2F7"/>
            <w:tcMar>
              <w:top w:w="60" w:type="dxa"/>
              <w:left w:w="100" w:type="dxa"/>
              <w:bottom w:w="60" w:type="dxa"/>
              <w:right w:w="100" w:type="dxa"/>
            </w:tcMar>
          </w:tcPr>
          <w:p w14:paraId="4E1C117F" w14:textId="77777777" w:rsidR="00DE77DF" w:rsidRPr="00097B7A" w:rsidRDefault="00DE77DF" w:rsidP="00097B7A">
            <w:pPr>
              <w:spacing w:after="120" w:line="360" w:lineRule="auto"/>
              <w:rPr>
                <w:rFonts w:ascii="Arial" w:hAnsi="Arial" w:cs="Arial"/>
                <w:color w:val="2D3748"/>
              </w:rPr>
            </w:pPr>
            <w:r w:rsidRPr="00097B7A">
              <w:rPr>
                <w:rFonts w:ascii="Arial" w:hAnsi="Arial" w:cs="Arial"/>
                <w:b/>
                <w:color w:val="1B365D"/>
              </w:rPr>
              <w:t>1.2</w:t>
            </w:r>
          </w:p>
        </w:tc>
        <w:tc>
          <w:tcPr>
            <w:tcW w:w="3312" w:type="dxa"/>
            <w:shd w:val="clear" w:color="auto" w:fill="EDF2F7"/>
            <w:tcMar>
              <w:top w:w="60" w:type="dxa"/>
              <w:left w:w="100" w:type="dxa"/>
              <w:bottom w:w="60" w:type="dxa"/>
              <w:right w:w="100" w:type="dxa"/>
            </w:tcMar>
          </w:tcPr>
          <w:p w14:paraId="25D820A9" w14:textId="77777777" w:rsidR="00DE77DF" w:rsidRPr="00097B7A" w:rsidRDefault="00DE77DF" w:rsidP="00097B7A">
            <w:pPr>
              <w:spacing w:after="120" w:line="360" w:lineRule="auto"/>
              <w:rPr>
                <w:rFonts w:ascii="Arial" w:hAnsi="Arial" w:cs="Arial"/>
                <w:color w:val="2D3748"/>
              </w:rPr>
            </w:pPr>
            <w:r w:rsidRPr="00097B7A">
              <w:rPr>
                <w:rFonts w:ascii="Arial" w:hAnsi="Arial" w:cs="Arial"/>
                <w:b/>
                <w:color w:val="1B365D"/>
              </w:rPr>
              <w:t>Core Infrastructure &amp; Digital Twin</w:t>
            </w:r>
          </w:p>
        </w:tc>
        <w:tc>
          <w:tcPr>
            <w:tcW w:w="3312" w:type="dxa"/>
            <w:shd w:val="clear" w:color="auto" w:fill="EDF2F7"/>
            <w:tcMar>
              <w:top w:w="60" w:type="dxa"/>
              <w:left w:w="100" w:type="dxa"/>
              <w:bottom w:w="60" w:type="dxa"/>
              <w:right w:w="100" w:type="dxa"/>
            </w:tcMar>
          </w:tcPr>
          <w:p w14:paraId="6F69BFF8" w14:textId="77777777" w:rsidR="00DE77DF" w:rsidRPr="00097B7A" w:rsidRDefault="00DE77DF" w:rsidP="00097B7A">
            <w:pPr>
              <w:spacing w:after="120" w:line="360" w:lineRule="auto"/>
              <w:rPr>
                <w:rFonts w:ascii="Arial" w:hAnsi="Arial" w:cs="Arial"/>
                <w:color w:val="2D3748"/>
              </w:rPr>
            </w:pPr>
            <w:r w:rsidRPr="00097B7A">
              <w:rPr>
                <w:rFonts w:ascii="Arial" w:hAnsi="Arial" w:cs="Arial"/>
                <w:b/>
                <w:color w:val="1B365D"/>
              </w:rPr>
              <w:t>Cloud and simulation backbone setup.</w:t>
            </w:r>
          </w:p>
        </w:tc>
      </w:tr>
      <w:tr w:rsidR="00DE77DF" w:rsidRPr="00DE77DF" w14:paraId="64671350" w14:textId="77777777" w:rsidTr="00DA7F4B">
        <w:trPr>
          <w:jc w:val="center"/>
        </w:trPr>
        <w:tc>
          <w:tcPr>
            <w:tcW w:w="3312" w:type="dxa"/>
            <w:shd w:val="clear" w:color="auto" w:fill="FFFFFF"/>
            <w:tcMar>
              <w:top w:w="60" w:type="dxa"/>
              <w:left w:w="100" w:type="dxa"/>
              <w:bottom w:w="60" w:type="dxa"/>
              <w:right w:w="100" w:type="dxa"/>
            </w:tcMar>
          </w:tcPr>
          <w:p w14:paraId="7980C668" w14:textId="77777777" w:rsidR="00DE77DF" w:rsidRPr="00097B7A" w:rsidRDefault="00DE77DF" w:rsidP="00097B7A">
            <w:pPr>
              <w:spacing w:after="120" w:line="360" w:lineRule="auto"/>
              <w:rPr>
                <w:rFonts w:ascii="Arial" w:hAnsi="Arial" w:cs="Arial"/>
                <w:color w:val="2D3748"/>
              </w:rPr>
            </w:pPr>
            <w:r w:rsidRPr="00097B7A">
              <w:rPr>
                <w:rFonts w:ascii="Arial" w:hAnsi="Arial" w:cs="Arial"/>
                <w:color w:val="2D3748"/>
              </w:rPr>
              <w:t>1.2.1</w:t>
            </w:r>
          </w:p>
        </w:tc>
        <w:tc>
          <w:tcPr>
            <w:tcW w:w="3312" w:type="dxa"/>
            <w:shd w:val="clear" w:color="auto" w:fill="FFFFFF"/>
            <w:tcMar>
              <w:top w:w="60" w:type="dxa"/>
              <w:left w:w="100" w:type="dxa"/>
              <w:bottom w:w="60" w:type="dxa"/>
              <w:right w:w="100" w:type="dxa"/>
            </w:tcMar>
          </w:tcPr>
          <w:p w14:paraId="5C4889C0" w14:textId="77777777" w:rsidR="00DE77DF" w:rsidRPr="00097B7A" w:rsidRDefault="00DE77DF" w:rsidP="00097B7A">
            <w:pPr>
              <w:spacing w:after="120" w:line="360" w:lineRule="auto"/>
              <w:rPr>
                <w:rFonts w:ascii="Arial" w:hAnsi="Arial" w:cs="Arial"/>
                <w:color w:val="2D3748"/>
              </w:rPr>
            </w:pPr>
            <w:r w:rsidRPr="00097B7A">
              <w:rPr>
                <w:rFonts w:ascii="Arial" w:hAnsi="Arial" w:cs="Arial"/>
                <w:color w:val="2D3748"/>
              </w:rPr>
              <w:t>Cloud Data Lake &amp; API Gateway</w:t>
            </w:r>
          </w:p>
        </w:tc>
        <w:tc>
          <w:tcPr>
            <w:tcW w:w="3312" w:type="dxa"/>
            <w:shd w:val="clear" w:color="auto" w:fill="FFFFFF"/>
            <w:tcMar>
              <w:top w:w="60" w:type="dxa"/>
              <w:left w:w="100" w:type="dxa"/>
              <w:bottom w:w="60" w:type="dxa"/>
              <w:right w:w="100" w:type="dxa"/>
            </w:tcMar>
          </w:tcPr>
          <w:p w14:paraId="65D98242" w14:textId="77777777" w:rsidR="00DE77DF" w:rsidRPr="00097B7A" w:rsidRDefault="00DE77DF" w:rsidP="00097B7A">
            <w:pPr>
              <w:spacing w:after="120" w:line="360" w:lineRule="auto"/>
              <w:rPr>
                <w:rFonts w:ascii="Arial" w:hAnsi="Arial" w:cs="Arial"/>
                <w:color w:val="2D3748"/>
              </w:rPr>
            </w:pPr>
            <w:r w:rsidRPr="00097B7A">
              <w:rPr>
                <w:rFonts w:ascii="Arial" w:hAnsi="Arial" w:cs="Arial"/>
                <w:color w:val="2D3748"/>
              </w:rPr>
              <w:t>Scalable cloud architecture ingesting multi-modal data feeds.</w:t>
            </w:r>
          </w:p>
        </w:tc>
      </w:tr>
      <w:tr w:rsidR="00DE77DF" w:rsidRPr="00DE77DF" w14:paraId="014E77C1" w14:textId="77777777" w:rsidTr="00DA7F4B">
        <w:trPr>
          <w:jc w:val="center"/>
        </w:trPr>
        <w:tc>
          <w:tcPr>
            <w:tcW w:w="3312" w:type="dxa"/>
            <w:shd w:val="clear" w:color="auto" w:fill="FFFFFF"/>
            <w:tcMar>
              <w:top w:w="60" w:type="dxa"/>
              <w:left w:w="100" w:type="dxa"/>
              <w:bottom w:w="60" w:type="dxa"/>
              <w:right w:w="100" w:type="dxa"/>
            </w:tcMar>
          </w:tcPr>
          <w:p w14:paraId="615CCF22" w14:textId="77777777" w:rsidR="00DE77DF" w:rsidRPr="00097B7A" w:rsidRDefault="00DE77DF" w:rsidP="00097B7A">
            <w:pPr>
              <w:spacing w:after="120" w:line="360" w:lineRule="auto"/>
              <w:rPr>
                <w:rFonts w:ascii="Arial" w:hAnsi="Arial" w:cs="Arial"/>
                <w:color w:val="2D3748"/>
              </w:rPr>
            </w:pPr>
            <w:r w:rsidRPr="00097B7A">
              <w:rPr>
                <w:rFonts w:ascii="Arial" w:hAnsi="Arial" w:cs="Arial"/>
                <w:color w:val="2D3748"/>
              </w:rPr>
              <w:t>1.2.2</w:t>
            </w:r>
          </w:p>
        </w:tc>
        <w:tc>
          <w:tcPr>
            <w:tcW w:w="3312" w:type="dxa"/>
            <w:shd w:val="clear" w:color="auto" w:fill="FFFFFF"/>
            <w:tcMar>
              <w:top w:w="60" w:type="dxa"/>
              <w:left w:w="100" w:type="dxa"/>
              <w:bottom w:w="60" w:type="dxa"/>
              <w:right w:w="100" w:type="dxa"/>
            </w:tcMar>
          </w:tcPr>
          <w:p w14:paraId="40833AD8" w14:textId="77777777" w:rsidR="00DE77DF" w:rsidRPr="00097B7A" w:rsidRDefault="00DE77DF" w:rsidP="00097B7A">
            <w:pPr>
              <w:spacing w:after="120" w:line="360" w:lineRule="auto"/>
              <w:rPr>
                <w:rFonts w:ascii="Arial" w:hAnsi="Arial" w:cs="Arial"/>
                <w:color w:val="2D3748"/>
              </w:rPr>
            </w:pPr>
            <w:r w:rsidRPr="00097B7A">
              <w:rPr>
                <w:rFonts w:ascii="Arial" w:hAnsi="Arial" w:cs="Arial"/>
                <w:color w:val="2D3748"/>
              </w:rPr>
              <w:t>5G Network &amp; Edge Deployment</w:t>
            </w:r>
          </w:p>
        </w:tc>
        <w:tc>
          <w:tcPr>
            <w:tcW w:w="3312" w:type="dxa"/>
            <w:shd w:val="clear" w:color="auto" w:fill="FFFFFF"/>
            <w:tcMar>
              <w:top w:w="60" w:type="dxa"/>
              <w:left w:w="100" w:type="dxa"/>
              <w:bottom w:w="60" w:type="dxa"/>
              <w:right w:w="100" w:type="dxa"/>
            </w:tcMar>
          </w:tcPr>
          <w:p w14:paraId="0575551A" w14:textId="77777777" w:rsidR="00DE77DF" w:rsidRPr="00097B7A" w:rsidRDefault="00DE77DF" w:rsidP="00097B7A">
            <w:pPr>
              <w:spacing w:after="120" w:line="360" w:lineRule="auto"/>
              <w:rPr>
                <w:rFonts w:ascii="Arial" w:hAnsi="Arial" w:cs="Arial"/>
                <w:color w:val="2D3748"/>
              </w:rPr>
            </w:pPr>
            <w:r w:rsidRPr="00097B7A">
              <w:rPr>
                <w:rFonts w:ascii="Arial" w:hAnsi="Arial" w:cs="Arial"/>
                <w:color w:val="2D3748"/>
              </w:rPr>
              <w:t>5G slice configuration and edge computing server installation.</w:t>
            </w:r>
          </w:p>
        </w:tc>
      </w:tr>
      <w:tr w:rsidR="00DE77DF" w:rsidRPr="00DE77DF" w14:paraId="597332E1" w14:textId="77777777" w:rsidTr="00DA7F4B">
        <w:trPr>
          <w:jc w:val="center"/>
        </w:trPr>
        <w:tc>
          <w:tcPr>
            <w:tcW w:w="3312" w:type="dxa"/>
            <w:shd w:val="clear" w:color="auto" w:fill="FFFFFF"/>
            <w:tcMar>
              <w:top w:w="60" w:type="dxa"/>
              <w:left w:w="100" w:type="dxa"/>
              <w:bottom w:w="60" w:type="dxa"/>
              <w:right w:w="100" w:type="dxa"/>
            </w:tcMar>
          </w:tcPr>
          <w:p w14:paraId="3A54C828" w14:textId="77777777" w:rsidR="00DE77DF" w:rsidRPr="00097B7A" w:rsidRDefault="00DE77DF" w:rsidP="00097B7A">
            <w:pPr>
              <w:spacing w:after="120" w:line="360" w:lineRule="auto"/>
              <w:rPr>
                <w:rFonts w:ascii="Arial" w:hAnsi="Arial" w:cs="Arial"/>
                <w:color w:val="2D3748"/>
              </w:rPr>
            </w:pPr>
            <w:r w:rsidRPr="00097B7A">
              <w:rPr>
                <w:rFonts w:ascii="Arial" w:hAnsi="Arial" w:cs="Arial"/>
                <w:color w:val="2D3748"/>
              </w:rPr>
              <w:t>1.2.3</w:t>
            </w:r>
          </w:p>
        </w:tc>
        <w:tc>
          <w:tcPr>
            <w:tcW w:w="3312" w:type="dxa"/>
            <w:shd w:val="clear" w:color="auto" w:fill="FFFFFF"/>
            <w:tcMar>
              <w:top w:w="60" w:type="dxa"/>
              <w:left w:w="100" w:type="dxa"/>
              <w:bottom w:w="60" w:type="dxa"/>
              <w:right w:w="100" w:type="dxa"/>
            </w:tcMar>
          </w:tcPr>
          <w:p w14:paraId="618F8457" w14:textId="77777777" w:rsidR="00DE77DF" w:rsidRPr="00097B7A" w:rsidRDefault="00DE77DF" w:rsidP="00097B7A">
            <w:pPr>
              <w:spacing w:after="120" w:line="360" w:lineRule="auto"/>
              <w:rPr>
                <w:rFonts w:ascii="Arial" w:hAnsi="Arial" w:cs="Arial"/>
                <w:color w:val="2D3748"/>
              </w:rPr>
            </w:pPr>
            <w:r w:rsidRPr="00097B7A">
              <w:rPr>
                <w:rFonts w:ascii="Arial" w:hAnsi="Arial" w:cs="Arial"/>
                <w:color w:val="2D3748"/>
              </w:rPr>
              <w:t>Simulation Engine Algorithms</w:t>
            </w:r>
          </w:p>
        </w:tc>
        <w:tc>
          <w:tcPr>
            <w:tcW w:w="3312" w:type="dxa"/>
            <w:shd w:val="clear" w:color="auto" w:fill="FFFFFF"/>
            <w:tcMar>
              <w:top w:w="60" w:type="dxa"/>
              <w:left w:w="100" w:type="dxa"/>
              <w:bottom w:w="60" w:type="dxa"/>
              <w:right w:w="100" w:type="dxa"/>
            </w:tcMar>
          </w:tcPr>
          <w:p w14:paraId="59D4F2CB" w14:textId="77777777" w:rsidR="00DE77DF" w:rsidRPr="00097B7A" w:rsidRDefault="00DE77DF" w:rsidP="00097B7A">
            <w:pPr>
              <w:spacing w:after="120" w:line="360" w:lineRule="auto"/>
              <w:rPr>
                <w:rFonts w:ascii="Arial" w:hAnsi="Arial" w:cs="Arial"/>
                <w:color w:val="2D3748"/>
              </w:rPr>
            </w:pPr>
            <w:r w:rsidRPr="00097B7A">
              <w:rPr>
                <w:rFonts w:ascii="Arial" w:hAnsi="Arial" w:cs="Arial"/>
                <w:color w:val="2D3748"/>
              </w:rPr>
              <w:t>AI predictive modeling calibration for crowd and vehicle routing.</w:t>
            </w:r>
          </w:p>
        </w:tc>
      </w:tr>
      <w:tr w:rsidR="00DE77DF" w:rsidRPr="00DE77DF" w14:paraId="70E88664" w14:textId="77777777" w:rsidTr="00DA7F4B">
        <w:trPr>
          <w:jc w:val="center"/>
        </w:trPr>
        <w:tc>
          <w:tcPr>
            <w:tcW w:w="3312" w:type="dxa"/>
            <w:shd w:val="clear" w:color="auto" w:fill="EDF2F7"/>
            <w:tcMar>
              <w:top w:w="60" w:type="dxa"/>
              <w:left w:w="100" w:type="dxa"/>
              <w:bottom w:w="60" w:type="dxa"/>
              <w:right w:w="100" w:type="dxa"/>
            </w:tcMar>
          </w:tcPr>
          <w:p w14:paraId="3373D97A" w14:textId="77777777" w:rsidR="00DE77DF" w:rsidRPr="00097B7A" w:rsidRDefault="00DE77DF" w:rsidP="00097B7A">
            <w:pPr>
              <w:spacing w:after="120" w:line="360" w:lineRule="auto"/>
              <w:rPr>
                <w:rFonts w:ascii="Arial" w:hAnsi="Arial" w:cs="Arial"/>
                <w:color w:val="2D3748"/>
              </w:rPr>
            </w:pPr>
            <w:r w:rsidRPr="00097B7A">
              <w:rPr>
                <w:rFonts w:ascii="Arial" w:hAnsi="Arial" w:cs="Arial"/>
                <w:b/>
                <w:color w:val="1B365D"/>
              </w:rPr>
              <w:t>1.3</w:t>
            </w:r>
          </w:p>
        </w:tc>
        <w:tc>
          <w:tcPr>
            <w:tcW w:w="3312" w:type="dxa"/>
            <w:shd w:val="clear" w:color="auto" w:fill="EDF2F7"/>
            <w:tcMar>
              <w:top w:w="60" w:type="dxa"/>
              <w:left w:w="100" w:type="dxa"/>
              <w:bottom w:w="60" w:type="dxa"/>
              <w:right w:w="100" w:type="dxa"/>
            </w:tcMar>
          </w:tcPr>
          <w:p w14:paraId="7E6ADAD5" w14:textId="77777777" w:rsidR="00DE77DF" w:rsidRPr="00097B7A" w:rsidRDefault="00DE77DF" w:rsidP="00097B7A">
            <w:pPr>
              <w:spacing w:after="120" w:line="360" w:lineRule="auto"/>
              <w:rPr>
                <w:rFonts w:ascii="Arial" w:hAnsi="Arial" w:cs="Arial"/>
                <w:color w:val="2D3748"/>
              </w:rPr>
            </w:pPr>
            <w:r w:rsidRPr="00097B7A">
              <w:rPr>
                <w:rFonts w:ascii="Arial" w:hAnsi="Arial" w:cs="Arial"/>
                <w:b/>
                <w:color w:val="1B365D"/>
              </w:rPr>
              <w:t>Passenger Flow &amp; Accessibility</w:t>
            </w:r>
          </w:p>
        </w:tc>
        <w:tc>
          <w:tcPr>
            <w:tcW w:w="3312" w:type="dxa"/>
            <w:shd w:val="clear" w:color="auto" w:fill="EDF2F7"/>
            <w:tcMar>
              <w:top w:w="60" w:type="dxa"/>
              <w:left w:w="100" w:type="dxa"/>
              <w:bottom w:w="60" w:type="dxa"/>
              <w:right w:w="100" w:type="dxa"/>
            </w:tcMar>
          </w:tcPr>
          <w:p w14:paraId="645A2273" w14:textId="77777777" w:rsidR="00DE77DF" w:rsidRPr="00097B7A" w:rsidRDefault="00DE77DF" w:rsidP="00097B7A">
            <w:pPr>
              <w:spacing w:after="120" w:line="360" w:lineRule="auto"/>
              <w:rPr>
                <w:rFonts w:ascii="Arial" w:hAnsi="Arial" w:cs="Arial"/>
                <w:color w:val="2D3748"/>
              </w:rPr>
            </w:pPr>
            <w:r w:rsidRPr="00097B7A">
              <w:rPr>
                <w:rFonts w:ascii="Arial" w:hAnsi="Arial" w:cs="Arial"/>
                <w:b/>
                <w:color w:val="1B365D"/>
              </w:rPr>
              <w:t>Front-end transit management software and hardware.</w:t>
            </w:r>
          </w:p>
        </w:tc>
      </w:tr>
      <w:tr w:rsidR="00DE77DF" w:rsidRPr="00DE77DF" w14:paraId="214C94A6" w14:textId="77777777" w:rsidTr="00DA7F4B">
        <w:trPr>
          <w:jc w:val="center"/>
        </w:trPr>
        <w:tc>
          <w:tcPr>
            <w:tcW w:w="3312" w:type="dxa"/>
            <w:shd w:val="clear" w:color="auto" w:fill="FFFFFF"/>
            <w:tcMar>
              <w:top w:w="60" w:type="dxa"/>
              <w:left w:w="100" w:type="dxa"/>
              <w:bottom w:w="60" w:type="dxa"/>
              <w:right w:w="100" w:type="dxa"/>
            </w:tcMar>
          </w:tcPr>
          <w:p w14:paraId="2378AAC2" w14:textId="77777777" w:rsidR="00DE77DF" w:rsidRPr="00097B7A" w:rsidRDefault="00DE77DF" w:rsidP="00097B7A">
            <w:pPr>
              <w:spacing w:after="120" w:line="360" w:lineRule="auto"/>
              <w:rPr>
                <w:rFonts w:ascii="Arial" w:hAnsi="Arial" w:cs="Arial"/>
                <w:color w:val="2D3748"/>
              </w:rPr>
            </w:pPr>
            <w:r w:rsidRPr="00097B7A">
              <w:rPr>
                <w:rFonts w:ascii="Arial" w:hAnsi="Arial" w:cs="Arial"/>
                <w:color w:val="2D3748"/>
              </w:rPr>
              <w:t>1.3.1</w:t>
            </w:r>
          </w:p>
        </w:tc>
        <w:tc>
          <w:tcPr>
            <w:tcW w:w="3312" w:type="dxa"/>
            <w:shd w:val="clear" w:color="auto" w:fill="FFFFFF"/>
            <w:tcMar>
              <w:top w:w="60" w:type="dxa"/>
              <w:left w:w="100" w:type="dxa"/>
              <w:bottom w:w="60" w:type="dxa"/>
              <w:right w:w="100" w:type="dxa"/>
            </w:tcMar>
          </w:tcPr>
          <w:p w14:paraId="673B94D7" w14:textId="77777777" w:rsidR="00DE77DF" w:rsidRPr="00097B7A" w:rsidRDefault="00DE77DF" w:rsidP="00097B7A">
            <w:pPr>
              <w:spacing w:after="120" w:line="360" w:lineRule="auto"/>
              <w:rPr>
                <w:rFonts w:ascii="Arial" w:hAnsi="Arial" w:cs="Arial"/>
                <w:color w:val="2D3748"/>
              </w:rPr>
            </w:pPr>
            <w:r w:rsidRPr="00097B7A">
              <w:rPr>
                <w:rFonts w:ascii="Arial" w:hAnsi="Arial" w:cs="Arial"/>
                <w:color w:val="2D3748"/>
              </w:rPr>
              <w:t>AI Camera &amp; Smart Gate Deployment</w:t>
            </w:r>
          </w:p>
        </w:tc>
        <w:tc>
          <w:tcPr>
            <w:tcW w:w="3312" w:type="dxa"/>
            <w:shd w:val="clear" w:color="auto" w:fill="FFFFFF"/>
            <w:tcMar>
              <w:top w:w="60" w:type="dxa"/>
              <w:left w:w="100" w:type="dxa"/>
              <w:bottom w:w="60" w:type="dxa"/>
              <w:right w:w="100" w:type="dxa"/>
            </w:tcMar>
          </w:tcPr>
          <w:p w14:paraId="73C9D711" w14:textId="77777777" w:rsidR="00DE77DF" w:rsidRPr="00097B7A" w:rsidRDefault="00DE77DF" w:rsidP="00097B7A">
            <w:pPr>
              <w:spacing w:after="120" w:line="360" w:lineRule="auto"/>
              <w:rPr>
                <w:rFonts w:ascii="Arial" w:hAnsi="Arial" w:cs="Arial"/>
                <w:color w:val="2D3748"/>
              </w:rPr>
            </w:pPr>
            <w:r w:rsidRPr="00097B7A">
              <w:rPr>
                <w:rFonts w:ascii="Arial" w:hAnsi="Arial" w:cs="Arial"/>
                <w:color w:val="2D3748"/>
              </w:rPr>
              <w:t>Physical mounting and calibration of 450 edge sensors/gates.</w:t>
            </w:r>
          </w:p>
        </w:tc>
      </w:tr>
      <w:tr w:rsidR="00DE77DF" w:rsidRPr="00DE77DF" w14:paraId="661AF9D7" w14:textId="77777777" w:rsidTr="00DA7F4B">
        <w:trPr>
          <w:jc w:val="center"/>
        </w:trPr>
        <w:tc>
          <w:tcPr>
            <w:tcW w:w="3312" w:type="dxa"/>
            <w:shd w:val="clear" w:color="auto" w:fill="FFFFFF"/>
            <w:tcMar>
              <w:top w:w="60" w:type="dxa"/>
              <w:left w:w="100" w:type="dxa"/>
              <w:bottom w:w="60" w:type="dxa"/>
              <w:right w:w="100" w:type="dxa"/>
            </w:tcMar>
          </w:tcPr>
          <w:p w14:paraId="11EF6652" w14:textId="77777777" w:rsidR="00DE77DF" w:rsidRPr="00097B7A" w:rsidRDefault="00DE77DF" w:rsidP="00097B7A">
            <w:pPr>
              <w:spacing w:after="120" w:line="360" w:lineRule="auto"/>
              <w:rPr>
                <w:rFonts w:ascii="Arial" w:hAnsi="Arial" w:cs="Arial"/>
                <w:color w:val="2D3748"/>
              </w:rPr>
            </w:pPr>
            <w:r w:rsidRPr="00097B7A">
              <w:rPr>
                <w:rFonts w:ascii="Arial" w:hAnsi="Arial" w:cs="Arial"/>
                <w:color w:val="2D3748"/>
              </w:rPr>
              <w:lastRenderedPageBreak/>
              <w:t>1.3.2</w:t>
            </w:r>
          </w:p>
        </w:tc>
        <w:tc>
          <w:tcPr>
            <w:tcW w:w="3312" w:type="dxa"/>
            <w:shd w:val="clear" w:color="auto" w:fill="FFFFFF"/>
            <w:tcMar>
              <w:top w:w="60" w:type="dxa"/>
              <w:left w:w="100" w:type="dxa"/>
              <w:bottom w:w="60" w:type="dxa"/>
              <w:right w:w="100" w:type="dxa"/>
            </w:tcMar>
          </w:tcPr>
          <w:p w14:paraId="28350C3E" w14:textId="77777777" w:rsidR="00DE77DF" w:rsidRPr="00097B7A" w:rsidRDefault="00DE77DF" w:rsidP="00097B7A">
            <w:pPr>
              <w:spacing w:after="120" w:line="360" w:lineRule="auto"/>
              <w:rPr>
                <w:rFonts w:ascii="Arial" w:hAnsi="Arial" w:cs="Arial"/>
                <w:color w:val="2D3748"/>
              </w:rPr>
            </w:pPr>
            <w:r w:rsidRPr="00097B7A">
              <w:rPr>
                <w:rFonts w:ascii="Arial" w:hAnsi="Arial" w:cs="Arial"/>
                <w:color w:val="2D3748"/>
              </w:rPr>
              <w:t>Haptic Mobile Wayfinding App</w:t>
            </w:r>
          </w:p>
        </w:tc>
        <w:tc>
          <w:tcPr>
            <w:tcW w:w="3312" w:type="dxa"/>
            <w:shd w:val="clear" w:color="auto" w:fill="FFFFFF"/>
            <w:tcMar>
              <w:top w:w="60" w:type="dxa"/>
              <w:left w:w="100" w:type="dxa"/>
              <w:bottom w:w="60" w:type="dxa"/>
              <w:right w:w="100" w:type="dxa"/>
            </w:tcMar>
          </w:tcPr>
          <w:p w14:paraId="16235FB2" w14:textId="77777777" w:rsidR="00DE77DF" w:rsidRPr="00097B7A" w:rsidRDefault="00DE77DF" w:rsidP="00097B7A">
            <w:pPr>
              <w:spacing w:after="120" w:line="360" w:lineRule="auto"/>
              <w:rPr>
                <w:rFonts w:ascii="Arial" w:hAnsi="Arial" w:cs="Arial"/>
                <w:color w:val="2D3748"/>
              </w:rPr>
            </w:pPr>
            <w:r w:rsidRPr="00097B7A">
              <w:rPr>
                <w:rFonts w:ascii="Arial" w:hAnsi="Arial" w:cs="Arial"/>
                <w:color w:val="2D3748"/>
              </w:rPr>
              <w:t>Accessible mobile application launch for iOS and Android.</w:t>
            </w:r>
          </w:p>
        </w:tc>
      </w:tr>
      <w:tr w:rsidR="00DE77DF" w:rsidRPr="00DE77DF" w14:paraId="7C8A23E4" w14:textId="77777777" w:rsidTr="00DA7F4B">
        <w:trPr>
          <w:jc w:val="center"/>
        </w:trPr>
        <w:tc>
          <w:tcPr>
            <w:tcW w:w="3312" w:type="dxa"/>
            <w:shd w:val="clear" w:color="auto" w:fill="FFFFFF"/>
            <w:tcMar>
              <w:top w:w="60" w:type="dxa"/>
              <w:left w:w="100" w:type="dxa"/>
              <w:bottom w:w="60" w:type="dxa"/>
              <w:right w:w="100" w:type="dxa"/>
            </w:tcMar>
          </w:tcPr>
          <w:p w14:paraId="33EFA691" w14:textId="77777777" w:rsidR="00DE77DF" w:rsidRPr="00097B7A" w:rsidRDefault="00DE77DF" w:rsidP="00097B7A">
            <w:pPr>
              <w:spacing w:after="120" w:line="360" w:lineRule="auto"/>
              <w:rPr>
                <w:rFonts w:ascii="Arial" w:hAnsi="Arial" w:cs="Arial"/>
                <w:color w:val="2D3748"/>
              </w:rPr>
            </w:pPr>
            <w:r w:rsidRPr="00097B7A">
              <w:rPr>
                <w:rFonts w:ascii="Arial" w:hAnsi="Arial" w:cs="Arial"/>
                <w:color w:val="2D3748"/>
              </w:rPr>
              <w:t>1.3.3</w:t>
            </w:r>
          </w:p>
        </w:tc>
        <w:tc>
          <w:tcPr>
            <w:tcW w:w="3312" w:type="dxa"/>
            <w:shd w:val="clear" w:color="auto" w:fill="FFFFFF"/>
            <w:tcMar>
              <w:top w:w="60" w:type="dxa"/>
              <w:left w:w="100" w:type="dxa"/>
              <w:bottom w:w="60" w:type="dxa"/>
              <w:right w:w="100" w:type="dxa"/>
            </w:tcMar>
          </w:tcPr>
          <w:p w14:paraId="0BD5CD04" w14:textId="77777777" w:rsidR="00DE77DF" w:rsidRPr="00097B7A" w:rsidRDefault="00DE77DF" w:rsidP="00097B7A">
            <w:pPr>
              <w:spacing w:after="120" w:line="360" w:lineRule="auto"/>
              <w:rPr>
                <w:rFonts w:ascii="Arial" w:hAnsi="Arial" w:cs="Arial"/>
                <w:color w:val="2D3748"/>
              </w:rPr>
            </w:pPr>
            <w:r w:rsidRPr="00097B7A">
              <w:rPr>
                <w:rFonts w:ascii="Arial" w:hAnsi="Arial" w:cs="Arial"/>
                <w:color w:val="2D3748"/>
              </w:rPr>
              <w:t>Unified Ticketing Middleware</w:t>
            </w:r>
          </w:p>
        </w:tc>
        <w:tc>
          <w:tcPr>
            <w:tcW w:w="3312" w:type="dxa"/>
            <w:shd w:val="clear" w:color="auto" w:fill="FFFFFF"/>
            <w:tcMar>
              <w:top w:w="60" w:type="dxa"/>
              <w:left w:w="100" w:type="dxa"/>
              <w:bottom w:w="60" w:type="dxa"/>
              <w:right w:w="100" w:type="dxa"/>
            </w:tcMar>
          </w:tcPr>
          <w:p w14:paraId="2426B8BE" w14:textId="77777777" w:rsidR="00DE77DF" w:rsidRPr="00097B7A" w:rsidRDefault="00DE77DF" w:rsidP="00097B7A">
            <w:pPr>
              <w:spacing w:after="120" w:line="360" w:lineRule="auto"/>
              <w:rPr>
                <w:rFonts w:ascii="Arial" w:hAnsi="Arial" w:cs="Arial"/>
                <w:color w:val="2D3748"/>
              </w:rPr>
            </w:pPr>
            <w:r w:rsidRPr="00097B7A">
              <w:rPr>
                <w:rFonts w:ascii="Arial" w:hAnsi="Arial" w:cs="Arial"/>
                <w:color w:val="2D3748"/>
              </w:rPr>
              <w:t>Single-tap API integration connecting bus, rail, and micro-mobility.</w:t>
            </w:r>
          </w:p>
        </w:tc>
      </w:tr>
      <w:tr w:rsidR="00DE77DF" w:rsidRPr="00DE77DF" w14:paraId="6C5864B2" w14:textId="77777777" w:rsidTr="00DA7F4B">
        <w:trPr>
          <w:jc w:val="center"/>
        </w:trPr>
        <w:tc>
          <w:tcPr>
            <w:tcW w:w="3312" w:type="dxa"/>
            <w:shd w:val="clear" w:color="auto" w:fill="EDF2F7"/>
            <w:tcMar>
              <w:top w:w="60" w:type="dxa"/>
              <w:left w:w="100" w:type="dxa"/>
              <w:bottom w:w="60" w:type="dxa"/>
              <w:right w:w="100" w:type="dxa"/>
            </w:tcMar>
          </w:tcPr>
          <w:p w14:paraId="5A8FDDFC" w14:textId="77777777" w:rsidR="00DE77DF" w:rsidRPr="00097B7A" w:rsidRDefault="00DE77DF" w:rsidP="00097B7A">
            <w:pPr>
              <w:spacing w:after="120" w:line="360" w:lineRule="auto"/>
              <w:rPr>
                <w:rFonts w:ascii="Arial" w:hAnsi="Arial" w:cs="Arial"/>
                <w:color w:val="2D3748"/>
              </w:rPr>
            </w:pPr>
            <w:r w:rsidRPr="00097B7A">
              <w:rPr>
                <w:rFonts w:ascii="Arial" w:hAnsi="Arial" w:cs="Arial"/>
                <w:b/>
                <w:color w:val="1B365D"/>
              </w:rPr>
              <w:t>1.4</w:t>
            </w:r>
          </w:p>
        </w:tc>
        <w:tc>
          <w:tcPr>
            <w:tcW w:w="3312" w:type="dxa"/>
            <w:shd w:val="clear" w:color="auto" w:fill="EDF2F7"/>
            <w:tcMar>
              <w:top w:w="60" w:type="dxa"/>
              <w:left w:w="100" w:type="dxa"/>
              <w:bottom w:w="60" w:type="dxa"/>
              <w:right w:w="100" w:type="dxa"/>
            </w:tcMar>
          </w:tcPr>
          <w:p w14:paraId="5C43E5A3" w14:textId="77777777" w:rsidR="00DE77DF" w:rsidRPr="00097B7A" w:rsidRDefault="00DE77DF" w:rsidP="00097B7A">
            <w:pPr>
              <w:spacing w:after="120" w:line="360" w:lineRule="auto"/>
              <w:rPr>
                <w:rFonts w:ascii="Arial" w:hAnsi="Arial" w:cs="Arial"/>
                <w:color w:val="2D3748"/>
              </w:rPr>
            </w:pPr>
            <w:r w:rsidRPr="00097B7A">
              <w:rPr>
                <w:rFonts w:ascii="Arial" w:hAnsi="Arial" w:cs="Arial"/>
                <w:b/>
                <w:color w:val="1B365D"/>
              </w:rPr>
              <w:t>Freight Logistics (FaaS) Portal</w:t>
            </w:r>
          </w:p>
        </w:tc>
        <w:tc>
          <w:tcPr>
            <w:tcW w:w="3312" w:type="dxa"/>
            <w:shd w:val="clear" w:color="auto" w:fill="EDF2F7"/>
            <w:tcMar>
              <w:top w:w="60" w:type="dxa"/>
              <w:left w:w="100" w:type="dxa"/>
              <w:bottom w:w="60" w:type="dxa"/>
              <w:right w:w="100" w:type="dxa"/>
            </w:tcMar>
          </w:tcPr>
          <w:p w14:paraId="33CD76EE" w14:textId="77777777" w:rsidR="00DE77DF" w:rsidRPr="00097B7A" w:rsidRDefault="00DE77DF" w:rsidP="00097B7A">
            <w:pPr>
              <w:spacing w:after="120" w:line="360" w:lineRule="auto"/>
              <w:rPr>
                <w:rFonts w:ascii="Arial" w:hAnsi="Arial" w:cs="Arial"/>
                <w:color w:val="2D3748"/>
              </w:rPr>
            </w:pPr>
            <w:r w:rsidRPr="00097B7A">
              <w:rPr>
                <w:rFonts w:ascii="Arial" w:hAnsi="Arial" w:cs="Arial"/>
                <w:b/>
                <w:color w:val="1B365D"/>
              </w:rPr>
              <w:t>Commercial freight orchestration platform.</w:t>
            </w:r>
          </w:p>
        </w:tc>
      </w:tr>
      <w:tr w:rsidR="00DE77DF" w:rsidRPr="00DE77DF" w14:paraId="7CD14A26" w14:textId="77777777" w:rsidTr="00DA7F4B">
        <w:trPr>
          <w:jc w:val="center"/>
        </w:trPr>
        <w:tc>
          <w:tcPr>
            <w:tcW w:w="3312" w:type="dxa"/>
            <w:shd w:val="clear" w:color="auto" w:fill="FFFFFF"/>
            <w:tcMar>
              <w:top w:w="60" w:type="dxa"/>
              <w:left w:w="100" w:type="dxa"/>
              <w:bottom w:w="60" w:type="dxa"/>
              <w:right w:w="100" w:type="dxa"/>
            </w:tcMar>
          </w:tcPr>
          <w:p w14:paraId="161BF182" w14:textId="77777777" w:rsidR="00DE77DF" w:rsidRPr="00097B7A" w:rsidRDefault="00DE77DF" w:rsidP="00097B7A">
            <w:pPr>
              <w:spacing w:after="120" w:line="360" w:lineRule="auto"/>
              <w:rPr>
                <w:rFonts w:ascii="Arial" w:hAnsi="Arial" w:cs="Arial"/>
                <w:color w:val="2D3748"/>
              </w:rPr>
            </w:pPr>
            <w:r w:rsidRPr="00097B7A">
              <w:rPr>
                <w:rFonts w:ascii="Arial" w:hAnsi="Arial" w:cs="Arial"/>
                <w:color w:val="2D3748"/>
              </w:rPr>
              <w:t>1.4.1</w:t>
            </w:r>
          </w:p>
        </w:tc>
        <w:tc>
          <w:tcPr>
            <w:tcW w:w="3312" w:type="dxa"/>
            <w:shd w:val="clear" w:color="auto" w:fill="FFFFFF"/>
            <w:tcMar>
              <w:top w:w="60" w:type="dxa"/>
              <w:left w:w="100" w:type="dxa"/>
              <w:bottom w:w="60" w:type="dxa"/>
              <w:right w:w="100" w:type="dxa"/>
            </w:tcMar>
          </w:tcPr>
          <w:p w14:paraId="490CD0FB" w14:textId="77777777" w:rsidR="00DE77DF" w:rsidRPr="00097B7A" w:rsidRDefault="00DE77DF" w:rsidP="00097B7A">
            <w:pPr>
              <w:spacing w:after="120" w:line="360" w:lineRule="auto"/>
              <w:rPr>
                <w:rFonts w:ascii="Arial" w:hAnsi="Arial" w:cs="Arial"/>
                <w:color w:val="2D3748"/>
              </w:rPr>
            </w:pPr>
            <w:r w:rsidRPr="00097B7A">
              <w:rPr>
                <w:rFonts w:ascii="Arial" w:hAnsi="Arial" w:cs="Arial"/>
                <w:color w:val="2D3748"/>
              </w:rPr>
              <w:t>Fleet IoT Telemetry Pipeline</w:t>
            </w:r>
          </w:p>
        </w:tc>
        <w:tc>
          <w:tcPr>
            <w:tcW w:w="3312" w:type="dxa"/>
            <w:shd w:val="clear" w:color="auto" w:fill="FFFFFF"/>
            <w:tcMar>
              <w:top w:w="60" w:type="dxa"/>
              <w:left w:w="100" w:type="dxa"/>
              <w:bottom w:w="60" w:type="dxa"/>
              <w:right w:w="100" w:type="dxa"/>
            </w:tcMar>
          </w:tcPr>
          <w:p w14:paraId="0BBA1556" w14:textId="77777777" w:rsidR="00DE77DF" w:rsidRPr="00097B7A" w:rsidRDefault="00DE77DF" w:rsidP="00097B7A">
            <w:pPr>
              <w:spacing w:after="120" w:line="360" w:lineRule="auto"/>
              <w:rPr>
                <w:rFonts w:ascii="Arial" w:hAnsi="Arial" w:cs="Arial"/>
                <w:color w:val="2D3748"/>
              </w:rPr>
            </w:pPr>
            <w:r w:rsidRPr="00097B7A">
              <w:rPr>
                <w:rFonts w:ascii="Arial" w:hAnsi="Arial" w:cs="Arial"/>
                <w:color w:val="2D3748"/>
              </w:rPr>
              <w:t>Real-time tracking integration for 500+ commercial vehicles.</w:t>
            </w:r>
          </w:p>
        </w:tc>
      </w:tr>
      <w:tr w:rsidR="00DE77DF" w:rsidRPr="00DE77DF" w14:paraId="261CC8D7" w14:textId="77777777" w:rsidTr="00DA7F4B">
        <w:trPr>
          <w:jc w:val="center"/>
        </w:trPr>
        <w:tc>
          <w:tcPr>
            <w:tcW w:w="3312" w:type="dxa"/>
            <w:shd w:val="clear" w:color="auto" w:fill="FFFFFF"/>
            <w:tcMar>
              <w:top w:w="60" w:type="dxa"/>
              <w:left w:w="100" w:type="dxa"/>
              <w:bottom w:w="60" w:type="dxa"/>
              <w:right w:w="100" w:type="dxa"/>
            </w:tcMar>
          </w:tcPr>
          <w:p w14:paraId="04167FB5" w14:textId="77777777" w:rsidR="00DE77DF" w:rsidRPr="00097B7A" w:rsidRDefault="00DE77DF" w:rsidP="00097B7A">
            <w:pPr>
              <w:spacing w:after="120" w:line="360" w:lineRule="auto"/>
              <w:rPr>
                <w:rFonts w:ascii="Arial" w:hAnsi="Arial" w:cs="Arial"/>
                <w:color w:val="2D3748"/>
              </w:rPr>
            </w:pPr>
            <w:r w:rsidRPr="00097B7A">
              <w:rPr>
                <w:rFonts w:ascii="Arial" w:hAnsi="Arial" w:cs="Arial"/>
                <w:color w:val="2D3748"/>
              </w:rPr>
              <w:t>1.4.2</w:t>
            </w:r>
          </w:p>
        </w:tc>
        <w:tc>
          <w:tcPr>
            <w:tcW w:w="3312" w:type="dxa"/>
            <w:shd w:val="clear" w:color="auto" w:fill="FFFFFF"/>
            <w:tcMar>
              <w:top w:w="60" w:type="dxa"/>
              <w:left w:w="100" w:type="dxa"/>
              <w:bottom w:w="60" w:type="dxa"/>
              <w:right w:w="100" w:type="dxa"/>
            </w:tcMar>
          </w:tcPr>
          <w:p w14:paraId="6E2DE571" w14:textId="77777777" w:rsidR="00DE77DF" w:rsidRPr="00097B7A" w:rsidRDefault="00DE77DF" w:rsidP="00097B7A">
            <w:pPr>
              <w:spacing w:after="120" w:line="360" w:lineRule="auto"/>
              <w:rPr>
                <w:rFonts w:ascii="Arial" w:hAnsi="Arial" w:cs="Arial"/>
                <w:color w:val="2D3748"/>
              </w:rPr>
            </w:pPr>
            <w:r w:rsidRPr="00097B7A">
              <w:rPr>
                <w:rFonts w:ascii="Arial" w:hAnsi="Arial" w:cs="Arial"/>
                <w:color w:val="2D3748"/>
              </w:rPr>
              <w:t>Dynamic Slot Scheduling Engine</w:t>
            </w:r>
          </w:p>
        </w:tc>
        <w:tc>
          <w:tcPr>
            <w:tcW w:w="3312" w:type="dxa"/>
            <w:shd w:val="clear" w:color="auto" w:fill="FFFFFF"/>
            <w:tcMar>
              <w:top w:w="60" w:type="dxa"/>
              <w:left w:w="100" w:type="dxa"/>
              <w:bottom w:w="60" w:type="dxa"/>
              <w:right w:w="100" w:type="dxa"/>
            </w:tcMar>
          </w:tcPr>
          <w:p w14:paraId="71C82412" w14:textId="77777777" w:rsidR="00DE77DF" w:rsidRPr="00097B7A" w:rsidRDefault="00DE77DF" w:rsidP="00097B7A">
            <w:pPr>
              <w:spacing w:after="120" w:line="360" w:lineRule="auto"/>
              <w:rPr>
                <w:rFonts w:ascii="Arial" w:hAnsi="Arial" w:cs="Arial"/>
                <w:color w:val="2D3748"/>
              </w:rPr>
            </w:pPr>
            <w:r w:rsidRPr="00097B7A">
              <w:rPr>
                <w:rFonts w:ascii="Arial" w:hAnsi="Arial" w:cs="Arial"/>
                <w:color w:val="2D3748"/>
              </w:rPr>
              <w:t>Automated booking software for off-peak urban delivery windows.</w:t>
            </w:r>
          </w:p>
        </w:tc>
      </w:tr>
      <w:tr w:rsidR="00DE77DF" w:rsidRPr="00DE77DF" w14:paraId="156CE05A" w14:textId="77777777" w:rsidTr="00DA7F4B">
        <w:trPr>
          <w:jc w:val="center"/>
        </w:trPr>
        <w:tc>
          <w:tcPr>
            <w:tcW w:w="3312" w:type="dxa"/>
            <w:shd w:val="clear" w:color="auto" w:fill="FFFFFF"/>
            <w:tcMar>
              <w:top w:w="60" w:type="dxa"/>
              <w:left w:w="100" w:type="dxa"/>
              <w:bottom w:w="60" w:type="dxa"/>
              <w:right w:w="100" w:type="dxa"/>
            </w:tcMar>
          </w:tcPr>
          <w:p w14:paraId="3951B526" w14:textId="77777777" w:rsidR="00DE77DF" w:rsidRPr="00097B7A" w:rsidRDefault="00DE77DF" w:rsidP="00097B7A">
            <w:pPr>
              <w:spacing w:after="120" w:line="360" w:lineRule="auto"/>
              <w:rPr>
                <w:rFonts w:ascii="Arial" w:hAnsi="Arial" w:cs="Arial"/>
                <w:color w:val="2D3748"/>
              </w:rPr>
            </w:pPr>
            <w:r w:rsidRPr="00097B7A">
              <w:rPr>
                <w:rFonts w:ascii="Arial" w:hAnsi="Arial" w:cs="Arial"/>
                <w:color w:val="2D3748"/>
              </w:rPr>
              <w:t>1.4.3</w:t>
            </w:r>
          </w:p>
        </w:tc>
        <w:tc>
          <w:tcPr>
            <w:tcW w:w="3312" w:type="dxa"/>
            <w:shd w:val="clear" w:color="auto" w:fill="FFFFFF"/>
            <w:tcMar>
              <w:top w:w="60" w:type="dxa"/>
              <w:left w:w="100" w:type="dxa"/>
              <w:bottom w:w="60" w:type="dxa"/>
              <w:right w:w="100" w:type="dxa"/>
            </w:tcMar>
          </w:tcPr>
          <w:p w14:paraId="0E9F52DE" w14:textId="77777777" w:rsidR="00DE77DF" w:rsidRPr="00097B7A" w:rsidRDefault="00DE77DF" w:rsidP="00097B7A">
            <w:pPr>
              <w:spacing w:after="120" w:line="360" w:lineRule="auto"/>
              <w:rPr>
                <w:rFonts w:ascii="Arial" w:hAnsi="Arial" w:cs="Arial"/>
                <w:color w:val="2D3748"/>
              </w:rPr>
            </w:pPr>
            <w:r w:rsidRPr="00097B7A">
              <w:rPr>
                <w:rFonts w:ascii="Arial" w:hAnsi="Arial" w:cs="Arial"/>
                <w:color w:val="2D3748"/>
              </w:rPr>
              <w:t>Last-Mile EV Consolidation Module</w:t>
            </w:r>
          </w:p>
        </w:tc>
        <w:tc>
          <w:tcPr>
            <w:tcW w:w="3312" w:type="dxa"/>
            <w:shd w:val="clear" w:color="auto" w:fill="FFFFFF"/>
            <w:tcMar>
              <w:top w:w="60" w:type="dxa"/>
              <w:left w:w="100" w:type="dxa"/>
              <w:bottom w:w="60" w:type="dxa"/>
              <w:right w:w="100" w:type="dxa"/>
            </w:tcMar>
          </w:tcPr>
          <w:p w14:paraId="113ABCE2" w14:textId="77777777" w:rsidR="00DE77DF" w:rsidRPr="00097B7A" w:rsidRDefault="00DE77DF" w:rsidP="00097B7A">
            <w:pPr>
              <w:spacing w:after="120" w:line="360" w:lineRule="auto"/>
              <w:rPr>
                <w:rFonts w:ascii="Arial" w:hAnsi="Arial" w:cs="Arial"/>
                <w:color w:val="2D3748"/>
              </w:rPr>
            </w:pPr>
            <w:r w:rsidRPr="00097B7A">
              <w:rPr>
                <w:rFonts w:ascii="Arial" w:hAnsi="Arial" w:cs="Arial"/>
                <w:color w:val="2D3748"/>
              </w:rPr>
              <w:t>Dispatch integration with electric last-mile logistics hubs.</w:t>
            </w:r>
          </w:p>
        </w:tc>
      </w:tr>
      <w:tr w:rsidR="00DE77DF" w:rsidRPr="00DE77DF" w14:paraId="3D1AE12E" w14:textId="77777777" w:rsidTr="00DA7F4B">
        <w:trPr>
          <w:jc w:val="center"/>
        </w:trPr>
        <w:tc>
          <w:tcPr>
            <w:tcW w:w="3312" w:type="dxa"/>
            <w:shd w:val="clear" w:color="auto" w:fill="EDF2F7"/>
            <w:tcMar>
              <w:top w:w="60" w:type="dxa"/>
              <w:left w:w="100" w:type="dxa"/>
              <w:bottom w:w="60" w:type="dxa"/>
              <w:right w:w="100" w:type="dxa"/>
            </w:tcMar>
          </w:tcPr>
          <w:p w14:paraId="0CE7A3A8" w14:textId="77777777" w:rsidR="00DE77DF" w:rsidRPr="00097B7A" w:rsidRDefault="00DE77DF" w:rsidP="00097B7A">
            <w:pPr>
              <w:spacing w:after="120" w:line="360" w:lineRule="auto"/>
              <w:rPr>
                <w:rFonts w:ascii="Arial" w:hAnsi="Arial" w:cs="Arial"/>
                <w:color w:val="2D3748"/>
              </w:rPr>
            </w:pPr>
            <w:r w:rsidRPr="00097B7A">
              <w:rPr>
                <w:rFonts w:ascii="Arial" w:hAnsi="Arial" w:cs="Arial"/>
                <w:b/>
                <w:color w:val="1B365D"/>
              </w:rPr>
              <w:t>1.5</w:t>
            </w:r>
          </w:p>
        </w:tc>
        <w:tc>
          <w:tcPr>
            <w:tcW w:w="3312" w:type="dxa"/>
            <w:shd w:val="clear" w:color="auto" w:fill="EDF2F7"/>
            <w:tcMar>
              <w:top w:w="60" w:type="dxa"/>
              <w:left w:w="100" w:type="dxa"/>
              <w:bottom w:w="60" w:type="dxa"/>
              <w:right w:w="100" w:type="dxa"/>
            </w:tcMar>
          </w:tcPr>
          <w:p w14:paraId="2D7E1808" w14:textId="77777777" w:rsidR="00DE77DF" w:rsidRPr="00097B7A" w:rsidRDefault="00DE77DF" w:rsidP="00097B7A">
            <w:pPr>
              <w:spacing w:after="120" w:line="360" w:lineRule="auto"/>
              <w:rPr>
                <w:rFonts w:ascii="Arial" w:hAnsi="Arial" w:cs="Arial"/>
                <w:color w:val="2D3748"/>
              </w:rPr>
            </w:pPr>
            <w:r w:rsidRPr="00097B7A">
              <w:rPr>
                <w:rFonts w:ascii="Arial" w:hAnsi="Arial" w:cs="Arial"/>
                <w:b/>
                <w:color w:val="1B365D"/>
              </w:rPr>
              <w:t>System Integration &amp; Go-Live</w:t>
            </w:r>
          </w:p>
        </w:tc>
        <w:tc>
          <w:tcPr>
            <w:tcW w:w="3312" w:type="dxa"/>
            <w:shd w:val="clear" w:color="auto" w:fill="EDF2F7"/>
            <w:tcMar>
              <w:top w:w="60" w:type="dxa"/>
              <w:left w:w="100" w:type="dxa"/>
              <w:bottom w:w="60" w:type="dxa"/>
              <w:right w:w="100" w:type="dxa"/>
            </w:tcMar>
          </w:tcPr>
          <w:p w14:paraId="596CC6FE" w14:textId="77777777" w:rsidR="00DE77DF" w:rsidRPr="00097B7A" w:rsidRDefault="00DE77DF" w:rsidP="00097B7A">
            <w:pPr>
              <w:spacing w:after="120" w:line="360" w:lineRule="auto"/>
              <w:rPr>
                <w:rFonts w:ascii="Arial" w:hAnsi="Arial" w:cs="Arial"/>
                <w:color w:val="2D3748"/>
              </w:rPr>
            </w:pPr>
            <w:r w:rsidRPr="00097B7A">
              <w:rPr>
                <w:rFonts w:ascii="Arial" w:hAnsi="Arial" w:cs="Arial"/>
                <w:b/>
                <w:color w:val="1B365D"/>
              </w:rPr>
              <w:t>Final validation, training, and operational handover.</w:t>
            </w:r>
          </w:p>
        </w:tc>
      </w:tr>
      <w:tr w:rsidR="00DE77DF" w:rsidRPr="00DE77DF" w14:paraId="3C583506" w14:textId="77777777" w:rsidTr="00DA7F4B">
        <w:trPr>
          <w:jc w:val="center"/>
        </w:trPr>
        <w:tc>
          <w:tcPr>
            <w:tcW w:w="3312" w:type="dxa"/>
            <w:shd w:val="clear" w:color="auto" w:fill="FFFFFF"/>
            <w:tcMar>
              <w:top w:w="60" w:type="dxa"/>
              <w:left w:w="100" w:type="dxa"/>
              <w:bottom w:w="60" w:type="dxa"/>
              <w:right w:w="100" w:type="dxa"/>
            </w:tcMar>
          </w:tcPr>
          <w:p w14:paraId="4B3D728F" w14:textId="77777777" w:rsidR="00DE77DF" w:rsidRPr="00097B7A" w:rsidRDefault="00DE77DF" w:rsidP="00097B7A">
            <w:pPr>
              <w:spacing w:after="120" w:line="360" w:lineRule="auto"/>
              <w:rPr>
                <w:rFonts w:ascii="Arial" w:hAnsi="Arial" w:cs="Arial"/>
                <w:color w:val="2D3748"/>
              </w:rPr>
            </w:pPr>
            <w:r w:rsidRPr="00097B7A">
              <w:rPr>
                <w:rFonts w:ascii="Arial" w:hAnsi="Arial" w:cs="Arial"/>
                <w:color w:val="2D3748"/>
              </w:rPr>
              <w:t>1.5.1</w:t>
            </w:r>
          </w:p>
        </w:tc>
        <w:tc>
          <w:tcPr>
            <w:tcW w:w="3312" w:type="dxa"/>
            <w:shd w:val="clear" w:color="auto" w:fill="FFFFFF"/>
            <w:tcMar>
              <w:top w:w="60" w:type="dxa"/>
              <w:left w:w="100" w:type="dxa"/>
              <w:bottom w:w="60" w:type="dxa"/>
              <w:right w:w="100" w:type="dxa"/>
            </w:tcMar>
          </w:tcPr>
          <w:p w14:paraId="0F60B16B" w14:textId="77777777" w:rsidR="00DE77DF" w:rsidRPr="00097B7A" w:rsidRDefault="00DE77DF" w:rsidP="00097B7A">
            <w:pPr>
              <w:spacing w:after="120" w:line="360" w:lineRule="auto"/>
              <w:rPr>
                <w:rFonts w:ascii="Arial" w:hAnsi="Arial" w:cs="Arial"/>
                <w:color w:val="2D3748"/>
              </w:rPr>
            </w:pPr>
            <w:r w:rsidRPr="00097B7A">
              <w:rPr>
                <w:rFonts w:ascii="Arial" w:hAnsi="Arial" w:cs="Arial"/>
                <w:color w:val="2D3748"/>
              </w:rPr>
              <w:t>End-to-End Stress &amp; Pen Testing</w:t>
            </w:r>
          </w:p>
        </w:tc>
        <w:tc>
          <w:tcPr>
            <w:tcW w:w="3312" w:type="dxa"/>
            <w:shd w:val="clear" w:color="auto" w:fill="FFFFFF"/>
            <w:tcMar>
              <w:top w:w="60" w:type="dxa"/>
              <w:left w:w="100" w:type="dxa"/>
              <w:bottom w:w="60" w:type="dxa"/>
              <w:right w:w="100" w:type="dxa"/>
            </w:tcMar>
          </w:tcPr>
          <w:p w14:paraId="0B8304B4" w14:textId="77777777" w:rsidR="00DE77DF" w:rsidRPr="00097B7A" w:rsidRDefault="00DE77DF" w:rsidP="00097B7A">
            <w:pPr>
              <w:spacing w:after="120" w:line="360" w:lineRule="auto"/>
              <w:rPr>
                <w:rFonts w:ascii="Arial" w:hAnsi="Arial" w:cs="Arial"/>
                <w:color w:val="2D3748"/>
              </w:rPr>
            </w:pPr>
            <w:r w:rsidRPr="00097B7A">
              <w:rPr>
                <w:rFonts w:ascii="Arial" w:hAnsi="Arial" w:cs="Arial"/>
                <w:color w:val="2D3748"/>
              </w:rPr>
              <w:t>System load testing and cybersecurity vulnerability remediation.</w:t>
            </w:r>
          </w:p>
        </w:tc>
      </w:tr>
      <w:tr w:rsidR="00DE77DF" w:rsidRPr="00DE77DF" w14:paraId="2B42C434" w14:textId="77777777" w:rsidTr="00DA7F4B">
        <w:trPr>
          <w:jc w:val="center"/>
        </w:trPr>
        <w:tc>
          <w:tcPr>
            <w:tcW w:w="3312" w:type="dxa"/>
            <w:shd w:val="clear" w:color="auto" w:fill="FFFFFF"/>
            <w:tcMar>
              <w:top w:w="60" w:type="dxa"/>
              <w:left w:w="100" w:type="dxa"/>
              <w:bottom w:w="60" w:type="dxa"/>
              <w:right w:w="100" w:type="dxa"/>
            </w:tcMar>
          </w:tcPr>
          <w:p w14:paraId="1EF6F389" w14:textId="77777777" w:rsidR="00DE77DF" w:rsidRPr="00097B7A" w:rsidRDefault="00DE77DF" w:rsidP="00097B7A">
            <w:pPr>
              <w:spacing w:after="120" w:line="360" w:lineRule="auto"/>
              <w:rPr>
                <w:rFonts w:ascii="Arial" w:hAnsi="Arial" w:cs="Arial"/>
                <w:color w:val="2D3748"/>
              </w:rPr>
            </w:pPr>
            <w:r w:rsidRPr="00097B7A">
              <w:rPr>
                <w:rFonts w:ascii="Arial" w:hAnsi="Arial" w:cs="Arial"/>
                <w:color w:val="2D3748"/>
              </w:rPr>
              <w:t>1.5.2</w:t>
            </w:r>
          </w:p>
        </w:tc>
        <w:tc>
          <w:tcPr>
            <w:tcW w:w="3312" w:type="dxa"/>
            <w:shd w:val="clear" w:color="auto" w:fill="FFFFFF"/>
            <w:tcMar>
              <w:top w:w="60" w:type="dxa"/>
              <w:left w:w="100" w:type="dxa"/>
              <w:bottom w:w="60" w:type="dxa"/>
              <w:right w:w="100" w:type="dxa"/>
            </w:tcMar>
          </w:tcPr>
          <w:p w14:paraId="02E985C5" w14:textId="77777777" w:rsidR="00DE77DF" w:rsidRPr="00097B7A" w:rsidRDefault="00DE77DF" w:rsidP="00097B7A">
            <w:pPr>
              <w:spacing w:after="120" w:line="360" w:lineRule="auto"/>
              <w:rPr>
                <w:rFonts w:ascii="Arial" w:hAnsi="Arial" w:cs="Arial"/>
                <w:color w:val="2D3748"/>
              </w:rPr>
            </w:pPr>
            <w:r w:rsidRPr="00097B7A">
              <w:rPr>
                <w:rFonts w:ascii="Arial" w:hAnsi="Arial" w:cs="Arial"/>
                <w:color w:val="2D3748"/>
              </w:rPr>
              <w:t>User Acceptance Testing (UAT)</w:t>
            </w:r>
          </w:p>
        </w:tc>
        <w:tc>
          <w:tcPr>
            <w:tcW w:w="3312" w:type="dxa"/>
            <w:shd w:val="clear" w:color="auto" w:fill="FFFFFF"/>
            <w:tcMar>
              <w:top w:w="60" w:type="dxa"/>
              <w:left w:w="100" w:type="dxa"/>
              <w:bottom w:w="60" w:type="dxa"/>
              <w:right w:w="100" w:type="dxa"/>
            </w:tcMar>
          </w:tcPr>
          <w:p w14:paraId="53BD967B" w14:textId="77777777" w:rsidR="00DE77DF" w:rsidRPr="00097B7A" w:rsidRDefault="00DE77DF" w:rsidP="00097B7A">
            <w:pPr>
              <w:spacing w:after="120" w:line="360" w:lineRule="auto"/>
              <w:rPr>
                <w:rFonts w:ascii="Arial" w:hAnsi="Arial" w:cs="Arial"/>
                <w:color w:val="2D3748"/>
              </w:rPr>
            </w:pPr>
            <w:r w:rsidRPr="00097B7A">
              <w:rPr>
                <w:rFonts w:ascii="Arial" w:hAnsi="Arial" w:cs="Arial"/>
                <w:color w:val="2D3748"/>
              </w:rPr>
              <w:t>Accessibility verification with disability advocates and operators.</w:t>
            </w:r>
          </w:p>
        </w:tc>
      </w:tr>
      <w:tr w:rsidR="00DE77DF" w:rsidRPr="00DE77DF" w14:paraId="1A8265E9" w14:textId="77777777" w:rsidTr="00DA7F4B">
        <w:trPr>
          <w:jc w:val="center"/>
        </w:trPr>
        <w:tc>
          <w:tcPr>
            <w:tcW w:w="3312" w:type="dxa"/>
            <w:shd w:val="clear" w:color="auto" w:fill="FFFFFF"/>
            <w:tcMar>
              <w:top w:w="60" w:type="dxa"/>
              <w:left w:w="100" w:type="dxa"/>
              <w:bottom w:w="60" w:type="dxa"/>
              <w:right w:w="100" w:type="dxa"/>
            </w:tcMar>
          </w:tcPr>
          <w:p w14:paraId="3B6DCF5D" w14:textId="77777777" w:rsidR="00DE77DF" w:rsidRPr="00097B7A" w:rsidRDefault="00DE77DF" w:rsidP="00097B7A">
            <w:pPr>
              <w:spacing w:after="120" w:line="360" w:lineRule="auto"/>
              <w:rPr>
                <w:rFonts w:ascii="Arial" w:hAnsi="Arial" w:cs="Arial"/>
                <w:color w:val="2D3748"/>
              </w:rPr>
            </w:pPr>
            <w:r w:rsidRPr="00097B7A">
              <w:rPr>
                <w:rFonts w:ascii="Arial" w:hAnsi="Arial" w:cs="Arial"/>
                <w:color w:val="2D3748"/>
              </w:rPr>
              <w:t>1.5.3</w:t>
            </w:r>
          </w:p>
        </w:tc>
        <w:tc>
          <w:tcPr>
            <w:tcW w:w="3312" w:type="dxa"/>
            <w:shd w:val="clear" w:color="auto" w:fill="FFFFFF"/>
            <w:tcMar>
              <w:top w:w="60" w:type="dxa"/>
              <w:left w:w="100" w:type="dxa"/>
              <w:bottom w:w="60" w:type="dxa"/>
              <w:right w:w="100" w:type="dxa"/>
            </w:tcMar>
          </w:tcPr>
          <w:p w14:paraId="7EB8FFC5" w14:textId="77777777" w:rsidR="00DE77DF" w:rsidRPr="00097B7A" w:rsidRDefault="00DE77DF" w:rsidP="00097B7A">
            <w:pPr>
              <w:spacing w:after="120" w:line="360" w:lineRule="auto"/>
              <w:rPr>
                <w:rFonts w:ascii="Arial" w:hAnsi="Arial" w:cs="Arial"/>
                <w:color w:val="2D3748"/>
              </w:rPr>
            </w:pPr>
            <w:r w:rsidRPr="00097B7A">
              <w:rPr>
                <w:rFonts w:ascii="Arial" w:hAnsi="Arial" w:cs="Arial"/>
                <w:color w:val="2D3748"/>
              </w:rPr>
              <w:t>Go-Live &amp; Operational Transition</w:t>
            </w:r>
          </w:p>
        </w:tc>
        <w:tc>
          <w:tcPr>
            <w:tcW w:w="3312" w:type="dxa"/>
            <w:shd w:val="clear" w:color="auto" w:fill="FFFFFF"/>
            <w:tcMar>
              <w:top w:w="60" w:type="dxa"/>
              <w:left w:w="100" w:type="dxa"/>
              <w:bottom w:w="60" w:type="dxa"/>
              <w:right w:w="100" w:type="dxa"/>
            </w:tcMar>
          </w:tcPr>
          <w:p w14:paraId="1A39125E" w14:textId="77777777" w:rsidR="00DE77DF" w:rsidRPr="00097B7A" w:rsidRDefault="00DE77DF" w:rsidP="00097B7A">
            <w:pPr>
              <w:spacing w:after="120" w:line="360" w:lineRule="auto"/>
              <w:rPr>
                <w:rFonts w:ascii="Arial" w:hAnsi="Arial" w:cs="Arial"/>
                <w:color w:val="2D3748"/>
              </w:rPr>
            </w:pPr>
            <w:r w:rsidRPr="00097B7A">
              <w:rPr>
                <w:rFonts w:ascii="Arial" w:hAnsi="Arial" w:cs="Arial"/>
                <w:color w:val="2D3748"/>
              </w:rPr>
              <w:t>Final operational cutover and 24/7 hyper-care support transition.</w:t>
            </w:r>
          </w:p>
        </w:tc>
      </w:tr>
    </w:tbl>
    <w:p w14:paraId="178C533E" w14:textId="77777777" w:rsidR="00DE77DF" w:rsidRPr="00DE77DF" w:rsidRDefault="00DE77DF" w:rsidP="00097B7A">
      <w:pPr>
        <w:spacing w:after="120" w:line="360" w:lineRule="auto"/>
        <w:rPr>
          <w:rFonts w:ascii="Calibri" w:hAnsi="Calibri"/>
          <w:color w:val="2D3748"/>
        </w:rPr>
      </w:pPr>
    </w:p>
    <w:p w14:paraId="7D6242D1" w14:textId="77777777" w:rsidR="00DE77DF" w:rsidRPr="00BD1EEF" w:rsidRDefault="00DE77DF" w:rsidP="00BD1EEF">
      <w:pPr>
        <w:pStyle w:val="Heading1"/>
        <w:rPr>
          <w:rFonts w:ascii="Calibri" w:hAnsi="Calibri"/>
          <w:sz w:val="36"/>
          <w:szCs w:val="36"/>
        </w:rPr>
      </w:pPr>
      <w:bookmarkStart w:id="9" w:name="_Toc235645676"/>
      <w:r w:rsidRPr="00BD1EEF">
        <w:rPr>
          <w:sz w:val="36"/>
          <w:szCs w:val="36"/>
        </w:rPr>
        <w:t>5. Quad Chart</w:t>
      </w:r>
      <w:bookmarkEnd w:id="9"/>
    </w:p>
    <w:p w14:paraId="3DAA4F33" w14:textId="77777777" w:rsidR="00DE77DF" w:rsidRPr="00A401D5" w:rsidRDefault="00DE77DF" w:rsidP="00A401D5">
      <w:pPr>
        <w:spacing w:after="120" w:line="360" w:lineRule="auto"/>
        <w:rPr>
          <w:rFonts w:ascii="Arial" w:hAnsi="Arial" w:cs="Arial"/>
          <w:color w:val="000000" w:themeColor="text1"/>
        </w:rPr>
      </w:pPr>
      <w:r w:rsidRPr="00A401D5">
        <w:rPr>
          <w:rFonts w:ascii="Arial" w:hAnsi="Arial" w:cs="Arial"/>
          <w:color w:val="000000" w:themeColor="text1"/>
        </w:rPr>
        <w:t>The Quad Chart provides executive stakeholders with a high-level, single-page visual overview of the project's strategic alignment, schedule milestones, financial structure, and primary risk posture.</w:t>
      </w:r>
    </w:p>
    <w:tbl>
      <w:tblPr>
        <w:tblW w:w="0" w:type="auto"/>
        <w:jc w:val="center"/>
        <w:tblBorders>
          <w:top w:val="single" w:sz="12" w:space="0" w:color="1B365D"/>
          <w:bottom w:val="single" w:sz="12" w:space="0" w:color="1B365D"/>
          <w:insideH w:val="single" w:sz="12" w:space="0" w:color="1B365D"/>
        </w:tblBorders>
        <w:tblLook w:val="04A0" w:firstRow="1" w:lastRow="0" w:firstColumn="1" w:lastColumn="0" w:noHBand="0" w:noVBand="1"/>
      </w:tblPr>
      <w:tblGrid>
        <w:gridCol w:w="4968"/>
        <w:gridCol w:w="4968"/>
      </w:tblGrid>
      <w:tr w:rsidR="00DE77DF" w:rsidRPr="00DE77DF" w14:paraId="6866588E" w14:textId="77777777" w:rsidTr="00DA7F4B">
        <w:trPr>
          <w:jc w:val="center"/>
        </w:trPr>
        <w:tc>
          <w:tcPr>
            <w:tcW w:w="4968" w:type="dxa"/>
            <w:shd w:val="clear" w:color="auto" w:fill="F7FAFC"/>
            <w:tcMar>
              <w:top w:w="140" w:type="dxa"/>
              <w:left w:w="160" w:type="dxa"/>
              <w:bottom w:w="140" w:type="dxa"/>
              <w:right w:w="160" w:type="dxa"/>
            </w:tcMar>
          </w:tcPr>
          <w:p w14:paraId="49AD3A5C" w14:textId="77777777" w:rsidR="00DE77DF" w:rsidRPr="00097B7A" w:rsidRDefault="00DE77DF" w:rsidP="00097B7A">
            <w:pPr>
              <w:spacing w:after="80" w:line="360" w:lineRule="auto"/>
              <w:rPr>
                <w:rFonts w:ascii="Arial" w:hAnsi="Arial" w:cs="Arial"/>
                <w:color w:val="2D3748"/>
              </w:rPr>
            </w:pPr>
            <w:r w:rsidRPr="00097B7A">
              <w:rPr>
                <w:rFonts w:ascii="Arial" w:hAnsi="Arial" w:cs="Arial"/>
                <w:b/>
                <w:color w:val="1B365D"/>
              </w:rPr>
              <w:lastRenderedPageBreak/>
              <w:t>1. PROJECT OBJECTIVES &amp; SCOPE</w:t>
            </w:r>
            <w:r w:rsidRPr="00097B7A">
              <w:rPr>
                <w:rFonts w:ascii="Arial" w:hAnsi="Arial" w:cs="Arial"/>
                <w:b/>
                <w:color w:val="1B365D"/>
              </w:rPr>
              <w:br/>
            </w:r>
            <w:r w:rsidRPr="00097B7A">
              <w:rPr>
                <w:rFonts w:ascii="Arial" w:hAnsi="Arial" w:cs="Arial"/>
                <w:color w:val="2D3748"/>
              </w:rPr>
              <w:t>• Reduce transfer times by 25% by Q4 2026.</w:t>
            </w:r>
            <w:r w:rsidRPr="00097B7A">
              <w:rPr>
                <w:rFonts w:ascii="Arial" w:hAnsi="Arial" w:cs="Arial"/>
                <w:color w:val="2D3748"/>
              </w:rPr>
              <w:br/>
              <w:t>• Launch FaaS platform tracking 500+ daily HGVs.</w:t>
            </w:r>
            <w:r w:rsidRPr="00097B7A">
              <w:rPr>
                <w:rFonts w:ascii="Arial" w:hAnsi="Arial" w:cs="Arial"/>
                <w:color w:val="2D3748"/>
              </w:rPr>
              <w:br/>
              <w:t>• Achieve 100% accessible haptic navigation.</w:t>
            </w:r>
            <w:r w:rsidRPr="00097B7A">
              <w:rPr>
                <w:rFonts w:ascii="Arial" w:hAnsi="Arial" w:cs="Arial"/>
                <w:color w:val="2D3748"/>
              </w:rPr>
              <w:br/>
              <w:t>• Scope: 5G Digital Twin, AI edge analytics, FaaS software, unified ticketing middleware.</w:t>
            </w:r>
            <w:r w:rsidRPr="00097B7A">
              <w:rPr>
                <w:rFonts w:ascii="Arial" w:hAnsi="Arial" w:cs="Arial"/>
                <w:color w:val="2D3748"/>
              </w:rPr>
              <w:br/>
              <w:t>• Exclusions: Civil rebuilds, rolling stock, retail.</w:t>
            </w:r>
          </w:p>
        </w:tc>
        <w:tc>
          <w:tcPr>
            <w:tcW w:w="4968" w:type="dxa"/>
            <w:shd w:val="clear" w:color="auto" w:fill="F7FAFC"/>
            <w:tcMar>
              <w:top w:w="140" w:type="dxa"/>
              <w:left w:w="160" w:type="dxa"/>
              <w:bottom w:w="140" w:type="dxa"/>
              <w:right w:w="160" w:type="dxa"/>
            </w:tcMar>
          </w:tcPr>
          <w:p w14:paraId="15A4A54E" w14:textId="77777777" w:rsidR="00DE77DF" w:rsidRPr="00097B7A" w:rsidRDefault="00DE77DF" w:rsidP="00097B7A">
            <w:pPr>
              <w:spacing w:after="80" w:line="360" w:lineRule="auto"/>
              <w:rPr>
                <w:rFonts w:ascii="Arial" w:hAnsi="Arial" w:cs="Arial"/>
                <w:color w:val="2D3748"/>
              </w:rPr>
            </w:pPr>
            <w:r w:rsidRPr="00097B7A">
              <w:rPr>
                <w:rFonts w:ascii="Arial" w:hAnsi="Arial" w:cs="Arial"/>
                <w:b/>
                <w:color w:val="1B365D"/>
              </w:rPr>
              <w:t>2. SCHEDULE &amp; KEY MILESTONES</w:t>
            </w:r>
            <w:r w:rsidRPr="00097B7A">
              <w:rPr>
                <w:rFonts w:ascii="Arial" w:hAnsi="Arial" w:cs="Arial"/>
                <w:b/>
                <w:color w:val="1B365D"/>
              </w:rPr>
              <w:br/>
            </w:r>
            <w:r w:rsidRPr="00097B7A">
              <w:rPr>
                <w:rFonts w:ascii="Arial" w:hAnsi="Arial" w:cs="Arial"/>
                <w:color w:val="2D3748"/>
              </w:rPr>
              <w:t>• M1 (Mo 1): Charter &amp; Architecture Sign-off</w:t>
            </w:r>
            <w:r w:rsidRPr="00097B7A">
              <w:rPr>
                <w:rFonts w:ascii="Arial" w:hAnsi="Arial" w:cs="Arial"/>
                <w:color w:val="2D3748"/>
              </w:rPr>
              <w:br/>
              <w:t>• M2 (Mo 4): 5G Twin &amp; Cloud Core Online</w:t>
            </w:r>
            <w:r w:rsidRPr="00097B7A">
              <w:rPr>
                <w:rFonts w:ascii="Arial" w:hAnsi="Arial" w:cs="Arial"/>
                <w:color w:val="2D3748"/>
              </w:rPr>
              <w:br/>
              <w:t>• M3 (Mo 7): 450 Edge Sensors Mounted</w:t>
            </w:r>
            <w:r w:rsidRPr="00097B7A">
              <w:rPr>
                <w:rFonts w:ascii="Arial" w:hAnsi="Arial" w:cs="Arial"/>
                <w:color w:val="2D3748"/>
              </w:rPr>
              <w:br/>
              <w:t>• M4 (Mo 10): ISO 27001 Certification &amp; UAT</w:t>
            </w:r>
            <w:r w:rsidRPr="00097B7A">
              <w:rPr>
                <w:rFonts w:ascii="Arial" w:hAnsi="Arial" w:cs="Arial"/>
                <w:color w:val="2D3748"/>
              </w:rPr>
              <w:br/>
              <w:t>• M5 (Mo 12): Full Operational Go-Live</w:t>
            </w:r>
            <w:r w:rsidRPr="00097B7A">
              <w:rPr>
                <w:rFonts w:ascii="Arial" w:hAnsi="Arial" w:cs="Arial"/>
                <w:color w:val="2D3748"/>
              </w:rPr>
              <w:br/>
              <w:t>• Total Duration: 12 Months (52 Weeks)</w:t>
            </w:r>
          </w:p>
        </w:tc>
      </w:tr>
      <w:tr w:rsidR="00DE77DF" w:rsidRPr="00DE77DF" w14:paraId="1EC70DCE" w14:textId="77777777" w:rsidTr="00DA7F4B">
        <w:trPr>
          <w:jc w:val="center"/>
        </w:trPr>
        <w:tc>
          <w:tcPr>
            <w:tcW w:w="4968" w:type="dxa"/>
            <w:shd w:val="clear" w:color="auto" w:fill="F7FAFC"/>
            <w:tcMar>
              <w:top w:w="140" w:type="dxa"/>
              <w:left w:w="160" w:type="dxa"/>
              <w:bottom w:w="140" w:type="dxa"/>
              <w:right w:w="160" w:type="dxa"/>
            </w:tcMar>
          </w:tcPr>
          <w:p w14:paraId="39603AC5" w14:textId="77777777" w:rsidR="00DE77DF" w:rsidRPr="00097B7A" w:rsidRDefault="00DE77DF" w:rsidP="00097B7A">
            <w:pPr>
              <w:spacing w:after="80" w:line="360" w:lineRule="auto"/>
              <w:rPr>
                <w:rFonts w:ascii="Arial" w:hAnsi="Arial" w:cs="Arial"/>
                <w:color w:val="2D3748"/>
              </w:rPr>
            </w:pPr>
            <w:r w:rsidRPr="00097B7A">
              <w:rPr>
                <w:rFonts w:ascii="Arial" w:hAnsi="Arial" w:cs="Arial"/>
                <w:b/>
                <w:color w:val="1B365D"/>
              </w:rPr>
              <w:t>3. COST &amp; RESOURCE SUMMARY</w:t>
            </w:r>
            <w:r w:rsidRPr="00097B7A">
              <w:rPr>
                <w:rFonts w:ascii="Arial" w:hAnsi="Arial" w:cs="Arial"/>
                <w:b/>
                <w:color w:val="1B365D"/>
              </w:rPr>
              <w:br/>
            </w:r>
            <w:r w:rsidRPr="00097B7A">
              <w:rPr>
                <w:rFonts w:ascii="Arial" w:hAnsi="Arial" w:cs="Arial"/>
                <w:color w:val="2D3748"/>
              </w:rPr>
              <w:t>• Approved Total Budget: £14.5M</w:t>
            </w:r>
            <w:r w:rsidRPr="00097B7A">
              <w:rPr>
                <w:rFonts w:ascii="Arial" w:hAnsi="Arial" w:cs="Arial"/>
                <w:color w:val="2D3748"/>
              </w:rPr>
              <w:br/>
              <w:t>• Capital Expenditure (</w:t>
            </w:r>
            <w:proofErr w:type="spellStart"/>
            <w:r w:rsidRPr="00097B7A">
              <w:rPr>
                <w:rFonts w:ascii="Arial" w:hAnsi="Arial" w:cs="Arial"/>
                <w:color w:val="2D3748"/>
              </w:rPr>
              <w:t>CapEx</w:t>
            </w:r>
            <w:proofErr w:type="spellEnd"/>
            <w:r w:rsidRPr="00097B7A">
              <w:rPr>
                <w:rFonts w:ascii="Arial" w:hAnsi="Arial" w:cs="Arial"/>
                <w:color w:val="2D3748"/>
              </w:rPr>
              <w:t>): £8.2M (Hardware, 5G Slices, Sensors)</w:t>
            </w:r>
            <w:r w:rsidRPr="00097B7A">
              <w:rPr>
                <w:rFonts w:ascii="Arial" w:hAnsi="Arial" w:cs="Arial"/>
                <w:color w:val="2D3748"/>
              </w:rPr>
              <w:br/>
              <w:t>• Operational Expenditure (</w:t>
            </w:r>
            <w:proofErr w:type="spellStart"/>
            <w:r w:rsidRPr="00097B7A">
              <w:rPr>
                <w:rFonts w:ascii="Arial" w:hAnsi="Arial" w:cs="Arial"/>
                <w:color w:val="2D3748"/>
              </w:rPr>
              <w:t>OpEx</w:t>
            </w:r>
            <w:proofErr w:type="spellEnd"/>
            <w:r w:rsidRPr="00097B7A">
              <w:rPr>
                <w:rFonts w:ascii="Arial" w:hAnsi="Arial" w:cs="Arial"/>
                <w:color w:val="2D3748"/>
              </w:rPr>
              <w:t>): £4.8M (Software Engineering, PMO, Integration)</w:t>
            </w:r>
            <w:r w:rsidRPr="00097B7A">
              <w:rPr>
                <w:rFonts w:ascii="Arial" w:hAnsi="Arial" w:cs="Arial"/>
                <w:color w:val="2D3748"/>
              </w:rPr>
              <w:br/>
              <w:t>• Management Contingency: £1.5M (10.3% Reserve)</w:t>
            </w:r>
            <w:r w:rsidRPr="00097B7A">
              <w:rPr>
                <w:rFonts w:ascii="Arial" w:hAnsi="Arial" w:cs="Arial"/>
                <w:color w:val="2D3748"/>
              </w:rPr>
              <w:br/>
              <w:t>• Human Capital: 28 FTE Technical Specialist Team</w:t>
            </w:r>
          </w:p>
        </w:tc>
        <w:tc>
          <w:tcPr>
            <w:tcW w:w="4968" w:type="dxa"/>
            <w:shd w:val="clear" w:color="auto" w:fill="F7FAFC"/>
            <w:tcMar>
              <w:top w:w="140" w:type="dxa"/>
              <w:left w:w="160" w:type="dxa"/>
              <w:bottom w:w="140" w:type="dxa"/>
              <w:right w:w="160" w:type="dxa"/>
            </w:tcMar>
          </w:tcPr>
          <w:p w14:paraId="3BBB62B8" w14:textId="77777777" w:rsidR="00DE77DF" w:rsidRPr="00097B7A" w:rsidRDefault="00DE77DF" w:rsidP="00097B7A">
            <w:pPr>
              <w:spacing w:after="80" w:line="360" w:lineRule="auto"/>
              <w:rPr>
                <w:rFonts w:ascii="Arial" w:hAnsi="Arial" w:cs="Arial"/>
                <w:color w:val="2D3748"/>
              </w:rPr>
            </w:pPr>
            <w:r w:rsidRPr="00097B7A">
              <w:rPr>
                <w:rFonts w:ascii="Arial" w:hAnsi="Arial" w:cs="Arial"/>
                <w:b/>
                <w:color w:val="1B365D"/>
              </w:rPr>
              <w:t>4. RISKS &amp; ISSUES MANAGEMENT</w:t>
            </w:r>
            <w:r w:rsidRPr="00097B7A">
              <w:rPr>
                <w:rFonts w:ascii="Arial" w:hAnsi="Arial" w:cs="Arial"/>
                <w:b/>
                <w:color w:val="1B365D"/>
              </w:rPr>
              <w:br/>
            </w:r>
            <w:r w:rsidRPr="00097B7A">
              <w:rPr>
                <w:rFonts w:ascii="Arial" w:hAnsi="Arial" w:cs="Arial"/>
                <w:color w:val="2D3748"/>
              </w:rPr>
              <w:t>• Risk 1: Cyber-attack on 5G Twin telemetry.</w:t>
            </w:r>
            <w:r w:rsidRPr="00097B7A">
              <w:rPr>
                <w:rFonts w:ascii="Arial" w:hAnsi="Arial" w:cs="Arial"/>
                <w:color w:val="2D3748"/>
              </w:rPr>
              <w:br/>
              <w:t xml:space="preserve">  Mitigation: ISO 27001 Zero-Trust &amp; Air-Gapping.</w:t>
            </w:r>
            <w:r w:rsidRPr="00097B7A">
              <w:rPr>
                <w:rFonts w:ascii="Arial" w:hAnsi="Arial" w:cs="Arial"/>
                <w:color w:val="2D3748"/>
              </w:rPr>
              <w:br/>
              <w:t>• Risk 2: Legacy Transit API Incompatibility.</w:t>
            </w:r>
            <w:r w:rsidRPr="00097B7A">
              <w:rPr>
                <w:rFonts w:ascii="Arial" w:hAnsi="Arial" w:cs="Arial"/>
                <w:color w:val="2D3748"/>
              </w:rPr>
              <w:br/>
              <w:t xml:space="preserve">  Mitigation: </w:t>
            </w:r>
            <w:proofErr w:type="spellStart"/>
            <w:r w:rsidRPr="00097B7A">
              <w:rPr>
                <w:rFonts w:ascii="Arial" w:hAnsi="Arial" w:cs="Arial"/>
                <w:color w:val="2D3748"/>
              </w:rPr>
              <w:t>GraphQL</w:t>
            </w:r>
            <w:proofErr w:type="spellEnd"/>
            <w:r w:rsidRPr="00097B7A">
              <w:rPr>
                <w:rFonts w:ascii="Arial" w:hAnsi="Arial" w:cs="Arial"/>
                <w:color w:val="2D3748"/>
              </w:rPr>
              <w:t xml:space="preserve"> Abstraction Middleware.</w:t>
            </w:r>
            <w:r w:rsidRPr="00097B7A">
              <w:rPr>
                <w:rFonts w:ascii="Arial" w:hAnsi="Arial" w:cs="Arial"/>
                <w:color w:val="2D3748"/>
              </w:rPr>
              <w:br/>
              <w:t>• Risk 3: Low Freight Operator Platform Adoption.</w:t>
            </w:r>
            <w:r w:rsidRPr="00097B7A">
              <w:rPr>
                <w:rFonts w:ascii="Arial" w:hAnsi="Arial" w:cs="Arial"/>
                <w:color w:val="2D3748"/>
              </w:rPr>
              <w:br/>
              <w:t xml:space="preserve">  Mitigation: Fuel Grant Incentives &amp; Onboarding.</w:t>
            </w:r>
          </w:p>
        </w:tc>
      </w:tr>
    </w:tbl>
    <w:p w14:paraId="55694CF6" w14:textId="77777777" w:rsidR="00DE77DF" w:rsidRPr="00DE77DF" w:rsidRDefault="00DE77DF" w:rsidP="00DE77DF">
      <w:pPr>
        <w:spacing w:after="120"/>
        <w:rPr>
          <w:rFonts w:ascii="Calibri" w:hAnsi="Calibri"/>
          <w:color w:val="2D3748"/>
        </w:rPr>
      </w:pPr>
    </w:p>
    <w:p w14:paraId="43BA4AE4" w14:textId="77777777" w:rsidR="00DE77DF" w:rsidRPr="00BD1EEF" w:rsidRDefault="00DE77DF" w:rsidP="00BD1EEF">
      <w:pPr>
        <w:pStyle w:val="Heading1"/>
        <w:rPr>
          <w:rFonts w:ascii="Calibri" w:hAnsi="Calibri"/>
          <w:sz w:val="36"/>
          <w:szCs w:val="36"/>
        </w:rPr>
      </w:pPr>
      <w:bookmarkStart w:id="10" w:name="_Toc235645677"/>
      <w:r w:rsidRPr="00BD1EEF">
        <w:rPr>
          <w:sz w:val="36"/>
          <w:szCs w:val="36"/>
        </w:rPr>
        <w:t>6. Gantt Chart &amp; Schedule Baseline</w:t>
      </w:r>
      <w:bookmarkEnd w:id="10"/>
    </w:p>
    <w:p w14:paraId="5CD7D848" w14:textId="77777777" w:rsidR="00DE77DF" w:rsidRPr="00A401D5" w:rsidRDefault="00DE77DF" w:rsidP="00A401D5">
      <w:pPr>
        <w:spacing w:after="120" w:line="360" w:lineRule="auto"/>
        <w:rPr>
          <w:rFonts w:ascii="Arial" w:hAnsi="Arial" w:cs="Arial"/>
          <w:color w:val="000000" w:themeColor="text1"/>
        </w:rPr>
      </w:pPr>
      <w:r w:rsidRPr="00A401D5">
        <w:rPr>
          <w:rFonts w:ascii="Arial" w:hAnsi="Arial" w:cs="Arial"/>
          <w:color w:val="000000" w:themeColor="text1"/>
        </w:rPr>
        <w:t>The project spans 12 months (52 calendar weeks), operating on a hybrid Agile/Waterfall schedule structure (</w:t>
      </w:r>
      <w:proofErr w:type="spellStart"/>
      <w:r w:rsidRPr="00A401D5">
        <w:rPr>
          <w:rFonts w:ascii="Arial" w:hAnsi="Arial" w:cs="Arial"/>
          <w:color w:val="000000" w:themeColor="text1"/>
        </w:rPr>
        <w:t>Yugue</w:t>
      </w:r>
      <w:proofErr w:type="spellEnd"/>
      <w:r w:rsidRPr="00A401D5">
        <w:rPr>
          <w:rFonts w:ascii="Arial" w:hAnsi="Arial" w:cs="Arial"/>
          <w:color w:val="000000" w:themeColor="text1"/>
        </w:rPr>
        <w:t xml:space="preserve"> &amp; Silva, 2022). Core infrastructure relies on sequential stage-gates, while software modules operate in 2-week Agile development sprints.</w:t>
      </w:r>
    </w:p>
    <w:tbl>
      <w:tblPr>
        <w:tblW w:w="0" w:type="auto"/>
        <w:jc w:val="center"/>
        <w:tblBorders>
          <w:top w:val="single" w:sz="4" w:space="0" w:color="CBD5E0"/>
          <w:bottom w:val="single" w:sz="4" w:space="0" w:color="CBD5E0"/>
          <w:insideH w:val="single" w:sz="4" w:space="0" w:color="CBD5E0"/>
        </w:tblBorders>
        <w:tblLook w:val="04A0" w:firstRow="1" w:lastRow="0" w:firstColumn="1" w:lastColumn="0" w:noHBand="0" w:noVBand="1"/>
      </w:tblPr>
      <w:tblGrid>
        <w:gridCol w:w="1656"/>
        <w:gridCol w:w="1656"/>
        <w:gridCol w:w="1656"/>
        <w:gridCol w:w="1656"/>
        <w:gridCol w:w="1656"/>
        <w:gridCol w:w="1656"/>
      </w:tblGrid>
      <w:tr w:rsidR="00DE77DF" w:rsidRPr="006457FF" w14:paraId="72D99716" w14:textId="77777777" w:rsidTr="00DA7F4B">
        <w:trPr>
          <w:jc w:val="center"/>
        </w:trPr>
        <w:tc>
          <w:tcPr>
            <w:tcW w:w="1656" w:type="dxa"/>
            <w:shd w:val="clear" w:color="auto" w:fill="1B365D"/>
            <w:tcMar>
              <w:top w:w="100" w:type="dxa"/>
              <w:left w:w="100" w:type="dxa"/>
              <w:bottom w:w="100" w:type="dxa"/>
              <w:right w:w="100" w:type="dxa"/>
            </w:tcMar>
          </w:tcPr>
          <w:p w14:paraId="5F91189F" w14:textId="77777777" w:rsidR="00DE77DF" w:rsidRPr="006457FF" w:rsidRDefault="00DE77DF" w:rsidP="006457FF">
            <w:pPr>
              <w:spacing w:after="120" w:line="360" w:lineRule="auto"/>
              <w:rPr>
                <w:rFonts w:ascii="Arial" w:hAnsi="Arial" w:cs="Arial"/>
                <w:color w:val="2D3748"/>
              </w:rPr>
            </w:pPr>
            <w:r w:rsidRPr="006457FF">
              <w:rPr>
                <w:rFonts w:ascii="Arial" w:hAnsi="Arial" w:cs="Arial"/>
                <w:b/>
                <w:color w:val="FFFFFF"/>
              </w:rPr>
              <w:t>ID</w:t>
            </w:r>
          </w:p>
        </w:tc>
        <w:tc>
          <w:tcPr>
            <w:tcW w:w="1656" w:type="dxa"/>
            <w:shd w:val="clear" w:color="auto" w:fill="1B365D"/>
            <w:tcMar>
              <w:top w:w="100" w:type="dxa"/>
              <w:left w:w="100" w:type="dxa"/>
              <w:bottom w:w="100" w:type="dxa"/>
              <w:right w:w="100" w:type="dxa"/>
            </w:tcMar>
          </w:tcPr>
          <w:p w14:paraId="5C6A7D20" w14:textId="77777777" w:rsidR="00DE77DF" w:rsidRPr="006457FF" w:rsidRDefault="00DE77DF" w:rsidP="006457FF">
            <w:pPr>
              <w:spacing w:after="120" w:line="360" w:lineRule="auto"/>
              <w:rPr>
                <w:rFonts w:ascii="Arial" w:hAnsi="Arial" w:cs="Arial"/>
                <w:color w:val="2D3748"/>
              </w:rPr>
            </w:pPr>
            <w:r w:rsidRPr="006457FF">
              <w:rPr>
                <w:rFonts w:ascii="Arial" w:hAnsi="Arial" w:cs="Arial"/>
                <w:b/>
                <w:color w:val="FFFFFF"/>
              </w:rPr>
              <w:t>Work Package / Activity Name</w:t>
            </w:r>
          </w:p>
        </w:tc>
        <w:tc>
          <w:tcPr>
            <w:tcW w:w="1656" w:type="dxa"/>
            <w:shd w:val="clear" w:color="auto" w:fill="1B365D"/>
            <w:tcMar>
              <w:top w:w="100" w:type="dxa"/>
              <w:left w:w="100" w:type="dxa"/>
              <w:bottom w:w="100" w:type="dxa"/>
              <w:right w:w="100" w:type="dxa"/>
            </w:tcMar>
          </w:tcPr>
          <w:p w14:paraId="7C4F2E01" w14:textId="77777777" w:rsidR="00DE77DF" w:rsidRPr="006457FF" w:rsidRDefault="00DE77DF" w:rsidP="006457FF">
            <w:pPr>
              <w:spacing w:after="120" w:line="360" w:lineRule="auto"/>
              <w:rPr>
                <w:rFonts w:ascii="Arial" w:hAnsi="Arial" w:cs="Arial"/>
                <w:color w:val="2D3748"/>
              </w:rPr>
            </w:pPr>
            <w:r w:rsidRPr="006457FF">
              <w:rPr>
                <w:rFonts w:ascii="Arial" w:hAnsi="Arial" w:cs="Arial"/>
                <w:b/>
                <w:color w:val="FFFFFF"/>
              </w:rPr>
              <w:t>Start</w:t>
            </w:r>
          </w:p>
        </w:tc>
        <w:tc>
          <w:tcPr>
            <w:tcW w:w="1656" w:type="dxa"/>
            <w:shd w:val="clear" w:color="auto" w:fill="1B365D"/>
            <w:tcMar>
              <w:top w:w="100" w:type="dxa"/>
              <w:left w:w="100" w:type="dxa"/>
              <w:bottom w:w="100" w:type="dxa"/>
              <w:right w:w="100" w:type="dxa"/>
            </w:tcMar>
          </w:tcPr>
          <w:p w14:paraId="04A4E676" w14:textId="77777777" w:rsidR="00DE77DF" w:rsidRPr="006457FF" w:rsidRDefault="00DE77DF" w:rsidP="006457FF">
            <w:pPr>
              <w:spacing w:after="120" w:line="360" w:lineRule="auto"/>
              <w:rPr>
                <w:rFonts w:ascii="Arial" w:hAnsi="Arial" w:cs="Arial"/>
                <w:color w:val="2D3748"/>
              </w:rPr>
            </w:pPr>
            <w:r w:rsidRPr="006457FF">
              <w:rPr>
                <w:rFonts w:ascii="Arial" w:hAnsi="Arial" w:cs="Arial"/>
                <w:b/>
                <w:color w:val="FFFFFF"/>
              </w:rPr>
              <w:t>End</w:t>
            </w:r>
          </w:p>
        </w:tc>
        <w:tc>
          <w:tcPr>
            <w:tcW w:w="1656" w:type="dxa"/>
            <w:shd w:val="clear" w:color="auto" w:fill="1B365D"/>
            <w:tcMar>
              <w:top w:w="100" w:type="dxa"/>
              <w:left w:w="100" w:type="dxa"/>
              <w:bottom w:w="100" w:type="dxa"/>
              <w:right w:w="100" w:type="dxa"/>
            </w:tcMar>
          </w:tcPr>
          <w:p w14:paraId="4529E75A" w14:textId="77777777" w:rsidR="00DE77DF" w:rsidRPr="006457FF" w:rsidRDefault="00DE77DF" w:rsidP="006457FF">
            <w:pPr>
              <w:spacing w:after="120" w:line="360" w:lineRule="auto"/>
              <w:rPr>
                <w:rFonts w:ascii="Arial" w:hAnsi="Arial" w:cs="Arial"/>
                <w:color w:val="2D3748"/>
              </w:rPr>
            </w:pPr>
            <w:r w:rsidRPr="006457FF">
              <w:rPr>
                <w:rFonts w:ascii="Arial" w:hAnsi="Arial" w:cs="Arial"/>
                <w:b/>
                <w:color w:val="FFFFFF"/>
              </w:rPr>
              <w:t>Duration</w:t>
            </w:r>
          </w:p>
        </w:tc>
        <w:tc>
          <w:tcPr>
            <w:tcW w:w="1656" w:type="dxa"/>
            <w:shd w:val="clear" w:color="auto" w:fill="1B365D"/>
            <w:tcMar>
              <w:top w:w="100" w:type="dxa"/>
              <w:left w:w="100" w:type="dxa"/>
              <w:bottom w:w="100" w:type="dxa"/>
              <w:right w:w="100" w:type="dxa"/>
            </w:tcMar>
          </w:tcPr>
          <w:p w14:paraId="739D4128" w14:textId="77777777" w:rsidR="00DE77DF" w:rsidRPr="006457FF" w:rsidRDefault="00DE77DF" w:rsidP="006457FF">
            <w:pPr>
              <w:spacing w:after="120" w:line="360" w:lineRule="auto"/>
              <w:rPr>
                <w:rFonts w:ascii="Arial" w:hAnsi="Arial" w:cs="Arial"/>
                <w:color w:val="2D3748"/>
              </w:rPr>
            </w:pPr>
            <w:r w:rsidRPr="006457FF">
              <w:rPr>
                <w:rFonts w:ascii="Arial" w:hAnsi="Arial" w:cs="Arial"/>
                <w:b/>
                <w:color w:val="FFFFFF"/>
              </w:rPr>
              <w:t>Predecessors</w:t>
            </w:r>
          </w:p>
        </w:tc>
      </w:tr>
      <w:tr w:rsidR="00DE77DF" w:rsidRPr="006457FF" w14:paraId="7C8819A7" w14:textId="77777777" w:rsidTr="00DA7F4B">
        <w:trPr>
          <w:jc w:val="center"/>
        </w:trPr>
        <w:tc>
          <w:tcPr>
            <w:tcW w:w="1656" w:type="dxa"/>
            <w:shd w:val="clear" w:color="auto" w:fill="FFFFFF"/>
            <w:tcMar>
              <w:top w:w="80" w:type="dxa"/>
              <w:left w:w="100" w:type="dxa"/>
              <w:bottom w:w="80" w:type="dxa"/>
              <w:right w:w="100" w:type="dxa"/>
            </w:tcMar>
          </w:tcPr>
          <w:p w14:paraId="20861510" w14:textId="77777777" w:rsidR="00DE77DF" w:rsidRPr="006457FF" w:rsidRDefault="00DE77DF" w:rsidP="006457FF">
            <w:pPr>
              <w:spacing w:after="120" w:line="360" w:lineRule="auto"/>
              <w:rPr>
                <w:rFonts w:ascii="Arial" w:hAnsi="Arial" w:cs="Arial"/>
                <w:color w:val="2D3748"/>
              </w:rPr>
            </w:pPr>
            <w:r w:rsidRPr="006457FF">
              <w:rPr>
                <w:rFonts w:ascii="Arial" w:hAnsi="Arial" w:cs="Arial"/>
                <w:color w:val="2D3748"/>
              </w:rPr>
              <w:t>1</w:t>
            </w:r>
          </w:p>
        </w:tc>
        <w:tc>
          <w:tcPr>
            <w:tcW w:w="1656" w:type="dxa"/>
            <w:shd w:val="clear" w:color="auto" w:fill="FFFFFF"/>
            <w:tcMar>
              <w:top w:w="80" w:type="dxa"/>
              <w:left w:w="100" w:type="dxa"/>
              <w:bottom w:w="80" w:type="dxa"/>
              <w:right w:w="100" w:type="dxa"/>
            </w:tcMar>
          </w:tcPr>
          <w:p w14:paraId="52E2DA35" w14:textId="77777777" w:rsidR="00DE77DF" w:rsidRPr="006457FF" w:rsidRDefault="00DE77DF" w:rsidP="006457FF">
            <w:pPr>
              <w:spacing w:after="120" w:line="360" w:lineRule="auto"/>
              <w:rPr>
                <w:rFonts w:ascii="Arial" w:hAnsi="Arial" w:cs="Arial"/>
                <w:color w:val="2D3748"/>
              </w:rPr>
            </w:pPr>
            <w:r w:rsidRPr="006457FF">
              <w:rPr>
                <w:rFonts w:ascii="Arial" w:hAnsi="Arial" w:cs="Arial"/>
                <w:color w:val="2D3748"/>
              </w:rPr>
              <w:t>Initiation, Charter &amp; System Architecture</w:t>
            </w:r>
          </w:p>
        </w:tc>
        <w:tc>
          <w:tcPr>
            <w:tcW w:w="1656" w:type="dxa"/>
            <w:shd w:val="clear" w:color="auto" w:fill="FFFFFF"/>
            <w:tcMar>
              <w:top w:w="80" w:type="dxa"/>
              <w:left w:w="100" w:type="dxa"/>
              <w:bottom w:w="80" w:type="dxa"/>
              <w:right w:w="100" w:type="dxa"/>
            </w:tcMar>
          </w:tcPr>
          <w:p w14:paraId="63DA0376" w14:textId="77777777" w:rsidR="00DE77DF" w:rsidRPr="006457FF" w:rsidRDefault="00DE77DF" w:rsidP="006457FF">
            <w:pPr>
              <w:spacing w:after="120" w:line="360" w:lineRule="auto"/>
              <w:rPr>
                <w:rFonts w:ascii="Arial" w:hAnsi="Arial" w:cs="Arial"/>
                <w:color w:val="2D3748"/>
              </w:rPr>
            </w:pPr>
            <w:r w:rsidRPr="006457FF">
              <w:rPr>
                <w:rFonts w:ascii="Arial" w:hAnsi="Arial" w:cs="Arial"/>
                <w:color w:val="2D3748"/>
              </w:rPr>
              <w:t>Mo 1</w:t>
            </w:r>
          </w:p>
        </w:tc>
        <w:tc>
          <w:tcPr>
            <w:tcW w:w="1656" w:type="dxa"/>
            <w:shd w:val="clear" w:color="auto" w:fill="FFFFFF"/>
            <w:tcMar>
              <w:top w:w="80" w:type="dxa"/>
              <w:left w:w="100" w:type="dxa"/>
              <w:bottom w:w="80" w:type="dxa"/>
              <w:right w:w="100" w:type="dxa"/>
            </w:tcMar>
          </w:tcPr>
          <w:p w14:paraId="3DC3A866" w14:textId="77777777" w:rsidR="00DE77DF" w:rsidRPr="006457FF" w:rsidRDefault="00DE77DF" w:rsidP="006457FF">
            <w:pPr>
              <w:spacing w:after="120" w:line="360" w:lineRule="auto"/>
              <w:rPr>
                <w:rFonts w:ascii="Arial" w:hAnsi="Arial" w:cs="Arial"/>
                <w:color w:val="2D3748"/>
              </w:rPr>
            </w:pPr>
            <w:r w:rsidRPr="006457FF">
              <w:rPr>
                <w:rFonts w:ascii="Arial" w:hAnsi="Arial" w:cs="Arial"/>
                <w:color w:val="2D3748"/>
              </w:rPr>
              <w:t>Mo 2</w:t>
            </w:r>
          </w:p>
        </w:tc>
        <w:tc>
          <w:tcPr>
            <w:tcW w:w="1656" w:type="dxa"/>
            <w:shd w:val="clear" w:color="auto" w:fill="FFFFFF"/>
            <w:tcMar>
              <w:top w:w="80" w:type="dxa"/>
              <w:left w:w="100" w:type="dxa"/>
              <w:bottom w:w="80" w:type="dxa"/>
              <w:right w:w="100" w:type="dxa"/>
            </w:tcMar>
          </w:tcPr>
          <w:p w14:paraId="1620256D" w14:textId="77777777" w:rsidR="00DE77DF" w:rsidRPr="006457FF" w:rsidRDefault="00DE77DF" w:rsidP="006457FF">
            <w:pPr>
              <w:spacing w:after="120" w:line="360" w:lineRule="auto"/>
              <w:rPr>
                <w:rFonts w:ascii="Arial" w:hAnsi="Arial" w:cs="Arial"/>
                <w:color w:val="2D3748"/>
              </w:rPr>
            </w:pPr>
            <w:r w:rsidRPr="006457FF">
              <w:rPr>
                <w:rFonts w:ascii="Arial" w:hAnsi="Arial" w:cs="Arial"/>
                <w:color w:val="2D3748"/>
              </w:rPr>
              <w:t>2 Months</w:t>
            </w:r>
          </w:p>
        </w:tc>
        <w:tc>
          <w:tcPr>
            <w:tcW w:w="1656" w:type="dxa"/>
            <w:shd w:val="clear" w:color="auto" w:fill="FFFFFF"/>
            <w:tcMar>
              <w:top w:w="80" w:type="dxa"/>
              <w:left w:w="100" w:type="dxa"/>
              <w:bottom w:w="80" w:type="dxa"/>
              <w:right w:w="100" w:type="dxa"/>
            </w:tcMar>
          </w:tcPr>
          <w:p w14:paraId="6A488E4D" w14:textId="77777777" w:rsidR="00DE77DF" w:rsidRPr="006457FF" w:rsidRDefault="00DE77DF" w:rsidP="006457FF">
            <w:pPr>
              <w:spacing w:after="120" w:line="360" w:lineRule="auto"/>
              <w:rPr>
                <w:rFonts w:ascii="Arial" w:hAnsi="Arial" w:cs="Arial"/>
                <w:color w:val="2D3748"/>
              </w:rPr>
            </w:pPr>
            <w:r w:rsidRPr="006457FF">
              <w:rPr>
                <w:rFonts w:ascii="Arial" w:hAnsi="Arial" w:cs="Arial"/>
                <w:color w:val="2D3748"/>
              </w:rPr>
              <w:t>None</w:t>
            </w:r>
          </w:p>
        </w:tc>
      </w:tr>
      <w:tr w:rsidR="00DE77DF" w:rsidRPr="006457FF" w14:paraId="249B32B2" w14:textId="77777777" w:rsidTr="00DA7F4B">
        <w:trPr>
          <w:jc w:val="center"/>
        </w:trPr>
        <w:tc>
          <w:tcPr>
            <w:tcW w:w="1656" w:type="dxa"/>
            <w:shd w:val="clear" w:color="auto" w:fill="F1F5F9"/>
            <w:tcMar>
              <w:top w:w="80" w:type="dxa"/>
              <w:left w:w="100" w:type="dxa"/>
              <w:bottom w:w="80" w:type="dxa"/>
              <w:right w:w="100" w:type="dxa"/>
            </w:tcMar>
          </w:tcPr>
          <w:p w14:paraId="0C4D1B46" w14:textId="77777777" w:rsidR="00DE77DF" w:rsidRPr="006457FF" w:rsidRDefault="00DE77DF" w:rsidP="006457FF">
            <w:pPr>
              <w:spacing w:after="120" w:line="360" w:lineRule="auto"/>
              <w:rPr>
                <w:rFonts w:ascii="Arial" w:hAnsi="Arial" w:cs="Arial"/>
                <w:color w:val="2D3748"/>
              </w:rPr>
            </w:pPr>
            <w:r w:rsidRPr="006457FF">
              <w:rPr>
                <w:rFonts w:ascii="Arial" w:hAnsi="Arial" w:cs="Arial"/>
                <w:color w:val="2D3748"/>
              </w:rPr>
              <w:t>2</w:t>
            </w:r>
          </w:p>
        </w:tc>
        <w:tc>
          <w:tcPr>
            <w:tcW w:w="1656" w:type="dxa"/>
            <w:shd w:val="clear" w:color="auto" w:fill="F1F5F9"/>
            <w:tcMar>
              <w:top w:w="80" w:type="dxa"/>
              <w:left w:w="100" w:type="dxa"/>
              <w:bottom w:w="80" w:type="dxa"/>
              <w:right w:w="100" w:type="dxa"/>
            </w:tcMar>
          </w:tcPr>
          <w:p w14:paraId="051C0CCC" w14:textId="77777777" w:rsidR="00DE77DF" w:rsidRPr="006457FF" w:rsidRDefault="00DE77DF" w:rsidP="006457FF">
            <w:pPr>
              <w:spacing w:after="120" w:line="360" w:lineRule="auto"/>
              <w:rPr>
                <w:rFonts w:ascii="Arial" w:hAnsi="Arial" w:cs="Arial"/>
                <w:color w:val="2D3748"/>
              </w:rPr>
            </w:pPr>
            <w:r w:rsidRPr="006457FF">
              <w:rPr>
                <w:rFonts w:ascii="Arial" w:hAnsi="Arial" w:cs="Arial"/>
                <w:color w:val="2D3748"/>
              </w:rPr>
              <w:t xml:space="preserve">5G Digital Twin &amp; Core </w:t>
            </w:r>
            <w:r w:rsidRPr="006457FF">
              <w:rPr>
                <w:rFonts w:ascii="Arial" w:hAnsi="Arial" w:cs="Arial"/>
                <w:color w:val="2D3748"/>
              </w:rPr>
              <w:lastRenderedPageBreak/>
              <w:t>Cloud Backbone</w:t>
            </w:r>
          </w:p>
        </w:tc>
        <w:tc>
          <w:tcPr>
            <w:tcW w:w="1656" w:type="dxa"/>
            <w:shd w:val="clear" w:color="auto" w:fill="F1F5F9"/>
            <w:tcMar>
              <w:top w:w="80" w:type="dxa"/>
              <w:left w:w="100" w:type="dxa"/>
              <w:bottom w:w="80" w:type="dxa"/>
              <w:right w:w="100" w:type="dxa"/>
            </w:tcMar>
          </w:tcPr>
          <w:p w14:paraId="2023A2B6" w14:textId="77777777" w:rsidR="00DE77DF" w:rsidRPr="006457FF" w:rsidRDefault="00DE77DF" w:rsidP="006457FF">
            <w:pPr>
              <w:spacing w:after="120" w:line="360" w:lineRule="auto"/>
              <w:rPr>
                <w:rFonts w:ascii="Arial" w:hAnsi="Arial" w:cs="Arial"/>
                <w:color w:val="2D3748"/>
              </w:rPr>
            </w:pPr>
            <w:r w:rsidRPr="006457FF">
              <w:rPr>
                <w:rFonts w:ascii="Arial" w:hAnsi="Arial" w:cs="Arial"/>
                <w:color w:val="2D3748"/>
              </w:rPr>
              <w:lastRenderedPageBreak/>
              <w:t>Mo 3</w:t>
            </w:r>
          </w:p>
        </w:tc>
        <w:tc>
          <w:tcPr>
            <w:tcW w:w="1656" w:type="dxa"/>
            <w:shd w:val="clear" w:color="auto" w:fill="F1F5F9"/>
            <w:tcMar>
              <w:top w:w="80" w:type="dxa"/>
              <w:left w:w="100" w:type="dxa"/>
              <w:bottom w:w="80" w:type="dxa"/>
              <w:right w:w="100" w:type="dxa"/>
            </w:tcMar>
          </w:tcPr>
          <w:p w14:paraId="1225E73A" w14:textId="77777777" w:rsidR="00DE77DF" w:rsidRPr="006457FF" w:rsidRDefault="00DE77DF" w:rsidP="006457FF">
            <w:pPr>
              <w:spacing w:after="120" w:line="360" w:lineRule="auto"/>
              <w:rPr>
                <w:rFonts w:ascii="Arial" w:hAnsi="Arial" w:cs="Arial"/>
                <w:color w:val="2D3748"/>
              </w:rPr>
            </w:pPr>
            <w:r w:rsidRPr="006457FF">
              <w:rPr>
                <w:rFonts w:ascii="Arial" w:hAnsi="Arial" w:cs="Arial"/>
                <w:color w:val="2D3748"/>
              </w:rPr>
              <w:t>Mo 5</w:t>
            </w:r>
          </w:p>
        </w:tc>
        <w:tc>
          <w:tcPr>
            <w:tcW w:w="1656" w:type="dxa"/>
            <w:shd w:val="clear" w:color="auto" w:fill="F1F5F9"/>
            <w:tcMar>
              <w:top w:w="80" w:type="dxa"/>
              <w:left w:w="100" w:type="dxa"/>
              <w:bottom w:w="80" w:type="dxa"/>
              <w:right w:w="100" w:type="dxa"/>
            </w:tcMar>
          </w:tcPr>
          <w:p w14:paraId="53245E02" w14:textId="77777777" w:rsidR="00DE77DF" w:rsidRPr="006457FF" w:rsidRDefault="00DE77DF" w:rsidP="006457FF">
            <w:pPr>
              <w:spacing w:after="120" w:line="360" w:lineRule="auto"/>
              <w:rPr>
                <w:rFonts w:ascii="Arial" w:hAnsi="Arial" w:cs="Arial"/>
                <w:color w:val="2D3748"/>
              </w:rPr>
            </w:pPr>
            <w:r w:rsidRPr="006457FF">
              <w:rPr>
                <w:rFonts w:ascii="Arial" w:hAnsi="Arial" w:cs="Arial"/>
                <w:color w:val="2D3748"/>
              </w:rPr>
              <w:t>3 Months</w:t>
            </w:r>
          </w:p>
        </w:tc>
        <w:tc>
          <w:tcPr>
            <w:tcW w:w="1656" w:type="dxa"/>
            <w:shd w:val="clear" w:color="auto" w:fill="F1F5F9"/>
            <w:tcMar>
              <w:top w:w="80" w:type="dxa"/>
              <w:left w:w="100" w:type="dxa"/>
              <w:bottom w:w="80" w:type="dxa"/>
              <w:right w:w="100" w:type="dxa"/>
            </w:tcMar>
          </w:tcPr>
          <w:p w14:paraId="35374693" w14:textId="77777777" w:rsidR="00DE77DF" w:rsidRPr="006457FF" w:rsidRDefault="00DE77DF" w:rsidP="006457FF">
            <w:pPr>
              <w:spacing w:after="120" w:line="360" w:lineRule="auto"/>
              <w:rPr>
                <w:rFonts w:ascii="Arial" w:hAnsi="Arial" w:cs="Arial"/>
                <w:color w:val="2D3748"/>
              </w:rPr>
            </w:pPr>
            <w:r w:rsidRPr="006457FF">
              <w:rPr>
                <w:rFonts w:ascii="Arial" w:hAnsi="Arial" w:cs="Arial"/>
                <w:color w:val="2D3748"/>
              </w:rPr>
              <w:t>1</w:t>
            </w:r>
          </w:p>
        </w:tc>
      </w:tr>
      <w:tr w:rsidR="00DE77DF" w:rsidRPr="006457FF" w14:paraId="221F83BC" w14:textId="77777777" w:rsidTr="00DA7F4B">
        <w:trPr>
          <w:jc w:val="center"/>
        </w:trPr>
        <w:tc>
          <w:tcPr>
            <w:tcW w:w="1656" w:type="dxa"/>
            <w:shd w:val="clear" w:color="auto" w:fill="FFFFFF"/>
            <w:tcMar>
              <w:top w:w="80" w:type="dxa"/>
              <w:left w:w="100" w:type="dxa"/>
              <w:bottom w:w="80" w:type="dxa"/>
              <w:right w:w="100" w:type="dxa"/>
            </w:tcMar>
          </w:tcPr>
          <w:p w14:paraId="70F4A077" w14:textId="77777777" w:rsidR="00DE77DF" w:rsidRPr="006457FF" w:rsidRDefault="00DE77DF" w:rsidP="006457FF">
            <w:pPr>
              <w:spacing w:after="120" w:line="360" w:lineRule="auto"/>
              <w:rPr>
                <w:rFonts w:ascii="Arial" w:hAnsi="Arial" w:cs="Arial"/>
                <w:color w:val="2D3748"/>
              </w:rPr>
            </w:pPr>
            <w:r w:rsidRPr="006457FF">
              <w:rPr>
                <w:rFonts w:ascii="Arial" w:hAnsi="Arial" w:cs="Arial"/>
                <w:color w:val="2D3748"/>
              </w:rPr>
              <w:t>3</w:t>
            </w:r>
          </w:p>
        </w:tc>
        <w:tc>
          <w:tcPr>
            <w:tcW w:w="1656" w:type="dxa"/>
            <w:shd w:val="clear" w:color="auto" w:fill="FFFFFF"/>
            <w:tcMar>
              <w:top w:w="80" w:type="dxa"/>
              <w:left w:w="100" w:type="dxa"/>
              <w:bottom w:w="80" w:type="dxa"/>
              <w:right w:w="100" w:type="dxa"/>
            </w:tcMar>
          </w:tcPr>
          <w:p w14:paraId="73BCF235" w14:textId="77777777" w:rsidR="00DE77DF" w:rsidRPr="006457FF" w:rsidRDefault="00DE77DF" w:rsidP="006457FF">
            <w:pPr>
              <w:spacing w:after="120" w:line="360" w:lineRule="auto"/>
              <w:rPr>
                <w:rFonts w:ascii="Arial" w:hAnsi="Arial" w:cs="Arial"/>
                <w:color w:val="2D3748"/>
              </w:rPr>
            </w:pPr>
            <w:r w:rsidRPr="006457FF">
              <w:rPr>
                <w:rFonts w:ascii="Arial" w:hAnsi="Arial" w:cs="Arial"/>
                <w:color w:val="2D3748"/>
              </w:rPr>
              <w:t>FaaS Freight Software Engine Development</w:t>
            </w:r>
          </w:p>
        </w:tc>
        <w:tc>
          <w:tcPr>
            <w:tcW w:w="1656" w:type="dxa"/>
            <w:shd w:val="clear" w:color="auto" w:fill="FFFFFF"/>
            <w:tcMar>
              <w:top w:w="80" w:type="dxa"/>
              <w:left w:w="100" w:type="dxa"/>
              <w:bottom w:w="80" w:type="dxa"/>
              <w:right w:w="100" w:type="dxa"/>
            </w:tcMar>
          </w:tcPr>
          <w:p w14:paraId="32A4DA8F" w14:textId="77777777" w:rsidR="00DE77DF" w:rsidRPr="006457FF" w:rsidRDefault="00DE77DF" w:rsidP="006457FF">
            <w:pPr>
              <w:spacing w:after="120" w:line="360" w:lineRule="auto"/>
              <w:rPr>
                <w:rFonts w:ascii="Arial" w:hAnsi="Arial" w:cs="Arial"/>
                <w:color w:val="2D3748"/>
              </w:rPr>
            </w:pPr>
            <w:r w:rsidRPr="006457FF">
              <w:rPr>
                <w:rFonts w:ascii="Arial" w:hAnsi="Arial" w:cs="Arial"/>
                <w:color w:val="2D3748"/>
              </w:rPr>
              <w:t>Mo 4</w:t>
            </w:r>
          </w:p>
        </w:tc>
        <w:tc>
          <w:tcPr>
            <w:tcW w:w="1656" w:type="dxa"/>
            <w:shd w:val="clear" w:color="auto" w:fill="FFFFFF"/>
            <w:tcMar>
              <w:top w:w="80" w:type="dxa"/>
              <w:left w:w="100" w:type="dxa"/>
              <w:bottom w:w="80" w:type="dxa"/>
              <w:right w:w="100" w:type="dxa"/>
            </w:tcMar>
          </w:tcPr>
          <w:p w14:paraId="79616ACD" w14:textId="77777777" w:rsidR="00DE77DF" w:rsidRPr="006457FF" w:rsidRDefault="00DE77DF" w:rsidP="006457FF">
            <w:pPr>
              <w:spacing w:after="120" w:line="360" w:lineRule="auto"/>
              <w:rPr>
                <w:rFonts w:ascii="Arial" w:hAnsi="Arial" w:cs="Arial"/>
                <w:color w:val="2D3748"/>
              </w:rPr>
            </w:pPr>
            <w:r w:rsidRPr="006457FF">
              <w:rPr>
                <w:rFonts w:ascii="Arial" w:hAnsi="Arial" w:cs="Arial"/>
                <w:color w:val="2D3748"/>
              </w:rPr>
              <w:t>Mo 7</w:t>
            </w:r>
          </w:p>
        </w:tc>
        <w:tc>
          <w:tcPr>
            <w:tcW w:w="1656" w:type="dxa"/>
            <w:shd w:val="clear" w:color="auto" w:fill="FFFFFF"/>
            <w:tcMar>
              <w:top w:w="80" w:type="dxa"/>
              <w:left w:w="100" w:type="dxa"/>
              <w:bottom w:w="80" w:type="dxa"/>
              <w:right w:w="100" w:type="dxa"/>
            </w:tcMar>
          </w:tcPr>
          <w:p w14:paraId="294B25EC" w14:textId="77777777" w:rsidR="00DE77DF" w:rsidRPr="006457FF" w:rsidRDefault="00DE77DF" w:rsidP="006457FF">
            <w:pPr>
              <w:spacing w:after="120" w:line="360" w:lineRule="auto"/>
              <w:rPr>
                <w:rFonts w:ascii="Arial" w:hAnsi="Arial" w:cs="Arial"/>
                <w:color w:val="2D3748"/>
              </w:rPr>
            </w:pPr>
            <w:r w:rsidRPr="006457FF">
              <w:rPr>
                <w:rFonts w:ascii="Arial" w:hAnsi="Arial" w:cs="Arial"/>
                <w:color w:val="2D3748"/>
              </w:rPr>
              <w:t>4 Months</w:t>
            </w:r>
          </w:p>
        </w:tc>
        <w:tc>
          <w:tcPr>
            <w:tcW w:w="1656" w:type="dxa"/>
            <w:shd w:val="clear" w:color="auto" w:fill="FFFFFF"/>
            <w:tcMar>
              <w:top w:w="80" w:type="dxa"/>
              <w:left w:w="100" w:type="dxa"/>
              <w:bottom w:w="80" w:type="dxa"/>
              <w:right w:w="100" w:type="dxa"/>
            </w:tcMar>
          </w:tcPr>
          <w:p w14:paraId="42FA947E" w14:textId="77777777" w:rsidR="00DE77DF" w:rsidRPr="006457FF" w:rsidRDefault="00DE77DF" w:rsidP="006457FF">
            <w:pPr>
              <w:spacing w:after="120" w:line="360" w:lineRule="auto"/>
              <w:rPr>
                <w:rFonts w:ascii="Arial" w:hAnsi="Arial" w:cs="Arial"/>
                <w:color w:val="2D3748"/>
              </w:rPr>
            </w:pPr>
            <w:r w:rsidRPr="006457FF">
              <w:rPr>
                <w:rFonts w:ascii="Arial" w:hAnsi="Arial" w:cs="Arial"/>
                <w:color w:val="2D3748"/>
              </w:rPr>
              <w:t>1</w:t>
            </w:r>
          </w:p>
        </w:tc>
      </w:tr>
      <w:tr w:rsidR="00DE77DF" w:rsidRPr="006457FF" w14:paraId="72C53F0D" w14:textId="77777777" w:rsidTr="00DA7F4B">
        <w:trPr>
          <w:jc w:val="center"/>
        </w:trPr>
        <w:tc>
          <w:tcPr>
            <w:tcW w:w="1656" w:type="dxa"/>
            <w:shd w:val="clear" w:color="auto" w:fill="F1F5F9"/>
            <w:tcMar>
              <w:top w:w="80" w:type="dxa"/>
              <w:left w:w="100" w:type="dxa"/>
              <w:bottom w:w="80" w:type="dxa"/>
              <w:right w:w="100" w:type="dxa"/>
            </w:tcMar>
          </w:tcPr>
          <w:p w14:paraId="2E0D9498" w14:textId="77777777" w:rsidR="00DE77DF" w:rsidRPr="006457FF" w:rsidRDefault="00DE77DF" w:rsidP="006457FF">
            <w:pPr>
              <w:spacing w:after="120" w:line="360" w:lineRule="auto"/>
              <w:rPr>
                <w:rFonts w:ascii="Arial" w:hAnsi="Arial" w:cs="Arial"/>
                <w:color w:val="2D3748"/>
              </w:rPr>
            </w:pPr>
            <w:r w:rsidRPr="006457FF">
              <w:rPr>
                <w:rFonts w:ascii="Arial" w:hAnsi="Arial" w:cs="Arial"/>
                <w:color w:val="2D3748"/>
              </w:rPr>
              <w:t>4</w:t>
            </w:r>
          </w:p>
        </w:tc>
        <w:tc>
          <w:tcPr>
            <w:tcW w:w="1656" w:type="dxa"/>
            <w:shd w:val="clear" w:color="auto" w:fill="F1F5F9"/>
            <w:tcMar>
              <w:top w:w="80" w:type="dxa"/>
              <w:left w:w="100" w:type="dxa"/>
              <w:bottom w:w="80" w:type="dxa"/>
              <w:right w:w="100" w:type="dxa"/>
            </w:tcMar>
          </w:tcPr>
          <w:p w14:paraId="5A0A6821" w14:textId="77777777" w:rsidR="00DE77DF" w:rsidRPr="006457FF" w:rsidRDefault="00DE77DF" w:rsidP="006457FF">
            <w:pPr>
              <w:spacing w:after="120" w:line="360" w:lineRule="auto"/>
              <w:rPr>
                <w:rFonts w:ascii="Arial" w:hAnsi="Arial" w:cs="Arial"/>
                <w:color w:val="2D3748"/>
              </w:rPr>
            </w:pPr>
            <w:r w:rsidRPr="006457FF">
              <w:rPr>
                <w:rFonts w:ascii="Arial" w:hAnsi="Arial" w:cs="Arial"/>
                <w:color w:val="2D3748"/>
              </w:rPr>
              <w:t>AI Edge Sensor &amp; Smart Gate Field Deployment</w:t>
            </w:r>
          </w:p>
        </w:tc>
        <w:tc>
          <w:tcPr>
            <w:tcW w:w="1656" w:type="dxa"/>
            <w:shd w:val="clear" w:color="auto" w:fill="F1F5F9"/>
            <w:tcMar>
              <w:top w:w="80" w:type="dxa"/>
              <w:left w:w="100" w:type="dxa"/>
              <w:bottom w:w="80" w:type="dxa"/>
              <w:right w:w="100" w:type="dxa"/>
            </w:tcMar>
          </w:tcPr>
          <w:p w14:paraId="5C499CD1" w14:textId="77777777" w:rsidR="00DE77DF" w:rsidRPr="006457FF" w:rsidRDefault="00DE77DF" w:rsidP="006457FF">
            <w:pPr>
              <w:spacing w:after="120" w:line="360" w:lineRule="auto"/>
              <w:rPr>
                <w:rFonts w:ascii="Arial" w:hAnsi="Arial" w:cs="Arial"/>
                <w:color w:val="2D3748"/>
              </w:rPr>
            </w:pPr>
            <w:r w:rsidRPr="006457FF">
              <w:rPr>
                <w:rFonts w:ascii="Arial" w:hAnsi="Arial" w:cs="Arial"/>
                <w:color w:val="2D3748"/>
              </w:rPr>
              <w:t>Mo 6</w:t>
            </w:r>
          </w:p>
        </w:tc>
        <w:tc>
          <w:tcPr>
            <w:tcW w:w="1656" w:type="dxa"/>
            <w:shd w:val="clear" w:color="auto" w:fill="F1F5F9"/>
            <w:tcMar>
              <w:top w:w="80" w:type="dxa"/>
              <w:left w:w="100" w:type="dxa"/>
              <w:bottom w:w="80" w:type="dxa"/>
              <w:right w:w="100" w:type="dxa"/>
            </w:tcMar>
          </w:tcPr>
          <w:p w14:paraId="0F11EE2C" w14:textId="77777777" w:rsidR="00DE77DF" w:rsidRPr="006457FF" w:rsidRDefault="00DE77DF" w:rsidP="006457FF">
            <w:pPr>
              <w:spacing w:after="120" w:line="360" w:lineRule="auto"/>
              <w:rPr>
                <w:rFonts w:ascii="Arial" w:hAnsi="Arial" w:cs="Arial"/>
                <w:color w:val="2D3748"/>
              </w:rPr>
            </w:pPr>
            <w:r w:rsidRPr="006457FF">
              <w:rPr>
                <w:rFonts w:ascii="Arial" w:hAnsi="Arial" w:cs="Arial"/>
                <w:color w:val="2D3748"/>
              </w:rPr>
              <w:t>Mo 8</w:t>
            </w:r>
          </w:p>
        </w:tc>
        <w:tc>
          <w:tcPr>
            <w:tcW w:w="1656" w:type="dxa"/>
            <w:shd w:val="clear" w:color="auto" w:fill="F1F5F9"/>
            <w:tcMar>
              <w:top w:w="80" w:type="dxa"/>
              <w:left w:w="100" w:type="dxa"/>
              <w:bottom w:w="80" w:type="dxa"/>
              <w:right w:w="100" w:type="dxa"/>
            </w:tcMar>
          </w:tcPr>
          <w:p w14:paraId="3DEAC535" w14:textId="77777777" w:rsidR="00DE77DF" w:rsidRPr="006457FF" w:rsidRDefault="00DE77DF" w:rsidP="006457FF">
            <w:pPr>
              <w:spacing w:after="120" w:line="360" w:lineRule="auto"/>
              <w:rPr>
                <w:rFonts w:ascii="Arial" w:hAnsi="Arial" w:cs="Arial"/>
                <w:color w:val="2D3748"/>
              </w:rPr>
            </w:pPr>
            <w:r w:rsidRPr="006457FF">
              <w:rPr>
                <w:rFonts w:ascii="Arial" w:hAnsi="Arial" w:cs="Arial"/>
                <w:color w:val="2D3748"/>
              </w:rPr>
              <w:t>3 Months</w:t>
            </w:r>
          </w:p>
        </w:tc>
        <w:tc>
          <w:tcPr>
            <w:tcW w:w="1656" w:type="dxa"/>
            <w:shd w:val="clear" w:color="auto" w:fill="F1F5F9"/>
            <w:tcMar>
              <w:top w:w="80" w:type="dxa"/>
              <w:left w:w="100" w:type="dxa"/>
              <w:bottom w:w="80" w:type="dxa"/>
              <w:right w:w="100" w:type="dxa"/>
            </w:tcMar>
          </w:tcPr>
          <w:p w14:paraId="729C5712" w14:textId="77777777" w:rsidR="00DE77DF" w:rsidRPr="006457FF" w:rsidRDefault="00DE77DF" w:rsidP="006457FF">
            <w:pPr>
              <w:spacing w:after="120" w:line="360" w:lineRule="auto"/>
              <w:rPr>
                <w:rFonts w:ascii="Arial" w:hAnsi="Arial" w:cs="Arial"/>
                <w:color w:val="2D3748"/>
              </w:rPr>
            </w:pPr>
            <w:r w:rsidRPr="006457FF">
              <w:rPr>
                <w:rFonts w:ascii="Arial" w:hAnsi="Arial" w:cs="Arial"/>
                <w:color w:val="2D3748"/>
              </w:rPr>
              <w:t>2</w:t>
            </w:r>
          </w:p>
        </w:tc>
      </w:tr>
      <w:tr w:rsidR="00DE77DF" w:rsidRPr="006457FF" w14:paraId="3F97CE20" w14:textId="77777777" w:rsidTr="00DA7F4B">
        <w:trPr>
          <w:jc w:val="center"/>
        </w:trPr>
        <w:tc>
          <w:tcPr>
            <w:tcW w:w="1656" w:type="dxa"/>
            <w:shd w:val="clear" w:color="auto" w:fill="FFFFFF"/>
            <w:tcMar>
              <w:top w:w="80" w:type="dxa"/>
              <w:left w:w="100" w:type="dxa"/>
              <w:bottom w:w="80" w:type="dxa"/>
              <w:right w:w="100" w:type="dxa"/>
            </w:tcMar>
          </w:tcPr>
          <w:p w14:paraId="1410DD1F" w14:textId="77777777" w:rsidR="00DE77DF" w:rsidRPr="006457FF" w:rsidRDefault="00DE77DF" w:rsidP="006457FF">
            <w:pPr>
              <w:spacing w:after="120" w:line="360" w:lineRule="auto"/>
              <w:rPr>
                <w:rFonts w:ascii="Arial" w:hAnsi="Arial" w:cs="Arial"/>
                <w:color w:val="2D3748"/>
              </w:rPr>
            </w:pPr>
            <w:r w:rsidRPr="006457FF">
              <w:rPr>
                <w:rFonts w:ascii="Arial" w:hAnsi="Arial" w:cs="Arial"/>
                <w:color w:val="2D3748"/>
              </w:rPr>
              <w:t>5</w:t>
            </w:r>
          </w:p>
        </w:tc>
        <w:tc>
          <w:tcPr>
            <w:tcW w:w="1656" w:type="dxa"/>
            <w:shd w:val="clear" w:color="auto" w:fill="FFFFFF"/>
            <w:tcMar>
              <w:top w:w="80" w:type="dxa"/>
              <w:left w:w="100" w:type="dxa"/>
              <w:bottom w:w="80" w:type="dxa"/>
              <w:right w:w="100" w:type="dxa"/>
            </w:tcMar>
          </w:tcPr>
          <w:p w14:paraId="65FFAA6D" w14:textId="77777777" w:rsidR="00DE77DF" w:rsidRPr="006457FF" w:rsidRDefault="00DE77DF" w:rsidP="006457FF">
            <w:pPr>
              <w:spacing w:after="120" w:line="360" w:lineRule="auto"/>
              <w:rPr>
                <w:rFonts w:ascii="Arial" w:hAnsi="Arial" w:cs="Arial"/>
                <w:color w:val="2D3748"/>
              </w:rPr>
            </w:pPr>
            <w:r w:rsidRPr="006457FF">
              <w:rPr>
                <w:rFonts w:ascii="Arial" w:hAnsi="Arial" w:cs="Arial"/>
                <w:color w:val="2D3748"/>
              </w:rPr>
              <w:t>Multi-Modal API Integration &amp; Middleware</w:t>
            </w:r>
          </w:p>
        </w:tc>
        <w:tc>
          <w:tcPr>
            <w:tcW w:w="1656" w:type="dxa"/>
            <w:shd w:val="clear" w:color="auto" w:fill="FFFFFF"/>
            <w:tcMar>
              <w:top w:w="80" w:type="dxa"/>
              <w:left w:w="100" w:type="dxa"/>
              <w:bottom w:w="80" w:type="dxa"/>
              <w:right w:w="100" w:type="dxa"/>
            </w:tcMar>
          </w:tcPr>
          <w:p w14:paraId="1C3A1255" w14:textId="77777777" w:rsidR="00DE77DF" w:rsidRPr="006457FF" w:rsidRDefault="00DE77DF" w:rsidP="006457FF">
            <w:pPr>
              <w:spacing w:after="120" w:line="360" w:lineRule="auto"/>
              <w:rPr>
                <w:rFonts w:ascii="Arial" w:hAnsi="Arial" w:cs="Arial"/>
                <w:color w:val="2D3748"/>
              </w:rPr>
            </w:pPr>
            <w:r w:rsidRPr="006457FF">
              <w:rPr>
                <w:rFonts w:ascii="Arial" w:hAnsi="Arial" w:cs="Arial"/>
                <w:color w:val="2D3748"/>
              </w:rPr>
              <w:t>Mo 7</w:t>
            </w:r>
          </w:p>
        </w:tc>
        <w:tc>
          <w:tcPr>
            <w:tcW w:w="1656" w:type="dxa"/>
            <w:shd w:val="clear" w:color="auto" w:fill="FFFFFF"/>
            <w:tcMar>
              <w:top w:w="80" w:type="dxa"/>
              <w:left w:w="100" w:type="dxa"/>
              <w:bottom w:w="80" w:type="dxa"/>
              <w:right w:w="100" w:type="dxa"/>
            </w:tcMar>
          </w:tcPr>
          <w:p w14:paraId="7ADE0E95" w14:textId="77777777" w:rsidR="00DE77DF" w:rsidRPr="006457FF" w:rsidRDefault="00DE77DF" w:rsidP="006457FF">
            <w:pPr>
              <w:spacing w:after="120" w:line="360" w:lineRule="auto"/>
              <w:rPr>
                <w:rFonts w:ascii="Arial" w:hAnsi="Arial" w:cs="Arial"/>
                <w:color w:val="2D3748"/>
              </w:rPr>
            </w:pPr>
            <w:r w:rsidRPr="006457FF">
              <w:rPr>
                <w:rFonts w:ascii="Arial" w:hAnsi="Arial" w:cs="Arial"/>
                <w:color w:val="2D3748"/>
              </w:rPr>
              <w:t>Mo 9</w:t>
            </w:r>
          </w:p>
        </w:tc>
        <w:tc>
          <w:tcPr>
            <w:tcW w:w="1656" w:type="dxa"/>
            <w:shd w:val="clear" w:color="auto" w:fill="FFFFFF"/>
            <w:tcMar>
              <w:top w:w="80" w:type="dxa"/>
              <w:left w:w="100" w:type="dxa"/>
              <w:bottom w:w="80" w:type="dxa"/>
              <w:right w:w="100" w:type="dxa"/>
            </w:tcMar>
          </w:tcPr>
          <w:p w14:paraId="33E263D0" w14:textId="77777777" w:rsidR="00DE77DF" w:rsidRPr="006457FF" w:rsidRDefault="00DE77DF" w:rsidP="006457FF">
            <w:pPr>
              <w:spacing w:after="120" w:line="360" w:lineRule="auto"/>
              <w:rPr>
                <w:rFonts w:ascii="Arial" w:hAnsi="Arial" w:cs="Arial"/>
                <w:color w:val="2D3748"/>
              </w:rPr>
            </w:pPr>
            <w:r w:rsidRPr="006457FF">
              <w:rPr>
                <w:rFonts w:ascii="Arial" w:hAnsi="Arial" w:cs="Arial"/>
                <w:color w:val="2D3748"/>
              </w:rPr>
              <w:t>3 Months</w:t>
            </w:r>
          </w:p>
        </w:tc>
        <w:tc>
          <w:tcPr>
            <w:tcW w:w="1656" w:type="dxa"/>
            <w:shd w:val="clear" w:color="auto" w:fill="FFFFFF"/>
            <w:tcMar>
              <w:top w:w="80" w:type="dxa"/>
              <w:left w:w="100" w:type="dxa"/>
              <w:bottom w:w="80" w:type="dxa"/>
              <w:right w:w="100" w:type="dxa"/>
            </w:tcMar>
          </w:tcPr>
          <w:p w14:paraId="0F1BFBCE" w14:textId="77777777" w:rsidR="00DE77DF" w:rsidRPr="006457FF" w:rsidRDefault="00DE77DF" w:rsidP="006457FF">
            <w:pPr>
              <w:spacing w:after="120" w:line="360" w:lineRule="auto"/>
              <w:rPr>
                <w:rFonts w:ascii="Arial" w:hAnsi="Arial" w:cs="Arial"/>
                <w:color w:val="2D3748"/>
              </w:rPr>
            </w:pPr>
            <w:r w:rsidRPr="006457FF">
              <w:rPr>
                <w:rFonts w:ascii="Arial" w:hAnsi="Arial" w:cs="Arial"/>
                <w:color w:val="2D3748"/>
              </w:rPr>
              <w:t>2, 3</w:t>
            </w:r>
          </w:p>
        </w:tc>
      </w:tr>
      <w:tr w:rsidR="00DE77DF" w:rsidRPr="006457FF" w14:paraId="5E100E99" w14:textId="77777777" w:rsidTr="00DA7F4B">
        <w:trPr>
          <w:jc w:val="center"/>
        </w:trPr>
        <w:tc>
          <w:tcPr>
            <w:tcW w:w="1656" w:type="dxa"/>
            <w:shd w:val="clear" w:color="auto" w:fill="F1F5F9"/>
            <w:tcMar>
              <w:top w:w="80" w:type="dxa"/>
              <w:left w:w="100" w:type="dxa"/>
              <w:bottom w:w="80" w:type="dxa"/>
              <w:right w:w="100" w:type="dxa"/>
            </w:tcMar>
          </w:tcPr>
          <w:p w14:paraId="3DCB759F" w14:textId="77777777" w:rsidR="00DE77DF" w:rsidRPr="006457FF" w:rsidRDefault="00DE77DF" w:rsidP="006457FF">
            <w:pPr>
              <w:spacing w:after="120" w:line="360" w:lineRule="auto"/>
              <w:rPr>
                <w:rFonts w:ascii="Arial" w:hAnsi="Arial" w:cs="Arial"/>
                <w:color w:val="2D3748"/>
              </w:rPr>
            </w:pPr>
            <w:r w:rsidRPr="006457FF">
              <w:rPr>
                <w:rFonts w:ascii="Arial" w:hAnsi="Arial" w:cs="Arial"/>
                <w:color w:val="2D3748"/>
              </w:rPr>
              <w:t>6</w:t>
            </w:r>
          </w:p>
        </w:tc>
        <w:tc>
          <w:tcPr>
            <w:tcW w:w="1656" w:type="dxa"/>
            <w:shd w:val="clear" w:color="auto" w:fill="F1F5F9"/>
            <w:tcMar>
              <w:top w:w="80" w:type="dxa"/>
              <w:left w:w="100" w:type="dxa"/>
              <w:bottom w:w="80" w:type="dxa"/>
              <w:right w:w="100" w:type="dxa"/>
            </w:tcMar>
          </w:tcPr>
          <w:p w14:paraId="416C1FFD" w14:textId="77777777" w:rsidR="00DE77DF" w:rsidRPr="006457FF" w:rsidRDefault="00DE77DF" w:rsidP="006457FF">
            <w:pPr>
              <w:spacing w:after="120" w:line="360" w:lineRule="auto"/>
              <w:rPr>
                <w:rFonts w:ascii="Arial" w:hAnsi="Arial" w:cs="Arial"/>
                <w:color w:val="2D3748"/>
              </w:rPr>
            </w:pPr>
            <w:r w:rsidRPr="006457FF">
              <w:rPr>
                <w:rFonts w:ascii="Arial" w:hAnsi="Arial" w:cs="Arial"/>
                <w:color w:val="2D3748"/>
              </w:rPr>
              <w:t>End-to-End Penetration &amp; Stress Testing</w:t>
            </w:r>
          </w:p>
        </w:tc>
        <w:tc>
          <w:tcPr>
            <w:tcW w:w="1656" w:type="dxa"/>
            <w:shd w:val="clear" w:color="auto" w:fill="F1F5F9"/>
            <w:tcMar>
              <w:top w:w="80" w:type="dxa"/>
              <w:left w:w="100" w:type="dxa"/>
              <w:bottom w:w="80" w:type="dxa"/>
              <w:right w:w="100" w:type="dxa"/>
            </w:tcMar>
          </w:tcPr>
          <w:p w14:paraId="6C1414D5" w14:textId="77777777" w:rsidR="00DE77DF" w:rsidRPr="006457FF" w:rsidRDefault="00DE77DF" w:rsidP="006457FF">
            <w:pPr>
              <w:spacing w:after="120" w:line="360" w:lineRule="auto"/>
              <w:rPr>
                <w:rFonts w:ascii="Arial" w:hAnsi="Arial" w:cs="Arial"/>
                <w:color w:val="2D3748"/>
              </w:rPr>
            </w:pPr>
            <w:r w:rsidRPr="006457FF">
              <w:rPr>
                <w:rFonts w:ascii="Arial" w:hAnsi="Arial" w:cs="Arial"/>
                <w:color w:val="2D3748"/>
              </w:rPr>
              <w:t>Mo 9</w:t>
            </w:r>
          </w:p>
        </w:tc>
        <w:tc>
          <w:tcPr>
            <w:tcW w:w="1656" w:type="dxa"/>
            <w:shd w:val="clear" w:color="auto" w:fill="F1F5F9"/>
            <w:tcMar>
              <w:top w:w="80" w:type="dxa"/>
              <w:left w:w="100" w:type="dxa"/>
              <w:bottom w:w="80" w:type="dxa"/>
              <w:right w:w="100" w:type="dxa"/>
            </w:tcMar>
          </w:tcPr>
          <w:p w14:paraId="59702D1B" w14:textId="77777777" w:rsidR="00DE77DF" w:rsidRPr="006457FF" w:rsidRDefault="00DE77DF" w:rsidP="006457FF">
            <w:pPr>
              <w:spacing w:after="120" w:line="360" w:lineRule="auto"/>
              <w:rPr>
                <w:rFonts w:ascii="Arial" w:hAnsi="Arial" w:cs="Arial"/>
                <w:color w:val="2D3748"/>
              </w:rPr>
            </w:pPr>
            <w:r w:rsidRPr="006457FF">
              <w:rPr>
                <w:rFonts w:ascii="Arial" w:hAnsi="Arial" w:cs="Arial"/>
                <w:color w:val="2D3748"/>
              </w:rPr>
              <w:t>Mo 10</w:t>
            </w:r>
          </w:p>
        </w:tc>
        <w:tc>
          <w:tcPr>
            <w:tcW w:w="1656" w:type="dxa"/>
            <w:shd w:val="clear" w:color="auto" w:fill="F1F5F9"/>
            <w:tcMar>
              <w:top w:w="80" w:type="dxa"/>
              <w:left w:w="100" w:type="dxa"/>
              <w:bottom w:w="80" w:type="dxa"/>
              <w:right w:w="100" w:type="dxa"/>
            </w:tcMar>
          </w:tcPr>
          <w:p w14:paraId="3F7F5D38" w14:textId="77777777" w:rsidR="00DE77DF" w:rsidRPr="006457FF" w:rsidRDefault="00DE77DF" w:rsidP="006457FF">
            <w:pPr>
              <w:spacing w:after="120" w:line="360" w:lineRule="auto"/>
              <w:rPr>
                <w:rFonts w:ascii="Arial" w:hAnsi="Arial" w:cs="Arial"/>
                <w:color w:val="2D3748"/>
              </w:rPr>
            </w:pPr>
            <w:r w:rsidRPr="006457FF">
              <w:rPr>
                <w:rFonts w:ascii="Arial" w:hAnsi="Arial" w:cs="Arial"/>
                <w:color w:val="2D3748"/>
              </w:rPr>
              <w:t>2 Months</w:t>
            </w:r>
          </w:p>
        </w:tc>
        <w:tc>
          <w:tcPr>
            <w:tcW w:w="1656" w:type="dxa"/>
            <w:shd w:val="clear" w:color="auto" w:fill="F1F5F9"/>
            <w:tcMar>
              <w:top w:w="80" w:type="dxa"/>
              <w:left w:w="100" w:type="dxa"/>
              <w:bottom w:w="80" w:type="dxa"/>
              <w:right w:w="100" w:type="dxa"/>
            </w:tcMar>
          </w:tcPr>
          <w:p w14:paraId="14280337" w14:textId="77777777" w:rsidR="00DE77DF" w:rsidRPr="006457FF" w:rsidRDefault="00DE77DF" w:rsidP="006457FF">
            <w:pPr>
              <w:spacing w:after="120" w:line="360" w:lineRule="auto"/>
              <w:rPr>
                <w:rFonts w:ascii="Arial" w:hAnsi="Arial" w:cs="Arial"/>
                <w:color w:val="2D3748"/>
              </w:rPr>
            </w:pPr>
            <w:r w:rsidRPr="006457FF">
              <w:rPr>
                <w:rFonts w:ascii="Arial" w:hAnsi="Arial" w:cs="Arial"/>
                <w:color w:val="2D3748"/>
              </w:rPr>
              <w:t>4, 5</w:t>
            </w:r>
          </w:p>
        </w:tc>
      </w:tr>
      <w:tr w:rsidR="00DE77DF" w:rsidRPr="006457FF" w14:paraId="0CFAFE1B" w14:textId="77777777" w:rsidTr="00DA7F4B">
        <w:trPr>
          <w:jc w:val="center"/>
        </w:trPr>
        <w:tc>
          <w:tcPr>
            <w:tcW w:w="1656" w:type="dxa"/>
            <w:shd w:val="clear" w:color="auto" w:fill="FFFFFF"/>
            <w:tcMar>
              <w:top w:w="80" w:type="dxa"/>
              <w:left w:w="100" w:type="dxa"/>
              <w:bottom w:w="80" w:type="dxa"/>
              <w:right w:w="100" w:type="dxa"/>
            </w:tcMar>
          </w:tcPr>
          <w:p w14:paraId="290CF793" w14:textId="77777777" w:rsidR="00DE77DF" w:rsidRPr="006457FF" w:rsidRDefault="00DE77DF" w:rsidP="006457FF">
            <w:pPr>
              <w:spacing w:after="120" w:line="360" w:lineRule="auto"/>
              <w:rPr>
                <w:rFonts w:ascii="Arial" w:hAnsi="Arial" w:cs="Arial"/>
                <w:color w:val="2D3748"/>
              </w:rPr>
            </w:pPr>
            <w:r w:rsidRPr="006457FF">
              <w:rPr>
                <w:rFonts w:ascii="Arial" w:hAnsi="Arial" w:cs="Arial"/>
                <w:color w:val="2D3748"/>
              </w:rPr>
              <w:t>7</w:t>
            </w:r>
          </w:p>
        </w:tc>
        <w:tc>
          <w:tcPr>
            <w:tcW w:w="1656" w:type="dxa"/>
            <w:shd w:val="clear" w:color="auto" w:fill="FFFFFF"/>
            <w:tcMar>
              <w:top w:w="80" w:type="dxa"/>
              <w:left w:w="100" w:type="dxa"/>
              <w:bottom w:w="80" w:type="dxa"/>
              <w:right w:w="100" w:type="dxa"/>
            </w:tcMar>
          </w:tcPr>
          <w:p w14:paraId="71827CC5" w14:textId="77777777" w:rsidR="00DE77DF" w:rsidRPr="006457FF" w:rsidRDefault="00DE77DF" w:rsidP="006457FF">
            <w:pPr>
              <w:spacing w:after="120" w:line="360" w:lineRule="auto"/>
              <w:rPr>
                <w:rFonts w:ascii="Arial" w:hAnsi="Arial" w:cs="Arial"/>
                <w:color w:val="2D3748"/>
              </w:rPr>
            </w:pPr>
            <w:r w:rsidRPr="006457FF">
              <w:rPr>
                <w:rFonts w:ascii="Arial" w:hAnsi="Arial" w:cs="Arial"/>
                <w:color w:val="2D3748"/>
              </w:rPr>
              <w:t>User Acceptance Testing (UAT) &amp; Accessibility Verification</w:t>
            </w:r>
          </w:p>
        </w:tc>
        <w:tc>
          <w:tcPr>
            <w:tcW w:w="1656" w:type="dxa"/>
            <w:shd w:val="clear" w:color="auto" w:fill="FFFFFF"/>
            <w:tcMar>
              <w:top w:w="80" w:type="dxa"/>
              <w:left w:w="100" w:type="dxa"/>
              <w:bottom w:w="80" w:type="dxa"/>
              <w:right w:w="100" w:type="dxa"/>
            </w:tcMar>
          </w:tcPr>
          <w:p w14:paraId="35F97E83" w14:textId="77777777" w:rsidR="00DE77DF" w:rsidRPr="006457FF" w:rsidRDefault="00DE77DF" w:rsidP="006457FF">
            <w:pPr>
              <w:spacing w:after="120" w:line="360" w:lineRule="auto"/>
              <w:rPr>
                <w:rFonts w:ascii="Arial" w:hAnsi="Arial" w:cs="Arial"/>
                <w:color w:val="2D3748"/>
              </w:rPr>
            </w:pPr>
            <w:r w:rsidRPr="006457FF">
              <w:rPr>
                <w:rFonts w:ascii="Arial" w:hAnsi="Arial" w:cs="Arial"/>
                <w:color w:val="2D3748"/>
              </w:rPr>
              <w:t>Mo 10</w:t>
            </w:r>
          </w:p>
        </w:tc>
        <w:tc>
          <w:tcPr>
            <w:tcW w:w="1656" w:type="dxa"/>
            <w:shd w:val="clear" w:color="auto" w:fill="FFFFFF"/>
            <w:tcMar>
              <w:top w:w="80" w:type="dxa"/>
              <w:left w:w="100" w:type="dxa"/>
              <w:bottom w:w="80" w:type="dxa"/>
              <w:right w:w="100" w:type="dxa"/>
            </w:tcMar>
          </w:tcPr>
          <w:p w14:paraId="3F7745A0" w14:textId="77777777" w:rsidR="00DE77DF" w:rsidRPr="006457FF" w:rsidRDefault="00DE77DF" w:rsidP="006457FF">
            <w:pPr>
              <w:spacing w:after="120" w:line="360" w:lineRule="auto"/>
              <w:rPr>
                <w:rFonts w:ascii="Arial" w:hAnsi="Arial" w:cs="Arial"/>
                <w:color w:val="2D3748"/>
              </w:rPr>
            </w:pPr>
            <w:r w:rsidRPr="006457FF">
              <w:rPr>
                <w:rFonts w:ascii="Arial" w:hAnsi="Arial" w:cs="Arial"/>
                <w:color w:val="2D3748"/>
              </w:rPr>
              <w:t>Mo 11</w:t>
            </w:r>
          </w:p>
        </w:tc>
        <w:tc>
          <w:tcPr>
            <w:tcW w:w="1656" w:type="dxa"/>
            <w:shd w:val="clear" w:color="auto" w:fill="FFFFFF"/>
            <w:tcMar>
              <w:top w:w="80" w:type="dxa"/>
              <w:left w:w="100" w:type="dxa"/>
              <w:bottom w:w="80" w:type="dxa"/>
              <w:right w:w="100" w:type="dxa"/>
            </w:tcMar>
          </w:tcPr>
          <w:p w14:paraId="5DB6E364" w14:textId="77777777" w:rsidR="00DE77DF" w:rsidRPr="006457FF" w:rsidRDefault="00DE77DF" w:rsidP="006457FF">
            <w:pPr>
              <w:spacing w:after="120" w:line="360" w:lineRule="auto"/>
              <w:rPr>
                <w:rFonts w:ascii="Arial" w:hAnsi="Arial" w:cs="Arial"/>
                <w:color w:val="2D3748"/>
              </w:rPr>
            </w:pPr>
            <w:r w:rsidRPr="006457FF">
              <w:rPr>
                <w:rFonts w:ascii="Arial" w:hAnsi="Arial" w:cs="Arial"/>
                <w:color w:val="2D3748"/>
              </w:rPr>
              <w:t>1 Month</w:t>
            </w:r>
          </w:p>
        </w:tc>
        <w:tc>
          <w:tcPr>
            <w:tcW w:w="1656" w:type="dxa"/>
            <w:shd w:val="clear" w:color="auto" w:fill="FFFFFF"/>
            <w:tcMar>
              <w:top w:w="80" w:type="dxa"/>
              <w:left w:w="100" w:type="dxa"/>
              <w:bottom w:w="80" w:type="dxa"/>
              <w:right w:w="100" w:type="dxa"/>
            </w:tcMar>
          </w:tcPr>
          <w:p w14:paraId="4C3E4C1E" w14:textId="77777777" w:rsidR="00DE77DF" w:rsidRPr="006457FF" w:rsidRDefault="00DE77DF" w:rsidP="006457FF">
            <w:pPr>
              <w:spacing w:after="120" w:line="360" w:lineRule="auto"/>
              <w:rPr>
                <w:rFonts w:ascii="Arial" w:hAnsi="Arial" w:cs="Arial"/>
                <w:color w:val="2D3748"/>
              </w:rPr>
            </w:pPr>
            <w:r w:rsidRPr="006457FF">
              <w:rPr>
                <w:rFonts w:ascii="Arial" w:hAnsi="Arial" w:cs="Arial"/>
                <w:color w:val="2D3748"/>
              </w:rPr>
              <w:t>6</w:t>
            </w:r>
          </w:p>
        </w:tc>
      </w:tr>
      <w:tr w:rsidR="00DE77DF" w:rsidRPr="006457FF" w14:paraId="29805381" w14:textId="77777777" w:rsidTr="00DA7F4B">
        <w:trPr>
          <w:jc w:val="center"/>
        </w:trPr>
        <w:tc>
          <w:tcPr>
            <w:tcW w:w="1656" w:type="dxa"/>
            <w:shd w:val="clear" w:color="auto" w:fill="F1F5F9"/>
            <w:tcMar>
              <w:top w:w="80" w:type="dxa"/>
              <w:left w:w="100" w:type="dxa"/>
              <w:bottom w:w="80" w:type="dxa"/>
              <w:right w:w="100" w:type="dxa"/>
            </w:tcMar>
          </w:tcPr>
          <w:p w14:paraId="13F3182B" w14:textId="77777777" w:rsidR="00DE77DF" w:rsidRPr="006457FF" w:rsidRDefault="00DE77DF" w:rsidP="006457FF">
            <w:pPr>
              <w:spacing w:after="120" w:line="360" w:lineRule="auto"/>
              <w:rPr>
                <w:rFonts w:ascii="Arial" w:hAnsi="Arial" w:cs="Arial"/>
                <w:color w:val="2D3748"/>
              </w:rPr>
            </w:pPr>
            <w:r w:rsidRPr="006457FF">
              <w:rPr>
                <w:rFonts w:ascii="Arial" w:hAnsi="Arial" w:cs="Arial"/>
                <w:color w:val="2D3748"/>
              </w:rPr>
              <w:t>8</w:t>
            </w:r>
          </w:p>
        </w:tc>
        <w:tc>
          <w:tcPr>
            <w:tcW w:w="1656" w:type="dxa"/>
            <w:shd w:val="clear" w:color="auto" w:fill="F1F5F9"/>
            <w:tcMar>
              <w:top w:w="80" w:type="dxa"/>
              <w:left w:w="100" w:type="dxa"/>
              <w:bottom w:w="80" w:type="dxa"/>
              <w:right w:w="100" w:type="dxa"/>
            </w:tcMar>
          </w:tcPr>
          <w:p w14:paraId="6FF2F299" w14:textId="77777777" w:rsidR="00DE77DF" w:rsidRPr="006457FF" w:rsidRDefault="00DE77DF" w:rsidP="006457FF">
            <w:pPr>
              <w:spacing w:after="120" w:line="360" w:lineRule="auto"/>
              <w:rPr>
                <w:rFonts w:ascii="Arial" w:hAnsi="Arial" w:cs="Arial"/>
                <w:color w:val="2D3748"/>
              </w:rPr>
            </w:pPr>
            <w:r w:rsidRPr="006457FF">
              <w:rPr>
                <w:rFonts w:ascii="Arial" w:hAnsi="Arial" w:cs="Arial"/>
                <w:color w:val="2D3748"/>
              </w:rPr>
              <w:t>Go-Live Cutover &amp; Hyper-Care Operational Transition</w:t>
            </w:r>
          </w:p>
        </w:tc>
        <w:tc>
          <w:tcPr>
            <w:tcW w:w="1656" w:type="dxa"/>
            <w:shd w:val="clear" w:color="auto" w:fill="F1F5F9"/>
            <w:tcMar>
              <w:top w:w="80" w:type="dxa"/>
              <w:left w:w="100" w:type="dxa"/>
              <w:bottom w:w="80" w:type="dxa"/>
              <w:right w:w="100" w:type="dxa"/>
            </w:tcMar>
          </w:tcPr>
          <w:p w14:paraId="5651D4A3" w14:textId="77777777" w:rsidR="00DE77DF" w:rsidRPr="006457FF" w:rsidRDefault="00DE77DF" w:rsidP="006457FF">
            <w:pPr>
              <w:spacing w:after="120" w:line="360" w:lineRule="auto"/>
              <w:rPr>
                <w:rFonts w:ascii="Arial" w:hAnsi="Arial" w:cs="Arial"/>
                <w:color w:val="2D3748"/>
              </w:rPr>
            </w:pPr>
            <w:r w:rsidRPr="006457FF">
              <w:rPr>
                <w:rFonts w:ascii="Arial" w:hAnsi="Arial" w:cs="Arial"/>
                <w:color w:val="2D3748"/>
              </w:rPr>
              <w:t>Mo 11</w:t>
            </w:r>
          </w:p>
        </w:tc>
        <w:tc>
          <w:tcPr>
            <w:tcW w:w="1656" w:type="dxa"/>
            <w:shd w:val="clear" w:color="auto" w:fill="F1F5F9"/>
            <w:tcMar>
              <w:top w:w="80" w:type="dxa"/>
              <w:left w:w="100" w:type="dxa"/>
              <w:bottom w:w="80" w:type="dxa"/>
              <w:right w:w="100" w:type="dxa"/>
            </w:tcMar>
          </w:tcPr>
          <w:p w14:paraId="1C575133" w14:textId="77777777" w:rsidR="00DE77DF" w:rsidRPr="006457FF" w:rsidRDefault="00DE77DF" w:rsidP="006457FF">
            <w:pPr>
              <w:spacing w:after="120" w:line="360" w:lineRule="auto"/>
              <w:rPr>
                <w:rFonts w:ascii="Arial" w:hAnsi="Arial" w:cs="Arial"/>
                <w:color w:val="2D3748"/>
              </w:rPr>
            </w:pPr>
            <w:r w:rsidRPr="006457FF">
              <w:rPr>
                <w:rFonts w:ascii="Arial" w:hAnsi="Arial" w:cs="Arial"/>
                <w:color w:val="2D3748"/>
              </w:rPr>
              <w:t>Mo 12</w:t>
            </w:r>
          </w:p>
        </w:tc>
        <w:tc>
          <w:tcPr>
            <w:tcW w:w="1656" w:type="dxa"/>
            <w:shd w:val="clear" w:color="auto" w:fill="F1F5F9"/>
            <w:tcMar>
              <w:top w:w="80" w:type="dxa"/>
              <w:left w:w="100" w:type="dxa"/>
              <w:bottom w:w="80" w:type="dxa"/>
              <w:right w:w="100" w:type="dxa"/>
            </w:tcMar>
          </w:tcPr>
          <w:p w14:paraId="5CD2DF27" w14:textId="77777777" w:rsidR="00DE77DF" w:rsidRPr="006457FF" w:rsidRDefault="00DE77DF" w:rsidP="006457FF">
            <w:pPr>
              <w:spacing w:after="120" w:line="360" w:lineRule="auto"/>
              <w:rPr>
                <w:rFonts w:ascii="Arial" w:hAnsi="Arial" w:cs="Arial"/>
                <w:color w:val="2D3748"/>
              </w:rPr>
            </w:pPr>
            <w:r w:rsidRPr="006457FF">
              <w:rPr>
                <w:rFonts w:ascii="Arial" w:hAnsi="Arial" w:cs="Arial"/>
                <w:color w:val="2D3748"/>
              </w:rPr>
              <w:t>2 Months</w:t>
            </w:r>
          </w:p>
        </w:tc>
        <w:tc>
          <w:tcPr>
            <w:tcW w:w="1656" w:type="dxa"/>
            <w:shd w:val="clear" w:color="auto" w:fill="F1F5F9"/>
            <w:tcMar>
              <w:top w:w="80" w:type="dxa"/>
              <w:left w:w="100" w:type="dxa"/>
              <w:bottom w:w="80" w:type="dxa"/>
              <w:right w:w="100" w:type="dxa"/>
            </w:tcMar>
          </w:tcPr>
          <w:p w14:paraId="20C7BBE7" w14:textId="77777777" w:rsidR="00DE77DF" w:rsidRPr="006457FF" w:rsidRDefault="00DE77DF" w:rsidP="006457FF">
            <w:pPr>
              <w:spacing w:after="120" w:line="360" w:lineRule="auto"/>
              <w:rPr>
                <w:rFonts w:ascii="Arial" w:hAnsi="Arial" w:cs="Arial"/>
                <w:color w:val="2D3748"/>
              </w:rPr>
            </w:pPr>
            <w:r w:rsidRPr="006457FF">
              <w:rPr>
                <w:rFonts w:ascii="Arial" w:hAnsi="Arial" w:cs="Arial"/>
                <w:color w:val="2D3748"/>
              </w:rPr>
              <w:t>7</w:t>
            </w:r>
          </w:p>
        </w:tc>
      </w:tr>
    </w:tbl>
    <w:p w14:paraId="3B103363" w14:textId="77777777" w:rsidR="00DE77DF" w:rsidRPr="006457FF" w:rsidRDefault="00DE77DF" w:rsidP="006457FF">
      <w:pPr>
        <w:spacing w:after="120" w:line="360" w:lineRule="auto"/>
        <w:rPr>
          <w:rFonts w:ascii="Arial" w:hAnsi="Arial" w:cs="Arial"/>
          <w:color w:val="2D3748"/>
        </w:rPr>
      </w:pPr>
    </w:p>
    <w:p w14:paraId="7790274A" w14:textId="77777777" w:rsidR="00DE77DF" w:rsidRPr="00010218" w:rsidRDefault="00DE77DF" w:rsidP="00DE77DF">
      <w:pPr>
        <w:keepNext/>
        <w:spacing w:before="240" w:after="60"/>
        <w:rPr>
          <w:rFonts w:ascii="Calibri" w:hAnsi="Calibri"/>
          <w:color w:val="000000" w:themeColor="text1"/>
        </w:rPr>
      </w:pPr>
      <w:r w:rsidRPr="00010218">
        <w:rPr>
          <w:rFonts w:ascii="Arial" w:hAnsi="Arial"/>
          <w:b/>
          <w:color w:val="000000" w:themeColor="text1"/>
          <w:sz w:val="24"/>
        </w:rPr>
        <w:t>Critical Path Rationale</w:t>
      </w:r>
    </w:p>
    <w:p w14:paraId="70404947" w14:textId="77777777" w:rsidR="00DE77DF" w:rsidRPr="00A401D5" w:rsidRDefault="00DE77DF" w:rsidP="00A401D5">
      <w:pPr>
        <w:spacing w:after="120" w:line="360" w:lineRule="auto"/>
        <w:rPr>
          <w:rFonts w:ascii="Arial" w:hAnsi="Arial" w:cs="Arial"/>
          <w:color w:val="000000" w:themeColor="text1"/>
        </w:rPr>
      </w:pPr>
      <w:r w:rsidRPr="00A401D5">
        <w:rPr>
          <w:rFonts w:ascii="Arial" w:hAnsi="Arial" w:cs="Arial"/>
          <w:color w:val="000000" w:themeColor="text1"/>
        </w:rPr>
        <w:t xml:space="preserve">The Critical Path for </w:t>
      </w:r>
      <w:proofErr w:type="spellStart"/>
      <w:r w:rsidRPr="00A401D5">
        <w:rPr>
          <w:rFonts w:ascii="Arial" w:hAnsi="Arial" w:cs="Arial"/>
          <w:color w:val="000000" w:themeColor="text1"/>
        </w:rPr>
        <w:t>FlowSync</w:t>
      </w:r>
      <w:proofErr w:type="spellEnd"/>
      <w:r w:rsidRPr="00A401D5">
        <w:rPr>
          <w:rFonts w:ascii="Arial" w:hAnsi="Arial" w:cs="Arial"/>
          <w:color w:val="000000" w:themeColor="text1"/>
        </w:rPr>
        <w:t xml:space="preserve"> UK is defined as: Activity 1 → Activity 2 → Activity 4 → Activity 6 → Activity 7 → Activity 8. Total Critical Path Float is strictly zero days. Any delay in 5G core setup (Task 2) or sensor mounting (Task 4) directly delays penetration testing (Task 6) and pushes back the statutory Go-Live date. </w:t>
      </w:r>
      <w:r w:rsidRPr="00A401D5">
        <w:rPr>
          <w:rFonts w:ascii="Arial" w:hAnsi="Arial" w:cs="Arial"/>
          <w:color w:val="000000" w:themeColor="text1"/>
        </w:rPr>
        <w:lastRenderedPageBreak/>
        <w:t>Software development for FaaS (Task 3) possesses 1 month of total float, allowing resources to be temporarily reallocated to hardware edge deployment if bottlenecks arise.</w:t>
      </w:r>
    </w:p>
    <w:p w14:paraId="6D480B52" w14:textId="77777777" w:rsidR="00DE77DF" w:rsidRPr="00BD1EEF" w:rsidRDefault="00DE77DF" w:rsidP="00BD1EEF">
      <w:pPr>
        <w:pStyle w:val="Heading1"/>
        <w:rPr>
          <w:rFonts w:ascii="Calibri" w:hAnsi="Calibri"/>
          <w:sz w:val="36"/>
          <w:szCs w:val="36"/>
        </w:rPr>
      </w:pPr>
      <w:bookmarkStart w:id="11" w:name="_Toc235645678"/>
      <w:r w:rsidRPr="00BD1EEF">
        <w:rPr>
          <w:sz w:val="36"/>
          <w:szCs w:val="36"/>
        </w:rPr>
        <w:t>7. Stakeholders' Involvement</w:t>
      </w:r>
      <w:bookmarkEnd w:id="11"/>
    </w:p>
    <w:p w14:paraId="7FE74398" w14:textId="77777777" w:rsidR="00DE77DF" w:rsidRPr="00A401D5" w:rsidRDefault="00DE77DF" w:rsidP="00A401D5">
      <w:pPr>
        <w:spacing w:after="120" w:line="360" w:lineRule="auto"/>
        <w:rPr>
          <w:rFonts w:ascii="Arial" w:hAnsi="Arial" w:cs="Arial"/>
          <w:color w:val="000000" w:themeColor="text1"/>
        </w:rPr>
      </w:pPr>
      <w:r w:rsidRPr="00A401D5">
        <w:rPr>
          <w:rFonts w:ascii="Arial" w:hAnsi="Arial" w:cs="Arial"/>
          <w:color w:val="000000" w:themeColor="text1"/>
        </w:rPr>
        <w:t>Public infrastructure projects require proactive stakeholder engagement to balance conflicting political, commercial, and social interests (APM, 2023). Stakeholders are categorized according to the APM Power-Interest Matrix, establishing clear engagement cadences.</w:t>
      </w:r>
    </w:p>
    <w:tbl>
      <w:tblPr>
        <w:tblW w:w="0" w:type="auto"/>
        <w:jc w:val="center"/>
        <w:tblBorders>
          <w:top w:val="single" w:sz="4" w:space="0" w:color="CBD5E0"/>
          <w:bottom w:val="single" w:sz="4" w:space="0" w:color="CBD5E0"/>
          <w:insideH w:val="single" w:sz="4" w:space="0" w:color="CBD5E0"/>
        </w:tblBorders>
        <w:tblLook w:val="04A0" w:firstRow="1" w:lastRow="0" w:firstColumn="1" w:lastColumn="0" w:noHBand="0" w:noVBand="1"/>
      </w:tblPr>
      <w:tblGrid>
        <w:gridCol w:w="1987"/>
        <w:gridCol w:w="1987"/>
        <w:gridCol w:w="1987"/>
        <w:gridCol w:w="1987"/>
        <w:gridCol w:w="1987"/>
      </w:tblGrid>
      <w:tr w:rsidR="00DE77DF" w:rsidRPr="006457FF" w14:paraId="766B6BFC" w14:textId="77777777" w:rsidTr="00DA7F4B">
        <w:trPr>
          <w:jc w:val="center"/>
        </w:trPr>
        <w:tc>
          <w:tcPr>
            <w:tcW w:w="1987" w:type="dxa"/>
            <w:shd w:val="clear" w:color="auto" w:fill="1B365D"/>
            <w:tcMar>
              <w:top w:w="100" w:type="dxa"/>
              <w:left w:w="100" w:type="dxa"/>
              <w:bottom w:w="100" w:type="dxa"/>
              <w:right w:w="100" w:type="dxa"/>
            </w:tcMar>
          </w:tcPr>
          <w:p w14:paraId="66191354" w14:textId="77777777" w:rsidR="00DE77DF" w:rsidRPr="006457FF" w:rsidRDefault="00DE77DF" w:rsidP="006457FF">
            <w:pPr>
              <w:spacing w:after="120" w:line="360" w:lineRule="auto"/>
              <w:rPr>
                <w:rFonts w:ascii="Arial" w:hAnsi="Arial" w:cs="Arial"/>
                <w:color w:val="2D3748"/>
              </w:rPr>
            </w:pPr>
            <w:r w:rsidRPr="006457FF">
              <w:rPr>
                <w:rFonts w:ascii="Arial" w:hAnsi="Arial" w:cs="Arial"/>
                <w:b/>
                <w:color w:val="FFFFFF"/>
              </w:rPr>
              <w:t>Stakeholder Group</w:t>
            </w:r>
          </w:p>
        </w:tc>
        <w:tc>
          <w:tcPr>
            <w:tcW w:w="1987" w:type="dxa"/>
            <w:shd w:val="clear" w:color="auto" w:fill="1B365D"/>
            <w:tcMar>
              <w:top w:w="100" w:type="dxa"/>
              <w:left w:w="100" w:type="dxa"/>
              <w:bottom w:w="100" w:type="dxa"/>
              <w:right w:w="100" w:type="dxa"/>
            </w:tcMar>
          </w:tcPr>
          <w:p w14:paraId="6B077A1E" w14:textId="77777777" w:rsidR="00DE77DF" w:rsidRPr="006457FF" w:rsidRDefault="00DE77DF" w:rsidP="006457FF">
            <w:pPr>
              <w:spacing w:after="120" w:line="360" w:lineRule="auto"/>
              <w:rPr>
                <w:rFonts w:ascii="Arial" w:hAnsi="Arial" w:cs="Arial"/>
                <w:color w:val="2D3748"/>
              </w:rPr>
            </w:pPr>
            <w:r w:rsidRPr="006457FF">
              <w:rPr>
                <w:rFonts w:ascii="Arial" w:hAnsi="Arial" w:cs="Arial"/>
                <w:b/>
                <w:color w:val="FFFFFF"/>
              </w:rPr>
              <w:t>Power / Interest</w:t>
            </w:r>
          </w:p>
        </w:tc>
        <w:tc>
          <w:tcPr>
            <w:tcW w:w="1987" w:type="dxa"/>
            <w:shd w:val="clear" w:color="auto" w:fill="1B365D"/>
            <w:tcMar>
              <w:top w:w="100" w:type="dxa"/>
              <w:left w:w="100" w:type="dxa"/>
              <w:bottom w:w="100" w:type="dxa"/>
              <w:right w:w="100" w:type="dxa"/>
            </w:tcMar>
          </w:tcPr>
          <w:p w14:paraId="18E4D3BA" w14:textId="77777777" w:rsidR="00DE77DF" w:rsidRPr="006457FF" w:rsidRDefault="00DE77DF" w:rsidP="006457FF">
            <w:pPr>
              <w:spacing w:after="120" w:line="360" w:lineRule="auto"/>
              <w:rPr>
                <w:rFonts w:ascii="Arial" w:hAnsi="Arial" w:cs="Arial"/>
                <w:color w:val="2D3748"/>
              </w:rPr>
            </w:pPr>
            <w:r w:rsidRPr="006457FF">
              <w:rPr>
                <w:rFonts w:ascii="Arial" w:hAnsi="Arial" w:cs="Arial"/>
                <w:b/>
                <w:color w:val="FFFFFF"/>
              </w:rPr>
              <w:t>Category</w:t>
            </w:r>
          </w:p>
        </w:tc>
        <w:tc>
          <w:tcPr>
            <w:tcW w:w="1987" w:type="dxa"/>
            <w:shd w:val="clear" w:color="auto" w:fill="1B365D"/>
            <w:tcMar>
              <w:top w:w="100" w:type="dxa"/>
              <w:left w:w="100" w:type="dxa"/>
              <w:bottom w:w="100" w:type="dxa"/>
              <w:right w:w="100" w:type="dxa"/>
            </w:tcMar>
          </w:tcPr>
          <w:p w14:paraId="1D9B3FBE" w14:textId="77777777" w:rsidR="00DE77DF" w:rsidRPr="006457FF" w:rsidRDefault="00DE77DF" w:rsidP="006457FF">
            <w:pPr>
              <w:spacing w:after="120" w:line="360" w:lineRule="auto"/>
              <w:rPr>
                <w:rFonts w:ascii="Arial" w:hAnsi="Arial" w:cs="Arial"/>
                <w:color w:val="2D3748"/>
              </w:rPr>
            </w:pPr>
            <w:r w:rsidRPr="006457FF">
              <w:rPr>
                <w:rFonts w:ascii="Arial" w:hAnsi="Arial" w:cs="Arial"/>
                <w:b/>
                <w:color w:val="FFFFFF"/>
              </w:rPr>
              <w:t>Primary Requirement</w:t>
            </w:r>
          </w:p>
        </w:tc>
        <w:tc>
          <w:tcPr>
            <w:tcW w:w="1987" w:type="dxa"/>
            <w:shd w:val="clear" w:color="auto" w:fill="1B365D"/>
            <w:tcMar>
              <w:top w:w="100" w:type="dxa"/>
              <w:left w:w="100" w:type="dxa"/>
              <w:bottom w:w="100" w:type="dxa"/>
              <w:right w:w="100" w:type="dxa"/>
            </w:tcMar>
          </w:tcPr>
          <w:p w14:paraId="67E92633" w14:textId="77777777" w:rsidR="00DE77DF" w:rsidRPr="006457FF" w:rsidRDefault="00DE77DF" w:rsidP="006457FF">
            <w:pPr>
              <w:spacing w:after="120" w:line="360" w:lineRule="auto"/>
              <w:rPr>
                <w:rFonts w:ascii="Arial" w:hAnsi="Arial" w:cs="Arial"/>
                <w:color w:val="2D3748"/>
              </w:rPr>
            </w:pPr>
            <w:r w:rsidRPr="006457FF">
              <w:rPr>
                <w:rFonts w:ascii="Arial" w:hAnsi="Arial" w:cs="Arial"/>
                <w:b/>
                <w:color w:val="FFFFFF"/>
              </w:rPr>
              <w:t>Engagement Strategy &amp; Cadence</w:t>
            </w:r>
          </w:p>
        </w:tc>
      </w:tr>
      <w:tr w:rsidR="00DE77DF" w:rsidRPr="006457FF" w14:paraId="63649E9B" w14:textId="77777777" w:rsidTr="00DA7F4B">
        <w:trPr>
          <w:jc w:val="center"/>
        </w:trPr>
        <w:tc>
          <w:tcPr>
            <w:tcW w:w="1987" w:type="dxa"/>
            <w:shd w:val="clear" w:color="auto" w:fill="FFFFFF"/>
            <w:tcMar>
              <w:top w:w="80" w:type="dxa"/>
              <w:left w:w="100" w:type="dxa"/>
              <w:bottom w:w="80" w:type="dxa"/>
              <w:right w:w="100" w:type="dxa"/>
            </w:tcMar>
          </w:tcPr>
          <w:p w14:paraId="121A8D3F" w14:textId="77777777" w:rsidR="00DE77DF" w:rsidRPr="006457FF" w:rsidRDefault="00DE77DF" w:rsidP="006457FF">
            <w:pPr>
              <w:spacing w:after="120" w:line="360" w:lineRule="auto"/>
              <w:rPr>
                <w:rFonts w:ascii="Arial" w:hAnsi="Arial" w:cs="Arial"/>
                <w:color w:val="2D3748"/>
              </w:rPr>
            </w:pPr>
            <w:r w:rsidRPr="006457FF">
              <w:rPr>
                <w:rFonts w:ascii="Arial" w:hAnsi="Arial" w:cs="Arial"/>
                <w:color w:val="2D3748"/>
              </w:rPr>
              <w:t>Local Transit Authority</w:t>
            </w:r>
          </w:p>
        </w:tc>
        <w:tc>
          <w:tcPr>
            <w:tcW w:w="1987" w:type="dxa"/>
            <w:shd w:val="clear" w:color="auto" w:fill="FFFFFF"/>
            <w:tcMar>
              <w:top w:w="80" w:type="dxa"/>
              <w:left w:w="100" w:type="dxa"/>
              <w:bottom w:w="80" w:type="dxa"/>
              <w:right w:w="100" w:type="dxa"/>
            </w:tcMar>
          </w:tcPr>
          <w:p w14:paraId="1FA9768A" w14:textId="77777777" w:rsidR="00DE77DF" w:rsidRPr="006457FF" w:rsidRDefault="00DE77DF" w:rsidP="006457FF">
            <w:pPr>
              <w:spacing w:after="120" w:line="360" w:lineRule="auto"/>
              <w:rPr>
                <w:rFonts w:ascii="Arial" w:hAnsi="Arial" w:cs="Arial"/>
                <w:color w:val="2D3748"/>
              </w:rPr>
            </w:pPr>
            <w:r w:rsidRPr="006457FF">
              <w:rPr>
                <w:rFonts w:ascii="Arial" w:hAnsi="Arial" w:cs="Arial"/>
                <w:color w:val="2D3748"/>
              </w:rPr>
              <w:t>High / High</w:t>
            </w:r>
          </w:p>
        </w:tc>
        <w:tc>
          <w:tcPr>
            <w:tcW w:w="1987" w:type="dxa"/>
            <w:shd w:val="clear" w:color="auto" w:fill="FFFFFF"/>
            <w:tcMar>
              <w:top w:w="80" w:type="dxa"/>
              <w:left w:w="100" w:type="dxa"/>
              <w:bottom w:w="80" w:type="dxa"/>
              <w:right w:w="100" w:type="dxa"/>
            </w:tcMar>
          </w:tcPr>
          <w:p w14:paraId="43355F01" w14:textId="77777777" w:rsidR="00DE77DF" w:rsidRPr="006457FF" w:rsidRDefault="00DE77DF" w:rsidP="006457FF">
            <w:pPr>
              <w:spacing w:after="120" w:line="360" w:lineRule="auto"/>
              <w:rPr>
                <w:rFonts w:ascii="Arial" w:hAnsi="Arial" w:cs="Arial"/>
                <w:color w:val="2D3748"/>
              </w:rPr>
            </w:pPr>
            <w:r w:rsidRPr="006457FF">
              <w:rPr>
                <w:rFonts w:ascii="Arial" w:hAnsi="Arial" w:cs="Arial"/>
                <w:color w:val="2D3748"/>
              </w:rPr>
              <w:t>Manage Closely</w:t>
            </w:r>
          </w:p>
        </w:tc>
        <w:tc>
          <w:tcPr>
            <w:tcW w:w="1987" w:type="dxa"/>
            <w:shd w:val="clear" w:color="auto" w:fill="FFFFFF"/>
            <w:tcMar>
              <w:top w:w="80" w:type="dxa"/>
              <w:left w:w="100" w:type="dxa"/>
              <w:bottom w:w="80" w:type="dxa"/>
              <w:right w:w="100" w:type="dxa"/>
            </w:tcMar>
          </w:tcPr>
          <w:p w14:paraId="718A7F27" w14:textId="77777777" w:rsidR="00DE77DF" w:rsidRPr="006457FF" w:rsidRDefault="00DE77DF" w:rsidP="006457FF">
            <w:pPr>
              <w:spacing w:after="120" w:line="360" w:lineRule="auto"/>
              <w:rPr>
                <w:rFonts w:ascii="Arial" w:hAnsi="Arial" w:cs="Arial"/>
                <w:color w:val="2D3748"/>
              </w:rPr>
            </w:pPr>
            <w:r w:rsidRPr="006457FF">
              <w:rPr>
                <w:rFonts w:ascii="Arial" w:hAnsi="Arial" w:cs="Arial"/>
                <w:color w:val="2D3748"/>
              </w:rPr>
              <w:t>Restoring network capacity &amp; public safety compliance.</w:t>
            </w:r>
          </w:p>
        </w:tc>
        <w:tc>
          <w:tcPr>
            <w:tcW w:w="1987" w:type="dxa"/>
            <w:shd w:val="clear" w:color="auto" w:fill="FFFFFF"/>
            <w:tcMar>
              <w:top w:w="80" w:type="dxa"/>
              <w:left w:w="100" w:type="dxa"/>
              <w:bottom w:w="80" w:type="dxa"/>
              <w:right w:w="100" w:type="dxa"/>
            </w:tcMar>
          </w:tcPr>
          <w:p w14:paraId="693CFA8B" w14:textId="77777777" w:rsidR="00DE77DF" w:rsidRPr="006457FF" w:rsidRDefault="00DE77DF" w:rsidP="006457FF">
            <w:pPr>
              <w:spacing w:after="120" w:line="360" w:lineRule="auto"/>
              <w:rPr>
                <w:rFonts w:ascii="Arial" w:hAnsi="Arial" w:cs="Arial"/>
                <w:color w:val="2D3748"/>
              </w:rPr>
            </w:pPr>
            <w:r w:rsidRPr="006457FF">
              <w:rPr>
                <w:rFonts w:ascii="Arial" w:hAnsi="Arial" w:cs="Arial"/>
                <w:color w:val="2D3748"/>
              </w:rPr>
              <w:t>Weekly Steering Committee &amp; CCB co-chairing.</w:t>
            </w:r>
          </w:p>
        </w:tc>
      </w:tr>
      <w:tr w:rsidR="00DE77DF" w:rsidRPr="006457FF" w14:paraId="7A56AF31" w14:textId="77777777" w:rsidTr="00DA7F4B">
        <w:trPr>
          <w:jc w:val="center"/>
        </w:trPr>
        <w:tc>
          <w:tcPr>
            <w:tcW w:w="1987" w:type="dxa"/>
            <w:shd w:val="clear" w:color="auto" w:fill="F1F5F9"/>
            <w:tcMar>
              <w:top w:w="80" w:type="dxa"/>
              <w:left w:w="100" w:type="dxa"/>
              <w:bottom w:w="80" w:type="dxa"/>
              <w:right w:w="100" w:type="dxa"/>
            </w:tcMar>
          </w:tcPr>
          <w:p w14:paraId="262580AB" w14:textId="77777777" w:rsidR="00DE77DF" w:rsidRPr="006457FF" w:rsidRDefault="00DE77DF" w:rsidP="006457FF">
            <w:pPr>
              <w:spacing w:after="120" w:line="360" w:lineRule="auto"/>
              <w:rPr>
                <w:rFonts w:ascii="Arial" w:hAnsi="Arial" w:cs="Arial"/>
                <w:color w:val="2D3748"/>
              </w:rPr>
            </w:pPr>
            <w:r w:rsidRPr="006457FF">
              <w:rPr>
                <w:rFonts w:ascii="Arial" w:hAnsi="Arial" w:cs="Arial"/>
                <w:color w:val="2D3748"/>
              </w:rPr>
              <w:t>Department for Transport (</w:t>
            </w:r>
            <w:proofErr w:type="spellStart"/>
            <w:r w:rsidRPr="006457FF">
              <w:rPr>
                <w:rFonts w:ascii="Arial" w:hAnsi="Arial" w:cs="Arial"/>
                <w:color w:val="2D3748"/>
              </w:rPr>
              <w:t>DfT</w:t>
            </w:r>
            <w:proofErr w:type="spellEnd"/>
            <w:r w:rsidRPr="006457FF">
              <w:rPr>
                <w:rFonts w:ascii="Arial" w:hAnsi="Arial" w:cs="Arial"/>
                <w:color w:val="2D3748"/>
              </w:rPr>
              <w:t>)</w:t>
            </w:r>
          </w:p>
        </w:tc>
        <w:tc>
          <w:tcPr>
            <w:tcW w:w="1987" w:type="dxa"/>
            <w:shd w:val="clear" w:color="auto" w:fill="F1F5F9"/>
            <w:tcMar>
              <w:top w:w="80" w:type="dxa"/>
              <w:left w:w="100" w:type="dxa"/>
              <w:bottom w:w="80" w:type="dxa"/>
              <w:right w:w="100" w:type="dxa"/>
            </w:tcMar>
          </w:tcPr>
          <w:p w14:paraId="07C5EA3B" w14:textId="77777777" w:rsidR="00DE77DF" w:rsidRPr="006457FF" w:rsidRDefault="00DE77DF" w:rsidP="006457FF">
            <w:pPr>
              <w:spacing w:after="120" w:line="360" w:lineRule="auto"/>
              <w:rPr>
                <w:rFonts w:ascii="Arial" w:hAnsi="Arial" w:cs="Arial"/>
                <w:color w:val="2D3748"/>
              </w:rPr>
            </w:pPr>
            <w:r w:rsidRPr="006457FF">
              <w:rPr>
                <w:rFonts w:ascii="Arial" w:hAnsi="Arial" w:cs="Arial"/>
                <w:color w:val="2D3748"/>
              </w:rPr>
              <w:t>High / High</w:t>
            </w:r>
          </w:p>
        </w:tc>
        <w:tc>
          <w:tcPr>
            <w:tcW w:w="1987" w:type="dxa"/>
            <w:shd w:val="clear" w:color="auto" w:fill="F1F5F9"/>
            <w:tcMar>
              <w:top w:w="80" w:type="dxa"/>
              <w:left w:w="100" w:type="dxa"/>
              <w:bottom w:w="80" w:type="dxa"/>
              <w:right w:w="100" w:type="dxa"/>
            </w:tcMar>
          </w:tcPr>
          <w:p w14:paraId="4EB77F32" w14:textId="77777777" w:rsidR="00DE77DF" w:rsidRPr="006457FF" w:rsidRDefault="00DE77DF" w:rsidP="006457FF">
            <w:pPr>
              <w:spacing w:after="120" w:line="360" w:lineRule="auto"/>
              <w:rPr>
                <w:rFonts w:ascii="Arial" w:hAnsi="Arial" w:cs="Arial"/>
                <w:color w:val="2D3748"/>
              </w:rPr>
            </w:pPr>
            <w:r w:rsidRPr="006457FF">
              <w:rPr>
                <w:rFonts w:ascii="Arial" w:hAnsi="Arial" w:cs="Arial"/>
                <w:color w:val="2D3748"/>
              </w:rPr>
              <w:t>Manage Closely</w:t>
            </w:r>
          </w:p>
        </w:tc>
        <w:tc>
          <w:tcPr>
            <w:tcW w:w="1987" w:type="dxa"/>
            <w:shd w:val="clear" w:color="auto" w:fill="F1F5F9"/>
            <w:tcMar>
              <w:top w:w="80" w:type="dxa"/>
              <w:left w:w="100" w:type="dxa"/>
              <w:bottom w:w="80" w:type="dxa"/>
              <w:right w:w="100" w:type="dxa"/>
            </w:tcMar>
          </w:tcPr>
          <w:p w14:paraId="70978FFB" w14:textId="77777777" w:rsidR="00DE77DF" w:rsidRPr="006457FF" w:rsidRDefault="00DE77DF" w:rsidP="006457FF">
            <w:pPr>
              <w:spacing w:after="120" w:line="360" w:lineRule="auto"/>
              <w:rPr>
                <w:rFonts w:ascii="Arial" w:hAnsi="Arial" w:cs="Arial"/>
                <w:color w:val="2D3748"/>
              </w:rPr>
            </w:pPr>
            <w:r w:rsidRPr="006457FF">
              <w:rPr>
                <w:rFonts w:ascii="Arial" w:hAnsi="Arial" w:cs="Arial"/>
                <w:color w:val="2D3748"/>
              </w:rPr>
              <w:t>Budget compliance &amp; Net-Zero 2050 alignment.</w:t>
            </w:r>
          </w:p>
        </w:tc>
        <w:tc>
          <w:tcPr>
            <w:tcW w:w="1987" w:type="dxa"/>
            <w:shd w:val="clear" w:color="auto" w:fill="F1F5F9"/>
            <w:tcMar>
              <w:top w:w="80" w:type="dxa"/>
              <w:left w:w="100" w:type="dxa"/>
              <w:bottom w:w="80" w:type="dxa"/>
              <w:right w:w="100" w:type="dxa"/>
            </w:tcMar>
          </w:tcPr>
          <w:p w14:paraId="017B82D4" w14:textId="77777777" w:rsidR="00DE77DF" w:rsidRPr="006457FF" w:rsidRDefault="00DE77DF" w:rsidP="006457FF">
            <w:pPr>
              <w:spacing w:after="120" w:line="360" w:lineRule="auto"/>
              <w:rPr>
                <w:rFonts w:ascii="Arial" w:hAnsi="Arial" w:cs="Arial"/>
                <w:color w:val="2D3748"/>
              </w:rPr>
            </w:pPr>
            <w:r w:rsidRPr="006457FF">
              <w:rPr>
                <w:rFonts w:ascii="Arial" w:hAnsi="Arial" w:cs="Arial"/>
                <w:color w:val="2D3748"/>
              </w:rPr>
              <w:t>Monthly assurance audits &amp; gateway reviews.</w:t>
            </w:r>
          </w:p>
        </w:tc>
      </w:tr>
      <w:tr w:rsidR="00DE77DF" w:rsidRPr="006457FF" w14:paraId="07FA3E87" w14:textId="77777777" w:rsidTr="00DA7F4B">
        <w:trPr>
          <w:jc w:val="center"/>
        </w:trPr>
        <w:tc>
          <w:tcPr>
            <w:tcW w:w="1987" w:type="dxa"/>
            <w:shd w:val="clear" w:color="auto" w:fill="FFFFFF"/>
            <w:tcMar>
              <w:top w:w="80" w:type="dxa"/>
              <w:left w:w="100" w:type="dxa"/>
              <w:bottom w:w="80" w:type="dxa"/>
              <w:right w:w="100" w:type="dxa"/>
            </w:tcMar>
          </w:tcPr>
          <w:p w14:paraId="6A8BE322" w14:textId="77777777" w:rsidR="00DE77DF" w:rsidRPr="006457FF" w:rsidRDefault="00DE77DF" w:rsidP="006457FF">
            <w:pPr>
              <w:spacing w:after="120" w:line="360" w:lineRule="auto"/>
              <w:rPr>
                <w:rFonts w:ascii="Arial" w:hAnsi="Arial" w:cs="Arial"/>
                <w:color w:val="2D3748"/>
              </w:rPr>
            </w:pPr>
            <w:r w:rsidRPr="006457FF">
              <w:rPr>
                <w:rFonts w:ascii="Arial" w:hAnsi="Arial" w:cs="Arial"/>
                <w:color w:val="2D3748"/>
              </w:rPr>
              <w:t>Commercial Freight Operators</w:t>
            </w:r>
          </w:p>
        </w:tc>
        <w:tc>
          <w:tcPr>
            <w:tcW w:w="1987" w:type="dxa"/>
            <w:shd w:val="clear" w:color="auto" w:fill="FFFFFF"/>
            <w:tcMar>
              <w:top w:w="80" w:type="dxa"/>
              <w:left w:w="100" w:type="dxa"/>
              <w:bottom w:w="80" w:type="dxa"/>
              <w:right w:w="100" w:type="dxa"/>
            </w:tcMar>
          </w:tcPr>
          <w:p w14:paraId="13959028" w14:textId="77777777" w:rsidR="00DE77DF" w:rsidRPr="006457FF" w:rsidRDefault="00DE77DF" w:rsidP="006457FF">
            <w:pPr>
              <w:spacing w:after="120" w:line="360" w:lineRule="auto"/>
              <w:rPr>
                <w:rFonts w:ascii="Arial" w:hAnsi="Arial" w:cs="Arial"/>
                <w:color w:val="2D3748"/>
              </w:rPr>
            </w:pPr>
            <w:r w:rsidRPr="006457FF">
              <w:rPr>
                <w:rFonts w:ascii="Arial" w:hAnsi="Arial" w:cs="Arial"/>
                <w:color w:val="2D3748"/>
              </w:rPr>
              <w:t>Low / High</w:t>
            </w:r>
          </w:p>
        </w:tc>
        <w:tc>
          <w:tcPr>
            <w:tcW w:w="1987" w:type="dxa"/>
            <w:shd w:val="clear" w:color="auto" w:fill="FFFFFF"/>
            <w:tcMar>
              <w:top w:w="80" w:type="dxa"/>
              <w:left w:w="100" w:type="dxa"/>
              <w:bottom w:w="80" w:type="dxa"/>
              <w:right w:w="100" w:type="dxa"/>
            </w:tcMar>
          </w:tcPr>
          <w:p w14:paraId="6BC80B39" w14:textId="77777777" w:rsidR="00DE77DF" w:rsidRPr="006457FF" w:rsidRDefault="00DE77DF" w:rsidP="006457FF">
            <w:pPr>
              <w:spacing w:after="120" w:line="360" w:lineRule="auto"/>
              <w:rPr>
                <w:rFonts w:ascii="Arial" w:hAnsi="Arial" w:cs="Arial"/>
                <w:color w:val="2D3748"/>
              </w:rPr>
            </w:pPr>
            <w:r w:rsidRPr="006457FF">
              <w:rPr>
                <w:rFonts w:ascii="Arial" w:hAnsi="Arial" w:cs="Arial"/>
                <w:color w:val="2D3748"/>
              </w:rPr>
              <w:t>Keep Satisfied</w:t>
            </w:r>
          </w:p>
        </w:tc>
        <w:tc>
          <w:tcPr>
            <w:tcW w:w="1987" w:type="dxa"/>
            <w:shd w:val="clear" w:color="auto" w:fill="FFFFFF"/>
            <w:tcMar>
              <w:top w:w="80" w:type="dxa"/>
              <w:left w:w="100" w:type="dxa"/>
              <w:bottom w:w="80" w:type="dxa"/>
              <w:right w:w="100" w:type="dxa"/>
            </w:tcMar>
          </w:tcPr>
          <w:p w14:paraId="7463687D" w14:textId="77777777" w:rsidR="00DE77DF" w:rsidRPr="006457FF" w:rsidRDefault="00DE77DF" w:rsidP="006457FF">
            <w:pPr>
              <w:spacing w:after="120" w:line="360" w:lineRule="auto"/>
              <w:rPr>
                <w:rFonts w:ascii="Arial" w:hAnsi="Arial" w:cs="Arial"/>
                <w:color w:val="2D3748"/>
              </w:rPr>
            </w:pPr>
            <w:r w:rsidRPr="006457FF">
              <w:rPr>
                <w:rFonts w:ascii="Arial" w:hAnsi="Arial" w:cs="Arial"/>
                <w:color w:val="2D3748"/>
              </w:rPr>
              <w:t>Minimizing transit delays &amp; intuitive FaaS UX.</w:t>
            </w:r>
          </w:p>
        </w:tc>
        <w:tc>
          <w:tcPr>
            <w:tcW w:w="1987" w:type="dxa"/>
            <w:shd w:val="clear" w:color="auto" w:fill="FFFFFF"/>
            <w:tcMar>
              <w:top w:w="80" w:type="dxa"/>
              <w:left w:w="100" w:type="dxa"/>
              <w:bottom w:w="80" w:type="dxa"/>
              <w:right w:w="100" w:type="dxa"/>
            </w:tcMar>
          </w:tcPr>
          <w:p w14:paraId="24AC7B13" w14:textId="77777777" w:rsidR="00DE77DF" w:rsidRPr="006457FF" w:rsidRDefault="00DE77DF" w:rsidP="006457FF">
            <w:pPr>
              <w:spacing w:after="120" w:line="360" w:lineRule="auto"/>
              <w:rPr>
                <w:rFonts w:ascii="Arial" w:hAnsi="Arial" w:cs="Arial"/>
                <w:color w:val="2D3748"/>
              </w:rPr>
            </w:pPr>
            <w:r w:rsidRPr="006457FF">
              <w:rPr>
                <w:rFonts w:ascii="Arial" w:hAnsi="Arial" w:cs="Arial"/>
                <w:color w:val="2D3748"/>
              </w:rPr>
              <w:t>Fortnightly co-design workshops &amp; fuel grant incentives.</w:t>
            </w:r>
          </w:p>
        </w:tc>
      </w:tr>
      <w:tr w:rsidR="00DE77DF" w:rsidRPr="006457FF" w14:paraId="1A4E2B35" w14:textId="77777777" w:rsidTr="00DA7F4B">
        <w:trPr>
          <w:jc w:val="center"/>
        </w:trPr>
        <w:tc>
          <w:tcPr>
            <w:tcW w:w="1987" w:type="dxa"/>
            <w:shd w:val="clear" w:color="auto" w:fill="F1F5F9"/>
            <w:tcMar>
              <w:top w:w="80" w:type="dxa"/>
              <w:left w:w="100" w:type="dxa"/>
              <w:bottom w:w="80" w:type="dxa"/>
              <w:right w:w="100" w:type="dxa"/>
            </w:tcMar>
          </w:tcPr>
          <w:p w14:paraId="263D847B" w14:textId="77777777" w:rsidR="00DE77DF" w:rsidRPr="006457FF" w:rsidRDefault="00DE77DF" w:rsidP="006457FF">
            <w:pPr>
              <w:spacing w:after="120" w:line="360" w:lineRule="auto"/>
              <w:rPr>
                <w:rFonts w:ascii="Arial" w:hAnsi="Arial" w:cs="Arial"/>
                <w:color w:val="2D3748"/>
              </w:rPr>
            </w:pPr>
            <w:r w:rsidRPr="006457FF">
              <w:rPr>
                <w:rFonts w:ascii="Arial" w:hAnsi="Arial" w:cs="Arial"/>
                <w:color w:val="2D3748"/>
              </w:rPr>
              <w:t>Disability Advocacy Groups</w:t>
            </w:r>
          </w:p>
        </w:tc>
        <w:tc>
          <w:tcPr>
            <w:tcW w:w="1987" w:type="dxa"/>
            <w:shd w:val="clear" w:color="auto" w:fill="F1F5F9"/>
            <w:tcMar>
              <w:top w:w="80" w:type="dxa"/>
              <w:left w:w="100" w:type="dxa"/>
              <w:bottom w:w="80" w:type="dxa"/>
              <w:right w:w="100" w:type="dxa"/>
            </w:tcMar>
          </w:tcPr>
          <w:p w14:paraId="21102872" w14:textId="77777777" w:rsidR="00DE77DF" w:rsidRPr="006457FF" w:rsidRDefault="00DE77DF" w:rsidP="006457FF">
            <w:pPr>
              <w:spacing w:after="120" w:line="360" w:lineRule="auto"/>
              <w:rPr>
                <w:rFonts w:ascii="Arial" w:hAnsi="Arial" w:cs="Arial"/>
                <w:color w:val="2D3748"/>
              </w:rPr>
            </w:pPr>
            <w:r w:rsidRPr="006457FF">
              <w:rPr>
                <w:rFonts w:ascii="Arial" w:hAnsi="Arial" w:cs="Arial"/>
                <w:color w:val="2D3748"/>
              </w:rPr>
              <w:t>High / Low</w:t>
            </w:r>
          </w:p>
        </w:tc>
        <w:tc>
          <w:tcPr>
            <w:tcW w:w="1987" w:type="dxa"/>
            <w:shd w:val="clear" w:color="auto" w:fill="F1F5F9"/>
            <w:tcMar>
              <w:top w:w="80" w:type="dxa"/>
              <w:left w:w="100" w:type="dxa"/>
              <w:bottom w:w="80" w:type="dxa"/>
              <w:right w:w="100" w:type="dxa"/>
            </w:tcMar>
          </w:tcPr>
          <w:p w14:paraId="03EC5504" w14:textId="77777777" w:rsidR="00DE77DF" w:rsidRPr="006457FF" w:rsidRDefault="00DE77DF" w:rsidP="006457FF">
            <w:pPr>
              <w:spacing w:after="120" w:line="360" w:lineRule="auto"/>
              <w:rPr>
                <w:rFonts w:ascii="Arial" w:hAnsi="Arial" w:cs="Arial"/>
                <w:color w:val="2D3748"/>
              </w:rPr>
            </w:pPr>
            <w:r w:rsidRPr="006457FF">
              <w:rPr>
                <w:rFonts w:ascii="Arial" w:hAnsi="Arial" w:cs="Arial"/>
                <w:color w:val="2D3748"/>
              </w:rPr>
              <w:t>Keep Informed</w:t>
            </w:r>
          </w:p>
        </w:tc>
        <w:tc>
          <w:tcPr>
            <w:tcW w:w="1987" w:type="dxa"/>
            <w:shd w:val="clear" w:color="auto" w:fill="F1F5F9"/>
            <w:tcMar>
              <w:top w:w="80" w:type="dxa"/>
              <w:left w:w="100" w:type="dxa"/>
              <w:bottom w:w="80" w:type="dxa"/>
              <w:right w:w="100" w:type="dxa"/>
            </w:tcMar>
          </w:tcPr>
          <w:p w14:paraId="1C862564" w14:textId="77777777" w:rsidR="00DE77DF" w:rsidRPr="006457FF" w:rsidRDefault="00DE77DF" w:rsidP="006457FF">
            <w:pPr>
              <w:spacing w:after="120" w:line="360" w:lineRule="auto"/>
              <w:rPr>
                <w:rFonts w:ascii="Arial" w:hAnsi="Arial" w:cs="Arial"/>
                <w:color w:val="2D3748"/>
              </w:rPr>
            </w:pPr>
            <w:r w:rsidRPr="006457FF">
              <w:rPr>
                <w:rFonts w:ascii="Arial" w:hAnsi="Arial" w:cs="Arial"/>
                <w:color w:val="2D3748"/>
              </w:rPr>
              <w:t>100% WCAG 2.1 AA haptic wayfinding access.</w:t>
            </w:r>
          </w:p>
        </w:tc>
        <w:tc>
          <w:tcPr>
            <w:tcW w:w="1987" w:type="dxa"/>
            <w:shd w:val="clear" w:color="auto" w:fill="F1F5F9"/>
            <w:tcMar>
              <w:top w:w="80" w:type="dxa"/>
              <w:left w:w="100" w:type="dxa"/>
              <w:bottom w:w="80" w:type="dxa"/>
              <w:right w:w="100" w:type="dxa"/>
            </w:tcMar>
          </w:tcPr>
          <w:p w14:paraId="615523E0" w14:textId="77777777" w:rsidR="00DE77DF" w:rsidRPr="006457FF" w:rsidRDefault="00DE77DF" w:rsidP="006457FF">
            <w:pPr>
              <w:spacing w:after="120" w:line="360" w:lineRule="auto"/>
              <w:rPr>
                <w:rFonts w:ascii="Arial" w:hAnsi="Arial" w:cs="Arial"/>
                <w:color w:val="2D3748"/>
              </w:rPr>
            </w:pPr>
            <w:r w:rsidRPr="006457FF">
              <w:rPr>
                <w:rFonts w:ascii="Arial" w:hAnsi="Arial" w:cs="Arial"/>
                <w:color w:val="2D3748"/>
              </w:rPr>
              <w:t>Monthly co-validation accessibility testing.</w:t>
            </w:r>
          </w:p>
        </w:tc>
      </w:tr>
      <w:tr w:rsidR="00DE77DF" w:rsidRPr="006457FF" w14:paraId="058E2228" w14:textId="77777777" w:rsidTr="00DA7F4B">
        <w:trPr>
          <w:jc w:val="center"/>
        </w:trPr>
        <w:tc>
          <w:tcPr>
            <w:tcW w:w="1987" w:type="dxa"/>
            <w:shd w:val="clear" w:color="auto" w:fill="FFFFFF"/>
            <w:tcMar>
              <w:top w:w="80" w:type="dxa"/>
              <w:left w:w="100" w:type="dxa"/>
              <w:bottom w:w="80" w:type="dxa"/>
              <w:right w:w="100" w:type="dxa"/>
            </w:tcMar>
          </w:tcPr>
          <w:p w14:paraId="43DC5A22" w14:textId="77777777" w:rsidR="00DE77DF" w:rsidRPr="006457FF" w:rsidRDefault="00DE77DF" w:rsidP="006457FF">
            <w:pPr>
              <w:spacing w:after="120" w:line="360" w:lineRule="auto"/>
              <w:rPr>
                <w:rFonts w:ascii="Arial" w:hAnsi="Arial" w:cs="Arial"/>
                <w:color w:val="2D3748"/>
              </w:rPr>
            </w:pPr>
            <w:r w:rsidRPr="006457FF">
              <w:rPr>
                <w:rFonts w:ascii="Arial" w:hAnsi="Arial" w:cs="Arial"/>
                <w:color w:val="2D3748"/>
              </w:rPr>
              <w:t>Local Business Chamber</w:t>
            </w:r>
          </w:p>
        </w:tc>
        <w:tc>
          <w:tcPr>
            <w:tcW w:w="1987" w:type="dxa"/>
            <w:shd w:val="clear" w:color="auto" w:fill="FFFFFF"/>
            <w:tcMar>
              <w:top w:w="80" w:type="dxa"/>
              <w:left w:w="100" w:type="dxa"/>
              <w:bottom w:w="80" w:type="dxa"/>
              <w:right w:w="100" w:type="dxa"/>
            </w:tcMar>
          </w:tcPr>
          <w:p w14:paraId="777AA7EF" w14:textId="77777777" w:rsidR="00DE77DF" w:rsidRPr="006457FF" w:rsidRDefault="00DE77DF" w:rsidP="006457FF">
            <w:pPr>
              <w:spacing w:after="120" w:line="360" w:lineRule="auto"/>
              <w:rPr>
                <w:rFonts w:ascii="Arial" w:hAnsi="Arial" w:cs="Arial"/>
                <w:color w:val="2D3748"/>
              </w:rPr>
            </w:pPr>
            <w:r w:rsidRPr="006457FF">
              <w:rPr>
                <w:rFonts w:ascii="Arial" w:hAnsi="Arial" w:cs="Arial"/>
                <w:color w:val="2D3748"/>
              </w:rPr>
              <w:t>Medium / High</w:t>
            </w:r>
          </w:p>
        </w:tc>
        <w:tc>
          <w:tcPr>
            <w:tcW w:w="1987" w:type="dxa"/>
            <w:shd w:val="clear" w:color="auto" w:fill="FFFFFF"/>
            <w:tcMar>
              <w:top w:w="80" w:type="dxa"/>
              <w:left w:w="100" w:type="dxa"/>
              <w:bottom w:w="80" w:type="dxa"/>
              <w:right w:w="100" w:type="dxa"/>
            </w:tcMar>
          </w:tcPr>
          <w:p w14:paraId="37897702" w14:textId="77777777" w:rsidR="00DE77DF" w:rsidRPr="006457FF" w:rsidRDefault="00DE77DF" w:rsidP="006457FF">
            <w:pPr>
              <w:spacing w:after="120" w:line="360" w:lineRule="auto"/>
              <w:rPr>
                <w:rFonts w:ascii="Arial" w:hAnsi="Arial" w:cs="Arial"/>
                <w:color w:val="2D3748"/>
              </w:rPr>
            </w:pPr>
            <w:r w:rsidRPr="006457FF">
              <w:rPr>
                <w:rFonts w:ascii="Arial" w:hAnsi="Arial" w:cs="Arial"/>
                <w:color w:val="2D3748"/>
              </w:rPr>
              <w:t>Keep Informed</w:t>
            </w:r>
          </w:p>
        </w:tc>
        <w:tc>
          <w:tcPr>
            <w:tcW w:w="1987" w:type="dxa"/>
            <w:shd w:val="clear" w:color="auto" w:fill="FFFFFF"/>
            <w:tcMar>
              <w:top w:w="80" w:type="dxa"/>
              <w:left w:w="100" w:type="dxa"/>
              <w:bottom w:w="80" w:type="dxa"/>
              <w:right w:w="100" w:type="dxa"/>
            </w:tcMar>
          </w:tcPr>
          <w:p w14:paraId="2FA752E2" w14:textId="77777777" w:rsidR="00DE77DF" w:rsidRPr="006457FF" w:rsidRDefault="00DE77DF" w:rsidP="006457FF">
            <w:pPr>
              <w:spacing w:after="120" w:line="360" w:lineRule="auto"/>
              <w:rPr>
                <w:rFonts w:ascii="Arial" w:hAnsi="Arial" w:cs="Arial"/>
                <w:color w:val="2D3748"/>
              </w:rPr>
            </w:pPr>
            <w:r w:rsidRPr="006457FF">
              <w:rPr>
                <w:rFonts w:ascii="Arial" w:hAnsi="Arial" w:cs="Arial"/>
                <w:color w:val="2D3748"/>
              </w:rPr>
              <w:t>Restoring commercial footfall &amp; ETA transparency.</w:t>
            </w:r>
          </w:p>
        </w:tc>
        <w:tc>
          <w:tcPr>
            <w:tcW w:w="1987" w:type="dxa"/>
            <w:shd w:val="clear" w:color="auto" w:fill="FFFFFF"/>
            <w:tcMar>
              <w:top w:w="80" w:type="dxa"/>
              <w:left w:w="100" w:type="dxa"/>
              <w:bottom w:w="80" w:type="dxa"/>
              <w:right w:w="100" w:type="dxa"/>
            </w:tcMar>
          </w:tcPr>
          <w:p w14:paraId="412362B2" w14:textId="77777777" w:rsidR="00DE77DF" w:rsidRPr="006457FF" w:rsidRDefault="00DE77DF" w:rsidP="006457FF">
            <w:pPr>
              <w:spacing w:after="120" w:line="360" w:lineRule="auto"/>
              <w:rPr>
                <w:rFonts w:ascii="Arial" w:hAnsi="Arial" w:cs="Arial"/>
                <w:color w:val="2D3748"/>
              </w:rPr>
            </w:pPr>
            <w:r w:rsidRPr="006457FF">
              <w:rPr>
                <w:rFonts w:ascii="Arial" w:hAnsi="Arial" w:cs="Arial"/>
                <w:color w:val="2D3748"/>
              </w:rPr>
              <w:t>Bi-weekly economic impact briefings.</w:t>
            </w:r>
          </w:p>
        </w:tc>
      </w:tr>
    </w:tbl>
    <w:p w14:paraId="38C103B1" w14:textId="77777777" w:rsidR="00DE77DF" w:rsidRPr="006457FF" w:rsidRDefault="00DE77DF" w:rsidP="006457FF">
      <w:pPr>
        <w:spacing w:after="120" w:line="360" w:lineRule="auto"/>
        <w:rPr>
          <w:rFonts w:ascii="Arial" w:hAnsi="Arial" w:cs="Arial"/>
          <w:color w:val="2D3748"/>
        </w:rPr>
      </w:pPr>
    </w:p>
    <w:p w14:paraId="5FB768C1" w14:textId="77777777" w:rsidR="00DE77DF" w:rsidRPr="00BD1EEF" w:rsidRDefault="00DE77DF" w:rsidP="00BD1EEF">
      <w:pPr>
        <w:pStyle w:val="Heading1"/>
        <w:rPr>
          <w:rFonts w:ascii="Calibri" w:hAnsi="Calibri"/>
          <w:sz w:val="36"/>
          <w:szCs w:val="36"/>
        </w:rPr>
      </w:pPr>
      <w:bookmarkStart w:id="12" w:name="_Toc235645679"/>
      <w:r w:rsidRPr="00BD1EEF">
        <w:rPr>
          <w:sz w:val="36"/>
          <w:szCs w:val="36"/>
        </w:rPr>
        <w:lastRenderedPageBreak/>
        <w:t>8. Allocation of Resources</w:t>
      </w:r>
      <w:bookmarkEnd w:id="12"/>
    </w:p>
    <w:p w14:paraId="1A3A8A95" w14:textId="77777777" w:rsidR="00DE77DF" w:rsidRPr="00A401D5" w:rsidRDefault="00DE77DF" w:rsidP="00A401D5">
      <w:pPr>
        <w:spacing w:after="120" w:line="360" w:lineRule="auto"/>
        <w:rPr>
          <w:rFonts w:ascii="Arial" w:hAnsi="Arial" w:cs="Arial"/>
          <w:color w:val="000000" w:themeColor="text1"/>
        </w:rPr>
      </w:pPr>
      <w:r w:rsidRPr="00A401D5">
        <w:rPr>
          <w:rFonts w:ascii="Arial" w:hAnsi="Arial" w:cs="Arial"/>
          <w:color w:val="000000" w:themeColor="text1"/>
        </w:rPr>
        <w:t>The £14.5M project capital is distributed across technical expertise, hardware procurement, cloud infrastructure, and management reserves. Resource loading ensures balanced utilization without overburdening technical teams (Meredith et al., 2021).</w:t>
      </w:r>
    </w:p>
    <w:tbl>
      <w:tblPr>
        <w:tblW w:w="0" w:type="auto"/>
        <w:jc w:val="center"/>
        <w:tblBorders>
          <w:top w:val="single" w:sz="4" w:space="0" w:color="CBD5E0"/>
          <w:bottom w:val="single" w:sz="4" w:space="0" w:color="CBD5E0"/>
          <w:insideH w:val="single" w:sz="4" w:space="0" w:color="CBD5E0"/>
        </w:tblBorders>
        <w:tblLook w:val="04A0" w:firstRow="1" w:lastRow="0" w:firstColumn="1" w:lastColumn="0" w:noHBand="0" w:noVBand="1"/>
      </w:tblPr>
      <w:tblGrid>
        <w:gridCol w:w="2484"/>
        <w:gridCol w:w="2484"/>
        <w:gridCol w:w="2484"/>
        <w:gridCol w:w="2484"/>
      </w:tblGrid>
      <w:tr w:rsidR="00DE77DF" w:rsidRPr="006457FF" w14:paraId="5BB1AD0D" w14:textId="77777777" w:rsidTr="00DA7F4B">
        <w:trPr>
          <w:jc w:val="center"/>
        </w:trPr>
        <w:tc>
          <w:tcPr>
            <w:tcW w:w="2484" w:type="dxa"/>
            <w:shd w:val="clear" w:color="auto" w:fill="1B365D"/>
            <w:tcMar>
              <w:top w:w="100" w:type="dxa"/>
              <w:left w:w="100" w:type="dxa"/>
              <w:bottom w:w="100" w:type="dxa"/>
              <w:right w:w="100" w:type="dxa"/>
            </w:tcMar>
          </w:tcPr>
          <w:p w14:paraId="52E34122" w14:textId="77777777" w:rsidR="00DE77DF" w:rsidRPr="006457FF" w:rsidRDefault="00DE77DF" w:rsidP="006457FF">
            <w:pPr>
              <w:spacing w:after="120" w:line="360" w:lineRule="auto"/>
              <w:rPr>
                <w:rFonts w:ascii="Arial" w:hAnsi="Arial" w:cs="Arial"/>
                <w:color w:val="2D3748"/>
              </w:rPr>
            </w:pPr>
            <w:r w:rsidRPr="006457FF">
              <w:rPr>
                <w:rFonts w:ascii="Arial" w:hAnsi="Arial" w:cs="Arial"/>
                <w:b/>
                <w:color w:val="FFFFFF"/>
              </w:rPr>
              <w:t>Resource Category</w:t>
            </w:r>
          </w:p>
        </w:tc>
        <w:tc>
          <w:tcPr>
            <w:tcW w:w="2484" w:type="dxa"/>
            <w:shd w:val="clear" w:color="auto" w:fill="1B365D"/>
            <w:tcMar>
              <w:top w:w="100" w:type="dxa"/>
              <w:left w:w="100" w:type="dxa"/>
              <w:bottom w:w="100" w:type="dxa"/>
              <w:right w:w="100" w:type="dxa"/>
            </w:tcMar>
          </w:tcPr>
          <w:p w14:paraId="7346885F" w14:textId="77777777" w:rsidR="00DE77DF" w:rsidRPr="006457FF" w:rsidRDefault="00DE77DF" w:rsidP="006457FF">
            <w:pPr>
              <w:spacing w:after="120" w:line="360" w:lineRule="auto"/>
              <w:rPr>
                <w:rFonts w:ascii="Arial" w:hAnsi="Arial" w:cs="Arial"/>
                <w:color w:val="2D3748"/>
              </w:rPr>
            </w:pPr>
            <w:r w:rsidRPr="006457FF">
              <w:rPr>
                <w:rFonts w:ascii="Arial" w:hAnsi="Arial" w:cs="Arial"/>
                <w:b/>
                <w:color w:val="FFFFFF"/>
              </w:rPr>
              <w:t>Specific Line Items &amp; Description</w:t>
            </w:r>
          </w:p>
        </w:tc>
        <w:tc>
          <w:tcPr>
            <w:tcW w:w="2484" w:type="dxa"/>
            <w:shd w:val="clear" w:color="auto" w:fill="1B365D"/>
            <w:tcMar>
              <w:top w:w="100" w:type="dxa"/>
              <w:left w:w="100" w:type="dxa"/>
              <w:bottom w:w="100" w:type="dxa"/>
              <w:right w:w="100" w:type="dxa"/>
            </w:tcMar>
          </w:tcPr>
          <w:p w14:paraId="73EA883D" w14:textId="77777777" w:rsidR="00DE77DF" w:rsidRPr="006457FF" w:rsidRDefault="00DE77DF" w:rsidP="006457FF">
            <w:pPr>
              <w:spacing w:after="120" w:line="360" w:lineRule="auto"/>
              <w:rPr>
                <w:rFonts w:ascii="Arial" w:hAnsi="Arial" w:cs="Arial"/>
                <w:color w:val="2D3748"/>
              </w:rPr>
            </w:pPr>
            <w:r w:rsidRPr="006457FF">
              <w:rPr>
                <w:rFonts w:ascii="Arial" w:hAnsi="Arial" w:cs="Arial"/>
                <w:b/>
                <w:color w:val="FFFFFF"/>
              </w:rPr>
              <w:t>Allocation (£)</w:t>
            </w:r>
          </w:p>
        </w:tc>
        <w:tc>
          <w:tcPr>
            <w:tcW w:w="2484" w:type="dxa"/>
            <w:shd w:val="clear" w:color="auto" w:fill="1B365D"/>
            <w:tcMar>
              <w:top w:w="100" w:type="dxa"/>
              <w:left w:w="100" w:type="dxa"/>
              <w:bottom w:w="100" w:type="dxa"/>
              <w:right w:w="100" w:type="dxa"/>
            </w:tcMar>
          </w:tcPr>
          <w:p w14:paraId="07798360" w14:textId="77777777" w:rsidR="00DE77DF" w:rsidRPr="006457FF" w:rsidRDefault="00DE77DF" w:rsidP="006457FF">
            <w:pPr>
              <w:spacing w:after="120" w:line="360" w:lineRule="auto"/>
              <w:rPr>
                <w:rFonts w:ascii="Arial" w:hAnsi="Arial" w:cs="Arial"/>
                <w:color w:val="2D3748"/>
              </w:rPr>
            </w:pPr>
            <w:r w:rsidRPr="006457FF">
              <w:rPr>
                <w:rFonts w:ascii="Arial" w:hAnsi="Arial" w:cs="Arial"/>
                <w:b/>
                <w:color w:val="FFFFFF"/>
              </w:rPr>
              <w:t>Effort / Unit Quantities</w:t>
            </w:r>
          </w:p>
        </w:tc>
      </w:tr>
      <w:tr w:rsidR="00DE77DF" w:rsidRPr="006457FF" w14:paraId="47BA7DC6" w14:textId="77777777" w:rsidTr="00DA7F4B">
        <w:trPr>
          <w:jc w:val="center"/>
        </w:trPr>
        <w:tc>
          <w:tcPr>
            <w:tcW w:w="2484" w:type="dxa"/>
            <w:shd w:val="clear" w:color="auto" w:fill="FFFFFF"/>
            <w:tcMar>
              <w:top w:w="80" w:type="dxa"/>
              <w:left w:w="100" w:type="dxa"/>
              <w:bottom w:w="80" w:type="dxa"/>
              <w:right w:w="100" w:type="dxa"/>
            </w:tcMar>
          </w:tcPr>
          <w:p w14:paraId="4A48A7E2" w14:textId="77777777" w:rsidR="00DE77DF" w:rsidRPr="006457FF" w:rsidRDefault="00DE77DF" w:rsidP="006457FF">
            <w:pPr>
              <w:spacing w:after="120" w:line="360" w:lineRule="auto"/>
              <w:rPr>
                <w:rFonts w:ascii="Arial" w:hAnsi="Arial" w:cs="Arial"/>
                <w:color w:val="2D3748"/>
              </w:rPr>
            </w:pPr>
            <w:r w:rsidRPr="006457FF">
              <w:rPr>
                <w:rFonts w:ascii="Arial" w:hAnsi="Arial" w:cs="Arial"/>
                <w:color w:val="2D3748"/>
              </w:rPr>
              <w:t>Technical Personnel</w:t>
            </w:r>
          </w:p>
        </w:tc>
        <w:tc>
          <w:tcPr>
            <w:tcW w:w="2484" w:type="dxa"/>
            <w:shd w:val="clear" w:color="auto" w:fill="FFFFFF"/>
            <w:tcMar>
              <w:top w:w="80" w:type="dxa"/>
              <w:left w:w="100" w:type="dxa"/>
              <w:bottom w:w="80" w:type="dxa"/>
              <w:right w:w="100" w:type="dxa"/>
            </w:tcMar>
          </w:tcPr>
          <w:p w14:paraId="605D72F9" w14:textId="77777777" w:rsidR="00DE77DF" w:rsidRPr="006457FF" w:rsidRDefault="00DE77DF" w:rsidP="006457FF">
            <w:pPr>
              <w:spacing w:after="120" w:line="360" w:lineRule="auto"/>
              <w:rPr>
                <w:rFonts w:ascii="Arial" w:hAnsi="Arial" w:cs="Arial"/>
                <w:color w:val="2D3748"/>
              </w:rPr>
            </w:pPr>
            <w:r w:rsidRPr="006457FF">
              <w:rPr>
                <w:rFonts w:ascii="Arial" w:hAnsi="Arial" w:cs="Arial"/>
                <w:color w:val="2D3748"/>
              </w:rPr>
              <w:t>Enterprise Architects, Full-Stack Devs, Data Engineers, UI/UX Specialists</w:t>
            </w:r>
          </w:p>
        </w:tc>
        <w:tc>
          <w:tcPr>
            <w:tcW w:w="2484" w:type="dxa"/>
            <w:shd w:val="clear" w:color="auto" w:fill="FFFFFF"/>
            <w:tcMar>
              <w:top w:w="80" w:type="dxa"/>
              <w:left w:w="100" w:type="dxa"/>
              <w:bottom w:w="80" w:type="dxa"/>
              <w:right w:w="100" w:type="dxa"/>
            </w:tcMar>
          </w:tcPr>
          <w:p w14:paraId="7C10AD8B" w14:textId="77777777" w:rsidR="00DE77DF" w:rsidRPr="006457FF" w:rsidRDefault="00DE77DF" w:rsidP="006457FF">
            <w:pPr>
              <w:spacing w:after="120" w:line="360" w:lineRule="auto"/>
              <w:rPr>
                <w:rFonts w:ascii="Arial" w:hAnsi="Arial" w:cs="Arial"/>
                <w:color w:val="2D3748"/>
              </w:rPr>
            </w:pPr>
            <w:r w:rsidRPr="006457FF">
              <w:rPr>
                <w:rFonts w:ascii="Arial" w:hAnsi="Arial" w:cs="Arial"/>
                <w:color w:val="2D3748"/>
              </w:rPr>
              <w:t>£4,200,000</w:t>
            </w:r>
          </w:p>
        </w:tc>
        <w:tc>
          <w:tcPr>
            <w:tcW w:w="2484" w:type="dxa"/>
            <w:shd w:val="clear" w:color="auto" w:fill="FFFFFF"/>
            <w:tcMar>
              <w:top w:w="80" w:type="dxa"/>
              <w:left w:w="100" w:type="dxa"/>
              <w:bottom w:w="80" w:type="dxa"/>
              <w:right w:w="100" w:type="dxa"/>
            </w:tcMar>
          </w:tcPr>
          <w:p w14:paraId="26DEADB3" w14:textId="77777777" w:rsidR="00DE77DF" w:rsidRPr="006457FF" w:rsidRDefault="00DE77DF" w:rsidP="006457FF">
            <w:pPr>
              <w:spacing w:after="120" w:line="360" w:lineRule="auto"/>
              <w:rPr>
                <w:rFonts w:ascii="Arial" w:hAnsi="Arial" w:cs="Arial"/>
                <w:color w:val="2D3748"/>
              </w:rPr>
            </w:pPr>
            <w:r w:rsidRPr="006457FF">
              <w:rPr>
                <w:rFonts w:ascii="Arial" w:hAnsi="Arial" w:cs="Arial"/>
                <w:color w:val="2D3748"/>
              </w:rPr>
              <w:t>28 FTEs over 12 Months</w:t>
            </w:r>
          </w:p>
        </w:tc>
      </w:tr>
      <w:tr w:rsidR="00DE77DF" w:rsidRPr="006457FF" w14:paraId="0F18B1A3" w14:textId="77777777" w:rsidTr="00DA7F4B">
        <w:trPr>
          <w:jc w:val="center"/>
        </w:trPr>
        <w:tc>
          <w:tcPr>
            <w:tcW w:w="2484" w:type="dxa"/>
            <w:shd w:val="clear" w:color="auto" w:fill="F1F5F9"/>
            <w:tcMar>
              <w:top w:w="80" w:type="dxa"/>
              <w:left w:w="100" w:type="dxa"/>
              <w:bottom w:w="80" w:type="dxa"/>
              <w:right w:w="100" w:type="dxa"/>
            </w:tcMar>
          </w:tcPr>
          <w:p w14:paraId="5877F549" w14:textId="77777777" w:rsidR="00DE77DF" w:rsidRPr="006457FF" w:rsidRDefault="00DE77DF" w:rsidP="006457FF">
            <w:pPr>
              <w:spacing w:after="120" w:line="360" w:lineRule="auto"/>
              <w:rPr>
                <w:rFonts w:ascii="Arial" w:hAnsi="Arial" w:cs="Arial"/>
                <w:color w:val="2D3748"/>
              </w:rPr>
            </w:pPr>
            <w:r w:rsidRPr="006457FF">
              <w:rPr>
                <w:rFonts w:ascii="Arial" w:hAnsi="Arial" w:cs="Arial"/>
                <w:color w:val="2D3748"/>
              </w:rPr>
              <w:t>PMO &amp; Governance</w:t>
            </w:r>
          </w:p>
        </w:tc>
        <w:tc>
          <w:tcPr>
            <w:tcW w:w="2484" w:type="dxa"/>
            <w:shd w:val="clear" w:color="auto" w:fill="F1F5F9"/>
            <w:tcMar>
              <w:top w:w="80" w:type="dxa"/>
              <w:left w:w="100" w:type="dxa"/>
              <w:bottom w:w="80" w:type="dxa"/>
              <w:right w:w="100" w:type="dxa"/>
            </w:tcMar>
          </w:tcPr>
          <w:p w14:paraId="0D09E1FE" w14:textId="77777777" w:rsidR="00DE77DF" w:rsidRPr="006457FF" w:rsidRDefault="00DE77DF" w:rsidP="006457FF">
            <w:pPr>
              <w:spacing w:after="120" w:line="360" w:lineRule="auto"/>
              <w:rPr>
                <w:rFonts w:ascii="Arial" w:hAnsi="Arial" w:cs="Arial"/>
                <w:color w:val="2D3748"/>
              </w:rPr>
            </w:pPr>
            <w:r w:rsidRPr="006457FF">
              <w:rPr>
                <w:rFonts w:ascii="Arial" w:hAnsi="Arial" w:cs="Arial"/>
                <w:color w:val="2D3748"/>
              </w:rPr>
              <w:t>Project Manager, Agile Coaches, ISO Risk Officer, Change Manager</w:t>
            </w:r>
          </w:p>
        </w:tc>
        <w:tc>
          <w:tcPr>
            <w:tcW w:w="2484" w:type="dxa"/>
            <w:shd w:val="clear" w:color="auto" w:fill="F1F5F9"/>
            <w:tcMar>
              <w:top w:w="80" w:type="dxa"/>
              <w:left w:w="100" w:type="dxa"/>
              <w:bottom w:w="80" w:type="dxa"/>
              <w:right w:w="100" w:type="dxa"/>
            </w:tcMar>
          </w:tcPr>
          <w:p w14:paraId="4F2F7309" w14:textId="77777777" w:rsidR="00DE77DF" w:rsidRPr="006457FF" w:rsidRDefault="00DE77DF" w:rsidP="006457FF">
            <w:pPr>
              <w:spacing w:after="120" w:line="360" w:lineRule="auto"/>
              <w:rPr>
                <w:rFonts w:ascii="Arial" w:hAnsi="Arial" w:cs="Arial"/>
                <w:color w:val="2D3748"/>
              </w:rPr>
            </w:pPr>
            <w:r w:rsidRPr="006457FF">
              <w:rPr>
                <w:rFonts w:ascii="Arial" w:hAnsi="Arial" w:cs="Arial"/>
                <w:color w:val="2D3748"/>
              </w:rPr>
              <w:t>£1,100,000</w:t>
            </w:r>
          </w:p>
        </w:tc>
        <w:tc>
          <w:tcPr>
            <w:tcW w:w="2484" w:type="dxa"/>
            <w:shd w:val="clear" w:color="auto" w:fill="F1F5F9"/>
            <w:tcMar>
              <w:top w:w="80" w:type="dxa"/>
              <w:left w:w="100" w:type="dxa"/>
              <w:bottom w:w="80" w:type="dxa"/>
              <w:right w:w="100" w:type="dxa"/>
            </w:tcMar>
          </w:tcPr>
          <w:p w14:paraId="6A5D0F16" w14:textId="77777777" w:rsidR="00DE77DF" w:rsidRPr="006457FF" w:rsidRDefault="00DE77DF" w:rsidP="006457FF">
            <w:pPr>
              <w:spacing w:after="120" w:line="360" w:lineRule="auto"/>
              <w:rPr>
                <w:rFonts w:ascii="Arial" w:hAnsi="Arial" w:cs="Arial"/>
                <w:color w:val="2D3748"/>
              </w:rPr>
            </w:pPr>
            <w:r w:rsidRPr="006457FF">
              <w:rPr>
                <w:rFonts w:ascii="Arial" w:hAnsi="Arial" w:cs="Arial"/>
                <w:color w:val="2D3748"/>
              </w:rPr>
              <w:t>6 FTEs over 12 Months</w:t>
            </w:r>
          </w:p>
        </w:tc>
      </w:tr>
      <w:tr w:rsidR="00DE77DF" w:rsidRPr="006457FF" w14:paraId="795C603A" w14:textId="77777777" w:rsidTr="00DA7F4B">
        <w:trPr>
          <w:jc w:val="center"/>
        </w:trPr>
        <w:tc>
          <w:tcPr>
            <w:tcW w:w="2484" w:type="dxa"/>
            <w:shd w:val="clear" w:color="auto" w:fill="FFFFFF"/>
            <w:tcMar>
              <w:top w:w="80" w:type="dxa"/>
              <w:left w:w="100" w:type="dxa"/>
              <w:bottom w:w="80" w:type="dxa"/>
              <w:right w:w="100" w:type="dxa"/>
            </w:tcMar>
          </w:tcPr>
          <w:p w14:paraId="41636A3E" w14:textId="77777777" w:rsidR="00DE77DF" w:rsidRPr="006457FF" w:rsidRDefault="00DE77DF" w:rsidP="006457FF">
            <w:pPr>
              <w:spacing w:after="120" w:line="360" w:lineRule="auto"/>
              <w:rPr>
                <w:rFonts w:ascii="Arial" w:hAnsi="Arial" w:cs="Arial"/>
                <w:color w:val="2D3748"/>
              </w:rPr>
            </w:pPr>
            <w:r w:rsidRPr="006457FF">
              <w:rPr>
                <w:rFonts w:ascii="Arial" w:hAnsi="Arial" w:cs="Arial"/>
                <w:color w:val="2D3748"/>
              </w:rPr>
              <w:t>Edge Hardware &amp; Sensors</w:t>
            </w:r>
          </w:p>
        </w:tc>
        <w:tc>
          <w:tcPr>
            <w:tcW w:w="2484" w:type="dxa"/>
            <w:shd w:val="clear" w:color="auto" w:fill="FFFFFF"/>
            <w:tcMar>
              <w:top w:w="80" w:type="dxa"/>
              <w:left w:w="100" w:type="dxa"/>
              <w:bottom w:w="80" w:type="dxa"/>
              <w:right w:w="100" w:type="dxa"/>
            </w:tcMar>
          </w:tcPr>
          <w:p w14:paraId="1DEFB6ED" w14:textId="77777777" w:rsidR="00DE77DF" w:rsidRPr="006457FF" w:rsidRDefault="00DE77DF" w:rsidP="006457FF">
            <w:pPr>
              <w:spacing w:after="120" w:line="360" w:lineRule="auto"/>
              <w:rPr>
                <w:rFonts w:ascii="Arial" w:hAnsi="Arial" w:cs="Arial"/>
                <w:color w:val="2D3748"/>
              </w:rPr>
            </w:pPr>
            <w:r w:rsidRPr="006457FF">
              <w:rPr>
                <w:rFonts w:ascii="Arial" w:hAnsi="Arial" w:cs="Arial"/>
                <w:color w:val="2D3748"/>
              </w:rPr>
              <w:t>450 Thermal Optical Cameras, AI Edge Compute Nodes, Haptic Kiosks</w:t>
            </w:r>
          </w:p>
        </w:tc>
        <w:tc>
          <w:tcPr>
            <w:tcW w:w="2484" w:type="dxa"/>
            <w:shd w:val="clear" w:color="auto" w:fill="FFFFFF"/>
            <w:tcMar>
              <w:top w:w="80" w:type="dxa"/>
              <w:left w:w="100" w:type="dxa"/>
              <w:bottom w:w="80" w:type="dxa"/>
              <w:right w:w="100" w:type="dxa"/>
            </w:tcMar>
          </w:tcPr>
          <w:p w14:paraId="104952E1" w14:textId="77777777" w:rsidR="00DE77DF" w:rsidRPr="006457FF" w:rsidRDefault="00DE77DF" w:rsidP="006457FF">
            <w:pPr>
              <w:spacing w:after="120" w:line="360" w:lineRule="auto"/>
              <w:rPr>
                <w:rFonts w:ascii="Arial" w:hAnsi="Arial" w:cs="Arial"/>
                <w:color w:val="2D3748"/>
              </w:rPr>
            </w:pPr>
            <w:r w:rsidRPr="006457FF">
              <w:rPr>
                <w:rFonts w:ascii="Arial" w:hAnsi="Arial" w:cs="Arial"/>
                <w:color w:val="2D3748"/>
              </w:rPr>
              <w:t>£3,800,000</w:t>
            </w:r>
          </w:p>
        </w:tc>
        <w:tc>
          <w:tcPr>
            <w:tcW w:w="2484" w:type="dxa"/>
            <w:shd w:val="clear" w:color="auto" w:fill="FFFFFF"/>
            <w:tcMar>
              <w:top w:w="80" w:type="dxa"/>
              <w:left w:w="100" w:type="dxa"/>
              <w:bottom w:w="80" w:type="dxa"/>
              <w:right w:w="100" w:type="dxa"/>
            </w:tcMar>
          </w:tcPr>
          <w:p w14:paraId="67FD3EBA" w14:textId="77777777" w:rsidR="00DE77DF" w:rsidRPr="006457FF" w:rsidRDefault="00DE77DF" w:rsidP="006457FF">
            <w:pPr>
              <w:spacing w:after="120" w:line="360" w:lineRule="auto"/>
              <w:rPr>
                <w:rFonts w:ascii="Arial" w:hAnsi="Arial" w:cs="Arial"/>
                <w:color w:val="2D3748"/>
              </w:rPr>
            </w:pPr>
            <w:r w:rsidRPr="006457FF">
              <w:rPr>
                <w:rFonts w:ascii="Arial" w:hAnsi="Arial" w:cs="Arial"/>
                <w:color w:val="2D3748"/>
              </w:rPr>
              <w:t>450 Units Installed</w:t>
            </w:r>
          </w:p>
        </w:tc>
      </w:tr>
      <w:tr w:rsidR="00DE77DF" w:rsidRPr="006457FF" w14:paraId="17A83E3C" w14:textId="77777777" w:rsidTr="00DA7F4B">
        <w:trPr>
          <w:jc w:val="center"/>
        </w:trPr>
        <w:tc>
          <w:tcPr>
            <w:tcW w:w="2484" w:type="dxa"/>
            <w:shd w:val="clear" w:color="auto" w:fill="F1F5F9"/>
            <w:tcMar>
              <w:top w:w="80" w:type="dxa"/>
              <w:left w:w="100" w:type="dxa"/>
              <w:bottom w:w="80" w:type="dxa"/>
              <w:right w:w="100" w:type="dxa"/>
            </w:tcMar>
          </w:tcPr>
          <w:p w14:paraId="67E4782B" w14:textId="77777777" w:rsidR="00DE77DF" w:rsidRPr="006457FF" w:rsidRDefault="00DE77DF" w:rsidP="006457FF">
            <w:pPr>
              <w:spacing w:after="120" w:line="360" w:lineRule="auto"/>
              <w:rPr>
                <w:rFonts w:ascii="Arial" w:hAnsi="Arial" w:cs="Arial"/>
                <w:color w:val="2D3748"/>
              </w:rPr>
            </w:pPr>
            <w:r w:rsidRPr="006457FF">
              <w:rPr>
                <w:rFonts w:ascii="Arial" w:hAnsi="Arial" w:cs="Arial"/>
                <w:color w:val="2D3748"/>
              </w:rPr>
              <w:t>Cloud &amp; Cyber Infrastructure</w:t>
            </w:r>
          </w:p>
        </w:tc>
        <w:tc>
          <w:tcPr>
            <w:tcW w:w="2484" w:type="dxa"/>
            <w:shd w:val="clear" w:color="auto" w:fill="F1F5F9"/>
            <w:tcMar>
              <w:top w:w="80" w:type="dxa"/>
              <w:left w:w="100" w:type="dxa"/>
              <w:bottom w:w="80" w:type="dxa"/>
              <w:right w:w="100" w:type="dxa"/>
            </w:tcMar>
          </w:tcPr>
          <w:p w14:paraId="42E3076D" w14:textId="77777777" w:rsidR="00DE77DF" w:rsidRPr="006457FF" w:rsidRDefault="00DE77DF" w:rsidP="006457FF">
            <w:pPr>
              <w:spacing w:after="120" w:line="360" w:lineRule="auto"/>
              <w:rPr>
                <w:rFonts w:ascii="Arial" w:hAnsi="Arial" w:cs="Arial"/>
                <w:color w:val="2D3748"/>
              </w:rPr>
            </w:pPr>
            <w:r w:rsidRPr="006457FF">
              <w:rPr>
                <w:rFonts w:ascii="Arial" w:hAnsi="Arial" w:cs="Arial"/>
                <w:color w:val="2D3748"/>
              </w:rPr>
              <w:t>Enterprise Cloud Architecture (AWS/Azure), 5G Slices, Pen Testing</w:t>
            </w:r>
          </w:p>
        </w:tc>
        <w:tc>
          <w:tcPr>
            <w:tcW w:w="2484" w:type="dxa"/>
            <w:shd w:val="clear" w:color="auto" w:fill="F1F5F9"/>
            <w:tcMar>
              <w:top w:w="80" w:type="dxa"/>
              <w:left w:w="100" w:type="dxa"/>
              <w:bottom w:w="80" w:type="dxa"/>
              <w:right w:w="100" w:type="dxa"/>
            </w:tcMar>
          </w:tcPr>
          <w:p w14:paraId="1AA0B977" w14:textId="77777777" w:rsidR="00DE77DF" w:rsidRPr="006457FF" w:rsidRDefault="00DE77DF" w:rsidP="006457FF">
            <w:pPr>
              <w:spacing w:after="120" w:line="360" w:lineRule="auto"/>
              <w:rPr>
                <w:rFonts w:ascii="Arial" w:hAnsi="Arial" w:cs="Arial"/>
                <w:color w:val="2D3748"/>
              </w:rPr>
            </w:pPr>
            <w:r w:rsidRPr="006457FF">
              <w:rPr>
                <w:rFonts w:ascii="Arial" w:hAnsi="Arial" w:cs="Arial"/>
                <w:color w:val="2D3748"/>
              </w:rPr>
              <w:t>£2,400,000</w:t>
            </w:r>
          </w:p>
        </w:tc>
        <w:tc>
          <w:tcPr>
            <w:tcW w:w="2484" w:type="dxa"/>
            <w:shd w:val="clear" w:color="auto" w:fill="F1F5F9"/>
            <w:tcMar>
              <w:top w:w="80" w:type="dxa"/>
              <w:left w:w="100" w:type="dxa"/>
              <w:bottom w:w="80" w:type="dxa"/>
              <w:right w:w="100" w:type="dxa"/>
            </w:tcMar>
          </w:tcPr>
          <w:p w14:paraId="22F7CE0B" w14:textId="77777777" w:rsidR="00DE77DF" w:rsidRPr="006457FF" w:rsidRDefault="00DE77DF" w:rsidP="006457FF">
            <w:pPr>
              <w:spacing w:after="120" w:line="360" w:lineRule="auto"/>
              <w:rPr>
                <w:rFonts w:ascii="Arial" w:hAnsi="Arial" w:cs="Arial"/>
                <w:color w:val="2D3748"/>
              </w:rPr>
            </w:pPr>
            <w:r w:rsidRPr="006457FF">
              <w:rPr>
                <w:rFonts w:ascii="Arial" w:hAnsi="Arial" w:cs="Arial"/>
                <w:color w:val="2D3748"/>
              </w:rPr>
              <w:t>12-Month Dual Hosting</w:t>
            </w:r>
          </w:p>
        </w:tc>
      </w:tr>
      <w:tr w:rsidR="00DE77DF" w:rsidRPr="006457FF" w14:paraId="7ADC4097" w14:textId="77777777" w:rsidTr="00DA7F4B">
        <w:trPr>
          <w:jc w:val="center"/>
        </w:trPr>
        <w:tc>
          <w:tcPr>
            <w:tcW w:w="2484" w:type="dxa"/>
            <w:shd w:val="clear" w:color="auto" w:fill="FFFFFF"/>
            <w:tcMar>
              <w:top w:w="80" w:type="dxa"/>
              <w:left w:w="100" w:type="dxa"/>
              <w:bottom w:w="80" w:type="dxa"/>
              <w:right w:w="100" w:type="dxa"/>
            </w:tcMar>
          </w:tcPr>
          <w:p w14:paraId="2C684D27" w14:textId="77777777" w:rsidR="00DE77DF" w:rsidRPr="006457FF" w:rsidRDefault="00DE77DF" w:rsidP="006457FF">
            <w:pPr>
              <w:spacing w:after="120" w:line="360" w:lineRule="auto"/>
              <w:rPr>
                <w:rFonts w:ascii="Arial" w:hAnsi="Arial" w:cs="Arial"/>
                <w:color w:val="2D3748"/>
              </w:rPr>
            </w:pPr>
            <w:r w:rsidRPr="006457FF">
              <w:rPr>
                <w:rFonts w:ascii="Arial" w:hAnsi="Arial" w:cs="Arial"/>
                <w:color w:val="2D3748"/>
              </w:rPr>
              <w:t>Change &amp; User Onboarding</w:t>
            </w:r>
          </w:p>
        </w:tc>
        <w:tc>
          <w:tcPr>
            <w:tcW w:w="2484" w:type="dxa"/>
            <w:shd w:val="clear" w:color="auto" w:fill="FFFFFF"/>
            <w:tcMar>
              <w:top w:w="80" w:type="dxa"/>
              <w:left w:w="100" w:type="dxa"/>
              <w:bottom w:w="80" w:type="dxa"/>
              <w:right w:w="100" w:type="dxa"/>
            </w:tcMar>
          </w:tcPr>
          <w:p w14:paraId="3864A457" w14:textId="77777777" w:rsidR="00DE77DF" w:rsidRPr="006457FF" w:rsidRDefault="00DE77DF" w:rsidP="006457FF">
            <w:pPr>
              <w:spacing w:after="120" w:line="360" w:lineRule="auto"/>
              <w:rPr>
                <w:rFonts w:ascii="Arial" w:hAnsi="Arial" w:cs="Arial"/>
                <w:color w:val="2D3748"/>
              </w:rPr>
            </w:pPr>
            <w:r w:rsidRPr="006457FF">
              <w:rPr>
                <w:rFonts w:ascii="Arial" w:hAnsi="Arial" w:cs="Arial"/>
                <w:color w:val="2D3748"/>
              </w:rPr>
              <w:t>Freight Operator Incentives, Public App Campaigns, Staff Training</w:t>
            </w:r>
          </w:p>
        </w:tc>
        <w:tc>
          <w:tcPr>
            <w:tcW w:w="2484" w:type="dxa"/>
            <w:shd w:val="clear" w:color="auto" w:fill="FFFFFF"/>
            <w:tcMar>
              <w:top w:w="80" w:type="dxa"/>
              <w:left w:w="100" w:type="dxa"/>
              <w:bottom w:w="80" w:type="dxa"/>
              <w:right w:w="100" w:type="dxa"/>
            </w:tcMar>
          </w:tcPr>
          <w:p w14:paraId="080168EA" w14:textId="77777777" w:rsidR="00DE77DF" w:rsidRPr="006457FF" w:rsidRDefault="00DE77DF" w:rsidP="006457FF">
            <w:pPr>
              <w:spacing w:after="120" w:line="360" w:lineRule="auto"/>
              <w:rPr>
                <w:rFonts w:ascii="Arial" w:hAnsi="Arial" w:cs="Arial"/>
                <w:color w:val="2D3748"/>
              </w:rPr>
            </w:pPr>
            <w:r w:rsidRPr="006457FF">
              <w:rPr>
                <w:rFonts w:ascii="Arial" w:hAnsi="Arial" w:cs="Arial"/>
                <w:color w:val="2D3748"/>
              </w:rPr>
              <w:t>£1,500,000</w:t>
            </w:r>
          </w:p>
        </w:tc>
        <w:tc>
          <w:tcPr>
            <w:tcW w:w="2484" w:type="dxa"/>
            <w:shd w:val="clear" w:color="auto" w:fill="FFFFFF"/>
            <w:tcMar>
              <w:top w:w="80" w:type="dxa"/>
              <w:left w:w="100" w:type="dxa"/>
              <w:bottom w:w="80" w:type="dxa"/>
              <w:right w:w="100" w:type="dxa"/>
            </w:tcMar>
          </w:tcPr>
          <w:p w14:paraId="39227B2D" w14:textId="77777777" w:rsidR="00DE77DF" w:rsidRPr="006457FF" w:rsidRDefault="00DE77DF" w:rsidP="006457FF">
            <w:pPr>
              <w:spacing w:after="120" w:line="360" w:lineRule="auto"/>
              <w:rPr>
                <w:rFonts w:ascii="Arial" w:hAnsi="Arial" w:cs="Arial"/>
                <w:color w:val="2D3748"/>
              </w:rPr>
            </w:pPr>
            <w:r w:rsidRPr="006457FF">
              <w:rPr>
                <w:rFonts w:ascii="Arial" w:hAnsi="Arial" w:cs="Arial"/>
                <w:color w:val="2D3748"/>
              </w:rPr>
              <w:t>Regional Rollout</w:t>
            </w:r>
          </w:p>
        </w:tc>
      </w:tr>
      <w:tr w:rsidR="00DE77DF" w:rsidRPr="006457FF" w14:paraId="03E926FA" w14:textId="77777777" w:rsidTr="00DA7F4B">
        <w:trPr>
          <w:jc w:val="center"/>
        </w:trPr>
        <w:tc>
          <w:tcPr>
            <w:tcW w:w="2484" w:type="dxa"/>
            <w:shd w:val="clear" w:color="auto" w:fill="F1F5F9"/>
            <w:tcMar>
              <w:top w:w="80" w:type="dxa"/>
              <w:left w:w="100" w:type="dxa"/>
              <w:bottom w:w="80" w:type="dxa"/>
              <w:right w:w="100" w:type="dxa"/>
            </w:tcMar>
          </w:tcPr>
          <w:p w14:paraId="6EA6D97D" w14:textId="77777777" w:rsidR="00DE77DF" w:rsidRPr="006457FF" w:rsidRDefault="00DE77DF" w:rsidP="006457FF">
            <w:pPr>
              <w:spacing w:after="120" w:line="360" w:lineRule="auto"/>
              <w:rPr>
                <w:rFonts w:ascii="Arial" w:hAnsi="Arial" w:cs="Arial"/>
                <w:color w:val="2D3748"/>
              </w:rPr>
            </w:pPr>
            <w:r w:rsidRPr="006457FF">
              <w:rPr>
                <w:rFonts w:ascii="Arial" w:hAnsi="Arial" w:cs="Arial"/>
                <w:color w:val="2D3748"/>
              </w:rPr>
              <w:t>Management Contingency</w:t>
            </w:r>
          </w:p>
        </w:tc>
        <w:tc>
          <w:tcPr>
            <w:tcW w:w="2484" w:type="dxa"/>
            <w:shd w:val="clear" w:color="auto" w:fill="F1F5F9"/>
            <w:tcMar>
              <w:top w:w="80" w:type="dxa"/>
              <w:left w:w="100" w:type="dxa"/>
              <w:bottom w:w="80" w:type="dxa"/>
              <w:right w:w="100" w:type="dxa"/>
            </w:tcMar>
          </w:tcPr>
          <w:p w14:paraId="11F27B56" w14:textId="77777777" w:rsidR="00DE77DF" w:rsidRPr="006457FF" w:rsidRDefault="00DE77DF" w:rsidP="006457FF">
            <w:pPr>
              <w:spacing w:after="120" w:line="360" w:lineRule="auto"/>
              <w:rPr>
                <w:rFonts w:ascii="Arial" w:hAnsi="Arial" w:cs="Arial"/>
                <w:color w:val="2D3748"/>
              </w:rPr>
            </w:pPr>
            <w:r w:rsidRPr="006457FF">
              <w:rPr>
                <w:rFonts w:ascii="Arial" w:hAnsi="Arial" w:cs="Arial"/>
                <w:color w:val="2D3748"/>
              </w:rPr>
              <w:t>Reserve held for unforeseen scope adjustments / emergency hardware</w:t>
            </w:r>
          </w:p>
        </w:tc>
        <w:tc>
          <w:tcPr>
            <w:tcW w:w="2484" w:type="dxa"/>
            <w:shd w:val="clear" w:color="auto" w:fill="F1F5F9"/>
            <w:tcMar>
              <w:top w:w="80" w:type="dxa"/>
              <w:left w:w="100" w:type="dxa"/>
              <w:bottom w:w="80" w:type="dxa"/>
              <w:right w:w="100" w:type="dxa"/>
            </w:tcMar>
          </w:tcPr>
          <w:p w14:paraId="1E724D83" w14:textId="77777777" w:rsidR="00DE77DF" w:rsidRPr="006457FF" w:rsidRDefault="00DE77DF" w:rsidP="006457FF">
            <w:pPr>
              <w:spacing w:after="120" w:line="360" w:lineRule="auto"/>
              <w:rPr>
                <w:rFonts w:ascii="Arial" w:hAnsi="Arial" w:cs="Arial"/>
                <w:color w:val="2D3748"/>
              </w:rPr>
            </w:pPr>
            <w:r w:rsidRPr="006457FF">
              <w:rPr>
                <w:rFonts w:ascii="Arial" w:hAnsi="Arial" w:cs="Arial"/>
                <w:color w:val="2D3748"/>
              </w:rPr>
              <w:t>£1,500,000</w:t>
            </w:r>
          </w:p>
        </w:tc>
        <w:tc>
          <w:tcPr>
            <w:tcW w:w="2484" w:type="dxa"/>
            <w:shd w:val="clear" w:color="auto" w:fill="F1F5F9"/>
            <w:tcMar>
              <w:top w:w="80" w:type="dxa"/>
              <w:left w:w="100" w:type="dxa"/>
              <w:bottom w:w="80" w:type="dxa"/>
              <w:right w:w="100" w:type="dxa"/>
            </w:tcMar>
          </w:tcPr>
          <w:p w14:paraId="22146811" w14:textId="77777777" w:rsidR="00DE77DF" w:rsidRPr="006457FF" w:rsidRDefault="00DE77DF" w:rsidP="006457FF">
            <w:pPr>
              <w:spacing w:after="120" w:line="360" w:lineRule="auto"/>
              <w:rPr>
                <w:rFonts w:ascii="Arial" w:hAnsi="Arial" w:cs="Arial"/>
                <w:color w:val="2D3748"/>
              </w:rPr>
            </w:pPr>
            <w:r w:rsidRPr="006457FF">
              <w:rPr>
                <w:rFonts w:ascii="Arial" w:hAnsi="Arial" w:cs="Arial"/>
                <w:color w:val="2D3748"/>
              </w:rPr>
              <w:t>Controlled by CCB (10.3%)</w:t>
            </w:r>
          </w:p>
        </w:tc>
      </w:tr>
    </w:tbl>
    <w:p w14:paraId="2288ED49" w14:textId="77777777" w:rsidR="00DE77DF" w:rsidRPr="00DE77DF" w:rsidRDefault="00DE77DF" w:rsidP="00DE77DF">
      <w:pPr>
        <w:spacing w:after="120"/>
        <w:rPr>
          <w:rFonts w:ascii="Calibri" w:hAnsi="Calibri"/>
          <w:color w:val="2D3748"/>
        </w:rPr>
      </w:pPr>
    </w:p>
    <w:p w14:paraId="7A03C04A" w14:textId="77777777" w:rsidR="00DE77DF" w:rsidRPr="00BD1EEF" w:rsidRDefault="00DE77DF" w:rsidP="00BD1EEF">
      <w:pPr>
        <w:pStyle w:val="Heading1"/>
        <w:rPr>
          <w:rFonts w:ascii="Calibri" w:hAnsi="Calibri"/>
          <w:sz w:val="36"/>
          <w:szCs w:val="36"/>
        </w:rPr>
      </w:pPr>
      <w:bookmarkStart w:id="13" w:name="_Toc235645680"/>
      <w:r w:rsidRPr="00BD1EEF">
        <w:rPr>
          <w:sz w:val="36"/>
          <w:szCs w:val="36"/>
        </w:rPr>
        <w:lastRenderedPageBreak/>
        <w:t>9. Risk Analysis</w:t>
      </w:r>
      <w:bookmarkEnd w:id="13"/>
    </w:p>
    <w:p w14:paraId="7CF4CE9D" w14:textId="77777777" w:rsidR="00DE77DF" w:rsidRPr="00A401D5" w:rsidRDefault="00DE77DF" w:rsidP="00A401D5">
      <w:pPr>
        <w:spacing w:after="120" w:line="360" w:lineRule="auto"/>
        <w:rPr>
          <w:rFonts w:ascii="Arial" w:hAnsi="Arial" w:cs="Arial"/>
          <w:color w:val="000000" w:themeColor="text1"/>
        </w:rPr>
      </w:pPr>
      <w:r w:rsidRPr="00A401D5">
        <w:rPr>
          <w:rFonts w:ascii="Arial" w:hAnsi="Arial" w:cs="Arial"/>
          <w:color w:val="000000" w:themeColor="text1"/>
        </w:rPr>
        <w:t>Risk management follows an 8x8 Risk Severity Matrix, where Risk Score = Likelihood (1-8) × Impact (1-8). Quantitative scoring isolates critical technical, operational, and adoption vulnerabilities, establishing pre-planned mitigations.</w:t>
      </w:r>
    </w:p>
    <w:tbl>
      <w:tblPr>
        <w:tblW w:w="0" w:type="auto"/>
        <w:jc w:val="center"/>
        <w:tblBorders>
          <w:top w:val="single" w:sz="4" w:space="0" w:color="CBD5E0"/>
          <w:bottom w:val="single" w:sz="4" w:space="0" w:color="CBD5E0"/>
          <w:insideH w:val="single" w:sz="4" w:space="0" w:color="CBD5E0"/>
        </w:tblBorders>
        <w:tblLook w:val="04A0" w:firstRow="1" w:lastRow="0" w:firstColumn="1" w:lastColumn="0" w:noHBand="0" w:noVBand="1"/>
      </w:tblPr>
      <w:tblGrid>
        <w:gridCol w:w="1656"/>
        <w:gridCol w:w="1656"/>
        <w:gridCol w:w="1656"/>
        <w:gridCol w:w="1656"/>
        <w:gridCol w:w="1656"/>
        <w:gridCol w:w="1656"/>
      </w:tblGrid>
      <w:tr w:rsidR="00DE77DF" w:rsidRPr="006457FF" w14:paraId="5CA2AB85" w14:textId="77777777" w:rsidTr="00DA7F4B">
        <w:trPr>
          <w:jc w:val="center"/>
        </w:trPr>
        <w:tc>
          <w:tcPr>
            <w:tcW w:w="1656" w:type="dxa"/>
            <w:shd w:val="clear" w:color="auto" w:fill="1B365D"/>
            <w:tcMar>
              <w:top w:w="100" w:type="dxa"/>
              <w:left w:w="100" w:type="dxa"/>
              <w:bottom w:w="100" w:type="dxa"/>
              <w:right w:w="100" w:type="dxa"/>
            </w:tcMar>
          </w:tcPr>
          <w:p w14:paraId="56A7676D" w14:textId="77777777" w:rsidR="00DE77DF" w:rsidRPr="006457FF" w:rsidRDefault="00DE77DF" w:rsidP="006457FF">
            <w:pPr>
              <w:spacing w:after="120" w:line="360" w:lineRule="auto"/>
              <w:rPr>
                <w:rFonts w:ascii="Arial" w:hAnsi="Arial" w:cs="Arial"/>
                <w:color w:val="2D3748"/>
              </w:rPr>
            </w:pPr>
            <w:r w:rsidRPr="006457FF">
              <w:rPr>
                <w:rFonts w:ascii="Arial" w:hAnsi="Arial" w:cs="Arial"/>
                <w:b/>
                <w:color w:val="FFFFFF"/>
              </w:rPr>
              <w:t>ID</w:t>
            </w:r>
          </w:p>
        </w:tc>
        <w:tc>
          <w:tcPr>
            <w:tcW w:w="1656" w:type="dxa"/>
            <w:shd w:val="clear" w:color="auto" w:fill="1B365D"/>
            <w:tcMar>
              <w:top w:w="100" w:type="dxa"/>
              <w:left w:w="100" w:type="dxa"/>
              <w:bottom w:w="100" w:type="dxa"/>
              <w:right w:w="100" w:type="dxa"/>
            </w:tcMar>
          </w:tcPr>
          <w:p w14:paraId="6F37AD51" w14:textId="77777777" w:rsidR="00DE77DF" w:rsidRPr="006457FF" w:rsidRDefault="00DE77DF" w:rsidP="006457FF">
            <w:pPr>
              <w:spacing w:after="120" w:line="360" w:lineRule="auto"/>
              <w:rPr>
                <w:rFonts w:ascii="Arial" w:hAnsi="Arial" w:cs="Arial"/>
                <w:color w:val="2D3748"/>
              </w:rPr>
            </w:pPr>
            <w:r w:rsidRPr="006457FF">
              <w:rPr>
                <w:rFonts w:ascii="Arial" w:hAnsi="Arial" w:cs="Arial"/>
                <w:b/>
                <w:color w:val="FFFFFF"/>
              </w:rPr>
              <w:t>Identified Risk Event</w:t>
            </w:r>
          </w:p>
        </w:tc>
        <w:tc>
          <w:tcPr>
            <w:tcW w:w="1656" w:type="dxa"/>
            <w:shd w:val="clear" w:color="auto" w:fill="1B365D"/>
            <w:tcMar>
              <w:top w:w="100" w:type="dxa"/>
              <w:left w:w="100" w:type="dxa"/>
              <w:bottom w:w="100" w:type="dxa"/>
              <w:right w:w="100" w:type="dxa"/>
            </w:tcMar>
          </w:tcPr>
          <w:p w14:paraId="4600EBC5" w14:textId="77777777" w:rsidR="00DE77DF" w:rsidRPr="006457FF" w:rsidRDefault="00DE77DF" w:rsidP="006457FF">
            <w:pPr>
              <w:spacing w:after="120" w:line="360" w:lineRule="auto"/>
              <w:rPr>
                <w:rFonts w:ascii="Arial" w:hAnsi="Arial" w:cs="Arial"/>
                <w:color w:val="2D3748"/>
              </w:rPr>
            </w:pPr>
            <w:r w:rsidRPr="006457FF">
              <w:rPr>
                <w:rFonts w:ascii="Arial" w:hAnsi="Arial" w:cs="Arial"/>
                <w:b/>
                <w:color w:val="FFFFFF"/>
              </w:rPr>
              <w:t>Like (1-8)</w:t>
            </w:r>
          </w:p>
        </w:tc>
        <w:tc>
          <w:tcPr>
            <w:tcW w:w="1656" w:type="dxa"/>
            <w:shd w:val="clear" w:color="auto" w:fill="1B365D"/>
            <w:tcMar>
              <w:top w:w="100" w:type="dxa"/>
              <w:left w:w="100" w:type="dxa"/>
              <w:bottom w:w="100" w:type="dxa"/>
              <w:right w:w="100" w:type="dxa"/>
            </w:tcMar>
          </w:tcPr>
          <w:p w14:paraId="2C61BB69" w14:textId="77777777" w:rsidR="00DE77DF" w:rsidRPr="006457FF" w:rsidRDefault="00DE77DF" w:rsidP="006457FF">
            <w:pPr>
              <w:spacing w:after="120" w:line="360" w:lineRule="auto"/>
              <w:rPr>
                <w:rFonts w:ascii="Arial" w:hAnsi="Arial" w:cs="Arial"/>
                <w:color w:val="2D3748"/>
              </w:rPr>
            </w:pPr>
            <w:r w:rsidRPr="006457FF">
              <w:rPr>
                <w:rFonts w:ascii="Arial" w:hAnsi="Arial" w:cs="Arial"/>
                <w:b/>
                <w:color w:val="FFFFFF"/>
              </w:rPr>
              <w:t>Imp (1-8)</w:t>
            </w:r>
          </w:p>
        </w:tc>
        <w:tc>
          <w:tcPr>
            <w:tcW w:w="1656" w:type="dxa"/>
            <w:shd w:val="clear" w:color="auto" w:fill="1B365D"/>
            <w:tcMar>
              <w:top w:w="100" w:type="dxa"/>
              <w:left w:w="100" w:type="dxa"/>
              <w:bottom w:w="100" w:type="dxa"/>
              <w:right w:w="100" w:type="dxa"/>
            </w:tcMar>
          </w:tcPr>
          <w:p w14:paraId="3C5F72A0" w14:textId="77777777" w:rsidR="00DE77DF" w:rsidRPr="006457FF" w:rsidRDefault="00DE77DF" w:rsidP="006457FF">
            <w:pPr>
              <w:spacing w:after="120" w:line="360" w:lineRule="auto"/>
              <w:rPr>
                <w:rFonts w:ascii="Arial" w:hAnsi="Arial" w:cs="Arial"/>
                <w:color w:val="2D3748"/>
              </w:rPr>
            </w:pPr>
            <w:r w:rsidRPr="006457FF">
              <w:rPr>
                <w:rFonts w:ascii="Arial" w:hAnsi="Arial" w:cs="Arial"/>
                <w:b/>
                <w:color w:val="FFFFFF"/>
              </w:rPr>
              <w:t>Score</w:t>
            </w:r>
          </w:p>
        </w:tc>
        <w:tc>
          <w:tcPr>
            <w:tcW w:w="1656" w:type="dxa"/>
            <w:shd w:val="clear" w:color="auto" w:fill="1B365D"/>
            <w:tcMar>
              <w:top w:w="100" w:type="dxa"/>
              <w:left w:w="100" w:type="dxa"/>
              <w:bottom w:w="100" w:type="dxa"/>
              <w:right w:w="100" w:type="dxa"/>
            </w:tcMar>
          </w:tcPr>
          <w:p w14:paraId="34BD48E8" w14:textId="77777777" w:rsidR="00DE77DF" w:rsidRPr="006457FF" w:rsidRDefault="00DE77DF" w:rsidP="006457FF">
            <w:pPr>
              <w:spacing w:after="120" w:line="360" w:lineRule="auto"/>
              <w:rPr>
                <w:rFonts w:ascii="Arial" w:hAnsi="Arial" w:cs="Arial"/>
                <w:color w:val="2D3748"/>
              </w:rPr>
            </w:pPr>
            <w:r w:rsidRPr="006457FF">
              <w:rPr>
                <w:rFonts w:ascii="Arial" w:hAnsi="Arial" w:cs="Arial"/>
                <w:b/>
                <w:color w:val="FFFFFF"/>
              </w:rPr>
              <w:t>Mitigation &amp; Contingency Strategy</w:t>
            </w:r>
          </w:p>
        </w:tc>
      </w:tr>
      <w:tr w:rsidR="00DE77DF" w:rsidRPr="006457FF" w14:paraId="1E313340" w14:textId="77777777" w:rsidTr="00DA7F4B">
        <w:trPr>
          <w:jc w:val="center"/>
        </w:trPr>
        <w:tc>
          <w:tcPr>
            <w:tcW w:w="1656" w:type="dxa"/>
            <w:shd w:val="clear" w:color="auto" w:fill="FFFFFF"/>
            <w:tcMar>
              <w:top w:w="80" w:type="dxa"/>
              <w:left w:w="100" w:type="dxa"/>
              <w:bottom w:w="80" w:type="dxa"/>
              <w:right w:w="100" w:type="dxa"/>
            </w:tcMar>
          </w:tcPr>
          <w:p w14:paraId="679AF2D8" w14:textId="77777777" w:rsidR="00DE77DF" w:rsidRPr="006457FF" w:rsidRDefault="00DE77DF" w:rsidP="006457FF">
            <w:pPr>
              <w:spacing w:after="120" w:line="360" w:lineRule="auto"/>
              <w:rPr>
                <w:rFonts w:ascii="Arial" w:hAnsi="Arial" w:cs="Arial"/>
                <w:color w:val="2D3748"/>
              </w:rPr>
            </w:pPr>
            <w:r w:rsidRPr="006457FF">
              <w:rPr>
                <w:rFonts w:ascii="Arial" w:hAnsi="Arial" w:cs="Arial"/>
                <w:color w:val="2D3748"/>
              </w:rPr>
              <w:t>R01</w:t>
            </w:r>
          </w:p>
        </w:tc>
        <w:tc>
          <w:tcPr>
            <w:tcW w:w="1656" w:type="dxa"/>
            <w:shd w:val="clear" w:color="auto" w:fill="FFFFFF"/>
            <w:tcMar>
              <w:top w:w="80" w:type="dxa"/>
              <w:left w:w="100" w:type="dxa"/>
              <w:bottom w:w="80" w:type="dxa"/>
              <w:right w:w="100" w:type="dxa"/>
            </w:tcMar>
          </w:tcPr>
          <w:p w14:paraId="3E632707" w14:textId="77777777" w:rsidR="00DE77DF" w:rsidRPr="006457FF" w:rsidRDefault="00DE77DF" w:rsidP="006457FF">
            <w:pPr>
              <w:spacing w:after="120" w:line="360" w:lineRule="auto"/>
              <w:rPr>
                <w:rFonts w:ascii="Arial" w:hAnsi="Arial" w:cs="Arial"/>
                <w:color w:val="2D3748"/>
              </w:rPr>
            </w:pPr>
            <w:r w:rsidRPr="006457FF">
              <w:rPr>
                <w:rFonts w:ascii="Arial" w:hAnsi="Arial" w:cs="Arial"/>
                <w:color w:val="2D3748"/>
              </w:rPr>
              <w:t>Cyber-Attack on 5G Twin Telemetry Data Streams</w:t>
            </w:r>
          </w:p>
        </w:tc>
        <w:tc>
          <w:tcPr>
            <w:tcW w:w="1656" w:type="dxa"/>
            <w:shd w:val="clear" w:color="auto" w:fill="FFFFFF"/>
            <w:tcMar>
              <w:top w:w="80" w:type="dxa"/>
              <w:left w:w="100" w:type="dxa"/>
              <w:bottom w:w="80" w:type="dxa"/>
              <w:right w:w="100" w:type="dxa"/>
            </w:tcMar>
          </w:tcPr>
          <w:p w14:paraId="7CDD1A38" w14:textId="77777777" w:rsidR="00DE77DF" w:rsidRPr="006457FF" w:rsidRDefault="00DE77DF" w:rsidP="006457FF">
            <w:pPr>
              <w:spacing w:after="120" w:line="360" w:lineRule="auto"/>
              <w:rPr>
                <w:rFonts w:ascii="Arial" w:hAnsi="Arial" w:cs="Arial"/>
                <w:color w:val="2D3748"/>
              </w:rPr>
            </w:pPr>
            <w:r w:rsidRPr="006457FF">
              <w:rPr>
                <w:rFonts w:ascii="Arial" w:hAnsi="Arial" w:cs="Arial"/>
                <w:color w:val="2D3748"/>
              </w:rPr>
              <w:t>4</w:t>
            </w:r>
          </w:p>
        </w:tc>
        <w:tc>
          <w:tcPr>
            <w:tcW w:w="1656" w:type="dxa"/>
            <w:shd w:val="clear" w:color="auto" w:fill="FFFFFF"/>
            <w:tcMar>
              <w:top w:w="80" w:type="dxa"/>
              <w:left w:w="100" w:type="dxa"/>
              <w:bottom w:w="80" w:type="dxa"/>
              <w:right w:w="100" w:type="dxa"/>
            </w:tcMar>
          </w:tcPr>
          <w:p w14:paraId="4943DF03" w14:textId="77777777" w:rsidR="00DE77DF" w:rsidRPr="006457FF" w:rsidRDefault="00DE77DF" w:rsidP="006457FF">
            <w:pPr>
              <w:spacing w:after="120" w:line="360" w:lineRule="auto"/>
              <w:rPr>
                <w:rFonts w:ascii="Arial" w:hAnsi="Arial" w:cs="Arial"/>
                <w:color w:val="2D3748"/>
              </w:rPr>
            </w:pPr>
            <w:r w:rsidRPr="006457FF">
              <w:rPr>
                <w:rFonts w:ascii="Arial" w:hAnsi="Arial" w:cs="Arial"/>
                <w:color w:val="2D3748"/>
              </w:rPr>
              <w:t>8</w:t>
            </w:r>
          </w:p>
        </w:tc>
        <w:tc>
          <w:tcPr>
            <w:tcW w:w="1656" w:type="dxa"/>
            <w:shd w:val="clear" w:color="auto" w:fill="FFFFFF"/>
            <w:tcMar>
              <w:top w:w="80" w:type="dxa"/>
              <w:left w:w="100" w:type="dxa"/>
              <w:bottom w:w="80" w:type="dxa"/>
              <w:right w:w="100" w:type="dxa"/>
            </w:tcMar>
          </w:tcPr>
          <w:p w14:paraId="4BCF5BEB" w14:textId="77777777" w:rsidR="00DE77DF" w:rsidRPr="006457FF" w:rsidRDefault="00DE77DF" w:rsidP="006457FF">
            <w:pPr>
              <w:spacing w:after="120" w:line="360" w:lineRule="auto"/>
              <w:rPr>
                <w:rFonts w:ascii="Arial" w:hAnsi="Arial" w:cs="Arial"/>
                <w:color w:val="2D3748"/>
              </w:rPr>
            </w:pPr>
            <w:r w:rsidRPr="006457FF">
              <w:rPr>
                <w:rFonts w:ascii="Arial" w:hAnsi="Arial" w:cs="Arial"/>
                <w:b/>
                <w:color w:val="2D3748"/>
              </w:rPr>
              <w:t>32</w:t>
            </w:r>
          </w:p>
        </w:tc>
        <w:tc>
          <w:tcPr>
            <w:tcW w:w="1656" w:type="dxa"/>
            <w:shd w:val="clear" w:color="auto" w:fill="FFFFFF"/>
            <w:tcMar>
              <w:top w:w="80" w:type="dxa"/>
              <w:left w:w="100" w:type="dxa"/>
              <w:bottom w:w="80" w:type="dxa"/>
              <w:right w:w="100" w:type="dxa"/>
            </w:tcMar>
          </w:tcPr>
          <w:p w14:paraId="6D061A70" w14:textId="77777777" w:rsidR="00DE77DF" w:rsidRPr="006457FF" w:rsidRDefault="00DE77DF" w:rsidP="006457FF">
            <w:pPr>
              <w:spacing w:after="120" w:line="360" w:lineRule="auto"/>
              <w:rPr>
                <w:rFonts w:ascii="Arial" w:hAnsi="Arial" w:cs="Arial"/>
                <w:color w:val="2D3748"/>
              </w:rPr>
            </w:pPr>
            <w:r w:rsidRPr="006457FF">
              <w:rPr>
                <w:rFonts w:ascii="Arial" w:hAnsi="Arial" w:cs="Arial"/>
                <w:color w:val="2D3748"/>
              </w:rPr>
              <w:t>Mitigation: Zero-Trust architecture &amp; ISO 27001 data isolation. Contingency: Instant fallback to air-gapped local edge servers.</w:t>
            </w:r>
          </w:p>
        </w:tc>
      </w:tr>
      <w:tr w:rsidR="00DE77DF" w:rsidRPr="006457FF" w14:paraId="0DFC381C" w14:textId="77777777" w:rsidTr="00DA7F4B">
        <w:trPr>
          <w:jc w:val="center"/>
        </w:trPr>
        <w:tc>
          <w:tcPr>
            <w:tcW w:w="1656" w:type="dxa"/>
            <w:shd w:val="clear" w:color="auto" w:fill="F1F5F9"/>
            <w:tcMar>
              <w:top w:w="80" w:type="dxa"/>
              <w:left w:w="100" w:type="dxa"/>
              <w:bottom w:w="80" w:type="dxa"/>
              <w:right w:w="100" w:type="dxa"/>
            </w:tcMar>
          </w:tcPr>
          <w:p w14:paraId="6087DBC4" w14:textId="77777777" w:rsidR="00DE77DF" w:rsidRPr="006457FF" w:rsidRDefault="00DE77DF" w:rsidP="006457FF">
            <w:pPr>
              <w:spacing w:after="120" w:line="360" w:lineRule="auto"/>
              <w:rPr>
                <w:rFonts w:ascii="Arial" w:hAnsi="Arial" w:cs="Arial"/>
                <w:color w:val="2D3748"/>
              </w:rPr>
            </w:pPr>
            <w:r w:rsidRPr="006457FF">
              <w:rPr>
                <w:rFonts w:ascii="Arial" w:hAnsi="Arial" w:cs="Arial"/>
                <w:color w:val="2D3748"/>
              </w:rPr>
              <w:t>R02</w:t>
            </w:r>
          </w:p>
        </w:tc>
        <w:tc>
          <w:tcPr>
            <w:tcW w:w="1656" w:type="dxa"/>
            <w:shd w:val="clear" w:color="auto" w:fill="F1F5F9"/>
            <w:tcMar>
              <w:top w:w="80" w:type="dxa"/>
              <w:left w:w="100" w:type="dxa"/>
              <w:bottom w:w="80" w:type="dxa"/>
              <w:right w:w="100" w:type="dxa"/>
            </w:tcMar>
          </w:tcPr>
          <w:p w14:paraId="5706CCE9" w14:textId="77777777" w:rsidR="00DE77DF" w:rsidRPr="006457FF" w:rsidRDefault="00DE77DF" w:rsidP="006457FF">
            <w:pPr>
              <w:spacing w:after="120" w:line="360" w:lineRule="auto"/>
              <w:rPr>
                <w:rFonts w:ascii="Arial" w:hAnsi="Arial" w:cs="Arial"/>
                <w:color w:val="2D3748"/>
              </w:rPr>
            </w:pPr>
            <w:r w:rsidRPr="006457FF">
              <w:rPr>
                <w:rFonts w:ascii="Arial" w:hAnsi="Arial" w:cs="Arial"/>
                <w:color w:val="2D3748"/>
              </w:rPr>
              <w:t>Legacy Rail/Bus API Integration Incompatibility</w:t>
            </w:r>
          </w:p>
        </w:tc>
        <w:tc>
          <w:tcPr>
            <w:tcW w:w="1656" w:type="dxa"/>
            <w:shd w:val="clear" w:color="auto" w:fill="F1F5F9"/>
            <w:tcMar>
              <w:top w:w="80" w:type="dxa"/>
              <w:left w:w="100" w:type="dxa"/>
              <w:bottom w:w="80" w:type="dxa"/>
              <w:right w:w="100" w:type="dxa"/>
            </w:tcMar>
          </w:tcPr>
          <w:p w14:paraId="3AEFF743" w14:textId="77777777" w:rsidR="00DE77DF" w:rsidRPr="006457FF" w:rsidRDefault="00DE77DF" w:rsidP="006457FF">
            <w:pPr>
              <w:spacing w:after="120" w:line="360" w:lineRule="auto"/>
              <w:rPr>
                <w:rFonts w:ascii="Arial" w:hAnsi="Arial" w:cs="Arial"/>
                <w:color w:val="2D3748"/>
              </w:rPr>
            </w:pPr>
            <w:r w:rsidRPr="006457FF">
              <w:rPr>
                <w:rFonts w:ascii="Arial" w:hAnsi="Arial" w:cs="Arial"/>
                <w:color w:val="2D3748"/>
              </w:rPr>
              <w:t>6</w:t>
            </w:r>
          </w:p>
        </w:tc>
        <w:tc>
          <w:tcPr>
            <w:tcW w:w="1656" w:type="dxa"/>
            <w:shd w:val="clear" w:color="auto" w:fill="F1F5F9"/>
            <w:tcMar>
              <w:top w:w="80" w:type="dxa"/>
              <w:left w:w="100" w:type="dxa"/>
              <w:bottom w:w="80" w:type="dxa"/>
              <w:right w:w="100" w:type="dxa"/>
            </w:tcMar>
          </w:tcPr>
          <w:p w14:paraId="22ED9F68" w14:textId="77777777" w:rsidR="00DE77DF" w:rsidRPr="006457FF" w:rsidRDefault="00DE77DF" w:rsidP="006457FF">
            <w:pPr>
              <w:spacing w:after="120" w:line="360" w:lineRule="auto"/>
              <w:rPr>
                <w:rFonts w:ascii="Arial" w:hAnsi="Arial" w:cs="Arial"/>
                <w:color w:val="2D3748"/>
              </w:rPr>
            </w:pPr>
            <w:r w:rsidRPr="006457FF">
              <w:rPr>
                <w:rFonts w:ascii="Arial" w:hAnsi="Arial" w:cs="Arial"/>
                <w:color w:val="2D3748"/>
              </w:rPr>
              <w:t>6</w:t>
            </w:r>
          </w:p>
        </w:tc>
        <w:tc>
          <w:tcPr>
            <w:tcW w:w="1656" w:type="dxa"/>
            <w:shd w:val="clear" w:color="auto" w:fill="F1F5F9"/>
            <w:tcMar>
              <w:top w:w="80" w:type="dxa"/>
              <w:left w:w="100" w:type="dxa"/>
              <w:bottom w:w="80" w:type="dxa"/>
              <w:right w:w="100" w:type="dxa"/>
            </w:tcMar>
          </w:tcPr>
          <w:p w14:paraId="110918FF" w14:textId="77777777" w:rsidR="00DE77DF" w:rsidRPr="006457FF" w:rsidRDefault="00DE77DF" w:rsidP="006457FF">
            <w:pPr>
              <w:spacing w:after="120" w:line="360" w:lineRule="auto"/>
              <w:rPr>
                <w:rFonts w:ascii="Arial" w:hAnsi="Arial" w:cs="Arial"/>
                <w:color w:val="2D3748"/>
              </w:rPr>
            </w:pPr>
            <w:r w:rsidRPr="006457FF">
              <w:rPr>
                <w:rFonts w:ascii="Arial" w:hAnsi="Arial" w:cs="Arial"/>
                <w:b/>
                <w:color w:val="2D3748"/>
              </w:rPr>
              <w:t>36</w:t>
            </w:r>
          </w:p>
        </w:tc>
        <w:tc>
          <w:tcPr>
            <w:tcW w:w="1656" w:type="dxa"/>
            <w:shd w:val="clear" w:color="auto" w:fill="F1F5F9"/>
            <w:tcMar>
              <w:top w:w="80" w:type="dxa"/>
              <w:left w:w="100" w:type="dxa"/>
              <w:bottom w:w="80" w:type="dxa"/>
              <w:right w:w="100" w:type="dxa"/>
            </w:tcMar>
          </w:tcPr>
          <w:p w14:paraId="2510BBAA" w14:textId="77777777" w:rsidR="00DE77DF" w:rsidRPr="006457FF" w:rsidRDefault="00DE77DF" w:rsidP="006457FF">
            <w:pPr>
              <w:spacing w:after="120" w:line="360" w:lineRule="auto"/>
              <w:rPr>
                <w:rFonts w:ascii="Arial" w:hAnsi="Arial" w:cs="Arial"/>
                <w:color w:val="2D3748"/>
              </w:rPr>
            </w:pPr>
            <w:r w:rsidRPr="006457FF">
              <w:rPr>
                <w:rFonts w:ascii="Arial" w:hAnsi="Arial" w:cs="Arial"/>
                <w:color w:val="2D3748"/>
              </w:rPr>
              <w:t xml:space="preserve">Mitigation: Deploy custom </w:t>
            </w:r>
            <w:proofErr w:type="spellStart"/>
            <w:r w:rsidRPr="006457FF">
              <w:rPr>
                <w:rFonts w:ascii="Arial" w:hAnsi="Arial" w:cs="Arial"/>
                <w:color w:val="2D3748"/>
              </w:rPr>
              <w:t>GraphQL</w:t>
            </w:r>
            <w:proofErr w:type="spellEnd"/>
            <w:r w:rsidRPr="006457FF">
              <w:rPr>
                <w:rFonts w:ascii="Arial" w:hAnsi="Arial" w:cs="Arial"/>
                <w:color w:val="2D3748"/>
              </w:rPr>
              <w:t xml:space="preserve"> abstraction layers. Contingency: Fallback to batch static GTFS schedule feeds.</w:t>
            </w:r>
          </w:p>
        </w:tc>
      </w:tr>
      <w:tr w:rsidR="00DE77DF" w:rsidRPr="006457FF" w14:paraId="0762B39E" w14:textId="77777777" w:rsidTr="00DA7F4B">
        <w:trPr>
          <w:jc w:val="center"/>
        </w:trPr>
        <w:tc>
          <w:tcPr>
            <w:tcW w:w="1656" w:type="dxa"/>
            <w:shd w:val="clear" w:color="auto" w:fill="FFFFFF"/>
            <w:tcMar>
              <w:top w:w="80" w:type="dxa"/>
              <w:left w:w="100" w:type="dxa"/>
              <w:bottom w:w="80" w:type="dxa"/>
              <w:right w:w="100" w:type="dxa"/>
            </w:tcMar>
          </w:tcPr>
          <w:p w14:paraId="20014B5D" w14:textId="77777777" w:rsidR="00DE77DF" w:rsidRPr="006457FF" w:rsidRDefault="00DE77DF" w:rsidP="006457FF">
            <w:pPr>
              <w:spacing w:after="120" w:line="360" w:lineRule="auto"/>
              <w:rPr>
                <w:rFonts w:ascii="Arial" w:hAnsi="Arial" w:cs="Arial"/>
                <w:color w:val="2D3748"/>
              </w:rPr>
            </w:pPr>
            <w:r w:rsidRPr="006457FF">
              <w:rPr>
                <w:rFonts w:ascii="Arial" w:hAnsi="Arial" w:cs="Arial"/>
                <w:color w:val="2D3748"/>
              </w:rPr>
              <w:t>R03</w:t>
            </w:r>
          </w:p>
        </w:tc>
        <w:tc>
          <w:tcPr>
            <w:tcW w:w="1656" w:type="dxa"/>
            <w:shd w:val="clear" w:color="auto" w:fill="FFFFFF"/>
            <w:tcMar>
              <w:top w:w="80" w:type="dxa"/>
              <w:left w:w="100" w:type="dxa"/>
              <w:bottom w:w="80" w:type="dxa"/>
              <w:right w:w="100" w:type="dxa"/>
            </w:tcMar>
          </w:tcPr>
          <w:p w14:paraId="6CB4E34F" w14:textId="77777777" w:rsidR="00DE77DF" w:rsidRPr="006457FF" w:rsidRDefault="00DE77DF" w:rsidP="006457FF">
            <w:pPr>
              <w:spacing w:after="120" w:line="360" w:lineRule="auto"/>
              <w:rPr>
                <w:rFonts w:ascii="Arial" w:hAnsi="Arial" w:cs="Arial"/>
                <w:color w:val="2D3748"/>
              </w:rPr>
            </w:pPr>
            <w:r w:rsidRPr="006457FF">
              <w:rPr>
                <w:rFonts w:ascii="Arial" w:hAnsi="Arial" w:cs="Arial"/>
                <w:color w:val="2D3748"/>
              </w:rPr>
              <w:t>Low Freight Operator Platform Adoption Rates</w:t>
            </w:r>
          </w:p>
        </w:tc>
        <w:tc>
          <w:tcPr>
            <w:tcW w:w="1656" w:type="dxa"/>
            <w:shd w:val="clear" w:color="auto" w:fill="FFFFFF"/>
            <w:tcMar>
              <w:top w:w="80" w:type="dxa"/>
              <w:left w:w="100" w:type="dxa"/>
              <w:bottom w:w="80" w:type="dxa"/>
              <w:right w:w="100" w:type="dxa"/>
            </w:tcMar>
          </w:tcPr>
          <w:p w14:paraId="72813433" w14:textId="77777777" w:rsidR="00DE77DF" w:rsidRPr="006457FF" w:rsidRDefault="00DE77DF" w:rsidP="006457FF">
            <w:pPr>
              <w:spacing w:after="120" w:line="360" w:lineRule="auto"/>
              <w:rPr>
                <w:rFonts w:ascii="Arial" w:hAnsi="Arial" w:cs="Arial"/>
                <w:color w:val="2D3748"/>
              </w:rPr>
            </w:pPr>
            <w:r w:rsidRPr="006457FF">
              <w:rPr>
                <w:rFonts w:ascii="Arial" w:hAnsi="Arial" w:cs="Arial"/>
                <w:color w:val="2D3748"/>
              </w:rPr>
              <w:t>6</w:t>
            </w:r>
          </w:p>
        </w:tc>
        <w:tc>
          <w:tcPr>
            <w:tcW w:w="1656" w:type="dxa"/>
            <w:shd w:val="clear" w:color="auto" w:fill="FFFFFF"/>
            <w:tcMar>
              <w:top w:w="80" w:type="dxa"/>
              <w:left w:w="100" w:type="dxa"/>
              <w:bottom w:w="80" w:type="dxa"/>
              <w:right w:w="100" w:type="dxa"/>
            </w:tcMar>
          </w:tcPr>
          <w:p w14:paraId="61BC74F2" w14:textId="77777777" w:rsidR="00DE77DF" w:rsidRPr="006457FF" w:rsidRDefault="00DE77DF" w:rsidP="006457FF">
            <w:pPr>
              <w:spacing w:after="120" w:line="360" w:lineRule="auto"/>
              <w:rPr>
                <w:rFonts w:ascii="Arial" w:hAnsi="Arial" w:cs="Arial"/>
                <w:color w:val="2D3748"/>
              </w:rPr>
            </w:pPr>
            <w:r w:rsidRPr="006457FF">
              <w:rPr>
                <w:rFonts w:ascii="Arial" w:hAnsi="Arial" w:cs="Arial"/>
                <w:color w:val="2D3748"/>
              </w:rPr>
              <w:t>5</w:t>
            </w:r>
          </w:p>
        </w:tc>
        <w:tc>
          <w:tcPr>
            <w:tcW w:w="1656" w:type="dxa"/>
            <w:shd w:val="clear" w:color="auto" w:fill="FFFFFF"/>
            <w:tcMar>
              <w:top w:w="80" w:type="dxa"/>
              <w:left w:w="100" w:type="dxa"/>
              <w:bottom w:w="80" w:type="dxa"/>
              <w:right w:w="100" w:type="dxa"/>
            </w:tcMar>
          </w:tcPr>
          <w:p w14:paraId="15DF61D3" w14:textId="77777777" w:rsidR="00DE77DF" w:rsidRPr="006457FF" w:rsidRDefault="00DE77DF" w:rsidP="006457FF">
            <w:pPr>
              <w:spacing w:after="120" w:line="360" w:lineRule="auto"/>
              <w:rPr>
                <w:rFonts w:ascii="Arial" w:hAnsi="Arial" w:cs="Arial"/>
                <w:color w:val="2D3748"/>
              </w:rPr>
            </w:pPr>
            <w:r w:rsidRPr="006457FF">
              <w:rPr>
                <w:rFonts w:ascii="Arial" w:hAnsi="Arial" w:cs="Arial"/>
                <w:b/>
                <w:color w:val="2D3748"/>
              </w:rPr>
              <w:t>30</w:t>
            </w:r>
          </w:p>
        </w:tc>
        <w:tc>
          <w:tcPr>
            <w:tcW w:w="1656" w:type="dxa"/>
            <w:shd w:val="clear" w:color="auto" w:fill="FFFFFF"/>
            <w:tcMar>
              <w:top w:w="80" w:type="dxa"/>
              <w:left w:w="100" w:type="dxa"/>
              <w:bottom w:w="80" w:type="dxa"/>
              <w:right w:w="100" w:type="dxa"/>
            </w:tcMar>
          </w:tcPr>
          <w:p w14:paraId="35B8A36F" w14:textId="77777777" w:rsidR="00DE77DF" w:rsidRPr="006457FF" w:rsidRDefault="00DE77DF" w:rsidP="006457FF">
            <w:pPr>
              <w:spacing w:after="120" w:line="360" w:lineRule="auto"/>
              <w:rPr>
                <w:rFonts w:ascii="Arial" w:hAnsi="Arial" w:cs="Arial"/>
                <w:color w:val="2D3748"/>
              </w:rPr>
            </w:pPr>
            <w:r w:rsidRPr="006457FF">
              <w:rPr>
                <w:rFonts w:ascii="Arial" w:hAnsi="Arial" w:cs="Arial"/>
                <w:color w:val="2D3748"/>
              </w:rPr>
              <w:t xml:space="preserve">Mitigation: Provide fuel tax rebate incentives &amp; intuitive UI. Contingency: Mandate </w:t>
            </w:r>
            <w:r w:rsidRPr="006457FF">
              <w:rPr>
                <w:rFonts w:ascii="Arial" w:hAnsi="Arial" w:cs="Arial"/>
                <w:color w:val="2D3748"/>
              </w:rPr>
              <w:lastRenderedPageBreak/>
              <w:t>platform booking for priority lane access.</w:t>
            </w:r>
          </w:p>
        </w:tc>
      </w:tr>
      <w:tr w:rsidR="00DE77DF" w:rsidRPr="006457FF" w14:paraId="02549AA2" w14:textId="77777777" w:rsidTr="00DA7F4B">
        <w:trPr>
          <w:jc w:val="center"/>
        </w:trPr>
        <w:tc>
          <w:tcPr>
            <w:tcW w:w="1656" w:type="dxa"/>
            <w:shd w:val="clear" w:color="auto" w:fill="F1F5F9"/>
            <w:tcMar>
              <w:top w:w="80" w:type="dxa"/>
              <w:left w:w="100" w:type="dxa"/>
              <w:bottom w:w="80" w:type="dxa"/>
              <w:right w:w="100" w:type="dxa"/>
            </w:tcMar>
          </w:tcPr>
          <w:p w14:paraId="70916327" w14:textId="77777777" w:rsidR="00DE77DF" w:rsidRPr="006457FF" w:rsidRDefault="00DE77DF" w:rsidP="006457FF">
            <w:pPr>
              <w:spacing w:after="120" w:line="360" w:lineRule="auto"/>
              <w:rPr>
                <w:rFonts w:ascii="Arial" w:hAnsi="Arial" w:cs="Arial"/>
                <w:color w:val="2D3748"/>
              </w:rPr>
            </w:pPr>
            <w:r w:rsidRPr="006457FF">
              <w:rPr>
                <w:rFonts w:ascii="Arial" w:hAnsi="Arial" w:cs="Arial"/>
                <w:color w:val="2D3748"/>
              </w:rPr>
              <w:lastRenderedPageBreak/>
              <w:t>R04</w:t>
            </w:r>
          </w:p>
        </w:tc>
        <w:tc>
          <w:tcPr>
            <w:tcW w:w="1656" w:type="dxa"/>
            <w:shd w:val="clear" w:color="auto" w:fill="F1F5F9"/>
            <w:tcMar>
              <w:top w:w="80" w:type="dxa"/>
              <w:left w:w="100" w:type="dxa"/>
              <w:bottom w:w="80" w:type="dxa"/>
              <w:right w:w="100" w:type="dxa"/>
            </w:tcMar>
          </w:tcPr>
          <w:p w14:paraId="1495B633" w14:textId="77777777" w:rsidR="00DE77DF" w:rsidRPr="006457FF" w:rsidRDefault="00DE77DF" w:rsidP="006457FF">
            <w:pPr>
              <w:spacing w:after="120" w:line="360" w:lineRule="auto"/>
              <w:rPr>
                <w:rFonts w:ascii="Arial" w:hAnsi="Arial" w:cs="Arial"/>
                <w:color w:val="2D3748"/>
              </w:rPr>
            </w:pPr>
            <w:r w:rsidRPr="006457FF">
              <w:rPr>
                <w:rFonts w:ascii="Arial" w:hAnsi="Arial" w:cs="Arial"/>
                <w:color w:val="2D3748"/>
              </w:rPr>
              <w:t>Global Microchip Shortage Delays Edge Hardware</w:t>
            </w:r>
          </w:p>
        </w:tc>
        <w:tc>
          <w:tcPr>
            <w:tcW w:w="1656" w:type="dxa"/>
            <w:shd w:val="clear" w:color="auto" w:fill="F1F5F9"/>
            <w:tcMar>
              <w:top w:w="80" w:type="dxa"/>
              <w:left w:w="100" w:type="dxa"/>
              <w:bottom w:w="80" w:type="dxa"/>
              <w:right w:w="100" w:type="dxa"/>
            </w:tcMar>
          </w:tcPr>
          <w:p w14:paraId="4E7B6CB6" w14:textId="77777777" w:rsidR="00DE77DF" w:rsidRPr="006457FF" w:rsidRDefault="00DE77DF" w:rsidP="006457FF">
            <w:pPr>
              <w:spacing w:after="120" w:line="360" w:lineRule="auto"/>
              <w:rPr>
                <w:rFonts w:ascii="Arial" w:hAnsi="Arial" w:cs="Arial"/>
                <w:color w:val="2D3748"/>
              </w:rPr>
            </w:pPr>
            <w:r w:rsidRPr="006457FF">
              <w:rPr>
                <w:rFonts w:ascii="Arial" w:hAnsi="Arial" w:cs="Arial"/>
                <w:color w:val="2D3748"/>
              </w:rPr>
              <w:t>4</w:t>
            </w:r>
          </w:p>
        </w:tc>
        <w:tc>
          <w:tcPr>
            <w:tcW w:w="1656" w:type="dxa"/>
            <w:shd w:val="clear" w:color="auto" w:fill="F1F5F9"/>
            <w:tcMar>
              <w:top w:w="80" w:type="dxa"/>
              <w:left w:w="100" w:type="dxa"/>
              <w:bottom w:w="80" w:type="dxa"/>
              <w:right w:w="100" w:type="dxa"/>
            </w:tcMar>
          </w:tcPr>
          <w:p w14:paraId="70066612" w14:textId="77777777" w:rsidR="00DE77DF" w:rsidRPr="006457FF" w:rsidRDefault="00DE77DF" w:rsidP="006457FF">
            <w:pPr>
              <w:spacing w:after="120" w:line="360" w:lineRule="auto"/>
              <w:rPr>
                <w:rFonts w:ascii="Arial" w:hAnsi="Arial" w:cs="Arial"/>
                <w:color w:val="2D3748"/>
              </w:rPr>
            </w:pPr>
            <w:r w:rsidRPr="006457FF">
              <w:rPr>
                <w:rFonts w:ascii="Arial" w:hAnsi="Arial" w:cs="Arial"/>
                <w:color w:val="2D3748"/>
              </w:rPr>
              <w:t>6</w:t>
            </w:r>
          </w:p>
        </w:tc>
        <w:tc>
          <w:tcPr>
            <w:tcW w:w="1656" w:type="dxa"/>
            <w:shd w:val="clear" w:color="auto" w:fill="F1F5F9"/>
            <w:tcMar>
              <w:top w:w="80" w:type="dxa"/>
              <w:left w:w="100" w:type="dxa"/>
              <w:bottom w:w="80" w:type="dxa"/>
              <w:right w:w="100" w:type="dxa"/>
            </w:tcMar>
          </w:tcPr>
          <w:p w14:paraId="4086A638" w14:textId="77777777" w:rsidR="00DE77DF" w:rsidRPr="006457FF" w:rsidRDefault="00DE77DF" w:rsidP="006457FF">
            <w:pPr>
              <w:spacing w:after="120" w:line="360" w:lineRule="auto"/>
              <w:rPr>
                <w:rFonts w:ascii="Arial" w:hAnsi="Arial" w:cs="Arial"/>
                <w:color w:val="2D3748"/>
              </w:rPr>
            </w:pPr>
            <w:r w:rsidRPr="006457FF">
              <w:rPr>
                <w:rFonts w:ascii="Arial" w:hAnsi="Arial" w:cs="Arial"/>
                <w:b/>
                <w:color w:val="2D3748"/>
              </w:rPr>
              <w:t>24</w:t>
            </w:r>
          </w:p>
        </w:tc>
        <w:tc>
          <w:tcPr>
            <w:tcW w:w="1656" w:type="dxa"/>
            <w:shd w:val="clear" w:color="auto" w:fill="F1F5F9"/>
            <w:tcMar>
              <w:top w:w="80" w:type="dxa"/>
              <w:left w:w="100" w:type="dxa"/>
              <w:bottom w:w="80" w:type="dxa"/>
              <w:right w:w="100" w:type="dxa"/>
            </w:tcMar>
          </w:tcPr>
          <w:p w14:paraId="08A3788E" w14:textId="2BB24174" w:rsidR="00DE77DF" w:rsidRPr="006457FF" w:rsidRDefault="00DE77DF" w:rsidP="006457FF">
            <w:pPr>
              <w:spacing w:after="120" w:line="360" w:lineRule="auto"/>
              <w:rPr>
                <w:rFonts w:ascii="Arial" w:hAnsi="Arial" w:cs="Arial"/>
                <w:color w:val="2D3748"/>
              </w:rPr>
            </w:pPr>
            <w:r w:rsidRPr="006457FF">
              <w:rPr>
                <w:rFonts w:ascii="Arial" w:hAnsi="Arial" w:cs="Arial"/>
                <w:color w:val="2D3748"/>
              </w:rPr>
              <w:t>Mitigation: Pre-procure certified multi-vendor hardware in Mo 1. Contingency: Lease</w:t>
            </w:r>
            <w:r w:rsidR="00600BE7">
              <w:rPr>
                <w:rFonts w:ascii="Arial" w:hAnsi="Arial" w:cs="Arial"/>
                <w:color w:val="2D3748"/>
              </w:rPr>
              <w:t xml:space="preserve"> </w:t>
            </w:r>
            <w:r w:rsidRPr="006457FF">
              <w:rPr>
                <w:rFonts w:ascii="Arial" w:hAnsi="Arial" w:cs="Arial"/>
                <w:color w:val="2D3748"/>
              </w:rPr>
              <w:t>temporary edge servers.</w:t>
            </w:r>
          </w:p>
        </w:tc>
      </w:tr>
    </w:tbl>
    <w:p w14:paraId="02BCF16D" w14:textId="77777777" w:rsidR="00DE77DF" w:rsidRPr="00DE77DF" w:rsidRDefault="00DE77DF" w:rsidP="00DE77DF">
      <w:pPr>
        <w:spacing w:after="120"/>
        <w:rPr>
          <w:rFonts w:ascii="Calibri" w:hAnsi="Calibri"/>
          <w:color w:val="2D3748"/>
        </w:rPr>
      </w:pPr>
    </w:p>
    <w:p w14:paraId="25869B66" w14:textId="77777777" w:rsidR="00DE77DF" w:rsidRPr="00BD1EEF" w:rsidRDefault="00DE77DF" w:rsidP="00BD1EEF">
      <w:pPr>
        <w:pStyle w:val="Heading1"/>
        <w:rPr>
          <w:rFonts w:ascii="Calibri" w:hAnsi="Calibri"/>
          <w:sz w:val="36"/>
          <w:szCs w:val="36"/>
        </w:rPr>
      </w:pPr>
      <w:bookmarkStart w:id="14" w:name="_Toc235645681"/>
      <w:r w:rsidRPr="00BD1EEF">
        <w:rPr>
          <w:sz w:val="36"/>
          <w:szCs w:val="36"/>
        </w:rPr>
        <w:t>10. Conclusion</w:t>
      </w:r>
      <w:bookmarkEnd w:id="14"/>
    </w:p>
    <w:p w14:paraId="19731153" w14:textId="7085CBF1" w:rsidR="00DE77DF" w:rsidRPr="00A401D5" w:rsidRDefault="00DE77DF" w:rsidP="00A401D5">
      <w:pPr>
        <w:spacing w:after="120" w:line="360" w:lineRule="auto"/>
        <w:rPr>
          <w:rFonts w:ascii="Arial" w:hAnsi="Arial" w:cs="Arial"/>
          <w:color w:val="000000" w:themeColor="text1"/>
        </w:rPr>
      </w:pPr>
      <w:r w:rsidRPr="00A401D5">
        <w:rPr>
          <w:rFonts w:ascii="Arial" w:hAnsi="Arial" w:cs="Arial"/>
          <w:color w:val="000000" w:themeColor="text1"/>
        </w:rPr>
        <w:t xml:space="preserve">The emergency closure of the central metropolitan transit hub presented a profound economic and social challenge for regional authorities. By commissioning </w:t>
      </w:r>
      <w:proofErr w:type="spellStart"/>
      <w:r w:rsidRPr="00A401D5">
        <w:rPr>
          <w:rFonts w:ascii="Arial" w:hAnsi="Arial" w:cs="Arial"/>
          <w:color w:val="000000" w:themeColor="text1"/>
        </w:rPr>
        <w:t>FlowSync</w:t>
      </w:r>
      <w:proofErr w:type="spellEnd"/>
      <w:r w:rsidRPr="00A401D5">
        <w:rPr>
          <w:rFonts w:ascii="Arial" w:hAnsi="Arial" w:cs="Arial"/>
          <w:color w:val="000000" w:themeColor="text1"/>
        </w:rPr>
        <w:t xml:space="preserve"> UK, the city moves beyond reactionary crisis management to establish a modern, scalable digital infrastructure network. By deploying a 5G-enabled Digital Twin, AI passenger flow orchestration, dynamic haptic wayfinding, and an IoT Freight-as-a-Service portal, the project restores multi-modal transport capacity and protects £850M in annual Gross Value </w:t>
      </w:r>
      <w:proofErr w:type="spellStart"/>
      <w:r w:rsidRPr="00A401D5">
        <w:rPr>
          <w:rFonts w:ascii="Arial" w:hAnsi="Arial" w:cs="Arial"/>
          <w:color w:val="000000" w:themeColor="text1"/>
        </w:rPr>
        <w:t>Added.Rigorous</w:t>
      </w:r>
      <w:proofErr w:type="spellEnd"/>
      <w:r w:rsidRPr="00A401D5">
        <w:rPr>
          <w:rFonts w:ascii="Arial" w:hAnsi="Arial" w:cs="Arial"/>
          <w:color w:val="000000" w:themeColor="text1"/>
        </w:rPr>
        <w:t xml:space="preserve"> adherence to project management standards</w:t>
      </w:r>
      <w:r w:rsidR="00A401D5">
        <w:rPr>
          <w:rFonts w:ascii="Arial" w:hAnsi="Arial" w:cs="Arial"/>
          <w:color w:val="000000" w:themeColor="text1"/>
        </w:rPr>
        <w:t xml:space="preserve"> </w:t>
      </w:r>
      <w:r w:rsidRPr="00A401D5">
        <w:rPr>
          <w:rFonts w:ascii="Arial" w:hAnsi="Arial" w:cs="Arial"/>
          <w:color w:val="000000" w:themeColor="text1"/>
        </w:rPr>
        <w:t>enforced through a clear 4-level WBS, transparent Quad Chart governance, robust APM stakeholder engagement, and proactive 8x8 risk management</w:t>
      </w:r>
      <w:r w:rsidR="00A401D5">
        <w:rPr>
          <w:rFonts w:ascii="Arial" w:hAnsi="Arial" w:cs="Arial"/>
          <w:color w:val="000000" w:themeColor="text1"/>
        </w:rPr>
        <w:t xml:space="preserve"> </w:t>
      </w:r>
      <w:r w:rsidRPr="00A401D5">
        <w:rPr>
          <w:rFonts w:ascii="Arial" w:hAnsi="Arial" w:cs="Arial"/>
          <w:color w:val="000000" w:themeColor="text1"/>
        </w:rPr>
        <w:t xml:space="preserve">ensures that </w:t>
      </w:r>
      <w:proofErr w:type="spellStart"/>
      <w:r w:rsidRPr="00A401D5">
        <w:rPr>
          <w:rFonts w:ascii="Arial" w:hAnsi="Arial" w:cs="Arial"/>
          <w:color w:val="000000" w:themeColor="text1"/>
        </w:rPr>
        <w:t>FlowSync</w:t>
      </w:r>
      <w:proofErr w:type="spellEnd"/>
      <w:r w:rsidRPr="00A401D5">
        <w:rPr>
          <w:rFonts w:ascii="Arial" w:hAnsi="Arial" w:cs="Arial"/>
          <w:color w:val="000000" w:themeColor="text1"/>
        </w:rPr>
        <w:t xml:space="preserve"> UK will be delivered within its £14.5M budget and 12-month schedule baseline. </w:t>
      </w:r>
      <w:proofErr w:type="spellStart"/>
      <w:r w:rsidRPr="00A401D5">
        <w:rPr>
          <w:rFonts w:ascii="Arial" w:hAnsi="Arial" w:cs="Arial"/>
          <w:color w:val="000000" w:themeColor="text1"/>
        </w:rPr>
        <w:t>FlowSync</w:t>
      </w:r>
      <w:proofErr w:type="spellEnd"/>
      <w:r w:rsidRPr="00A401D5">
        <w:rPr>
          <w:rFonts w:ascii="Arial" w:hAnsi="Arial" w:cs="Arial"/>
          <w:color w:val="000000" w:themeColor="text1"/>
        </w:rPr>
        <w:t xml:space="preserve"> UK stands as an exemplary blueprint for resilient, net-zero-aligned smart metropolitan transit modernizations across the United Kingdom.</w:t>
      </w:r>
    </w:p>
    <w:p w14:paraId="3FF676A5" w14:textId="77777777" w:rsidR="00AB46AE" w:rsidRDefault="00AB46AE" w:rsidP="00BD1EEF">
      <w:pPr>
        <w:pStyle w:val="Heading1"/>
        <w:rPr>
          <w:sz w:val="36"/>
          <w:szCs w:val="36"/>
        </w:rPr>
      </w:pPr>
      <w:bookmarkStart w:id="15" w:name="_Toc235645682"/>
    </w:p>
    <w:p w14:paraId="6E6C4C34" w14:textId="3DE2C6EE" w:rsidR="00DE77DF" w:rsidRPr="00BD1EEF" w:rsidRDefault="00DE77DF" w:rsidP="00BD1EEF">
      <w:pPr>
        <w:pStyle w:val="Heading1"/>
        <w:rPr>
          <w:rFonts w:ascii="Calibri" w:hAnsi="Calibri"/>
          <w:sz w:val="36"/>
          <w:szCs w:val="36"/>
        </w:rPr>
      </w:pPr>
      <w:r w:rsidRPr="00BD1EEF">
        <w:rPr>
          <w:sz w:val="36"/>
          <w:szCs w:val="36"/>
        </w:rPr>
        <w:t>11. References</w:t>
      </w:r>
      <w:bookmarkEnd w:id="15"/>
    </w:p>
    <w:p w14:paraId="4BB469CA" w14:textId="209043DA" w:rsidR="00DE77DF" w:rsidRPr="00AB46AE" w:rsidRDefault="00DE77DF" w:rsidP="00AB46AE">
      <w:pPr>
        <w:spacing w:after="120" w:line="360" w:lineRule="auto"/>
        <w:rPr>
          <w:rFonts w:ascii="Arial" w:hAnsi="Arial" w:cs="Arial"/>
          <w:color w:val="000000" w:themeColor="text1"/>
        </w:rPr>
      </w:pPr>
      <w:proofErr w:type="spellStart"/>
      <w:r w:rsidRPr="00AB46AE">
        <w:rPr>
          <w:rFonts w:ascii="Arial" w:hAnsi="Arial" w:cs="Arial"/>
          <w:color w:val="000000" w:themeColor="text1"/>
        </w:rPr>
        <w:t>AlFalasi</w:t>
      </w:r>
      <w:proofErr w:type="spellEnd"/>
      <w:r w:rsidRPr="00AB46AE">
        <w:rPr>
          <w:rFonts w:ascii="Arial" w:hAnsi="Arial" w:cs="Arial"/>
          <w:color w:val="000000" w:themeColor="text1"/>
        </w:rPr>
        <w:t>, A.M., 2025. A Review of Smart Public Transport Systems: Challenges, Technological Innovations, and Future Directions. Master's thesis. Rochester Institute of Technology.</w:t>
      </w:r>
      <w:r w:rsidRPr="00AB46AE">
        <w:rPr>
          <w:rFonts w:ascii="Arial" w:hAnsi="Arial" w:cs="Arial"/>
          <w:color w:val="000000" w:themeColor="text1"/>
        </w:rPr>
        <w:br/>
        <w:t>Association for Project Management (APM), 2023. APM Body of Knowledge. 7th ed. Princes Risborough: Association for Project Management.</w:t>
      </w:r>
      <w:r w:rsidRPr="00AB46AE">
        <w:rPr>
          <w:rFonts w:ascii="Arial" w:hAnsi="Arial" w:cs="Arial"/>
          <w:color w:val="000000" w:themeColor="text1"/>
        </w:rPr>
        <w:br/>
      </w:r>
      <w:r w:rsidRPr="00AB46AE">
        <w:rPr>
          <w:rFonts w:ascii="Arial" w:hAnsi="Arial" w:cs="Arial"/>
          <w:color w:val="000000" w:themeColor="text1"/>
        </w:rPr>
        <w:lastRenderedPageBreak/>
        <w:t>Department for Transport (</w:t>
      </w:r>
      <w:proofErr w:type="spellStart"/>
      <w:r w:rsidRPr="00AB46AE">
        <w:rPr>
          <w:rFonts w:ascii="Arial" w:hAnsi="Arial" w:cs="Arial"/>
          <w:color w:val="000000" w:themeColor="text1"/>
        </w:rPr>
        <w:t>DfT</w:t>
      </w:r>
      <w:proofErr w:type="spellEnd"/>
      <w:r w:rsidRPr="00AB46AE">
        <w:rPr>
          <w:rFonts w:ascii="Arial" w:hAnsi="Arial" w:cs="Arial"/>
          <w:color w:val="000000" w:themeColor="text1"/>
        </w:rPr>
        <w:t xml:space="preserve">), 2025. Metropolitan Transit Capacity and Economic Impact Assessment Report. London: </w:t>
      </w:r>
      <w:proofErr w:type="spellStart"/>
      <w:r w:rsidRPr="00AB46AE">
        <w:rPr>
          <w:rFonts w:ascii="Arial" w:hAnsi="Arial" w:cs="Arial"/>
          <w:color w:val="000000" w:themeColor="text1"/>
        </w:rPr>
        <w:t>DfT.</w:t>
      </w:r>
      <w:proofErr w:type="spellEnd"/>
      <w:r w:rsidRPr="00AB46AE">
        <w:rPr>
          <w:rFonts w:ascii="Arial" w:hAnsi="Arial" w:cs="Arial"/>
          <w:color w:val="000000" w:themeColor="text1"/>
        </w:rPr>
        <w:br/>
        <w:t xml:space="preserve">GOV.UK, 2026. Local Transport Plan Framework and National Delivery Standards. Available at: https://www.gov.uk </w:t>
      </w:r>
      <w:r w:rsidRPr="00AB46AE">
        <w:rPr>
          <w:rFonts w:ascii="Arial" w:hAnsi="Arial" w:cs="Arial"/>
          <w:color w:val="000000" w:themeColor="text1"/>
        </w:rPr>
        <w:br/>
        <w:t>Infrastructure and Projects Authority (IPA), 2025. Project Assurance and National Delivery Standards for Infrastructure Schemes. London: Cabinet Office.</w:t>
      </w:r>
      <w:r w:rsidRPr="00AB46AE">
        <w:rPr>
          <w:rFonts w:ascii="Arial" w:hAnsi="Arial" w:cs="Arial"/>
          <w:color w:val="000000" w:themeColor="text1"/>
        </w:rPr>
        <w:br/>
        <w:t>International Organization for Standardization (ISO), 2022. ISO/IEC 27001:2022 Information Security, Cybersecurity and Privacy Protection. Geneva: ISO.</w:t>
      </w:r>
      <w:r w:rsidRPr="00AB46AE">
        <w:rPr>
          <w:rFonts w:ascii="Arial" w:hAnsi="Arial" w:cs="Arial"/>
          <w:color w:val="000000" w:themeColor="text1"/>
        </w:rPr>
        <w:br/>
        <w:t>Kerzner, H., 2017. Project Management: A Systems Approach to Planning, Scheduling, and Controlling. 12th ed. Hoboken: John Wiley &amp; Sons.</w:t>
      </w:r>
      <w:r w:rsidRPr="00AB46AE">
        <w:rPr>
          <w:rFonts w:ascii="Arial" w:hAnsi="Arial" w:cs="Arial"/>
          <w:color w:val="000000" w:themeColor="text1"/>
        </w:rPr>
        <w:br/>
        <w:t>KPMG, 2024. Universal Access and Digital Wayfinding in Modern Smart Cities. London: KPMG Infrastructure Advisory.</w:t>
      </w:r>
      <w:r w:rsidRPr="00AB46AE">
        <w:rPr>
          <w:rFonts w:ascii="Arial" w:hAnsi="Arial" w:cs="Arial"/>
          <w:color w:val="000000" w:themeColor="text1"/>
        </w:rPr>
        <w:br/>
        <w:t>Meredith, J.R., Shafer, S.M. and Mantel Jr, S.J., 2021. Project Management: A Strategic Managerial Approach. 11th ed. Hoboken: John Wiley &amp; Sons.</w:t>
      </w:r>
      <w:r w:rsidRPr="00AB46AE">
        <w:rPr>
          <w:rFonts w:ascii="Arial" w:hAnsi="Arial" w:cs="Arial"/>
          <w:color w:val="000000" w:themeColor="text1"/>
        </w:rPr>
        <w:br/>
        <w:t>Northern Ireland (NI) Audit Office, 2024. Major Infrastructure Projects: Budgetary Control and Software Risks. Belfast: NI Audit Office.</w:t>
      </w:r>
      <w:r w:rsidRPr="00AB46AE">
        <w:rPr>
          <w:rFonts w:ascii="Arial" w:hAnsi="Arial" w:cs="Arial"/>
          <w:color w:val="000000" w:themeColor="text1"/>
        </w:rPr>
        <w:br/>
        <w:t>PMI (Project Management Institute), 2021. A Guide to the Project Management Body of Knowledge (PMBOK Guide). 7th ed. Newtown Square: Project Management Institute.</w:t>
      </w:r>
      <w:r w:rsidRPr="00AB46AE">
        <w:rPr>
          <w:rFonts w:ascii="Arial" w:hAnsi="Arial" w:cs="Arial"/>
          <w:color w:val="000000" w:themeColor="text1"/>
        </w:rPr>
        <w:br/>
        <w:t>Transport for London (TfL), 2024. Multi-Modal Data Integration Standards and API Open Data Frameworks. London: TfL Press.</w:t>
      </w:r>
      <w:r w:rsidRPr="00AB46AE">
        <w:rPr>
          <w:rFonts w:ascii="Arial" w:hAnsi="Arial" w:cs="Arial"/>
          <w:color w:val="000000" w:themeColor="text1"/>
        </w:rPr>
        <w:br/>
        <w:t>World Health Organization (WHO), 2023. Universal Accessibility in Urban Public Transport Design. Geneva: WHO Guidelines Approved by the Guidelines Review Committee.</w:t>
      </w:r>
      <w:r w:rsidRPr="00AB46AE">
        <w:rPr>
          <w:rFonts w:ascii="Arial" w:hAnsi="Arial" w:cs="Arial"/>
          <w:color w:val="000000" w:themeColor="text1"/>
        </w:rPr>
        <w:br/>
      </w:r>
      <w:proofErr w:type="spellStart"/>
      <w:r w:rsidRPr="00AB46AE">
        <w:rPr>
          <w:rFonts w:ascii="Arial" w:hAnsi="Arial" w:cs="Arial"/>
          <w:color w:val="000000" w:themeColor="text1"/>
        </w:rPr>
        <w:t>Yugue</w:t>
      </w:r>
      <w:proofErr w:type="spellEnd"/>
      <w:r w:rsidRPr="00AB46AE">
        <w:rPr>
          <w:rFonts w:ascii="Arial" w:hAnsi="Arial" w:cs="Arial"/>
          <w:color w:val="000000" w:themeColor="text1"/>
        </w:rPr>
        <w:t>, R.T. and Silva, D., 2022. Hybrid project management approaches: A systematic literature review. International Journal of Project Management, 40(4), pp.340-353.</w:t>
      </w:r>
    </w:p>
    <w:p w14:paraId="59450A42" w14:textId="77777777" w:rsidR="00DE77DF" w:rsidRPr="00010218" w:rsidRDefault="00DE77DF" w:rsidP="0025549A">
      <w:pPr>
        <w:spacing w:before="100" w:beforeAutospacing="1" w:after="100" w:afterAutospacing="1" w:line="360" w:lineRule="auto"/>
        <w:rPr>
          <w:rFonts w:ascii="Arial" w:eastAsia="Times New Roman" w:hAnsi="Arial" w:cs="Arial"/>
          <w:color w:val="000000" w:themeColor="text1"/>
          <w:lang w:val="en-GB" w:eastAsia="en-GB"/>
        </w:rPr>
      </w:pPr>
    </w:p>
    <w:sectPr w:rsidR="00DE77DF" w:rsidRPr="00010218" w:rsidSect="00034616">
      <w:headerReference w:type="even" r:id="rId10"/>
      <w:headerReference w:type="default" r:id="rId11"/>
      <w:footerReference w:type="even" r:id="rId12"/>
      <w:footerReference w:type="default" r:id="rId13"/>
      <w:headerReference w:type="first" r:id="rId14"/>
      <w:footerReference w:type="first" r:id="rId15"/>
      <w:pgSz w:w="11909" w:h="16834"/>
      <w:pgMar w:top="576" w:right="576" w:bottom="576" w:left="576"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B6DE42E" w14:textId="77777777" w:rsidR="008A5E1B" w:rsidRDefault="008A5E1B" w:rsidP="00FA28BE">
      <w:pPr>
        <w:spacing w:after="0" w:line="240" w:lineRule="auto"/>
      </w:pPr>
      <w:r>
        <w:separator/>
      </w:r>
    </w:p>
  </w:endnote>
  <w:endnote w:type="continuationSeparator" w:id="0">
    <w:p w14:paraId="69B8B361" w14:textId="77777777" w:rsidR="008A5E1B" w:rsidRDefault="008A5E1B" w:rsidP="00FA28B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Black">
    <w:panose1 w:val="020B0A04020102020204"/>
    <w:charset w:val="00"/>
    <w:family w:val="swiss"/>
    <w:pitch w:val="variable"/>
    <w:sig w:usb0="A00002AF" w:usb1="400078F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23071EE" w14:textId="77777777" w:rsidR="00FA28BE" w:rsidRDefault="00FA28B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23920251"/>
      <w:docPartObj>
        <w:docPartGallery w:val="Page Numbers (Bottom of Page)"/>
        <w:docPartUnique/>
      </w:docPartObj>
    </w:sdtPr>
    <w:sdtContent>
      <w:p w14:paraId="7717985D" w14:textId="1BC2DC7E" w:rsidR="00FA28BE" w:rsidRDefault="00FA28BE">
        <w:pPr>
          <w:pStyle w:val="Footer"/>
          <w:jc w:val="center"/>
        </w:pPr>
        <w:r>
          <w:fldChar w:fldCharType="begin"/>
        </w:r>
        <w:r>
          <w:instrText>PAGE   \* MERGEFORMAT</w:instrText>
        </w:r>
        <w:r>
          <w:fldChar w:fldCharType="separate"/>
        </w:r>
        <w:r>
          <w:rPr>
            <w:lang w:val="en-GB"/>
          </w:rPr>
          <w:t>2</w:t>
        </w:r>
        <w:r>
          <w:fldChar w:fldCharType="end"/>
        </w:r>
      </w:p>
    </w:sdtContent>
  </w:sdt>
  <w:p w14:paraId="2AE85B96" w14:textId="77777777" w:rsidR="00FA28BE" w:rsidRDefault="00FA28B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BA86AD8" w14:textId="77777777" w:rsidR="00FA28BE" w:rsidRDefault="00FA28B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678DDD8" w14:textId="77777777" w:rsidR="008A5E1B" w:rsidRDefault="008A5E1B" w:rsidP="00FA28BE">
      <w:pPr>
        <w:spacing w:after="0" w:line="240" w:lineRule="auto"/>
      </w:pPr>
      <w:r>
        <w:separator/>
      </w:r>
    </w:p>
  </w:footnote>
  <w:footnote w:type="continuationSeparator" w:id="0">
    <w:p w14:paraId="5AFD33B6" w14:textId="77777777" w:rsidR="008A5E1B" w:rsidRDefault="008A5E1B" w:rsidP="00FA28B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E8A43A5" w14:textId="77777777" w:rsidR="00FA28BE" w:rsidRDefault="00FA28B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791A1DA" w14:textId="77777777" w:rsidR="00FA28BE" w:rsidRDefault="00FA28B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111DE95" w14:textId="77777777" w:rsidR="00FA28BE" w:rsidRDefault="00FA28B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005A21BF"/>
    <w:multiLevelType w:val="multilevel"/>
    <w:tmpl w:val="A5867BE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ECA5B87"/>
    <w:multiLevelType w:val="multilevel"/>
    <w:tmpl w:val="3B84B5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00F2579"/>
    <w:multiLevelType w:val="multilevel"/>
    <w:tmpl w:val="7D8AB1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D002321"/>
    <w:multiLevelType w:val="hybridMultilevel"/>
    <w:tmpl w:val="92F65AF6"/>
    <w:lvl w:ilvl="0" w:tplc="58703424">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3" w15:restartNumberingAfterBreak="0">
    <w:nsid w:val="363E152A"/>
    <w:multiLevelType w:val="multilevel"/>
    <w:tmpl w:val="40D0BF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5297C27"/>
    <w:multiLevelType w:val="multilevel"/>
    <w:tmpl w:val="603C64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84375713">
    <w:abstractNumId w:val="8"/>
  </w:num>
  <w:num w:numId="2" w16cid:durableId="1973944885">
    <w:abstractNumId w:val="6"/>
  </w:num>
  <w:num w:numId="3" w16cid:durableId="1551958965">
    <w:abstractNumId w:val="5"/>
  </w:num>
  <w:num w:numId="4" w16cid:durableId="336273746">
    <w:abstractNumId w:val="4"/>
  </w:num>
  <w:num w:numId="5" w16cid:durableId="119881413">
    <w:abstractNumId w:val="7"/>
  </w:num>
  <w:num w:numId="6" w16cid:durableId="1021586579">
    <w:abstractNumId w:val="3"/>
  </w:num>
  <w:num w:numId="7" w16cid:durableId="1620185627">
    <w:abstractNumId w:val="2"/>
  </w:num>
  <w:num w:numId="8" w16cid:durableId="670252570">
    <w:abstractNumId w:val="1"/>
  </w:num>
  <w:num w:numId="9" w16cid:durableId="701974504">
    <w:abstractNumId w:val="0"/>
  </w:num>
  <w:num w:numId="10" w16cid:durableId="847401599">
    <w:abstractNumId w:val="11"/>
  </w:num>
  <w:num w:numId="11" w16cid:durableId="1325207806">
    <w:abstractNumId w:val="9"/>
  </w:num>
  <w:num w:numId="12" w16cid:durableId="1796098140">
    <w:abstractNumId w:val="10"/>
  </w:num>
  <w:num w:numId="13" w16cid:durableId="1391853612">
    <w:abstractNumId w:val="14"/>
  </w:num>
  <w:num w:numId="14" w16cid:durableId="887762585">
    <w:abstractNumId w:val="13"/>
  </w:num>
  <w:num w:numId="15" w16cid:durableId="1450540693">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hideSpellingErrors/>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10218"/>
    <w:rsid w:val="0002061F"/>
    <w:rsid w:val="000254F0"/>
    <w:rsid w:val="00034616"/>
    <w:rsid w:val="0006063C"/>
    <w:rsid w:val="00094D60"/>
    <w:rsid w:val="00097B7A"/>
    <w:rsid w:val="0015074B"/>
    <w:rsid w:val="00222CD6"/>
    <w:rsid w:val="00226B81"/>
    <w:rsid w:val="0025549A"/>
    <w:rsid w:val="0029639D"/>
    <w:rsid w:val="00296ED7"/>
    <w:rsid w:val="002D417A"/>
    <w:rsid w:val="00326F90"/>
    <w:rsid w:val="00366E40"/>
    <w:rsid w:val="003B30F2"/>
    <w:rsid w:val="00484391"/>
    <w:rsid w:val="004C1A5C"/>
    <w:rsid w:val="004C220B"/>
    <w:rsid w:val="004D71C6"/>
    <w:rsid w:val="00555977"/>
    <w:rsid w:val="005E2118"/>
    <w:rsid w:val="00600BE7"/>
    <w:rsid w:val="0060563D"/>
    <w:rsid w:val="00617C2D"/>
    <w:rsid w:val="006457FF"/>
    <w:rsid w:val="006728C8"/>
    <w:rsid w:val="0071186F"/>
    <w:rsid w:val="00847EFE"/>
    <w:rsid w:val="008A5E1B"/>
    <w:rsid w:val="008F3127"/>
    <w:rsid w:val="00970250"/>
    <w:rsid w:val="009776C0"/>
    <w:rsid w:val="009C705E"/>
    <w:rsid w:val="00A401D5"/>
    <w:rsid w:val="00A51401"/>
    <w:rsid w:val="00AA0347"/>
    <w:rsid w:val="00AA1D8D"/>
    <w:rsid w:val="00AB34B8"/>
    <w:rsid w:val="00AB46AE"/>
    <w:rsid w:val="00B47730"/>
    <w:rsid w:val="00B606A9"/>
    <w:rsid w:val="00B90D7F"/>
    <w:rsid w:val="00BA573A"/>
    <w:rsid w:val="00BB1CC6"/>
    <w:rsid w:val="00BD1EEF"/>
    <w:rsid w:val="00BE44EF"/>
    <w:rsid w:val="00CB0664"/>
    <w:rsid w:val="00CE17BD"/>
    <w:rsid w:val="00CE4577"/>
    <w:rsid w:val="00DE77DF"/>
    <w:rsid w:val="00E13C29"/>
    <w:rsid w:val="00EC18A5"/>
    <w:rsid w:val="00ED2B2A"/>
    <w:rsid w:val="00F46D44"/>
    <w:rsid w:val="00FA28BE"/>
    <w:rsid w:val="00FA7D0D"/>
    <w:rsid w:val="00FB7216"/>
    <w:rsid w:val="00FC693F"/>
    <w:rsid w:val="00FC7C5C"/>
    <w:rsid w:val="00FD4E3C"/>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372095FF"/>
  <w14:defaultImageDpi w14:val="330"/>
  <w15:docId w15:val="{810047BC-FBE9-49D9-B0B4-6AB14797D2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NormalWeb">
    <w:name w:val="Normal (Web)"/>
    <w:basedOn w:val="Normal"/>
    <w:uiPriority w:val="99"/>
    <w:unhideWhenUsed/>
    <w:rsid w:val="00F46D44"/>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Hyperlink">
    <w:name w:val="Hyperlink"/>
    <w:basedOn w:val="DefaultParagraphFont"/>
    <w:uiPriority w:val="99"/>
    <w:unhideWhenUsed/>
    <w:rsid w:val="00F46D44"/>
    <w:rPr>
      <w:color w:val="0000FF"/>
      <w:u w:val="single"/>
    </w:rPr>
  </w:style>
  <w:style w:type="paragraph" w:styleId="TOC2">
    <w:name w:val="toc 2"/>
    <w:basedOn w:val="Normal"/>
    <w:next w:val="Normal"/>
    <w:autoRedefine/>
    <w:uiPriority w:val="39"/>
    <w:unhideWhenUsed/>
    <w:rsid w:val="009776C0"/>
    <w:pPr>
      <w:spacing w:after="100"/>
      <w:ind w:left="220"/>
    </w:pPr>
  </w:style>
  <w:style w:type="paragraph" w:styleId="TOC3">
    <w:name w:val="toc 3"/>
    <w:basedOn w:val="Normal"/>
    <w:next w:val="Normal"/>
    <w:autoRedefine/>
    <w:uiPriority w:val="39"/>
    <w:unhideWhenUsed/>
    <w:rsid w:val="009776C0"/>
    <w:pPr>
      <w:spacing w:after="100"/>
      <w:ind w:left="440"/>
    </w:pPr>
  </w:style>
  <w:style w:type="paragraph" w:styleId="TOC1">
    <w:name w:val="toc 1"/>
    <w:basedOn w:val="Normal"/>
    <w:next w:val="Normal"/>
    <w:autoRedefine/>
    <w:uiPriority w:val="39"/>
    <w:unhideWhenUsed/>
    <w:rsid w:val="009776C0"/>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www.gov.uk" TargetMode="External"/><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179</TotalTime>
  <Pages>15</Pages>
  <Words>3657</Words>
  <Characters>20851</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24460</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Daniel-Nicolae Amisculesei (2411947)</cp:lastModifiedBy>
  <cp:revision>32</cp:revision>
  <dcterms:created xsi:type="dcterms:W3CDTF">2013-12-23T23:15:00Z</dcterms:created>
  <dcterms:modified xsi:type="dcterms:W3CDTF">2026-07-22T19:57:00Z</dcterms:modified>
  <cp:category/>
</cp:coreProperties>
</file>