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8FFBB16" w14:textId="77777777" w:rsidR="00AB35A9" w:rsidRPr="001146A7" w:rsidRDefault="00504E8B" w:rsidP="001146A7">
      <w:pPr>
        <w:pStyle w:val="Title"/>
        <w:jc w:val="center"/>
        <w:rPr>
          <w:rFonts w:ascii="Segoe UI Light" w:hAnsi="Segoe UI Light"/>
          <w:b/>
        </w:rPr>
      </w:pPr>
      <w:r w:rsidRPr="001146A7">
        <w:rPr>
          <w:rFonts w:ascii="Segoe UI Light" w:hAnsi="Segoe UI Light"/>
          <w:b/>
        </w:rPr>
        <w:t xml:space="preserve">Differences between </w:t>
      </w:r>
      <w:r w:rsidRPr="001146A7">
        <w:rPr>
          <w:rFonts w:ascii="Segoe UI Light" w:hAnsi="Segoe UI Light"/>
          <w:b/>
          <w:color w:val="318B98" w:themeColor="accent5" w:themeShade="BF"/>
        </w:rPr>
        <w:t>description</w:t>
      </w:r>
      <w:r w:rsidRPr="001146A7">
        <w:rPr>
          <w:rFonts w:ascii="Segoe UI Light" w:hAnsi="Segoe UI Light"/>
          <w:b/>
        </w:rPr>
        <w:t xml:space="preserve"> and </w:t>
      </w:r>
      <w:r w:rsidRPr="001146A7">
        <w:rPr>
          <w:rFonts w:ascii="Segoe UI Light" w:hAnsi="Segoe UI Light"/>
          <w:b/>
          <w:color w:val="3E762A" w:themeColor="accent1" w:themeShade="BF"/>
        </w:rPr>
        <w:t>critical analysis</w:t>
      </w:r>
    </w:p>
    <w:p w14:paraId="18FFBB17" w14:textId="77777777" w:rsidR="00504E8B" w:rsidRDefault="00504E8B" w:rsidP="00BF10FD">
      <w:pPr>
        <w:rPr>
          <w:rFonts w:ascii="Segoe UI" w:hAnsi="Segoe UI" w:cs="Segoe UI"/>
        </w:rPr>
      </w:pPr>
      <w:r>
        <w:rPr>
          <w:rFonts w:ascii="Arial" w:hAnsi="Arial" w:cs="Arial"/>
          <w:b/>
        </w:rPr>
        <w:br/>
      </w:r>
      <w:r w:rsidR="00F77A38" w:rsidRPr="001146A7">
        <w:rPr>
          <w:rFonts w:ascii="Segoe UI" w:hAnsi="Segoe UI" w:cs="Segoe UI"/>
        </w:rPr>
        <w:t xml:space="preserve">This table </w:t>
      </w:r>
      <w:r w:rsidRPr="001146A7">
        <w:rPr>
          <w:rFonts w:ascii="Segoe UI" w:hAnsi="Segoe UI" w:cs="Segoe UI"/>
        </w:rPr>
        <w:t>outlines the key features of each genre to help you in your reading and writing.</w:t>
      </w:r>
    </w:p>
    <w:p w14:paraId="18FFBB18" w14:textId="77777777" w:rsidR="00BF10FD" w:rsidRPr="00BF10FD" w:rsidRDefault="00355DDC" w:rsidP="00BF10FD">
      <w:pPr>
        <w:rPr>
          <w:rFonts w:ascii="Segoe UI" w:hAnsi="Segoe UI" w:cs="Segoe UI"/>
          <w:b/>
          <w:color w:val="2A4F1C" w:themeColor="accent1" w:themeShade="80"/>
        </w:rPr>
      </w:pPr>
      <w:r>
        <w:rPr>
          <w:rFonts w:ascii="Segoe UI" w:hAnsi="Segoe UI" w:cs="Segoe UI"/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18FFBB7B" wp14:editId="18FFBB7C">
                <wp:simplePos x="0" y="0"/>
                <wp:positionH relativeFrom="margin">
                  <wp:align>left</wp:align>
                </wp:positionH>
                <wp:positionV relativeFrom="paragraph">
                  <wp:posOffset>236220</wp:posOffset>
                </wp:positionV>
                <wp:extent cx="5867400" cy="0"/>
                <wp:effectExtent l="38100" t="76200" r="19050" b="95250"/>
                <wp:wrapNone/>
                <wp:docPr id="3" name="Straight Arrow Connector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867400" cy="0"/>
                        </a:xfrm>
                        <a:prstGeom prst="straightConnector1">
                          <a:avLst/>
                        </a:prstGeom>
                        <a:ln w="19050">
                          <a:headEnd type="triangle"/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w14:anchorId="121ED12A"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3" o:spid="_x0000_s1026" type="#_x0000_t32" style="position:absolute;margin-left:0;margin-top:18.6pt;width:462pt;height:0;z-index:251660288;visibility:visible;mso-wrap-style:square;mso-wrap-distance-left:9pt;mso-wrap-distance-top:0;mso-wrap-distance-right:9pt;mso-wrap-distance-bottom:0;mso-position-horizontal:left;mso-position-horizontal-relative:margin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" strokecolor="#549e39 [3204]" strokeweight="1.5pt">
                <v:stroke startarrow="block" endarrow="block" joinstyle="miter"/>
                <w10:wrap anchorx="margin"/>
              </v:shape>
            </w:pict>
          </mc:Fallback>
        </mc:AlternateContent>
      </w:r>
      <w:r w:rsidR="00BF10FD" w:rsidRPr="00BF10FD">
        <w:rPr>
          <w:rFonts w:ascii="Segoe UI" w:hAnsi="Segoe UI" w:cs="Segoe UI"/>
          <w:b/>
          <w:color w:val="044458" w:themeColor="accent6" w:themeShade="80"/>
        </w:rPr>
        <w:t xml:space="preserve">Description </w:t>
      </w:r>
      <w:r w:rsidR="00BF10FD" w:rsidRPr="00BF10FD">
        <w:rPr>
          <w:rFonts w:ascii="Segoe UI" w:hAnsi="Segoe UI" w:cs="Segoe UI"/>
          <w:b/>
          <w:color w:val="044458" w:themeColor="accent6" w:themeShade="80"/>
        </w:rPr>
        <w:tab/>
      </w:r>
      <w:r w:rsidR="00BF10FD" w:rsidRPr="00BF10FD">
        <w:rPr>
          <w:rFonts w:ascii="Segoe UI" w:hAnsi="Segoe UI" w:cs="Segoe UI"/>
          <w:b/>
        </w:rPr>
        <w:tab/>
      </w:r>
      <w:r w:rsidR="00BF10FD" w:rsidRPr="00BF10FD">
        <w:rPr>
          <w:rFonts w:ascii="Segoe UI" w:hAnsi="Segoe UI" w:cs="Segoe UI"/>
          <w:b/>
        </w:rPr>
        <w:tab/>
      </w:r>
      <w:r w:rsidR="00BF10FD" w:rsidRPr="00BF10FD">
        <w:rPr>
          <w:rFonts w:ascii="Segoe UI" w:hAnsi="Segoe UI" w:cs="Segoe UI"/>
          <w:b/>
        </w:rPr>
        <w:tab/>
        <w:t xml:space="preserve">        </w:t>
      </w:r>
      <w:r w:rsidR="00BF10FD" w:rsidRPr="00BF10FD">
        <w:rPr>
          <w:rFonts w:ascii="Segoe UI" w:hAnsi="Segoe UI" w:cs="Segoe UI"/>
          <w:b/>
          <w:color w:val="CC6600"/>
        </w:rPr>
        <w:t>Analysis</w:t>
      </w:r>
      <w:r w:rsidR="00BF10FD" w:rsidRPr="00BF10FD">
        <w:rPr>
          <w:rFonts w:ascii="Segoe UI" w:hAnsi="Segoe UI" w:cs="Segoe UI"/>
          <w:b/>
          <w:color w:val="CC6600"/>
        </w:rPr>
        <w:tab/>
      </w:r>
      <w:r w:rsidR="00BF10FD">
        <w:rPr>
          <w:rFonts w:ascii="Segoe UI" w:hAnsi="Segoe UI" w:cs="Segoe UI"/>
        </w:rPr>
        <w:tab/>
      </w:r>
      <w:r w:rsidR="00BF10FD">
        <w:rPr>
          <w:rFonts w:ascii="Segoe UI" w:hAnsi="Segoe UI" w:cs="Segoe UI"/>
        </w:rPr>
        <w:tab/>
      </w:r>
      <w:r w:rsidR="00BF10FD">
        <w:rPr>
          <w:rFonts w:ascii="Segoe UI" w:hAnsi="Segoe UI" w:cs="Segoe UI"/>
        </w:rPr>
        <w:tab/>
      </w:r>
      <w:r w:rsidR="00BF10FD">
        <w:rPr>
          <w:rFonts w:ascii="Segoe UI" w:hAnsi="Segoe UI" w:cs="Segoe UI"/>
        </w:rPr>
        <w:tab/>
      </w:r>
      <w:r w:rsidR="00BF10FD" w:rsidRPr="00BF10FD">
        <w:rPr>
          <w:rFonts w:ascii="Segoe UI" w:hAnsi="Segoe UI" w:cs="Segoe UI"/>
          <w:b/>
          <w:color w:val="2A4F1C" w:themeColor="accent1" w:themeShade="80"/>
        </w:rPr>
        <w:t xml:space="preserve">       Evaluation</w:t>
      </w:r>
    </w:p>
    <w:p w14:paraId="18FFBB19" w14:textId="77777777" w:rsidR="00BF10FD" w:rsidRPr="001146A7" w:rsidRDefault="00BF10FD" w:rsidP="00BF10FD">
      <w:pPr>
        <w:rPr>
          <w:rFonts w:ascii="Segoe UI" w:hAnsi="Segoe UI" w:cs="Segoe UI"/>
        </w:rPr>
      </w:pPr>
    </w:p>
    <w:tbl>
      <w:tblPr>
        <w:tblStyle w:val="TableGridLight"/>
        <w:tblW w:w="0" w:type="auto"/>
        <w:tblBorders>
          <w:top w:val="single" w:sz="12" w:space="0" w:color="A6A6A6" w:themeColor="background1" w:themeShade="A6"/>
          <w:left w:val="single" w:sz="12" w:space="0" w:color="A6A6A6" w:themeColor="background1" w:themeShade="A6"/>
          <w:bottom w:val="single" w:sz="12" w:space="0" w:color="A6A6A6" w:themeColor="background1" w:themeShade="A6"/>
          <w:right w:val="single" w:sz="12" w:space="0" w:color="A6A6A6" w:themeColor="background1" w:themeShade="A6"/>
          <w:insideH w:val="single" w:sz="12" w:space="0" w:color="A6A6A6" w:themeColor="background1" w:themeShade="A6"/>
          <w:insideV w:val="single" w:sz="12" w:space="0" w:color="A6A6A6" w:themeColor="background1" w:themeShade="A6"/>
        </w:tblBorders>
        <w:tblLook w:val="01E0" w:firstRow="1" w:lastRow="1" w:firstColumn="1" w:lastColumn="1" w:noHBand="0" w:noVBand="0"/>
      </w:tblPr>
      <w:tblGrid>
        <w:gridCol w:w="4380"/>
        <w:gridCol w:w="283"/>
        <w:gridCol w:w="4667"/>
      </w:tblGrid>
      <w:tr w:rsidR="00504E8B" w:rsidRPr="00B94A36" w14:paraId="18FFBB1C" w14:textId="77777777" w:rsidTr="00504E8B">
        <w:trPr>
          <w:trHeight w:val="262"/>
        </w:trPr>
        <w:tc>
          <w:tcPr>
            <w:tcW w:w="9330" w:type="dxa"/>
            <w:gridSpan w:val="3"/>
            <w:shd w:val="clear" w:color="auto" w:fill="FFFFFF" w:themeFill="background1"/>
          </w:tcPr>
          <w:p w14:paraId="18FFBB1A" w14:textId="77777777" w:rsidR="00504E8B" w:rsidRDefault="00504E8B" w:rsidP="000C08E7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B94A36">
              <w:rPr>
                <w:rFonts w:ascii="Arial" w:hAnsi="Arial" w:cs="Arial"/>
                <w:b/>
                <w:sz w:val="20"/>
                <w:szCs w:val="20"/>
              </w:rPr>
              <w:t>The key features of…</w:t>
            </w:r>
          </w:p>
          <w:p w14:paraId="18FFBB1B" w14:textId="77777777" w:rsidR="00504E8B" w:rsidRPr="00B94A36" w:rsidRDefault="00504E8B" w:rsidP="000C08E7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504E8B" w:rsidRPr="00B94A36" w14:paraId="18FFBB22" w14:textId="77777777" w:rsidTr="00504E8B">
        <w:trPr>
          <w:trHeight w:val="279"/>
        </w:trPr>
        <w:tc>
          <w:tcPr>
            <w:tcW w:w="4380" w:type="dxa"/>
            <w:shd w:val="clear" w:color="auto" w:fill="B6E1E7" w:themeFill="accent5" w:themeFillTint="66"/>
          </w:tcPr>
          <w:p w14:paraId="18FFBB1D" w14:textId="77777777" w:rsidR="003C3674" w:rsidRPr="003C3674" w:rsidRDefault="00504E8B" w:rsidP="003C3674">
            <w:pPr>
              <w:jc w:val="center"/>
              <w:rPr>
                <w:rFonts w:ascii="Segoe UI" w:hAnsi="Segoe UI" w:cs="Segoe UI"/>
                <w:b/>
                <w:color w:val="044458" w:themeColor="accent6" w:themeShade="80"/>
                <w:sz w:val="20"/>
                <w:szCs w:val="20"/>
              </w:rPr>
            </w:pPr>
            <w:r w:rsidRPr="003C3674">
              <w:rPr>
                <w:rFonts w:ascii="Segoe UI" w:hAnsi="Segoe UI" w:cs="Segoe UI"/>
                <w:b/>
                <w:color w:val="044458" w:themeColor="accent6" w:themeShade="80"/>
                <w:sz w:val="20"/>
                <w:szCs w:val="20"/>
              </w:rPr>
              <w:t>Descriptive writing</w:t>
            </w:r>
            <w:r w:rsidR="003C3674" w:rsidRPr="003C3674">
              <w:rPr>
                <w:rFonts w:ascii="Segoe UI" w:hAnsi="Segoe UI" w:cs="Segoe UI"/>
                <w:b/>
                <w:color w:val="044458" w:themeColor="accent6" w:themeShade="80"/>
                <w:sz w:val="20"/>
                <w:szCs w:val="20"/>
              </w:rPr>
              <w:t xml:space="preserve"> </w:t>
            </w:r>
          </w:p>
          <w:p w14:paraId="18FFBB1E" w14:textId="77777777" w:rsidR="00504E8B" w:rsidRPr="001146A7" w:rsidRDefault="003C3674" w:rsidP="003C3674">
            <w:pPr>
              <w:jc w:val="center"/>
              <w:rPr>
                <w:rFonts w:ascii="Segoe UI" w:hAnsi="Segoe UI" w:cs="Segoe UI"/>
                <w:b/>
                <w:sz w:val="20"/>
                <w:szCs w:val="20"/>
              </w:rPr>
            </w:pPr>
            <w:r w:rsidRPr="003C3674">
              <w:rPr>
                <w:rFonts w:ascii="Segoe UI" w:hAnsi="Segoe UI" w:cs="Segoe UI"/>
                <w:b/>
                <w:color w:val="044458" w:themeColor="accent6" w:themeShade="80"/>
                <w:sz w:val="20"/>
                <w:szCs w:val="20"/>
              </w:rPr>
              <w:t>Mostly d</w:t>
            </w:r>
          </w:p>
        </w:tc>
        <w:tc>
          <w:tcPr>
            <w:tcW w:w="283" w:type="dxa"/>
            <w:vMerge w:val="restart"/>
            <w:shd w:val="clear" w:color="auto" w:fill="FFFFFF" w:themeFill="background1"/>
          </w:tcPr>
          <w:p w14:paraId="18FFBB1F" w14:textId="77777777" w:rsidR="00504E8B" w:rsidRPr="001146A7" w:rsidRDefault="00504E8B" w:rsidP="000C08E7">
            <w:pPr>
              <w:jc w:val="center"/>
              <w:rPr>
                <w:rFonts w:ascii="Segoe UI" w:hAnsi="Segoe UI" w:cs="Segoe UI"/>
                <w:b/>
                <w:sz w:val="20"/>
                <w:szCs w:val="20"/>
              </w:rPr>
            </w:pPr>
          </w:p>
        </w:tc>
        <w:tc>
          <w:tcPr>
            <w:tcW w:w="4667" w:type="dxa"/>
            <w:shd w:val="clear" w:color="auto" w:fill="D1E7A8" w:themeFill="accent2" w:themeFillTint="66"/>
          </w:tcPr>
          <w:p w14:paraId="18FFBB20" w14:textId="77777777" w:rsidR="00504E8B" w:rsidRPr="003C3674" w:rsidRDefault="00504E8B" w:rsidP="000C08E7">
            <w:pPr>
              <w:jc w:val="center"/>
              <w:rPr>
                <w:rFonts w:ascii="Segoe UI" w:hAnsi="Segoe UI" w:cs="Segoe UI"/>
                <w:b/>
                <w:color w:val="2A4F1C" w:themeColor="accent1" w:themeShade="80"/>
                <w:sz w:val="20"/>
                <w:szCs w:val="20"/>
              </w:rPr>
            </w:pPr>
            <w:r w:rsidRPr="003C3674">
              <w:rPr>
                <w:rFonts w:ascii="Segoe UI" w:hAnsi="Segoe UI" w:cs="Segoe UI"/>
                <w:b/>
                <w:color w:val="2A4F1C" w:themeColor="accent1" w:themeShade="80"/>
                <w:sz w:val="20"/>
                <w:szCs w:val="20"/>
              </w:rPr>
              <w:t>Critical Analytical Writing</w:t>
            </w:r>
          </w:p>
          <w:p w14:paraId="18FFBB21" w14:textId="77777777" w:rsidR="003C3674" w:rsidRPr="001146A7" w:rsidRDefault="003C3674" w:rsidP="003C3674">
            <w:pPr>
              <w:jc w:val="center"/>
              <w:rPr>
                <w:rFonts w:ascii="Segoe UI" w:hAnsi="Segoe UI" w:cs="Segoe UI"/>
                <w:b/>
                <w:sz w:val="20"/>
                <w:szCs w:val="20"/>
              </w:rPr>
            </w:pPr>
            <w:r w:rsidRPr="003C3674">
              <w:rPr>
                <w:rFonts w:ascii="Segoe UI" w:hAnsi="Segoe UI" w:cs="Segoe UI"/>
                <w:b/>
                <w:color w:val="2A4F1C" w:themeColor="accent1" w:themeShade="80"/>
                <w:sz w:val="20"/>
                <w:szCs w:val="20"/>
              </w:rPr>
              <w:t>Mostly a and e</w:t>
            </w:r>
          </w:p>
        </w:tc>
      </w:tr>
      <w:tr w:rsidR="00504E8B" w:rsidRPr="00B94A36" w14:paraId="18FFBB27" w14:textId="77777777" w:rsidTr="00504E8B">
        <w:trPr>
          <w:trHeight w:val="244"/>
        </w:trPr>
        <w:tc>
          <w:tcPr>
            <w:tcW w:w="4380" w:type="dxa"/>
            <w:shd w:val="clear" w:color="auto" w:fill="DAF0F3" w:themeFill="accent5" w:themeFillTint="33"/>
          </w:tcPr>
          <w:p w14:paraId="18FFBB23" w14:textId="77777777" w:rsidR="00504E8B" w:rsidRPr="001146A7" w:rsidRDefault="00504E8B" w:rsidP="000C08E7">
            <w:pPr>
              <w:jc w:val="both"/>
              <w:rPr>
                <w:rFonts w:ascii="Segoe UI" w:hAnsi="Segoe UI" w:cs="Segoe UI"/>
                <w:sz w:val="20"/>
                <w:szCs w:val="20"/>
              </w:rPr>
            </w:pPr>
            <w:r w:rsidRPr="001146A7">
              <w:rPr>
                <w:rFonts w:ascii="Segoe UI" w:hAnsi="Segoe UI" w:cs="Segoe UI"/>
                <w:sz w:val="20"/>
                <w:szCs w:val="20"/>
              </w:rPr>
              <w:t>States what happened</w:t>
            </w:r>
            <w:r w:rsidR="001146A7">
              <w:rPr>
                <w:rFonts w:ascii="Segoe UI" w:hAnsi="Segoe UI" w:cs="Segoe UI"/>
                <w:sz w:val="20"/>
                <w:szCs w:val="20"/>
              </w:rPr>
              <w:t xml:space="preserve"> (d)</w:t>
            </w:r>
          </w:p>
          <w:p w14:paraId="18FFBB24" w14:textId="77777777" w:rsidR="00504E8B" w:rsidRPr="001146A7" w:rsidRDefault="00504E8B" w:rsidP="000C08E7">
            <w:pPr>
              <w:jc w:val="both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283" w:type="dxa"/>
            <w:vMerge/>
            <w:shd w:val="clear" w:color="auto" w:fill="FFFFFF" w:themeFill="background1"/>
          </w:tcPr>
          <w:p w14:paraId="18FFBB25" w14:textId="77777777" w:rsidR="00504E8B" w:rsidRPr="001146A7" w:rsidRDefault="00504E8B" w:rsidP="000C08E7">
            <w:pPr>
              <w:jc w:val="both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4667" w:type="dxa"/>
            <w:shd w:val="clear" w:color="auto" w:fill="E8F3D3" w:themeFill="accent2" w:themeFillTint="33"/>
          </w:tcPr>
          <w:p w14:paraId="18FFBB26" w14:textId="77777777" w:rsidR="00504E8B" w:rsidRPr="001146A7" w:rsidRDefault="00504E8B" w:rsidP="000C08E7">
            <w:pPr>
              <w:jc w:val="both"/>
              <w:rPr>
                <w:rFonts w:ascii="Segoe UI" w:hAnsi="Segoe UI" w:cs="Segoe UI"/>
                <w:sz w:val="20"/>
                <w:szCs w:val="20"/>
              </w:rPr>
            </w:pPr>
            <w:r w:rsidRPr="001146A7">
              <w:rPr>
                <w:rFonts w:ascii="Segoe UI" w:hAnsi="Segoe UI" w:cs="Segoe UI"/>
                <w:sz w:val="20"/>
                <w:szCs w:val="20"/>
              </w:rPr>
              <w:t>Identifies the significance</w:t>
            </w:r>
            <w:r w:rsidR="003C3674">
              <w:rPr>
                <w:rFonts w:ascii="Segoe UI" w:hAnsi="Segoe UI" w:cs="Segoe UI"/>
                <w:sz w:val="20"/>
                <w:szCs w:val="20"/>
              </w:rPr>
              <w:t xml:space="preserve"> (e)</w:t>
            </w:r>
          </w:p>
        </w:tc>
      </w:tr>
      <w:tr w:rsidR="00504E8B" w:rsidRPr="00B94A36" w14:paraId="18FFBB2C" w14:textId="77777777" w:rsidTr="00504E8B">
        <w:trPr>
          <w:trHeight w:val="262"/>
        </w:trPr>
        <w:tc>
          <w:tcPr>
            <w:tcW w:w="4380" w:type="dxa"/>
            <w:shd w:val="clear" w:color="auto" w:fill="DAF0F3" w:themeFill="accent5" w:themeFillTint="33"/>
          </w:tcPr>
          <w:p w14:paraId="18FFBB28" w14:textId="77777777" w:rsidR="00504E8B" w:rsidRPr="001146A7" w:rsidRDefault="00504E8B" w:rsidP="000C08E7">
            <w:pPr>
              <w:jc w:val="both"/>
              <w:rPr>
                <w:rFonts w:ascii="Segoe UI" w:hAnsi="Segoe UI" w:cs="Segoe UI"/>
                <w:sz w:val="20"/>
                <w:szCs w:val="20"/>
              </w:rPr>
            </w:pPr>
            <w:r w:rsidRPr="001146A7">
              <w:rPr>
                <w:rFonts w:ascii="Segoe UI" w:hAnsi="Segoe UI" w:cs="Segoe UI"/>
                <w:sz w:val="20"/>
                <w:szCs w:val="20"/>
              </w:rPr>
              <w:t>States what something is like</w:t>
            </w:r>
            <w:r w:rsidR="001146A7">
              <w:rPr>
                <w:rFonts w:ascii="Segoe UI" w:hAnsi="Segoe UI" w:cs="Segoe UI"/>
                <w:sz w:val="20"/>
                <w:szCs w:val="20"/>
              </w:rPr>
              <w:t xml:space="preserve"> (d)</w:t>
            </w:r>
          </w:p>
          <w:p w14:paraId="18FFBB29" w14:textId="77777777" w:rsidR="00504E8B" w:rsidRPr="001146A7" w:rsidRDefault="00504E8B" w:rsidP="000C08E7">
            <w:pPr>
              <w:jc w:val="both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283" w:type="dxa"/>
            <w:vMerge/>
            <w:shd w:val="clear" w:color="auto" w:fill="FFFFFF" w:themeFill="background1"/>
          </w:tcPr>
          <w:p w14:paraId="18FFBB2A" w14:textId="77777777" w:rsidR="00504E8B" w:rsidRPr="001146A7" w:rsidRDefault="00504E8B" w:rsidP="000C08E7">
            <w:pPr>
              <w:jc w:val="both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4667" w:type="dxa"/>
            <w:shd w:val="clear" w:color="auto" w:fill="E8F3D3" w:themeFill="accent2" w:themeFillTint="33"/>
          </w:tcPr>
          <w:p w14:paraId="18FFBB2B" w14:textId="77777777" w:rsidR="00504E8B" w:rsidRPr="001146A7" w:rsidRDefault="00504E8B" w:rsidP="003C3674">
            <w:pPr>
              <w:jc w:val="both"/>
              <w:rPr>
                <w:rFonts w:ascii="Segoe UI" w:hAnsi="Segoe UI" w:cs="Segoe UI"/>
                <w:sz w:val="20"/>
                <w:szCs w:val="20"/>
              </w:rPr>
            </w:pPr>
            <w:r w:rsidRPr="001146A7">
              <w:rPr>
                <w:rFonts w:ascii="Segoe UI" w:hAnsi="Segoe UI" w:cs="Segoe UI"/>
                <w:sz w:val="20"/>
                <w:szCs w:val="20"/>
              </w:rPr>
              <w:t>Evaluates strengths and weaknesses</w:t>
            </w:r>
            <w:r w:rsidR="003C3674">
              <w:rPr>
                <w:rFonts w:ascii="Segoe UI" w:hAnsi="Segoe UI" w:cs="Segoe UI"/>
                <w:sz w:val="20"/>
                <w:szCs w:val="20"/>
              </w:rPr>
              <w:t xml:space="preserve"> (e)</w:t>
            </w:r>
          </w:p>
        </w:tc>
      </w:tr>
      <w:tr w:rsidR="00504E8B" w:rsidRPr="00B94A36" w14:paraId="18FFBB30" w14:textId="77777777" w:rsidTr="00504E8B">
        <w:trPr>
          <w:trHeight w:val="524"/>
        </w:trPr>
        <w:tc>
          <w:tcPr>
            <w:tcW w:w="4380" w:type="dxa"/>
            <w:shd w:val="clear" w:color="auto" w:fill="DAF0F3" w:themeFill="accent5" w:themeFillTint="33"/>
          </w:tcPr>
          <w:p w14:paraId="18FFBB2D" w14:textId="77777777" w:rsidR="00504E8B" w:rsidRPr="001146A7" w:rsidRDefault="00504E8B" w:rsidP="000C08E7">
            <w:pPr>
              <w:jc w:val="both"/>
              <w:rPr>
                <w:rFonts w:ascii="Segoe UI" w:hAnsi="Segoe UI" w:cs="Segoe UI"/>
                <w:sz w:val="20"/>
                <w:szCs w:val="20"/>
              </w:rPr>
            </w:pPr>
            <w:r w:rsidRPr="001146A7">
              <w:rPr>
                <w:rFonts w:ascii="Segoe UI" w:hAnsi="Segoe UI" w:cs="Segoe UI"/>
                <w:sz w:val="20"/>
                <w:szCs w:val="20"/>
              </w:rPr>
              <w:t>Gives the story so far</w:t>
            </w:r>
            <w:r w:rsidR="001146A7">
              <w:rPr>
                <w:rFonts w:ascii="Segoe UI" w:hAnsi="Segoe UI" w:cs="Segoe UI"/>
                <w:sz w:val="20"/>
                <w:szCs w:val="20"/>
              </w:rPr>
              <w:t xml:space="preserve"> (d)</w:t>
            </w:r>
          </w:p>
        </w:tc>
        <w:tc>
          <w:tcPr>
            <w:tcW w:w="283" w:type="dxa"/>
            <w:vMerge/>
            <w:shd w:val="clear" w:color="auto" w:fill="FFFFFF" w:themeFill="background1"/>
          </w:tcPr>
          <w:p w14:paraId="18FFBB2E" w14:textId="77777777" w:rsidR="00504E8B" w:rsidRPr="001146A7" w:rsidRDefault="00504E8B" w:rsidP="000C08E7">
            <w:pPr>
              <w:jc w:val="both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4667" w:type="dxa"/>
            <w:shd w:val="clear" w:color="auto" w:fill="E8F3D3" w:themeFill="accent2" w:themeFillTint="33"/>
          </w:tcPr>
          <w:p w14:paraId="18FFBB2F" w14:textId="77777777" w:rsidR="00504E8B" w:rsidRPr="001146A7" w:rsidRDefault="00504E8B" w:rsidP="000C08E7">
            <w:pPr>
              <w:jc w:val="both"/>
              <w:rPr>
                <w:rFonts w:ascii="Segoe UI" w:hAnsi="Segoe UI" w:cs="Segoe UI"/>
                <w:sz w:val="20"/>
                <w:szCs w:val="20"/>
              </w:rPr>
            </w:pPr>
            <w:r w:rsidRPr="001146A7">
              <w:rPr>
                <w:rFonts w:ascii="Segoe UI" w:hAnsi="Segoe UI" w:cs="Segoe UI"/>
                <w:sz w:val="20"/>
                <w:szCs w:val="20"/>
              </w:rPr>
              <w:t>Weighs one piece of information against another</w:t>
            </w:r>
            <w:r w:rsidR="003C3674">
              <w:rPr>
                <w:rFonts w:ascii="Segoe UI" w:hAnsi="Segoe UI" w:cs="Segoe UI"/>
                <w:sz w:val="20"/>
                <w:szCs w:val="20"/>
              </w:rPr>
              <w:t xml:space="preserve"> (a and e)</w:t>
            </w:r>
          </w:p>
        </w:tc>
      </w:tr>
      <w:tr w:rsidR="00504E8B" w:rsidRPr="00B94A36" w14:paraId="18FFBB35" w14:textId="77777777" w:rsidTr="00504E8B">
        <w:trPr>
          <w:trHeight w:val="262"/>
        </w:trPr>
        <w:tc>
          <w:tcPr>
            <w:tcW w:w="4380" w:type="dxa"/>
            <w:shd w:val="clear" w:color="auto" w:fill="DAF0F3" w:themeFill="accent5" w:themeFillTint="33"/>
          </w:tcPr>
          <w:p w14:paraId="18FFBB31" w14:textId="77777777" w:rsidR="00504E8B" w:rsidRPr="001146A7" w:rsidRDefault="00504E8B" w:rsidP="000C08E7">
            <w:pPr>
              <w:jc w:val="both"/>
              <w:rPr>
                <w:rFonts w:ascii="Segoe UI" w:hAnsi="Segoe UI" w:cs="Segoe UI"/>
                <w:sz w:val="20"/>
                <w:szCs w:val="20"/>
              </w:rPr>
            </w:pPr>
            <w:r w:rsidRPr="001146A7">
              <w:rPr>
                <w:rFonts w:ascii="Segoe UI" w:hAnsi="Segoe UI" w:cs="Segoe UI"/>
                <w:sz w:val="20"/>
                <w:szCs w:val="20"/>
              </w:rPr>
              <w:t>States the order in which things happened</w:t>
            </w:r>
            <w:r w:rsidR="001146A7">
              <w:rPr>
                <w:rFonts w:ascii="Segoe UI" w:hAnsi="Segoe UI" w:cs="Segoe UI"/>
                <w:sz w:val="20"/>
                <w:szCs w:val="20"/>
              </w:rPr>
              <w:t xml:space="preserve"> (d)</w:t>
            </w:r>
          </w:p>
          <w:p w14:paraId="18FFBB32" w14:textId="77777777" w:rsidR="00504E8B" w:rsidRPr="001146A7" w:rsidRDefault="00504E8B" w:rsidP="000C08E7">
            <w:pPr>
              <w:jc w:val="both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283" w:type="dxa"/>
            <w:vMerge/>
            <w:shd w:val="clear" w:color="auto" w:fill="FFFFFF" w:themeFill="background1"/>
          </w:tcPr>
          <w:p w14:paraId="18FFBB33" w14:textId="77777777" w:rsidR="00504E8B" w:rsidRPr="001146A7" w:rsidRDefault="00504E8B" w:rsidP="000C08E7">
            <w:pPr>
              <w:jc w:val="both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4667" w:type="dxa"/>
            <w:shd w:val="clear" w:color="auto" w:fill="E8F3D3" w:themeFill="accent2" w:themeFillTint="33"/>
          </w:tcPr>
          <w:p w14:paraId="18FFBB34" w14:textId="77777777" w:rsidR="00504E8B" w:rsidRPr="001146A7" w:rsidRDefault="00504E8B" w:rsidP="000C08E7">
            <w:pPr>
              <w:jc w:val="both"/>
              <w:rPr>
                <w:rFonts w:ascii="Segoe UI" w:hAnsi="Segoe UI" w:cs="Segoe UI"/>
                <w:sz w:val="20"/>
                <w:szCs w:val="20"/>
              </w:rPr>
            </w:pPr>
            <w:r w:rsidRPr="001146A7">
              <w:rPr>
                <w:rFonts w:ascii="Segoe UI" w:hAnsi="Segoe UI" w:cs="Segoe UI"/>
                <w:sz w:val="20"/>
                <w:szCs w:val="20"/>
              </w:rPr>
              <w:t>Makes reasoned judgements</w:t>
            </w:r>
            <w:r w:rsidR="003C3674">
              <w:rPr>
                <w:rFonts w:ascii="Segoe UI" w:hAnsi="Segoe UI" w:cs="Segoe UI"/>
                <w:sz w:val="20"/>
                <w:szCs w:val="20"/>
              </w:rPr>
              <w:t xml:space="preserve"> (a and e)</w:t>
            </w:r>
          </w:p>
        </w:tc>
      </w:tr>
      <w:tr w:rsidR="00504E8B" w:rsidRPr="00B94A36" w14:paraId="18FFBB3A" w14:textId="77777777" w:rsidTr="00504E8B">
        <w:trPr>
          <w:trHeight w:val="244"/>
        </w:trPr>
        <w:tc>
          <w:tcPr>
            <w:tcW w:w="4380" w:type="dxa"/>
            <w:shd w:val="clear" w:color="auto" w:fill="DAF0F3" w:themeFill="accent5" w:themeFillTint="33"/>
          </w:tcPr>
          <w:p w14:paraId="18FFBB36" w14:textId="77777777" w:rsidR="00504E8B" w:rsidRPr="001146A7" w:rsidRDefault="00504E8B" w:rsidP="000C08E7">
            <w:pPr>
              <w:jc w:val="both"/>
              <w:rPr>
                <w:rFonts w:ascii="Segoe UI" w:hAnsi="Segoe UI" w:cs="Segoe UI"/>
                <w:sz w:val="20"/>
                <w:szCs w:val="20"/>
              </w:rPr>
            </w:pPr>
            <w:r w:rsidRPr="001146A7">
              <w:rPr>
                <w:rFonts w:ascii="Segoe UI" w:hAnsi="Segoe UI" w:cs="Segoe UI"/>
                <w:sz w:val="20"/>
                <w:szCs w:val="20"/>
              </w:rPr>
              <w:t>Says how to do something</w:t>
            </w:r>
            <w:r w:rsidR="001146A7">
              <w:rPr>
                <w:rFonts w:ascii="Segoe UI" w:hAnsi="Segoe UI" w:cs="Segoe UI"/>
                <w:sz w:val="20"/>
                <w:szCs w:val="20"/>
              </w:rPr>
              <w:t xml:space="preserve"> (d</w:t>
            </w:r>
            <w:r w:rsidR="003C3674">
              <w:rPr>
                <w:rFonts w:ascii="Segoe UI" w:hAnsi="Segoe UI" w:cs="Segoe UI"/>
                <w:sz w:val="20"/>
                <w:szCs w:val="20"/>
              </w:rPr>
              <w:t xml:space="preserve"> and a</w:t>
            </w:r>
            <w:r w:rsidR="001146A7">
              <w:rPr>
                <w:rFonts w:ascii="Segoe UI" w:hAnsi="Segoe UI" w:cs="Segoe UI"/>
                <w:sz w:val="20"/>
                <w:szCs w:val="20"/>
              </w:rPr>
              <w:t>)</w:t>
            </w:r>
          </w:p>
          <w:p w14:paraId="18FFBB37" w14:textId="77777777" w:rsidR="00504E8B" w:rsidRPr="001146A7" w:rsidRDefault="00504E8B" w:rsidP="000C08E7">
            <w:pPr>
              <w:jc w:val="both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283" w:type="dxa"/>
            <w:vMerge/>
            <w:shd w:val="clear" w:color="auto" w:fill="FFFFFF" w:themeFill="background1"/>
          </w:tcPr>
          <w:p w14:paraId="18FFBB38" w14:textId="77777777" w:rsidR="00504E8B" w:rsidRPr="001146A7" w:rsidRDefault="00504E8B" w:rsidP="000C08E7">
            <w:pPr>
              <w:jc w:val="both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4667" w:type="dxa"/>
            <w:shd w:val="clear" w:color="auto" w:fill="E8F3D3" w:themeFill="accent2" w:themeFillTint="33"/>
          </w:tcPr>
          <w:p w14:paraId="18FFBB39" w14:textId="77777777" w:rsidR="00504E8B" w:rsidRPr="001146A7" w:rsidRDefault="00504E8B" w:rsidP="000C08E7">
            <w:pPr>
              <w:jc w:val="both"/>
              <w:rPr>
                <w:rFonts w:ascii="Segoe UI" w:hAnsi="Segoe UI" w:cs="Segoe UI"/>
                <w:sz w:val="20"/>
                <w:szCs w:val="20"/>
              </w:rPr>
            </w:pPr>
            <w:r w:rsidRPr="001146A7">
              <w:rPr>
                <w:rFonts w:ascii="Segoe UI" w:hAnsi="Segoe UI" w:cs="Segoe UI"/>
                <w:sz w:val="20"/>
                <w:szCs w:val="20"/>
              </w:rPr>
              <w:t>Argues a case according to the evidence</w:t>
            </w:r>
            <w:r w:rsidR="003C3674">
              <w:rPr>
                <w:rFonts w:ascii="Segoe UI" w:hAnsi="Segoe UI" w:cs="Segoe UI"/>
                <w:sz w:val="20"/>
                <w:szCs w:val="20"/>
              </w:rPr>
              <w:t xml:space="preserve"> (a and e)</w:t>
            </w:r>
          </w:p>
        </w:tc>
      </w:tr>
      <w:tr w:rsidR="00504E8B" w:rsidRPr="00B94A36" w14:paraId="18FFBB3E" w14:textId="77777777" w:rsidTr="00504E8B">
        <w:trPr>
          <w:trHeight w:val="524"/>
        </w:trPr>
        <w:tc>
          <w:tcPr>
            <w:tcW w:w="4380" w:type="dxa"/>
            <w:shd w:val="clear" w:color="auto" w:fill="DAF0F3" w:themeFill="accent5" w:themeFillTint="33"/>
          </w:tcPr>
          <w:p w14:paraId="18FFBB3B" w14:textId="77777777" w:rsidR="00504E8B" w:rsidRPr="001146A7" w:rsidRDefault="00504E8B" w:rsidP="000C08E7">
            <w:pPr>
              <w:jc w:val="both"/>
              <w:rPr>
                <w:rFonts w:ascii="Segoe UI" w:hAnsi="Segoe UI" w:cs="Segoe UI"/>
                <w:sz w:val="20"/>
                <w:szCs w:val="20"/>
              </w:rPr>
            </w:pPr>
            <w:r w:rsidRPr="001146A7">
              <w:rPr>
                <w:rFonts w:ascii="Segoe UI" w:hAnsi="Segoe UI" w:cs="Segoe UI"/>
                <w:sz w:val="20"/>
                <w:szCs w:val="20"/>
              </w:rPr>
              <w:t>Explains what a theory says</w:t>
            </w:r>
            <w:r w:rsidR="001146A7">
              <w:rPr>
                <w:rFonts w:ascii="Segoe UI" w:hAnsi="Segoe UI" w:cs="Segoe UI"/>
                <w:sz w:val="20"/>
                <w:szCs w:val="20"/>
              </w:rPr>
              <w:t xml:space="preserve"> (d)</w:t>
            </w:r>
          </w:p>
        </w:tc>
        <w:tc>
          <w:tcPr>
            <w:tcW w:w="283" w:type="dxa"/>
            <w:vMerge/>
            <w:shd w:val="clear" w:color="auto" w:fill="FFFFFF" w:themeFill="background1"/>
          </w:tcPr>
          <w:p w14:paraId="18FFBB3C" w14:textId="77777777" w:rsidR="00504E8B" w:rsidRPr="001146A7" w:rsidRDefault="00504E8B" w:rsidP="000C08E7">
            <w:pPr>
              <w:jc w:val="both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4667" w:type="dxa"/>
            <w:shd w:val="clear" w:color="auto" w:fill="E8F3D3" w:themeFill="accent2" w:themeFillTint="33"/>
          </w:tcPr>
          <w:p w14:paraId="18FFBB3D" w14:textId="77777777" w:rsidR="00504E8B" w:rsidRPr="001146A7" w:rsidRDefault="00504E8B" w:rsidP="000C08E7">
            <w:pPr>
              <w:jc w:val="both"/>
              <w:rPr>
                <w:rFonts w:ascii="Segoe UI" w:hAnsi="Segoe UI" w:cs="Segoe UI"/>
                <w:sz w:val="20"/>
                <w:szCs w:val="20"/>
              </w:rPr>
            </w:pPr>
            <w:r w:rsidRPr="001146A7">
              <w:rPr>
                <w:rFonts w:ascii="Segoe UI" w:hAnsi="Segoe UI" w:cs="Segoe UI"/>
                <w:sz w:val="20"/>
                <w:szCs w:val="20"/>
              </w:rPr>
              <w:t>Shows why something is relevant or suitable</w:t>
            </w:r>
            <w:r w:rsidR="003C3674">
              <w:rPr>
                <w:rFonts w:ascii="Segoe UI" w:hAnsi="Segoe UI" w:cs="Segoe UI"/>
                <w:sz w:val="20"/>
                <w:szCs w:val="20"/>
              </w:rPr>
              <w:t xml:space="preserve"> (a)</w:t>
            </w:r>
          </w:p>
        </w:tc>
      </w:tr>
      <w:tr w:rsidR="00504E8B" w:rsidRPr="00B94A36" w14:paraId="18FFBB43" w14:textId="77777777" w:rsidTr="00504E8B">
        <w:trPr>
          <w:trHeight w:val="262"/>
        </w:trPr>
        <w:tc>
          <w:tcPr>
            <w:tcW w:w="4380" w:type="dxa"/>
            <w:shd w:val="clear" w:color="auto" w:fill="DAF0F3" w:themeFill="accent5" w:themeFillTint="33"/>
          </w:tcPr>
          <w:p w14:paraId="18FFBB3F" w14:textId="77777777" w:rsidR="00504E8B" w:rsidRPr="001146A7" w:rsidRDefault="00504E8B" w:rsidP="000C08E7">
            <w:pPr>
              <w:jc w:val="both"/>
              <w:rPr>
                <w:rFonts w:ascii="Segoe UI" w:hAnsi="Segoe UI" w:cs="Segoe UI"/>
                <w:sz w:val="20"/>
                <w:szCs w:val="20"/>
              </w:rPr>
            </w:pPr>
            <w:r w:rsidRPr="001146A7">
              <w:rPr>
                <w:rFonts w:ascii="Segoe UI" w:hAnsi="Segoe UI" w:cs="Segoe UI"/>
                <w:sz w:val="20"/>
                <w:szCs w:val="20"/>
              </w:rPr>
              <w:t>Explains how something works</w:t>
            </w:r>
            <w:r w:rsidR="001146A7">
              <w:rPr>
                <w:rFonts w:ascii="Segoe UI" w:hAnsi="Segoe UI" w:cs="Segoe UI"/>
                <w:sz w:val="20"/>
                <w:szCs w:val="20"/>
              </w:rPr>
              <w:t xml:space="preserve"> (d</w:t>
            </w:r>
            <w:r w:rsidR="003C3674">
              <w:rPr>
                <w:rFonts w:ascii="Segoe UI" w:hAnsi="Segoe UI" w:cs="Segoe UI"/>
                <w:sz w:val="20"/>
                <w:szCs w:val="20"/>
              </w:rPr>
              <w:t xml:space="preserve"> and a</w:t>
            </w:r>
            <w:r w:rsidR="001146A7">
              <w:rPr>
                <w:rFonts w:ascii="Segoe UI" w:hAnsi="Segoe UI" w:cs="Segoe UI"/>
                <w:sz w:val="20"/>
                <w:szCs w:val="20"/>
              </w:rPr>
              <w:t>)</w:t>
            </w:r>
          </w:p>
          <w:p w14:paraId="18FFBB40" w14:textId="77777777" w:rsidR="00504E8B" w:rsidRPr="001146A7" w:rsidRDefault="00504E8B" w:rsidP="000C08E7">
            <w:pPr>
              <w:jc w:val="both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283" w:type="dxa"/>
            <w:vMerge/>
            <w:shd w:val="clear" w:color="auto" w:fill="FFFFFF" w:themeFill="background1"/>
          </w:tcPr>
          <w:p w14:paraId="18FFBB41" w14:textId="77777777" w:rsidR="00504E8B" w:rsidRPr="001146A7" w:rsidRDefault="00504E8B" w:rsidP="000C08E7">
            <w:pPr>
              <w:jc w:val="both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4667" w:type="dxa"/>
            <w:shd w:val="clear" w:color="auto" w:fill="E8F3D3" w:themeFill="accent2" w:themeFillTint="33"/>
          </w:tcPr>
          <w:p w14:paraId="18FFBB42" w14:textId="77777777" w:rsidR="00504E8B" w:rsidRPr="001146A7" w:rsidRDefault="00504E8B" w:rsidP="000C08E7">
            <w:pPr>
              <w:jc w:val="both"/>
              <w:rPr>
                <w:rFonts w:ascii="Segoe UI" w:hAnsi="Segoe UI" w:cs="Segoe UI"/>
                <w:sz w:val="20"/>
                <w:szCs w:val="20"/>
              </w:rPr>
            </w:pPr>
            <w:r w:rsidRPr="001146A7">
              <w:rPr>
                <w:rFonts w:ascii="Segoe UI" w:hAnsi="Segoe UI" w:cs="Segoe UI"/>
                <w:sz w:val="20"/>
                <w:szCs w:val="20"/>
              </w:rPr>
              <w:t>Indicates why something will work (best)</w:t>
            </w:r>
            <w:r w:rsidR="003C3674">
              <w:rPr>
                <w:rFonts w:ascii="Segoe UI" w:hAnsi="Segoe UI" w:cs="Segoe UI"/>
                <w:sz w:val="20"/>
                <w:szCs w:val="20"/>
              </w:rPr>
              <w:t xml:space="preserve"> (a and e)</w:t>
            </w:r>
          </w:p>
        </w:tc>
      </w:tr>
      <w:tr w:rsidR="00504E8B" w:rsidRPr="00B94A36" w14:paraId="18FFBB47" w14:textId="77777777" w:rsidTr="00504E8B">
        <w:trPr>
          <w:trHeight w:val="524"/>
        </w:trPr>
        <w:tc>
          <w:tcPr>
            <w:tcW w:w="4380" w:type="dxa"/>
            <w:shd w:val="clear" w:color="auto" w:fill="DAF0F3" w:themeFill="accent5" w:themeFillTint="33"/>
          </w:tcPr>
          <w:p w14:paraId="18FFBB44" w14:textId="77777777" w:rsidR="00504E8B" w:rsidRPr="001146A7" w:rsidRDefault="00504E8B" w:rsidP="000C08E7">
            <w:pPr>
              <w:jc w:val="both"/>
              <w:rPr>
                <w:rFonts w:ascii="Segoe UI" w:hAnsi="Segoe UI" w:cs="Segoe UI"/>
                <w:sz w:val="20"/>
                <w:szCs w:val="20"/>
              </w:rPr>
            </w:pPr>
            <w:r w:rsidRPr="001146A7">
              <w:rPr>
                <w:rFonts w:ascii="Segoe UI" w:hAnsi="Segoe UI" w:cs="Segoe UI"/>
                <w:sz w:val="20"/>
                <w:szCs w:val="20"/>
              </w:rPr>
              <w:t>Notes the method used</w:t>
            </w:r>
            <w:r w:rsidR="001146A7">
              <w:rPr>
                <w:rFonts w:ascii="Segoe UI" w:hAnsi="Segoe UI" w:cs="Segoe UI"/>
                <w:sz w:val="20"/>
                <w:szCs w:val="20"/>
              </w:rPr>
              <w:t xml:space="preserve"> (d)</w:t>
            </w:r>
          </w:p>
        </w:tc>
        <w:tc>
          <w:tcPr>
            <w:tcW w:w="283" w:type="dxa"/>
            <w:vMerge/>
            <w:shd w:val="clear" w:color="auto" w:fill="FFFFFF" w:themeFill="background1"/>
          </w:tcPr>
          <w:p w14:paraId="18FFBB45" w14:textId="77777777" w:rsidR="00504E8B" w:rsidRPr="001146A7" w:rsidRDefault="00504E8B" w:rsidP="000C08E7">
            <w:pPr>
              <w:jc w:val="both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4667" w:type="dxa"/>
            <w:shd w:val="clear" w:color="auto" w:fill="E8F3D3" w:themeFill="accent2" w:themeFillTint="33"/>
          </w:tcPr>
          <w:p w14:paraId="18FFBB46" w14:textId="77777777" w:rsidR="00504E8B" w:rsidRPr="001146A7" w:rsidRDefault="00504E8B" w:rsidP="000C08E7">
            <w:pPr>
              <w:jc w:val="both"/>
              <w:rPr>
                <w:rFonts w:ascii="Segoe UI" w:hAnsi="Segoe UI" w:cs="Segoe UI"/>
                <w:sz w:val="20"/>
                <w:szCs w:val="20"/>
              </w:rPr>
            </w:pPr>
            <w:r w:rsidRPr="001146A7">
              <w:rPr>
                <w:rFonts w:ascii="Segoe UI" w:hAnsi="Segoe UI" w:cs="Segoe UI"/>
                <w:sz w:val="20"/>
                <w:szCs w:val="20"/>
              </w:rPr>
              <w:t>Identifies whether something is appropriate or suitable</w:t>
            </w:r>
            <w:r w:rsidR="003C3674">
              <w:rPr>
                <w:rFonts w:ascii="Segoe UI" w:hAnsi="Segoe UI" w:cs="Segoe UI"/>
                <w:sz w:val="20"/>
                <w:szCs w:val="20"/>
              </w:rPr>
              <w:t xml:space="preserve"> (a)</w:t>
            </w:r>
          </w:p>
        </w:tc>
      </w:tr>
      <w:tr w:rsidR="00504E8B" w:rsidRPr="00B94A36" w14:paraId="18FFBB4C" w14:textId="77777777" w:rsidTr="00504E8B">
        <w:trPr>
          <w:trHeight w:val="262"/>
        </w:trPr>
        <w:tc>
          <w:tcPr>
            <w:tcW w:w="4380" w:type="dxa"/>
            <w:shd w:val="clear" w:color="auto" w:fill="DAF0F3" w:themeFill="accent5" w:themeFillTint="33"/>
          </w:tcPr>
          <w:p w14:paraId="18FFBB48" w14:textId="77777777" w:rsidR="00504E8B" w:rsidRPr="001146A7" w:rsidRDefault="00504E8B" w:rsidP="000C08E7">
            <w:pPr>
              <w:jc w:val="both"/>
              <w:rPr>
                <w:rFonts w:ascii="Segoe UI" w:hAnsi="Segoe UI" w:cs="Segoe UI"/>
                <w:sz w:val="20"/>
                <w:szCs w:val="20"/>
              </w:rPr>
            </w:pPr>
            <w:r w:rsidRPr="001146A7">
              <w:rPr>
                <w:rFonts w:ascii="Segoe UI" w:hAnsi="Segoe UI" w:cs="Segoe UI"/>
                <w:sz w:val="20"/>
                <w:szCs w:val="20"/>
              </w:rPr>
              <w:t>Says when something occurred</w:t>
            </w:r>
            <w:r w:rsidR="001146A7">
              <w:rPr>
                <w:rFonts w:ascii="Segoe UI" w:hAnsi="Segoe UI" w:cs="Segoe UI"/>
                <w:sz w:val="20"/>
                <w:szCs w:val="20"/>
              </w:rPr>
              <w:t xml:space="preserve"> (d)</w:t>
            </w:r>
          </w:p>
          <w:p w14:paraId="18FFBB49" w14:textId="77777777" w:rsidR="00504E8B" w:rsidRPr="001146A7" w:rsidRDefault="00504E8B" w:rsidP="000C08E7">
            <w:pPr>
              <w:jc w:val="both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283" w:type="dxa"/>
            <w:vMerge/>
            <w:shd w:val="clear" w:color="auto" w:fill="FFFFFF" w:themeFill="background1"/>
          </w:tcPr>
          <w:p w14:paraId="18FFBB4A" w14:textId="77777777" w:rsidR="00504E8B" w:rsidRPr="001146A7" w:rsidRDefault="00504E8B" w:rsidP="000C08E7">
            <w:pPr>
              <w:jc w:val="both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4667" w:type="dxa"/>
            <w:shd w:val="clear" w:color="auto" w:fill="E8F3D3" w:themeFill="accent2" w:themeFillTint="33"/>
          </w:tcPr>
          <w:p w14:paraId="18FFBB4B" w14:textId="77777777" w:rsidR="00504E8B" w:rsidRPr="001146A7" w:rsidRDefault="00504E8B" w:rsidP="000C08E7">
            <w:pPr>
              <w:jc w:val="both"/>
              <w:rPr>
                <w:rFonts w:ascii="Segoe UI" w:hAnsi="Segoe UI" w:cs="Segoe UI"/>
                <w:sz w:val="20"/>
                <w:szCs w:val="20"/>
              </w:rPr>
            </w:pPr>
            <w:r w:rsidRPr="001146A7">
              <w:rPr>
                <w:rFonts w:ascii="Segoe UI" w:hAnsi="Segoe UI" w:cs="Segoe UI"/>
                <w:sz w:val="20"/>
                <w:szCs w:val="20"/>
              </w:rPr>
              <w:t>Identifies why the timing is of importance</w:t>
            </w:r>
            <w:r w:rsidR="003C3674">
              <w:rPr>
                <w:rFonts w:ascii="Segoe UI" w:hAnsi="Segoe UI" w:cs="Segoe UI"/>
                <w:sz w:val="20"/>
                <w:szCs w:val="20"/>
              </w:rPr>
              <w:t xml:space="preserve"> (a)</w:t>
            </w:r>
          </w:p>
        </w:tc>
      </w:tr>
      <w:tr w:rsidR="00504E8B" w:rsidRPr="00B94A36" w14:paraId="18FFBB50" w14:textId="77777777" w:rsidTr="00504E8B">
        <w:trPr>
          <w:trHeight w:val="524"/>
        </w:trPr>
        <w:tc>
          <w:tcPr>
            <w:tcW w:w="4380" w:type="dxa"/>
            <w:shd w:val="clear" w:color="auto" w:fill="DAF0F3" w:themeFill="accent5" w:themeFillTint="33"/>
          </w:tcPr>
          <w:p w14:paraId="18FFBB4D" w14:textId="77777777" w:rsidR="00504E8B" w:rsidRPr="001146A7" w:rsidRDefault="00504E8B" w:rsidP="000C08E7">
            <w:pPr>
              <w:jc w:val="both"/>
              <w:rPr>
                <w:rFonts w:ascii="Segoe UI" w:hAnsi="Segoe UI" w:cs="Segoe UI"/>
                <w:sz w:val="20"/>
                <w:szCs w:val="20"/>
              </w:rPr>
            </w:pPr>
            <w:r w:rsidRPr="001146A7">
              <w:rPr>
                <w:rFonts w:ascii="Segoe UI" w:hAnsi="Segoe UI" w:cs="Segoe UI"/>
                <w:sz w:val="20"/>
                <w:szCs w:val="20"/>
              </w:rPr>
              <w:t>States the different components</w:t>
            </w:r>
            <w:r w:rsidR="001146A7">
              <w:rPr>
                <w:rFonts w:ascii="Segoe UI" w:hAnsi="Segoe UI" w:cs="Segoe UI"/>
                <w:sz w:val="20"/>
                <w:szCs w:val="20"/>
              </w:rPr>
              <w:t xml:space="preserve"> (d)</w:t>
            </w:r>
          </w:p>
        </w:tc>
        <w:tc>
          <w:tcPr>
            <w:tcW w:w="283" w:type="dxa"/>
            <w:vMerge/>
            <w:shd w:val="clear" w:color="auto" w:fill="FFFFFF" w:themeFill="background1"/>
          </w:tcPr>
          <w:p w14:paraId="18FFBB4E" w14:textId="77777777" w:rsidR="00504E8B" w:rsidRPr="001146A7" w:rsidRDefault="00504E8B" w:rsidP="000C08E7">
            <w:pPr>
              <w:jc w:val="both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4667" w:type="dxa"/>
            <w:shd w:val="clear" w:color="auto" w:fill="E8F3D3" w:themeFill="accent2" w:themeFillTint="33"/>
          </w:tcPr>
          <w:p w14:paraId="18FFBB4F" w14:textId="77777777" w:rsidR="00504E8B" w:rsidRPr="001146A7" w:rsidRDefault="00504E8B" w:rsidP="000C08E7">
            <w:pPr>
              <w:jc w:val="both"/>
              <w:rPr>
                <w:rFonts w:ascii="Segoe UI" w:hAnsi="Segoe UI" w:cs="Segoe UI"/>
                <w:sz w:val="20"/>
                <w:szCs w:val="20"/>
              </w:rPr>
            </w:pPr>
            <w:r w:rsidRPr="001146A7">
              <w:rPr>
                <w:rFonts w:ascii="Segoe UI" w:hAnsi="Segoe UI" w:cs="Segoe UI"/>
                <w:sz w:val="20"/>
                <w:szCs w:val="20"/>
              </w:rPr>
              <w:t>Weighs up the importance of component parts</w:t>
            </w:r>
            <w:r w:rsidR="003C3674">
              <w:rPr>
                <w:rFonts w:ascii="Segoe UI" w:hAnsi="Segoe UI" w:cs="Segoe UI"/>
                <w:sz w:val="20"/>
                <w:szCs w:val="20"/>
              </w:rPr>
              <w:t xml:space="preserve"> (a and e)</w:t>
            </w:r>
          </w:p>
        </w:tc>
      </w:tr>
      <w:tr w:rsidR="00504E8B" w:rsidRPr="00B94A36" w14:paraId="18FFBB55" w14:textId="77777777" w:rsidTr="00504E8B">
        <w:trPr>
          <w:trHeight w:val="244"/>
        </w:trPr>
        <w:tc>
          <w:tcPr>
            <w:tcW w:w="4380" w:type="dxa"/>
            <w:shd w:val="clear" w:color="auto" w:fill="DAF0F3" w:themeFill="accent5" w:themeFillTint="33"/>
          </w:tcPr>
          <w:p w14:paraId="18FFBB51" w14:textId="77777777" w:rsidR="00504E8B" w:rsidRPr="001146A7" w:rsidRDefault="00504E8B" w:rsidP="000C08E7">
            <w:pPr>
              <w:jc w:val="both"/>
              <w:rPr>
                <w:rFonts w:ascii="Segoe UI" w:hAnsi="Segoe UI" w:cs="Segoe UI"/>
                <w:sz w:val="20"/>
                <w:szCs w:val="20"/>
              </w:rPr>
            </w:pPr>
            <w:r w:rsidRPr="001146A7">
              <w:rPr>
                <w:rFonts w:ascii="Segoe UI" w:hAnsi="Segoe UI" w:cs="Segoe UI"/>
                <w:sz w:val="20"/>
                <w:szCs w:val="20"/>
              </w:rPr>
              <w:t>States options</w:t>
            </w:r>
            <w:r w:rsidR="003C3674">
              <w:rPr>
                <w:rFonts w:ascii="Segoe UI" w:hAnsi="Segoe UI" w:cs="Segoe UI"/>
                <w:sz w:val="20"/>
                <w:szCs w:val="20"/>
              </w:rPr>
              <w:t xml:space="preserve"> (d and a)</w:t>
            </w:r>
          </w:p>
          <w:p w14:paraId="18FFBB52" w14:textId="77777777" w:rsidR="00504E8B" w:rsidRPr="001146A7" w:rsidRDefault="00504E8B" w:rsidP="000C08E7">
            <w:pPr>
              <w:jc w:val="both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283" w:type="dxa"/>
            <w:vMerge/>
            <w:shd w:val="clear" w:color="auto" w:fill="FFFFFF" w:themeFill="background1"/>
          </w:tcPr>
          <w:p w14:paraId="18FFBB53" w14:textId="77777777" w:rsidR="00504E8B" w:rsidRPr="001146A7" w:rsidRDefault="00504E8B" w:rsidP="000C08E7">
            <w:pPr>
              <w:jc w:val="both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4667" w:type="dxa"/>
            <w:shd w:val="clear" w:color="auto" w:fill="E8F3D3" w:themeFill="accent2" w:themeFillTint="33"/>
          </w:tcPr>
          <w:p w14:paraId="18FFBB54" w14:textId="77777777" w:rsidR="00504E8B" w:rsidRPr="001146A7" w:rsidRDefault="00504E8B" w:rsidP="003C3674">
            <w:pPr>
              <w:jc w:val="both"/>
              <w:rPr>
                <w:rFonts w:ascii="Segoe UI" w:hAnsi="Segoe UI" w:cs="Segoe UI"/>
                <w:sz w:val="20"/>
                <w:szCs w:val="20"/>
              </w:rPr>
            </w:pPr>
            <w:r w:rsidRPr="001146A7">
              <w:rPr>
                <w:rFonts w:ascii="Segoe UI" w:hAnsi="Segoe UI" w:cs="Segoe UI"/>
                <w:sz w:val="20"/>
                <w:szCs w:val="20"/>
              </w:rPr>
              <w:t>Gives reasons for selecting each option</w:t>
            </w:r>
            <w:r w:rsidR="003C3674">
              <w:rPr>
                <w:rFonts w:ascii="Segoe UI" w:hAnsi="Segoe UI" w:cs="Segoe UI"/>
                <w:sz w:val="20"/>
                <w:szCs w:val="20"/>
              </w:rPr>
              <w:t xml:space="preserve"> (a)</w:t>
            </w:r>
          </w:p>
        </w:tc>
      </w:tr>
      <w:tr w:rsidR="00504E8B" w:rsidRPr="00B94A36" w14:paraId="18FFBB59" w14:textId="77777777" w:rsidTr="00504E8B">
        <w:trPr>
          <w:trHeight w:val="524"/>
        </w:trPr>
        <w:tc>
          <w:tcPr>
            <w:tcW w:w="4380" w:type="dxa"/>
            <w:shd w:val="clear" w:color="auto" w:fill="DAF0F3" w:themeFill="accent5" w:themeFillTint="33"/>
          </w:tcPr>
          <w:p w14:paraId="18FFBB56" w14:textId="77777777" w:rsidR="00504E8B" w:rsidRPr="001146A7" w:rsidRDefault="00504E8B" w:rsidP="000C08E7">
            <w:pPr>
              <w:jc w:val="both"/>
              <w:rPr>
                <w:rFonts w:ascii="Segoe UI" w:hAnsi="Segoe UI" w:cs="Segoe UI"/>
                <w:sz w:val="20"/>
                <w:szCs w:val="20"/>
              </w:rPr>
            </w:pPr>
            <w:r w:rsidRPr="001146A7">
              <w:rPr>
                <w:rFonts w:ascii="Segoe UI" w:hAnsi="Segoe UI" w:cs="Segoe UI"/>
                <w:sz w:val="20"/>
                <w:szCs w:val="20"/>
              </w:rPr>
              <w:t>Lists details</w:t>
            </w:r>
            <w:r w:rsidR="003C3674">
              <w:rPr>
                <w:rFonts w:ascii="Segoe UI" w:hAnsi="Segoe UI" w:cs="Segoe UI"/>
                <w:sz w:val="20"/>
                <w:szCs w:val="20"/>
              </w:rPr>
              <w:t xml:space="preserve"> (d)</w:t>
            </w:r>
          </w:p>
        </w:tc>
        <w:tc>
          <w:tcPr>
            <w:tcW w:w="283" w:type="dxa"/>
            <w:vMerge/>
            <w:shd w:val="clear" w:color="auto" w:fill="FFFFFF" w:themeFill="background1"/>
          </w:tcPr>
          <w:p w14:paraId="18FFBB57" w14:textId="77777777" w:rsidR="00504E8B" w:rsidRPr="001146A7" w:rsidRDefault="00504E8B" w:rsidP="000C08E7">
            <w:pPr>
              <w:jc w:val="both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4667" w:type="dxa"/>
            <w:shd w:val="clear" w:color="auto" w:fill="E8F3D3" w:themeFill="accent2" w:themeFillTint="33"/>
          </w:tcPr>
          <w:p w14:paraId="18FFBB58" w14:textId="77777777" w:rsidR="00504E8B" w:rsidRPr="001146A7" w:rsidRDefault="00504E8B" w:rsidP="000C08E7">
            <w:pPr>
              <w:jc w:val="both"/>
              <w:rPr>
                <w:rFonts w:ascii="Segoe UI" w:hAnsi="Segoe UI" w:cs="Segoe UI"/>
                <w:sz w:val="20"/>
                <w:szCs w:val="20"/>
              </w:rPr>
            </w:pPr>
            <w:r w:rsidRPr="001146A7">
              <w:rPr>
                <w:rFonts w:ascii="Segoe UI" w:hAnsi="Segoe UI" w:cs="Segoe UI"/>
                <w:sz w:val="20"/>
                <w:szCs w:val="20"/>
              </w:rPr>
              <w:t>Evaluates the relative significance of details</w:t>
            </w:r>
            <w:r w:rsidR="003C3674">
              <w:rPr>
                <w:rFonts w:ascii="Segoe UI" w:hAnsi="Segoe UI" w:cs="Segoe UI"/>
                <w:sz w:val="20"/>
                <w:szCs w:val="20"/>
              </w:rPr>
              <w:t xml:space="preserve"> (e)</w:t>
            </w:r>
          </w:p>
        </w:tc>
      </w:tr>
      <w:tr w:rsidR="00504E8B" w:rsidRPr="00B94A36" w14:paraId="18FFBB5D" w14:textId="77777777" w:rsidTr="00504E8B">
        <w:trPr>
          <w:trHeight w:val="524"/>
        </w:trPr>
        <w:tc>
          <w:tcPr>
            <w:tcW w:w="4380" w:type="dxa"/>
            <w:shd w:val="clear" w:color="auto" w:fill="DAF0F3" w:themeFill="accent5" w:themeFillTint="33"/>
          </w:tcPr>
          <w:p w14:paraId="18FFBB5A" w14:textId="77777777" w:rsidR="00504E8B" w:rsidRPr="001146A7" w:rsidRDefault="00504E8B" w:rsidP="000C08E7">
            <w:pPr>
              <w:jc w:val="both"/>
              <w:rPr>
                <w:rFonts w:ascii="Segoe UI" w:hAnsi="Segoe UI" w:cs="Segoe UI"/>
                <w:sz w:val="20"/>
                <w:szCs w:val="20"/>
              </w:rPr>
            </w:pPr>
            <w:r w:rsidRPr="001146A7">
              <w:rPr>
                <w:rFonts w:ascii="Segoe UI" w:hAnsi="Segoe UI" w:cs="Segoe UI"/>
                <w:sz w:val="20"/>
                <w:szCs w:val="20"/>
              </w:rPr>
              <w:t>Lists in any order</w:t>
            </w:r>
            <w:r w:rsidR="003C3674">
              <w:rPr>
                <w:rFonts w:ascii="Segoe UI" w:hAnsi="Segoe UI" w:cs="Segoe UI"/>
                <w:sz w:val="20"/>
                <w:szCs w:val="20"/>
              </w:rPr>
              <w:t xml:space="preserve"> (d)</w:t>
            </w:r>
          </w:p>
        </w:tc>
        <w:tc>
          <w:tcPr>
            <w:tcW w:w="283" w:type="dxa"/>
            <w:vMerge/>
            <w:shd w:val="clear" w:color="auto" w:fill="FFFFFF" w:themeFill="background1"/>
          </w:tcPr>
          <w:p w14:paraId="18FFBB5B" w14:textId="77777777" w:rsidR="00504E8B" w:rsidRPr="001146A7" w:rsidRDefault="00504E8B" w:rsidP="000C08E7">
            <w:pPr>
              <w:jc w:val="both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4667" w:type="dxa"/>
            <w:shd w:val="clear" w:color="auto" w:fill="E8F3D3" w:themeFill="accent2" w:themeFillTint="33"/>
          </w:tcPr>
          <w:p w14:paraId="18FFBB5C" w14:textId="77777777" w:rsidR="00504E8B" w:rsidRPr="001146A7" w:rsidRDefault="00504E8B" w:rsidP="000C08E7">
            <w:pPr>
              <w:jc w:val="both"/>
              <w:rPr>
                <w:rFonts w:ascii="Segoe UI" w:hAnsi="Segoe UI" w:cs="Segoe UI"/>
                <w:sz w:val="20"/>
                <w:szCs w:val="20"/>
              </w:rPr>
            </w:pPr>
            <w:r w:rsidRPr="001146A7">
              <w:rPr>
                <w:rFonts w:ascii="Segoe UI" w:hAnsi="Segoe UI" w:cs="Segoe UI"/>
                <w:sz w:val="20"/>
                <w:szCs w:val="20"/>
              </w:rPr>
              <w:t>Structures information in order of importance</w:t>
            </w:r>
            <w:r w:rsidR="003C3674">
              <w:rPr>
                <w:rFonts w:ascii="Segoe UI" w:hAnsi="Segoe UI" w:cs="Segoe UI"/>
                <w:sz w:val="20"/>
                <w:szCs w:val="20"/>
              </w:rPr>
              <w:t xml:space="preserve"> (a and e)</w:t>
            </w:r>
          </w:p>
        </w:tc>
      </w:tr>
      <w:tr w:rsidR="00504E8B" w:rsidRPr="00B94A36" w14:paraId="18FFBB61" w14:textId="77777777" w:rsidTr="00504E8B">
        <w:trPr>
          <w:trHeight w:val="524"/>
        </w:trPr>
        <w:tc>
          <w:tcPr>
            <w:tcW w:w="4380" w:type="dxa"/>
            <w:shd w:val="clear" w:color="auto" w:fill="DAF0F3" w:themeFill="accent5" w:themeFillTint="33"/>
          </w:tcPr>
          <w:p w14:paraId="18FFBB5E" w14:textId="77777777" w:rsidR="00504E8B" w:rsidRPr="001146A7" w:rsidRDefault="00504E8B" w:rsidP="000C08E7">
            <w:pPr>
              <w:jc w:val="both"/>
              <w:rPr>
                <w:rFonts w:ascii="Segoe UI" w:hAnsi="Segoe UI" w:cs="Segoe UI"/>
                <w:sz w:val="20"/>
                <w:szCs w:val="20"/>
              </w:rPr>
            </w:pPr>
            <w:r w:rsidRPr="001146A7">
              <w:rPr>
                <w:rFonts w:ascii="Segoe UI" w:hAnsi="Segoe UI" w:cs="Segoe UI"/>
                <w:sz w:val="20"/>
                <w:szCs w:val="20"/>
              </w:rPr>
              <w:t>States links between items</w:t>
            </w:r>
            <w:r w:rsidR="003C3674">
              <w:rPr>
                <w:rFonts w:ascii="Segoe UI" w:hAnsi="Segoe UI" w:cs="Segoe UI"/>
                <w:sz w:val="20"/>
                <w:szCs w:val="20"/>
              </w:rPr>
              <w:t xml:space="preserve"> (d and a)</w:t>
            </w:r>
          </w:p>
        </w:tc>
        <w:tc>
          <w:tcPr>
            <w:tcW w:w="283" w:type="dxa"/>
            <w:vMerge/>
            <w:shd w:val="clear" w:color="auto" w:fill="FFFFFF" w:themeFill="background1"/>
          </w:tcPr>
          <w:p w14:paraId="18FFBB5F" w14:textId="77777777" w:rsidR="00504E8B" w:rsidRPr="001146A7" w:rsidRDefault="00504E8B" w:rsidP="000C08E7">
            <w:pPr>
              <w:jc w:val="both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4667" w:type="dxa"/>
            <w:shd w:val="clear" w:color="auto" w:fill="E8F3D3" w:themeFill="accent2" w:themeFillTint="33"/>
          </w:tcPr>
          <w:p w14:paraId="18FFBB60" w14:textId="77777777" w:rsidR="00504E8B" w:rsidRPr="001146A7" w:rsidRDefault="00504E8B" w:rsidP="000C08E7">
            <w:pPr>
              <w:jc w:val="both"/>
              <w:rPr>
                <w:rFonts w:ascii="Segoe UI" w:hAnsi="Segoe UI" w:cs="Segoe UI"/>
                <w:sz w:val="20"/>
                <w:szCs w:val="20"/>
              </w:rPr>
            </w:pPr>
            <w:r w:rsidRPr="001146A7">
              <w:rPr>
                <w:rFonts w:ascii="Segoe UI" w:hAnsi="Segoe UI" w:cs="Segoe UI"/>
                <w:sz w:val="20"/>
                <w:szCs w:val="20"/>
              </w:rPr>
              <w:t>Shows the relevance of links between pieces of information</w:t>
            </w:r>
            <w:r w:rsidR="003C3674">
              <w:rPr>
                <w:rFonts w:ascii="Segoe UI" w:hAnsi="Segoe UI" w:cs="Segoe UI"/>
                <w:sz w:val="20"/>
                <w:szCs w:val="20"/>
              </w:rPr>
              <w:t xml:space="preserve"> (a)</w:t>
            </w:r>
          </w:p>
        </w:tc>
      </w:tr>
      <w:tr w:rsidR="00504E8B" w:rsidRPr="00B94A36" w14:paraId="18FFBB66" w14:textId="77777777" w:rsidTr="00504E8B">
        <w:trPr>
          <w:trHeight w:val="244"/>
        </w:trPr>
        <w:tc>
          <w:tcPr>
            <w:tcW w:w="4380" w:type="dxa"/>
            <w:shd w:val="clear" w:color="auto" w:fill="DAF0F3" w:themeFill="accent5" w:themeFillTint="33"/>
          </w:tcPr>
          <w:p w14:paraId="18FFBB62" w14:textId="77777777" w:rsidR="00504E8B" w:rsidRPr="001146A7" w:rsidRDefault="00504E8B" w:rsidP="000C08E7">
            <w:pPr>
              <w:jc w:val="both"/>
              <w:rPr>
                <w:rFonts w:ascii="Segoe UI" w:hAnsi="Segoe UI" w:cs="Segoe UI"/>
                <w:sz w:val="20"/>
                <w:szCs w:val="20"/>
              </w:rPr>
            </w:pPr>
            <w:r w:rsidRPr="001146A7">
              <w:rPr>
                <w:rFonts w:ascii="Segoe UI" w:hAnsi="Segoe UI" w:cs="Segoe UI"/>
                <w:sz w:val="20"/>
                <w:szCs w:val="20"/>
              </w:rPr>
              <w:t>Gives information</w:t>
            </w:r>
            <w:r w:rsidR="003C3674">
              <w:rPr>
                <w:rFonts w:ascii="Segoe UI" w:hAnsi="Segoe UI" w:cs="Segoe UI"/>
                <w:sz w:val="20"/>
                <w:szCs w:val="20"/>
              </w:rPr>
              <w:t xml:space="preserve"> (d)</w:t>
            </w:r>
          </w:p>
          <w:p w14:paraId="18FFBB63" w14:textId="77777777" w:rsidR="00504E8B" w:rsidRPr="001146A7" w:rsidRDefault="00504E8B" w:rsidP="000C08E7">
            <w:pPr>
              <w:jc w:val="both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283" w:type="dxa"/>
            <w:vMerge/>
            <w:shd w:val="clear" w:color="auto" w:fill="FFFFFF" w:themeFill="background1"/>
          </w:tcPr>
          <w:p w14:paraId="18FFBB64" w14:textId="77777777" w:rsidR="00504E8B" w:rsidRPr="001146A7" w:rsidRDefault="00504E8B" w:rsidP="000C08E7">
            <w:pPr>
              <w:jc w:val="both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4667" w:type="dxa"/>
            <w:shd w:val="clear" w:color="auto" w:fill="E8F3D3" w:themeFill="accent2" w:themeFillTint="33"/>
          </w:tcPr>
          <w:p w14:paraId="18FFBB65" w14:textId="77777777" w:rsidR="00504E8B" w:rsidRPr="001146A7" w:rsidRDefault="00504E8B" w:rsidP="000C08E7">
            <w:pPr>
              <w:jc w:val="both"/>
              <w:rPr>
                <w:rFonts w:ascii="Segoe UI" w:hAnsi="Segoe UI" w:cs="Segoe UI"/>
                <w:sz w:val="20"/>
                <w:szCs w:val="20"/>
              </w:rPr>
            </w:pPr>
            <w:r w:rsidRPr="001146A7">
              <w:rPr>
                <w:rFonts w:ascii="Segoe UI" w:hAnsi="Segoe UI" w:cs="Segoe UI"/>
                <w:sz w:val="20"/>
                <w:szCs w:val="20"/>
              </w:rPr>
              <w:t>Draws conclusions</w:t>
            </w:r>
            <w:r w:rsidR="003C3674">
              <w:rPr>
                <w:rFonts w:ascii="Segoe UI" w:hAnsi="Segoe UI" w:cs="Segoe UI"/>
                <w:sz w:val="20"/>
                <w:szCs w:val="20"/>
              </w:rPr>
              <w:t xml:space="preserve"> (e)</w:t>
            </w:r>
          </w:p>
        </w:tc>
      </w:tr>
    </w:tbl>
    <w:p w14:paraId="18FFBB67" w14:textId="77777777" w:rsidR="00B81F9F" w:rsidRDefault="00B81F9F" w:rsidP="00504E8B">
      <w:pPr>
        <w:jc w:val="both"/>
        <w:rPr>
          <w:rFonts w:ascii="Segoe UI" w:hAnsi="Segoe UI" w:cs="Segoe UI"/>
        </w:rPr>
      </w:pPr>
    </w:p>
    <w:p w14:paraId="18FFBB68" w14:textId="77777777" w:rsidR="00504E8B" w:rsidRPr="001146A7" w:rsidRDefault="00F77A38" w:rsidP="00504E8B">
      <w:pPr>
        <w:jc w:val="both"/>
        <w:rPr>
          <w:rFonts w:ascii="Segoe UI" w:hAnsi="Segoe UI" w:cs="Segoe UI"/>
        </w:rPr>
      </w:pPr>
      <w:r w:rsidRPr="001146A7">
        <w:rPr>
          <w:rFonts w:ascii="Segoe UI" w:hAnsi="Segoe UI" w:cs="Segoe UI"/>
        </w:rPr>
        <w:t xml:space="preserve">Use the table to help you decide which styles of writing appear in the samples overleaf. Support your choice by highlighting the features you can identify in each sample. </w:t>
      </w:r>
    </w:p>
    <w:p w14:paraId="18FFBB69" w14:textId="77777777" w:rsidR="00504E8B" w:rsidRDefault="00504E8B" w:rsidP="00504E8B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lastRenderedPageBreak/>
        <w:t>Examples of writing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9242"/>
      </w:tblGrid>
      <w:tr w:rsidR="00504E8B" w:rsidRPr="002415AA" w14:paraId="18FFBB6E" w14:textId="77777777" w:rsidTr="000C08E7">
        <w:tc>
          <w:tcPr>
            <w:tcW w:w="9242" w:type="dxa"/>
          </w:tcPr>
          <w:p w14:paraId="18FFBB6A" w14:textId="77777777" w:rsidR="00FB7F05" w:rsidRPr="00FB7F05" w:rsidRDefault="00FB7F05" w:rsidP="00FB7F05">
            <w:pPr>
              <w:rPr>
                <w:rFonts w:ascii="Arial" w:hAnsi="Arial" w:cs="Arial"/>
                <w:sz w:val="4"/>
                <w:szCs w:val="4"/>
                <w:lang w:val="en-GB"/>
              </w:rPr>
            </w:pPr>
          </w:p>
          <w:p w14:paraId="18FFBB6B" w14:textId="77777777" w:rsidR="00FB7F05" w:rsidRPr="00FB7F05" w:rsidRDefault="00FB7F05" w:rsidP="00FB7F05">
            <w:pPr>
              <w:rPr>
                <w:rFonts w:ascii="Arial" w:hAnsi="Arial" w:cs="Arial"/>
                <w:lang w:val="en-GB"/>
              </w:rPr>
            </w:pPr>
            <w:r w:rsidRPr="00FB7F05">
              <w:rPr>
                <w:rFonts w:ascii="Arial" w:hAnsi="Arial" w:cs="Arial"/>
                <w:lang w:val="en-GB"/>
              </w:rPr>
              <w:t xml:space="preserve">Parahoo et al (2000) </w:t>
            </w:r>
            <w:r w:rsidRPr="00FB7F05">
              <w:rPr>
                <w:rFonts w:ascii="Arial" w:hAnsi="Arial" w:cs="Arial"/>
                <w:b/>
                <w:bCs/>
                <w:color w:val="FF0000"/>
                <w:lang w:val="en-GB"/>
              </w:rPr>
              <w:t>investigated</w:t>
            </w:r>
            <w:r w:rsidRPr="00FB7F05">
              <w:rPr>
                <w:rFonts w:ascii="Arial" w:hAnsi="Arial" w:cs="Arial"/>
                <w:color w:val="FF0000"/>
                <w:lang w:val="en-GB"/>
              </w:rPr>
              <w:t xml:space="preserve"> </w:t>
            </w:r>
            <w:r w:rsidRPr="00FB7F05">
              <w:rPr>
                <w:rFonts w:ascii="Arial" w:hAnsi="Arial" w:cs="Arial"/>
                <w:lang w:val="en-GB"/>
              </w:rPr>
              <w:t xml:space="preserve">the extent to which learning disability nurses in Northern Ireland used research in their practice. They also </w:t>
            </w:r>
            <w:r w:rsidRPr="00FB7F05">
              <w:rPr>
                <w:rFonts w:ascii="Arial" w:hAnsi="Arial" w:cs="Arial"/>
                <w:b/>
                <w:bCs/>
                <w:color w:val="FF0000"/>
                <w:lang w:val="en-GB"/>
              </w:rPr>
              <w:t>examined</w:t>
            </w:r>
            <w:r w:rsidRPr="00FB7F05">
              <w:rPr>
                <w:rFonts w:ascii="Arial" w:hAnsi="Arial" w:cs="Arial"/>
                <w:b/>
                <w:bCs/>
                <w:lang w:val="en-GB"/>
              </w:rPr>
              <w:t xml:space="preserve"> </w:t>
            </w:r>
            <w:r w:rsidRPr="00FB7F05">
              <w:rPr>
                <w:rFonts w:ascii="Arial" w:hAnsi="Arial" w:cs="Arial"/>
                <w:lang w:val="en-GB"/>
              </w:rPr>
              <w:t xml:space="preserve">the attitudes of these same nurses to the importance of research utilisation in general. 87 learning disability nurses responded to the questionnaire. 19.5% of respondents said that they ‘never/seldom’ used research (Parahoo et al, 2000, p. 609). The investigating team </w:t>
            </w:r>
            <w:r w:rsidRPr="00FB7F05">
              <w:rPr>
                <w:rFonts w:ascii="Arial" w:hAnsi="Arial" w:cs="Arial"/>
                <w:b/>
                <w:bCs/>
                <w:color w:val="FF0000"/>
                <w:lang w:val="en-GB"/>
              </w:rPr>
              <w:t>concluded</w:t>
            </w:r>
            <w:r w:rsidRPr="00FB7F05">
              <w:rPr>
                <w:rFonts w:ascii="Arial" w:hAnsi="Arial" w:cs="Arial"/>
                <w:lang w:val="en-GB"/>
              </w:rPr>
              <w:t xml:space="preserve"> that there was still a great deal of work to be done if evidence-based practice was to become the norm in learning disability nursing.</w:t>
            </w:r>
          </w:p>
          <w:p w14:paraId="18FFBB6C" w14:textId="77777777" w:rsidR="00FB7F05" w:rsidRPr="00FB7F05" w:rsidRDefault="00FB7F05" w:rsidP="00FB7F05">
            <w:pPr>
              <w:rPr>
                <w:rFonts w:ascii="Arial" w:hAnsi="Arial" w:cs="Arial"/>
                <w:lang w:val="en-GB"/>
              </w:rPr>
            </w:pPr>
            <w:r w:rsidRPr="00FB7F05">
              <w:rPr>
                <w:rFonts w:ascii="Arial" w:hAnsi="Arial" w:cs="Arial"/>
                <w:b/>
                <w:lang w:val="en-GB"/>
              </w:rPr>
              <w:t xml:space="preserve">References  </w:t>
            </w:r>
            <w:r w:rsidRPr="00FB7F05">
              <w:rPr>
                <w:rFonts w:ascii="Arial" w:hAnsi="Arial" w:cs="Arial"/>
                <w:lang w:val="en-GB"/>
              </w:rPr>
              <w:t xml:space="preserve">                                                                                                                   Parahoo, K., Barr, O., &amp; McCaughan, E., (2000) ‘Research utilisation and attitudes towards research among learning disability nurses in Northern Ireland’, Journal of Advanced Nursing, Vol 31, no. 3, pp. 607-613.</w:t>
            </w:r>
          </w:p>
          <w:p w14:paraId="18FFBB6D" w14:textId="77777777" w:rsidR="00B81F9F" w:rsidRPr="00FB7F05" w:rsidRDefault="00FB7F05" w:rsidP="00B81F9F">
            <w:pPr>
              <w:rPr>
                <w:rFonts w:ascii="Arial" w:hAnsi="Arial" w:cs="Arial"/>
                <w:lang w:val="en-GB"/>
              </w:rPr>
            </w:pPr>
            <w:r w:rsidRPr="00FB7F05">
              <w:rPr>
                <w:rFonts w:ascii="Arial" w:hAnsi="Arial" w:cs="Arial"/>
                <w:lang w:val="en-GB"/>
              </w:rPr>
              <w:t xml:space="preserve">This paragraph is mostly …        </w:t>
            </w:r>
            <w:r w:rsidRPr="00FB7F05">
              <w:rPr>
                <w:rFonts w:ascii="Arial" w:hAnsi="Arial" w:cs="Arial"/>
                <w:b/>
                <w:bCs/>
                <w:color w:val="FF0000"/>
                <w:lang w:val="en-GB"/>
              </w:rPr>
              <w:t>descriptive</w:t>
            </w:r>
            <w:r w:rsidRPr="00FB7F05">
              <w:rPr>
                <w:rFonts w:ascii="Arial" w:hAnsi="Arial" w:cs="Arial"/>
                <w:lang w:val="en-GB"/>
              </w:rPr>
              <w:t xml:space="preserve">         analytical           evaluative</w:t>
            </w:r>
          </w:p>
        </w:tc>
      </w:tr>
    </w:tbl>
    <w:p w14:paraId="18FFBB6F" w14:textId="77777777" w:rsidR="00504E8B" w:rsidRPr="00034BD6" w:rsidRDefault="00504E8B" w:rsidP="00504E8B">
      <w:pPr>
        <w:rPr>
          <w:rFonts w:ascii="Arial" w:hAnsi="Arial" w:cs="Arial"/>
          <w:sz w:val="16"/>
          <w:szCs w:val="16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9242"/>
      </w:tblGrid>
      <w:tr w:rsidR="00504E8B" w:rsidRPr="002415AA" w14:paraId="18FFBB73" w14:textId="77777777" w:rsidTr="000C08E7">
        <w:tc>
          <w:tcPr>
            <w:tcW w:w="9242" w:type="dxa"/>
          </w:tcPr>
          <w:p w14:paraId="18FFBB70" w14:textId="77777777" w:rsidR="00FB7F05" w:rsidRPr="00FB7F05" w:rsidRDefault="00FB7F05" w:rsidP="00FB7F05">
            <w:pPr>
              <w:rPr>
                <w:rFonts w:ascii="Arial" w:hAnsi="Arial" w:cs="Arial"/>
                <w:sz w:val="4"/>
                <w:szCs w:val="4"/>
              </w:rPr>
            </w:pPr>
          </w:p>
          <w:p w14:paraId="18FFBB71" w14:textId="77777777" w:rsidR="00FB7F05" w:rsidRPr="00FB7F05" w:rsidRDefault="00FB7F05" w:rsidP="00FB7F05">
            <w:pPr>
              <w:rPr>
                <w:rFonts w:ascii="Arial" w:eastAsia="+mn-ea" w:hAnsi="Arial" w:cs="Arial"/>
                <w:b/>
                <w:bCs/>
                <w:color w:val="0070C0"/>
                <w:kern w:val="24"/>
                <w:lang w:val="en-GB" w:eastAsia="en-GB"/>
              </w:rPr>
            </w:pPr>
            <w:r w:rsidRPr="00FB7F05">
              <w:rPr>
                <w:rFonts w:ascii="Arial" w:hAnsi="Arial" w:cs="Arial"/>
              </w:rPr>
              <w:t xml:space="preserve">In their 2000 paper, Parahoo et al </w:t>
            </w:r>
            <w:r w:rsidRPr="00FB7F05">
              <w:rPr>
                <w:rFonts w:ascii="Arial" w:hAnsi="Arial" w:cs="Arial"/>
                <w:b/>
                <w:bCs/>
                <w:color w:val="FF0000"/>
              </w:rPr>
              <w:t>investigated</w:t>
            </w:r>
            <w:r w:rsidRPr="00FB7F05">
              <w:rPr>
                <w:rFonts w:ascii="Arial" w:hAnsi="Arial" w:cs="Arial"/>
              </w:rPr>
              <w:t xml:space="preserve"> the use of and attitudes towards research of Northern Irish learning disability nurses. They </w:t>
            </w:r>
            <w:r w:rsidRPr="00FB7F05">
              <w:rPr>
                <w:rFonts w:ascii="Arial" w:hAnsi="Arial" w:cs="Arial"/>
                <w:b/>
                <w:bCs/>
                <w:color w:val="FF0000"/>
              </w:rPr>
              <w:t>concluded</w:t>
            </w:r>
            <w:r w:rsidRPr="00FB7F05">
              <w:rPr>
                <w:rFonts w:ascii="Arial" w:hAnsi="Arial" w:cs="Arial"/>
              </w:rPr>
              <w:t xml:space="preserve"> that research </w:t>
            </w:r>
            <w:proofErr w:type="spellStart"/>
            <w:r w:rsidRPr="00FB7F05">
              <w:rPr>
                <w:rFonts w:ascii="Arial" w:hAnsi="Arial" w:cs="Arial"/>
              </w:rPr>
              <w:t>utilisation</w:t>
            </w:r>
            <w:proofErr w:type="spellEnd"/>
            <w:r w:rsidRPr="00FB7F05">
              <w:rPr>
                <w:rFonts w:ascii="Arial" w:hAnsi="Arial" w:cs="Arial"/>
              </w:rPr>
              <w:t xml:space="preserve"> was poor and the goal of evidence-based practice was still some way off. The research </w:t>
            </w:r>
            <w:r w:rsidRPr="00FB7F05">
              <w:rPr>
                <w:rFonts w:ascii="Arial" w:hAnsi="Arial" w:cs="Arial"/>
                <w:b/>
                <w:bCs/>
                <w:color w:val="FF0000"/>
              </w:rPr>
              <w:t>was conduct</w:t>
            </w:r>
            <w:r w:rsidRPr="00FB7F05">
              <w:rPr>
                <w:rFonts w:ascii="Arial" w:hAnsi="Arial" w:cs="Arial"/>
                <w:b/>
                <w:color w:val="FF0000"/>
              </w:rPr>
              <w:t>ed</w:t>
            </w:r>
            <w:r w:rsidRPr="00FB7F05">
              <w:rPr>
                <w:rFonts w:ascii="Arial" w:hAnsi="Arial" w:cs="Arial"/>
              </w:rPr>
              <w:t xml:space="preserve"> by way of questionnaires distributed amongst a convenient sample of nurses. Although, the authors </w:t>
            </w:r>
            <w:r w:rsidRPr="00FB7F05">
              <w:rPr>
                <w:rFonts w:ascii="Arial" w:hAnsi="Arial" w:cs="Arial"/>
                <w:b/>
                <w:bCs/>
                <w:color w:val="FF0000"/>
              </w:rPr>
              <w:t>acknowledged</w:t>
            </w:r>
            <w:r w:rsidRPr="00FB7F05">
              <w:rPr>
                <w:rFonts w:ascii="Arial" w:hAnsi="Arial" w:cs="Arial"/>
                <w:color w:val="FF0000"/>
              </w:rPr>
              <w:t xml:space="preserve"> </w:t>
            </w:r>
            <w:r w:rsidRPr="00FB7F05">
              <w:rPr>
                <w:rFonts w:ascii="Arial" w:hAnsi="Arial" w:cs="Arial"/>
              </w:rPr>
              <w:t xml:space="preserve">the limitations of this method (Parahoo et al, 2000, p. 609) they </w:t>
            </w:r>
            <w:r w:rsidRPr="00FB7F05">
              <w:rPr>
                <w:rFonts w:ascii="Arial" w:hAnsi="Arial" w:cs="Arial"/>
                <w:b/>
                <w:bCs/>
                <w:color w:val="FF0000"/>
              </w:rPr>
              <w:t>argued</w:t>
            </w:r>
            <w:r w:rsidRPr="00FB7F05">
              <w:rPr>
                <w:rFonts w:ascii="Arial" w:hAnsi="Arial" w:cs="Arial"/>
              </w:rPr>
              <w:t xml:space="preserve"> it was necessary due to lack of resources. However, </w:t>
            </w:r>
            <w:r w:rsidRPr="00FB7F05">
              <w:rPr>
                <w:rFonts w:ascii="Arial" w:eastAsia="+mn-ea" w:hAnsi="Arial" w:cs="Arial"/>
                <w:b/>
                <w:bCs/>
                <w:color w:val="0070C0"/>
                <w:kern w:val="24"/>
                <w:lang w:val="en-GB" w:eastAsia="en-GB"/>
              </w:rPr>
              <w:t>this undoubtedly affects any judgement on the value of the data collected. A stratified random sampling technique would have ensured a truly random sample of nurses were selected, making it possible to draw more general conclusions from the results.</w:t>
            </w:r>
            <w:r w:rsidRPr="00FB7F05">
              <w:rPr>
                <w:rFonts w:ascii="Arial" w:hAnsi="Arial" w:cs="Arial"/>
                <w:color w:val="318B98" w:themeColor="accent5" w:themeShade="BF"/>
              </w:rPr>
              <w:t xml:space="preserve"> </w:t>
            </w:r>
            <w:r w:rsidRPr="00FB7F05">
              <w:rPr>
                <w:rFonts w:ascii="Arial" w:hAnsi="Arial" w:cs="Arial"/>
              </w:rPr>
              <w:t xml:space="preserve">In addition, </w:t>
            </w:r>
            <w:r w:rsidRPr="00FB7F05">
              <w:rPr>
                <w:rFonts w:ascii="Arial" w:eastAsia="+mn-ea" w:hAnsi="Arial" w:cs="Arial"/>
                <w:b/>
                <w:bCs/>
                <w:color w:val="0070C0"/>
                <w:kern w:val="24"/>
                <w:lang w:val="en-GB" w:eastAsia="en-GB"/>
              </w:rPr>
              <w:t>the low response rate to the questionnaire and the small number of learning disability nurses in the response set further limit any generalisations to other populations.</w:t>
            </w:r>
          </w:p>
          <w:p w14:paraId="18FFBB72" w14:textId="77777777" w:rsidR="00B81F9F" w:rsidRPr="00FB7F05" w:rsidRDefault="00FB7F05" w:rsidP="000C08E7">
            <w:pPr>
              <w:rPr>
                <w:rFonts w:ascii="Arial" w:hAnsi="Arial" w:cs="Arial"/>
                <w:lang w:val="en-GB"/>
              </w:rPr>
            </w:pPr>
            <w:r w:rsidRPr="00FB7F05">
              <w:rPr>
                <w:rFonts w:ascii="Arial" w:hAnsi="Arial" w:cs="Arial"/>
              </w:rPr>
              <w:t xml:space="preserve">This paragraph is mostly …            </w:t>
            </w:r>
            <w:r w:rsidRPr="00FB7F05">
              <w:rPr>
                <w:rFonts w:ascii="Arial" w:hAnsi="Arial" w:cs="Arial"/>
                <w:b/>
                <w:bCs/>
                <w:color w:val="FF0000"/>
              </w:rPr>
              <w:t xml:space="preserve">descriptive </w:t>
            </w:r>
            <w:r w:rsidRPr="00FB7F05">
              <w:rPr>
                <w:rFonts w:ascii="Arial" w:hAnsi="Arial" w:cs="Arial"/>
              </w:rPr>
              <w:t xml:space="preserve">            </w:t>
            </w:r>
            <w:r w:rsidRPr="00FB7F05">
              <w:rPr>
                <w:rFonts w:ascii="Arial" w:eastAsia="+mn-ea" w:hAnsi="Arial" w:cs="Arial"/>
                <w:b/>
                <w:bCs/>
                <w:color w:val="0070C0"/>
                <w:kern w:val="24"/>
                <w:lang w:val="en-GB" w:eastAsia="en-GB"/>
              </w:rPr>
              <w:t xml:space="preserve">analytical  </w:t>
            </w:r>
            <w:r w:rsidRPr="00FB7F05">
              <w:rPr>
                <w:rFonts w:ascii="Arial" w:hAnsi="Arial" w:cs="Arial"/>
              </w:rPr>
              <w:t xml:space="preserve">           evaluative</w:t>
            </w:r>
          </w:p>
        </w:tc>
      </w:tr>
    </w:tbl>
    <w:p w14:paraId="18FFBB74" w14:textId="77777777" w:rsidR="00504E8B" w:rsidRPr="00034BD6" w:rsidRDefault="00034BD6" w:rsidP="00504E8B">
      <w:pPr>
        <w:rPr>
          <w:rFonts w:ascii="Arial" w:hAnsi="Arial" w:cs="Arial"/>
          <w:sz w:val="16"/>
          <w:szCs w:val="16"/>
        </w:rPr>
      </w:pP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18FFBB7D" wp14:editId="18FFBB7E">
                <wp:simplePos x="0" y="0"/>
                <wp:positionH relativeFrom="margin">
                  <wp:align>left</wp:align>
                </wp:positionH>
                <wp:positionV relativeFrom="paragraph">
                  <wp:posOffset>3354331</wp:posOffset>
                </wp:positionV>
                <wp:extent cx="2762250" cy="209550"/>
                <wp:effectExtent l="0" t="0" r="19050" b="19050"/>
                <wp:wrapNone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 rot="10800000" flipV="1">
                          <a:off x="0" y="0"/>
                          <a:ext cx="2762250" cy="20955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sysClr val="window" lastClr="FFFFFF"/>
                          </a:solidFill>
                        </a:ln>
                        <a:effectLst/>
                      </wps:spPr>
                      <wps:txbx>
                        <w:txbxContent>
                          <w:p w14:paraId="18FFBB86" w14:textId="77777777" w:rsidR="00355DDC" w:rsidRDefault="00355DDC" w:rsidP="00355DDC">
                            <w:pPr>
                              <w:pStyle w:val="Footer"/>
                              <w:rPr>
                                <w:sz w:val="12"/>
                                <w:szCs w:val="12"/>
                              </w:rPr>
                            </w:pPr>
                            <w:r>
                              <w:rPr>
                                <w:sz w:val="12"/>
                                <w:szCs w:val="12"/>
                              </w:rPr>
                              <w:t>Adapted from Cottrell, 2005</w:t>
                            </w:r>
                            <w:r w:rsidRPr="00F77A38">
                              <w:rPr>
                                <w:sz w:val="12"/>
                                <w:szCs w:val="12"/>
                              </w:rPr>
                              <w:t>.</w:t>
                            </w:r>
                          </w:p>
                          <w:p w14:paraId="18FFBB87" w14:textId="77777777" w:rsidR="00355DDC" w:rsidRPr="00F77A38" w:rsidRDefault="00355DDC" w:rsidP="00355DDC">
                            <w:pPr>
                              <w:pStyle w:val="Footer"/>
                              <w:jc w:val="right"/>
                              <w:rPr>
                                <w:sz w:val="12"/>
                                <w:szCs w:val="12"/>
                              </w:rPr>
                            </w:pPr>
                          </w:p>
                          <w:p w14:paraId="18FFBB88" w14:textId="77777777" w:rsidR="00355DDC" w:rsidRDefault="00355DDC" w:rsidP="00355DDC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4E6FD4C" id="_x0000_t202" coordsize="21600,21600" o:spt="202" path="m,l,21600r21600,l21600,xe">
                <v:stroke joinstyle="miter"/>
                <v:path gradientshapeok="t" o:connecttype="rect"/>
              </v:shapetype>
              <v:shape id="Text Box 4" o:spid="_x0000_s1026" type="#_x0000_t202" style="position:absolute;margin-left:0;margin-top:264.1pt;width:217.5pt;height:16.5pt;rotation:180;flip:y;z-index:251662336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" fillcolor="window" strokecolor="window" strokeweight=".5pt">
                <v:textbox>
                  <w:txbxContent>
                    <w:p w:rsidR="00355DDC" w:rsidRDefault="00355DDC" w:rsidP="00355DDC">
                      <w:pPr>
                        <w:pStyle w:val="Footer"/>
                        <w:rPr>
                          <w:sz w:val="12"/>
                          <w:szCs w:val="12"/>
                        </w:rPr>
                      </w:pPr>
                      <w:r>
                        <w:rPr>
                          <w:sz w:val="12"/>
                          <w:szCs w:val="12"/>
                        </w:rPr>
                        <w:t>Adapted from Cottrell, 2005</w:t>
                      </w:r>
                      <w:r w:rsidRPr="00F77A38">
                        <w:rPr>
                          <w:sz w:val="12"/>
                          <w:szCs w:val="12"/>
                        </w:rPr>
                        <w:t>.</w:t>
                      </w:r>
                    </w:p>
                    <w:p w:rsidR="00355DDC" w:rsidRPr="00F77A38" w:rsidRDefault="00355DDC" w:rsidP="00355DDC">
                      <w:pPr>
                        <w:pStyle w:val="Footer"/>
                        <w:jc w:val="right"/>
                        <w:rPr>
                          <w:sz w:val="12"/>
                          <w:szCs w:val="12"/>
                        </w:rPr>
                      </w:pPr>
                    </w:p>
                    <w:p w:rsidR="00355DDC" w:rsidRDefault="00355DDC" w:rsidP="00355DDC"/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8FFBB7F" wp14:editId="18FFBB80">
                <wp:simplePos x="0" y="0"/>
                <wp:positionH relativeFrom="margin">
                  <wp:posOffset>3055752</wp:posOffset>
                </wp:positionH>
                <wp:positionV relativeFrom="paragraph">
                  <wp:posOffset>3352274</wp:posOffset>
                </wp:positionV>
                <wp:extent cx="2762250" cy="209550"/>
                <wp:effectExtent l="0" t="0" r="19050" b="19050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 flipV="1">
                          <a:off x="0" y="0"/>
                          <a:ext cx="2762250" cy="20955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sysClr val="window" lastClr="FFFFFF"/>
                          </a:solidFill>
                        </a:ln>
                        <a:effectLst/>
                      </wps:spPr>
                      <wps:txbx>
                        <w:txbxContent>
                          <w:p w14:paraId="18FFBB89" w14:textId="77777777" w:rsidR="00BF10FD" w:rsidRDefault="00BF10FD" w:rsidP="00BF10FD">
                            <w:pPr>
                              <w:pStyle w:val="Footer"/>
                              <w:jc w:val="right"/>
                              <w:rPr>
                                <w:sz w:val="12"/>
                                <w:szCs w:val="12"/>
                              </w:rPr>
                            </w:pPr>
                            <w:r w:rsidRPr="00F77A38">
                              <w:rPr>
                                <w:sz w:val="12"/>
                                <w:szCs w:val="12"/>
                              </w:rPr>
                              <w:t>Answers Sample 1 is descriptive, sample 2 is analytical and sample 3 is evaluative.</w:t>
                            </w:r>
                          </w:p>
                          <w:p w14:paraId="18FFBB8A" w14:textId="77777777" w:rsidR="00BF10FD" w:rsidRPr="00F77A38" w:rsidRDefault="00BF10FD" w:rsidP="00BF10FD">
                            <w:pPr>
                              <w:pStyle w:val="Footer"/>
                              <w:jc w:val="right"/>
                              <w:rPr>
                                <w:sz w:val="12"/>
                                <w:szCs w:val="12"/>
                              </w:rPr>
                            </w:pPr>
                          </w:p>
                          <w:p w14:paraId="18FFBB8B" w14:textId="77777777" w:rsidR="00BF10FD" w:rsidRDefault="00BF10FD" w:rsidP="00BF10FD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2D6CACB" id="Text Box 2" o:spid="_x0000_s1027" type="#_x0000_t202" style="position:absolute;margin-left:240.6pt;margin-top:263.95pt;width:217.5pt;height:16.5pt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" fillcolor="window" strokecolor="window" strokeweight=".5pt">
                <v:textbox>
                  <w:txbxContent>
                    <w:p w:rsidR="00BF10FD" w:rsidRDefault="00BF10FD" w:rsidP="00BF10FD">
                      <w:pPr>
                        <w:pStyle w:val="Footer"/>
                        <w:jc w:val="right"/>
                        <w:rPr>
                          <w:sz w:val="12"/>
                          <w:szCs w:val="12"/>
                        </w:rPr>
                      </w:pPr>
                      <w:r w:rsidRPr="00F77A38">
                        <w:rPr>
                          <w:sz w:val="12"/>
                          <w:szCs w:val="12"/>
                        </w:rPr>
                        <w:t>Answers Sample 1 is descriptive, sample 2 is analytical and sample 3 is evaluative.</w:t>
                      </w:r>
                    </w:p>
                    <w:p w:rsidR="00BF10FD" w:rsidRPr="00F77A38" w:rsidRDefault="00BF10FD" w:rsidP="00BF10FD">
                      <w:pPr>
                        <w:pStyle w:val="Footer"/>
                        <w:jc w:val="right"/>
                        <w:rPr>
                          <w:sz w:val="12"/>
                          <w:szCs w:val="12"/>
                        </w:rPr>
                      </w:pPr>
                    </w:p>
                    <w:p w:rsidR="00BF10FD" w:rsidRDefault="00BF10FD" w:rsidP="00BF10FD"/>
                  </w:txbxContent>
                </v:textbox>
                <w10:wrap anchorx="margin"/>
              </v:shape>
            </w:pict>
          </mc:Fallback>
        </mc:AlternateConten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9242"/>
      </w:tblGrid>
      <w:tr w:rsidR="00504E8B" w:rsidRPr="002415AA" w14:paraId="18FFBB79" w14:textId="77777777" w:rsidTr="00BF10FD">
        <w:trPr>
          <w:trHeight w:val="4170"/>
        </w:trPr>
        <w:tc>
          <w:tcPr>
            <w:tcW w:w="9242" w:type="dxa"/>
          </w:tcPr>
          <w:p w14:paraId="18FFBB75" w14:textId="77777777" w:rsidR="00034BD6" w:rsidRPr="00034BD6" w:rsidRDefault="00034BD6" w:rsidP="000C08E7">
            <w:pPr>
              <w:rPr>
                <w:rFonts w:ascii="Arial" w:hAnsi="Arial" w:cs="Arial"/>
                <w:sz w:val="4"/>
                <w:szCs w:val="4"/>
              </w:rPr>
            </w:pPr>
          </w:p>
          <w:p w14:paraId="18FFBB76" w14:textId="77777777" w:rsidR="00FB7F05" w:rsidRPr="00FB7F05" w:rsidRDefault="00FB7F05" w:rsidP="00FB7F05">
            <w:pPr>
              <w:pStyle w:val="NormalWeb"/>
              <w:kinsoku w:val="0"/>
              <w:overflowPunct w:val="0"/>
              <w:spacing w:before="0" w:beforeAutospacing="0" w:after="0" w:afterAutospacing="0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FB7F05">
              <w:rPr>
                <w:rFonts w:ascii="Arial" w:eastAsia="+mn-ea" w:hAnsi="Arial" w:cs="Arial"/>
                <w:color w:val="000000"/>
                <w:kern w:val="24"/>
                <w:sz w:val="22"/>
                <w:szCs w:val="22"/>
              </w:rPr>
              <w:t xml:space="preserve">Whilst Parahoo et al (2000) </w:t>
            </w:r>
            <w:r w:rsidRPr="00FB7F05">
              <w:rPr>
                <w:rFonts w:ascii="Arial" w:eastAsia="+mn-ea" w:hAnsi="Arial" w:cs="Arial"/>
                <w:b/>
                <w:bCs/>
                <w:color w:val="FF0000"/>
                <w:kern w:val="24"/>
                <w:sz w:val="22"/>
                <w:szCs w:val="22"/>
              </w:rPr>
              <w:t>argue</w:t>
            </w:r>
            <w:r w:rsidRPr="00FB7F05">
              <w:rPr>
                <w:rFonts w:ascii="Arial" w:eastAsia="+mn-ea" w:hAnsi="Arial" w:cs="Arial"/>
                <w:color w:val="000000"/>
                <w:kern w:val="24"/>
                <w:sz w:val="22"/>
                <w:szCs w:val="22"/>
              </w:rPr>
              <w:t xml:space="preserve"> that evidence-based practice is some way off being a reality in learning disability nursing, more recent work by </w:t>
            </w:r>
            <w:proofErr w:type="spellStart"/>
            <w:r w:rsidRPr="00FB7F05">
              <w:rPr>
                <w:rFonts w:ascii="Arial" w:eastAsia="+mn-ea" w:hAnsi="Arial" w:cs="Arial"/>
                <w:color w:val="000000"/>
                <w:kern w:val="24"/>
                <w:sz w:val="22"/>
                <w:szCs w:val="22"/>
              </w:rPr>
              <w:t>Mckendry</w:t>
            </w:r>
            <w:proofErr w:type="spellEnd"/>
            <w:r w:rsidRPr="00FB7F05">
              <w:rPr>
                <w:rFonts w:ascii="Arial" w:eastAsia="+mn-ea" w:hAnsi="Arial" w:cs="Arial"/>
                <w:color w:val="000000"/>
                <w:kern w:val="24"/>
                <w:sz w:val="22"/>
                <w:szCs w:val="22"/>
              </w:rPr>
              <w:t xml:space="preserve"> and Boyd (2006) </w:t>
            </w:r>
            <w:r w:rsidRPr="00FB7F05">
              <w:rPr>
                <w:rFonts w:ascii="Arial" w:eastAsia="+mn-ea" w:hAnsi="Arial" w:cs="Arial"/>
                <w:b/>
                <w:bCs/>
                <w:color w:val="FF0000"/>
                <w:kern w:val="24"/>
                <w:sz w:val="22"/>
                <w:szCs w:val="22"/>
              </w:rPr>
              <w:t xml:space="preserve">has suggested </w:t>
            </w:r>
            <w:r w:rsidRPr="00FB7F05">
              <w:rPr>
                <w:rFonts w:ascii="Arial" w:eastAsia="+mn-ea" w:hAnsi="Arial" w:cs="Arial"/>
                <w:color w:val="000000"/>
                <w:kern w:val="24"/>
                <w:sz w:val="22"/>
                <w:szCs w:val="22"/>
              </w:rPr>
              <w:t xml:space="preserve">a more optimistic perspective. The latter paper </w:t>
            </w:r>
            <w:r w:rsidRPr="00FB7F05">
              <w:rPr>
                <w:rFonts w:ascii="Arial" w:eastAsia="+mn-ea" w:hAnsi="Arial" w:cs="Arial"/>
                <w:b/>
                <w:bCs/>
                <w:color w:val="FF0000"/>
                <w:kern w:val="24"/>
                <w:sz w:val="22"/>
                <w:szCs w:val="22"/>
              </w:rPr>
              <w:t>used</w:t>
            </w:r>
            <w:r w:rsidRPr="00FB7F05">
              <w:rPr>
                <w:rFonts w:ascii="Arial" w:eastAsia="+mn-ea" w:hAnsi="Arial" w:cs="Arial"/>
                <w:color w:val="000000"/>
                <w:kern w:val="24"/>
                <w:sz w:val="22"/>
                <w:szCs w:val="22"/>
              </w:rPr>
              <w:t xml:space="preserve"> a questionnaire </w:t>
            </w:r>
            <w:r w:rsidRPr="00FB7F05">
              <w:rPr>
                <w:rFonts w:ascii="Arial" w:eastAsia="+mn-ea" w:hAnsi="Arial" w:cs="Arial"/>
                <w:b/>
                <w:bCs/>
                <w:color w:val="FF0000"/>
                <w:kern w:val="24"/>
                <w:sz w:val="22"/>
                <w:szCs w:val="22"/>
              </w:rPr>
              <w:t xml:space="preserve">to investigate </w:t>
            </w:r>
            <w:r w:rsidRPr="00FB7F05">
              <w:rPr>
                <w:rFonts w:ascii="Arial" w:eastAsia="+mn-ea" w:hAnsi="Arial" w:cs="Arial"/>
                <w:color w:val="000000"/>
                <w:kern w:val="24"/>
                <w:sz w:val="22"/>
                <w:szCs w:val="22"/>
              </w:rPr>
              <w:t xml:space="preserve">attitudes towards research amongst learning disability nurses in Scotland and England. Research </w:t>
            </w:r>
            <w:r w:rsidRPr="00FB7F05">
              <w:rPr>
                <w:rFonts w:ascii="Arial" w:eastAsia="+mn-ea" w:hAnsi="Arial" w:cs="Arial"/>
                <w:b/>
                <w:bCs/>
                <w:color w:val="0070C0"/>
                <w:kern w:val="24"/>
                <w:sz w:val="22"/>
                <w:szCs w:val="22"/>
              </w:rPr>
              <w:t>utilisation</w:t>
            </w:r>
            <w:r w:rsidRPr="00FB7F05">
              <w:rPr>
                <w:rFonts w:ascii="Arial" w:eastAsia="+mn-ea" w:hAnsi="Arial" w:cs="Arial"/>
                <w:color w:val="0070C0"/>
                <w:kern w:val="24"/>
                <w:sz w:val="22"/>
                <w:szCs w:val="22"/>
              </w:rPr>
              <w:t xml:space="preserve"> </w:t>
            </w:r>
            <w:r w:rsidRPr="00FB7F05">
              <w:rPr>
                <w:rFonts w:ascii="Arial" w:eastAsia="+mn-ea" w:hAnsi="Arial" w:cs="Arial"/>
                <w:b/>
                <w:bCs/>
                <w:color w:val="0070C0"/>
                <w:kern w:val="24"/>
                <w:sz w:val="22"/>
                <w:szCs w:val="22"/>
              </w:rPr>
              <w:t xml:space="preserve">amongst this population seemed to be much higher than was the case with Parahoo’s sample </w:t>
            </w:r>
            <w:r w:rsidRPr="00FB7F05">
              <w:rPr>
                <w:rFonts w:ascii="Arial" w:eastAsia="+mn-ea" w:hAnsi="Arial" w:cs="Arial"/>
                <w:color w:val="000000"/>
                <w:kern w:val="24"/>
                <w:sz w:val="22"/>
                <w:szCs w:val="22"/>
              </w:rPr>
              <w:t xml:space="preserve">from Northern Ireland. Both papers </w:t>
            </w:r>
            <w:r w:rsidRPr="00FB7F05">
              <w:rPr>
                <w:rFonts w:ascii="Arial" w:eastAsia="+mn-ea" w:hAnsi="Arial" w:cs="Arial"/>
                <w:b/>
                <w:bCs/>
                <w:color w:val="FF0000"/>
                <w:kern w:val="24"/>
                <w:sz w:val="22"/>
                <w:szCs w:val="22"/>
              </w:rPr>
              <w:t xml:space="preserve">used </w:t>
            </w:r>
            <w:r w:rsidRPr="00FB7F05">
              <w:rPr>
                <w:rFonts w:ascii="Arial" w:eastAsia="+mn-ea" w:hAnsi="Arial" w:cs="Arial"/>
                <w:color w:val="000000"/>
                <w:kern w:val="24"/>
                <w:sz w:val="22"/>
                <w:szCs w:val="22"/>
              </w:rPr>
              <w:t xml:space="preserve">the same method of research, </w:t>
            </w:r>
            <w:r w:rsidRPr="00FB7F05">
              <w:rPr>
                <w:rFonts w:ascii="Arial" w:eastAsia="+mn-ea" w:hAnsi="Arial" w:cs="Arial"/>
                <w:b/>
                <w:bCs/>
                <w:color w:val="0070C0"/>
                <w:kern w:val="24"/>
                <w:sz w:val="22"/>
                <w:szCs w:val="22"/>
              </w:rPr>
              <w:t xml:space="preserve">but </w:t>
            </w:r>
            <w:proofErr w:type="spellStart"/>
            <w:r w:rsidRPr="00FB7F05">
              <w:rPr>
                <w:rFonts w:ascii="Arial" w:eastAsia="+mn-ea" w:hAnsi="Arial" w:cs="Arial"/>
                <w:b/>
                <w:bCs/>
                <w:color w:val="0070C0"/>
                <w:kern w:val="24"/>
                <w:sz w:val="22"/>
                <w:szCs w:val="22"/>
              </w:rPr>
              <w:t>Mckendry</w:t>
            </w:r>
            <w:proofErr w:type="spellEnd"/>
            <w:r w:rsidRPr="00FB7F05">
              <w:rPr>
                <w:rFonts w:ascii="Arial" w:eastAsia="+mn-ea" w:hAnsi="Arial" w:cs="Arial"/>
                <w:b/>
                <w:bCs/>
                <w:color w:val="0070C0"/>
                <w:kern w:val="24"/>
                <w:sz w:val="22"/>
                <w:szCs w:val="22"/>
              </w:rPr>
              <w:t xml:space="preserve"> and Boyd were able to draw conclusions from a much greater number of respondents, 632 as opposed to 87. </w:t>
            </w:r>
            <w:r w:rsidRPr="00FB7F05">
              <w:rPr>
                <w:rFonts w:ascii="Arial" w:eastAsia="+mn-ea" w:hAnsi="Arial" w:cs="Arial"/>
                <w:color w:val="000000"/>
                <w:kern w:val="24"/>
                <w:sz w:val="22"/>
                <w:szCs w:val="22"/>
              </w:rPr>
              <w:t xml:space="preserve">This </w:t>
            </w:r>
            <w:r w:rsidRPr="00FB7F05">
              <w:rPr>
                <w:rFonts w:ascii="Arial" w:eastAsia="+mn-ea" w:hAnsi="Arial" w:cs="Arial"/>
                <w:b/>
                <w:bCs/>
                <w:color w:val="00B050"/>
                <w:kern w:val="24"/>
                <w:sz w:val="22"/>
                <w:szCs w:val="22"/>
              </w:rPr>
              <w:t>is likely to mean their findings are more robust.</w:t>
            </w:r>
            <w:r w:rsidRPr="00FB7F05">
              <w:rPr>
                <w:rFonts w:ascii="Arial" w:eastAsia="+mn-ea" w:hAnsi="Arial" w:cs="Arial"/>
                <w:color w:val="000000"/>
                <w:kern w:val="24"/>
                <w:sz w:val="22"/>
                <w:szCs w:val="22"/>
              </w:rPr>
              <w:t xml:space="preserve"> In addition, as the authors </w:t>
            </w:r>
            <w:r w:rsidRPr="00FB7F05">
              <w:rPr>
                <w:rFonts w:ascii="Arial" w:eastAsia="+mn-ea" w:hAnsi="Arial" w:cs="Arial"/>
                <w:b/>
                <w:bCs/>
                <w:color w:val="FF0000"/>
                <w:kern w:val="24"/>
                <w:sz w:val="22"/>
                <w:szCs w:val="22"/>
              </w:rPr>
              <w:t>point out</w:t>
            </w:r>
            <w:r w:rsidRPr="00FB7F05">
              <w:rPr>
                <w:rFonts w:ascii="Arial" w:eastAsia="+mn-ea" w:hAnsi="Arial" w:cs="Arial"/>
                <w:color w:val="000000"/>
                <w:kern w:val="24"/>
                <w:sz w:val="22"/>
                <w:szCs w:val="22"/>
              </w:rPr>
              <w:t>, the majority of their respondents had qualified after the changes to nursing education which took place from 2000 onwards (</w:t>
            </w:r>
            <w:proofErr w:type="spellStart"/>
            <w:r w:rsidRPr="00FB7F05">
              <w:rPr>
                <w:rFonts w:ascii="Arial" w:eastAsia="+mn-ea" w:hAnsi="Arial" w:cs="Arial"/>
                <w:color w:val="000000"/>
                <w:kern w:val="24"/>
                <w:sz w:val="22"/>
                <w:szCs w:val="22"/>
              </w:rPr>
              <w:t>Mckendry</w:t>
            </w:r>
            <w:proofErr w:type="spellEnd"/>
            <w:r w:rsidRPr="00FB7F05">
              <w:rPr>
                <w:rFonts w:ascii="Arial" w:eastAsia="+mn-ea" w:hAnsi="Arial" w:cs="Arial"/>
                <w:color w:val="000000"/>
                <w:kern w:val="24"/>
                <w:sz w:val="22"/>
                <w:szCs w:val="22"/>
              </w:rPr>
              <w:t xml:space="preserve"> and Boyd, 2006, p.11). As such </w:t>
            </w:r>
            <w:r w:rsidRPr="00FB7F05">
              <w:rPr>
                <w:rFonts w:ascii="Arial" w:eastAsia="+mn-ea" w:hAnsi="Arial" w:cs="Arial"/>
                <w:b/>
                <w:bCs/>
                <w:color w:val="00B050"/>
                <w:kern w:val="24"/>
                <w:sz w:val="22"/>
                <w:szCs w:val="22"/>
              </w:rPr>
              <w:t>it is likely to provide a more up to date picture of attitudes to nursing. T</w:t>
            </w:r>
            <w:r w:rsidRPr="00FB7F05">
              <w:rPr>
                <w:rFonts w:ascii="Arial" w:eastAsia="+mn-ea" w:hAnsi="Arial" w:cs="Arial"/>
                <w:color w:val="000000"/>
                <w:kern w:val="24"/>
                <w:sz w:val="22"/>
                <w:szCs w:val="22"/>
              </w:rPr>
              <w:t xml:space="preserve">he change to degree-level learning </w:t>
            </w:r>
            <w:r w:rsidRPr="00FB7F05">
              <w:rPr>
                <w:rFonts w:ascii="Arial" w:eastAsia="+mn-ea" w:hAnsi="Arial" w:cs="Arial"/>
                <w:b/>
                <w:bCs/>
                <w:color w:val="00B050"/>
                <w:kern w:val="24"/>
                <w:sz w:val="22"/>
                <w:szCs w:val="22"/>
              </w:rPr>
              <w:t>may well have resulted in a greater use of and involvement in research amongst learning disability nurses as they are trained in evidence-based practice at university</w:t>
            </w:r>
            <w:r w:rsidRPr="00FB7F05">
              <w:rPr>
                <w:rFonts w:ascii="Arial" w:eastAsia="+mn-ea" w:hAnsi="Arial" w:cs="Arial"/>
                <w:color w:val="000000"/>
                <w:kern w:val="24"/>
                <w:sz w:val="22"/>
                <w:szCs w:val="22"/>
              </w:rPr>
              <w:t xml:space="preserve">. </w:t>
            </w:r>
          </w:p>
          <w:p w14:paraId="18FFBB77" w14:textId="77777777" w:rsidR="00FB7F05" w:rsidRPr="00FB7F05" w:rsidRDefault="00FB7F05" w:rsidP="00FB7F05">
            <w:pPr>
              <w:pStyle w:val="NormalWeb"/>
              <w:kinsoku w:val="0"/>
              <w:overflowPunct w:val="0"/>
              <w:spacing w:before="0" w:beforeAutospacing="0" w:after="0" w:afterAutospacing="0"/>
              <w:textAlignment w:val="baseline"/>
              <w:rPr>
                <w:rFonts w:ascii="Arial" w:eastAsia="+mn-ea" w:hAnsi="Arial" w:cs="Arial"/>
                <w:color w:val="000000"/>
                <w:kern w:val="24"/>
                <w:sz w:val="22"/>
                <w:szCs w:val="22"/>
              </w:rPr>
            </w:pPr>
          </w:p>
          <w:p w14:paraId="18FFBB78" w14:textId="77777777" w:rsidR="00B81F9F" w:rsidRPr="00FB7F05" w:rsidRDefault="00FB7F05" w:rsidP="00FB7F05">
            <w:pPr>
              <w:pStyle w:val="NormalWeb"/>
              <w:kinsoku w:val="0"/>
              <w:overflowPunct w:val="0"/>
              <w:spacing w:before="0" w:beforeAutospacing="0" w:after="0" w:afterAutospacing="0"/>
              <w:textAlignment w:val="baseline"/>
              <w:rPr>
                <w:sz w:val="22"/>
                <w:szCs w:val="22"/>
              </w:rPr>
            </w:pPr>
            <w:r w:rsidRPr="00FB7F05">
              <w:rPr>
                <w:rFonts w:ascii="Arial" w:eastAsia="+mn-ea" w:hAnsi="Arial" w:cs="Arial"/>
                <w:color w:val="000000"/>
                <w:kern w:val="24"/>
                <w:sz w:val="22"/>
                <w:szCs w:val="22"/>
              </w:rPr>
              <w:t xml:space="preserve">This paragraph is …            </w:t>
            </w:r>
            <w:r w:rsidRPr="00FB7F05">
              <w:rPr>
                <w:rFonts w:ascii="Arial" w:eastAsia="+mn-ea" w:hAnsi="Arial" w:cs="Arial"/>
                <w:b/>
                <w:bCs/>
                <w:color w:val="FF0000"/>
                <w:kern w:val="24"/>
                <w:sz w:val="22"/>
                <w:szCs w:val="22"/>
              </w:rPr>
              <w:t>descriptive</w:t>
            </w:r>
            <w:r w:rsidRPr="00FB7F05">
              <w:rPr>
                <w:rFonts w:ascii="Arial" w:eastAsia="+mn-ea" w:hAnsi="Arial" w:cs="Arial"/>
                <w:color w:val="000000"/>
                <w:kern w:val="24"/>
                <w:sz w:val="22"/>
                <w:szCs w:val="22"/>
              </w:rPr>
              <w:t xml:space="preserve">             </w:t>
            </w:r>
            <w:r w:rsidRPr="00FB7F05">
              <w:rPr>
                <w:rFonts w:ascii="Arial" w:eastAsia="SimSun" w:hAnsi="Arial" w:cs="Arial"/>
                <w:b/>
                <w:color w:val="0070C0"/>
                <w:kern w:val="24"/>
                <w:sz w:val="22"/>
                <w:szCs w:val="22"/>
              </w:rPr>
              <w:t xml:space="preserve">analytical </w:t>
            </w:r>
            <w:r w:rsidRPr="00FB7F05">
              <w:rPr>
                <w:rFonts w:ascii="Arial" w:eastAsia="+mn-ea" w:hAnsi="Arial" w:cs="Arial"/>
                <w:b/>
                <w:color w:val="000000"/>
                <w:kern w:val="24"/>
                <w:sz w:val="22"/>
                <w:szCs w:val="22"/>
              </w:rPr>
              <w:t xml:space="preserve">            </w:t>
            </w:r>
            <w:r w:rsidRPr="00FB7F05">
              <w:rPr>
                <w:rFonts w:ascii="Arial" w:eastAsia="+mn-ea" w:hAnsi="Arial" w:cs="Arial"/>
                <w:b/>
                <w:bCs/>
                <w:color w:val="00B050"/>
                <w:kern w:val="24"/>
                <w:sz w:val="22"/>
                <w:szCs w:val="22"/>
              </w:rPr>
              <w:t>evaluative</w:t>
            </w:r>
          </w:p>
        </w:tc>
      </w:tr>
    </w:tbl>
    <w:p w14:paraId="18FFBB7A" w14:textId="77777777" w:rsidR="00504E8B" w:rsidRDefault="00504E8B" w:rsidP="00034BD6">
      <w:pPr>
        <w:rPr>
          <w:rFonts w:ascii="Arial" w:hAnsi="Arial" w:cs="Arial"/>
        </w:rPr>
      </w:pPr>
    </w:p>
    <w:sectPr w:rsidR="00504E8B" w:rsidSect="00BF10FD">
      <w:footerReference w:type="default" r:id="rId8"/>
      <w:pgSz w:w="12240" w:h="15840"/>
      <w:pgMar w:top="851" w:right="1077" w:bottom="567" w:left="1077" w:header="720" w:footer="720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8FFBB83" w14:textId="77777777" w:rsidR="00F77A38" w:rsidRDefault="00F77A38" w:rsidP="00F77A38">
      <w:pPr>
        <w:spacing w:after="0" w:line="240" w:lineRule="auto"/>
      </w:pPr>
      <w:r>
        <w:separator/>
      </w:r>
    </w:p>
  </w:endnote>
  <w:endnote w:type="continuationSeparator" w:id="0">
    <w:p w14:paraId="18FFBB84" w14:textId="77777777" w:rsidR="00F77A38" w:rsidRDefault="00F77A38" w:rsidP="00F77A3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 Light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+mn-ea">
    <w:panose1 w:val="00000000000000000000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8FFBB85" w14:textId="77777777" w:rsidR="00F77A38" w:rsidRPr="00F77A38" w:rsidRDefault="00F77A38" w:rsidP="00F77A38">
    <w:pPr>
      <w:pStyle w:val="Footer"/>
      <w:jc w:val="right"/>
      <w:rPr>
        <w:sz w:val="12"/>
        <w:szCs w:val="12"/>
      </w:rPr>
    </w:pPr>
    <w:r>
      <w:tab/>
    </w:r>
    <w:r>
      <w:tab/>
    </w:r>
    <w:r>
      <w:tab/>
    </w:r>
    <w:r>
      <w:tab/>
    </w:r>
    <w: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8FFBB81" w14:textId="77777777" w:rsidR="00F77A38" w:rsidRDefault="00F77A38" w:rsidP="00F77A38">
      <w:pPr>
        <w:spacing w:after="0" w:line="240" w:lineRule="auto"/>
      </w:pPr>
      <w:r>
        <w:separator/>
      </w:r>
    </w:p>
  </w:footnote>
  <w:footnote w:type="continuationSeparator" w:id="0">
    <w:p w14:paraId="18FFBB82" w14:textId="77777777" w:rsidR="00F77A38" w:rsidRDefault="00F77A38" w:rsidP="00F77A3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482775B"/>
    <w:multiLevelType w:val="multilevel"/>
    <w:tmpl w:val="0EBA3C40"/>
    <w:lvl w:ilvl="0">
      <w:start w:val="1"/>
      <w:numFmt w:val="decimal"/>
      <w:pStyle w:val="Heading1"/>
      <w:lvlText w:val="%1"/>
      <w:lvlJc w:val="left"/>
      <w:pPr>
        <w:ind w:left="432" w:hanging="432"/>
      </w:pPr>
    </w:lvl>
    <w:lvl w:ilvl="1">
      <w:start w:val="1"/>
      <w:numFmt w:val="decimal"/>
      <w:pStyle w:val="Heading2"/>
      <w:lvlText w:val="%1.%2"/>
      <w:lvlJc w:val="left"/>
      <w:pPr>
        <w:ind w:left="576" w:hanging="576"/>
      </w:pPr>
    </w:lvl>
    <w:lvl w:ilvl="2">
      <w:start w:val="1"/>
      <w:numFmt w:val="decimal"/>
      <w:pStyle w:val="Heading3"/>
      <w:lvlText w:val="%1.%2.%3"/>
      <w:lvlJc w:val="left"/>
      <w:pPr>
        <w:ind w:left="720" w:hanging="720"/>
      </w:pPr>
    </w:lvl>
    <w:lvl w:ilvl="3">
      <w:start w:val="1"/>
      <w:numFmt w:val="decimal"/>
      <w:pStyle w:val="Heading4"/>
      <w:lvlText w:val="%1.%2.%3.%4"/>
      <w:lvlJc w:val="left"/>
      <w:pPr>
        <w:ind w:left="864" w:hanging="864"/>
      </w:pPr>
    </w:lvl>
    <w:lvl w:ilvl="4">
      <w:start w:val="1"/>
      <w:numFmt w:val="decimal"/>
      <w:pStyle w:val="Heading5"/>
      <w:lvlText w:val="%1.%2.%3.%4.%5"/>
      <w:lvlJc w:val="left"/>
      <w:pPr>
        <w:ind w:left="1008" w:hanging="1008"/>
      </w:pPr>
    </w:lvl>
    <w:lvl w:ilvl="5">
      <w:start w:val="1"/>
      <w:numFmt w:val="decimal"/>
      <w:pStyle w:val="Heading6"/>
      <w:lvlText w:val="%1.%2.%3.%4.%5.%6"/>
      <w:lvlJc w:val="left"/>
      <w:pPr>
        <w:ind w:left="1152" w:hanging="1152"/>
      </w:pPr>
    </w:lvl>
    <w:lvl w:ilvl="6">
      <w:start w:val="1"/>
      <w:numFmt w:val="decimal"/>
      <w:pStyle w:val="Heading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Heading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Heading9"/>
      <w:lvlText w:val="%1.%2.%3.%4.%5.%6.%7.%8.%9"/>
      <w:lvlJc w:val="left"/>
      <w:pPr>
        <w:ind w:left="1584" w:hanging="1584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0"/>
  </w:num>
  <w:num w:numId="5">
    <w:abstractNumId w:val="0"/>
  </w:num>
  <w:num w:numId="6">
    <w:abstractNumId w:val="0"/>
  </w:num>
  <w:num w:numId="7">
    <w:abstractNumId w:val="0"/>
  </w:num>
  <w:num w:numId="8">
    <w:abstractNumId w:val="0"/>
  </w:num>
  <w:num w:numId="9">
    <w:abstractNumId w:val="0"/>
  </w:num>
  <w:num w:numId="10">
    <w:abstractNumId w:val="0"/>
  </w:num>
  <w:num w:numId="11">
    <w:abstractNumId w:val="0"/>
  </w:num>
  <w:num w:numId="1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04E8B"/>
    <w:rsid w:val="0000606D"/>
    <w:rsid w:val="00034BD6"/>
    <w:rsid w:val="001146A7"/>
    <w:rsid w:val="00355DDC"/>
    <w:rsid w:val="003C3674"/>
    <w:rsid w:val="00504E8B"/>
    <w:rsid w:val="00676FC2"/>
    <w:rsid w:val="00AB35A9"/>
    <w:rsid w:val="00B81F9F"/>
    <w:rsid w:val="00BF10FD"/>
    <w:rsid w:val="00D913B6"/>
    <w:rsid w:val="00E30C1F"/>
    <w:rsid w:val="00EB7133"/>
    <w:rsid w:val="00F77A38"/>
    <w:rsid w:val="00FB7F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."/>
  <w:listSeparator w:val=","/>
  <w14:docId w14:val="18FFBB16"/>
  <w15:chartTrackingRefBased/>
  <w15:docId w15:val="{E5688E9E-0446-46C5-BFF8-E50BAF413C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US" w:eastAsia="ja-JP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numPr>
        <w:numId w:val="12"/>
      </w:numPr>
      <w:pBdr>
        <w:bottom w:val="single" w:sz="4" w:space="1" w:color="595959" w:themeColor="text1" w:themeTint="A6"/>
      </w:pBdr>
      <w:spacing w:before="360"/>
      <w:outlineLvl w:val="0"/>
    </w:pPr>
    <w:rPr>
      <w:rFonts w:asciiTheme="majorHAnsi" w:eastAsiaTheme="majorEastAsia" w:hAnsiTheme="majorHAnsi" w:cstheme="majorBidi"/>
      <w:b/>
      <w:bCs/>
      <w:smallCaps/>
      <w:color w:val="000000" w:themeColor="text1"/>
      <w:sz w:val="36"/>
      <w:szCs w:val="36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pPr>
      <w:keepNext/>
      <w:keepLines/>
      <w:numPr>
        <w:ilvl w:val="1"/>
        <w:numId w:val="12"/>
      </w:numPr>
      <w:spacing w:before="360" w:after="0"/>
      <w:outlineLvl w:val="1"/>
    </w:pPr>
    <w:rPr>
      <w:rFonts w:asciiTheme="majorHAnsi" w:eastAsiaTheme="majorEastAsia" w:hAnsiTheme="majorHAnsi" w:cstheme="majorBidi"/>
      <w:b/>
      <w:bCs/>
      <w:smallCaps/>
      <w:color w:val="000000" w:themeColor="text1"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pPr>
      <w:keepNext/>
      <w:keepLines/>
      <w:numPr>
        <w:ilvl w:val="2"/>
        <w:numId w:val="12"/>
      </w:numPr>
      <w:spacing w:before="200" w:after="0"/>
      <w:outlineLvl w:val="2"/>
    </w:pPr>
    <w:rPr>
      <w:rFonts w:asciiTheme="majorHAnsi" w:eastAsiaTheme="majorEastAsia" w:hAnsiTheme="majorHAnsi" w:cstheme="majorBidi"/>
      <w:b/>
      <w:bCs/>
      <w:color w:val="000000" w:themeColor="tex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pPr>
      <w:keepNext/>
      <w:keepLines/>
      <w:numPr>
        <w:ilvl w:val="3"/>
        <w:numId w:val="12"/>
      </w:numPr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000000" w:themeColor="tex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pPr>
      <w:keepNext/>
      <w:keepLines/>
      <w:numPr>
        <w:ilvl w:val="4"/>
        <w:numId w:val="12"/>
      </w:numPr>
      <w:spacing w:before="200" w:after="0"/>
      <w:outlineLvl w:val="4"/>
    </w:pPr>
    <w:rPr>
      <w:rFonts w:asciiTheme="majorHAnsi" w:eastAsiaTheme="majorEastAsia" w:hAnsiTheme="majorHAnsi" w:cstheme="majorBidi"/>
      <w:color w:val="33473C" w:themeColor="text2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pPr>
      <w:keepNext/>
      <w:keepLines/>
      <w:numPr>
        <w:ilvl w:val="5"/>
        <w:numId w:val="12"/>
      </w:numPr>
      <w:spacing w:before="200" w:after="0"/>
      <w:outlineLvl w:val="5"/>
    </w:pPr>
    <w:rPr>
      <w:rFonts w:asciiTheme="majorHAnsi" w:eastAsiaTheme="majorEastAsia" w:hAnsiTheme="majorHAnsi" w:cstheme="majorBidi"/>
      <w:i/>
      <w:iCs/>
      <w:color w:val="33473C" w:themeColor="text2" w:themeShade="B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pPr>
      <w:keepNext/>
      <w:keepLines/>
      <w:numPr>
        <w:ilvl w:val="6"/>
        <w:numId w:val="12"/>
      </w:numPr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pPr>
      <w:keepNext/>
      <w:keepLines/>
      <w:numPr>
        <w:ilvl w:val="7"/>
        <w:numId w:val="12"/>
      </w:numPr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pPr>
      <w:keepNext/>
      <w:keepLines/>
      <w:numPr>
        <w:ilvl w:val="8"/>
        <w:numId w:val="12"/>
      </w:numPr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link w:val="TitleChar"/>
    <w:uiPriority w:val="10"/>
    <w:qFormat/>
    <w:pPr>
      <w:spacing w:after="0" w:line="240" w:lineRule="auto"/>
      <w:contextualSpacing/>
    </w:pPr>
    <w:rPr>
      <w:rFonts w:asciiTheme="majorHAnsi" w:eastAsiaTheme="majorEastAsia" w:hAnsiTheme="majorHAnsi" w:cstheme="majorBidi"/>
      <w:color w:val="000000" w:themeColor="text1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Pr>
      <w:rFonts w:asciiTheme="majorHAnsi" w:eastAsiaTheme="majorEastAsia" w:hAnsiTheme="majorHAnsi" w:cstheme="majorBidi"/>
      <w:color w:val="000000" w:themeColor="text1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color w:val="5A5A5A" w:themeColor="text1" w:themeTint="A5"/>
      <w:spacing w:val="10"/>
    </w:rPr>
  </w:style>
  <w:style w:type="character" w:customStyle="1" w:styleId="SubtitleChar">
    <w:name w:val="Subtitle Char"/>
    <w:basedOn w:val="DefaultParagraphFont"/>
    <w:link w:val="Subtitle"/>
    <w:uiPriority w:val="11"/>
    <w:rPr>
      <w:color w:val="5A5A5A" w:themeColor="text1" w:themeTint="A5"/>
      <w:spacing w:val="10"/>
    </w:rPr>
  </w:style>
  <w:style w:type="character" w:customStyle="1" w:styleId="Heading1Char">
    <w:name w:val="Heading 1 Char"/>
    <w:basedOn w:val="DefaultParagraphFont"/>
    <w:link w:val="Heading1"/>
    <w:uiPriority w:val="9"/>
    <w:rPr>
      <w:rFonts w:asciiTheme="majorHAnsi" w:eastAsiaTheme="majorEastAsia" w:hAnsiTheme="majorHAnsi" w:cstheme="majorBidi"/>
      <w:b/>
      <w:bCs/>
      <w:smallCaps/>
      <w:color w:val="000000" w:themeColor="text1"/>
      <w:sz w:val="36"/>
      <w:szCs w:val="36"/>
    </w:rPr>
  </w:style>
  <w:style w:type="character" w:customStyle="1" w:styleId="Heading2Char">
    <w:name w:val="Heading 2 Char"/>
    <w:basedOn w:val="DefaultParagraphFont"/>
    <w:link w:val="Heading2"/>
    <w:uiPriority w:val="9"/>
    <w:semiHidden/>
    <w:rPr>
      <w:rFonts w:asciiTheme="majorHAnsi" w:eastAsiaTheme="majorEastAsia" w:hAnsiTheme="majorHAnsi" w:cstheme="majorBidi"/>
      <w:b/>
      <w:bCs/>
      <w:smallCaps/>
      <w:color w:val="000000" w:themeColor="text1"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"/>
    <w:semiHidden/>
    <w:rPr>
      <w:rFonts w:asciiTheme="majorHAnsi" w:eastAsiaTheme="majorEastAsia" w:hAnsiTheme="majorHAnsi" w:cstheme="majorBidi"/>
      <w:b/>
      <w:b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Pr>
      <w:rFonts w:asciiTheme="majorHAnsi" w:eastAsiaTheme="majorEastAsia" w:hAnsiTheme="majorHAnsi" w:cstheme="majorBidi"/>
      <w:b/>
      <w:bCs/>
      <w:i/>
      <w:iCs/>
      <w:color w:val="000000" w:themeColor="text1"/>
    </w:rPr>
  </w:style>
  <w:style w:type="character" w:customStyle="1" w:styleId="Heading5Char">
    <w:name w:val="Heading 5 Char"/>
    <w:basedOn w:val="DefaultParagraphFont"/>
    <w:link w:val="Heading5"/>
    <w:uiPriority w:val="9"/>
    <w:semiHidden/>
    <w:rPr>
      <w:rFonts w:asciiTheme="majorHAnsi" w:eastAsiaTheme="majorEastAsia" w:hAnsiTheme="majorHAnsi" w:cstheme="majorBidi"/>
      <w:color w:val="33473C" w:themeColor="text2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Pr>
      <w:rFonts w:asciiTheme="majorHAnsi" w:eastAsiaTheme="majorEastAsia" w:hAnsiTheme="majorHAnsi" w:cstheme="majorBidi"/>
      <w:i/>
      <w:iCs/>
      <w:color w:val="33473C" w:themeColor="text2" w:themeShade="BF"/>
    </w:rPr>
  </w:style>
  <w:style w:type="character" w:customStyle="1" w:styleId="Heading7Char">
    <w:name w:val="Heading 7 Char"/>
    <w:basedOn w:val="DefaultParagraphFont"/>
    <w:link w:val="Heading7"/>
    <w:uiPriority w:val="9"/>
    <w:semiHidden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styleId="SubtleEmphasis">
    <w:name w:val="Subtle Emphasis"/>
    <w:basedOn w:val="DefaultParagraphFont"/>
    <w:uiPriority w:val="19"/>
    <w:qFormat/>
    <w:rPr>
      <w:i/>
      <w:iCs/>
      <w:color w:val="404040" w:themeColor="text1" w:themeTint="BF"/>
    </w:rPr>
  </w:style>
  <w:style w:type="character" w:styleId="Emphasis">
    <w:name w:val="Emphasis"/>
    <w:basedOn w:val="DefaultParagraphFont"/>
    <w:uiPriority w:val="20"/>
    <w:qFormat/>
    <w:rPr>
      <w:i/>
      <w:iCs/>
      <w:color w:val="auto"/>
    </w:rPr>
  </w:style>
  <w:style w:type="character" w:styleId="IntenseEmphasis">
    <w:name w:val="Intense Emphasis"/>
    <w:basedOn w:val="DefaultParagraphFont"/>
    <w:uiPriority w:val="21"/>
    <w:qFormat/>
    <w:rPr>
      <w:b/>
      <w:bCs/>
      <w:i/>
      <w:iCs/>
      <w:caps/>
    </w:rPr>
  </w:style>
  <w:style w:type="character" w:styleId="Strong">
    <w:name w:val="Strong"/>
    <w:basedOn w:val="DefaultParagraphFont"/>
    <w:uiPriority w:val="22"/>
    <w:qFormat/>
    <w:rPr>
      <w:b/>
      <w:bCs/>
      <w:color w:val="000000" w:themeColor="text1"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160"/>
      <w:ind w:left="720" w:right="720"/>
    </w:pPr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Pr>
      <w:i/>
      <w:iCs/>
      <w:color w:val="000000" w:themeColor="text1"/>
    </w:rPr>
  </w:style>
  <w:style w:type="paragraph" w:styleId="IntenseQuote">
    <w:name w:val="Intense Quote"/>
    <w:basedOn w:val="Normal"/>
    <w:next w:val="Normal"/>
    <w:link w:val="IntenseQuoteChar"/>
    <w:uiPriority w:val="30"/>
    <w:qFormat/>
    <w:pPr>
      <w:pBdr>
        <w:top w:val="single" w:sz="24" w:space="1" w:color="F2F2F2" w:themeColor="background1" w:themeShade="F2"/>
        <w:bottom w:val="single" w:sz="24" w:space="1" w:color="F2F2F2" w:themeColor="background1" w:themeShade="F2"/>
      </w:pBdr>
      <w:shd w:val="clear" w:color="auto" w:fill="F2F2F2" w:themeFill="background1" w:themeFillShade="F2"/>
      <w:spacing w:before="240" w:after="240"/>
      <w:ind w:left="936" w:right="936"/>
      <w:jc w:val="center"/>
    </w:pPr>
    <w:rPr>
      <w:color w:val="000000" w:themeColor="text1"/>
    </w:rPr>
  </w:style>
  <w:style w:type="character" w:customStyle="1" w:styleId="IntenseQuoteChar">
    <w:name w:val="Intense Quote Char"/>
    <w:basedOn w:val="DefaultParagraphFont"/>
    <w:link w:val="IntenseQuote"/>
    <w:uiPriority w:val="30"/>
    <w:rPr>
      <w:color w:val="000000" w:themeColor="text1"/>
      <w:shd w:val="clear" w:color="auto" w:fill="F2F2F2" w:themeFill="background1" w:themeFillShade="F2"/>
    </w:rPr>
  </w:style>
  <w:style w:type="character" w:styleId="SubtleReference">
    <w:name w:val="Subtle Reference"/>
    <w:basedOn w:val="DefaultParagraphFont"/>
    <w:uiPriority w:val="31"/>
    <w:qFormat/>
    <w:rPr>
      <w:smallCaps/>
      <w:color w:val="404040" w:themeColor="text1" w:themeTint="BF"/>
      <w:u w:val="single" w:color="7F7F7F" w:themeColor="text1" w:themeTint="80"/>
    </w:rPr>
  </w:style>
  <w:style w:type="character" w:styleId="IntenseReference">
    <w:name w:val="Intense Reference"/>
    <w:basedOn w:val="DefaultParagraphFont"/>
    <w:uiPriority w:val="32"/>
    <w:qFormat/>
    <w:rPr>
      <w:b/>
      <w:bCs/>
      <w:smallCaps/>
      <w:u w:val="single"/>
    </w:rPr>
  </w:style>
  <w:style w:type="character" w:styleId="BookTitle">
    <w:name w:val="Book Title"/>
    <w:basedOn w:val="DefaultParagraphFont"/>
    <w:uiPriority w:val="33"/>
    <w:qFormat/>
    <w:rPr>
      <w:b w:val="0"/>
      <w:bCs w:val="0"/>
      <w:smallCaps/>
      <w:spacing w:val="5"/>
    </w:rPr>
  </w:style>
  <w:style w:type="paragraph" w:styleId="Caption">
    <w:name w:val="caption"/>
    <w:basedOn w:val="Normal"/>
    <w:next w:val="Normal"/>
    <w:uiPriority w:val="35"/>
    <w:semiHidden/>
    <w:unhideWhenUsed/>
    <w:qFormat/>
    <w:pPr>
      <w:spacing w:after="200" w:line="240" w:lineRule="auto"/>
    </w:pPr>
    <w:rPr>
      <w:i/>
      <w:iCs/>
      <w:color w:val="455F51" w:themeColor="text2"/>
      <w:sz w:val="18"/>
      <w:szCs w:val="18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pPr>
      <w:outlineLvl w:val="9"/>
    </w:pPr>
  </w:style>
  <w:style w:type="paragraph" w:styleId="NoSpacing">
    <w:name w:val="No Spacing"/>
    <w:uiPriority w:val="1"/>
    <w:qFormat/>
    <w:pPr>
      <w:spacing w:after="0" w:line="240" w:lineRule="auto"/>
    </w:pPr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  <w:style w:type="table" w:styleId="GridTable2-Accent6">
    <w:name w:val="Grid Table 2 Accent 6"/>
    <w:basedOn w:val="TableNormal"/>
    <w:uiPriority w:val="47"/>
    <w:rsid w:val="00504E8B"/>
    <w:pPr>
      <w:spacing w:after="0" w:line="240" w:lineRule="auto"/>
    </w:pPr>
    <w:tblPr>
      <w:tblStyleRowBandSize w:val="1"/>
      <w:tblStyleColBandSize w:val="1"/>
      <w:tblBorders>
        <w:top w:val="single" w:sz="2" w:space="0" w:color="45CBF5" w:themeColor="accent6" w:themeTint="99"/>
        <w:bottom w:val="single" w:sz="2" w:space="0" w:color="45CBF5" w:themeColor="accent6" w:themeTint="99"/>
        <w:insideH w:val="single" w:sz="2" w:space="0" w:color="45CBF5" w:themeColor="accent6" w:themeTint="99"/>
        <w:insideV w:val="single" w:sz="2" w:space="0" w:color="45CBF5" w:themeColor="accent6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45CBF5" w:themeColor="accent6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45CBF5" w:themeColor="accent6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EDFC" w:themeFill="accent6" w:themeFillTint="33"/>
      </w:tcPr>
    </w:tblStylePr>
    <w:tblStylePr w:type="band1Horz">
      <w:tblPr/>
      <w:tcPr>
        <w:shd w:val="clear" w:color="auto" w:fill="C1EDFC" w:themeFill="accent6" w:themeFillTint="33"/>
      </w:tcPr>
    </w:tblStylePr>
  </w:style>
  <w:style w:type="table" w:styleId="GridTable2-Accent4">
    <w:name w:val="Grid Table 2 Accent 4"/>
    <w:basedOn w:val="TableNormal"/>
    <w:uiPriority w:val="47"/>
    <w:rsid w:val="00504E8B"/>
    <w:pPr>
      <w:spacing w:after="0" w:line="240" w:lineRule="auto"/>
    </w:pPr>
    <w:tblPr>
      <w:tblStyleRowBandSize w:val="1"/>
      <w:tblStyleColBandSize w:val="1"/>
      <w:tblBorders>
        <w:top w:val="single" w:sz="2" w:space="0" w:color="2AFCCE" w:themeColor="accent4" w:themeTint="99"/>
        <w:bottom w:val="single" w:sz="2" w:space="0" w:color="2AFCCE" w:themeColor="accent4" w:themeTint="99"/>
        <w:insideH w:val="single" w:sz="2" w:space="0" w:color="2AFCCE" w:themeColor="accent4" w:themeTint="99"/>
        <w:insideV w:val="single" w:sz="2" w:space="0" w:color="2AFCCE" w:themeColor="accent4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2AFCCE" w:themeColor="accent4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2AFCCE" w:themeColor="accent4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8FEEE" w:themeFill="accent4" w:themeFillTint="33"/>
      </w:tcPr>
    </w:tblStylePr>
    <w:tblStylePr w:type="band1Horz">
      <w:tblPr/>
      <w:tcPr>
        <w:shd w:val="clear" w:color="auto" w:fill="B8FEEE" w:themeFill="accent4" w:themeFillTint="33"/>
      </w:tcPr>
    </w:tblStylePr>
  </w:style>
  <w:style w:type="table" w:styleId="TableGridLight">
    <w:name w:val="Grid Table Light"/>
    <w:basedOn w:val="TableNormal"/>
    <w:uiPriority w:val="40"/>
    <w:rsid w:val="00504E8B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Header">
    <w:name w:val="header"/>
    <w:basedOn w:val="Normal"/>
    <w:link w:val="HeaderChar"/>
    <w:uiPriority w:val="99"/>
    <w:unhideWhenUsed/>
    <w:rsid w:val="00F77A3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77A38"/>
  </w:style>
  <w:style w:type="paragraph" w:styleId="Footer">
    <w:name w:val="footer"/>
    <w:basedOn w:val="Normal"/>
    <w:link w:val="FooterChar"/>
    <w:uiPriority w:val="99"/>
    <w:unhideWhenUsed/>
    <w:rsid w:val="00F77A3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77A38"/>
  </w:style>
  <w:style w:type="paragraph" w:styleId="NormalWeb">
    <w:name w:val="Normal (Web)"/>
    <w:basedOn w:val="Normal"/>
    <w:uiPriority w:val="99"/>
    <w:unhideWhenUsed/>
    <w:rsid w:val="00FB7F0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GB"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4766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732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12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351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165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bavin\AppData\Roaming\Microsoft\Templates\Report%20design%20(blank).dotx" TargetMode="External"/></Relationships>
</file>

<file path=word/theme/theme1.xml><?xml version="1.0" encoding="utf-8"?>
<a:theme xmlns:a="http://schemas.openxmlformats.org/drawingml/2006/main" name="Office Theme">
  <a:themeElements>
    <a:clrScheme name="Green">
      <a:dk1>
        <a:sysClr val="windowText" lastClr="000000"/>
      </a:dk1>
      <a:lt1>
        <a:sysClr val="window" lastClr="FFFFFF"/>
      </a:lt1>
      <a:dk2>
        <a:srgbClr val="455F51"/>
      </a:dk2>
      <a:lt2>
        <a:srgbClr val="E3DED1"/>
      </a:lt2>
      <a:accent1>
        <a:srgbClr val="549E39"/>
      </a:accent1>
      <a:accent2>
        <a:srgbClr val="8AB833"/>
      </a:accent2>
      <a:accent3>
        <a:srgbClr val="C0CF3A"/>
      </a:accent3>
      <a:accent4>
        <a:srgbClr val="029676"/>
      </a:accent4>
      <a:accent5>
        <a:srgbClr val="4AB5C4"/>
      </a:accent5>
      <a:accent6>
        <a:srgbClr val="0989B1"/>
      </a:accent6>
      <a:hlink>
        <a:srgbClr val="6B9F25"/>
      </a:hlink>
      <a:folHlink>
        <a:srgbClr val="BA6906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?mso-contentType ?>
<FormTemplates xmlns="http://schemas.microsoft.com/sharepoint/v3/contenttype/forms">
  <Display>DocumentLibraryForm</Display>
  <Edit>AssetEditForm</Edit>
  <New>DocumentLibraryForm</New>
</FormTemplates>
</file>

<file path=customXml/itemProps1.xml><?xml version="1.0" encoding="utf-8"?>
<ds:datastoreItem xmlns:ds="http://schemas.openxmlformats.org/officeDocument/2006/customXml" ds:itemID="{499EA1EC-B023-4266-9865-E1EDA122A8C9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Report design (blank)</Template>
  <TotalTime>0</TotalTime>
  <Pages>2</Pages>
  <Words>750</Words>
  <Characters>4278</Characters>
  <Application>Microsoft Office Word</Application>
  <DocSecurity>0</DocSecurity>
  <Lines>35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Kelly Mcateer</dc:creator>
  <cp:keywords/>
  <cp:lastModifiedBy>Rhiannon Sandy</cp:lastModifiedBy>
  <cp:revision>2</cp:revision>
  <dcterms:created xsi:type="dcterms:W3CDTF">2022-03-08T12:05:00Z</dcterms:created>
  <dcterms:modified xsi:type="dcterms:W3CDTF">2022-03-08T12:05:00Z</dcterms:modified>
  <cp:version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TemplateID">
    <vt:lpwstr>TC034577159991</vt:lpwstr>
  </property>
</Properties>
</file>