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503DE" w:rsidR="006503DE" w:rsidP="006503DE" w:rsidRDefault="006503DE" w14:paraId="074D44A5" w14:textId="1E3A2554">
      <w:pPr>
        <w:jc w:val="center"/>
        <w:rPr>
          <w:rFonts w:cs="Arial"/>
          <w:b/>
          <w:bCs/>
          <w:sz w:val="44"/>
          <w:szCs w:val="44"/>
        </w:rPr>
      </w:pPr>
      <w:r w:rsidRPr="6B9D3A41" w:rsidR="006503DE">
        <w:rPr>
          <w:rFonts w:cs="Arial"/>
          <w:b w:val="1"/>
          <w:bCs w:val="1"/>
          <w:sz w:val="44"/>
          <w:szCs w:val="44"/>
        </w:rPr>
        <w:t>Introduction to Health and Social Care</w:t>
      </w:r>
    </w:p>
    <w:p w:rsidR="7E12E574" w:rsidP="6B9D3A41" w:rsidRDefault="7E12E574" w14:paraId="7AE443C7" w14:textId="4267F509">
      <w:pPr>
        <w:pStyle w:val="Normal"/>
        <w:suppressLineNumbers w:val="0"/>
        <w:bidi w:val="0"/>
        <w:spacing w:before="0" w:beforeAutospacing="off" w:after="0" w:afterAutospacing="off" w:line="360" w:lineRule="auto"/>
        <w:ind w:left="0" w:right="0"/>
        <w:jc w:val="center"/>
        <w:rPr>
          <w:rFonts w:cs="Arial"/>
          <w:b w:val="1"/>
          <w:bCs w:val="1"/>
          <w:sz w:val="52"/>
          <w:szCs w:val="52"/>
        </w:rPr>
      </w:pPr>
      <w:r w:rsidRPr="6B9D3A41" w:rsidR="7E12E574">
        <w:rPr>
          <w:rFonts w:cs="Arial"/>
          <w:b w:val="1"/>
          <w:bCs w:val="1"/>
          <w:sz w:val="48"/>
          <w:szCs w:val="48"/>
        </w:rPr>
        <w:t>University of Wales Trinity St David</w:t>
      </w:r>
    </w:p>
    <w:p w:rsidRPr="006503DE" w:rsidR="006503DE" w:rsidP="006503DE" w:rsidRDefault="006503DE" w14:paraId="2DDA337E" w14:textId="78B9C9EC">
      <w:pPr>
        <w:jc w:val="center"/>
      </w:pPr>
      <w:r w:rsidRPr="6B9D3A41" w:rsidR="006503DE">
        <w:rPr>
          <w:rFonts w:cs="Arial"/>
          <w:b w:val="1"/>
          <w:bCs w:val="1"/>
          <w:sz w:val="44"/>
          <w:szCs w:val="44"/>
        </w:rPr>
        <w:t>Majid Hussain</w:t>
      </w:r>
    </w:p>
    <w:p w:rsidR="6C8FBAE4" w:rsidP="6B9D3A41" w:rsidRDefault="6C8FBAE4" w14:paraId="73D3369C" w14:textId="48AC0656">
      <w:pPr>
        <w:jc w:val="center"/>
      </w:pPr>
      <w:r w:rsidRPr="6B9D3A41" w:rsidR="6C8FBAE4">
        <w:rPr>
          <w:rFonts w:cs="Arial"/>
          <w:b w:val="1"/>
          <w:bCs w:val="1"/>
          <w:sz w:val="44"/>
          <w:szCs w:val="44"/>
        </w:rPr>
        <w:t xml:space="preserve">Student ID: 2542758 </w:t>
      </w:r>
    </w:p>
    <w:p w:rsidRPr="006503DE" w:rsidR="006503DE" w:rsidP="006503DE" w:rsidRDefault="006503DE" w14:paraId="123505AA" w14:textId="77777777">
      <w:pPr>
        <w:jc w:val="left"/>
        <w:rPr>
          <w:rFonts w:cs="Arial"/>
        </w:rPr>
      </w:pPr>
    </w:p>
    <w:p w:rsidRPr="006503DE" w:rsidR="0023676E" w:rsidP="006503DE" w:rsidRDefault="0023676E" w14:paraId="4DC1FFEE" w14:textId="6965F3F7">
      <w:pPr>
        <w:jc w:val="left"/>
        <w:rPr>
          <w:rFonts w:cs="Arial"/>
        </w:rPr>
      </w:pPr>
      <w:r w:rsidRPr="006503DE">
        <w:rPr>
          <w:rFonts w:cs="Arial"/>
        </w:rPr>
        <w:br w:type="page"/>
      </w:r>
    </w:p>
    <w:sdt>
      <w:sdtPr>
        <w:id w:val="480424893"/>
        <w:docPartObj>
          <w:docPartGallery w:val="Table of Contents"/>
          <w:docPartUnique/>
        </w:docPartObj>
        <w:rPr>
          <w:rFonts w:ascii="Arial" w:hAnsi="Arial" w:eastAsia="Aptos" w:cs="Arial" w:eastAsiaTheme="minorAscii"/>
          <w:color w:val="auto"/>
          <w:kern w:val="2"/>
          <w:sz w:val="24"/>
          <w:szCs w:val="24"/>
          <w14:ligatures w14:val="standardContextual"/>
        </w:rPr>
      </w:sdtPr>
      <w:sdtEndPr>
        <w:rPr>
          <w:rFonts w:ascii="Arial" w:hAnsi="Arial" w:eastAsia="Aptos" w:cs="Arial" w:eastAsiaTheme="minorAscii"/>
          <w:b w:val="1"/>
          <w:bCs w:val="1"/>
          <w:noProof/>
          <w:color w:val="auto"/>
          <w:sz w:val="24"/>
          <w:szCs w:val="24"/>
        </w:rPr>
      </w:sdtEndPr>
      <w:sdtContent>
        <w:p w:rsidRPr="006503DE" w:rsidR="0023676E" w:rsidP="006503DE" w:rsidRDefault="0023676E" w14:paraId="658F1192" w14:textId="417A5D11">
          <w:pPr>
            <w:pStyle w:val="TOCHeading"/>
            <w:spacing w:before="0" w:line="360" w:lineRule="auto"/>
            <w:jc w:val="center"/>
            <w:rPr>
              <w:rFonts w:ascii="Arial" w:hAnsi="Arial" w:cs="Arial"/>
              <w:b/>
              <w:bCs/>
              <w:color w:val="auto"/>
            </w:rPr>
          </w:pPr>
          <w:r w:rsidRPr="006503DE">
            <w:rPr>
              <w:rFonts w:ascii="Arial" w:hAnsi="Arial" w:cs="Arial"/>
              <w:b/>
              <w:bCs/>
              <w:color w:val="auto"/>
            </w:rPr>
            <w:t>Table of Contents</w:t>
          </w:r>
        </w:p>
        <w:p w:rsidRPr="006503DE" w:rsidR="006503DE" w:rsidP="006503DE" w:rsidRDefault="0023676E" w14:paraId="690A22DE" w14:textId="75DB55E2">
          <w:pPr>
            <w:pStyle w:val="TOC1"/>
            <w:tabs>
              <w:tab w:val="right" w:leader="dot" w:pos="9350"/>
            </w:tabs>
            <w:spacing w:after="0"/>
            <w:rPr>
              <w:rFonts w:cs="Arial" w:eastAsiaTheme="minorEastAsia"/>
              <w:noProof/>
              <w:szCs w:val="24"/>
              <w:lang w:val="en-GB" w:eastAsia="en-GB"/>
            </w:rPr>
          </w:pPr>
          <w:r w:rsidRPr="006503DE">
            <w:rPr>
              <w:rFonts w:cs="Arial"/>
            </w:rPr>
            <w:fldChar w:fldCharType="begin"/>
          </w:r>
          <w:r w:rsidRPr="006503DE">
            <w:rPr>
              <w:rFonts w:cs="Arial"/>
            </w:rPr>
            <w:instrText xml:space="preserve"> TOC \o "1-3" \h \z \u </w:instrText>
          </w:r>
          <w:r w:rsidRPr="006503DE">
            <w:rPr>
              <w:rFonts w:cs="Arial"/>
            </w:rPr>
            <w:fldChar w:fldCharType="separate"/>
          </w:r>
          <w:hyperlink w:history="1" w:anchor="_Toc242632589">
            <w:r w:rsidRPr="006503DE" w:rsidR="006503DE">
              <w:rPr>
                <w:rStyle w:val="Hyperlink"/>
                <w:rFonts w:cs="Arial"/>
                <w:noProof/>
              </w:rPr>
              <w:t>Task 1: A</w:t>
            </w:r>
            <w:r w:rsidRPr="006503DE" w:rsidR="006503DE">
              <w:rPr>
                <w:rFonts w:cs="Arial"/>
                <w:noProof/>
                <w:webHidden/>
              </w:rPr>
              <w:tab/>
            </w:r>
            <w:r w:rsidRPr="006503DE" w:rsidR="006503DE">
              <w:rPr>
                <w:rFonts w:cs="Arial"/>
                <w:noProof/>
                <w:webHidden/>
              </w:rPr>
              <w:fldChar w:fldCharType="begin"/>
            </w:r>
            <w:r w:rsidRPr="006503DE" w:rsidR="006503DE">
              <w:rPr>
                <w:rFonts w:cs="Arial"/>
                <w:noProof/>
                <w:webHidden/>
              </w:rPr>
              <w:instrText xml:space="preserve"> PAGEREF _Toc242632589 \h </w:instrText>
            </w:r>
            <w:r w:rsidRPr="006503DE" w:rsidR="006503DE">
              <w:rPr>
                <w:rFonts w:cs="Arial"/>
                <w:noProof/>
                <w:webHidden/>
              </w:rPr>
            </w:r>
            <w:r w:rsidRPr="006503DE" w:rsidR="006503DE">
              <w:rPr>
                <w:rFonts w:cs="Arial"/>
                <w:noProof/>
                <w:webHidden/>
              </w:rPr>
              <w:fldChar w:fldCharType="separate"/>
            </w:r>
            <w:r w:rsidRPr="006503DE" w:rsidR="006503DE">
              <w:rPr>
                <w:rFonts w:cs="Arial"/>
                <w:noProof/>
                <w:webHidden/>
              </w:rPr>
              <w:t>3</w:t>
            </w:r>
            <w:r w:rsidRPr="006503DE" w:rsidR="006503DE">
              <w:rPr>
                <w:rFonts w:cs="Arial"/>
                <w:noProof/>
                <w:webHidden/>
              </w:rPr>
              <w:fldChar w:fldCharType="end"/>
            </w:r>
          </w:hyperlink>
        </w:p>
        <w:p w:rsidRPr="006503DE" w:rsidR="006503DE" w:rsidP="006503DE" w:rsidRDefault="006503DE" w14:paraId="44E89662" w14:textId="4ED0EA20">
          <w:pPr>
            <w:pStyle w:val="TOC2"/>
            <w:tabs>
              <w:tab w:val="right" w:leader="dot" w:pos="9350"/>
            </w:tabs>
            <w:spacing w:after="0"/>
            <w:rPr>
              <w:rFonts w:cs="Arial" w:eastAsiaTheme="minorEastAsia"/>
              <w:noProof/>
              <w:szCs w:val="24"/>
              <w:lang w:val="en-GB" w:eastAsia="en-GB"/>
            </w:rPr>
          </w:pPr>
          <w:hyperlink w:history="1" w:anchor="_Toc242632590">
            <w:r w:rsidRPr="006503DE">
              <w:rPr>
                <w:rStyle w:val="Hyperlink"/>
                <w:rFonts w:cs="Arial"/>
                <w:noProof/>
              </w:rPr>
              <w:t>1. Introduction</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_Toc242632590 \h </w:instrText>
            </w:r>
            <w:r w:rsidRPr="006503DE">
              <w:rPr>
                <w:rFonts w:cs="Arial"/>
                <w:noProof/>
                <w:webHidden/>
              </w:rPr>
            </w:r>
            <w:r w:rsidRPr="006503DE">
              <w:rPr>
                <w:rFonts w:cs="Arial"/>
                <w:noProof/>
                <w:webHidden/>
              </w:rPr>
              <w:fldChar w:fldCharType="separate"/>
            </w:r>
            <w:r w:rsidRPr="006503DE">
              <w:rPr>
                <w:rFonts w:cs="Arial"/>
                <w:noProof/>
                <w:webHidden/>
              </w:rPr>
              <w:t>3</w:t>
            </w:r>
            <w:r w:rsidRPr="006503DE">
              <w:rPr>
                <w:rFonts w:cs="Arial"/>
                <w:noProof/>
                <w:webHidden/>
              </w:rPr>
              <w:fldChar w:fldCharType="end"/>
            </w:r>
          </w:hyperlink>
        </w:p>
        <w:p w:rsidRPr="006503DE" w:rsidR="006503DE" w:rsidP="006503DE" w:rsidRDefault="006503DE" w14:paraId="29DE117C" w14:textId="42C6DDCD">
          <w:pPr>
            <w:pStyle w:val="TOC2"/>
            <w:tabs>
              <w:tab w:val="right" w:leader="dot" w:pos="9350"/>
            </w:tabs>
            <w:spacing w:after="0"/>
            <w:rPr>
              <w:rFonts w:cs="Arial" w:eastAsiaTheme="minorEastAsia"/>
              <w:noProof/>
              <w:szCs w:val="24"/>
              <w:lang w:val="en-GB" w:eastAsia="en-GB"/>
            </w:rPr>
          </w:pPr>
          <w:hyperlink w:history="1" w:anchor="_Toc242632591">
            <w:r w:rsidRPr="006503DE">
              <w:rPr>
                <w:rStyle w:val="Hyperlink"/>
                <w:rFonts w:cs="Arial"/>
                <w:noProof/>
              </w:rPr>
              <w:t>2. Goals of the issue: how it will affect the community</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_Toc242632591 \h </w:instrText>
            </w:r>
            <w:r w:rsidRPr="006503DE">
              <w:rPr>
                <w:rFonts w:cs="Arial"/>
                <w:noProof/>
                <w:webHidden/>
              </w:rPr>
            </w:r>
            <w:r w:rsidRPr="006503DE">
              <w:rPr>
                <w:rFonts w:cs="Arial"/>
                <w:noProof/>
                <w:webHidden/>
              </w:rPr>
              <w:fldChar w:fldCharType="separate"/>
            </w:r>
            <w:r w:rsidRPr="006503DE">
              <w:rPr>
                <w:rFonts w:cs="Arial"/>
                <w:noProof/>
                <w:webHidden/>
              </w:rPr>
              <w:t>3</w:t>
            </w:r>
            <w:r w:rsidRPr="006503DE">
              <w:rPr>
                <w:rFonts w:cs="Arial"/>
                <w:noProof/>
                <w:webHidden/>
              </w:rPr>
              <w:fldChar w:fldCharType="end"/>
            </w:r>
          </w:hyperlink>
        </w:p>
        <w:p w:rsidRPr="006503DE" w:rsidR="006503DE" w:rsidP="006503DE" w:rsidRDefault="006503DE" w14:paraId="47517A65" w14:textId="1327A646">
          <w:pPr>
            <w:pStyle w:val="TOC2"/>
            <w:tabs>
              <w:tab w:val="right" w:leader="dot" w:pos="9350"/>
            </w:tabs>
            <w:spacing w:after="0"/>
            <w:rPr>
              <w:rFonts w:cs="Arial" w:eastAsiaTheme="minorEastAsia"/>
              <w:noProof/>
              <w:szCs w:val="24"/>
              <w:lang w:val="en-GB" w:eastAsia="en-GB"/>
            </w:rPr>
          </w:pPr>
          <w:hyperlink w:history="1" w:anchor="_Toc242632592">
            <w:r w:rsidRPr="006503DE">
              <w:rPr>
                <w:rStyle w:val="Hyperlink"/>
                <w:rFonts w:cs="Arial"/>
                <w:noProof/>
              </w:rPr>
              <w:t>3. Recommended Response</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_Toc242632592 \h </w:instrText>
            </w:r>
            <w:r w:rsidRPr="006503DE">
              <w:rPr>
                <w:rFonts w:cs="Arial"/>
                <w:noProof/>
                <w:webHidden/>
              </w:rPr>
            </w:r>
            <w:r w:rsidRPr="006503DE">
              <w:rPr>
                <w:rFonts w:cs="Arial"/>
                <w:noProof/>
                <w:webHidden/>
              </w:rPr>
              <w:fldChar w:fldCharType="separate"/>
            </w:r>
            <w:r w:rsidRPr="006503DE">
              <w:rPr>
                <w:rFonts w:cs="Arial"/>
                <w:noProof/>
                <w:webHidden/>
              </w:rPr>
              <w:t>4</w:t>
            </w:r>
            <w:r w:rsidRPr="006503DE">
              <w:rPr>
                <w:rFonts w:cs="Arial"/>
                <w:noProof/>
                <w:webHidden/>
              </w:rPr>
              <w:fldChar w:fldCharType="end"/>
            </w:r>
          </w:hyperlink>
        </w:p>
        <w:p w:rsidRPr="006503DE" w:rsidR="006503DE" w:rsidP="006503DE" w:rsidRDefault="006503DE" w14:paraId="1BD13EF3" w14:textId="0DDE56C9">
          <w:pPr>
            <w:pStyle w:val="TOC3"/>
            <w:tabs>
              <w:tab w:val="right" w:leader="dot" w:pos="9350"/>
            </w:tabs>
            <w:spacing w:after="0"/>
            <w:rPr>
              <w:rFonts w:cs="Arial" w:eastAsiaTheme="minorEastAsia"/>
              <w:noProof/>
              <w:szCs w:val="24"/>
              <w:lang w:val="en-GB" w:eastAsia="en-GB"/>
            </w:rPr>
          </w:pPr>
          <w:hyperlink w:history="1" w:anchor="_Toc242632593">
            <w:r w:rsidRPr="006503DE">
              <w:rPr>
                <w:rStyle w:val="Hyperlink"/>
                <w:rFonts w:cs="Arial"/>
                <w:noProof/>
              </w:rPr>
              <w:t>3.1 Strengthen recruitment and workforce retention</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_Toc242632593 \h </w:instrText>
            </w:r>
            <w:r w:rsidRPr="006503DE">
              <w:rPr>
                <w:rFonts w:cs="Arial"/>
                <w:noProof/>
                <w:webHidden/>
              </w:rPr>
            </w:r>
            <w:r w:rsidRPr="006503DE">
              <w:rPr>
                <w:rFonts w:cs="Arial"/>
                <w:noProof/>
                <w:webHidden/>
              </w:rPr>
              <w:fldChar w:fldCharType="separate"/>
            </w:r>
            <w:r w:rsidRPr="006503DE">
              <w:rPr>
                <w:rFonts w:cs="Arial"/>
                <w:noProof/>
                <w:webHidden/>
              </w:rPr>
              <w:t>4</w:t>
            </w:r>
            <w:r w:rsidRPr="006503DE">
              <w:rPr>
                <w:rFonts w:cs="Arial"/>
                <w:noProof/>
                <w:webHidden/>
              </w:rPr>
              <w:fldChar w:fldCharType="end"/>
            </w:r>
          </w:hyperlink>
        </w:p>
        <w:p w:rsidRPr="006503DE" w:rsidR="006503DE" w:rsidP="006503DE" w:rsidRDefault="006503DE" w14:paraId="4568A3FA" w14:textId="06293DFD">
          <w:pPr>
            <w:pStyle w:val="TOC3"/>
            <w:tabs>
              <w:tab w:val="right" w:leader="dot" w:pos="9350"/>
            </w:tabs>
            <w:spacing w:after="0"/>
            <w:rPr>
              <w:rFonts w:cs="Arial" w:eastAsiaTheme="minorEastAsia"/>
              <w:noProof/>
              <w:szCs w:val="24"/>
              <w:lang w:val="en-GB" w:eastAsia="en-GB"/>
            </w:rPr>
          </w:pPr>
          <w:hyperlink w:history="1" w:anchor="_Toc242632594">
            <w:r w:rsidRPr="006503DE">
              <w:rPr>
                <w:rStyle w:val="Hyperlink"/>
                <w:rFonts w:cs="Arial"/>
                <w:noProof/>
              </w:rPr>
              <w:t>3.2 Improve Partnership Working</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_Toc242632594 \h </w:instrText>
            </w:r>
            <w:r w:rsidRPr="006503DE">
              <w:rPr>
                <w:rFonts w:cs="Arial"/>
                <w:noProof/>
                <w:webHidden/>
              </w:rPr>
            </w:r>
            <w:r w:rsidRPr="006503DE">
              <w:rPr>
                <w:rFonts w:cs="Arial"/>
                <w:noProof/>
                <w:webHidden/>
              </w:rPr>
              <w:fldChar w:fldCharType="separate"/>
            </w:r>
            <w:r w:rsidRPr="006503DE">
              <w:rPr>
                <w:rFonts w:cs="Arial"/>
                <w:noProof/>
                <w:webHidden/>
              </w:rPr>
              <w:t>4</w:t>
            </w:r>
            <w:r w:rsidRPr="006503DE">
              <w:rPr>
                <w:rFonts w:cs="Arial"/>
                <w:noProof/>
                <w:webHidden/>
              </w:rPr>
              <w:fldChar w:fldCharType="end"/>
            </w:r>
          </w:hyperlink>
        </w:p>
        <w:p w:rsidRPr="006503DE" w:rsidR="006503DE" w:rsidP="006503DE" w:rsidRDefault="006503DE" w14:paraId="5A679465" w14:textId="49C0E673">
          <w:pPr>
            <w:pStyle w:val="TOC3"/>
            <w:tabs>
              <w:tab w:val="right" w:leader="dot" w:pos="9350"/>
            </w:tabs>
            <w:spacing w:after="0"/>
            <w:rPr>
              <w:rFonts w:cs="Arial" w:eastAsiaTheme="minorEastAsia"/>
              <w:noProof/>
              <w:szCs w:val="24"/>
              <w:lang w:val="en-GB" w:eastAsia="en-GB"/>
            </w:rPr>
          </w:pPr>
          <w:hyperlink w:history="1" w:anchor="_Toc242632595">
            <w:r w:rsidRPr="006503DE">
              <w:rPr>
                <w:rStyle w:val="Hyperlink"/>
                <w:rFonts w:cs="Arial"/>
                <w:noProof/>
              </w:rPr>
              <w:t>3.3 Improve Assessment and Record-Keeping</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_Toc242632595 \h </w:instrText>
            </w:r>
            <w:r w:rsidRPr="006503DE">
              <w:rPr>
                <w:rFonts w:cs="Arial"/>
                <w:noProof/>
                <w:webHidden/>
              </w:rPr>
            </w:r>
            <w:r w:rsidRPr="006503DE">
              <w:rPr>
                <w:rFonts w:cs="Arial"/>
                <w:noProof/>
                <w:webHidden/>
              </w:rPr>
              <w:fldChar w:fldCharType="separate"/>
            </w:r>
            <w:r w:rsidRPr="006503DE">
              <w:rPr>
                <w:rFonts w:cs="Arial"/>
                <w:noProof/>
                <w:webHidden/>
              </w:rPr>
              <w:t>4</w:t>
            </w:r>
            <w:r w:rsidRPr="006503DE">
              <w:rPr>
                <w:rFonts w:cs="Arial"/>
                <w:noProof/>
                <w:webHidden/>
              </w:rPr>
              <w:fldChar w:fldCharType="end"/>
            </w:r>
          </w:hyperlink>
        </w:p>
        <w:p w:rsidRPr="006503DE" w:rsidR="006503DE" w:rsidP="006503DE" w:rsidRDefault="006503DE" w14:paraId="52B4DA15" w14:textId="582DB92C">
          <w:pPr>
            <w:pStyle w:val="TOC3"/>
            <w:tabs>
              <w:tab w:val="right" w:leader="dot" w:pos="9350"/>
            </w:tabs>
            <w:spacing w:after="0"/>
            <w:rPr>
              <w:rFonts w:cs="Arial" w:eastAsiaTheme="minorEastAsia"/>
              <w:noProof/>
              <w:szCs w:val="24"/>
              <w:lang w:val="en-GB" w:eastAsia="en-GB"/>
            </w:rPr>
          </w:pPr>
          <w:hyperlink w:history="1" w:anchor="_Toc242632596">
            <w:r w:rsidRPr="006503DE">
              <w:rPr>
                <w:rStyle w:val="Hyperlink"/>
                <w:rFonts w:cs="Arial"/>
                <w:noProof/>
              </w:rPr>
              <w:t>3.4 Monitor Quality and Accessibility</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_Toc242632596 \h </w:instrText>
            </w:r>
            <w:r w:rsidRPr="006503DE">
              <w:rPr>
                <w:rFonts w:cs="Arial"/>
                <w:noProof/>
                <w:webHidden/>
              </w:rPr>
            </w:r>
            <w:r w:rsidRPr="006503DE">
              <w:rPr>
                <w:rFonts w:cs="Arial"/>
                <w:noProof/>
                <w:webHidden/>
              </w:rPr>
              <w:fldChar w:fldCharType="separate"/>
            </w:r>
            <w:r w:rsidRPr="006503DE">
              <w:rPr>
                <w:rFonts w:cs="Arial"/>
                <w:noProof/>
                <w:webHidden/>
              </w:rPr>
              <w:t>4</w:t>
            </w:r>
            <w:r w:rsidRPr="006503DE">
              <w:rPr>
                <w:rFonts w:cs="Arial"/>
                <w:noProof/>
                <w:webHidden/>
              </w:rPr>
              <w:fldChar w:fldCharType="end"/>
            </w:r>
          </w:hyperlink>
        </w:p>
        <w:p w:rsidRPr="006503DE" w:rsidR="006503DE" w:rsidP="006503DE" w:rsidRDefault="006503DE" w14:paraId="7F1F26F9" w14:textId="5BBF58D1">
          <w:pPr>
            <w:pStyle w:val="TOC2"/>
            <w:tabs>
              <w:tab w:val="right" w:leader="dot" w:pos="9350"/>
            </w:tabs>
            <w:spacing w:after="0"/>
            <w:rPr>
              <w:rFonts w:cs="Arial" w:eastAsiaTheme="minorEastAsia"/>
              <w:noProof/>
              <w:szCs w:val="24"/>
              <w:lang w:val="en-GB" w:eastAsia="en-GB"/>
            </w:rPr>
          </w:pPr>
          <w:hyperlink w:history="1" w:anchor="_Toc242632597">
            <w:r w:rsidRPr="006503DE">
              <w:rPr>
                <w:rStyle w:val="Hyperlink"/>
                <w:rFonts w:cs="Arial"/>
                <w:noProof/>
              </w:rPr>
              <w:t>4. Conclusion</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_Toc242632597 \h </w:instrText>
            </w:r>
            <w:r w:rsidRPr="006503DE">
              <w:rPr>
                <w:rFonts w:cs="Arial"/>
                <w:noProof/>
                <w:webHidden/>
              </w:rPr>
            </w:r>
            <w:r w:rsidRPr="006503DE">
              <w:rPr>
                <w:rFonts w:cs="Arial"/>
                <w:noProof/>
                <w:webHidden/>
              </w:rPr>
              <w:fldChar w:fldCharType="separate"/>
            </w:r>
            <w:r w:rsidRPr="006503DE">
              <w:rPr>
                <w:rFonts w:cs="Arial"/>
                <w:noProof/>
                <w:webHidden/>
              </w:rPr>
              <w:t>5</w:t>
            </w:r>
            <w:r w:rsidRPr="006503DE">
              <w:rPr>
                <w:rFonts w:cs="Arial"/>
                <w:noProof/>
                <w:webHidden/>
              </w:rPr>
              <w:fldChar w:fldCharType="end"/>
            </w:r>
          </w:hyperlink>
        </w:p>
        <w:p w:rsidRPr="006503DE" w:rsidR="006503DE" w:rsidP="006503DE" w:rsidRDefault="006503DE" w14:paraId="69272C5E" w14:textId="23C15016">
          <w:pPr>
            <w:pStyle w:val="TOC1"/>
            <w:tabs>
              <w:tab w:val="right" w:leader="dot" w:pos="9350"/>
            </w:tabs>
            <w:spacing w:after="0"/>
            <w:rPr>
              <w:rFonts w:cs="Arial" w:eastAsiaTheme="minorEastAsia"/>
              <w:noProof/>
              <w:szCs w:val="24"/>
              <w:lang w:val="en-GB" w:eastAsia="en-GB"/>
            </w:rPr>
          </w:pPr>
          <w:hyperlink w:history="1" w:anchor="_Toc242632598">
            <w:r w:rsidR="00B459C7">
              <w:rPr>
                <w:rStyle w:val="Hyperlink"/>
                <w:rFonts w:cs="Arial"/>
                <w:noProof/>
              </w:rPr>
              <w:t>Task 2: A</w:t>
            </w:r>
            <w:r w:rsidR="00B459C7">
              <w:rPr>
                <w:rStyle w:val="Hyperlink"/>
                <w:rFonts w:cs="Arial"/>
                <w:noProof/>
              </w:rPr>
              <w:tab/>
            </w:r>
            <w:r w:rsidR="00B459C7">
              <w:rPr>
                <w:rStyle w:val="Hyperlink"/>
                <w:rFonts w:cs="Arial"/>
                <w:noProof/>
              </w:rPr>
              <w:t>5</w:t>
            </w:r>
          </w:hyperlink>
        </w:p>
        <w:p w:rsidRPr="006503DE" w:rsidR="006503DE" w:rsidP="006503DE" w:rsidRDefault="006503DE" w14:paraId="1EDE138D" w14:textId="09FC2538">
          <w:pPr>
            <w:pStyle w:val="TOC2"/>
            <w:tabs>
              <w:tab w:val="right" w:leader="dot" w:pos="9350"/>
            </w:tabs>
            <w:spacing w:after="0"/>
            <w:rPr>
              <w:rFonts w:cs="Arial" w:eastAsiaTheme="minorEastAsia"/>
              <w:noProof/>
              <w:szCs w:val="24"/>
              <w:lang w:val="en-GB" w:eastAsia="en-GB"/>
            </w:rPr>
          </w:pPr>
          <w:hyperlink w:history="1" w:anchor="_Toc242632599">
            <w:r w:rsidRPr="006503DE">
              <w:rPr>
                <w:rStyle w:val="Hyperlink"/>
                <w:rFonts w:cs="Arial"/>
                <w:noProof/>
              </w:rPr>
              <w:t>1. Introduction</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_Toc242632599 \h </w:instrText>
            </w:r>
            <w:r w:rsidRPr="006503DE">
              <w:rPr>
                <w:rFonts w:cs="Arial"/>
                <w:noProof/>
                <w:webHidden/>
              </w:rPr>
            </w:r>
            <w:r w:rsidRPr="006503DE">
              <w:rPr>
                <w:rFonts w:cs="Arial"/>
                <w:noProof/>
                <w:webHidden/>
              </w:rPr>
              <w:fldChar w:fldCharType="separate"/>
            </w:r>
            <w:r w:rsidRPr="006503DE">
              <w:rPr>
                <w:rFonts w:cs="Arial"/>
                <w:noProof/>
                <w:webHidden/>
              </w:rPr>
              <w:t>5</w:t>
            </w:r>
            <w:r w:rsidRPr="006503DE">
              <w:rPr>
                <w:rFonts w:cs="Arial"/>
                <w:noProof/>
                <w:webHidden/>
              </w:rPr>
              <w:fldChar w:fldCharType="end"/>
            </w:r>
          </w:hyperlink>
        </w:p>
        <w:p w:rsidRPr="006503DE" w:rsidR="006503DE" w:rsidP="006503DE" w:rsidRDefault="006503DE" w14:paraId="48A0D64C" w14:textId="2C393595">
          <w:pPr>
            <w:pStyle w:val="TOC2"/>
            <w:tabs>
              <w:tab w:val="right" w:leader="dot" w:pos="9350"/>
            </w:tabs>
            <w:spacing w:after="0"/>
            <w:rPr>
              <w:rFonts w:cs="Arial" w:eastAsiaTheme="minorEastAsia"/>
              <w:noProof/>
              <w:szCs w:val="24"/>
              <w:lang w:val="en-GB" w:eastAsia="en-GB"/>
            </w:rPr>
          </w:pPr>
          <w:hyperlink w:history="1" w:anchor="_Toc242632600">
            <w:r w:rsidRPr="006503DE">
              <w:rPr>
                <w:rStyle w:val="Hyperlink"/>
                <w:rFonts w:cs="Arial"/>
                <w:noProof/>
              </w:rPr>
              <w:t>2. Historical origins and development</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_Toc242632600 \h </w:instrText>
            </w:r>
            <w:r w:rsidRPr="006503DE">
              <w:rPr>
                <w:rFonts w:cs="Arial"/>
                <w:noProof/>
                <w:webHidden/>
              </w:rPr>
            </w:r>
            <w:r w:rsidRPr="006503DE">
              <w:rPr>
                <w:rFonts w:cs="Arial"/>
                <w:noProof/>
                <w:webHidden/>
              </w:rPr>
              <w:fldChar w:fldCharType="separate"/>
            </w:r>
            <w:r w:rsidRPr="006503DE">
              <w:rPr>
                <w:rFonts w:cs="Arial"/>
                <w:noProof/>
                <w:webHidden/>
              </w:rPr>
              <w:t>5</w:t>
            </w:r>
            <w:r w:rsidRPr="006503DE">
              <w:rPr>
                <w:rFonts w:cs="Arial"/>
                <w:noProof/>
                <w:webHidden/>
              </w:rPr>
              <w:fldChar w:fldCharType="end"/>
            </w:r>
          </w:hyperlink>
        </w:p>
        <w:p w:rsidRPr="006503DE" w:rsidR="006503DE" w:rsidP="006503DE" w:rsidRDefault="006503DE" w14:paraId="5D4A05C9" w14:textId="2FAD3207">
          <w:pPr>
            <w:pStyle w:val="TOC2"/>
            <w:tabs>
              <w:tab w:val="right" w:leader="dot" w:pos="9350"/>
            </w:tabs>
            <w:spacing w:after="0"/>
            <w:rPr>
              <w:rFonts w:cs="Arial" w:eastAsiaTheme="minorEastAsia"/>
              <w:noProof/>
              <w:szCs w:val="24"/>
              <w:lang w:val="en-GB" w:eastAsia="en-GB"/>
            </w:rPr>
          </w:pPr>
          <w:hyperlink w:history="1" w:anchor="_Toc242632601">
            <w:r w:rsidRPr="006503DE">
              <w:rPr>
                <w:rStyle w:val="Hyperlink"/>
                <w:rFonts w:cs="Arial"/>
                <w:noProof/>
              </w:rPr>
              <w:t>3. Critical Evaluation of Contemporary Ambulance Services</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_Toc242632601 \h </w:instrText>
            </w:r>
            <w:r w:rsidRPr="006503DE">
              <w:rPr>
                <w:rFonts w:cs="Arial"/>
                <w:noProof/>
                <w:webHidden/>
              </w:rPr>
            </w:r>
            <w:r w:rsidRPr="006503DE">
              <w:rPr>
                <w:rFonts w:cs="Arial"/>
                <w:noProof/>
                <w:webHidden/>
              </w:rPr>
              <w:fldChar w:fldCharType="separate"/>
            </w:r>
            <w:r w:rsidRPr="006503DE">
              <w:rPr>
                <w:rFonts w:cs="Arial"/>
                <w:noProof/>
                <w:webHidden/>
              </w:rPr>
              <w:t>6</w:t>
            </w:r>
            <w:r w:rsidRPr="006503DE">
              <w:rPr>
                <w:rFonts w:cs="Arial"/>
                <w:noProof/>
                <w:webHidden/>
              </w:rPr>
              <w:fldChar w:fldCharType="end"/>
            </w:r>
          </w:hyperlink>
        </w:p>
        <w:p w:rsidRPr="006503DE" w:rsidR="006503DE" w:rsidP="006503DE" w:rsidRDefault="006503DE" w14:paraId="7BCCEA99" w14:textId="159D860B">
          <w:pPr>
            <w:pStyle w:val="TOC2"/>
            <w:tabs>
              <w:tab w:val="right" w:leader="dot" w:pos="9350"/>
            </w:tabs>
            <w:spacing w:after="0"/>
            <w:rPr>
              <w:rFonts w:cs="Arial" w:eastAsiaTheme="minorEastAsia"/>
              <w:noProof/>
              <w:szCs w:val="24"/>
              <w:lang w:val="en-GB" w:eastAsia="en-GB"/>
            </w:rPr>
          </w:pPr>
          <w:hyperlink w:history="1" w:anchor="_Toc242632602">
            <w:r w:rsidRPr="006503DE">
              <w:rPr>
                <w:rStyle w:val="Hyperlink"/>
                <w:rFonts w:cs="Arial"/>
                <w:noProof/>
              </w:rPr>
              <w:t>4. Achieving Service Users' Quality of Life</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_Toc242632602 \h </w:instrText>
            </w:r>
            <w:r w:rsidRPr="006503DE">
              <w:rPr>
                <w:rFonts w:cs="Arial"/>
                <w:noProof/>
                <w:webHidden/>
              </w:rPr>
            </w:r>
            <w:r w:rsidRPr="006503DE">
              <w:rPr>
                <w:rFonts w:cs="Arial"/>
                <w:noProof/>
                <w:webHidden/>
              </w:rPr>
              <w:fldChar w:fldCharType="separate"/>
            </w:r>
            <w:r w:rsidRPr="006503DE">
              <w:rPr>
                <w:rFonts w:cs="Arial"/>
                <w:noProof/>
                <w:webHidden/>
              </w:rPr>
              <w:t>7</w:t>
            </w:r>
            <w:r w:rsidRPr="006503DE">
              <w:rPr>
                <w:rFonts w:cs="Arial"/>
                <w:noProof/>
                <w:webHidden/>
              </w:rPr>
              <w:fldChar w:fldCharType="end"/>
            </w:r>
          </w:hyperlink>
        </w:p>
        <w:p w:rsidRPr="006503DE" w:rsidR="006503DE" w:rsidP="006503DE" w:rsidRDefault="006503DE" w14:paraId="7F50F613" w14:textId="4E194AC9">
          <w:pPr>
            <w:pStyle w:val="TOC2"/>
            <w:tabs>
              <w:tab w:val="right" w:leader="dot" w:pos="9350"/>
            </w:tabs>
            <w:spacing w:after="0"/>
            <w:rPr>
              <w:rFonts w:cs="Arial" w:eastAsiaTheme="minorEastAsia"/>
              <w:noProof/>
              <w:szCs w:val="24"/>
              <w:lang w:val="en-GB" w:eastAsia="en-GB"/>
            </w:rPr>
          </w:pPr>
          <w:hyperlink w:history="1" w:anchor="_Toc242632603">
            <w:r w:rsidRPr="006503DE">
              <w:rPr>
                <w:rStyle w:val="Hyperlink"/>
                <w:rFonts w:cs="Arial"/>
                <w:noProof/>
              </w:rPr>
              <w:t>5. Conclusion</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_Toc242632603 \h </w:instrText>
            </w:r>
            <w:r w:rsidRPr="006503DE">
              <w:rPr>
                <w:rFonts w:cs="Arial"/>
                <w:noProof/>
                <w:webHidden/>
              </w:rPr>
            </w:r>
            <w:r w:rsidRPr="006503DE">
              <w:rPr>
                <w:rFonts w:cs="Arial"/>
                <w:noProof/>
                <w:webHidden/>
              </w:rPr>
              <w:fldChar w:fldCharType="separate"/>
            </w:r>
            <w:r w:rsidRPr="006503DE">
              <w:rPr>
                <w:rFonts w:cs="Arial"/>
                <w:noProof/>
                <w:webHidden/>
              </w:rPr>
              <w:t>7</w:t>
            </w:r>
            <w:r w:rsidRPr="006503DE">
              <w:rPr>
                <w:rFonts w:cs="Arial"/>
                <w:noProof/>
                <w:webHidden/>
              </w:rPr>
              <w:fldChar w:fldCharType="end"/>
            </w:r>
          </w:hyperlink>
        </w:p>
        <w:p w:rsidRPr="006503DE" w:rsidR="006503DE" w:rsidP="006503DE" w:rsidRDefault="006503DE" w14:paraId="5FFD38E7" w14:textId="0E9575E8">
          <w:pPr>
            <w:pStyle w:val="TOC1"/>
            <w:tabs>
              <w:tab w:val="right" w:leader="dot" w:pos="9350"/>
            </w:tabs>
            <w:spacing w:after="0"/>
            <w:rPr>
              <w:rFonts w:cs="Arial" w:eastAsiaTheme="minorEastAsia"/>
              <w:noProof/>
              <w:szCs w:val="24"/>
              <w:lang w:val="en-GB" w:eastAsia="en-GB"/>
            </w:rPr>
          </w:pPr>
          <w:hyperlink w:history="1" w:anchor="_Toc242632604">
            <w:r w:rsidRPr="006503DE">
              <w:rPr>
                <w:rStyle w:val="Hyperlink"/>
                <w:rFonts w:cs="Arial"/>
                <w:noProof/>
              </w:rPr>
              <w:t>6. Reference</w:t>
            </w:r>
            <w:r w:rsidRPr="006503DE">
              <w:rPr>
                <w:rFonts w:cs="Arial"/>
                <w:noProof/>
                <w:webHidden/>
              </w:rPr>
              <w:tab/>
            </w:r>
            <w:r w:rsidRPr="006503DE">
              <w:rPr>
                <w:rFonts w:cs="Arial"/>
                <w:noProof/>
                <w:webHidden/>
              </w:rPr>
              <w:fldChar w:fldCharType="begin"/>
            </w:r>
            <w:r w:rsidRPr="006503DE">
              <w:rPr>
                <w:rFonts w:cs="Arial"/>
                <w:noProof/>
                <w:webHidden/>
              </w:rPr>
              <w:instrText xml:space="preserve"> PAGEREF _Toc242632604 \h </w:instrText>
            </w:r>
            <w:r w:rsidRPr="006503DE">
              <w:rPr>
                <w:rFonts w:cs="Arial"/>
                <w:noProof/>
                <w:webHidden/>
              </w:rPr>
            </w:r>
            <w:r w:rsidRPr="006503DE">
              <w:rPr>
                <w:rFonts w:cs="Arial"/>
                <w:noProof/>
                <w:webHidden/>
              </w:rPr>
              <w:fldChar w:fldCharType="separate"/>
            </w:r>
            <w:r w:rsidRPr="006503DE">
              <w:rPr>
                <w:rFonts w:cs="Arial"/>
                <w:noProof/>
                <w:webHidden/>
              </w:rPr>
              <w:t>8</w:t>
            </w:r>
            <w:r w:rsidRPr="006503DE">
              <w:rPr>
                <w:rFonts w:cs="Arial"/>
                <w:noProof/>
                <w:webHidden/>
              </w:rPr>
              <w:fldChar w:fldCharType="end"/>
            </w:r>
          </w:hyperlink>
        </w:p>
        <w:p w:rsidRPr="006503DE" w:rsidR="0023676E" w:rsidP="006503DE" w:rsidRDefault="0023676E" w14:paraId="3CA1EDCC" w14:textId="107CD574">
          <w:pPr>
            <w:rPr>
              <w:rFonts w:cs="Arial"/>
            </w:rPr>
          </w:pPr>
          <w:r w:rsidRPr="006503DE">
            <w:rPr>
              <w:rFonts w:cs="Arial"/>
              <w:b/>
              <w:bCs/>
              <w:noProof/>
            </w:rPr>
            <w:fldChar w:fldCharType="end"/>
          </w:r>
        </w:p>
      </w:sdtContent>
    </w:sdt>
    <w:p w:rsidRPr="006503DE" w:rsidR="0023676E" w:rsidP="006503DE" w:rsidRDefault="0023676E" w14:paraId="1C97427F" w14:textId="72C787E3">
      <w:pPr>
        <w:jc w:val="left"/>
        <w:rPr>
          <w:rFonts w:cs="Arial"/>
        </w:rPr>
      </w:pPr>
      <w:r w:rsidRPr="006503DE">
        <w:rPr>
          <w:rFonts w:cs="Arial"/>
        </w:rPr>
        <w:br w:type="page"/>
      </w:r>
    </w:p>
    <w:p w:rsidRPr="006503DE" w:rsidR="006503DE" w:rsidP="6B9D3A41" w:rsidRDefault="006503DE" w14:paraId="5397D727" w14:textId="7FEE05EB">
      <w:pPr>
        <w:jc w:val="center"/>
        <w:rPr>
          <w:rFonts w:ascii="Arial" w:hAnsi="Arial" w:eastAsia="Arial" w:cs="Arial"/>
          <w:b w:val="1"/>
          <w:bCs w:val="1"/>
          <w:sz w:val="36"/>
          <w:szCs w:val="36"/>
        </w:rPr>
      </w:pPr>
      <w:r w:rsidRPr="6B9D3A41" w:rsidR="006503DE">
        <w:rPr>
          <w:rFonts w:ascii="Arial" w:hAnsi="Arial" w:eastAsia="Arial" w:cs="Arial"/>
          <w:b w:val="1"/>
          <w:bCs w:val="1"/>
          <w:sz w:val="36"/>
          <w:szCs w:val="36"/>
        </w:rPr>
        <w:t>Introduction to Health and Social Care</w:t>
      </w:r>
    </w:p>
    <w:p w:rsidRPr="006503DE" w:rsidR="00EB7033" w:rsidP="006503DE" w:rsidRDefault="00EB7033" w14:paraId="04372F67" w14:textId="3B0540E8">
      <w:pPr>
        <w:pStyle w:val="Heading1"/>
        <w:rPr>
          <w:rFonts w:cs="Arial"/>
        </w:rPr>
      </w:pPr>
      <w:bookmarkStart w:name="_Toc242632589" w:id="0"/>
      <w:r w:rsidRPr="006503DE">
        <w:rPr>
          <w:rFonts w:cs="Arial"/>
        </w:rPr>
        <w:t>Task 1: A</w:t>
      </w:r>
      <w:bookmarkEnd w:id="0"/>
      <w:r w:rsidRPr="006503DE">
        <w:rPr>
          <w:rFonts w:cs="Arial"/>
        </w:rPr>
        <w:t xml:space="preserve"> </w:t>
      </w:r>
    </w:p>
    <w:p w:rsidRPr="006503DE" w:rsidR="00103ABD" w:rsidP="006503DE" w:rsidRDefault="00015738" w14:paraId="43A91C57" w14:textId="4D840CCE">
      <w:pPr>
        <w:pStyle w:val="Heading2"/>
        <w:rPr>
          <w:rFonts w:cs="Arial"/>
        </w:rPr>
      </w:pPr>
      <w:bookmarkStart w:name="_Toc242632590" w:id="1"/>
      <w:r w:rsidRPr="006503DE">
        <w:rPr>
          <w:rFonts w:cs="Arial"/>
        </w:rPr>
        <w:t>1</w:t>
      </w:r>
      <w:r w:rsidRPr="006503DE" w:rsidR="00103ABD">
        <w:rPr>
          <w:rFonts w:cs="Arial"/>
        </w:rPr>
        <w:t>. Introduction</w:t>
      </w:r>
      <w:bookmarkEnd w:id="1"/>
    </w:p>
    <w:p w:rsidRPr="006503DE" w:rsidR="00103ABD" w:rsidP="006503DE" w:rsidRDefault="00103ABD" w14:paraId="280F2112" w14:textId="2D37B51D">
      <w:pPr>
        <w:rPr>
          <w:rFonts w:cs="Arial"/>
          <w:szCs w:val="24"/>
        </w:rPr>
      </w:pPr>
      <w:r w:rsidRPr="006503DE">
        <w:rPr>
          <w:rFonts w:cs="Arial"/>
          <w:szCs w:val="24"/>
        </w:rPr>
        <w:t xml:space="preserve">Domiciliary care services offer help to people who need this care but live in their own home. Satisfies personal needs, prepares meals, helps with medications and supports independence. </w:t>
      </w:r>
      <w:r w:rsidRPr="006503DE" w:rsidR="00015738">
        <w:rPr>
          <w:rFonts w:cs="Arial"/>
          <w:szCs w:val="24"/>
        </w:rPr>
        <w:t>However,</w:t>
      </w:r>
      <w:r w:rsidRPr="006503DE">
        <w:rPr>
          <w:rFonts w:cs="Arial"/>
          <w:szCs w:val="24"/>
        </w:rPr>
        <w:t xml:space="preserve"> a shortage of staff, rising demand and financial pressures are big challenges facing adult social care in England. It is continuing recruitment and retention challenges that </w:t>
      </w:r>
      <w:r w:rsidRPr="006503DE" w:rsidR="006503DE">
        <w:rPr>
          <w:rFonts w:cs="Arial"/>
          <w:szCs w:val="24"/>
        </w:rPr>
        <w:t>predict</w:t>
      </w:r>
      <w:r w:rsidRPr="006503DE">
        <w:rPr>
          <w:rFonts w:cs="Arial"/>
          <w:szCs w:val="24"/>
        </w:rPr>
        <w:t xml:space="preserve"> a vacancy rate of 9.7% across domiciliary care in 2024/25</w:t>
      </w:r>
      <w:r w:rsidRPr="006503DE" w:rsidR="006503DE">
        <w:rPr>
          <w:rFonts w:cs="Arial"/>
          <w:szCs w:val="24"/>
        </w:rPr>
        <w:t xml:space="preserve"> (</w:t>
      </w:r>
      <w:r w:rsidRPr="006503DE" w:rsidR="006503DE">
        <w:rPr>
          <w:rFonts w:cs="Arial"/>
          <w:szCs w:val="24"/>
        </w:rPr>
        <w:t>Skills for Care</w:t>
      </w:r>
      <w:r w:rsidRPr="006503DE" w:rsidR="006503DE">
        <w:rPr>
          <w:rFonts w:cs="Arial"/>
          <w:szCs w:val="24"/>
        </w:rPr>
        <w:t>, 2025)</w:t>
      </w:r>
      <w:r w:rsidRPr="006503DE">
        <w:rPr>
          <w:rFonts w:cs="Arial"/>
          <w:szCs w:val="24"/>
        </w:rPr>
        <w:t>. This is a serious labour shortage problem nationwide.</w:t>
      </w:r>
    </w:p>
    <w:p w:rsidRPr="006503DE" w:rsidR="00103ABD" w:rsidP="006503DE" w:rsidRDefault="00103ABD" w14:paraId="7B90ADE0" w14:textId="512790B0">
      <w:pPr>
        <w:rPr>
          <w:rFonts w:cs="Arial"/>
          <w:szCs w:val="24"/>
        </w:rPr>
      </w:pPr>
      <w:r w:rsidRPr="006503DE">
        <w:rPr>
          <w:rFonts w:cs="Arial"/>
          <w:szCs w:val="24"/>
        </w:rPr>
        <w:t>This report is made to Birmingham City Council Cabinet Member Councillor Nosheen Khalid and suggests solutions for the lack of domiciliary care in Birmingham. It is based on Part One of the Care Act 2014</w:t>
      </w:r>
      <w:r w:rsidRPr="006503DE" w:rsidR="003716BA">
        <w:rPr>
          <w:rFonts w:cs="Arial"/>
          <w:szCs w:val="24"/>
        </w:rPr>
        <w:t>,</w:t>
      </w:r>
      <w:r w:rsidRPr="006503DE">
        <w:rPr>
          <w:rFonts w:cs="Arial"/>
          <w:szCs w:val="24"/>
        </w:rPr>
        <w:t xml:space="preserve"> which sets out the local authority responsibilities for promoting individual wellbeing and for helping to meet unmet care and support needs where they are eligible (Great Britain, 2014).</w:t>
      </w:r>
    </w:p>
    <w:p w:rsidRPr="006503DE" w:rsidR="00103ABD" w:rsidP="006503DE" w:rsidRDefault="00015738" w14:paraId="786B5AD7" w14:textId="325B5047">
      <w:pPr>
        <w:pStyle w:val="Heading2"/>
        <w:rPr>
          <w:rFonts w:cs="Arial"/>
        </w:rPr>
      </w:pPr>
      <w:bookmarkStart w:name="_Toc242632591" w:id="2"/>
      <w:r w:rsidRPr="006503DE">
        <w:rPr>
          <w:rFonts w:cs="Arial"/>
        </w:rPr>
        <w:t>2</w:t>
      </w:r>
      <w:r w:rsidRPr="006503DE" w:rsidR="00103ABD">
        <w:rPr>
          <w:rFonts w:cs="Arial"/>
        </w:rPr>
        <w:t>. Goals of the issue: how it will affect the community</w:t>
      </w:r>
      <w:bookmarkEnd w:id="2"/>
    </w:p>
    <w:p w:rsidRPr="006503DE" w:rsidR="00103ABD" w:rsidP="006503DE" w:rsidRDefault="00103ABD" w14:paraId="228681FC" w14:textId="7C109614">
      <w:pPr>
        <w:rPr>
          <w:rFonts w:cs="Arial"/>
          <w:szCs w:val="24"/>
        </w:rPr>
      </w:pPr>
      <w:r w:rsidRPr="006503DE">
        <w:rPr>
          <w:rFonts w:cs="Arial"/>
          <w:szCs w:val="24"/>
        </w:rPr>
        <w:t xml:space="preserve">Lack of domiciliary care could </w:t>
      </w:r>
      <w:r w:rsidRPr="006503DE" w:rsidR="003716BA">
        <w:rPr>
          <w:rFonts w:cs="Arial"/>
          <w:szCs w:val="24"/>
        </w:rPr>
        <w:t>hurt</w:t>
      </w:r>
      <w:r w:rsidRPr="006503DE">
        <w:rPr>
          <w:rFonts w:cs="Arial"/>
          <w:szCs w:val="24"/>
        </w:rPr>
        <w:t xml:space="preserve"> older people, adults with disabilities and those with </w:t>
      </w:r>
      <w:r w:rsidRPr="006503DE" w:rsidR="003716BA">
        <w:rPr>
          <w:rFonts w:cs="Arial"/>
          <w:szCs w:val="24"/>
        </w:rPr>
        <w:t>long-term</w:t>
      </w:r>
      <w:r w:rsidRPr="006503DE">
        <w:rPr>
          <w:rFonts w:cs="Arial"/>
          <w:szCs w:val="24"/>
        </w:rPr>
        <w:t xml:space="preserve"> health conditions. People with no support could have problems with personal hygiene, eating and drinking, taking medication and household tasks. This can decrease independence, erode dignity and increase the danger of accidents or health issues.</w:t>
      </w:r>
    </w:p>
    <w:p w:rsidRPr="006503DE" w:rsidR="00103ABD" w:rsidP="006503DE" w:rsidRDefault="00103ABD" w14:paraId="1D356FAC" w14:textId="6CCDEC7F">
      <w:pPr>
        <w:rPr>
          <w:rFonts w:cs="Arial"/>
          <w:szCs w:val="24"/>
        </w:rPr>
      </w:pPr>
      <w:r w:rsidRPr="006503DE">
        <w:rPr>
          <w:rFonts w:cs="Arial"/>
          <w:szCs w:val="24"/>
        </w:rPr>
        <w:t xml:space="preserve">Delayed hospital discharges and challenges accessing the right support are related to the lack of social care provision, according to the Care Quality Commission (CQC, 2024). A lack of </w:t>
      </w:r>
      <w:r w:rsidRPr="006503DE" w:rsidR="003716BA">
        <w:rPr>
          <w:rFonts w:cs="Arial"/>
          <w:szCs w:val="24"/>
        </w:rPr>
        <w:t>home care</w:t>
      </w:r>
      <w:r w:rsidRPr="006503DE">
        <w:rPr>
          <w:rFonts w:cs="Arial"/>
          <w:szCs w:val="24"/>
        </w:rPr>
        <w:t xml:space="preserve"> means people may wait longer in the community and may also put a strain on hospital beds and emergency services after they leave hospital.</w:t>
      </w:r>
    </w:p>
    <w:p w:rsidRPr="006503DE" w:rsidR="00103ABD" w:rsidP="006503DE" w:rsidRDefault="00103ABD" w14:paraId="65B4953D" w14:textId="5D1BB648">
      <w:pPr>
        <w:rPr>
          <w:rFonts w:cs="Arial"/>
          <w:szCs w:val="24"/>
        </w:rPr>
      </w:pPr>
      <w:r w:rsidRPr="006503DE">
        <w:rPr>
          <w:rFonts w:cs="Arial"/>
          <w:szCs w:val="24"/>
        </w:rPr>
        <w:t>Formal care is unavailable, or when it is available</w:t>
      </w:r>
      <w:r w:rsidRPr="006503DE" w:rsidR="003716BA">
        <w:rPr>
          <w:rFonts w:cs="Arial"/>
          <w:szCs w:val="24"/>
        </w:rPr>
        <w:t>,</w:t>
      </w:r>
      <w:r w:rsidRPr="006503DE">
        <w:rPr>
          <w:rFonts w:cs="Arial"/>
          <w:szCs w:val="24"/>
        </w:rPr>
        <w:t xml:space="preserve"> members of the extended family may experience increased responsibilities. Unpaid carers may be emotionally exhausted, find work challenging due to financial or family responsibilities</w:t>
      </w:r>
      <w:r w:rsidRPr="006503DE" w:rsidR="003716BA">
        <w:rPr>
          <w:rFonts w:cs="Arial"/>
          <w:szCs w:val="24"/>
        </w:rPr>
        <w:t>,</w:t>
      </w:r>
      <w:r w:rsidRPr="006503DE">
        <w:rPr>
          <w:rFonts w:cs="Arial"/>
          <w:szCs w:val="24"/>
        </w:rPr>
        <w:t xml:space="preserve"> and experience mental health problems. Moreover, if individuals are less able to afford private care or receive enough care from families, inequalities may exist because of the inconsistent nature of care arrangements.</w:t>
      </w:r>
    </w:p>
    <w:p w:rsidRPr="006503DE" w:rsidR="00103ABD" w:rsidP="006503DE" w:rsidRDefault="00103ABD" w14:paraId="5BCE2A89" w14:textId="77777777">
      <w:pPr>
        <w:rPr>
          <w:rFonts w:cs="Arial"/>
          <w:szCs w:val="24"/>
        </w:rPr>
      </w:pPr>
    </w:p>
    <w:p w:rsidRPr="006503DE" w:rsidR="00103ABD" w:rsidP="006503DE" w:rsidRDefault="00103ABD" w14:paraId="0EE9970A" w14:textId="7F91B45E">
      <w:pPr>
        <w:rPr>
          <w:rFonts w:cs="Arial"/>
          <w:szCs w:val="24"/>
        </w:rPr>
      </w:pPr>
      <w:r w:rsidRPr="006503DE">
        <w:rPr>
          <w:rFonts w:cs="Arial"/>
          <w:szCs w:val="24"/>
        </w:rPr>
        <w:t xml:space="preserve">The Care Act 2014 sets out for local authorities, in Section 1, to uphold individual wellbeing, which covers personal dignity, good health and wellbeing, prevention of abuse, control over daily life and taking part in community activities (Great Britain, 2014). A lack of appropriate </w:t>
      </w:r>
      <w:r w:rsidRPr="006503DE" w:rsidR="003716BA">
        <w:rPr>
          <w:rFonts w:cs="Arial"/>
          <w:szCs w:val="24"/>
        </w:rPr>
        <w:t>home care</w:t>
      </w:r>
      <w:r w:rsidRPr="006503DE">
        <w:rPr>
          <w:rFonts w:cs="Arial"/>
          <w:szCs w:val="24"/>
        </w:rPr>
        <w:t xml:space="preserve"> can thus be a threat to the statutory goals of wellbeing. Birmingham City Council should therefore review local need and provision to see how they could improve access to domiciliary care.</w:t>
      </w:r>
    </w:p>
    <w:p w:rsidRPr="006503DE" w:rsidR="00103ABD" w:rsidP="006503DE" w:rsidRDefault="00015738" w14:paraId="325415D4" w14:textId="0F2EDD5E">
      <w:pPr>
        <w:pStyle w:val="Heading2"/>
        <w:rPr>
          <w:rFonts w:cs="Arial"/>
        </w:rPr>
      </w:pPr>
      <w:bookmarkStart w:name="_Toc242632592" w:id="3"/>
      <w:r w:rsidRPr="006503DE">
        <w:rPr>
          <w:rFonts w:cs="Arial"/>
        </w:rPr>
        <w:t>3</w:t>
      </w:r>
      <w:r w:rsidRPr="006503DE" w:rsidR="00103ABD">
        <w:rPr>
          <w:rFonts w:cs="Arial"/>
        </w:rPr>
        <w:t>. Recommended Response</w:t>
      </w:r>
      <w:bookmarkEnd w:id="3"/>
    </w:p>
    <w:p w:rsidRPr="006503DE" w:rsidR="00103ABD" w:rsidP="006503DE" w:rsidRDefault="00015738" w14:paraId="5ED62C86" w14:textId="0C379028">
      <w:pPr>
        <w:pStyle w:val="Heading3"/>
        <w:rPr>
          <w:rFonts w:cs="Arial"/>
        </w:rPr>
      </w:pPr>
      <w:bookmarkStart w:name="_Toc242632593" w:id="4"/>
      <w:r w:rsidRPr="006503DE">
        <w:rPr>
          <w:rFonts w:cs="Arial"/>
        </w:rPr>
        <w:t>3.1 Strengthen recruitment and workforce retention</w:t>
      </w:r>
      <w:bookmarkEnd w:id="4"/>
    </w:p>
    <w:p w:rsidRPr="006503DE" w:rsidR="00103ABD" w:rsidP="006503DE" w:rsidRDefault="00103ABD" w14:paraId="419FA708" w14:textId="1F202C77">
      <w:pPr>
        <w:rPr>
          <w:rFonts w:cs="Arial"/>
          <w:szCs w:val="24"/>
        </w:rPr>
      </w:pPr>
      <w:r w:rsidRPr="006503DE">
        <w:rPr>
          <w:rFonts w:cs="Arial"/>
          <w:szCs w:val="24"/>
        </w:rPr>
        <w:t xml:space="preserve">Birmingham City Council must ensure they are actively encouraging the recruitment of good staff by offering competitive pay, training, career progression and </w:t>
      </w:r>
      <w:r w:rsidRPr="006503DE" w:rsidR="003716BA">
        <w:rPr>
          <w:rFonts w:cs="Arial"/>
          <w:szCs w:val="24"/>
        </w:rPr>
        <w:t xml:space="preserve">a </w:t>
      </w:r>
      <w:r w:rsidRPr="006503DE">
        <w:rPr>
          <w:rFonts w:cs="Arial"/>
          <w:szCs w:val="24"/>
        </w:rPr>
        <w:t>good working environment. Recruitment and retention are also identified as a problem in adult social care (Skills for Care 2025). Staff turnover and improved care reliability could all result from these measures.</w:t>
      </w:r>
    </w:p>
    <w:p w:rsidRPr="006503DE" w:rsidR="00103ABD" w:rsidP="006503DE" w:rsidRDefault="00950B05" w14:paraId="24D7BE91" w14:textId="2BC18424">
      <w:pPr>
        <w:pStyle w:val="Heading3"/>
        <w:rPr>
          <w:rFonts w:cs="Arial"/>
        </w:rPr>
      </w:pPr>
      <w:bookmarkStart w:name="_Toc242632594" w:id="5"/>
      <w:r w:rsidRPr="006503DE">
        <w:rPr>
          <w:rFonts w:cs="Arial"/>
        </w:rPr>
        <w:t>3</w:t>
      </w:r>
      <w:r w:rsidRPr="006503DE" w:rsidR="00103ABD">
        <w:rPr>
          <w:rFonts w:cs="Arial"/>
        </w:rPr>
        <w:t>.2 Improve Partnership Working</w:t>
      </w:r>
      <w:bookmarkEnd w:id="5"/>
    </w:p>
    <w:p w:rsidRPr="006503DE" w:rsidR="00103ABD" w:rsidP="006503DE" w:rsidRDefault="00103ABD" w14:paraId="0B6478E4" w14:textId="3E858D4B">
      <w:pPr>
        <w:rPr>
          <w:rFonts w:cs="Arial"/>
          <w:szCs w:val="24"/>
        </w:rPr>
      </w:pPr>
      <w:r w:rsidRPr="006503DE">
        <w:rPr>
          <w:rFonts w:cs="Arial"/>
          <w:szCs w:val="24"/>
        </w:rPr>
        <w:t xml:space="preserve">The council should work in partnership with NHS services, hospital services, GP services and voluntary services to ensure that there can be a </w:t>
      </w:r>
      <w:r w:rsidR="00B459C7">
        <w:rPr>
          <w:rFonts w:cs="Arial"/>
          <w:szCs w:val="24"/>
        </w:rPr>
        <w:t>coordinated</w:t>
      </w:r>
      <w:r w:rsidRPr="006503DE">
        <w:rPr>
          <w:rFonts w:cs="Arial"/>
          <w:szCs w:val="24"/>
        </w:rPr>
        <w:t xml:space="preserve"> home</w:t>
      </w:r>
      <w:r w:rsidRPr="006503DE" w:rsidR="006503DE">
        <w:rPr>
          <w:rFonts w:cs="Arial"/>
          <w:szCs w:val="24"/>
        </w:rPr>
        <w:t xml:space="preserve"> </w:t>
      </w:r>
      <w:r w:rsidRPr="006503DE">
        <w:rPr>
          <w:rFonts w:cs="Arial"/>
          <w:szCs w:val="24"/>
        </w:rPr>
        <w:t>care service. In certain places, the Care Act 2014 gives scope for services to be provided that prevent or delay care needs (Great Britain, 2014). Communication may be the answer to avoid work gaps and to ensure independence.</w:t>
      </w:r>
    </w:p>
    <w:p w:rsidRPr="006503DE" w:rsidR="00103ABD" w:rsidP="006503DE" w:rsidRDefault="00950B05" w14:paraId="287E8CC9" w14:textId="0E7AB29B">
      <w:pPr>
        <w:pStyle w:val="Heading3"/>
        <w:rPr>
          <w:rFonts w:cs="Arial"/>
        </w:rPr>
      </w:pPr>
      <w:bookmarkStart w:name="_Toc242632595" w:id="6"/>
      <w:r w:rsidRPr="006503DE">
        <w:rPr>
          <w:rFonts w:cs="Arial"/>
        </w:rPr>
        <w:t>3</w:t>
      </w:r>
      <w:r w:rsidRPr="006503DE" w:rsidR="00103ABD">
        <w:rPr>
          <w:rFonts w:cs="Arial"/>
        </w:rPr>
        <w:t>.3 Improve Assessment and Record-Keeping</w:t>
      </w:r>
      <w:bookmarkEnd w:id="6"/>
    </w:p>
    <w:p w:rsidRPr="006503DE" w:rsidR="00103ABD" w:rsidP="006503DE" w:rsidRDefault="00103ABD" w14:paraId="032D1D52" w14:textId="5E903409">
      <w:pPr>
        <w:rPr>
          <w:rFonts w:cs="Arial"/>
          <w:szCs w:val="24"/>
        </w:rPr>
      </w:pPr>
      <w:r w:rsidRPr="006503DE">
        <w:rPr>
          <w:rFonts w:cs="Arial"/>
          <w:szCs w:val="24"/>
        </w:rPr>
        <w:t>Sponsors should refer adults to the council where they think they may require care and support under Section 9 of the Care Act 2014. Secure digital records should enhance care planning, information-sharing, information continuity and confidentiality.</w:t>
      </w:r>
    </w:p>
    <w:p w:rsidRPr="006503DE" w:rsidR="00103ABD" w:rsidP="006503DE" w:rsidRDefault="00950B05" w14:paraId="74CA77F3" w14:textId="1236E231">
      <w:pPr>
        <w:pStyle w:val="Heading3"/>
        <w:rPr>
          <w:rFonts w:cs="Arial"/>
        </w:rPr>
      </w:pPr>
      <w:bookmarkStart w:name="_Toc242632596" w:id="7"/>
      <w:r w:rsidRPr="006503DE">
        <w:rPr>
          <w:rFonts w:cs="Arial"/>
        </w:rPr>
        <w:t>3</w:t>
      </w:r>
      <w:r w:rsidRPr="006503DE" w:rsidR="00103ABD">
        <w:rPr>
          <w:rFonts w:cs="Arial"/>
        </w:rPr>
        <w:t>.4 Monitor Quality and Accessibility</w:t>
      </w:r>
      <w:bookmarkEnd w:id="7"/>
    </w:p>
    <w:p w:rsidRPr="006503DE" w:rsidR="00103ABD" w:rsidP="006503DE" w:rsidRDefault="00103ABD" w14:paraId="0CA1952C" w14:textId="1B984B29">
      <w:pPr>
        <w:rPr>
          <w:rFonts w:cs="Arial"/>
          <w:szCs w:val="24"/>
        </w:rPr>
      </w:pPr>
      <w:r w:rsidRPr="006503DE">
        <w:rPr>
          <w:rFonts w:cs="Arial"/>
          <w:szCs w:val="24"/>
        </w:rPr>
        <w:t xml:space="preserve">The council should keep track of the waiting times, missed visits and the feedback from service users. Local authorities have a duty in </w:t>
      </w:r>
      <w:r w:rsidRPr="006503DE" w:rsidR="003716BA">
        <w:rPr>
          <w:rFonts w:cs="Arial"/>
          <w:szCs w:val="24"/>
        </w:rPr>
        <w:t>Section</w:t>
      </w:r>
      <w:r w:rsidRPr="006503DE">
        <w:rPr>
          <w:rFonts w:cs="Arial"/>
          <w:szCs w:val="24"/>
        </w:rPr>
        <w:t xml:space="preserve"> 5 to promote an effective care market </w:t>
      </w:r>
      <w:r w:rsidRPr="006503DE" w:rsidR="006503DE">
        <w:rPr>
          <w:rFonts w:cs="Arial"/>
          <w:szCs w:val="24"/>
        </w:rPr>
        <w:t>(</w:t>
      </w:r>
      <w:r w:rsidRPr="006503DE">
        <w:rPr>
          <w:rFonts w:cs="Arial"/>
          <w:szCs w:val="24"/>
        </w:rPr>
        <w:t>Great Britain</w:t>
      </w:r>
      <w:r w:rsidRPr="006503DE" w:rsidR="003716BA">
        <w:rPr>
          <w:rFonts w:cs="Arial"/>
          <w:szCs w:val="24"/>
        </w:rPr>
        <w:t>,</w:t>
      </w:r>
      <w:r w:rsidRPr="006503DE">
        <w:rPr>
          <w:rFonts w:cs="Arial"/>
          <w:szCs w:val="24"/>
        </w:rPr>
        <w:t xml:space="preserve"> 2014). Routine surveillance would help to detect inequities and quality of service.</w:t>
      </w:r>
    </w:p>
    <w:p w:rsidRPr="006503DE" w:rsidR="00103ABD" w:rsidP="006503DE" w:rsidRDefault="00950B05" w14:paraId="2DE47514" w14:textId="0FAFB915">
      <w:pPr>
        <w:pStyle w:val="Heading2"/>
        <w:rPr>
          <w:rFonts w:cs="Arial"/>
        </w:rPr>
      </w:pPr>
      <w:bookmarkStart w:name="_Toc242632597" w:id="8"/>
      <w:r w:rsidRPr="006503DE">
        <w:rPr>
          <w:rFonts w:cs="Arial"/>
        </w:rPr>
        <w:t>4</w:t>
      </w:r>
      <w:r w:rsidRPr="006503DE" w:rsidR="00103ABD">
        <w:rPr>
          <w:rFonts w:cs="Arial"/>
        </w:rPr>
        <w:t>. Conclusion</w:t>
      </w:r>
      <w:bookmarkEnd w:id="8"/>
    </w:p>
    <w:p w:rsidRPr="006503DE" w:rsidR="00EB7033" w:rsidP="006503DE" w:rsidRDefault="00103ABD" w14:paraId="7E7246DA" w14:textId="306C4DAB">
      <w:pPr>
        <w:rPr>
          <w:rFonts w:cs="Arial"/>
          <w:szCs w:val="24"/>
        </w:rPr>
      </w:pPr>
      <w:r w:rsidRPr="006503DE">
        <w:rPr>
          <w:rFonts w:cs="Arial"/>
          <w:szCs w:val="24"/>
        </w:rPr>
        <w:t xml:space="preserve">Due to this lack of domiciliary care, it can cause problems for personal well-being, family carers and the health and social care system as a whole. Birmingham City Council need </w:t>
      </w:r>
      <w:r w:rsidRPr="006503DE">
        <w:rPr>
          <w:rFonts w:cs="Arial"/>
          <w:szCs w:val="24"/>
        </w:rPr>
        <w:t>to tackle these challenges by workforce investment, partnership working, timely assessments and effective monitoring. These measures would help to promote the ethos of the Care Act 2014 and ensure that adults who qualify for care are able to receive the right care, keeping them alive to their dignity, independence and participation in the community.</w:t>
      </w:r>
    </w:p>
    <w:p w:rsidRPr="006503DE" w:rsidR="00103ABD" w:rsidP="006503DE" w:rsidRDefault="00103ABD" w14:paraId="18E9913A" w14:textId="77777777">
      <w:pPr>
        <w:rPr>
          <w:rFonts w:cs="Arial"/>
          <w:szCs w:val="24"/>
        </w:rPr>
      </w:pPr>
    </w:p>
    <w:p w:rsidRPr="006503DE" w:rsidR="006503DE" w:rsidP="006503DE" w:rsidRDefault="006503DE" w14:paraId="508A346B" w14:textId="77777777">
      <w:pPr>
        <w:jc w:val="left"/>
        <w:rPr>
          <w:rFonts w:cs="Arial" w:eastAsiaTheme="majorEastAsia"/>
          <w:b/>
          <w:kern w:val="0"/>
          <w:szCs w:val="29"/>
          <w14:ligatures w14:val="none"/>
        </w:rPr>
      </w:pPr>
      <w:bookmarkStart w:name="_Toc242632598" w:id="9"/>
      <w:r w:rsidRPr="006503DE">
        <w:rPr>
          <w:rFonts w:cs="Arial"/>
        </w:rPr>
        <w:br w:type="page"/>
      </w:r>
    </w:p>
    <w:p w:rsidRPr="006503DE" w:rsidR="008C6D47" w:rsidP="006503DE" w:rsidRDefault="008C6D47" w14:paraId="51234584" w14:textId="3C8835F1">
      <w:pPr>
        <w:pStyle w:val="Heading1"/>
        <w:rPr>
          <w:rFonts w:cs="Arial"/>
        </w:rPr>
      </w:pPr>
      <w:r w:rsidRPr="006503DE">
        <w:rPr>
          <w:rFonts w:cs="Arial"/>
        </w:rPr>
        <w:t>Task-2</w:t>
      </w:r>
      <w:r w:rsidRPr="006503DE" w:rsidR="00EB7033">
        <w:rPr>
          <w:rFonts w:cs="Arial"/>
        </w:rPr>
        <w:t>: A</w:t>
      </w:r>
      <w:bookmarkEnd w:id="9"/>
    </w:p>
    <w:p w:rsidRPr="006503DE" w:rsidR="00015738" w:rsidP="006503DE" w:rsidRDefault="00950B05" w14:paraId="43DA2678" w14:textId="5CD43714">
      <w:pPr>
        <w:pStyle w:val="Heading2"/>
        <w:rPr>
          <w:rFonts w:cs="Arial"/>
        </w:rPr>
      </w:pPr>
      <w:bookmarkStart w:name="_Toc242632599" w:id="10"/>
      <w:r w:rsidRPr="006503DE">
        <w:rPr>
          <w:rFonts w:cs="Arial"/>
        </w:rPr>
        <w:t>1</w:t>
      </w:r>
      <w:r w:rsidRPr="006503DE" w:rsidR="00015738">
        <w:rPr>
          <w:rFonts w:cs="Arial"/>
        </w:rPr>
        <w:t>. Introduction</w:t>
      </w:r>
      <w:bookmarkEnd w:id="10"/>
    </w:p>
    <w:p w:rsidRPr="006503DE" w:rsidR="00015738" w:rsidP="006503DE" w:rsidRDefault="00015738" w14:paraId="383EBFBF" w14:textId="11036109">
      <w:pPr>
        <w:rPr>
          <w:rFonts w:cs="Arial"/>
          <w:szCs w:val="24"/>
        </w:rPr>
      </w:pPr>
      <w:r w:rsidRPr="006503DE">
        <w:rPr>
          <w:rFonts w:cs="Arial"/>
          <w:szCs w:val="24"/>
        </w:rPr>
        <w:t xml:space="preserve">Ambulance services are vital to the United Kingdom's health and social care network, offering urgent clinical assessment and transport as well as emergency services where necessary. Their job role is not limited to transporting patients, but also includes treating patients at home and aiding access to healthcare facilities. This essay focuses on </w:t>
      </w:r>
      <w:r w:rsidRPr="006503DE" w:rsidR="003716BA">
        <w:rPr>
          <w:rFonts w:cs="Arial"/>
          <w:szCs w:val="24"/>
        </w:rPr>
        <w:t>ambulance services</w:t>
      </w:r>
      <w:r w:rsidRPr="006503DE">
        <w:rPr>
          <w:rFonts w:cs="Arial"/>
          <w:szCs w:val="24"/>
        </w:rPr>
        <w:t xml:space="preserve"> and how they developed </w:t>
      </w:r>
      <w:r w:rsidRPr="006503DE" w:rsidR="00F807BE">
        <w:rPr>
          <w:rFonts w:cs="Arial"/>
          <w:szCs w:val="24"/>
        </w:rPr>
        <w:t>historically</w:t>
      </w:r>
      <w:r w:rsidRPr="006503DE">
        <w:rPr>
          <w:rFonts w:cs="Arial"/>
          <w:szCs w:val="24"/>
        </w:rPr>
        <w:t xml:space="preserve">, how they serve today, and how they affect service </w:t>
      </w:r>
      <w:r w:rsidRPr="006503DE" w:rsidR="003716BA">
        <w:rPr>
          <w:rFonts w:cs="Arial"/>
          <w:szCs w:val="24"/>
        </w:rPr>
        <w:t>users'</w:t>
      </w:r>
      <w:r w:rsidRPr="006503DE">
        <w:rPr>
          <w:rFonts w:cs="Arial"/>
          <w:szCs w:val="24"/>
        </w:rPr>
        <w:t xml:space="preserve"> quality of life.</w:t>
      </w:r>
    </w:p>
    <w:p w:rsidRPr="006503DE" w:rsidR="00015738" w:rsidP="006503DE" w:rsidRDefault="00950B05" w14:paraId="5A4ECE83" w14:textId="671409FF">
      <w:pPr>
        <w:pStyle w:val="Heading2"/>
        <w:rPr>
          <w:rFonts w:cs="Arial"/>
        </w:rPr>
      </w:pPr>
      <w:bookmarkStart w:name="_Toc242632600" w:id="11"/>
      <w:r w:rsidRPr="006503DE">
        <w:rPr>
          <w:rFonts w:cs="Arial"/>
        </w:rPr>
        <w:t>2</w:t>
      </w:r>
      <w:r w:rsidRPr="006503DE" w:rsidR="00015738">
        <w:rPr>
          <w:rFonts w:cs="Arial"/>
        </w:rPr>
        <w:t>. Historical origins and development</w:t>
      </w:r>
      <w:bookmarkEnd w:id="11"/>
    </w:p>
    <w:p w:rsidRPr="006503DE" w:rsidR="00015738" w:rsidP="006503DE" w:rsidRDefault="003716BA" w14:paraId="1346966D" w14:textId="65EF2842">
      <w:pPr>
        <w:rPr>
          <w:rFonts w:cs="Arial"/>
          <w:szCs w:val="24"/>
        </w:rPr>
      </w:pPr>
      <w:r w:rsidRPr="006503DE">
        <w:rPr>
          <w:rFonts w:cs="Arial"/>
          <w:szCs w:val="24"/>
        </w:rPr>
        <w:t>The evolution</w:t>
      </w:r>
      <w:r w:rsidRPr="006503DE" w:rsidR="00015738">
        <w:rPr>
          <w:rFonts w:cs="Arial"/>
          <w:szCs w:val="24"/>
        </w:rPr>
        <w:t xml:space="preserve"> of Ambulance Services is a result of </w:t>
      </w:r>
      <w:r w:rsidRPr="006503DE">
        <w:rPr>
          <w:rFonts w:cs="Arial"/>
          <w:szCs w:val="24"/>
        </w:rPr>
        <w:t>advancements</w:t>
      </w:r>
      <w:r w:rsidRPr="006503DE" w:rsidR="00015738">
        <w:rPr>
          <w:rFonts w:cs="Arial"/>
          <w:szCs w:val="24"/>
        </w:rPr>
        <w:t xml:space="preserve"> in medical science</w:t>
      </w:r>
      <w:r w:rsidRPr="006503DE">
        <w:rPr>
          <w:rFonts w:cs="Arial"/>
          <w:szCs w:val="24"/>
        </w:rPr>
        <w:t>,</w:t>
      </w:r>
      <w:r w:rsidRPr="006503DE" w:rsidR="00015738">
        <w:rPr>
          <w:rFonts w:cs="Arial"/>
          <w:szCs w:val="24"/>
        </w:rPr>
        <w:t xml:space="preserve"> transport </w:t>
      </w:r>
      <w:r w:rsidRPr="006503DE">
        <w:rPr>
          <w:rFonts w:cs="Arial"/>
          <w:szCs w:val="24"/>
        </w:rPr>
        <w:t>systems,</w:t>
      </w:r>
      <w:r w:rsidRPr="006503DE" w:rsidR="00015738">
        <w:rPr>
          <w:rFonts w:cs="Arial"/>
          <w:szCs w:val="24"/>
        </w:rPr>
        <w:t xml:space="preserve"> and public health care services. In the 19th century, those injured were often waiting for police, volunteers or other means of transportation to get them to medical attention. Organised ambulance provision emerged in London at the start of the twentieth century, eventually being replaced by motorised vehicles (London Ambulance Service,</w:t>
      </w:r>
      <w:r w:rsidR="00B459C7">
        <w:rPr>
          <w:rFonts w:cs="Arial"/>
          <w:szCs w:val="24"/>
        </w:rPr>
        <w:t xml:space="preserve"> 2023</w:t>
      </w:r>
      <w:r w:rsidRPr="006503DE" w:rsidR="00015738">
        <w:rPr>
          <w:rFonts w:cs="Arial"/>
          <w:szCs w:val="24"/>
        </w:rPr>
        <w:t>).</w:t>
      </w:r>
    </w:p>
    <w:p w:rsidRPr="006503DE" w:rsidR="00015738" w:rsidP="006503DE" w:rsidRDefault="00950B05" w14:paraId="6C977B85" w14:textId="1155A1FB">
      <w:pPr>
        <w:rPr>
          <w:rFonts w:cs="Arial"/>
          <w:szCs w:val="24"/>
        </w:rPr>
      </w:pPr>
      <w:r w:rsidRPr="006503DE">
        <w:rPr>
          <w:rFonts w:cs="Arial"/>
          <w:szCs w:val="24"/>
        </w:rPr>
        <w:t>As</w:t>
      </w:r>
      <w:r w:rsidRPr="006503DE" w:rsidR="00015738">
        <w:rPr>
          <w:rFonts w:cs="Arial"/>
          <w:szCs w:val="24"/>
        </w:rPr>
        <w:t xml:space="preserve"> an important development in the wider organisation of publicly funded healthcare, the establishment of the National Health Service (NHS) in 1948 was also an important development. Ambulance provision later evolved with regional services, better communications and more advanced training of individual emergency medical personnel. Advances in technology, radio communication, defibrillation and advanced life-support equipment boosted the treatment capability of ambulance staff on the road.</w:t>
      </w:r>
    </w:p>
    <w:p w:rsidRPr="006503DE" w:rsidR="00015738" w:rsidP="006503DE" w:rsidRDefault="00015738" w14:paraId="36C24DB8" w14:textId="35756D22">
      <w:pPr>
        <w:rPr>
          <w:rFonts w:cs="Arial"/>
          <w:szCs w:val="24"/>
        </w:rPr>
      </w:pPr>
      <w:r w:rsidRPr="006503DE">
        <w:rPr>
          <w:rFonts w:cs="Arial"/>
          <w:szCs w:val="24"/>
        </w:rPr>
        <w:t>The evolution of these changes ushered in transportation-based services as a foundation for clinically oriented ambulance services. However, funding and staffing, along with coordinated working with other health services</w:t>
      </w:r>
      <w:r w:rsidRPr="006503DE" w:rsidR="003716BA">
        <w:rPr>
          <w:rFonts w:cs="Arial"/>
          <w:szCs w:val="24"/>
        </w:rPr>
        <w:t>,</w:t>
      </w:r>
      <w:r w:rsidRPr="006503DE">
        <w:rPr>
          <w:rFonts w:cs="Arial"/>
          <w:szCs w:val="24"/>
        </w:rPr>
        <w:t xml:space="preserve"> have remained important to their success.</w:t>
      </w:r>
    </w:p>
    <w:p w:rsidRPr="006503DE" w:rsidR="00015738" w:rsidP="006503DE" w:rsidRDefault="00950B05" w14:paraId="572C671B" w14:textId="65C08474">
      <w:pPr>
        <w:pStyle w:val="Heading2"/>
        <w:rPr>
          <w:rFonts w:cs="Arial"/>
        </w:rPr>
      </w:pPr>
      <w:bookmarkStart w:name="_Toc242632601" w:id="12"/>
      <w:r w:rsidRPr="006503DE">
        <w:rPr>
          <w:rFonts w:cs="Arial"/>
        </w:rPr>
        <w:t>3</w:t>
      </w:r>
      <w:r w:rsidRPr="006503DE" w:rsidR="00015738">
        <w:rPr>
          <w:rFonts w:cs="Arial"/>
        </w:rPr>
        <w:t>. Critical Evaluation of Contemporary Ambulance Services</w:t>
      </w:r>
      <w:bookmarkEnd w:id="12"/>
    </w:p>
    <w:p w:rsidRPr="006503DE" w:rsidR="00015738" w:rsidP="006503DE" w:rsidRDefault="00015738" w14:paraId="068D7234" w14:textId="5A73CFA9">
      <w:pPr>
        <w:rPr>
          <w:rFonts w:cs="Arial"/>
          <w:szCs w:val="24"/>
        </w:rPr>
      </w:pPr>
      <w:r w:rsidRPr="006503DE">
        <w:rPr>
          <w:rFonts w:cs="Arial"/>
          <w:szCs w:val="24"/>
        </w:rPr>
        <w:t xml:space="preserve">Ambulance services </w:t>
      </w:r>
      <w:r w:rsidRPr="006503DE" w:rsidR="003716BA">
        <w:rPr>
          <w:rFonts w:cs="Arial"/>
          <w:szCs w:val="24"/>
        </w:rPr>
        <w:t>receive</w:t>
      </w:r>
      <w:r w:rsidRPr="006503DE">
        <w:rPr>
          <w:rFonts w:cs="Arial"/>
          <w:szCs w:val="24"/>
        </w:rPr>
        <w:t xml:space="preserve"> 999 emergency calls and provide immediate treatment and relevant onward care today. Since 2017, NHS England has set a new standard for ambulance responses that classifies an emergency by its clinical level of urgency, giving life-threatening emergencies the fastest answer time (NHS England, </w:t>
      </w:r>
      <w:r w:rsidR="006503DE">
        <w:rPr>
          <w:rFonts w:cs="Arial"/>
          <w:szCs w:val="24"/>
        </w:rPr>
        <w:t>2025</w:t>
      </w:r>
      <w:r w:rsidRPr="006503DE">
        <w:rPr>
          <w:rFonts w:cs="Arial"/>
          <w:szCs w:val="24"/>
        </w:rPr>
        <w:t>). This will help with optimal use of scarce resources.</w:t>
      </w:r>
    </w:p>
    <w:p w:rsidRPr="006503DE" w:rsidR="00015738" w:rsidP="006503DE" w:rsidRDefault="00015738" w14:paraId="1BCCB795" w14:textId="5CD1FA15">
      <w:pPr>
        <w:rPr>
          <w:rFonts w:cs="Arial"/>
          <w:szCs w:val="24"/>
        </w:rPr>
      </w:pPr>
      <w:r w:rsidRPr="006503DE">
        <w:rPr>
          <w:rFonts w:cs="Arial"/>
          <w:szCs w:val="24"/>
        </w:rPr>
        <w:t>Today, there are services to carry out an assessment and treatment by phone, as well as conducting therapy at home and referring to other therapeutic places. All of these can avoid unnecessary hospital trips and ease strain on EDs. However, having the right staff, the right assessment, and services in the community is essential for their success.</w:t>
      </w:r>
    </w:p>
    <w:p w:rsidRPr="006503DE" w:rsidR="00015738" w:rsidP="006503DE" w:rsidRDefault="00015738" w14:paraId="2C422903" w14:textId="21027911">
      <w:pPr>
        <w:rPr>
          <w:rFonts w:cs="Arial"/>
          <w:szCs w:val="24"/>
        </w:rPr>
      </w:pPr>
      <w:r w:rsidRPr="006503DE">
        <w:rPr>
          <w:rFonts w:cs="Arial"/>
          <w:szCs w:val="24"/>
        </w:rPr>
        <w:t>Although these changes have been made, there are significant operating pressures on ambulances. In December 2024</w:t>
      </w:r>
      <w:r w:rsidRPr="006503DE" w:rsidR="003716BA">
        <w:rPr>
          <w:rFonts w:cs="Arial"/>
          <w:szCs w:val="24"/>
        </w:rPr>
        <w:t>,</w:t>
      </w:r>
      <w:r w:rsidRPr="006503DE">
        <w:rPr>
          <w:rFonts w:cs="Arial"/>
          <w:szCs w:val="24"/>
        </w:rPr>
        <w:t xml:space="preserve"> the average response time for all Category 2 incidents was 47 minutes 26 seconds (NHS England 2025). Such delays put patients at risk </w:t>
      </w:r>
      <w:r w:rsidRPr="006503DE" w:rsidR="003716BA">
        <w:rPr>
          <w:rFonts w:cs="Arial"/>
          <w:szCs w:val="24"/>
        </w:rPr>
        <w:t>of not accessing</w:t>
      </w:r>
      <w:r w:rsidRPr="006503DE">
        <w:rPr>
          <w:rFonts w:cs="Arial"/>
          <w:szCs w:val="24"/>
        </w:rPr>
        <w:t xml:space="preserve"> care if they have serious issues such as a suspected stroke or heart attack.</w:t>
      </w:r>
    </w:p>
    <w:p w:rsidRPr="006503DE" w:rsidR="00015738" w:rsidP="006503DE" w:rsidRDefault="00015738" w14:paraId="17170E0D" w14:textId="05206E85">
      <w:pPr>
        <w:rPr>
          <w:rFonts w:cs="Arial"/>
          <w:szCs w:val="24"/>
        </w:rPr>
      </w:pPr>
      <w:r w:rsidRPr="006503DE">
        <w:rPr>
          <w:rFonts w:cs="Arial"/>
          <w:szCs w:val="24"/>
        </w:rPr>
        <w:t>Access to services, staffing levels and the quality of the care provided continue to be a challenge, according to the Care Quality Commission (CQC, 2025). When Ambulances are delayed</w:t>
      </w:r>
      <w:r w:rsidRPr="006503DE" w:rsidR="003716BA">
        <w:rPr>
          <w:rFonts w:cs="Arial"/>
          <w:szCs w:val="24"/>
        </w:rPr>
        <w:t>,</w:t>
      </w:r>
      <w:r w:rsidRPr="006503DE">
        <w:rPr>
          <w:rFonts w:cs="Arial"/>
          <w:szCs w:val="24"/>
        </w:rPr>
        <w:t xml:space="preserve"> </w:t>
      </w:r>
      <w:r w:rsidRPr="006503DE" w:rsidR="003716BA">
        <w:rPr>
          <w:rFonts w:cs="Arial"/>
          <w:szCs w:val="24"/>
        </w:rPr>
        <w:t>and</w:t>
      </w:r>
      <w:r w:rsidRPr="006503DE">
        <w:rPr>
          <w:rFonts w:cs="Arial"/>
          <w:szCs w:val="24"/>
        </w:rPr>
        <w:t xml:space="preserve"> hospitals are turning over patients to other care settings, it shows how challenges in one system of care impact another.</w:t>
      </w:r>
    </w:p>
    <w:p w:rsidRPr="006503DE" w:rsidR="00015738" w:rsidP="006503DE" w:rsidRDefault="00015738" w14:paraId="6A82BEE5" w14:textId="77777777">
      <w:pPr>
        <w:rPr>
          <w:rFonts w:cs="Arial"/>
          <w:szCs w:val="24"/>
        </w:rPr>
      </w:pPr>
      <w:r w:rsidRPr="006503DE">
        <w:rPr>
          <w:rFonts w:cs="Arial"/>
          <w:szCs w:val="24"/>
        </w:rPr>
        <w:t>It is therefore essential that partnership working is effective. Ambulance services need to liaise with the ED, GP and community services and social care providers to ensure appropriate care is provided. Having accurate patient records and secure exchange of information enables continuity and minimises duplication and facilitates informed decisions. However, adequate staffing, effective digital systems, and accountability are crucial for these enhancements to be a reality.</w:t>
      </w:r>
    </w:p>
    <w:p w:rsidRPr="006503DE" w:rsidR="00015738" w:rsidP="006503DE" w:rsidRDefault="00950B05" w14:paraId="68191817" w14:textId="343FE2BD">
      <w:pPr>
        <w:pStyle w:val="Heading2"/>
        <w:rPr>
          <w:rFonts w:cs="Arial"/>
        </w:rPr>
      </w:pPr>
      <w:bookmarkStart w:name="_Toc242632602" w:id="13"/>
      <w:r w:rsidRPr="006503DE">
        <w:rPr>
          <w:rFonts w:cs="Arial"/>
        </w:rPr>
        <w:t>4</w:t>
      </w:r>
      <w:r w:rsidRPr="006503DE" w:rsidR="00015738">
        <w:rPr>
          <w:rFonts w:cs="Arial"/>
        </w:rPr>
        <w:t>. Achieving Service Users' Quality of Life</w:t>
      </w:r>
      <w:bookmarkEnd w:id="13"/>
    </w:p>
    <w:p w:rsidRPr="006503DE" w:rsidR="00015738" w:rsidP="006503DE" w:rsidRDefault="00015738" w14:paraId="0865A4CD" w14:textId="32CD5FA7">
      <w:pPr>
        <w:rPr>
          <w:rFonts w:cs="Arial"/>
          <w:szCs w:val="24"/>
        </w:rPr>
      </w:pPr>
      <w:r w:rsidRPr="006503DE">
        <w:rPr>
          <w:rFonts w:cs="Arial"/>
          <w:szCs w:val="24"/>
        </w:rPr>
        <w:t xml:space="preserve">By making rapid clinical interventions, ambulatory services help </w:t>
      </w:r>
      <w:r w:rsidRPr="006503DE" w:rsidR="003716BA">
        <w:rPr>
          <w:rFonts w:cs="Arial"/>
          <w:szCs w:val="24"/>
        </w:rPr>
        <w:t>minimise</w:t>
      </w:r>
      <w:r w:rsidRPr="006503DE">
        <w:rPr>
          <w:rFonts w:cs="Arial"/>
          <w:szCs w:val="24"/>
        </w:rPr>
        <w:t xml:space="preserve"> potentially unnecessary suffering and promote recovery after illness or injury and are a critical component of a healthy life. Treating life-threatening disorders early can enhance the chances of survival and decrease the likelihood of chronic dysfunction. During upsetting emergencies, paramedics also offer comfort to patients and their families.</w:t>
      </w:r>
    </w:p>
    <w:p w:rsidRPr="006503DE" w:rsidR="00015738" w:rsidP="006503DE" w:rsidRDefault="00015738" w14:paraId="6AEB913D" w14:textId="648BA18E">
      <w:pPr>
        <w:rPr>
          <w:rFonts w:cs="Arial"/>
          <w:szCs w:val="24"/>
        </w:rPr>
      </w:pPr>
      <w:r w:rsidRPr="006503DE">
        <w:rPr>
          <w:rFonts w:cs="Arial"/>
          <w:szCs w:val="24"/>
        </w:rPr>
        <w:t xml:space="preserve">Moreover, at-home treatment and referral to timely community services have the potential to prevent unnecessary </w:t>
      </w:r>
      <w:r w:rsidRPr="006503DE" w:rsidR="003716BA">
        <w:rPr>
          <w:rFonts w:cs="Arial"/>
          <w:szCs w:val="24"/>
        </w:rPr>
        <w:t>hospitalisations</w:t>
      </w:r>
      <w:r w:rsidRPr="006503DE">
        <w:rPr>
          <w:rFonts w:cs="Arial"/>
          <w:szCs w:val="24"/>
        </w:rPr>
        <w:t xml:space="preserve"> and keep people in a familiar environment. These may include independence, more dignified and appropriate use of health services.</w:t>
      </w:r>
    </w:p>
    <w:p w:rsidRPr="006503DE" w:rsidR="00015738" w:rsidP="006503DE" w:rsidRDefault="00015738" w14:paraId="453548EA" w14:textId="22E86B6F">
      <w:pPr>
        <w:rPr>
          <w:rFonts w:cs="Arial"/>
          <w:szCs w:val="24"/>
        </w:rPr>
      </w:pPr>
      <w:r w:rsidRPr="006503DE">
        <w:rPr>
          <w:rFonts w:cs="Arial"/>
          <w:szCs w:val="24"/>
        </w:rPr>
        <w:t xml:space="preserve">The NHS Constitution highlights the value of principles such as caring, compassion and respect (Department of Health and Social Care, 2025). These values </w:t>
      </w:r>
      <w:r w:rsidRPr="006503DE" w:rsidR="003716BA">
        <w:rPr>
          <w:rFonts w:cs="Arial"/>
          <w:szCs w:val="24"/>
        </w:rPr>
        <w:t>are</w:t>
      </w:r>
      <w:r w:rsidRPr="006503DE">
        <w:rPr>
          <w:rFonts w:cs="Arial"/>
          <w:szCs w:val="24"/>
        </w:rPr>
        <w:t xml:space="preserve"> especially important when the patient is afraid, weak or limited in ability to speak.</w:t>
      </w:r>
    </w:p>
    <w:p w:rsidRPr="006503DE" w:rsidR="00015738" w:rsidP="006503DE" w:rsidRDefault="00950B05" w14:paraId="7DCA7AF0" w14:textId="6AC26016">
      <w:pPr>
        <w:rPr>
          <w:rFonts w:cs="Arial"/>
          <w:szCs w:val="24"/>
        </w:rPr>
      </w:pPr>
      <w:r w:rsidRPr="006503DE">
        <w:rPr>
          <w:rFonts w:cs="Arial"/>
          <w:szCs w:val="24"/>
        </w:rPr>
        <w:t>However,</w:t>
      </w:r>
      <w:r w:rsidRPr="006503DE" w:rsidR="00015738">
        <w:rPr>
          <w:rFonts w:cs="Arial"/>
          <w:szCs w:val="24"/>
        </w:rPr>
        <w:t xml:space="preserve"> the effectiveness of ambulances is diminished if they fail to arrive quickly or if they are not available in certain communities. </w:t>
      </w:r>
      <w:r w:rsidRPr="006503DE" w:rsidR="006503DE">
        <w:rPr>
          <w:rFonts w:cs="Arial"/>
          <w:szCs w:val="24"/>
        </w:rPr>
        <w:t>Therefore,</w:t>
      </w:r>
      <w:r w:rsidRPr="006503DE" w:rsidR="00015738">
        <w:rPr>
          <w:rFonts w:cs="Arial"/>
          <w:szCs w:val="24"/>
        </w:rPr>
        <w:t xml:space="preserve"> there is a need to build up workforce capacity, coordinate the work in hospitals and make the services accessible to ensure equitable, patient-centred care.</w:t>
      </w:r>
    </w:p>
    <w:p w:rsidRPr="006503DE" w:rsidR="00015738" w:rsidP="006503DE" w:rsidRDefault="00F807BE" w14:paraId="5BDB578D" w14:textId="23BD7F0D">
      <w:pPr>
        <w:pStyle w:val="Heading2"/>
        <w:rPr>
          <w:rFonts w:cs="Arial"/>
        </w:rPr>
      </w:pPr>
      <w:bookmarkStart w:name="_Toc242632603" w:id="14"/>
      <w:r w:rsidRPr="006503DE">
        <w:rPr>
          <w:rFonts w:cs="Arial"/>
        </w:rPr>
        <w:t>5</w:t>
      </w:r>
      <w:r w:rsidRPr="006503DE" w:rsidR="00015738">
        <w:rPr>
          <w:rFonts w:cs="Arial"/>
        </w:rPr>
        <w:t>. Conclusion</w:t>
      </w:r>
      <w:bookmarkEnd w:id="14"/>
    </w:p>
    <w:p w:rsidRPr="006503DE" w:rsidR="008C6D47" w:rsidP="006503DE" w:rsidRDefault="00015738" w14:paraId="34237B96" w14:textId="0E9AF688">
      <w:pPr>
        <w:rPr>
          <w:rFonts w:cs="Arial"/>
          <w:szCs w:val="24"/>
        </w:rPr>
      </w:pPr>
      <w:r w:rsidRPr="006503DE">
        <w:rPr>
          <w:rFonts w:cs="Arial"/>
          <w:szCs w:val="24"/>
        </w:rPr>
        <w:t>Ambulance services are no longer only about getting patients to and from hospital</w:t>
      </w:r>
      <w:r w:rsidRPr="006503DE" w:rsidR="003716BA">
        <w:rPr>
          <w:rFonts w:cs="Arial"/>
          <w:szCs w:val="24"/>
        </w:rPr>
        <w:t>;</w:t>
      </w:r>
      <w:r w:rsidRPr="006503DE">
        <w:rPr>
          <w:rFonts w:cs="Arial"/>
          <w:szCs w:val="24"/>
        </w:rPr>
        <w:t xml:space="preserve"> they are integral to clinical services in today's NHS. They enhance access to emergency care, recovery, and patient safety and independence. However, service effectiveness is still being hampered by delays, staff congestion and transfer of patients from hospitals. Therefore</w:t>
      </w:r>
      <w:r w:rsidRPr="006503DE" w:rsidR="003716BA">
        <w:rPr>
          <w:rFonts w:cs="Arial"/>
          <w:szCs w:val="24"/>
        </w:rPr>
        <w:t>,</w:t>
      </w:r>
      <w:r w:rsidRPr="006503DE">
        <w:rPr>
          <w:rFonts w:cs="Arial"/>
          <w:szCs w:val="24"/>
        </w:rPr>
        <w:t xml:space="preserve"> sustained investment, effective partnership working, accurate recording and fair access </w:t>
      </w:r>
      <w:r w:rsidRPr="006503DE" w:rsidR="003716BA">
        <w:rPr>
          <w:rFonts w:cs="Arial"/>
          <w:szCs w:val="24"/>
        </w:rPr>
        <w:t>are</w:t>
      </w:r>
      <w:r w:rsidRPr="006503DE">
        <w:rPr>
          <w:rFonts w:cs="Arial"/>
          <w:szCs w:val="24"/>
        </w:rPr>
        <w:t xml:space="preserve"> crucial to improving outcomes and maintaining the quality of life for users of services.</w:t>
      </w:r>
    </w:p>
    <w:p w:rsidRPr="006503DE" w:rsidR="00711C81" w:rsidP="006503DE" w:rsidRDefault="00711C81" w14:paraId="678539E8" w14:textId="1BE946DD">
      <w:pPr>
        <w:pStyle w:val="Heading1"/>
        <w:rPr>
          <w:rFonts w:cs="Arial"/>
        </w:rPr>
      </w:pPr>
      <w:r w:rsidRPr="006503DE">
        <w:rPr>
          <w:rFonts w:cs="Arial"/>
        </w:rPr>
        <w:br w:type="page"/>
      </w:r>
      <w:bookmarkStart w:name="_Toc242632604" w:id="15"/>
      <w:r w:rsidRPr="006503DE">
        <w:rPr>
          <w:rFonts w:cs="Arial"/>
        </w:rPr>
        <w:t>6. Reference</w:t>
      </w:r>
      <w:bookmarkEnd w:id="15"/>
      <w:r w:rsidR="006503DE">
        <w:rPr>
          <w:rFonts w:cs="Arial"/>
        </w:rPr>
        <w:t>s</w:t>
      </w:r>
    </w:p>
    <w:p w:rsidRPr="006503DE" w:rsidR="006503DE" w:rsidP="006503DE" w:rsidRDefault="006503DE" w14:paraId="5413D78F" w14:textId="77777777">
      <w:pPr>
        <w:rPr>
          <w:rFonts w:cs="Arial"/>
          <w:szCs w:val="24"/>
          <w:lang w:val="en-GB"/>
        </w:rPr>
      </w:pPr>
      <w:r w:rsidRPr="006503DE">
        <w:rPr>
          <w:rFonts w:cs="Arial"/>
          <w:szCs w:val="24"/>
          <w:lang w:val="en-GB"/>
        </w:rPr>
        <w:t xml:space="preserve">Birmingham City Council (2026) </w:t>
      </w:r>
      <w:r w:rsidRPr="006503DE">
        <w:rPr>
          <w:rFonts w:cs="Arial"/>
          <w:i/>
          <w:iCs/>
          <w:szCs w:val="24"/>
          <w:lang w:val="en-GB"/>
        </w:rPr>
        <w:t>The Executive: Leader and Cabinet</w:t>
      </w:r>
      <w:r w:rsidRPr="006503DE">
        <w:rPr>
          <w:rFonts w:cs="Arial"/>
          <w:szCs w:val="24"/>
          <w:lang w:val="en-GB"/>
        </w:rPr>
        <w:t xml:space="preserve">. Available at: </w:t>
      </w:r>
      <w:hyperlink w:history="1" r:id="rId7">
        <w:r w:rsidRPr="006503DE">
          <w:rPr>
            <w:rStyle w:val="Hyperlink"/>
            <w:rFonts w:cs="Arial"/>
            <w:szCs w:val="24"/>
            <w:lang w:val="en-GB"/>
          </w:rPr>
          <w:t>https://www.birmingham.gov.uk/homepage/185/the_executive_leader_and_cabinet</w:t>
        </w:r>
      </w:hyperlink>
      <w:r w:rsidRPr="006503DE">
        <w:rPr>
          <w:rFonts w:cs="Arial"/>
          <w:szCs w:val="24"/>
          <w:lang w:val="en-GB"/>
        </w:rPr>
        <w:t xml:space="preserve"> (Accessed: 11 October 2026).</w:t>
      </w:r>
    </w:p>
    <w:p w:rsidRPr="006503DE" w:rsidR="006503DE" w:rsidP="006503DE" w:rsidRDefault="006503DE" w14:paraId="18416AE2" w14:textId="77777777">
      <w:pPr>
        <w:rPr>
          <w:rFonts w:cs="Arial"/>
          <w:szCs w:val="24"/>
          <w:lang w:val="en-GB"/>
        </w:rPr>
      </w:pPr>
      <w:r w:rsidRPr="006503DE">
        <w:rPr>
          <w:rFonts w:cs="Arial"/>
          <w:szCs w:val="24"/>
          <w:lang w:val="en-GB"/>
        </w:rPr>
        <w:t xml:space="preserve">Care Quality Commission (CQC) (2024) </w:t>
      </w:r>
      <w:r w:rsidRPr="006503DE">
        <w:rPr>
          <w:rFonts w:cs="Arial"/>
          <w:i/>
          <w:iCs/>
          <w:szCs w:val="24"/>
          <w:lang w:val="en-GB"/>
        </w:rPr>
        <w:t>The state of health care and adult social care in England 2023/24</w:t>
      </w:r>
      <w:r w:rsidRPr="006503DE">
        <w:rPr>
          <w:rFonts w:cs="Arial"/>
          <w:szCs w:val="24"/>
          <w:lang w:val="en-GB"/>
        </w:rPr>
        <w:t xml:space="preserve">. Available at: </w:t>
      </w:r>
      <w:hyperlink w:history="1" r:id="rId8">
        <w:r w:rsidRPr="006503DE">
          <w:rPr>
            <w:rStyle w:val="Hyperlink"/>
            <w:rFonts w:cs="Arial"/>
            <w:szCs w:val="24"/>
            <w:lang w:val="en-GB"/>
          </w:rPr>
          <w:t>https://www.cqc.org.uk/publications/major-report/state-care/2023-2024</w:t>
        </w:r>
      </w:hyperlink>
      <w:r w:rsidRPr="006503DE">
        <w:rPr>
          <w:rFonts w:cs="Arial"/>
          <w:szCs w:val="24"/>
          <w:lang w:val="en-GB"/>
        </w:rPr>
        <w:t xml:space="preserve"> (Accessed: 11 October 2026).</w:t>
      </w:r>
    </w:p>
    <w:p w:rsidRPr="006503DE" w:rsidR="006503DE" w:rsidP="006503DE" w:rsidRDefault="006503DE" w14:paraId="20AE2317" w14:textId="77777777">
      <w:pPr>
        <w:rPr>
          <w:rFonts w:cs="Arial"/>
          <w:szCs w:val="24"/>
          <w:lang w:val="en-GB"/>
        </w:rPr>
      </w:pPr>
      <w:r w:rsidRPr="006503DE">
        <w:rPr>
          <w:rFonts w:cs="Arial"/>
          <w:szCs w:val="24"/>
          <w:lang w:val="en-GB"/>
        </w:rPr>
        <w:t xml:space="preserve">Department of Health and Social Care (2025) </w:t>
      </w:r>
      <w:r w:rsidRPr="006503DE">
        <w:rPr>
          <w:rFonts w:cs="Arial"/>
          <w:i/>
          <w:iCs/>
          <w:szCs w:val="24"/>
          <w:lang w:val="en-GB"/>
        </w:rPr>
        <w:t>Handbook to the NHS Constitution for England</w:t>
      </w:r>
      <w:r w:rsidRPr="006503DE">
        <w:rPr>
          <w:rFonts w:cs="Arial"/>
          <w:szCs w:val="24"/>
          <w:lang w:val="en-GB"/>
        </w:rPr>
        <w:t xml:space="preserve">. Available at: </w:t>
      </w:r>
      <w:hyperlink w:history="1" r:id="rId9">
        <w:r w:rsidRPr="006503DE">
          <w:rPr>
            <w:rStyle w:val="Hyperlink"/>
            <w:rFonts w:cs="Arial"/>
            <w:szCs w:val="24"/>
            <w:lang w:val="en-GB"/>
          </w:rPr>
          <w:t>https://www.gov.uk/government/publications/supplements-to-the-nhs-constitution-for-england/the-handbook-to-the-nhs-constitution-for-england</w:t>
        </w:r>
      </w:hyperlink>
      <w:r w:rsidRPr="006503DE">
        <w:rPr>
          <w:rFonts w:cs="Arial"/>
          <w:szCs w:val="24"/>
          <w:lang w:val="en-GB"/>
        </w:rPr>
        <w:t xml:space="preserve"> (Accessed: 11 October 2026).</w:t>
      </w:r>
    </w:p>
    <w:p w:rsidRPr="006503DE" w:rsidR="006503DE" w:rsidP="006503DE" w:rsidRDefault="006503DE" w14:paraId="5384EBAB" w14:textId="77777777">
      <w:pPr>
        <w:rPr>
          <w:rFonts w:cs="Arial"/>
          <w:szCs w:val="24"/>
          <w:lang w:val="en-GB"/>
        </w:rPr>
      </w:pPr>
      <w:r w:rsidRPr="006503DE">
        <w:rPr>
          <w:rFonts w:cs="Arial"/>
          <w:szCs w:val="24"/>
          <w:lang w:val="en-GB"/>
        </w:rPr>
        <w:t xml:space="preserve">Great Britain (2014a) </w:t>
      </w:r>
      <w:r w:rsidRPr="006503DE">
        <w:rPr>
          <w:rFonts w:cs="Arial"/>
          <w:i/>
          <w:iCs/>
          <w:szCs w:val="24"/>
          <w:lang w:val="en-GB"/>
        </w:rPr>
        <w:t>Care Act 2014, Part 1: Care and support</w:t>
      </w:r>
      <w:r w:rsidRPr="006503DE">
        <w:rPr>
          <w:rFonts w:cs="Arial"/>
          <w:szCs w:val="24"/>
          <w:lang w:val="en-GB"/>
        </w:rPr>
        <w:t xml:space="preserve">. Available at: </w:t>
      </w:r>
      <w:hyperlink w:history="1" r:id="rId10">
        <w:r w:rsidRPr="006503DE">
          <w:rPr>
            <w:rStyle w:val="Hyperlink"/>
            <w:rFonts w:cs="Arial"/>
            <w:szCs w:val="24"/>
            <w:lang w:val="en-GB"/>
          </w:rPr>
          <w:t>https://www.legislation.gov.uk/ukpga/2014/23/part/1</w:t>
        </w:r>
      </w:hyperlink>
      <w:r w:rsidRPr="006503DE">
        <w:rPr>
          <w:rFonts w:cs="Arial"/>
          <w:szCs w:val="24"/>
          <w:lang w:val="en-GB"/>
        </w:rPr>
        <w:t xml:space="preserve"> (Accessed: 11 October 2026).</w:t>
      </w:r>
    </w:p>
    <w:p w:rsidRPr="006503DE" w:rsidR="006503DE" w:rsidP="006503DE" w:rsidRDefault="006503DE" w14:paraId="2D51CF72" w14:textId="77777777">
      <w:pPr>
        <w:rPr>
          <w:rFonts w:cs="Arial"/>
          <w:szCs w:val="24"/>
          <w:lang w:val="en-GB"/>
        </w:rPr>
      </w:pPr>
      <w:r w:rsidRPr="006503DE">
        <w:rPr>
          <w:rFonts w:cs="Arial"/>
          <w:szCs w:val="24"/>
          <w:lang w:val="en-GB"/>
        </w:rPr>
        <w:t xml:space="preserve">Great Britain (2014b) </w:t>
      </w:r>
      <w:r w:rsidRPr="006503DE">
        <w:rPr>
          <w:rFonts w:cs="Arial"/>
          <w:i/>
          <w:iCs/>
          <w:szCs w:val="24"/>
          <w:lang w:val="en-GB"/>
        </w:rPr>
        <w:t>Care Act 2014: Explanatory notes</w:t>
      </w:r>
      <w:r w:rsidRPr="006503DE">
        <w:rPr>
          <w:rFonts w:cs="Arial"/>
          <w:szCs w:val="24"/>
          <w:lang w:val="en-GB"/>
        </w:rPr>
        <w:t xml:space="preserve">. Available at: </w:t>
      </w:r>
      <w:hyperlink w:history="1" r:id="rId11">
        <w:r w:rsidRPr="006503DE">
          <w:rPr>
            <w:rStyle w:val="Hyperlink"/>
            <w:rFonts w:cs="Arial"/>
            <w:szCs w:val="24"/>
            <w:lang w:val="en-GB"/>
          </w:rPr>
          <w:t>https://www.legislation.gov.uk/ukpga/2014/23/notes</w:t>
        </w:r>
      </w:hyperlink>
      <w:r w:rsidRPr="006503DE">
        <w:rPr>
          <w:rFonts w:cs="Arial"/>
          <w:szCs w:val="24"/>
          <w:lang w:val="en-GB"/>
        </w:rPr>
        <w:t xml:space="preserve"> (Accessed: 11 October 2026).</w:t>
      </w:r>
    </w:p>
    <w:p w:rsidRPr="006503DE" w:rsidR="006503DE" w:rsidP="006503DE" w:rsidRDefault="006503DE" w14:paraId="36901777" w14:textId="77777777">
      <w:pPr>
        <w:rPr>
          <w:rFonts w:cs="Arial"/>
          <w:szCs w:val="24"/>
          <w:lang w:val="en-GB"/>
        </w:rPr>
      </w:pPr>
      <w:r w:rsidRPr="006503DE">
        <w:rPr>
          <w:rFonts w:cs="Arial"/>
          <w:szCs w:val="24"/>
          <w:lang w:val="en-GB"/>
        </w:rPr>
        <w:t xml:space="preserve">London Ambulance Service NHS Trust (2023) </w:t>
      </w:r>
      <w:r w:rsidRPr="006503DE">
        <w:rPr>
          <w:rFonts w:cs="Arial"/>
          <w:i/>
          <w:iCs/>
          <w:szCs w:val="24"/>
          <w:lang w:val="en-GB"/>
        </w:rPr>
        <w:t>Our history – a timeline</w:t>
      </w:r>
      <w:r w:rsidRPr="006503DE">
        <w:rPr>
          <w:rFonts w:cs="Arial"/>
          <w:szCs w:val="24"/>
          <w:lang w:val="en-GB"/>
        </w:rPr>
        <w:t xml:space="preserve">. Available at: </w:t>
      </w:r>
      <w:hyperlink w:history="1" r:id="rId12">
        <w:r w:rsidRPr="006503DE">
          <w:rPr>
            <w:rStyle w:val="Hyperlink"/>
            <w:rFonts w:cs="Arial"/>
            <w:szCs w:val="24"/>
            <w:lang w:val="en-GB"/>
          </w:rPr>
          <w:t>https://www.londonambulance.nhs.uk/about-us/our-history/our-history-a-timeline/</w:t>
        </w:r>
      </w:hyperlink>
      <w:r w:rsidRPr="006503DE">
        <w:rPr>
          <w:rFonts w:cs="Arial"/>
          <w:szCs w:val="24"/>
          <w:lang w:val="en-GB"/>
        </w:rPr>
        <w:t xml:space="preserve"> (Accessed: 11 October 2026).</w:t>
      </w:r>
    </w:p>
    <w:p w:rsidRPr="006503DE" w:rsidR="006503DE" w:rsidP="006503DE" w:rsidRDefault="006503DE" w14:paraId="6FEF47A0" w14:textId="77777777">
      <w:pPr>
        <w:rPr>
          <w:rFonts w:cs="Arial"/>
          <w:szCs w:val="24"/>
          <w:lang w:val="en-GB"/>
        </w:rPr>
      </w:pPr>
      <w:r w:rsidRPr="006503DE">
        <w:rPr>
          <w:rFonts w:cs="Arial"/>
          <w:szCs w:val="24"/>
          <w:lang w:val="en-GB"/>
        </w:rPr>
        <w:t xml:space="preserve">NHS England (2025) </w:t>
      </w:r>
      <w:r w:rsidRPr="006503DE">
        <w:rPr>
          <w:rFonts w:cs="Arial"/>
          <w:i/>
          <w:iCs/>
          <w:szCs w:val="24"/>
          <w:lang w:val="en-GB"/>
        </w:rPr>
        <w:t>Monthly operational statistics – January 2025</w:t>
      </w:r>
      <w:r w:rsidRPr="006503DE">
        <w:rPr>
          <w:rFonts w:cs="Arial"/>
          <w:szCs w:val="24"/>
          <w:lang w:val="en-GB"/>
        </w:rPr>
        <w:t xml:space="preserve">. Available at: </w:t>
      </w:r>
      <w:hyperlink w:history="1" r:id="rId13">
        <w:r w:rsidRPr="006503DE">
          <w:rPr>
            <w:rStyle w:val="Hyperlink"/>
            <w:rFonts w:cs="Arial"/>
            <w:szCs w:val="24"/>
            <w:lang w:val="en-GB"/>
          </w:rPr>
          <w:t>https://www.england.nhs.uk/long-read/monthly-operational-statistics-january-2025/</w:t>
        </w:r>
      </w:hyperlink>
      <w:r w:rsidRPr="006503DE">
        <w:rPr>
          <w:rFonts w:cs="Arial"/>
          <w:szCs w:val="24"/>
          <w:lang w:val="en-GB"/>
        </w:rPr>
        <w:t xml:space="preserve"> (Accessed: 11 October 2026).</w:t>
      </w:r>
    </w:p>
    <w:p w:rsidRPr="006503DE" w:rsidR="00711C81" w:rsidP="006503DE" w:rsidRDefault="006503DE" w14:paraId="05C1311C" w14:textId="0142C636">
      <w:pPr>
        <w:rPr>
          <w:rFonts w:cs="Arial"/>
          <w:szCs w:val="24"/>
          <w:lang w:val="en-GB"/>
        </w:rPr>
      </w:pPr>
      <w:r w:rsidRPr="006503DE">
        <w:rPr>
          <w:rFonts w:cs="Arial"/>
          <w:szCs w:val="24"/>
          <w:lang w:val="en-GB"/>
        </w:rPr>
        <w:t xml:space="preserve">Skills for Care (2025) </w:t>
      </w:r>
      <w:r w:rsidRPr="006503DE">
        <w:rPr>
          <w:rFonts w:cs="Arial"/>
          <w:i/>
          <w:iCs/>
          <w:szCs w:val="24"/>
          <w:lang w:val="en-GB"/>
        </w:rPr>
        <w:t>The state of the adult social care sector and workforce in England, 2025</w:t>
      </w:r>
      <w:r w:rsidRPr="006503DE">
        <w:rPr>
          <w:rFonts w:cs="Arial"/>
          <w:szCs w:val="24"/>
          <w:lang w:val="en-GB"/>
        </w:rPr>
        <w:t xml:space="preserve">. Available at: </w:t>
      </w:r>
      <w:hyperlink w:history="1" r:id="rId14">
        <w:r w:rsidRPr="006503DE">
          <w:rPr>
            <w:rStyle w:val="Hyperlink"/>
            <w:rFonts w:cs="Arial"/>
            <w:szCs w:val="24"/>
            <w:lang w:val="en-GB"/>
          </w:rPr>
          <w:t>https://www.skillsforcare.org.uk/Adult-Social-Care-Workforce-Data/workforce-intelligence/publications/national-information/the-state-of-the-adult-social-care-sector-and-workforce-in-england.aspx</w:t>
        </w:r>
      </w:hyperlink>
      <w:r w:rsidRPr="006503DE">
        <w:rPr>
          <w:rFonts w:cs="Arial"/>
          <w:szCs w:val="24"/>
          <w:lang w:val="en-GB"/>
        </w:rPr>
        <w:t xml:space="preserve"> (Accessed: 11 October 2026).</w:t>
      </w:r>
    </w:p>
    <w:sectPr w:rsidRPr="006503DE" w:rsidR="00711C81">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406F" w:rsidP="0023676E" w:rsidRDefault="004F406F" w14:paraId="04298278" w14:textId="77777777">
      <w:pPr>
        <w:spacing w:line="240" w:lineRule="auto"/>
      </w:pPr>
      <w:r>
        <w:separator/>
      </w:r>
    </w:p>
  </w:endnote>
  <w:endnote w:type="continuationSeparator" w:id="0">
    <w:p w:rsidR="004F406F" w:rsidP="0023676E" w:rsidRDefault="004F406F" w14:paraId="6AC8C8D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528115"/>
      <w:docPartObj>
        <w:docPartGallery w:val="Page Numbers (Bottom of Page)"/>
        <w:docPartUnique/>
      </w:docPartObj>
    </w:sdtPr>
    <w:sdtEndPr>
      <w:rPr>
        <w:noProof/>
      </w:rPr>
    </w:sdtEndPr>
    <w:sdtContent>
      <w:p w:rsidR="0023676E" w:rsidRDefault="0023676E" w14:paraId="6ED3F929" w14:textId="0EDB50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3676E" w:rsidRDefault="0023676E" w14:paraId="3EE12C6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406F" w:rsidP="0023676E" w:rsidRDefault="004F406F" w14:paraId="20ED0372" w14:textId="77777777">
      <w:pPr>
        <w:spacing w:line="240" w:lineRule="auto"/>
      </w:pPr>
      <w:r>
        <w:separator/>
      </w:r>
    </w:p>
  </w:footnote>
  <w:footnote w:type="continuationSeparator" w:id="0">
    <w:p w:rsidR="004F406F" w:rsidP="0023676E" w:rsidRDefault="004F406F" w14:paraId="752CA668"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81"/>
    <w:rsid w:val="00015738"/>
    <w:rsid w:val="00075AC0"/>
    <w:rsid w:val="000C48DA"/>
    <w:rsid w:val="00103ABD"/>
    <w:rsid w:val="001143EE"/>
    <w:rsid w:val="00163D1A"/>
    <w:rsid w:val="00170FAD"/>
    <w:rsid w:val="002240E7"/>
    <w:rsid w:val="00235CD9"/>
    <w:rsid w:val="0023676E"/>
    <w:rsid w:val="00275659"/>
    <w:rsid w:val="002A354A"/>
    <w:rsid w:val="003629DD"/>
    <w:rsid w:val="003716BA"/>
    <w:rsid w:val="004F406F"/>
    <w:rsid w:val="004F6245"/>
    <w:rsid w:val="00584F11"/>
    <w:rsid w:val="006308C8"/>
    <w:rsid w:val="006503DE"/>
    <w:rsid w:val="00684416"/>
    <w:rsid w:val="00711C81"/>
    <w:rsid w:val="0079075D"/>
    <w:rsid w:val="00893F07"/>
    <w:rsid w:val="008C6D47"/>
    <w:rsid w:val="00950B05"/>
    <w:rsid w:val="00B459C7"/>
    <w:rsid w:val="00B50D2A"/>
    <w:rsid w:val="00BA1704"/>
    <w:rsid w:val="00C90632"/>
    <w:rsid w:val="00E12CF7"/>
    <w:rsid w:val="00EB7033"/>
    <w:rsid w:val="00F47BC1"/>
    <w:rsid w:val="00F75199"/>
    <w:rsid w:val="00F807BE"/>
    <w:rsid w:val="148D855B"/>
    <w:rsid w:val="4CD8BCF3"/>
    <w:rsid w:val="55AF056C"/>
    <w:rsid w:val="6B9D3A41"/>
    <w:rsid w:val="6C8FBAE4"/>
    <w:rsid w:val="7E12E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DEE7"/>
  <w15:chartTrackingRefBased/>
  <w15:docId w15:val="{D9044B35-5127-48B0-B4CA-ACF5536B9E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0D2A"/>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F807BE"/>
    <w:pPr>
      <w:keepNext/>
      <w:keepLines/>
      <w:outlineLvl w:val="0"/>
    </w:pPr>
    <w:rPr>
      <w:rFonts w:eastAsiaTheme="majorEastAsia" w:cstheme="majorBidi"/>
      <w:b/>
      <w:kern w:val="0"/>
      <w:szCs w:val="29"/>
      <w14:ligatures w14:val="none"/>
    </w:rPr>
  </w:style>
  <w:style w:type="paragraph" w:styleId="Heading2">
    <w:name w:val="heading 2"/>
    <w:basedOn w:val="Normal"/>
    <w:next w:val="Normal"/>
    <w:link w:val="Heading2Char"/>
    <w:uiPriority w:val="9"/>
    <w:unhideWhenUsed/>
    <w:qFormat/>
    <w:rsid w:val="00163D1A"/>
    <w:pPr>
      <w:keepNext/>
      <w:keepLines/>
      <w:outlineLvl w:val="1"/>
    </w:pPr>
    <w:rPr>
      <w:rFonts w:eastAsiaTheme="majorEastAsia" w:cstheme="majorBidi"/>
      <w:b/>
      <w:kern w:val="0"/>
      <w:szCs w:val="23"/>
      <w14:ligatures w14:val="none"/>
    </w:rPr>
  </w:style>
  <w:style w:type="paragraph" w:styleId="Heading3">
    <w:name w:val="heading 3"/>
    <w:basedOn w:val="Normal"/>
    <w:next w:val="Normal"/>
    <w:link w:val="Heading3Char"/>
    <w:uiPriority w:val="9"/>
    <w:unhideWhenUsed/>
    <w:qFormat/>
    <w:rsid w:val="002240E7"/>
    <w:pPr>
      <w:keepNext/>
      <w:keepLines/>
      <w:outlineLvl w:val="2"/>
    </w:pPr>
    <w:rPr>
      <w:rFonts w:eastAsiaTheme="majorEastAsia" w:cstheme="majorBidi"/>
      <w:b/>
      <w:kern w:val="0"/>
      <w:szCs w:val="21"/>
      <w14:ligatures w14:val="none"/>
    </w:rPr>
  </w:style>
  <w:style w:type="paragraph" w:styleId="Heading4">
    <w:name w:val="heading 4"/>
    <w:basedOn w:val="Normal"/>
    <w:next w:val="Normal"/>
    <w:link w:val="Heading4Char"/>
    <w:uiPriority w:val="9"/>
    <w:semiHidden/>
    <w:unhideWhenUsed/>
    <w:qFormat/>
    <w:rsid w:val="00711C81"/>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C81"/>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C81"/>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C81"/>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C81"/>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C81"/>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807BE"/>
    <w:rPr>
      <w:rFonts w:ascii="Arial" w:hAnsi="Arial" w:eastAsiaTheme="majorEastAsia" w:cstheme="majorBidi"/>
      <w:b/>
      <w:kern w:val="0"/>
      <w:sz w:val="24"/>
      <w:szCs w:val="29"/>
      <w14:ligatures w14:val="none"/>
    </w:rPr>
  </w:style>
  <w:style w:type="character" w:styleId="Heading2Char" w:customStyle="1">
    <w:name w:val="Heading 2 Char"/>
    <w:basedOn w:val="DefaultParagraphFont"/>
    <w:link w:val="Heading2"/>
    <w:uiPriority w:val="9"/>
    <w:rsid w:val="00163D1A"/>
    <w:rPr>
      <w:rFonts w:ascii="Arial" w:hAnsi="Arial" w:eastAsiaTheme="majorEastAsia" w:cstheme="majorBidi"/>
      <w:b/>
      <w:kern w:val="0"/>
      <w:sz w:val="24"/>
      <w:szCs w:val="23"/>
      <w14:ligatures w14:val="none"/>
    </w:rPr>
  </w:style>
  <w:style w:type="character" w:styleId="Heading3Char" w:customStyle="1">
    <w:name w:val="Heading 3 Char"/>
    <w:basedOn w:val="DefaultParagraphFont"/>
    <w:link w:val="Heading3"/>
    <w:uiPriority w:val="9"/>
    <w:rsid w:val="002240E7"/>
    <w:rPr>
      <w:rFonts w:ascii="Arial" w:hAnsi="Arial" w:eastAsiaTheme="majorEastAsia" w:cstheme="majorBidi"/>
      <w:b/>
      <w:kern w:val="0"/>
      <w:sz w:val="24"/>
      <w:szCs w:val="21"/>
      <w14:ligatures w14:val="none"/>
    </w:rPr>
  </w:style>
  <w:style w:type="character" w:styleId="Heading4Char" w:customStyle="1">
    <w:name w:val="Heading 4 Char"/>
    <w:basedOn w:val="DefaultParagraphFont"/>
    <w:link w:val="Heading4"/>
    <w:uiPriority w:val="9"/>
    <w:semiHidden/>
    <w:rsid w:val="00711C81"/>
    <w:rPr>
      <w:rFonts w:eastAsiaTheme="majorEastAsia" w:cstheme="majorBidi"/>
      <w:i/>
      <w:iCs/>
      <w:color w:val="0F4761" w:themeColor="accent1" w:themeShade="BF"/>
      <w:sz w:val="24"/>
    </w:rPr>
  </w:style>
  <w:style w:type="character" w:styleId="Heading5Char" w:customStyle="1">
    <w:name w:val="Heading 5 Char"/>
    <w:basedOn w:val="DefaultParagraphFont"/>
    <w:link w:val="Heading5"/>
    <w:uiPriority w:val="9"/>
    <w:semiHidden/>
    <w:rsid w:val="00711C81"/>
    <w:rPr>
      <w:rFonts w:eastAsiaTheme="majorEastAsia" w:cstheme="majorBidi"/>
      <w:color w:val="0F4761" w:themeColor="accent1" w:themeShade="BF"/>
      <w:sz w:val="24"/>
    </w:rPr>
  </w:style>
  <w:style w:type="character" w:styleId="Heading6Char" w:customStyle="1">
    <w:name w:val="Heading 6 Char"/>
    <w:basedOn w:val="DefaultParagraphFont"/>
    <w:link w:val="Heading6"/>
    <w:uiPriority w:val="9"/>
    <w:semiHidden/>
    <w:rsid w:val="00711C81"/>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711C81"/>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711C81"/>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711C8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11C8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11C8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11C81"/>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11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C81"/>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11C81"/>
    <w:rPr>
      <w:rFonts w:ascii="Arial" w:hAnsi="Arial"/>
      <w:i/>
      <w:iCs/>
      <w:color w:val="404040" w:themeColor="text1" w:themeTint="BF"/>
      <w:sz w:val="24"/>
    </w:rPr>
  </w:style>
  <w:style w:type="paragraph" w:styleId="ListParagraph">
    <w:name w:val="List Paragraph"/>
    <w:basedOn w:val="Normal"/>
    <w:uiPriority w:val="34"/>
    <w:qFormat/>
    <w:rsid w:val="00711C81"/>
    <w:pPr>
      <w:ind w:left="720"/>
      <w:contextualSpacing/>
    </w:pPr>
  </w:style>
  <w:style w:type="character" w:styleId="IntenseEmphasis">
    <w:name w:val="Intense Emphasis"/>
    <w:basedOn w:val="DefaultParagraphFont"/>
    <w:uiPriority w:val="21"/>
    <w:qFormat/>
    <w:rsid w:val="00711C81"/>
    <w:rPr>
      <w:i/>
      <w:iCs/>
      <w:color w:val="0F4761" w:themeColor="accent1" w:themeShade="BF"/>
    </w:rPr>
  </w:style>
  <w:style w:type="paragraph" w:styleId="IntenseQuote">
    <w:name w:val="Intense Quote"/>
    <w:basedOn w:val="Normal"/>
    <w:next w:val="Normal"/>
    <w:link w:val="IntenseQuoteChar"/>
    <w:uiPriority w:val="30"/>
    <w:qFormat/>
    <w:rsid w:val="00711C8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11C81"/>
    <w:rPr>
      <w:rFonts w:ascii="Arial" w:hAnsi="Arial"/>
      <w:i/>
      <w:iCs/>
      <w:color w:val="0F4761" w:themeColor="accent1" w:themeShade="BF"/>
      <w:sz w:val="24"/>
    </w:rPr>
  </w:style>
  <w:style w:type="character" w:styleId="IntenseReference">
    <w:name w:val="Intense Reference"/>
    <w:basedOn w:val="DefaultParagraphFont"/>
    <w:uiPriority w:val="32"/>
    <w:qFormat/>
    <w:rsid w:val="00711C81"/>
    <w:rPr>
      <w:b/>
      <w:bCs/>
      <w:smallCaps/>
      <w:color w:val="0F4761" w:themeColor="accent1" w:themeShade="BF"/>
      <w:spacing w:val="5"/>
    </w:rPr>
  </w:style>
  <w:style w:type="paragraph" w:styleId="Header">
    <w:name w:val="header"/>
    <w:basedOn w:val="Normal"/>
    <w:link w:val="HeaderChar"/>
    <w:uiPriority w:val="99"/>
    <w:unhideWhenUsed/>
    <w:rsid w:val="0023676E"/>
    <w:pPr>
      <w:tabs>
        <w:tab w:val="center" w:pos="4680"/>
        <w:tab w:val="right" w:pos="9360"/>
      </w:tabs>
      <w:spacing w:line="240" w:lineRule="auto"/>
    </w:pPr>
  </w:style>
  <w:style w:type="character" w:styleId="HeaderChar" w:customStyle="1">
    <w:name w:val="Header Char"/>
    <w:basedOn w:val="DefaultParagraphFont"/>
    <w:link w:val="Header"/>
    <w:uiPriority w:val="99"/>
    <w:rsid w:val="0023676E"/>
    <w:rPr>
      <w:rFonts w:ascii="Arial" w:hAnsi="Arial"/>
      <w:sz w:val="24"/>
    </w:rPr>
  </w:style>
  <w:style w:type="paragraph" w:styleId="Footer">
    <w:name w:val="footer"/>
    <w:basedOn w:val="Normal"/>
    <w:link w:val="FooterChar"/>
    <w:uiPriority w:val="99"/>
    <w:unhideWhenUsed/>
    <w:rsid w:val="0023676E"/>
    <w:pPr>
      <w:tabs>
        <w:tab w:val="center" w:pos="4680"/>
        <w:tab w:val="right" w:pos="9360"/>
      </w:tabs>
      <w:spacing w:line="240" w:lineRule="auto"/>
    </w:pPr>
  </w:style>
  <w:style w:type="character" w:styleId="FooterChar" w:customStyle="1">
    <w:name w:val="Footer Char"/>
    <w:basedOn w:val="DefaultParagraphFont"/>
    <w:link w:val="Footer"/>
    <w:uiPriority w:val="99"/>
    <w:rsid w:val="0023676E"/>
    <w:rPr>
      <w:rFonts w:ascii="Arial" w:hAnsi="Arial"/>
      <w:sz w:val="24"/>
    </w:rPr>
  </w:style>
  <w:style w:type="paragraph" w:styleId="TOCHeading">
    <w:name w:val="TOC Heading"/>
    <w:basedOn w:val="Heading1"/>
    <w:next w:val="Normal"/>
    <w:uiPriority w:val="39"/>
    <w:unhideWhenUsed/>
    <w:qFormat/>
    <w:rsid w:val="0023676E"/>
    <w:pPr>
      <w:spacing w:before="240" w:line="259" w:lineRule="auto"/>
      <w:jc w:val="left"/>
      <w:outlineLvl w:val="9"/>
    </w:pPr>
    <w:rPr>
      <w:rFonts w:asciiTheme="majorHAnsi" w:hAnsiTheme="majorHAnsi"/>
      <w:b w:val="0"/>
      <w:color w:val="0F4761" w:themeColor="accent1" w:themeShade="BF"/>
      <w:sz w:val="32"/>
      <w:szCs w:val="32"/>
    </w:rPr>
  </w:style>
  <w:style w:type="paragraph" w:styleId="TOC1">
    <w:name w:val="toc 1"/>
    <w:basedOn w:val="Normal"/>
    <w:next w:val="Normal"/>
    <w:autoRedefine/>
    <w:uiPriority w:val="39"/>
    <w:unhideWhenUsed/>
    <w:rsid w:val="0023676E"/>
    <w:pPr>
      <w:spacing w:after="100"/>
    </w:pPr>
  </w:style>
  <w:style w:type="paragraph" w:styleId="TOC2">
    <w:name w:val="toc 2"/>
    <w:basedOn w:val="Normal"/>
    <w:next w:val="Normal"/>
    <w:autoRedefine/>
    <w:uiPriority w:val="39"/>
    <w:unhideWhenUsed/>
    <w:rsid w:val="0023676E"/>
    <w:pPr>
      <w:spacing w:after="100"/>
      <w:ind w:left="240"/>
    </w:pPr>
  </w:style>
  <w:style w:type="paragraph" w:styleId="TOC3">
    <w:name w:val="toc 3"/>
    <w:basedOn w:val="Normal"/>
    <w:next w:val="Normal"/>
    <w:autoRedefine/>
    <w:uiPriority w:val="39"/>
    <w:unhideWhenUsed/>
    <w:rsid w:val="0023676E"/>
    <w:pPr>
      <w:spacing w:after="100"/>
      <w:ind w:left="480"/>
    </w:pPr>
  </w:style>
  <w:style w:type="character" w:styleId="Hyperlink">
    <w:name w:val="Hyperlink"/>
    <w:basedOn w:val="DefaultParagraphFont"/>
    <w:uiPriority w:val="99"/>
    <w:unhideWhenUsed/>
    <w:rsid w:val="0023676E"/>
    <w:rPr>
      <w:color w:val="467886" w:themeColor="hyperlink"/>
      <w:u w:val="single"/>
    </w:rPr>
  </w:style>
  <w:style w:type="character" w:styleId="UnresolvedMention">
    <w:name w:val="Unresolved Mention"/>
    <w:basedOn w:val="DefaultParagraphFont"/>
    <w:uiPriority w:val="99"/>
    <w:semiHidden/>
    <w:unhideWhenUsed/>
    <w:rsid w:val="00650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qc.org.uk/publications/major-report/state-care/2023-2024?utm_source=chatgpt.com" TargetMode="External" Id="rId8" /><Relationship Type="http://schemas.openxmlformats.org/officeDocument/2006/relationships/hyperlink" Target="https://www.england.nhs.uk/long-read/monthly-operational-statistics-january-2025/?utm_source=chatgpt.com" TargetMode="External" Id="rId13" /><Relationship Type="http://schemas.openxmlformats.org/officeDocument/2006/relationships/settings" Target="settings.xml" Id="rId3" /><Relationship Type="http://schemas.openxmlformats.org/officeDocument/2006/relationships/hyperlink" Target="https://www.birmingham.gov.uk/homepage/185/the_executive_leader_and_cabinet?utm_source=chatgpt.com" TargetMode="External" Id="rId7" /><Relationship Type="http://schemas.openxmlformats.org/officeDocument/2006/relationships/hyperlink" Target="https://www.londonambulance.nhs.uk/about-us/our-history/our-history-a-timeline/?utm_source=chatgpt.com"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legislation.gov.uk/ukpga/2014/23/notes?utm_source=chatgpt.com"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www.legislation.gov.uk/ukpga/2014/23/part/1?utm_source=chatgpt.com" TargetMode="External" Id="rId10" /><Relationship Type="http://schemas.openxmlformats.org/officeDocument/2006/relationships/webSettings" Target="webSettings.xml" Id="rId4" /><Relationship Type="http://schemas.openxmlformats.org/officeDocument/2006/relationships/hyperlink" Target="https://www.gov.uk/government/publications/supplements-to-the-nhs-constitution-for-england/the-handbook-to-the-nhs-constitution-for-england?utm_source=chatgpt.com" TargetMode="External" Id="rId9" /><Relationship Type="http://schemas.openxmlformats.org/officeDocument/2006/relationships/hyperlink" Target="https://www.skillsforcare.org.uk/Adult-Social-Care-Workforce-Data/workforce-intelligence/publications/national-information/the-state-of-the-adult-social-care-sector-and-workforce-in-england.aspx?utm_source=chatgpt.com"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6D540-AD33-4A76-B558-F5A4F17A4AE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Majid Hussain (2542758)</dc:creator>
  <cp:keywords/>
  <dc:description/>
  <cp:lastModifiedBy>Majid Hussain (2542758)</cp:lastModifiedBy>
  <cp:revision>24</cp:revision>
  <dcterms:created xsi:type="dcterms:W3CDTF">2026-10-11T09:32:00Z</dcterms:created>
  <dcterms:modified xsi:type="dcterms:W3CDTF">2026-10-13T18:47:39Z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41147725-4883-4c0b-8025-34af8d707d8e</vt:lpwstr>
  </property>
</Properties>
</file>