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EC94E" w14:textId="2663181F" w:rsidR="007655B0" w:rsidRPr="00347221" w:rsidRDefault="00D416CC" w:rsidP="007655B0">
      <w:pPr>
        <w:tabs>
          <w:tab w:val="left" w:pos="6540"/>
        </w:tabs>
        <w:spacing w:line="360" w:lineRule="auto"/>
        <w:rPr>
          <w:rFonts w:ascii="Arial" w:hAnsi="Arial" w:cs="Arial"/>
        </w:rPr>
      </w:pPr>
      <w:r>
        <w:rPr>
          <w:rFonts w:ascii="Arial" w:hAnsi="Arial" w:cs="Arial"/>
          <w:b/>
          <w:bCs/>
          <w:sz w:val="28"/>
          <w:szCs w:val="28"/>
        </w:rPr>
        <w:t xml:space="preserve"> </w:t>
      </w:r>
      <w:r w:rsidR="007655B0" w:rsidRPr="00347221">
        <w:rPr>
          <w:rFonts w:ascii="Arial" w:hAnsi="Arial" w:cs="Arial"/>
          <w:b/>
          <w:bCs/>
        </w:rPr>
        <w:t>Student name</w:t>
      </w:r>
      <w:r w:rsidR="007655B0" w:rsidRPr="00347221">
        <w:rPr>
          <w:rFonts w:ascii="Arial" w:hAnsi="Arial" w:cs="Arial"/>
        </w:rPr>
        <w:t>: Ade Maria Martinez Feliz</w:t>
      </w:r>
    </w:p>
    <w:p w14:paraId="02CDB518" w14:textId="77777777" w:rsidR="007655B0" w:rsidRPr="00347221" w:rsidRDefault="007655B0" w:rsidP="007655B0">
      <w:pPr>
        <w:tabs>
          <w:tab w:val="left" w:pos="6540"/>
        </w:tabs>
        <w:spacing w:line="360" w:lineRule="auto"/>
        <w:rPr>
          <w:rFonts w:ascii="Arial" w:hAnsi="Arial" w:cs="Arial"/>
          <w:lang w:val="nl-NL"/>
        </w:rPr>
      </w:pPr>
      <w:r w:rsidRPr="00347221">
        <w:rPr>
          <w:rFonts w:ascii="Arial" w:hAnsi="Arial" w:cs="Arial"/>
          <w:b/>
          <w:bCs/>
          <w:lang w:val="nl-NL"/>
        </w:rPr>
        <w:t>Student ID</w:t>
      </w:r>
      <w:r w:rsidRPr="00347221">
        <w:rPr>
          <w:rFonts w:ascii="Arial" w:hAnsi="Arial" w:cs="Arial"/>
          <w:lang w:val="nl-NL"/>
        </w:rPr>
        <w:t>: 2436089</w:t>
      </w:r>
    </w:p>
    <w:p w14:paraId="28A90195" w14:textId="7E42B116" w:rsidR="007655B0" w:rsidRPr="00347221" w:rsidRDefault="007655B0" w:rsidP="007655B0">
      <w:pPr>
        <w:tabs>
          <w:tab w:val="left" w:pos="6540"/>
        </w:tabs>
        <w:spacing w:line="360" w:lineRule="auto"/>
        <w:rPr>
          <w:rFonts w:ascii="Arial" w:hAnsi="Arial" w:cs="Arial"/>
          <w:lang w:val="nl-NL"/>
        </w:rPr>
      </w:pPr>
      <w:r w:rsidRPr="00347221">
        <w:rPr>
          <w:rFonts w:ascii="Arial" w:hAnsi="Arial" w:cs="Arial"/>
          <w:b/>
          <w:bCs/>
          <w:lang w:val="nl-NL"/>
        </w:rPr>
        <w:t>Module name</w:t>
      </w:r>
      <w:r w:rsidRPr="00347221">
        <w:rPr>
          <w:rFonts w:ascii="Arial" w:hAnsi="Arial" w:cs="Arial"/>
          <w:lang w:val="nl-NL"/>
        </w:rPr>
        <w:t>: Psychology in Health and Social Care</w:t>
      </w:r>
    </w:p>
    <w:p w14:paraId="0DBA6339" w14:textId="6BA541B9" w:rsidR="00117572" w:rsidRPr="00347221" w:rsidRDefault="00117572" w:rsidP="00117572">
      <w:pPr>
        <w:tabs>
          <w:tab w:val="left" w:pos="6540"/>
        </w:tabs>
        <w:spacing w:line="360" w:lineRule="auto"/>
        <w:rPr>
          <w:rFonts w:ascii="Arial" w:hAnsi="Arial" w:cs="Arial"/>
          <w:b/>
          <w:bCs/>
          <w:lang w:val="en-US"/>
        </w:rPr>
      </w:pPr>
      <w:r w:rsidRPr="00347221">
        <w:rPr>
          <w:rFonts w:ascii="Arial" w:hAnsi="Arial" w:cs="Arial"/>
          <w:b/>
          <w:bCs/>
          <w:lang w:val="en-US"/>
        </w:rPr>
        <w:t xml:space="preserve">Assignment Title: </w:t>
      </w:r>
      <w:r w:rsidRPr="00347221">
        <w:rPr>
          <w:rFonts w:ascii="Arial" w:hAnsi="Arial" w:cs="Arial"/>
          <w:lang w:val="en-US"/>
        </w:rPr>
        <w:t xml:space="preserve">Bibliography </w:t>
      </w:r>
      <w:r w:rsidR="00AC39C9" w:rsidRPr="00347221">
        <w:rPr>
          <w:rFonts w:ascii="Arial" w:hAnsi="Arial" w:cs="Arial"/>
          <w:lang w:val="en-US"/>
        </w:rPr>
        <w:t>&amp; report</w:t>
      </w:r>
    </w:p>
    <w:p w14:paraId="76AE7CE1" w14:textId="23AA24A4" w:rsidR="007655B0" w:rsidRPr="00347221" w:rsidRDefault="007655B0" w:rsidP="007655B0">
      <w:pPr>
        <w:tabs>
          <w:tab w:val="left" w:pos="6540"/>
        </w:tabs>
        <w:spacing w:line="360" w:lineRule="auto"/>
        <w:rPr>
          <w:rFonts w:ascii="Arial" w:hAnsi="Arial" w:cs="Arial"/>
          <w:b/>
          <w:bCs/>
          <w:lang w:val="en-US"/>
        </w:rPr>
      </w:pPr>
      <w:r w:rsidRPr="00347221">
        <w:rPr>
          <w:rFonts w:ascii="Arial" w:hAnsi="Arial" w:cs="Arial"/>
          <w:b/>
          <w:bCs/>
        </w:rPr>
        <w:t>Module code</w:t>
      </w:r>
      <w:r w:rsidRPr="00347221">
        <w:rPr>
          <w:rFonts w:ascii="Arial" w:hAnsi="Arial" w:cs="Arial"/>
        </w:rPr>
        <w:t>: LCHS 4010-LON</w:t>
      </w:r>
    </w:p>
    <w:p w14:paraId="77C8E106" w14:textId="15EE3028" w:rsidR="00183F2A" w:rsidRPr="00347221" w:rsidRDefault="007655B0" w:rsidP="007655B0">
      <w:pPr>
        <w:rPr>
          <w:rFonts w:ascii="Arial" w:hAnsi="Arial" w:cs="Arial"/>
          <w:lang w:val="en-US"/>
        </w:rPr>
      </w:pPr>
      <w:r w:rsidRPr="00347221">
        <w:rPr>
          <w:rFonts w:ascii="Arial" w:hAnsi="Arial" w:cs="Arial"/>
          <w:b/>
          <w:bCs/>
        </w:rPr>
        <w:t>Lecturer name</w:t>
      </w:r>
      <w:r w:rsidRPr="00347221">
        <w:rPr>
          <w:rFonts w:ascii="Arial" w:hAnsi="Arial" w:cs="Arial"/>
          <w:b/>
          <w:bCs/>
          <w:lang w:val="en-US"/>
        </w:rPr>
        <w:t xml:space="preserve">: </w:t>
      </w:r>
      <w:r w:rsidRPr="00347221">
        <w:rPr>
          <w:rFonts w:ascii="Arial" w:hAnsi="Arial" w:cs="Arial"/>
          <w:lang w:val="en-US"/>
        </w:rPr>
        <w:t>Lou Wells</w:t>
      </w:r>
    </w:p>
    <w:p w14:paraId="607FFB1D" w14:textId="77777777" w:rsidR="00D66160" w:rsidRDefault="00D66160" w:rsidP="007655B0">
      <w:pPr>
        <w:rPr>
          <w:rFonts w:ascii="Arial" w:hAnsi="Arial" w:cs="Arial"/>
          <w:sz w:val="28"/>
          <w:szCs w:val="28"/>
          <w:lang w:val="en-US"/>
        </w:rPr>
      </w:pPr>
    </w:p>
    <w:p w14:paraId="050720BD" w14:textId="77777777" w:rsidR="00D66160" w:rsidRDefault="00D66160" w:rsidP="007655B0">
      <w:pPr>
        <w:rPr>
          <w:rFonts w:ascii="Arial" w:hAnsi="Arial" w:cs="Arial"/>
          <w:sz w:val="28"/>
          <w:szCs w:val="28"/>
          <w:lang w:val="en-US"/>
        </w:rPr>
      </w:pPr>
    </w:p>
    <w:p w14:paraId="2537DCD6" w14:textId="77777777" w:rsidR="00D66160" w:rsidRDefault="00D66160" w:rsidP="007655B0">
      <w:pPr>
        <w:rPr>
          <w:rFonts w:ascii="Arial" w:hAnsi="Arial" w:cs="Arial"/>
          <w:sz w:val="28"/>
          <w:szCs w:val="28"/>
          <w:lang w:val="en-US"/>
        </w:rPr>
      </w:pPr>
    </w:p>
    <w:p w14:paraId="3DE95475" w14:textId="77777777" w:rsidR="00D66160" w:rsidRDefault="00D66160" w:rsidP="007655B0">
      <w:pPr>
        <w:rPr>
          <w:rFonts w:ascii="Arial" w:hAnsi="Arial" w:cs="Arial"/>
          <w:sz w:val="28"/>
          <w:szCs w:val="28"/>
          <w:lang w:val="en-US"/>
        </w:rPr>
      </w:pPr>
    </w:p>
    <w:p w14:paraId="75FF1D2D" w14:textId="77777777" w:rsidR="00ED2DE6" w:rsidRDefault="00ED2DE6" w:rsidP="007655B0">
      <w:pPr>
        <w:rPr>
          <w:rFonts w:ascii="Arial" w:hAnsi="Arial" w:cs="Arial"/>
          <w:sz w:val="28"/>
          <w:szCs w:val="28"/>
          <w:lang w:val="en-US"/>
        </w:rPr>
      </w:pPr>
    </w:p>
    <w:p w14:paraId="7DBD7A9F" w14:textId="4E540100" w:rsidR="00ED2DE6" w:rsidRDefault="00C31705" w:rsidP="007655B0">
      <w:pPr>
        <w:rPr>
          <w:rFonts w:ascii="Arial" w:hAnsi="Arial" w:cs="Arial"/>
          <w:sz w:val="28"/>
          <w:szCs w:val="28"/>
          <w:lang w:val="en-US"/>
        </w:rPr>
      </w:pPr>
      <w:r>
        <w:rPr>
          <w:rFonts w:ascii="Arial" w:hAnsi="Arial" w:cs="Arial"/>
          <w:sz w:val="28"/>
          <w:szCs w:val="28"/>
          <w:lang w:val="en-US"/>
        </w:rPr>
        <w:t xml:space="preserve"> </w:t>
      </w:r>
    </w:p>
    <w:p w14:paraId="09ED2A78" w14:textId="77777777" w:rsidR="00663A22" w:rsidRDefault="00663A22" w:rsidP="007655B0">
      <w:pPr>
        <w:rPr>
          <w:rFonts w:ascii="Arial" w:hAnsi="Arial" w:cs="Arial"/>
          <w:sz w:val="28"/>
          <w:szCs w:val="28"/>
          <w:lang w:val="en-US"/>
        </w:rPr>
      </w:pPr>
    </w:p>
    <w:p w14:paraId="3BC8F853" w14:textId="77777777" w:rsidR="00663A22" w:rsidRDefault="00663A22" w:rsidP="007655B0">
      <w:pPr>
        <w:rPr>
          <w:rFonts w:ascii="Arial" w:hAnsi="Arial" w:cs="Arial"/>
          <w:sz w:val="28"/>
          <w:szCs w:val="28"/>
          <w:lang w:val="en-US"/>
        </w:rPr>
      </w:pPr>
    </w:p>
    <w:p w14:paraId="0B82C5CE" w14:textId="77777777" w:rsidR="00663A22" w:rsidRDefault="00663A22" w:rsidP="007655B0">
      <w:pPr>
        <w:rPr>
          <w:rFonts w:ascii="Arial" w:hAnsi="Arial" w:cs="Arial"/>
          <w:sz w:val="28"/>
          <w:szCs w:val="28"/>
          <w:lang w:val="en-US"/>
        </w:rPr>
      </w:pPr>
    </w:p>
    <w:p w14:paraId="7FE1FAD0" w14:textId="77777777" w:rsidR="00663A22" w:rsidRDefault="00663A22" w:rsidP="007655B0">
      <w:pPr>
        <w:rPr>
          <w:rFonts w:ascii="Arial" w:hAnsi="Arial" w:cs="Arial"/>
          <w:sz w:val="28"/>
          <w:szCs w:val="28"/>
          <w:lang w:val="en-US"/>
        </w:rPr>
      </w:pPr>
    </w:p>
    <w:p w14:paraId="49B45B43" w14:textId="77777777" w:rsidR="00663A22" w:rsidRDefault="00663A22" w:rsidP="007655B0">
      <w:pPr>
        <w:rPr>
          <w:rFonts w:ascii="Arial" w:hAnsi="Arial" w:cs="Arial"/>
          <w:sz w:val="28"/>
          <w:szCs w:val="28"/>
          <w:lang w:val="en-US"/>
        </w:rPr>
      </w:pPr>
    </w:p>
    <w:p w14:paraId="42CAA019" w14:textId="77777777" w:rsidR="00663A22" w:rsidRDefault="00663A22" w:rsidP="007655B0">
      <w:pPr>
        <w:rPr>
          <w:rFonts w:ascii="Arial" w:hAnsi="Arial" w:cs="Arial"/>
          <w:sz w:val="28"/>
          <w:szCs w:val="28"/>
          <w:lang w:val="en-US"/>
        </w:rPr>
      </w:pPr>
    </w:p>
    <w:p w14:paraId="5166573D" w14:textId="77777777" w:rsidR="00663A22" w:rsidRDefault="00663A22" w:rsidP="007655B0">
      <w:pPr>
        <w:rPr>
          <w:rFonts w:ascii="Arial" w:hAnsi="Arial" w:cs="Arial"/>
          <w:sz w:val="28"/>
          <w:szCs w:val="28"/>
          <w:lang w:val="en-US"/>
        </w:rPr>
      </w:pPr>
    </w:p>
    <w:p w14:paraId="198F416E" w14:textId="77777777" w:rsidR="00663A22" w:rsidRDefault="00663A22" w:rsidP="007655B0">
      <w:pPr>
        <w:rPr>
          <w:rFonts w:ascii="Arial" w:hAnsi="Arial" w:cs="Arial"/>
          <w:sz w:val="28"/>
          <w:szCs w:val="28"/>
          <w:lang w:val="en-US"/>
        </w:rPr>
      </w:pPr>
    </w:p>
    <w:p w14:paraId="1D737300" w14:textId="77777777" w:rsidR="00663A22" w:rsidRDefault="00663A22" w:rsidP="007655B0">
      <w:pPr>
        <w:rPr>
          <w:rFonts w:ascii="Arial" w:hAnsi="Arial" w:cs="Arial"/>
          <w:sz w:val="28"/>
          <w:szCs w:val="28"/>
          <w:lang w:val="en-US"/>
        </w:rPr>
      </w:pPr>
    </w:p>
    <w:p w14:paraId="7AF9DF0E" w14:textId="77777777" w:rsidR="00663A22" w:rsidRDefault="00663A22" w:rsidP="007655B0">
      <w:pPr>
        <w:rPr>
          <w:rFonts w:ascii="Arial" w:hAnsi="Arial" w:cs="Arial"/>
          <w:sz w:val="28"/>
          <w:szCs w:val="28"/>
          <w:lang w:val="en-US"/>
        </w:rPr>
      </w:pPr>
    </w:p>
    <w:p w14:paraId="178D0414" w14:textId="77777777" w:rsidR="00663A22" w:rsidRDefault="00663A22" w:rsidP="007655B0">
      <w:pPr>
        <w:rPr>
          <w:rFonts w:ascii="Arial" w:hAnsi="Arial" w:cs="Arial"/>
          <w:sz w:val="28"/>
          <w:szCs w:val="28"/>
          <w:lang w:val="en-US"/>
        </w:rPr>
      </w:pPr>
    </w:p>
    <w:p w14:paraId="5C5F1CE4" w14:textId="77777777" w:rsidR="00663A22" w:rsidRDefault="00663A22" w:rsidP="007655B0">
      <w:pPr>
        <w:rPr>
          <w:rFonts w:ascii="Arial" w:hAnsi="Arial" w:cs="Arial"/>
          <w:sz w:val="28"/>
          <w:szCs w:val="28"/>
          <w:lang w:val="en-US"/>
        </w:rPr>
      </w:pPr>
    </w:p>
    <w:p w14:paraId="5F647D35" w14:textId="41C33BFD" w:rsidR="00663A22" w:rsidRDefault="00663A22" w:rsidP="007655B0">
      <w:pPr>
        <w:rPr>
          <w:rFonts w:ascii="Arial" w:hAnsi="Arial" w:cs="Arial"/>
          <w:sz w:val="28"/>
          <w:szCs w:val="28"/>
          <w:lang w:val="en-US"/>
        </w:rPr>
      </w:pPr>
    </w:p>
    <w:p w14:paraId="52B22234" w14:textId="57974DE0" w:rsidR="00663A22" w:rsidRDefault="00C25AC9" w:rsidP="00533735">
      <w:pPr>
        <w:jc w:val="center"/>
        <w:rPr>
          <w:b/>
          <w:bCs/>
          <w:sz w:val="32"/>
          <w:szCs w:val="32"/>
          <w:lang w:val="en-US"/>
        </w:rPr>
      </w:pPr>
      <w:r w:rsidRPr="00533735">
        <w:rPr>
          <w:b/>
          <w:bCs/>
          <w:sz w:val="32"/>
          <w:szCs w:val="32"/>
          <w:lang w:val="en-US"/>
        </w:rPr>
        <w:lastRenderedPageBreak/>
        <w:t>Annotated Bi</w:t>
      </w:r>
      <w:r w:rsidR="00533735" w:rsidRPr="00533735">
        <w:rPr>
          <w:b/>
          <w:bCs/>
          <w:sz w:val="32"/>
          <w:szCs w:val="32"/>
          <w:lang w:val="en-US"/>
        </w:rPr>
        <w:t>bliography</w:t>
      </w:r>
    </w:p>
    <w:p w14:paraId="0EEAE27C" w14:textId="10617833" w:rsidR="00533735" w:rsidRDefault="00533735" w:rsidP="00533735">
      <w:pPr>
        <w:rPr>
          <w:b/>
          <w:bCs/>
          <w:sz w:val="32"/>
          <w:szCs w:val="32"/>
          <w:lang w:val="en-US"/>
        </w:rPr>
      </w:pPr>
      <w:r>
        <w:rPr>
          <w:b/>
          <w:bCs/>
          <w:sz w:val="32"/>
          <w:szCs w:val="32"/>
          <w:lang w:val="en-US"/>
        </w:rPr>
        <w:t>T</w:t>
      </w:r>
      <w:r w:rsidR="004D4D2B">
        <w:rPr>
          <w:b/>
          <w:bCs/>
          <w:sz w:val="32"/>
          <w:szCs w:val="32"/>
          <w:lang w:val="en-US"/>
        </w:rPr>
        <w:t xml:space="preserve">heory 1- </w:t>
      </w:r>
      <w:r w:rsidR="00F421FC">
        <w:rPr>
          <w:b/>
          <w:bCs/>
          <w:sz w:val="32"/>
          <w:szCs w:val="32"/>
          <w:lang w:val="en-US"/>
        </w:rPr>
        <w:t xml:space="preserve">Erickson </w:t>
      </w:r>
      <w:r w:rsidR="002371CA">
        <w:rPr>
          <w:b/>
          <w:bCs/>
          <w:sz w:val="32"/>
          <w:szCs w:val="32"/>
          <w:lang w:val="en-US"/>
        </w:rPr>
        <w:t>Psychosocial</w:t>
      </w:r>
      <w:r w:rsidR="00F421FC">
        <w:rPr>
          <w:b/>
          <w:bCs/>
          <w:sz w:val="32"/>
          <w:szCs w:val="32"/>
          <w:lang w:val="en-US"/>
        </w:rPr>
        <w:t xml:space="preserve"> Development</w:t>
      </w:r>
      <w:r w:rsidR="004D4D2B">
        <w:rPr>
          <w:b/>
          <w:bCs/>
          <w:sz w:val="32"/>
          <w:szCs w:val="32"/>
          <w:lang w:val="en-US"/>
        </w:rPr>
        <w:t xml:space="preserve"> Theory </w:t>
      </w:r>
    </w:p>
    <w:p w14:paraId="2D4C9871" w14:textId="340EF982" w:rsidR="009B7B76" w:rsidRDefault="0065508E" w:rsidP="00533735">
      <w:pPr>
        <w:rPr>
          <w:b/>
          <w:bCs/>
          <w:sz w:val="28"/>
          <w:szCs w:val="28"/>
          <w:lang w:val="en-US"/>
        </w:rPr>
      </w:pPr>
      <w:r w:rsidRPr="0065508E">
        <w:rPr>
          <w:b/>
          <w:bCs/>
          <w:sz w:val="28"/>
          <w:szCs w:val="28"/>
          <w:lang w:val="en-US"/>
        </w:rPr>
        <w:t>J</w:t>
      </w:r>
      <w:r w:rsidR="009B7B76" w:rsidRPr="0065508E">
        <w:rPr>
          <w:b/>
          <w:bCs/>
          <w:sz w:val="28"/>
          <w:szCs w:val="28"/>
          <w:lang w:val="en-US"/>
        </w:rPr>
        <w:t>o</w:t>
      </w:r>
      <w:r w:rsidRPr="0065508E">
        <w:rPr>
          <w:b/>
          <w:bCs/>
          <w:sz w:val="28"/>
          <w:szCs w:val="28"/>
          <w:lang w:val="en-US"/>
        </w:rPr>
        <w:t>urnal article/Book chapter</w:t>
      </w:r>
    </w:p>
    <w:p w14:paraId="2B59C1CA" w14:textId="77777777" w:rsidR="00B478D6" w:rsidRPr="00B478D6" w:rsidRDefault="00B478D6" w:rsidP="00B478D6">
      <w:pPr>
        <w:pStyle w:val="NoSpacing"/>
        <w:rPr>
          <w:lang w:val="en-US"/>
        </w:rPr>
      </w:pPr>
      <w:r w:rsidRPr="00B478D6">
        <w:rPr>
          <w:lang w:val="en-US"/>
        </w:rPr>
        <w:t>Erikson, E.H. (1950) 'Growth and crises of the healthy personality', in Senn, M.J.E. (ed.)</w:t>
      </w:r>
    </w:p>
    <w:p w14:paraId="2D6C3AE0" w14:textId="512B44A4" w:rsidR="00B478D6" w:rsidRPr="00B478D6" w:rsidRDefault="00B478D6" w:rsidP="00B478D6">
      <w:pPr>
        <w:pStyle w:val="NoSpacing"/>
        <w:rPr>
          <w:lang w:val="en-US"/>
        </w:rPr>
      </w:pPr>
      <w:r w:rsidRPr="00B478D6">
        <w:rPr>
          <w:i/>
          <w:iCs/>
          <w:lang w:val="en-US"/>
        </w:rPr>
        <w:t>Symposium on Healthy Personality.</w:t>
      </w:r>
      <w:r w:rsidRPr="00B478D6">
        <w:rPr>
          <w:lang w:val="en-US"/>
        </w:rPr>
        <w:t xml:space="preserve"> New York:</w:t>
      </w:r>
    </w:p>
    <w:p w14:paraId="0231002E" w14:textId="2C1B6AB5" w:rsidR="004372EB" w:rsidRDefault="00B478D6" w:rsidP="00B478D6">
      <w:pPr>
        <w:pStyle w:val="NoSpacing"/>
        <w:rPr>
          <w:lang w:val="en-US"/>
        </w:rPr>
      </w:pPr>
      <w:r w:rsidRPr="00B478D6">
        <w:rPr>
          <w:lang w:val="en-US"/>
        </w:rPr>
        <w:t>Josiah Macy Jr. Foundation, pp. 91-146.</w:t>
      </w:r>
    </w:p>
    <w:p w14:paraId="0123C105" w14:textId="694E76D0" w:rsidR="00B7327D" w:rsidRDefault="00E202BE" w:rsidP="00B7327D">
      <w:pPr>
        <w:rPr>
          <w:rFonts w:cs="Arial"/>
          <w:b/>
          <w:bCs/>
          <w:sz w:val="28"/>
          <w:szCs w:val="28"/>
        </w:rPr>
      </w:pPr>
      <w:r w:rsidRPr="009741F4">
        <w:rPr>
          <w:rFonts w:cs="Arial"/>
          <w:b/>
          <w:bCs/>
          <w:sz w:val="28"/>
          <w:szCs w:val="28"/>
        </w:rPr>
        <w:t>Summary</w:t>
      </w:r>
    </w:p>
    <w:p w14:paraId="51245C7A" w14:textId="77777777" w:rsidR="00B478D6" w:rsidRPr="00B478D6" w:rsidRDefault="00B478D6" w:rsidP="00B478D6">
      <w:pPr>
        <w:pStyle w:val="NoSpacing"/>
      </w:pPr>
      <w:r w:rsidRPr="00B478D6">
        <w:t>Erik Erikson's Psychosocial Development Theory explains that human development occurs across eight stages throughout the lifespan, with each stage involving a psychosocial crisis that must be resolved to achieve healthy psychological growth.</w:t>
      </w:r>
    </w:p>
    <w:p w14:paraId="6C5AEB33" w14:textId="3CF1EC7B" w:rsidR="00B478D6" w:rsidRPr="00B478D6" w:rsidRDefault="00B478D6" w:rsidP="00B478D6">
      <w:pPr>
        <w:pStyle w:val="NoSpacing"/>
      </w:pPr>
      <w:r w:rsidRPr="00B478D6">
        <w:t>Erikson (1950) argued that personality develops through social interaction and is influenced by both biological and environmental factors. Each stage presents a conflict, such as trust vs mistrust in infancy or identity vs role confusion in adolescence, which shapes an individual's sense of self and relationships with others. Successful resolution of these crises leads to the development of positive virtues such as hope, fidelity, and wisdom, while failure can result in emotional and social difficulties.</w:t>
      </w:r>
      <w:r>
        <w:t xml:space="preserve"> </w:t>
      </w:r>
      <w:r w:rsidRPr="00B478D6">
        <w:t>Furthermore, Erikson (1963) emphasised that development continues into adulthood and old age, highlighting the stage of ego integrity vs despair in later life. At this stage, older adults reflect on their lives and may feel a sense of fulfilment and acceptance (integrity) or regret and dissatisfaction (despair). This is particularly relevant in health and social care, as it shows the importance of supporting older adults' emotional wellbeing and helping them maintain a sense of purpose and dignity. Overall, Erikson's findings highlight the lifelong nature of development and the importance of social relationships and experiences in shaping identity and wellbeing (</w:t>
      </w:r>
      <w:r w:rsidR="00D738C7">
        <w:rPr>
          <w:lang w:val="en-US"/>
        </w:rPr>
        <w:t>Erik</w:t>
      </w:r>
      <w:r w:rsidRPr="00B478D6">
        <w:t>son, 1950; Erikson,1963).</w:t>
      </w:r>
    </w:p>
    <w:p w14:paraId="0F23EAD2" w14:textId="5703C4F5" w:rsidR="00B05B2B" w:rsidRPr="009741F4" w:rsidRDefault="001A7AB3" w:rsidP="00B7327D">
      <w:pPr>
        <w:rPr>
          <w:rFonts w:cs="Arial"/>
          <w:b/>
          <w:bCs/>
          <w:sz w:val="28"/>
          <w:szCs w:val="28"/>
        </w:rPr>
      </w:pPr>
      <w:r w:rsidRPr="009741F4">
        <w:rPr>
          <w:rFonts w:cs="Arial"/>
          <w:b/>
          <w:bCs/>
          <w:sz w:val="28"/>
          <w:szCs w:val="28"/>
        </w:rPr>
        <w:t>C</w:t>
      </w:r>
      <w:r w:rsidR="001D2488" w:rsidRPr="009741F4">
        <w:rPr>
          <w:rFonts w:cs="Arial"/>
          <w:b/>
          <w:bCs/>
          <w:sz w:val="28"/>
          <w:szCs w:val="28"/>
        </w:rPr>
        <w:t>ritic</w:t>
      </w:r>
      <w:r w:rsidRPr="009741F4">
        <w:rPr>
          <w:rFonts w:cs="Arial"/>
          <w:b/>
          <w:bCs/>
          <w:sz w:val="28"/>
          <w:szCs w:val="28"/>
        </w:rPr>
        <w:t>al comments</w:t>
      </w:r>
    </w:p>
    <w:p w14:paraId="18D3F066" w14:textId="77777777" w:rsidR="005D32C4" w:rsidRPr="005D32C4" w:rsidRDefault="005D32C4" w:rsidP="005D32C4">
      <w:pPr>
        <w:pStyle w:val="NoSpacing"/>
      </w:pPr>
      <w:r w:rsidRPr="005D32C4">
        <w:t>Erik Erikson's Psychosocial Development Theory is highly relevant in supporting older adults in health and social care, particularly through the stage of ego integrity versus despair. Erikson</w:t>
      </w:r>
    </w:p>
    <w:p w14:paraId="4E6F0A60" w14:textId="15BA4542" w:rsidR="005D32C4" w:rsidRDefault="005D32C4" w:rsidP="005D32C4">
      <w:pPr>
        <w:pStyle w:val="NoSpacing"/>
      </w:pPr>
      <w:r w:rsidRPr="005D32C4">
        <w:t>(1963) suggested that in later life, individuals reflect on their experiences and either develop a sense of fulfilment (integrity) or feelings of regret (despair). This is important in care settings, as professionals can support older adults by promoting dignity, encouraging life review activities, and helping individuals maintain a sense of purpose and identity. Such approaches can improve emotional wellbeing and reduce feelings of isolation or depression. However, a key limitation of Erikson's theory is that it assumes development follows a fixed sequence of stages, which may not reflect the diverse and individual experiences of older adults. It may also overlook the impact of physical health, cultural differences, and social factors such as poverty or support networks on wellbeing in later life. Despite this, the theory remains useful as a framework for understanding emotional needs, although it should be combined with person-centred and holistic approaches in practice (Erikson, 1950; Erikson, 1963).</w:t>
      </w:r>
    </w:p>
    <w:p w14:paraId="24C68A0F" w14:textId="77777777" w:rsidR="00D738C7" w:rsidRDefault="00D738C7" w:rsidP="005D32C4">
      <w:pPr>
        <w:pStyle w:val="NoSpacing"/>
      </w:pPr>
    </w:p>
    <w:p w14:paraId="0A9595CB" w14:textId="77777777" w:rsidR="00D738C7" w:rsidRDefault="00D738C7" w:rsidP="005D32C4">
      <w:pPr>
        <w:pStyle w:val="NoSpacing"/>
      </w:pPr>
    </w:p>
    <w:p w14:paraId="47C173EB" w14:textId="77777777" w:rsidR="00D738C7" w:rsidRDefault="00D738C7" w:rsidP="005D32C4">
      <w:pPr>
        <w:pStyle w:val="NoSpacing"/>
      </w:pPr>
    </w:p>
    <w:p w14:paraId="13E97BC5" w14:textId="77777777" w:rsidR="00D738C7" w:rsidRDefault="00D738C7" w:rsidP="005D32C4">
      <w:pPr>
        <w:pStyle w:val="NoSpacing"/>
      </w:pPr>
    </w:p>
    <w:p w14:paraId="05633B04" w14:textId="77777777" w:rsidR="00D738C7" w:rsidRDefault="00D738C7" w:rsidP="005D32C4">
      <w:pPr>
        <w:pStyle w:val="NoSpacing"/>
      </w:pPr>
    </w:p>
    <w:p w14:paraId="25E07D5C" w14:textId="2AEE62E0" w:rsidR="005D32C4" w:rsidRDefault="00D738C7" w:rsidP="009F7429">
      <w:pPr>
        <w:rPr>
          <w:rFonts w:cs="Arial"/>
          <w:b/>
          <w:bCs/>
          <w:sz w:val="28"/>
          <w:szCs w:val="28"/>
        </w:rPr>
      </w:pPr>
      <w:r w:rsidRPr="00D738C7">
        <w:rPr>
          <w:rFonts w:cs="Arial"/>
          <w:b/>
          <w:bCs/>
          <w:sz w:val="28"/>
          <w:szCs w:val="28"/>
        </w:rPr>
        <w:lastRenderedPageBreak/>
        <w:t>Journal article/Book chapter</w:t>
      </w:r>
    </w:p>
    <w:p w14:paraId="2FC36761" w14:textId="3D84B9B2" w:rsidR="00D738C7" w:rsidRPr="00CD244C" w:rsidRDefault="00CD244C" w:rsidP="009F7429">
      <w:pPr>
        <w:rPr>
          <w:rFonts w:ascii="Arial" w:hAnsi="Arial" w:cs="Arial"/>
        </w:rPr>
      </w:pPr>
      <w:r w:rsidRPr="00CD244C">
        <w:rPr>
          <w:rFonts w:ascii="Arial" w:hAnsi="Arial" w:cs="Arial"/>
        </w:rPr>
        <w:t xml:space="preserve">Erikson, E.H. (1968) </w:t>
      </w:r>
      <w:r w:rsidRPr="00CD244C">
        <w:rPr>
          <w:rFonts w:ascii="Arial" w:hAnsi="Arial" w:cs="Arial"/>
          <w:i/>
          <w:iCs/>
        </w:rPr>
        <w:t>Identity: Youth and Crisis</w:t>
      </w:r>
      <w:r w:rsidRPr="00CD244C">
        <w:rPr>
          <w:rFonts w:ascii="Arial" w:hAnsi="Arial" w:cs="Arial"/>
        </w:rPr>
        <w:t>. New York: Norton.</w:t>
      </w:r>
    </w:p>
    <w:p w14:paraId="1EB90322" w14:textId="77777777" w:rsidR="00D738C7" w:rsidRDefault="00D738C7" w:rsidP="009F7429">
      <w:pPr>
        <w:rPr>
          <w:rFonts w:cs="Arial"/>
          <w:b/>
          <w:bCs/>
          <w:sz w:val="28"/>
          <w:szCs w:val="28"/>
        </w:rPr>
      </w:pPr>
    </w:p>
    <w:p w14:paraId="3380EB7B" w14:textId="4120DAF9" w:rsidR="00CD244C" w:rsidRPr="00CD244C" w:rsidRDefault="00CD244C" w:rsidP="009F7429">
      <w:pPr>
        <w:rPr>
          <w:rFonts w:ascii="Arial" w:hAnsi="Arial" w:cs="Arial"/>
          <w:b/>
          <w:bCs/>
          <w:sz w:val="28"/>
          <w:szCs w:val="28"/>
        </w:rPr>
      </w:pPr>
      <w:r w:rsidRPr="00CD244C">
        <w:rPr>
          <w:rFonts w:ascii="Arial" w:hAnsi="Arial" w:cs="Arial"/>
          <w:b/>
          <w:bCs/>
          <w:sz w:val="28"/>
          <w:szCs w:val="28"/>
        </w:rPr>
        <w:t>Summary</w:t>
      </w:r>
    </w:p>
    <w:p w14:paraId="7A86A78B" w14:textId="079FF632" w:rsidR="00CD244C" w:rsidRDefault="00CD244C" w:rsidP="00CD244C">
      <w:pPr>
        <w:rPr>
          <w:rFonts w:ascii="Arial" w:hAnsi="Arial" w:cs="Arial"/>
        </w:rPr>
      </w:pPr>
      <w:r w:rsidRPr="00CD244C">
        <w:rPr>
          <w:rFonts w:ascii="Arial" w:hAnsi="Arial" w:cs="Arial"/>
        </w:rPr>
        <w:t>In Identity: Youth and Crisis (1968), Erik Erikson further develops his psychosocial theory with a strong focus on identity formation during adolescence and its impact across the lifespan. Erikson explains that development occurs through a sequence of psychosocial stages, each presenting a conflict that must be negotiated. In this text, he gives particular attention to the crisis of identity versus role confusion, which he considers central to adolescent development.</w:t>
      </w:r>
      <w:r>
        <w:rPr>
          <w:rFonts w:ascii="Arial" w:hAnsi="Arial" w:cs="Arial"/>
        </w:rPr>
        <w:t xml:space="preserve"> </w:t>
      </w:r>
      <w:r w:rsidRPr="00CD244C">
        <w:rPr>
          <w:rFonts w:ascii="Arial" w:hAnsi="Arial" w:cs="Arial"/>
        </w:rPr>
        <w:t>Erikso</w:t>
      </w:r>
      <w:r>
        <w:rPr>
          <w:rFonts w:ascii="Arial" w:hAnsi="Arial" w:cs="Arial"/>
        </w:rPr>
        <w:t>n</w:t>
      </w:r>
      <w:r w:rsidRPr="00CD244C">
        <w:rPr>
          <w:rFonts w:ascii="Arial" w:hAnsi="Arial" w:cs="Arial"/>
        </w:rPr>
        <w:t xml:space="preserve"> describes identity as a sense of inner continuity and coherence, formed through the integration of personal experiences, values, and social roles. Adolescents actively explore different identities by experimenting with beliefs, relationships, and future goals. Society plays a crucial role in this process by offering expectations, opportunities, and cultural norms that shape identity development.</w:t>
      </w:r>
      <w:r>
        <w:rPr>
          <w:rFonts w:ascii="Arial" w:hAnsi="Arial" w:cs="Arial"/>
        </w:rPr>
        <w:t xml:space="preserve"> </w:t>
      </w:r>
      <w:r w:rsidRPr="00CD244C">
        <w:rPr>
          <w:rFonts w:ascii="Arial" w:hAnsi="Arial" w:cs="Arial"/>
        </w:rPr>
        <w:t>A key concept introduced is the “identity crisis,” which Erikson views as a normal and necessary part of development rather than a negative condition. Successfully resolving this crisis results in fidelity, the ability to commit to values and relationships. Conversely, failure to establish a clear identity can lead to confusion, insecurity, and difficulty in making life decisions.</w:t>
      </w:r>
      <w:r>
        <w:rPr>
          <w:rFonts w:ascii="Arial" w:hAnsi="Arial" w:cs="Arial"/>
        </w:rPr>
        <w:t xml:space="preserve"> </w:t>
      </w:r>
      <w:r w:rsidRPr="00CD244C">
        <w:rPr>
          <w:rFonts w:ascii="Arial" w:hAnsi="Arial" w:cs="Arial"/>
        </w:rPr>
        <w:t>Erikson also highlights that identity formation is influenced by historical and cultural contexts, meaning that individuals develop differently depending on their environment. Overall, the work emphasizes that identity is not fixed but evolves over time through continuous interaction between the individual and society.</w:t>
      </w:r>
    </w:p>
    <w:p w14:paraId="4058244E" w14:textId="1F35BD2F" w:rsidR="00CD244C" w:rsidRDefault="00CD244C" w:rsidP="00CD244C">
      <w:pPr>
        <w:rPr>
          <w:rFonts w:ascii="Arial" w:hAnsi="Arial" w:cs="Arial"/>
          <w:b/>
          <w:bCs/>
          <w:sz w:val="28"/>
          <w:szCs w:val="28"/>
        </w:rPr>
      </w:pPr>
      <w:r w:rsidRPr="00CD244C">
        <w:rPr>
          <w:rFonts w:ascii="Arial" w:hAnsi="Arial" w:cs="Arial"/>
          <w:b/>
          <w:bCs/>
          <w:sz w:val="28"/>
          <w:szCs w:val="28"/>
        </w:rPr>
        <w:t>Critical Comments</w:t>
      </w:r>
    </w:p>
    <w:p w14:paraId="39C78110" w14:textId="54418517" w:rsidR="00CD244C" w:rsidRPr="00CD244C" w:rsidRDefault="00CD244C" w:rsidP="00CD244C">
      <w:pPr>
        <w:rPr>
          <w:rFonts w:ascii="Arial" w:hAnsi="Arial" w:cs="Arial"/>
        </w:rPr>
      </w:pPr>
      <w:r w:rsidRPr="00CD244C">
        <w:rPr>
          <w:rFonts w:ascii="Arial" w:hAnsi="Arial" w:cs="Arial"/>
        </w:rPr>
        <w:t xml:space="preserve">Erikson’s Identity: Youth and Crisis </w:t>
      </w:r>
      <w:proofErr w:type="gramStart"/>
      <w:r w:rsidRPr="00CD244C">
        <w:rPr>
          <w:rFonts w:ascii="Arial" w:hAnsi="Arial" w:cs="Arial"/>
        </w:rPr>
        <w:t>is</w:t>
      </w:r>
      <w:proofErr w:type="gramEnd"/>
      <w:r w:rsidRPr="00CD244C">
        <w:rPr>
          <w:rFonts w:ascii="Arial" w:hAnsi="Arial" w:cs="Arial"/>
        </w:rPr>
        <w:t xml:space="preserve"> widely regarded as a significant contribution to developmental psychology, particularly due to its detailed exploration of adolescent identity</w:t>
      </w:r>
      <w:r>
        <w:rPr>
          <w:rFonts w:ascii="Arial" w:hAnsi="Arial" w:cs="Arial"/>
        </w:rPr>
        <w:t xml:space="preserve"> (Erikson, 1968).</w:t>
      </w:r>
      <w:r w:rsidRPr="00CD244C">
        <w:rPr>
          <w:rFonts w:ascii="Arial" w:hAnsi="Arial" w:cs="Arial"/>
        </w:rPr>
        <w:t xml:space="preserve"> One of its main strengths is the recognition of identity formation as a complex and dynamic process influenced by both individual choice and social context. This makes the theory highly relevant in understanding modern issues such as youth uncertainty, career exploration, and social belonging</w:t>
      </w:r>
      <w:r>
        <w:rPr>
          <w:rFonts w:ascii="Arial" w:hAnsi="Arial" w:cs="Arial"/>
        </w:rPr>
        <w:t xml:space="preserve"> (Kroger, 2007)</w:t>
      </w:r>
      <w:r w:rsidRPr="00CD244C">
        <w:rPr>
          <w:rFonts w:ascii="Arial" w:hAnsi="Arial" w:cs="Arial"/>
        </w:rPr>
        <w:t>.</w:t>
      </w:r>
      <w:r>
        <w:rPr>
          <w:rFonts w:ascii="Arial" w:hAnsi="Arial" w:cs="Arial"/>
        </w:rPr>
        <w:t xml:space="preserve"> </w:t>
      </w:r>
      <w:r w:rsidRPr="00CD244C">
        <w:rPr>
          <w:rFonts w:ascii="Arial" w:hAnsi="Arial" w:cs="Arial"/>
        </w:rPr>
        <w:t xml:space="preserve">Another strength is Erikson’s portrayal of the identity crisis as a normal developmental phase. This perspective reduces stigma around adolescent struggles and provides a supportive framework for educators and practitioners working with young people. The theory also remains useful in </w:t>
      </w:r>
      <w:r w:rsidRPr="00CD244C">
        <w:rPr>
          <w:rFonts w:ascii="Arial" w:hAnsi="Arial" w:cs="Arial"/>
        </w:rPr>
        <w:t>analysing</w:t>
      </w:r>
      <w:r w:rsidRPr="00CD244C">
        <w:rPr>
          <w:rFonts w:ascii="Arial" w:hAnsi="Arial" w:cs="Arial"/>
        </w:rPr>
        <w:t xml:space="preserve"> how cultural and historical changes influence identity development.</w:t>
      </w:r>
      <w:r>
        <w:rPr>
          <w:rFonts w:ascii="Arial" w:hAnsi="Arial" w:cs="Arial"/>
        </w:rPr>
        <w:t xml:space="preserve"> </w:t>
      </w:r>
      <w:r w:rsidRPr="00CD244C">
        <w:rPr>
          <w:rFonts w:ascii="Arial" w:hAnsi="Arial" w:cs="Arial"/>
        </w:rPr>
        <w:t xml:space="preserve">However, the theory has notable weaknesses. One limitation is that it places heavy emphasis on adolescence, potentially overlooking the importance of identity changes in later adulthood. </w:t>
      </w:r>
      <w:r w:rsidRPr="00CD244C">
        <w:rPr>
          <w:rFonts w:ascii="Arial" w:hAnsi="Arial" w:cs="Arial"/>
        </w:rPr>
        <w:t>Identity</w:t>
      </w:r>
      <w:r w:rsidRPr="00CD244C">
        <w:rPr>
          <w:rFonts w:ascii="Arial" w:hAnsi="Arial" w:cs="Arial"/>
        </w:rPr>
        <w:t xml:space="preserve"> can shift significantly due to life events such as career changes, relationships, or migration. Additionally, Erikson’s theory is largely based on Western perspectives, which may not fully reflect the experiences of individuals in non-Western cultures where identity is often more collective than individual</w:t>
      </w:r>
      <w:r w:rsidR="004C118D">
        <w:rPr>
          <w:rFonts w:ascii="Arial" w:hAnsi="Arial" w:cs="Arial"/>
        </w:rPr>
        <w:t xml:space="preserve"> (Arnett, 2015)</w:t>
      </w:r>
      <w:r w:rsidRPr="00CD244C">
        <w:rPr>
          <w:rFonts w:ascii="Arial" w:hAnsi="Arial" w:cs="Arial"/>
        </w:rPr>
        <w:t>.</w:t>
      </w:r>
      <w:r>
        <w:rPr>
          <w:rFonts w:ascii="Arial" w:hAnsi="Arial" w:cs="Arial"/>
        </w:rPr>
        <w:t xml:space="preserve"> </w:t>
      </w:r>
      <w:r w:rsidRPr="00CD244C">
        <w:rPr>
          <w:rFonts w:ascii="Arial" w:hAnsi="Arial" w:cs="Arial"/>
        </w:rPr>
        <w:t>The theory also lacks clear methodological support, as many of its ideas are based on clinical observation rather than empirical research. This makes it difficult to test or validate scientifically</w:t>
      </w:r>
      <w:r w:rsidR="004C118D">
        <w:rPr>
          <w:rFonts w:ascii="Arial" w:hAnsi="Arial" w:cs="Arial"/>
        </w:rPr>
        <w:t xml:space="preserve"> (McLeod, 2018).</w:t>
      </w:r>
    </w:p>
    <w:p w14:paraId="6EBC8686" w14:textId="77777777" w:rsidR="009F7429" w:rsidRPr="009F7429" w:rsidRDefault="009F7429" w:rsidP="009F7429">
      <w:pPr>
        <w:rPr>
          <w:rFonts w:cs="Arial"/>
          <w:b/>
          <w:bCs/>
          <w:sz w:val="28"/>
          <w:szCs w:val="28"/>
        </w:rPr>
      </w:pPr>
    </w:p>
    <w:p w14:paraId="3BCF0876" w14:textId="2AD8A735" w:rsidR="00AF7E0D" w:rsidRPr="00015068" w:rsidRDefault="00AF7E0D" w:rsidP="00B7327D">
      <w:pPr>
        <w:rPr>
          <w:rFonts w:cs="Arial"/>
          <w:b/>
          <w:bCs/>
          <w:sz w:val="32"/>
          <w:szCs w:val="32"/>
        </w:rPr>
      </w:pPr>
      <w:r w:rsidRPr="00015068">
        <w:rPr>
          <w:rFonts w:cs="Arial"/>
          <w:b/>
          <w:bCs/>
          <w:sz w:val="32"/>
          <w:szCs w:val="32"/>
        </w:rPr>
        <w:lastRenderedPageBreak/>
        <w:t>Theory 2</w:t>
      </w:r>
      <w:r w:rsidR="00523CE4" w:rsidRPr="00015068">
        <w:rPr>
          <w:rFonts w:cs="Arial"/>
          <w:b/>
          <w:bCs/>
          <w:sz w:val="32"/>
          <w:szCs w:val="32"/>
        </w:rPr>
        <w:t>-</w:t>
      </w:r>
      <w:r w:rsidR="00A67733" w:rsidRPr="00015068">
        <w:rPr>
          <w:rFonts w:cs="Arial"/>
          <w:b/>
          <w:bCs/>
          <w:sz w:val="32"/>
          <w:szCs w:val="32"/>
        </w:rPr>
        <w:t xml:space="preserve"> </w:t>
      </w:r>
      <w:r w:rsidR="001F3882" w:rsidRPr="00015068">
        <w:rPr>
          <w:rFonts w:cs="Arial"/>
          <w:b/>
          <w:bCs/>
          <w:sz w:val="32"/>
          <w:szCs w:val="32"/>
        </w:rPr>
        <w:t>Freud</w:t>
      </w:r>
      <w:r w:rsidR="00523CE4" w:rsidRPr="00015068">
        <w:rPr>
          <w:rFonts w:cs="Arial"/>
          <w:b/>
          <w:bCs/>
          <w:sz w:val="32"/>
          <w:szCs w:val="32"/>
        </w:rPr>
        <w:t xml:space="preserve"> </w:t>
      </w:r>
      <w:r w:rsidR="00580F2F">
        <w:rPr>
          <w:rFonts w:cs="Arial"/>
          <w:b/>
          <w:bCs/>
          <w:sz w:val="32"/>
          <w:szCs w:val="32"/>
        </w:rPr>
        <w:t>P</w:t>
      </w:r>
      <w:r w:rsidR="00F07753">
        <w:rPr>
          <w:rFonts w:cs="Arial"/>
          <w:b/>
          <w:bCs/>
          <w:sz w:val="32"/>
          <w:szCs w:val="32"/>
        </w:rPr>
        <w:t xml:space="preserve">sychosexual </w:t>
      </w:r>
      <w:r w:rsidR="00523CE4" w:rsidRPr="00015068">
        <w:rPr>
          <w:rFonts w:cs="Arial"/>
          <w:b/>
          <w:bCs/>
          <w:sz w:val="32"/>
          <w:szCs w:val="32"/>
        </w:rPr>
        <w:t>Theory</w:t>
      </w:r>
    </w:p>
    <w:p w14:paraId="50018D44" w14:textId="7F0A2DA6" w:rsidR="005F3624" w:rsidRDefault="005F3624" w:rsidP="00B7327D">
      <w:pPr>
        <w:rPr>
          <w:rFonts w:cs="Arial"/>
          <w:b/>
          <w:bCs/>
          <w:sz w:val="28"/>
          <w:szCs w:val="28"/>
        </w:rPr>
      </w:pPr>
      <w:r>
        <w:rPr>
          <w:rFonts w:cs="Arial"/>
          <w:b/>
          <w:bCs/>
          <w:sz w:val="28"/>
          <w:szCs w:val="28"/>
        </w:rPr>
        <w:t>Jour</w:t>
      </w:r>
      <w:r w:rsidR="0082270D">
        <w:rPr>
          <w:rFonts w:cs="Arial"/>
          <w:b/>
          <w:bCs/>
          <w:sz w:val="28"/>
          <w:szCs w:val="28"/>
        </w:rPr>
        <w:t>nal article/Book chapter</w:t>
      </w:r>
    </w:p>
    <w:p w14:paraId="69AE19CD" w14:textId="0FBAFD11" w:rsidR="0083663E" w:rsidRPr="00D3420C" w:rsidRDefault="00D3420C" w:rsidP="00B7327D">
      <w:pPr>
        <w:rPr>
          <w:rFonts w:cs="Arial"/>
        </w:rPr>
      </w:pPr>
      <w:r w:rsidRPr="00D3420C">
        <w:rPr>
          <w:rFonts w:cs="Arial"/>
        </w:rPr>
        <w:t xml:space="preserve">Freud, S. (1961) ‘The Ego and the Id’, in Strachey, J. (ed.) </w:t>
      </w:r>
      <w:r w:rsidRPr="00D3420C">
        <w:rPr>
          <w:rFonts w:cs="Arial"/>
          <w:i/>
          <w:iCs/>
        </w:rPr>
        <w:t>The Standard Edition of the Complete Psychological Works of Sigmund Freud, Volume XIX</w:t>
      </w:r>
      <w:r w:rsidRPr="00D3420C">
        <w:rPr>
          <w:rFonts w:cs="Arial"/>
        </w:rPr>
        <w:t xml:space="preserve"> (1923–1925). London: Hogarth Press.</w:t>
      </w:r>
    </w:p>
    <w:p w14:paraId="6A697032" w14:textId="3A0AEBB7" w:rsidR="005F3624" w:rsidRPr="00A84B88" w:rsidRDefault="00015068" w:rsidP="00B7327D">
      <w:pPr>
        <w:rPr>
          <w:rFonts w:cs="Arial"/>
          <w:b/>
          <w:bCs/>
          <w:sz w:val="28"/>
          <w:szCs w:val="28"/>
        </w:rPr>
      </w:pPr>
      <w:r w:rsidRPr="00A84B88">
        <w:rPr>
          <w:rFonts w:cs="Arial"/>
          <w:b/>
          <w:bCs/>
          <w:sz w:val="28"/>
          <w:szCs w:val="28"/>
        </w:rPr>
        <w:t xml:space="preserve">Summary </w:t>
      </w:r>
    </w:p>
    <w:p w14:paraId="0392DE93" w14:textId="31B39587" w:rsidR="00015068" w:rsidRDefault="006F12FD" w:rsidP="00B7327D">
      <w:pPr>
        <w:rPr>
          <w:rFonts w:cs="Arial"/>
        </w:rPr>
      </w:pPr>
      <w:r w:rsidRPr="006F12FD">
        <w:rPr>
          <w:rFonts w:cs="Arial"/>
        </w:rPr>
        <w:t>Sigmund Freud’s Psychosexual Theory argues that personality development is driven by unconscious processes and early childhood experiences. Freud proposed that children progress through a series of psychosexual stages (oral, anal, phallic, latency, and genital), each characterised by different sources of pleasure, and that conflicts at any stage can lead to fixation and influence behaviour in later life (Freud, 1905). He emphasised the role of the unconscious mind, suggesting that thoughts, memories, and desires outside conscious awareness significantly shape behaviour (Freud, 1923). Freud also introduced the structural model of personality</w:t>
      </w:r>
      <w:r>
        <w:rPr>
          <w:rFonts w:cs="Arial"/>
        </w:rPr>
        <w:t xml:space="preserve"> </w:t>
      </w:r>
      <w:r w:rsidRPr="006F12FD">
        <w:rPr>
          <w:rFonts w:cs="Arial"/>
        </w:rPr>
        <w:t>the id, ego, and superego</w:t>
      </w:r>
      <w:r>
        <w:rPr>
          <w:rFonts w:cs="Arial"/>
        </w:rPr>
        <w:t xml:space="preserve"> </w:t>
      </w:r>
      <w:r w:rsidRPr="006F12FD">
        <w:rPr>
          <w:rFonts w:cs="Arial"/>
        </w:rPr>
        <w:t>where the id seeks immediate gratification, the ego mediates rationally, and the superego represents internalised moral standards (Freud, 1923). Furthermore, he argued that early relationships, particularly with parents, are central to emotional development and can impact adult personality and mental health. Overall, Freud’s findings highlight the lasting influence of early childhood experiences and unconscious conflict on behaviour, although his theory has been criticised for lacking scientific evidence and being difficult to test.</w:t>
      </w:r>
    </w:p>
    <w:p w14:paraId="70F693CA" w14:textId="1CBD6B1F" w:rsidR="00C30761" w:rsidRPr="00A84B88" w:rsidRDefault="00CB7F38" w:rsidP="00B7327D">
      <w:pPr>
        <w:rPr>
          <w:rFonts w:cs="Arial"/>
          <w:b/>
          <w:bCs/>
          <w:sz w:val="28"/>
          <w:szCs w:val="28"/>
        </w:rPr>
      </w:pPr>
      <w:r w:rsidRPr="00A84B88">
        <w:rPr>
          <w:rFonts w:cs="Arial"/>
          <w:b/>
          <w:bCs/>
          <w:sz w:val="28"/>
          <w:szCs w:val="28"/>
        </w:rPr>
        <w:t xml:space="preserve">Critical comment </w:t>
      </w:r>
    </w:p>
    <w:p w14:paraId="4394046F" w14:textId="7EAD1647" w:rsidR="00CB7F38" w:rsidRDefault="00DA23EF" w:rsidP="00B7327D">
      <w:pPr>
        <w:rPr>
          <w:rFonts w:cs="Arial"/>
        </w:rPr>
      </w:pPr>
      <w:r w:rsidRPr="00DA23EF">
        <w:rPr>
          <w:rFonts w:cs="Arial"/>
        </w:rPr>
        <w:t>Sigmund Freud’s Psychosexual Theory has some limited relevance in supporting older adults in health and social care, particularly in understanding how early childhood experiences and unconscious processes may continue to influence behaviour, personality, and emotional responses in later life. Freud (1923) argued that unresolved conflicts from early developmental stages can shape adult coping mechanisms and mental health, which may help practitioners understand issues such as anxiety, depression, or relationship difficulties in older adults. Additionally, his emphasis on the unconscious mind can be useful when considering behaviours that may not have an obvious cause, such as distress or resistance to care. However, a key criticism is that Freud’s theory is highly deterministic and places too much emphasis on early childhood, neglecting the impact of later-life experiences, social context, and ageing-related changes. This limits its practical application in modern health and social care, where a more holistic and person-centred approach is required. Furthermore, Freud’s ideas have been criticised for lacking scientific evidence and being difficult to test empirically (Freud, 1905; Freud, 1933). As a result, while the theory provides some insight into long-term psychological development, it is less directly useful for supporting the complex and changing needs of older adults compared to more contemporary approaches.</w:t>
      </w:r>
    </w:p>
    <w:p w14:paraId="1CA27C12" w14:textId="77777777" w:rsidR="004C118D" w:rsidRDefault="004C118D" w:rsidP="00B7327D">
      <w:pPr>
        <w:rPr>
          <w:rFonts w:cs="Arial"/>
        </w:rPr>
      </w:pPr>
    </w:p>
    <w:p w14:paraId="31CB6861" w14:textId="77777777" w:rsidR="004C118D" w:rsidRDefault="004C118D" w:rsidP="00B7327D">
      <w:pPr>
        <w:rPr>
          <w:rFonts w:cs="Arial"/>
        </w:rPr>
      </w:pPr>
    </w:p>
    <w:p w14:paraId="6028FBD5" w14:textId="77777777" w:rsidR="004C118D" w:rsidRDefault="004C118D" w:rsidP="00B7327D">
      <w:pPr>
        <w:rPr>
          <w:rFonts w:cs="Arial"/>
        </w:rPr>
      </w:pPr>
    </w:p>
    <w:p w14:paraId="2B14E056" w14:textId="4F3D92C3" w:rsidR="004C118D" w:rsidRDefault="004C118D" w:rsidP="00B7327D">
      <w:pPr>
        <w:rPr>
          <w:rFonts w:ascii="Arial" w:hAnsi="Arial" w:cs="Arial"/>
          <w:b/>
          <w:bCs/>
          <w:sz w:val="28"/>
          <w:szCs w:val="28"/>
        </w:rPr>
      </w:pPr>
      <w:r w:rsidRPr="004C118D">
        <w:rPr>
          <w:rFonts w:ascii="Arial" w:hAnsi="Arial" w:cs="Arial"/>
          <w:b/>
          <w:bCs/>
          <w:sz w:val="28"/>
          <w:szCs w:val="28"/>
        </w:rPr>
        <w:lastRenderedPageBreak/>
        <w:t>Journal article/Book chapter</w:t>
      </w:r>
    </w:p>
    <w:p w14:paraId="38DA6E2F" w14:textId="31FF3265" w:rsidR="004C118D" w:rsidRDefault="004C118D" w:rsidP="00B7327D">
      <w:pPr>
        <w:rPr>
          <w:rFonts w:ascii="Arial" w:hAnsi="Arial" w:cs="Arial"/>
        </w:rPr>
      </w:pPr>
      <w:r w:rsidRPr="004C118D">
        <w:rPr>
          <w:rFonts w:ascii="Arial" w:hAnsi="Arial" w:cs="Arial"/>
        </w:rPr>
        <w:t xml:space="preserve">Freud, S. (1905) </w:t>
      </w:r>
      <w:r w:rsidRPr="004C118D">
        <w:rPr>
          <w:rFonts w:ascii="Arial" w:hAnsi="Arial" w:cs="Arial"/>
          <w:i/>
          <w:iCs/>
        </w:rPr>
        <w:t>Three Essays on the Theory of Sexuality</w:t>
      </w:r>
      <w:r w:rsidRPr="004C118D">
        <w:rPr>
          <w:rFonts w:ascii="Arial" w:hAnsi="Arial" w:cs="Arial"/>
        </w:rPr>
        <w:t>. London: Hogarth Press.</w:t>
      </w:r>
    </w:p>
    <w:p w14:paraId="1313000C" w14:textId="77777777" w:rsidR="004C118D" w:rsidRPr="004C118D" w:rsidRDefault="004C118D" w:rsidP="00B7327D">
      <w:pPr>
        <w:rPr>
          <w:rFonts w:ascii="Arial" w:hAnsi="Arial" w:cs="Arial"/>
        </w:rPr>
      </w:pPr>
    </w:p>
    <w:p w14:paraId="5CB90309" w14:textId="47BD3E07" w:rsidR="004C118D" w:rsidRDefault="004C118D" w:rsidP="00B7327D">
      <w:pPr>
        <w:rPr>
          <w:rFonts w:ascii="Arial" w:hAnsi="Arial" w:cs="Arial"/>
          <w:b/>
          <w:bCs/>
          <w:sz w:val="28"/>
          <w:szCs w:val="28"/>
        </w:rPr>
      </w:pPr>
      <w:r w:rsidRPr="004C118D">
        <w:rPr>
          <w:rFonts w:ascii="Arial" w:hAnsi="Arial" w:cs="Arial"/>
          <w:b/>
          <w:bCs/>
          <w:sz w:val="28"/>
          <w:szCs w:val="28"/>
        </w:rPr>
        <w:t>Summary</w:t>
      </w:r>
    </w:p>
    <w:p w14:paraId="4D8B220D" w14:textId="4117DB51" w:rsidR="004C118D" w:rsidRDefault="004C118D" w:rsidP="004C118D">
      <w:pPr>
        <w:rPr>
          <w:rFonts w:ascii="Arial" w:hAnsi="Arial" w:cs="Arial"/>
        </w:rPr>
      </w:pPr>
      <w:r w:rsidRPr="004C118D">
        <w:rPr>
          <w:rFonts w:ascii="Arial" w:hAnsi="Arial" w:cs="Arial"/>
        </w:rPr>
        <w:t>Sigmund Freud’s psychosexual theory, presented in Three Essays on the Theory of Sexuality, explains that personality development is largely shaped by early childhood experiences and unconscious drives (Freud, 1905). Freud proposed that children move through five stages of development: oral, anal, phallic, latency, and genital, with each stage linked to a different source of pleasure (Freud, 1905). The way a child experiences and resolves each stage plays an important role in shaping their adult personality.</w:t>
      </w:r>
      <w:r>
        <w:rPr>
          <w:rFonts w:ascii="Arial" w:hAnsi="Arial" w:cs="Arial"/>
        </w:rPr>
        <w:t xml:space="preserve"> </w:t>
      </w:r>
      <w:r w:rsidRPr="004C118D">
        <w:rPr>
          <w:rFonts w:ascii="Arial" w:hAnsi="Arial" w:cs="Arial"/>
        </w:rPr>
        <w:t>Freud suggested that if conflicts occur during any of these stages and are not properly resolved, it can result in fixation, which may influence behaviour later in life (Freud, 1905). For example, problems during the oral stage may lead to habits such as smoking or nail-biting in adulthood. This highlights how early development can have long-term effects on behaviour.</w:t>
      </w:r>
      <w:r>
        <w:rPr>
          <w:rFonts w:ascii="Arial" w:hAnsi="Arial" w:cs="Arial"/>
        </w:rPr>
        <w:t xml:space="preserve"> </w:t>
      </w:r>
      <w:r w:rsidRPr="004C118D">
        <w:rPr>
          <w:rFonts w:ascii="Arial" w:hAnsi="Arial" w:cs="Arial"/>
        </w:rPr>
        <w:t>Another important aspect of Freud’s theory is the role of the unconscious mind. He argued that many thoughts, feelings, and desires exist outside of conscious awareness but still strongly influence behaviour (Freud, 1923). Freud also emphasised the importance of early relationships, particularly with parents, as these relationships shape emotional development and future interactions with others.</w:t>
      </w:r>
    </w:p>
    <w:p w14:paraId="2BC96AE5" w14:textId="4011BADF" w:rsidR="004C118D" w:rsidRDefault="004C118D" w:rsidP="004C118D">
      <w:pPr>
        <w:rPr>
          <w:rFonts w:ascii="Arial" w:hAnsi="Arial" w:cs="Arial"/>
          <w:b/>
          <w:bCs/>
          <w:sz w:val="28"/>
          <w:szCs w:val="28"/>
        </w:rPr>
      </w:pPr>
      <w:r w:rsidRPr="004C118D">
        <w:rPr>
          <w:rFonts w:ascii="Arial" w:hAnsi="Arial" w:cs="Arial"/>
          <w:b/>
          <w:bCs/>
          <w:sz w:val="28"/>
          <w:szCs w:val="28"/>
        </w:rPr>
        <w:t>Critical Comments</w:t>
      </w:r>
    </w:p>
    <w:p w14:paraId="5A238AC3" w14:textId="77777777" w:rsidR="00B540D5" w:rsidRDefault="00B540D5" w:rsidP="00B540D5">
      <w:pPr>
        <w:rPr>
          <w:rFonts w:ascii="Arial" w:hAnsi="Arial" w:cs="Arial"/>
        </w:rPr>
      </w:pPr>
      <w:r w:rsidRPr="00B540D5">
        <w:rPr>
          <w:rFonts w:ascii="Arial" w:hAnsi="Arial" w:cs="Arial"/>
        </w:rPr>
        <w:t>Freud’s psychosexual theory has made a significant contribution to psychology, particularly in highlighting the importance of early childhood experiences and unconscious processes (Freud, 1905). One strength of the theory is that it helps explain how early life events can influence later behaviour, which is useful in areas such as mental health and counselling (McLeod, 2019).</w:t>
      </w:r>
    </w:p>
    <w:p w14:paraId="02B7C1D3" w14:textId="5E937605" w:rsidR="00B540D5" w:rsidRDefault="00B540D5" w:rsidP="00B540D5">
      <w:pPr>
        <w:rPr>
          <w:rFonts w:ascii="Arial" w:hAnsi="Arial" w:cs="Arial"/>
        </w:rPr>
      </w:pPr>
      <w:r w:rsidRPr="00B540D5">
        <w:rPr>
          <w:rFonts w:ascii="Arial" w:hAnsi="Arial" w:cs="Arial"/>
        </w:rPr>
        <w:t xml:space="preserve"> It also introduced the idea that not all behaviour is conscious, which remains relevant in understanding human actions.</w:t>
      </w:r>
      <w:r>
        <w:rPr>
          <w:rFonts w:ascii="Arial" w:hAnsi="Arial" w:cs="Arial"/>
        </w:rPr>
        <w:t xml:space="preserve"> </w:t>
      </w:r>
      <w:r w:rsidRPr="00B540D5">
        <w:rPr>
          <w:rFonts w:ascii="Arial" w:hAnsi="Arial" w:cs="Arial"/>
        </w:rPr>
        <w:t>However, there are several criticisms of Freud’s theory. A major limitation is the lack of scientific evidence supporting his ideas. Many of the concepts, such as unconscious conflict and fixation, are difficult to test and measure, making the theory less reliable by modern research standards (McLeod, 2019).</w:t>
      </w:r>
    </w:p>
    <w:p w14:paraId="77471D10" w14:textId="7E32ECEA" w:rsidR="00B540D5" w:rsidRDefault="00B540D5" w:rsidP="00B540D5">
      <w:pPr>
        <w:rPr>
          <w:rFonts w:ascii="Arial" w:hAnsi="Arial" w:cs="Arial"/>
        </w:rPr>
      </w:pPr>
      <w:r>
        <w:rPr>
          <w:rFonts w:ascii="Arial" w:hAnsi="Arial" w:cs="Arial"/>
        </w:rPr>
        <w:t xml:space="preserve"> </w:t>
      </w:r>
      <w:r w:rsidRPr="00B540D5">
        <w:rPr>
          <w:rFonts w:ascii="Arial" w:hAnsi="Arial" w:cs="Arial"/>
        </w:rPr>
        <w:t>Additionally, Freud placed a strong emphasis on sexual development, which some critics believe is too narrow and does not fully explain the complexity of human behaviour (Cherry, 2020). His theory has also been criticised for being culturally biased, as it is based mainly on Western perspectives and may not apply to individuals from different cultural backgrounds (Cherry, 2020).</w:t>
      </w:r>
      <w:r>
        <w:rPr>
          <w:rFonts w:ascii="Arial" w:hAnsi="Arial" w:cs="Arial"/>
        </w:rPr>
        <w:t xml:space="preserve"> </w:t>
      </w:r>
      <w:r w:rsidRPr="00B540D5">
        <w:rPr>
          <w:rFonts w:ascii="Arial" w:hAnsi="Arial" w:cs="Arial"/>
        </w:rPr>
        <w:t>Furthermore, the theory focuses heavily on internal drives and gives less attention to social and environmental factors, which are now considered important in development.</w:t>
      </w:r>
    </w:p>
    <w:p w14:paraId="64A26C8C" w14:textId="140AA420" w:rsidR="004C118D" w:rsidRPr="00B540D5" w:rsidRDefault="00B540D5" w:rsidP="00B540D5">
      <w:pPr>
        <w:rPr>
          <w:rFonts w:ascii="Arial" w:hAnsi="Arial" w:cs="Arial"/>
        </w:rPr>
      </w:pPr>
      <w:r w:rsidRPr="00B540D5">
        <w:rPr>
          <w:rFonts w:ascii="Arial" w:hAnsi="Arial" w:cs="Arial"/>
        </w:rPr>
        <w:t xml:space="preserve"> This limits its overall applicability in today’s diverse society.</w:t>
      </w:r>
      <w:r>
        <w:rPr>
          <w:rFonts w:ascii="Arial" w:hAnsi="Arial" w:cs="Arial"/>
        </w:rPr>
        <w:t xml:space="preserve"> </w:t>
      </w:r>
      <w:r w:rsidRPr="00B540D5">
        <w:rPr>
          <w:rFonts w:ascii="Arial" w:hAnsi="Arial" w:cs="Arial"/>
        </w:rPr>
        <w:t>In conclusion, while Freud’s psychosexual theory remains influential, it should be viewed as a historical foundation rather than a fully reliable explanation of human development (McLeod, 2019).</w:t>
      </w:r>
    </w:p>
    <w:p w14:paraId="543EE8E7" w14:textId="6D5537A8" w:rsidR="00427367" w:rsidRDefault="00D119A7" w:rsidP="004A4E65">
      <w:pPr>
        <w:rPr>
          <w:rFonts w:cs="Arial"/>
          <w:b/>
          <w:bCs/>
          <w:sz w:val="32"/>
          <w:szCs w:val="32"/>
        </w:rPr>
      </w:pPr>
      <w:r w:rsidRPr="00E64886">
        <w:rPr>
          <w:rFonts w:cs="Arial"/>
          <w:b/>
          <w:bCs/>
          <w:sz w:val="32"/>
          <w:szCs w:val="32"/>
        </w:rPr>
        <w:t xml:space="preserve">Part </w:t>
      </w:r>
      <w:r w:rsidR="00E64886" w:rsidRPr="00E64886">
        <w:rPr>
          <w:rFonts w:cs="Arial"/>
          <w:b/>
          <w:bCs/>
          <w:sz w:val="32"/>
          <w:szCs w:val="32"/>
        </w:rPr>
        <w:t>B- Report</w:t>
      </w:r>
    </w:p>
    <w:p w14:paraId="7FDACCF9" w14:textId="11F5860D" w:rsidR="00666675" w:rsidRDefault="00B20F84" w:rsidP="004A4E65">
      <w:pPr>
        <w:rPr>
          <w:rFonts w:cs="Arial"/>
        </w:rPr>
      </w:pPr>
      <w:r w:rsidRPr="00B20F84">
        <w:rPr>
          <w:rFonts w:cs="Arial"/>
        </w:rPr>
        <w:lastRenderedPageBreak/>
        <w:t>Sigmund Freud’s psychodynamic theory focuses on how unconscious processes, early childhood experiences, and internal conflicts between the id, ego, and superego shape behaviour and personality. Freud (1923) argued that unresolved conflicts from earlier stages of development can influence emotions, coping mechanisms, and mental health throughout life. Although originally developed to explain personality development in childhood, the theory is also used to understand adult behaviour, particularly in relation to emotional wellbeing and unconscious motivations (Freud, 1905).</w:t>
      </w:r>
    </w:p>
    <w:p w14:paraId="538CA781" w14:textId="6B1BCB5A" w:rsidR="00B20F84" w:rsidRDefault="00BD0751" w:rsidP="004A4E65">
      <w:pPr>
        <w:rPr>
          <w:rFonts w:cs="Arial"/>
        </w:rPr>
      </w:pPr>
      <w:r w:rsidRPr="00BD0751">
        <w:rPr>
          <w:rFonts w:cs="Arial"/>
        </w:rPr>
        <w:t>In a care home setting, Freud’s theory can be used to improve older adults’ wellbeing by helping care staff understand that behaviours such as anxiety, withdrawal, aggression, or resistance to care may be linked to unconscious conflicts or unmet emotional needs</w:t>
      </w:r>
      <w:r w:rsidR="0077707B">
        <w:rPr>
          <w:rFonts w:cs="Arial"/>
        </w:rPr>
        <w:t xml:space="preserve"> </w:t>
      </w:r>
      <w:r w:rsidR="0077707B">
        <w:rPr>
          <w:rFonts w:cs="Arial"/>
          <w:lang w:val="en-US"/>
        </w:rPr>
        <w:t>(Freud, 1923)</w:t>
      </w:r>
      <w:r w:rsidRPr="00BD0751">
        <w:rPr>
          <w:rFonts w:cs="Arial"/>
        </w:rPr>
        <w:t>. By adopting a psychodynamic approach, staff can focus on building trusting relationships, providing emotional reassurance, and recognising the importance of past experiences in shaping current behaviour</w:t>
      </w:r>
      <w:r w:rsidR="0077707B">
        <w:rPr>
          <w:rFonts w:cs="Arial"/>
        </w:rPr>
        <w:t xml:space="preserve"> (Fonagy, 2001)</w:t>
      </w:r>
      <w:r w:rsidRPr="00BD0751">
        <w:rPr>
          <w:rFonts w:cs="Arial"/>
        </w:rPr>
        <w:t>. This can support person-centred care by encouraging empathy, consistency, and emotional security, which may help reduce distress and improve overall mental wellbeing among residents.</w:t>
      </w:r>
    </w:p>
    <w:p w14:paraId="05C67F9D" w14:textId="429F967E" w:rsidR="00E40DD2" w:rsidRDefault="00004930" w:rsidP="004A4E65">
      <w:pPr>
        <w:rPr>
          <w:rFonts w:cs="Arial"/>
        </w:rPr>
      </w:pPr>
      <w:r w:rsidRPr="00004930">
        <w:rPr>
          <w:rFonts w:cs="Arial"/>
        </w:rPr>
        <w:t>Sigmund Freud’s psychodynamic theory can be illustrated in a real-life residential care situation involving an older adult with dementia in a care home. In one case commonly reported in dementia care practice, a resident repeatedly became distressed and accused staff of “abandoning” them whenever family members left after visits</w:t>
      </w:r>
      <w:r w:rsidR="0077707B">
        <w:rPr>
          <w:rFonts w:cs="Arial"/>
        </w:rPr>
        <w:t xml:space="preserve"> (Fonagy, 2001)</w:t>
      </w:r>
      <w:r w:rsidRPr="00004930">
        <w:rPr>
          <w:rFonts w:cs="Arial"/>
        </w:rPr>
        <w:t>. Staff recognised that this behaviour was not simply confusion but could reflect unconscious fears linked to past attachment experiences and loss. Applying a psychodynamic understanding, care staff responded by offering reassurance, using a calm tone, and maintaining consistent routines and familiar caregivers to provide a sense of stability</w:t>
      </w:r>
      <w:r w:rsidR="0077707B">
        <w:rPr>
          <w:rFonts w:cs="Arial"/>
        </w:rPr>
        <w:t xml:space="preserve"> (Fonagy, 2001)</w:t>
      </w:r>
      <w:r w:rsidRPr="00004930">
        <w:rPr>
          <w:rFonts w:cs="Arial"/>
        </w:rPr>
        <w:t>. Rather than challenging the resident’s perception, staff validated their emotions and redirected their attention to comforting activities such as conversation or familiar music. This approach helped reduce agitation and anxiety, demonstrating how recognising underlying emotional needs consistent with Freud’s emphasis on unconscious processes can improve wellbeing and support more compassionate, person-centred care in a residential setting.</w:t>
      </w:r>
    </w:p>
    <w:p w14:paraId="04507A07" w14:textId="42798C3E" w:rsidR="00457BA6" w:rsidRDefault="001F4D87" w:rsidP="004A4E65">
      <w:pPr>
        <w:rPr>
          <w:rFonts w:cs="Arial"/>
        </w:rPr>
      </w:pPr>
      <w:r w:rsidRPr="001F4D87">
        <w:rPr>
          <w:rFonts w:cs="Arial"/>
        </w:rPr>
        <w:t>One key challenge in applying Freud’s theory in a residential care setting is that it is difficult to test scientifically and may not provide clear, practical guidelines for care staff</w:t>
      </w:r>
      <w:r w:rsidR="0077707B">
        <w:rPr>
          <w:rFonts w:cs="Arial"/>
        </w:rPr>
        <w:t xml:space="preserve"> (Fonagy, 2001)</w:t>
      </w:r>
      <w:r w:rsidRPr="001F4D87">
        <w:rPr>
          <w:rFonts w:cs="Arial"/>
        </w:rPr>
        <w:t>. Because the theory relies heavily on unconscious processes and early childhood experiences, it can be subjective and open to interpretation, which may limit its consistency and reliability in professional care practice.</w:t>
      </w:r>
    </w:p>
    <w:p w14:paraId="4053A097" w14:textId="58ADE46A" w:rsidR="001F4D87" w:rsidRDefault="001F4D87" w:rsidP="004A4E65">
      <w:pPr>
        <w:rPr>
          <w:rFonts w:cs="Arial"/>
        </w:rPr>
      </w:pPr>
      <w:r w:rsidRPr="001F4D87">
        <w:rPr>
          <w:rFonts w:cs="Arial"/>
        </w:rPr>
        <w:t>A practical, evidence-based solution is to combine psychodynamic understanding with person-centred care approaches, which are widely supported in health and social care research. Person-centred care focuses on the individual’s preferences, history, and emotional needs, ensuring care is tailored and holistic. Kitwood’s model of person-centred dementia care, for example, emphasises treating individuals with dignity, respect, and empathy, which aligns with Freud’s emphasis on understanding underlying emotional needs while providing a more structured and evidence-based framework (Kitwood, 1997). This integrated approach helps overcome the lack of scientific specificity in Freud’s theory while still applying its useful insights into emotional wellbeing.</w:t>
      </w:r>
    </w:p>
    <w:p w14:paraId="0543B820" w14:textId="738D85BA" w:rsidR="00AC39C9" w:rsidRDefault="00AC39C9" w:rsidP="00010744">
      <w:pPr>
        <w:rPr>
          <w:rFonts w:cs="Arial"/>
        </w:rPr>
      </w:pPr>
    </w:p>
    <w:p w14:paraId="76753B67" w14:textId="0DEB4E95" w:rsidR="00AC39C9" w:rsidRPr="009F7429" w:rsidRDefault="00AC39C9" w:rsidP="00010744">
      <w:pPr>
        <w:rPr>
          <w:rFonts w:cs="Arial"/>
          <w:b/>
          <w:bCs/>
        </w:rPr>
      </w:pPr>
      <w:r w:rsidRPr="009F7429">
        <w:rPr>
          <w:rFonts w:cs="Arial"/>
          <w:b/>
          <w:bCs/>
        </w:rPr>
        <w:lastRenderedPageBreak/>
        <w:t>REFERENCES</w:t>
      </w:r>
    </w:p>
    <w:p w14:paraId="129389E5" w14:textId="5BC1A039" w:rsidR="00B540D5" w:rsidRPr="00B540D5" w:rsidRDefault="00B540D5" w:rsidP="00B540D5">
      <w:pPr>
        <w:rPr>
          <w:rFonts w:cs="Arial"/>
        </w:rPr>
      </w:pPr>
      <w:r w:rsidRPr="00B540D5">
        <w:rPr>
          <w:rFonts w:cs="Arial"/>
        </w:rPr>
        <w:t xml:space="preserve">Arnett, J.J. (2015) </w:t>
      </w:r>
      <w:r w:rsidRPr="00B540D5">
        <w:rPr>
          <w:rFonts w:cs="Arial"/>
          <w:i/>
          <w:iCs/>
        </w:rPr>
        <w:t>Emerging Adulthood: The Winding Road from the Late Teens through the Twenties.</w:t>
      </w:r>
      <w:r w:rsidRPr="00B540D5">
        <w:rPr>
          <w:rFonts w:cs="Arial"/>
        </w:rPr>
        <w:t xml:space="preserve"> Oxford: Oxford University Press.</w:t>
      </w:r>
    </w:p>
    <w:p w14:paraId="2D41C8A4" w14:textId="49F87587" w:rsidR="00B540D5" w:rsidRPr="00B540D5" w:rsidRDefault="00B540D5" w:rsidP="00B540D5">
      <w:pPr>
        <w:rPr>
          <w:rFonts w:cs="Arial"/>
        </w:rPr>
      </w:pPr>
      <w:r w:rsidRPr="00B540D5">
        <w:rPr>
          <w:rFonts w:cs="Arial"/>
        </w:rPr>
        <w:t xml:space="preserve">Cherry, K. (2020) </w:t>
      </w:r>
      <w:r w:rsidRPr="00B540D5">
        <w:rPr>
          <w:rFonts w:cs="Arial"/>
          <w:i/>
          <w:iCs/>
        </w:rPr>
        <w:t>Freud’s Theories of Psychosexual Development</w:t>
      </w:r>
      <w:r w:rsidRPr="00B540D5">
        <w:rPr>
          <w:rFonts w:cs="Arial"/>
        </w:rPr>
        <w:t xml:space="preserve">. </w:t>
      </w:r>
      <w:proofErr w:type="spellStart"/>
      <w:r w:rsidRPr="00B540D5">
        <w:rPr>
          <w:rFonts w:cs="Arial"/>
        </w:rPr>
        <w:t>Verywell</w:t>
      </w:r>
      <w:proofErr w:type="spellEnd"/>
      <w:r w:rsidRPr="00B540D5">
        <w:rPr>
          <w:rFonts w:cs="Arial"/>
        </w:rPr>
        <w:t xml:space="preserve"> Mind.</w:t>
      </w:r>
    </w:p>
    <w:p w14:paraId="4FBB0E39" w14:textId="77777777" w:rsidR="00B540D5" w:rsidRPr="00B540D5" w:rsidRDefault="00B540D5" w:rsidP="00B540D5">
      <w:pPr>
        <w:rPr>
          <w:rFonts w:cs="Arial"/>
        </w:rPr>
      </w:pPr>
      <w:r w:rsidRPr="00B540D5">
        <w:rPr>
          <w:rFonts w:cs="Arial"/>
        </w:rPr>
        <w:t xml:space="preserve">Erikson, E.H. (1950) </w:t>
      </w:r>
      <w:r w:rsidRPr="00B540D5">
        <w:rPr>
          <w:rFonts w:cs="Arial"/>
          <w:i/>
          <w:iCs/>
        </w:rPr>
        <w:t>Growth and crises of the healthy personality, in Senn, M.J.E. (ed.) Symposium on the Healthy Personality</w:t>
      </w:r>
      <w:r w:rsidRPr="00B540D5">
        <w:rPr>
          <w:rFonts w:cs="Arial"/>
        </w:rPr>
        <w:t>. New York: Josiah Macy Jr. Foundation, pp. 91–146.</w:t>
      </w:r>
    </w:p>
    <w:p w14:paraId="561D87F5" w14:textId="77777777" w:rsidR="00B540D5" w:rsidRPr="00B540D5" w:rsidRDefault="00B540D5" w:rsidP="00B540D5">
      <w:pPr>
        <w:rPr>
          <w:rFonts w:cs="Arial"/>
        </w:rPr>
      </w:pPr>
      <w:r w:rsidRPr="00B540D5">
        <w:rPr>
          <w:rFonts w:cs="Arial"/>
        </w:rPr>
        <w:t xml:space="preserve">Erikson, E.H. (1963) </w:t>
      </w:r>
      <w:r w:rsidRPr="00D01781">
        <w:rPr>
          <w:rFonts w:cs="Arial"/>
          <w:i/>
          <w:iCs/>
        </w:rPr>
        <w:t>Childhood and Society</w:t>
      </w:r>
      <w:r w:rsidRPr="00B540D5">
        <w:rPr>
          <w:rFonts w:cs="Arial"/>
        </w:rPr>
        <w:t xml:space="preserve">. 2nd </w:t>
      </w:r>
      <w:proofErr w:type="spellStart"/>
      <w:r w:rsidRPr="00B540D5">
        <w:rPr>
          <w:rFonts w:cs="Arial"/>
        </w:rPr>
        <w:t>edn</w:t>
      </w:r>
      <w:proofErr w:type="spellEnd"/>
      <w:r w:rsidRPr="00B540D5">
        <w:rPr>
          <w:rFonts w:cs="Arial"/>
        </w:rPr>
        <w:t>. New York: W.W. Norton &amp; Company.</w:t>
      </w:r>
    </w:p>
    <w:p w14:paraId="45F5A762" w14:textId="77777777" w:rsidR="00B540D5" w:rsidRPr="00B540D5" w:rsidRDefault="00B540D5" w:rsidP="00B540D5">
      <w:pPr>
        <w:rPr>
          <w:rFonts w:cs="Arial"/>
        </w:rPr>
      </w:pPr>
      <w:r w:rsidRPr="00B540D5">
        <w:rPr>
          <w:rFonts w:cs="Arial"/>
        </w:rPr>
        <w:t xml:space="preserve">Erikson, E.H. (1968) </w:t>
      </w:r>
      <w:r w:rsidRPr="00D01781">
        <w:rPr>
          <w:rFonts w:cs="Arial"/>
          <w:i/>
          <w:iCs/>
        </w:rPr>
        <w:t>Identity: Youth and Crisis.</w:t>
      </w:r>
      <w:r w:rsidRPr="00B540D5">
        <w:rPr>
          <w:rFonts w:cs="Arial"/>
        </w:rPr>
        <w:t xml:space="preserve"> New York: Norton.</w:t>
      </w:r>
    </w:p>
    <w:p w14:paraId="6C3E14A1" w14:textId="200A6604" w:rsidR="00B540D5" w:rsidRPr="00B540D5" w:rsidRDefault="00B540D5" w:rsidP="00B540D5">
      <w:pPr>
        <w:rPr>
          <w:rFonts w:cs="Arial"/>
        </w:rPr>
      </w:pPr>
      <w:r w:rsidRPr="00B540D5">
        <w:rPr>
          <w:rFonts w:cs="Arial"/>
        </w:rPr>
        <w:t xml:space="preserve">Erikson, E.H. (1982) </w:t>
      </w:r>
      <w:r w:rsidRPr="00D01781">
        <w:rPr>
          <w:rFonts w:cs="Arial"/>
          <w:i/>
          <w:iCs/>
        </w:rPr>
        <w:t>The Life Cycle Completed.</w:t>
      </w:r>
      <w:r w:rsidRPr="00B540D5">
        <w:rPr>
          <w:rFonts w:cs="Arial"/>
        </w:rPr>
        <w:t xml:space="preserve"> New York: W.W. Norton &amp; Company.</w:t>
      </w:r>
    </w:p>
    <w:p w14:paraId="3350E0D0" w14:textId="5B59D342" w:rsidR="00B540D5" w:rsidRPr="00B540D5" w:rsidRDefault="00B540D5" w:rsidP="00B540D5">
      <w:pPr>
        <w:rPr>
          <w:rFonts w:cs="Arial"/>
        </w:rPr>
      </w:pPr>
      <w:r w:rsidRPr="00B540D5">
        <w:rPr>
          <w:rFonts w:cs="Arial"/>
        </w:rPr>
        <w:t>Fonagy, P. (2001) ‘</w:t>
      </w:r>
      <w:r w:rsidRPr="00D01781">
        <w:rPr>
          <w:rFonts w:cs="Arial"/>
          <w:i/>
          <w:iCs/>
        </w:rPr>
        <w:t>Psychoanalysis today’, World Psychiatry</w:t>
      </w:r>
      <w:r w:rsidRPr="00B540D5">
        <w:rPr>
          <w:rFonts w:cs="Arial"/>
        </w:rPr>
        <w:t>, 2(2), pp. 73–80.</w:t>
      </w:r>
    </w:p>
    <w:p w14:paraId="40CD6554" w14:textId="77777777" w:rsidR="00B540D5" w:rsidRPr="00B540D5" w:rsidRDefault="00B540D5" w:rsidP="00B540D5">
      <w:pPr>
        <w:rPr>
          <w:rFonts w:cs="Arial"/>
        </w:rPr>
      </w:pPr>
      <w:r w:rsidRPr="00B540D5">
        <w:rPr>
          <w:rFonts w:cs="Arial"/>
        </w:rPr>
        <w:t xml:space="preserve">Freud, S. (1905) </w:t>
      </w:r>
      <w:r w:rsidRPr="00D01781">
        <w:rPr>
          <w:rFonts w:cs="Arial"/>
          <w:i/>
          <w:iCs/>
        </w:rPr>
        <w:t>Three Essays on the Theory of Sexuality.</w:t>
      </w:r>
      <w:r w:rsidRPr="00B540D5">
        <w:rPr>
          <w:rFonts w:cs="Arial"/>
        </w:rPr>
        <w:t xml:space="preserve"> Leipzig: Franz Deuticke.</w:t>
      </w:r>
    </w:p>
    <w:p w14:paraId="22B51239" w14:textId="77777777" w:rsidR="00B540D5" w:rsidRPr="00B540D5" w:rsidRDefault="00B540D5" w:rsidP="00B540D5">
      <w:pPr>
        <w:rPr>
          <w:rFonts w:cs="Arial"/>
        </w:rPr>
      </w:pPr>
      <w:r w:rsidRPr="00B540D5">
        <w:rPr>
          <w:rFonts w:cs="Arial"/>
        </w:rPr>
        <w:t xml:space="preserve">Freud, S. (1905) </w:t>
      </w:r>
      <w:r w:rsidRPr="00D01781">
        <w:rPr>
          <w:rFonts w:cs="Arial"/>
          <w:i/>
          <w:iCs/>
        </w:rPr>
        <w:t>Three Essays on the Theory of Sexuality.</w:t>
      </w:r>
      <w:r w:rsidRPr="00B540D5">
        <w:rPr>
          <w:rFonts w:cs="Arial"/>
        </w:rPr>
        <w:t xml:space="preserve"> London: Hogarth Press.</w:t>
      </w:r>
    </w:p>
    <w:p w14:paraId="1788CBDB" w14:textId="77777777" w:rsidR="00B540D5" w:rsidRPr="00B540D5" w:rsidRDefault="00B540D5" w:rsidP="00B540D5">
      <w:pPr>
        <w:rPr>
          <w:rFonts w:cs="Arial"/>
        </w:rPr>
      </w:pPr>
      <w:r w:rsidRPr="00B540D5">
        <w:rPr>
          <w:rFonts w:cs="Arial"/>
        </w:rPr>
        <w:t xml:space="preserve">Freud, S. (1923) </w:t>
      </w:r>
      <w:r w:rsidRPr="00D01781">
        <w:rPr>
          <w:rFonts w:cs="Arial"/>
          <w:i/>
          <w:iCs/>
        </w:rPr>
        <w:t>The Ego and the Id.</w:t>
      </w:r>
      <w:r w:rsidRPr="00B540D5">
        <w:rPr>
          <w:rFonts w:cs="Arial"/>
        </w:rPr>
        <w:t xml:space="preserve"> Vienna: International Psychoanalytical Press.</w:t>
      </w:r>
    </w:p>
    <w:p w14:paraId="76015E68" w14:textId="77777777" w:rsidR="00B540D5" w:rsidRPr="00B540D5" w:rsidRDefault="00B540D5" w:rsidP="00B540D5">
      <w:pPr>
        <w:rPr>
          <w:rFonts w:cs="Arial"/>
        </w:rPr>
      </w:pPr>
      <w:r w:rsidRPr="00B540D5">
        <w:rPr>
          <w:rFonts w:cs="Arial"/>
        </w:rPr>
        <w:t xml:space="preserve">Freud, S. (1923) </w:t>
      </w:r>
      <w:r w:rsidRPr="00D01781">
        <w:rPr>
          <w:rFonts w:cs="Arial"/>
          <w:i/>
          <w:iCs/>
        </w:rPr>
        <w:t>The Ego and the Id</w:t>
      </w:r>
      <w:r w:rsidRPr="00B540D5">
        <w:rPr>
          <w:rFonts w:cs="Arial"/>
        </w:rPr>
        <w:t>. London: Hogarth Press.</w:t>
      </w:r>
    </w:p>
    <w:p w14:paraId="2D8FB16C" w14:textId="77777777" w:rsidR="00B540D5" w:rsidRPr="00B540D5" w:rsidRDefault="00B540D5" w:rsidP="00B540D5">
      <w:pPr>
        <w:rPr>
          <w:rFonts w:cs="Arial"/>
        </w:rPr>
      </w:pPr>
      <w:r w:rsidRPr="00B540D5">
        <w:rPr>
          <w:rFonts w:cs="Arial"/>
        </w:rPr>
        <w:t xml:space="preserve">Freud, S. (1933) </w:t>
      </w:r>
      <w:r w:rsidRPr="00D01781">
        <w:rPr>
          <w:rFonts w:cs="Arial"/>
          <w:i/>
          <w:iCs/>
        </w:rPr>
        <w:t>New Introductory Lectures on Psychoanalysis.</w:t>
      </w:r>
      <w:r w:rsidRPr="00B540D5">
        <w:rPr>
          <w:rFonts w:cs="Arial"/>
        </w:rPr>
        <w:t xml:space="preserve"> London: Hogarth Press.</w:t>
      </w:r>
    </w:p>
    <w:p w14:paraId="1081B718" w14:textId="77777777" w:rsidR="00B540D5" w:rsidRDefault="00B540D5" w:rsidP="00B540D5">
      <w:pPr>
        <w:rPr>
          <w:rFonts w:cs="Arial"/>
        </w:rPr>
      </w:pPr>
      <w:proofErr w:type="spellStart"/>
      <w:r w:rsidRPr="00B540D5">
        <w:rPr>
          <w:rFonts w:cs="Arial"/>
        </w:rPr>
        <w:t>Kitweed</w:t>
      </w:r>
      <w:proofErr w:type="spellEnd"/>
      <w:r w:rsidRPr="00B540D5">
        <w:rPr>
          <w:rFonts w:cs="Arial"/>
        </w:rPr>
        <w:t xml:space="preserve">, T. (1997) </w:t>
      </w:r>
      <w:r w:rsidRPr="00D01781">
        <w:rPr>
          <w:rFonts w:cs="Arial"/>
          <w:i/>
          <w:iCs/>
        </w:rPr>
        <w:t>Dementia Reconsidered: The Person Comes</w:t>
      </w:r>
      <w:r w:rsidRPr="00B540D5">
        <w:rPr>
          <w:rFonts w:cs="Arial"/>
        </w:rPr>
        <w:t xml:space="preserve"> First. Buckingham: Open University Press.</w:t>
      </w:r>
    </w:p>
    <w:p w14:paraId="643DB603" w14:textId="17541A4D" w:rsidR="00B540D5" w:rsidRPr="00B540D5" w:rsidRDefault="00B540D5" w:rsidP="00B540D5">
      <w:pPr>
        <w:rPr>
          <w:rFonts w:cs="Arial"/>
        </w:rPr>
      </w:pPr>
      <w:r w:rsidRPr="00B540D5">
        <w:rPr>
          <w:rFonts w:cs="Arial"/>
        </w:rPr>
        <w:t xml:space="preserve">Kroger, J. (2007) </w:t>
      </w:r>
      <w:r w:rsidRPr="00D01781">
        <w:rPr>
          <w:rFonts w:cs="Arial"/>
        </w:rPr>
        <w:t>Identity Development: Adolescence through Adulthood</w:t>
      </w:r>
      <w:r w:rsidRPr="00B540D5">
        <w:rPr>
          <w:rFonts w:cs="Arial"/>
        </w:rPr>
        <w:t>. Thousand Oaks: Sage.</w:t>
      </w:r>
    </w:p>
    <w:p w14:paraId="2E7C744C" w14:textId="63838687" w:rsidR="00B540D5" w:rsidRPr="00B540D5" w:rsidRDefault="00B540D5" w:rsidP="00B540D5">
      <w:pPr>
        <w:rPr>
          <w:rFonts w:cs="Arial"/>
        </w:rPr>
      </w:pPr>
      <w:r w:rsidRPr="00B540D5">
        <w:rPr>
          <w:rFonts w:cs="Arial"/>
        </w:rPr>
        <w:t xml:space="preserve">McLeod, S. (2018) </w:t>
      </w:r>
      <w:r w:rsidRPr="00D01781">
        <w:rPr>
          <w:rFonts w:cs="Arial"/>
          <w:i/>
          <w:iCs/>
        </w:rPr>
        <w:t>Erik Erikson’s stages of psychosocial development</w:t>
      </w:r>
      <w:r w:rsidRPr="00B540D5">
        <w:rPr>
          <w:rFonts w:cs="Arial"/>
        </w:rPr>
        <w:t xml:space="preserve">. Simply Psychology. Available at: </w:t>
      </w:r>
      <w:hyperlink r:id="rId10" w:history="1">
        <w:r w:rsidRPr="000D4676">
          <w:rPr>
            <w:rStyle w:val="Hyperlink"/>
            <w:rFonts w:cs="Arial"/>
          </w:rPr>
          <w:t>https://www.simplypsychology.org/Erik-Erikson.html</w:t>
        </w:r>
      </w:hyperlink>
      <w:r>
        <w:rPr>
          <w:rFonts w:cs="Arial"/>
        </w:rPr>
        <w:t xml:space="preserve"> </w:t>
      </w:r>
      <w:r w:rsidRPr="00B540D5">
        <w:rPr>
          <w:rFonts w:cs="Arial"/>
        </w:rPr>
        <w:t xml:space="preserve"> (Accessed: 28 March 2026).</w:t>
      </w:r>
    </w:p>
    <w:p w14:paraId="77864DF7" w14:textId="77777777" w:rsidR="00B540D5" w:rsidRPr="00B540D5" w:rsidRDefault="00B540D5" w:rsidP="00B540D5">
      <w:pPr>
        <w:rPr>
          <w:rFonts w:cs="Arial"/>
        </w:rPr>
      </w:pPr>
      <w:r w:rsidRPr="00B540D5">
        <w:rPr>
          <w:rFonts w:cs="Arial"/>
        </w:rPr>
        <w:t xml:space="preserve">McLeod, S. (2018) </w:t>
      </w:r>
      <w:r w:rsidRPr="00D01781">
        <w:rPr>
          <w:rFonts w:cs="Arial"/>
          <w:i/>
          <w:iCs/>
        </w:rPr>
        <w:t>Erik Erikson’s stages of psychosocial development</w:t>
      </w:r>
      <w:r w:rsidRPr="00B540D5">
        <w:rPr>
          <w:rFonts w:cs="Arial"/>
        </w:rPr>
        <w:t>. Simply Psychology.</w:t>
      </w:r>
    </w:p>
    <w:p w14:paraId="21F81167" w14:textId="7669EC12" w:rsidR="00BD693F" w:rsidRPr="00010744" w:rsidRDefault="00B540D5" w:rsidP="00B540D5">
      <w:pPr>
        <w:rPr>
          <w:rFonts w:cs="Arial"/>
        </w:rPr>
      </w:pPr>
      <w:r w:rsidRPr="00B540D5">
        <w:rPr>
          <w:rFonts w:cs="Arial"/>
        </w:rPr>
        <w:t xml:space="preserve">McLeod, S. (2019) </w:t>
      </w:r>
      <w:r w:rsidRPr="00D01781">
        <w:rPr>
          <w:rFonts w:cs="Arial"/>
          <w:i/>
          <w:iCs/>
        </w:rPr>
        <w:t>Freud’s Psychosexual Stages</w:t>
      </w:r>
      <w:r w:rsidRPr="00B540D5">
        <w:rPr>
          <w:rFonts w:cs="Arial"/>
        </w:rPr>
        <w:t>. Simply Psychology.</w:t>
      </w:r>
    </w:p>
    <w:sectPr w:rsidR="00BD693F" w:rsidRPr="000107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1B3D5" w14:textId="77777777" w:rsidR="00E200AF" w:rsidRDefault="00E200AF" w:rsidP="004D4D2B">
      <w:pPr>
        <w:spacing w:after="0" w:line="240" w:lineRule="auto"/>
      </w:pPr>
      <w:r>
        <w:separator/>
      </w:r>
    </w:p>
  </w:endnote>
  <w:endnote w:type="continuationSeparator" w:id="0">
    <w:p w14:paraId="0A99C861" w14:textId="77777777" w:rsidR="00E200AF" w:rsidRDefault="00E200AF" w:rsidP="004D4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382E7" w14:textId="77777777" w:rsidR="00E200AF" w:rsidRDefault="00E200AF" w:rsidP="004D4D2B">
      <w:pPr>
        <w:spacing w:after="0" w:line="240" w:lineRule="auto"/>
      </w:pPr>
      <w:r>
        <w:separator/>
      </w:r>
    </w:p>
  </w:footnote>
  <w:footnote w:type="continuationSeparator" w:id="0">
    <w:p w14:paraId="3432E5A6" w14:textId="77777777" w:rsidR="00E200AF" w:rsidRDefault="00E200AF" w:rsidP="004D4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730BC"/>
    <w:multiLevelType w:val="hybridMultilevel"/>
    <w:tmpl w:val="E71CB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1258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B0"/>
    <w:rsid w:val="00004930"/>
    <w:rsid w:val="0000555F"/>
    <w:rsid w:val="00010744"/>
    <w:rsid w:val="00015068"/>
    <w:rsid w:val="000436EB"/>
    <w:rsid w:val="00052641"/>
    <w:rsid w:val="00084F9D"/>
    <w:rsid w:val="00102A3C"/>
    <w:rsid w:val="00117572"/>
    <w:rsid w:val="00126B8A"/>
    <w:rsid w:val="00141893"/>
    <w:rsid w:val="0014332B"/>
    <w:rsid w:val="001629B0"/>
    <w:rsid w:val="00183F2A"/>
    <w:rsid w:val="00195720"/>
    <w:rsid w:val="001A7AB3"/>
    <w:rsid w:val="001D2488"/>
    <w:rsid w:val="001D3B67"/>
    <w:rsid w:val="001D47EE"/>
    <w:rsid w:val="001E7CA9"/>
    <w:rsid w:val="001F1A25"/>
    <w:rsid w:val="001F1EF0"/>
    <w:rsid w:val="001F3882"/>
    <w:rsid w:val="001F4D87"/>
    <w:rsid w:val="00212212"/>
    <w:rsid w:val="002371CA"/>
    <w:rsid w:val="002454F3"/>
    <w:rsid w:val="00256B84"/>
    <w:rsid w:val="00277BFD"/>
    <w:rsid w:val="00286246"/>
    <w:rsid w:val="00295FBF"/>
    <w:rsid w:val="002A2A1E"/>
    <w:rsid w:val="002A66BF"/>
    <w:rsid w:val="00342E09"/>
    <w:rsid w:val="00347221"/>
    <w:rsid w:val="0035109E"/>
    <w:rsid w:val="00376B5A"/>
    <w:rsid w:val="003F1EC5"/>
    <w:rsid w:val="003F4FD5"/>
    <w:rsid w:val="00427367"/>
    <w:rsid w:val="004372EB"/>
    <w:rsid w:val="00457BA6"/>
    <w:rsid w:val="00472A3D"/>
    <w:rsid w:val="00474991"/>
    <w:rsid w:val="004A4E65"/>
    <w:rsid w:val="004C118D"/>
    <w:rsid w:val="004D4D2B"/>
    <w:rsid w:val="004E458B"/>
    <w:rsid w:val="004F4EB1"/>
    <w:rsid w:val="00523CE4"/>
    <w:rsid w:val="0052706F"/>
    <w:rsid w:val="005275A1"/>
    <w:rsid w:val="00530646"/>
    <w:rsid w:val="00533735"/>
    <w:rsid w:val="00545695"/>
    <w:rsid w:val="00580F2F"/>
    <w:rsid w:val="00592520"/>
    <w:rsid w:val="005B0BFE"/>
    <w:rsid w:val="005D2305"/>
    <w:rsid w:val="005D32C4"/>
    <w:rsid w:val="005D42DA"/>
    <w:rsid w:val="005F3624"/>
    <w:rsid w:val="006121F6"/>
    <w:rsid w:val="00622C47"/>
    <w:rsid w:val="00631D56"/>
    <w:rsid w:val="0064144B"/>
    <w:rsid w:val="0065508E"/>
    <w:rsid w:val="00663A22"/>
    <w:rsid w:val="00666675"/>
    <w:rsid w:val="006761DB"/>
    <w:rsid w:val="006D2732"/>
    <w:rsid w:val="006E0302"/>
    <w:rsid w:val="006F12FD"/>
    <w:rsid w:val="006F2A72"/>
    <w:rsid w:val="00717FBC"/>
    <w:rsid w:val="00732E49"/>
    <w:rsid w:val="00742C98"/>
    <w:rsid w:val="007655B0"/>
    <w:rsid w:val="0077707B"/>
    <w:rsid w:val="0079349D"/>
    <w:rsid w:val="00797872"/>
    <w:rsid w:val="007A0185"/>
    <w:rsid w:val="007A5C54"/>
    <w:rsid w:val="007D386F"/>
    <w:rsid w:val="007E38AB"/>
    <w:rsid w:val="00802931"/>
    <w:rsid w:val="00810735"/>
    <w:rsid w:val="00816F47"/>
    <w:rsid w:val="0082270D"/>
    <w:rsid w:val="00832D54"/>
    <w:rsid w:val="0083663E"/>
    <w:rsid w:val="008460F9"/>
    <w:rsid w:val="00851ABB"/>
    <w:rsid w:val="00872826"/>
    <w:rsid w:val="008D4B89"/>
    <w:rsid w:val="008D57CF"/>
    <w:rsid w:val="009041B7"/>
    <w:rsid w:val="00943476"/>
    <w:rsid w:val="009741F4"/>
    <w:rsid w:val="009957AD"/>
    <w:rsid w:val="009A3701"/>
    <w:rsid w:val="009B7B76"/>
    <w:rsid w:val="009F7429"/>
    <w:rsid w:val="00A164C1"/>
    <w:rsid w:val="00A37942"/>
    <w:rsid w:val="00A37DEA"/>
    <w:rsid w:val="00A67733"/>
    <w:rsid w:val="00A81D9B"/>
    <w:rsid w:val="00A84B88"/>
    <w:rsid w:val="00A943C6"/>
    <w:rsid w:val="00AC39C9"/>
    <w:rsid w:val="00AC3AEB"/>
    <w:rsid w:val="00AF33C8"/>
    <w:rsid w:val="00AF7E0D"/>
    <w:rsid w:val="00B05B2B"/>
    <w:rsid w:val="00B20A35"/>
    <w:rsid w:val="00B20F84"/>
    <w:rsid w:val="00B478D6"/>
    <w:rsid w:val="00B540D5"/>
    <w:rsid w:val="00B62B58"/>
    <w:rsid w:val="00B640B1"/>
    <w:rsid w:val="00B7327D"/>
    <w:rsid w:val="00BD0751"/>
    <w:rsid w:val="00BD693F"/>
    <w:rsid w:val="00C05AD9"/>
    <w:rsid w:val="00C11DAD"/>
    <w:rsid w:val="00C14620"/>
    <w:rsid w:val="00C25AC9"/>
    <w:rsid w:val="00C30761"/>
    <w:rsid w:val="00C314A9"/>
    <w:rsid w:val="00C31705"/>
    <w:rsid w:val="00C50351"/>
    <w:rsid w:val="00C70B0F"/>
    <w:rsid w:val="00C74ED6"/>
    <w:rsid w:val="00CB6545"/>
    <w:rsid w:val="00CB7F38"/>
    <w:rsid w:val="00CD244C"/>
    <w:rsid w:val="00CD66C2"/>
    <w:rsid w:val="00CE196F"/>
    <w:rsid w:val="00CF64BB"/>
    <w:rsid w:val="00D01781"/>
    <w:rsid w:val="00D119A7"/>
    <w:rsid w:val="00D3420C"/>
    <w:rsid w:val="00D416CC"/>
    <w:rsid w:val="00D47676"/>
    <w:rsid w:val="00D66160"/>
    <w:rsid w:val="00D70A39"/>
    <w:rsid w:val="00D738C7"/>
    <w:rsid w:val="00D86E47"/>
    <w:rsid w:val="00D8759E"/>
    <w:rsid w:val="00DA23EF"/>
    <w:rsid w:val="00DC44A4"/>
    <w:rsid w:val="00DE5E32"/>
    <w:rsid w:val="00DF5500"/>
    <w:rsid w:val="00E1529D"/>
    <w:rsid w:val="00E154FC"/>
    <w:rsid w:val="00E200AF"/>
    <w:rsid w:val="00E202BE"/>
    <w:rsid w:val="00E35703"/>
    <w:rsid w:val="00E40DD2"/>
    <w:rsid w:val="00E5119A"/>
    <w:rsid w:val="00E64886"/>
    <w:rsid w:val="00E750C3"/>
    <w:rsid w:val="00ED0371"/>
    <w:rsid w:val="00ED1157"/>
    <w:rsid w:val="00ED2DE6"/>
    <w:rsid w:val="00F07753"/>
    <w:rsid w:val="00F16A5A"/>
    <w:rsid w:val="00F20289"/>
    <w:rsid w:val="00F36D28"/>
    <w:rsid w:val="00F40E58"/>
    <w:rsid w:val="00F421FC"/>
    <w:rsid w:val="00F5572E"/>
    <w:rsid w:val="00F64B02"/>
    <w:rsid w:val="00FA53CD"/>
    <w:rsid w:val="00FB5028"/>
    <w:rsid w:val="00FC64FB"/>
    <w:rsid w:val="00FE6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0A0C6"/>
  <w15:chartTrackingRefBased/>
  <w15:docId w15:val="{13B333E4-403F-4342-96CF-508F265A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5B0"/>
    <w:pPr>
      <w:spacing w:line="259" w:lineRule="auto"/>
    </w:pPr>
    <w:rPr>
      <w:rFonts w:eastAsiaTheme="minorEastAsia"/>
      <w:kern w:val="0"/>
      <w:sz w:val="22"/>
      <w:szCs w:val="22"/>
      <w:lang w:val="en-GB" w:eastAsia="zh-CN"/>
      <w14:ligatures w14:val="none"/>
    </w:rPr>
  </w:style>
  <w:style w:type="paragraph" w:styleId="Heading1">
    <w:name w:val="heading 1"/>
    <w:basedOn w:val="Normal"/>
    <w:next w:val="Normal"/>
    <w:link w:val="Heading1Char"/>
    <w:uiPriority w:val="9"/>
    <w:qFormat/>
    <w:rsid w:val="007655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7655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7655B0"/>
    <w:pPr>
      <w:keepNext/>
      <w:keepLines/>
      <w:spacing w:before="160" w:after="80" w:line="278" w:lineRule="auto"/>
      <w:outlineLvl w:val="2"/>
    </w:pPr>
    <w:rPr>
      <w:rFonts w:eastAsiaTheme="majorEastAsia"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7655B0"/>
    <w:pPr>
      <w:keepNext/>
      <w:keepLines/>
      <w:spacing w:before="80" w:after="40" w:line="278" w:lineRule="auto"/>
      <w:outlineLvl w:val="3"/>
    </w:pPr>
    <w:rPr>
      <w:rFonts w:eastAsiaTheme="majorEastAsia"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7655B0"/>
    <w:pPr>
      <w:keepNext/>
      <w:keepLines/>
      <w:spacing w:before="80" w:after="40" w:line="278" w:lineRule="auto"/>
      <w:outlineLvl w:val="4"/>
    </w:pPr>
    <w:rPr>
      <w:rFonts w:eastAsiaTheme="majorEastAsia"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7655B0"/>
    <w:pPr>
      <w:keepNext/>
      <w:keepLines/>
      <w:spacing w:before="40" w:after="0" w:line="278" w:lineRule="auto"/>
      <w:outlineLvl w:val="5"/>
    </w:pPr>
    <w:rPr>
      <w:rFonts w:eastAsiaTheme="majorEastAsia"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7655B0"/>
    <w:pPr>
      <w:keepNext/>
      <w:keepLines/>
      <w:spacing w:before="40" w:after="0" w:line="278" w:lineRule="auto"/>
      <w:outlineLvl w:val="6"/>
    </w:pPr>
    <w:rPr>
      <w:rFonts w:eastAsiaTheme="majorEastAsia"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7655B0"/>
    <w:pPr>
      <w:keepNext/>
      <w:keepLines/>
      <w:spacing w:after="0" w:line="278" w:lineRule="auto"/>
      <w:outlineLvl w:val="7"/>
    </w:pPr>
    <w:rPr>
      <w:rFonts w:eastAsiaTheme="majorEastAsia"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7655B0"/>
    <w:pPr>
      <w:keepNext/>
      <w:keepLines/>
      <w:spacing w:after="0" w:line="278" w:lineRule="auto"/>
      <w:outlineLvl w:val="8"/>
    </w:pPr>
    <w:rPr>
      <w:rFonts w:eastAsiaTheme="majorEastAsia"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5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5B0"/>
    <w:rPr>
      <w:rFonts w:eastAsiaTheme="majorEastAsia" w:cstheme="majorBidi"/>
      <w:color w:val="272727" w:themeColor="text1" w:themeTint="D8"/>
    </w:rPr>
  </w:style>
  <w:style w:type="paragraph" w:styleId="Title">
    <w:name w:val="Title"/>
    <w:basedOn w:val="Normal"/>
    <w:next w:val="Normal"/>
    <w:link w:val="TitleChar"/>
    <w:uiPriority w:val="10"/>
    <w:qFormat/>
    <w:rsid w:val="007655B0"/>
    <w:pPr>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765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5B0"/>
    <w:pPr>
      <w:numPr>
        <w:ilvl w:val="1"/>
      </w:numPr>
      <w:spacing w:line="278" w:lineRule="auto"/>
    </w:pPr>
    <w:rPr>
      <w:rFonts w:eastAsiaTheme="majorEastAsia"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765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5B0"/>
    <w:pPr>
      <w:spacing w:before="160" w:line="278" w:lineRule="auto"/>
      <w:jc w:val="center"/>
    </w:pPr>
    <w:rPr>
      <w:rFonts w:eastAsiaTheme="minorHAns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7655B0"/>
    <w:rPr>
      <w:i/>
      <w:iCs/>
      <w:color w:val="404040" w:themeColor="text1" w:themeTint="BF"/>
    </w:rPr>
  </w:style>
  <w:style w:type="paragraph" w:styleId="ListParagraph">
    <w:name w:val="List Paragraph"/>
    <w:basedOn w:val="Normal"/>
    <w:uiPriority w:val="34"/>
    <w:qFormat/>
    <w:rsid w:val="007655B0"/>
    <w:pPr>
      <w:spacing w:line="278" w:lineRule="auto"/>
      <w:ind w:left="720"/>
      <w:contextualSpacing/>
    </w:pPr>
    <w:rPr>
      <w:rFonts w:eastAsiaTheme="minorHAnsi"/>
      <w:kern w:val="2"/>
      <w:sz w:val="24"/>
      <w:szCs w:val="24"/>
      <w:lang w:val="en-US" w:eastAsia="en-US"/>
      <w14:ligatures w14:val="standardContextual"/>
    </w:rPr>
  </w:style>
  <w:style w:type="character" w:styleId="IntenseEmphasis">
    <w:name w:val="Intense Emphasis"/>
    <w:basedOn w:val="DefaultParagraphFont"/>
    <w:uiPriority w:val="21"/>
    <w:qFormat/>
    <w:rsid w:val="007655B0"/>
    <w:rPr>
      <w:i/>
      <w:iCs/>
      <w:color w:val="0F4761" w:themeColor="accent1" w:themeShade="BF"/>
    </w:rPr>
  </w:style>
  <w:style w:type="paragraph" w:styleId="IntenseQuote">
    <w:name w:val="Intense Quote"/>
    <w:basedOn w:val="Normal"/>
    <w:next w:val="Normal"/>
    <w:link w:val="IntenseQuoteChar"/>
    <w:uiPriority w:val="30"/>
    <w:qFormat/>
    <w:rsid w:val="007655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7655B0"/>
    <w:rPr>
      <w:i/>
      <w:iCs/>
      <w:color w:val="0F4761" w:themeColor="accent1" w:themeShade="BF"/>
    </w:rPr>
  </w:style>
  <w:style w:type="character" w:styleId="IntenseReference">
    <w:name w:val="Intense Reference"/>
    <w:basedOn w:val="DefaultParagraphFont"/>
    <w:uiPriority w:val="32"/>
    <w:qFormat/>
    <w:rsid w:val="007655B0"/>
    <w:rPr>
      <w:b/>
      <w:bCs/>
      <w:smallCaps/>
      <w:color w:val="0F4761" w:themeColor="accent1" w:themeShade="BF"/>
      <w:spacing w:val="5"/>
    </w:rPr>
  </w:style>
  <w:style w:type="paragraph" w:styleId="Header">
    <w:name w:val="header"/>
    <w:basedOn w:val="Normal"/>
    <w:link w:val="HeaderChar"/>
    <w:uiPriority w:val="99"/>
    <w:unhideWhenUsed/>
    <w:rsid w:val="004D4D2B"/>
    <w:pPr>
      <w:tabs>
        <w:tab w:val="center" w:pos="4419"/>
        <w:tab w:val="right" w:pos="8838"/>
      </w:tabs>
      <w:spacing w:after="0" w:line="240" w:lineRule="auto"/>
    </w:pPr>
  </w:style>
  <w:style w:type="character" w:customStyle="1" w:styleId="HeaderChar">
    <w:name w:val="Header Char"/>
    <w:basedOn w:val="DefaultParagraphFont"/>
    <w:link w:val="Header"/>
    <w:uiPriority w:val="99"/>
    <w:rsid w:val="004D4D2B"/>
    <w:rPr>
      <w:rFonts w:eastAsiaTheme="minorEastAsia"/>
      <w:kern w:val="0"/>
      <w:sz w:val="22"/>
      <w:szCs w:val="22"/>
      <w:lang w:val="en-GB" w:eastAsia="zh-CN"/>
      <w14:ligatures w14:val="none"/>
    </w:rPr>
  </w:style>
  <w:style w:type="paragraph" w:styleId="Footer">
    <w:name w:val="footer"/>
    <w:basedOn w:val="Normal"/>
    <w:link w:val="FooterChar"/>
    <w:uiPriority w:val="99"/>
    <w:unhideWhenUsed/>
    <w:rsid w:val="004D4D2B"/>
    <w:pPr>
      <w:tabs>
        <w:tab w:val="center" w:pos="4419"/>
        <w:tab w:val="right" w:pos="8838"/>
      </w:tabs>
      <w:spacing w:after="0" w:line="240" w:lineRule="auto"/>
    </w:pPr>
  </w:style>
  <w:style w:type="character" w:customStyle="1" w:styleId="FooterChar">
    <w:name w:val="Footer Char"/>
    <w:basedOn w:val="DefaultParagraphFont"/>
    <w:link w:val="Footer"/>
    <w:uiPriority w:val="99"/>
    <w:rsid w:val="004D4D2B"/>
    <w:rPr>
      <w:rFonts w:eastAsiaTheme="minorEastAsia"/>
      <w:kern w:val="0"/>
      <w:sz w:val="22"/>
      <w:szCs w:val="22"/>
      <w:lang w:val="en-GB" w:eastAsia="zh-CN"/>
      <w14:ligatures w14:val="none"/>
    </w:rPr>
  </w:style>
  <w:style w:type="paragraph" w:styleId="NoSpacing">
    <w:name w:val="No Spacing"/>
    <w:uiPriority w:val="1"/>
    <w:qFormat/>
    <w:rsid w:val="00B478D6"/>
    <w:pPr>
      <w:spacing w:after="0" w:line="240" w:lineRule="auto"/>
    </w:pPr>
    <w:rPr>
      <w:rFonts w:eastAsiaTheme="minorEastAsia"/>
      <w:kern w:val="0"/>
      <w:sz w:val="22"/>
      <w:szCs w:val="22"/>
      <w:lang w:val="en-GB" w:eastAsia="zh-CN"/>
      <w14:ligatures w14:val="none"/>
    </w:rPr>
  </w:style>
  <w:style w:type="character" w:styleId="Hyperlink">
    <w:name w:val="Hyperlink"/>
    <w:basedOn w:val="DefaultParagraphFont"/>
    <w:uiPriority w:val="99"/>
    <w:unhideWhenUsed/>
    <w:rsid w:val="005D32C4"/>
    <w:rPr>
      <w:color w:val="467886" w:themeColor="hyperlink"/>
      <w:u w:val="single"/>
    </w:rPr>
  </w:style>
  <w:style w:type="character" w:styleId="UnresolvedMention">
    <w:name w:val="Unresolved Mention"/>
    <w:basedOn w:val="DefaultParagraphFont"/>
    <w:uiPriority w:val="99"/>
    <w:semiHidden/>
    <w:unhideWhenUsed/>
    <w:rsid w:val="005D3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simplypsychology.org/Erik-Erikson.htm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4" ma:contentTypeDescription="Create a new document." ma:contentTypeScope="" ma:versionID="56fcb54dc2ccab286247cd99b3b442f7">
  <xsd:schema xmlns:xsd="http://www.w3.org/2001/XMLSchema" xmlns:xs="http://www.w3.org/2001/XMLSchema" xmlns:p="http://schemas.microsoft.com/office/2006/metadata/properties" xmlns:ns3="aff4f36f-8ef1-4cda-9937-423737be097f" targetNamespace="http://schemas.microsoft.com/office/2006/metadata/properties" ma:root="true" ma:fieldsID="15f1f295e37b1366b6fc8316ffb4e6b2"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E7E8FB-73BB-4CE6-9000-225FB16330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2ED3CC-C780-45B4-9EF5-5435F0424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711B9-E6F2-448F-AD6D-5929C44504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2654</Words>
  <Characters>15131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 Maria Martinez Feliz (2436089)</dc:creator>
  <cp:keywords/>
  <dc:description/>
  <cp:lastModifiedBy>Ade Maria Martinez Feliz (2436089)</cp:lastModifiedBy>
  <cp:revision>2</cp:revision>
  <dcterms:created xsi:type="dcterms:W3CDTF">2026-04-13T19:31:00Z</dcterms:created>
  <dcterms:modified xsi:type="dcterms:W3CDTF">2026-04-13T19:31:00Z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