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70759F" w14:textId="611A57D5" w:rsidR="004D47D6" w:rsidRPr="00FB0DA2" w:rsidRDefault="00B95076">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40" behindDoc="0" locked="0" layoutInCell="1" allowOverlap="1" wp14:anchorId="4AA872F3" wp14:editId="37C8DECA">
                <wp:simplePos x="0" y="0"/>
                <wp:positionH relativeFrom="column">
                  <wp:posOffset>-859316</wp:posOffset>
                </wp:positionH>
                <wp:positionV relativeFrom="paragraph">
                  <wp:posOffset>-837282</wp:posOffset>
                </wp:positionV>
                <wp:extent cx="7612656" cy="9893147"/>
                <wp:effectExtent l="38100" t="38100" r="45720" b="32385"/>
                <wp:wrapNone/>
                <wp:docPr id="575059176" name="Rectangle 8"/>
                <wp:cNvGraphicFramePr/>
                <a:graphic xmlns:a="http://schemas.openxmlformats.org/drawingml/2006/main">
                  <a:graphicData uri="http://schemas.microsoft.com/office/word/2010/wordprocessingShape">
                    <wps:wsp>
                      <wps:cNvSpPr/>
                      <wps:spPr>
                        <a:xfrm>
                          <a:off x="0" y="0"/>
                          <a:ext cx="7612656" cy="9893147"/>
                        </a:xfrm>
                        <a:prstGeom prst="rect">
                          <a:avLst/>
                        </a:prstGeom>
                        <a:noFill/>
                        <a:ln w="76200">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D15DAE3" id="Rectangle 8" o:spid="_x0000_s1026" style="position:absolute;margin-left:-67.65pt;margin-top:-65.95pt;width:599.4pt;height:7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" filled="f" strokecolor="#00b050" strokeweight="6pt"/>
            </w:pict>
          </mc:Fallback>
        </mc:AlternateContent>
      </w:r>
    </w:p>
    <w:p w14:paraId="3C28CB1D" w14:textId="4C418052" w:rsidR="004B4B46" w:rsidRPr="008A19D6" w:rsidRDefault="008C6783">
      <w:pPr>
        <w:rPr>
          <w:rFonts w:ascii="Arial" w:hAnsi="Arial" w:cs="Arial"/>
          <w:b/>
          <w:i/>
          <w:color w:val="000000" w:themeColor="text1"/>
          <w:sz w:val="36"/>
          <w:szCs w:val="36"/>
        </w:rPr>
      </w:pPr>
      <w:r>
        <w:rPr>
          <w:rFonts w:ascii="Arial" w:hAnsi="Arial" w:cs="Arial"/>
          <w:b/>
          <w:bCs/>
          <w:noProof/>
          <w:sz w:val="22"/>
          <w:szCs w:val="22"/>
        </w:rPr>
        <w:drawing>
          <wp:inline distT="0" distB="0" distL="0" distR="0" wp14:anchorId="07E4A02F" wp14:editId="68E1EF1B">
            <wp:extent cx="4605051" cy="2047463"/>
            <wp:effectExtent l="0" t="0" r="5080" b="0"/>
            <wp:docPr id="20204798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05164" cy="2047513"/>
                    </a:xfrm>
                    <a:prstGeom prst="rect">
                      <a:avLst/>
                    </a:prstGeom>
                    <a:noFill/>
                  </pic:spPr>
                </pic:pic>
              </a:graphicData>
            </a:graphic>
          </wp:inline>
        </w:drawing>
      </w:r>
    </w:p>
    <w:p w14:paraId="37DA97CA" w14:textId="77777777" w:rsidR="008C6783" w:rsidRDefault="008C6783" w:rsidP="00CD16BA">
      <w:pPr>
        <w:rPr>
          <w:rFonts w:ascii="Arial" w:eastAsiaTheme="minorHAnsi" w:hAnsi="Arial" w:cs="Arial"/>
          <w:b/>
          <w:bCs/>
          <w:color w:val="E97132" w:themeColor="accent2"/>
          <w:sz w:val="36"/>
          <w:szCs w:val="36"/>
        </w:rPr>
      </w:pPr>
    </w:p>
    <w:p w14:paraId="6F10C312" w14:textId="57FDE398" w:rsidR="00CD16BA" w:rsidRPr="003622E0" w:rsidRDefault="00CD16BA" w:rsidP="00CD16BA">
      <w:pPr>
        <w:rPr>
          <w:rFonts w:ascii="Arial" w:eastAsiaTheme="minorHAnsi" w:hAnsi="Arial" w:cs="Arial"/>
          <w:b/>
          <w:bCs/>
          <w:color w:val="E97132" w:themeColor="accent2"/>
          <w:sz w:val="32"/>
          <w:szCs w:val="32"/>
        </w:rPr>
      </w:pPr>
      <w:r w:rsidRPr="003622E0">
        <w:rPr>
          <w:rFonts w:ascii="Arial" w:eastAsiaTheme="minorHAnsi" w:hAnsi="Arial" w:cs="Arial"/>
          <w:b/>
          <w:bCs/>
          <w:color w:val="E97132" w:themeColor="accent2"/>
          <w:sz w:val="32"/>
          <w:szCs w:val="32"/>
        </w:rPr>
        <w:t>Student Name: Sumaira Imtiaz</w:t>
      </w:r>
    </w:p>
    <w:p w14:paraId="71186BB1" w14:textId="77777777" w:rsidR="00CD16BA" w:rsidRPr="003622E0" w:rsidRDefault="00CD16BA" w:rsidP="00CD16BA">
      <w:pPr>
        <w:rPr>
          <w:rFonts w:ascii="Arial" w:eastAsiaTheme="minorHAnsi" w:hAnsi="Arial" w:cs="Arial"/>
          <w:b/>
          <w:bCs/>
          <w:color w:val="E97132" w:themeColor="accent2"/>
          <w:sz w:val="32"/>
          <w:szCs w:val="32"/>
        </w:rPr>
      </w:pPr>
      <w:r w:rsidRPr="003622E0">
        <w:rPr>
          <w:rFonts w:ascii="Arial" w:eastAsiaTheme="minorHAnsi" w:hAnsi="Arial" w:cs="Arial"/>
          <w:b/>
          <w:bCs/>
          <w:color w:val="E97132" w:themeColor="accent2"/>
          <w:sz w:val="32"/>
          <w:szCs w:val="32"/>
        </w:rPr>
        <w:t>Student ID:</w:t>
      </w:r>
      <w:r w:rsidRPr="008C6783">
        <w:rPr>
          <w:rFonts w:ascii="Arial" w:eastAsiaTheme="minorHAnsi" w:hAnsi="Arial" w:cs="Arial"/>
          <w:b/>
          <w:bCs/>
          <w:color w:val="E97132" w:themeColor="accent2"/>
          <w:sz w:val="32"/>
          <w:szCs w:val="32"/>
        </w:rPr>
        <w:t xml:space="preserve"> </w:t>
      </w:r>
      <w:r w:rsidRPr="003622E0">
        <w:rPr>
          <w:rFonts w:ascii="Arial" w:eastAsiaTheme="minorHAnsi" w:hAnsi="Arial" w:cs="Arial"/>
          <w:b/>
          <w:bCs/>
          <w:color w:val="E97132" w:themeColor="accent2"/>
          <w:sz w:val="32"/>
          <w:szCs w:val="32"/>
        </w:rPr>
        <w:t>2421039</w:t>
      </w:r>
    </w:p>
    <w:sdt>
      <w:sdtPr>
        <w:rPr>
          <w:rFonts w:ascii="Arial" w:eastAsiaTheme="majorEastAsia" w:hAnsi="Arial" w:cs="Arial"/>
          <w:b/>
          <w:bCs/>
          <w:caps/>
          <w:color w:val="E97132" w:themeColor="accent2"/>
          <w:kern w:val="0"/>
          <w:sz w:val="32"/>
          <w:szCs w:val="32"/>
          <w:lang w:eastAsia="en-GB"/>
          <w14:ligatures w14:val="no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F3D0908" w14:textId="0B326B9B" w:rsidR="006E0551" w:rsidRPr="003622E0" w:rsidRDefault="002D3B5C" w:rsidP="006E0551">
          <w:pPr>
            <w:spacing w:after="0" w:line="240" w:lineRule="auto"/>
            <w:rPr>
              <w:rFonts w:ascii="Arial" w:eastAsiaTheme="majorEastAsia" w:hAnsi="Arial" w:cs="Arial"/>
              <w:b/>
              <w:bCs/>
              <w:caps/>
              <w:color w:val="E97132" w:themeColor="accent2"/>
              <w:kern w:val="0"/>
              <w:sz w:val="32"/>
              <w:szCs w:val="32"/>
              <w:lang w:eastAsia="en-GB"/>
              <w14:ligatures w14:val="none"/>
            </w:rPr>
          </w:pPr>
          <w:r>
            <w:rPr>
              <w:rFonts w:ascii="Arial" w:eastAsiaTheme="majorEastAsia" w:hAnsi="Arial" w:cs="Arial"/>
              <w:b/>
              <w:bCs/>
              <w:caps/>
              <w:color w:val="E97132" w:themeColor="accent2"/>
              <w:kern w:val="0"/>
              <w:sz w:val="32"/>
              <w:szCs w:val="32"/>
              <w:lang w:eastAsia="en-GB"/>
              <w14:ligatures w14:val="none"/>
            </w:rPr>
            <w:t>module code: lchs4003</w:t>
          </w:r>
        </w:p>
      </w:sdtContent>
    </w:sdt>
    <w:p w14:paraId="3EB21E0D" w14:textId="7E98D83C" w:rsidR="00AE1DF7" w:rsidRPr="008C6783" w:rsidRDefault="00B10ABE" w:rsidP="00AE1DF7">
      <w:pPr>
        <w:rPr>
          <w:rFonts w:ascii="Arial" w:eastAsiaTheme="minorHAnsi" w:hAnsi="Arial" w:cs="Arial"/>
          <w:b/>
          <w:bCs/>
          <w:color w:val="E97132" w:themeColor="accent2"/>
          <w:sz w:val="32"/>
          <w:szCs w:val="32"/>
        </w:rPr>
      </w:pPr>
      <w:r w:rsidRPr="008C6783">
        <w:rPr>
          <w:rFonts w:ascii="Arial" w:eastAsiaTheme="minorHAnsi" w:hAnsi="Arial" w:cs="Arial"/>
          <w:b/>
          <w:bCs/>
          <w:color w:val="E97132" w:themeColor="accent2"/>
          <w:sz w:val="32"/>
          <w:szCs w:val="32"/>
        </w:rPr>
        <w:t xml:space="preserve"> </w:t>
      </w:r>
      <w:r w:rsidR="00AE1DF7" w:rsidRPr="003622E0">
        <w:rPr>
          <w:rFonts w:ascii="Arial" w:eastAsiaTheme="minorHAnsi" w:hAnsi="Arial" w:cs="Arial"/>
          <w:b/>
          <w:bCs/>
          <w:color w:val="E97132" w:themeColor="accent2"/>
          <w:sz w:val="32"/>
          <w:szCs w:val="32"/>
        </w:rPr>
        <w:t>MODULE TITLE: Introduction to Health</w:t>
      </w:r>
      <w:r w:rsidR="00AE1DF7" w:rsidRPr="008C6783">
        <w:rPr>
          <w:rFonts w:ascii="Arial" w:eastAsiaTheme="minorHAnsi" w:hAnsi="Arial" w:cs="Arial"/>
          <w:b/>
          <w:bCs/>
          <w:color w:val="E97132" w:themeColor="accent2"/>
          <w:sz w:val="32"/>
          <w:szCs w:val="32"/>
        </w:rPr>
        <w:t xml:space="preserve"> and Social Care</w:t>
      </w:r>
    </w:p>
    <w:p w14:paraId="539047EE" w14:textId="0ED24B9E" w:rsidR="006E0551" w:rsidRPr="008C6783" w:rsidRDefault="00B10ABE" w:rsidP="006E0551">
      <w:pPr>
        <w:rPr>
          <w:rFonts w:ascii="Arial" w:eastAsiaTheme="minorHAnsi" w:hAnsi="Arial" w:cs="Arial"/>
          <w:b/>
          <w:bCs/>
          <w:color w:val="E97132" w:themeColor="accent2"/>
          <w:sz w:val="32"/>
          <w:szCs w:val="32"/>
        </w:rPr>
      </w:pPr>
      <w:r w:rsidRPr="008C6783">
        <w:rPr>
          <w:rFonts w:ascii="Arial" w:eastAsiaTheme="minorHAnsi" w:hAnsi="Arial" w:cs="Arial"/>
          <w:b/>
          <w:bCs/>
          <w:color w:val="E97132" w:themeColor="accent2"/>
          <w:sz w:val="32"/>
          <w:szCs w:val="32"/>
        </w:rPr>
        <w:t xml:space="preserve"> </w:t>
      </w:r>
      <w:r w:rsidR="00A41BDD" w:rsidRPr="008C6783">
        <w:rPr>
          <w:rFonts w:ascii="Arial" w:eastAsiaTheme="minorHAnsi" w:hAnsi="Arial" w:cs="Arial"/>
          <w:b/>
          <w:bCs/>
          <w:color w:val="E97132" w:themeColor="accent2"/>
          <w:sz w:val="32"/>
          <w:szCs w:val="32"/>
        </w:rPr>
        <w:t>L</w:t>
      </w:r>
      <w:r w:rsidR="00476E4B" w:rsidRPr="008C6783">
        <w:rPr>
          <w:rFonts w:ascii="Arial" w:eastAsiaTheme="minorHAnsi" w:hAnsi="Arial" w:cs="Arial"/>
          <w:b/>
          <w:bCs/>
          <w:color w:val="E97132" w:themeColor="accent2"/>
          <w:sz w:val="32"/>
          <w:szCs w:val="32"/>
        </w:rPr>
        <w:t xml:space="preserve">ecturer’s Name: </w:t>
      </w:r>
      <w:r w:rsidR="009D0BC2" w:rsidRPr="008C6783">
        <w:rPr>
          <w:rFonts w:ascii="Arial" w:eastAsiaTheme="minorHAnsi" w:hAnsi="Arial" w:cs="Arial"/>
          <w:b/>
          <w:bCs/>
          <w:color w:val="E97132" w:themeColor="accent2"/>
          <w:sz w:val="32"/>
          <w:szCs w:val="32"/>
        </w:rPr>
        <w:t>De</w:t>
      </w:r>
      <w:r w:rsidRPr="008C6783">
        <w:rPr>
          <w:rFonts w:ascii="Arial" w:eastAsiaTheme="minorHAnsi" w:hAnsi="Arial" w:cs="Arial"/>
          <w:b/>
          <w:bCs/>
          <w:color w:val="E97132" w:themeColor="accent2"/>
          <w:sz w:val="32"/>
          <w:szCs w:val="32"/>
        </w:rPr>
        <w:t>bra Odeh</w:t>
      </w:r>
    </w:p>
    <w:p w14:paraId="245EF871" w14:textId="31B47DB8" w:rsidR="003622E0" w:rsidRPr="003622E0" w:rsidRDefault="006C51C1" w:rsidP="003622E0">
      <w:pPr>
        <w:rPr>
          <w:rFonts w:ascii="Arial" w:eastAsiaTheme="minorHAnsi" w:hAnsi="Arial" w:cs="Arial"/>
          <w:b/>
          <w:bCs/>
          <w:color w:val="E97132" w:themeColor="accent2"/>
          <w:sz w:val="32"/>
          <w:szCs w:val="32"/>
        </w:rPr>
      </w:pPr>
      <w:r w:rsidRPr="008C6783">
        <w:rPr>
          <w:rFonts w:ascii="Arial" w:eastAsiaTheme="minorHAnsi" w:hAnsi="Arial" w:cs="Arial"/>
          <w:b/>
          <w:bCs/>
          <w:color w:val="E97132" w:themeColor="accent2"/>
          <w:sz w:val="32"/>
          <w:szCs w:val="32"/>
        </w:rPr>
        <w:t xml:space="preserve"> </w:t>
      </w:r>
      <w:r w:rsidR="003622E0" w:rsidRPr="003622E0">
        <w:rPr>
          <w:rFonts w:ascii="Arial" w:eastAsiaTheme="minorHAnsi" w:hAnsi="Arial" w:cs="Arial"/>
          <w:b/>
          <w:bCs/>
          <w:color w:val="E97132" w:themeColor="accent2"/>
          <w:sz w:val="32"/>
          <w:szCs w:val="32"/>
        </w:rPr>
        <w:t xml:space="preserve">Assignment Title: Written </w:t>
      </w:r>
      <w:r w:rsidR="00B469BC" w:rsidRPr="008C6783">
        <w:rPr>
          <w:rFonts w:ascii="Arial" w:eastAsiaTheme="minorHAnsi" w:hAnsi="Arial" w:cs="Arial"/>
          <w:b/>
          <w:bCs/>
          <w:color w:val="E97132" w:themeColor="accent2"/>
          <w:sz w:val="32"/>
          <w:szCs w:val="32"/>
        </w:rPr>
        <w:t>Assig</w:t>
      </w:r>
      <w:r w:rsidR="00C32BED" w:rsidRPr="008C6783">
        <w:rPr>
          <w:rFonts w:ascii="Arial" w:eastAsiaTheme="minorHAnsi" w:hAnsi="Arial" w:cs="Arial"/>
          <w:b/>
          <w:bCs/>
          <w:color w:val="E97132" w:themeColor="accent2"/>
          <w:sz w:val="32"/>
          <w:szCs w:val="32"/>
        </w:rPr>
        <w:t>nment</w:t>
      </w:r>
    </w:p>
    <w:p w14:paraId="6A6DC683" w14:textId="7447DADA" w:rsidR="003622E0" w:rsidRPr="003622E0" w:rsidRDefault="006C51C1" w:rsidP="003622E0">
      <w:pPr>
        <w:rPr>
          <w:rFonts w:ascii="Arial" w:eastAsiaTheme="minorHAnsi" w:hAnsi="Arial" w:cs="Arial"/>
          <w:b/>
          <w:bCs/>
          <w:color w:val="E97132" w:themeColor="accent2"/>
          <w:sz w:val="32"/>
          <w:szCs w:val="32"/>
        </w:rPr>
      </w:pPr>
      <w:r w:rsidRPr="008C6783">
        <w:rPr>
          <w:rFonts w:ascii="Arial" w:eastAsiaTheme="minorHAnsi" w:hAnsi="Arial" w:cs="Arial"/>
          <w:b/>
          <w:bCs/>
          <w:color w:val="E97132" w:themeColor="accent2"/>
          <w:sz w:val="32"/>
          <w:szCs w:val="32"/>
        </w:rPr>
        <w:t xml:space="preserve"> </w:t>
      </w:r>
      <w:r w:rsidR="003622E0" w:rsidRPr="003622E0">
        <w:rPr>
          <w:rFonts w:ascii="Arial" w:eastAsiaTheme="minorHAnsi" w:hAnsi="Arial" w:cs="Arial"/>
          <w:b/>
          <w:bCs/>
          <w:color w:val="E97132" w:themeColor="accent2"/>
          <w:sz w:val="32"/>
          <w:szCs w:val="32"/>
        </w:rPr>
        <w:t>Word Count: 1,500 Words</w:t>
      </w:r>
    </w:p>
    <w:p w14:paraId="19BE1819" w14:textId="35EDA68A" w:rsidR="00CA4901" w:rsidRPr="008C6783" w:rsidRDefault="006C51C1" w:rsidP="00596506">
      <w:pPr>
        <w:rPr>
          <w:rFonts w:ascii="Arial" w:hAnsi="Arial" w:cs="Arial"/>
          <w:b/>
          <w:bCs/>
          <w:color w:val="E97132" w:themeColor="accent2"/>
          <w:sz w:val="32"/>
          <w:szCs w:val="32"/>
        </w:rPr>
      </w:pPr>
      <w:r w:rsidRPr="008C6783">
        <w:rPr>
          <w:rFonts w:ascii="Arial" w:hAnsi="Arial" w:cs="Arial"/>
          <w:b/>
          <w:bCs/>
          <w:color w:val="E97132" w:themeColor="accent2"/>
          <w:sz w:val="32"/>
          <w:szCs w:val="32"/>
        </w:rPr>
        <w:t xml:space="preserve"> S</w:t>
      </w:r>
      <w:r w:rsidR="00BD4EC5" w:rsidRPr="008C6783">
        <w:rPr>
          <w:rFonts w:ascii="Arial" w:hAnsi="Arial" w:cs="Arial"/>
          <w:b/>
          <w:bCs/>
          <w:color w:val="E97132" w:themeColor="accent2"/>
          <w:sz w:val="32"/>
          <w:szCs w:val="32"/>
        </w:rPr>
        <w:t xml:space="preserve">ubmission Date: 21 November </w:t>
      </w:r>
      <w:r w:rsidR="00912026" w:rsidRPr="008C6783">
        <w:rPr>
          <w:rFonts w:ascii="Arial" w:hAnsi="Arial" w:cs="Arial"/>
          <w:b/>
          <w:bCs/>
          <w:color w:val="E97132" w:themeColor="accent2"/>
          <w:sz w:val="32"/>
          <w:szCs w:val="32"/>
        </w:rPr>
        <w:t xml:space="preserve">2025, </w:t>
      </w:r>
      <w:r w:rsidR="009F2CA5" w:rsidRPr="008C6783">
        <w:rPr>
          <w:rFonts w:ascii="Arial" w:hAnsi="Arial" w:cs="Arial"/>
          <w:b/>
          <w:bCs/>
          <w:color w:val="E97132" w:themeColor="accent2"/>
          <w:sz w:val="32"/>
          <w:szCs w:val="32"/>
        </w:rPr>
        <w:t>10 AM</w:t>
      </w:r>
    </w:p>
    <w:p w14:paraId="593F67C1" w14:textId="77777777" w:rsidR="00CA4901" w:rsidRPr="008A19D6" w:rsidRDefault="00CA4901" w:rsidP="00596506">
      <w:pPr>
        <w:rPr>
          <w:rFonts w:ascii="Arial" w:hAnsi="Arial" w:cs="Arial"/>
          <w:b/>
          <w:bCs/>
          <w:color w:val="C00000"/>
          <w:sz w:val="36"/>
          <w:szCs w:val="36"/>
        </w:rPr>
      </w:pPr>
    </w:p>
    <w:p w14:paraId="6A5470F2" w14:textId="77777777" w:rsidR="00CA4901" w:rsidRPr="008A19D6" w:rsidRDefault="00CA4901" w:rsidP="00596506">
      <w:pPr>
        <w:rPr>
          <w:rFonts w:ascii="Arial" w:hAnsi="Arial" w:cs="Arial"/>
          <w:b/>
          <w:bCs/>
          <w:i/>
          <w:iCs/>
          <w:color w:val="000000" w:themeColor="text1"/>
          <w:sz w:val="36"/>
          <w:szCs w:val="36"/>
        </w:rPr>
      </w:pPr>
    </w:p>
    <w:p w14:paraId="2ADDA4AE" w14:textId="77777777" w:rsidR="00CA4901" w:rsidRDefault="00CA4901" w:rsidP="00596506">
      <w:pPr>
        <w:rPr>
          <w:rFonts w:ascii="Arial" w:hAnsi="Arial" w:cs="Arial"/>
          <w:b/>
          <w:bCs/>
          <w:i/>
          <w:iCs/>
          <w:color w:val="000000" w:themeColor="text1"/>
          <w:sz w:val="28"/>
          <w:szCs w:val="28"/>
        </w:rPr>
      </w:pPr>
    </w:p>
    <w:p w14:paraId="652FE4C1" w14:textId="77777777" w:rsidR="00CA4901" w:rsidRDefault="00CA4901" w:rsidP="00596506">
      <w:pPr>
        <w:rPr>
          <w:rFonts w:ascii="Arial" w:hAnsi="Arial" w:cs="Arial"/>
          <w:b/>
          <w:bCs/>
          <w:i/>
          <w:iCs/>
          <w:color w:val="000000" w:themeColor="text1"/>
          <w:sz w:val="28"/>
          <w:szCs w:val="28"/>
        </w:rPr>
      </w:pPr>
    </w:p>
    <w:p w14:paraId="1B07C396" w14:textId="77777777" w:rsidR="00CA4901" w:rsidRDefault="00CA4901" w:rsidP="00596506">
      <w:pPr>
        <w:rPr>
          <w:rFonts w:ascii="Arial" w:hAnsi="Arial" w:cs="Arial"/>
          <w:b/>
          <w:bCs/>
          <w:i/>
          <w:iCs/>
          <w:color w:val="000000" w:themeColor="text1"/>
          <w:sz w:val="28"/>
          <w:szCs w:val="28"/>
        </w:rPr>
      </w:pPr>
    </w:p>
    <w:p w14:paraId="20D8EE37" w14:textId="77777777" w:rsidR="00CA4901" w:rsidRDefault="00CA4901" w:rsidP="00596506">
      <w:pPr>
        <w:rPr>
          <w:rFonts w:ascii="Arial" w:hAnsi="Arial" w:cs="Arial"/>
          <w:b/>
          <w:bCs/>
          <w:i/>
          <w:iCs/>
          <w:color w:val="000000" w:themeColor="text1"/>
          <w:sz w:val="28"/>
          <w:szCs w:val="28"/>
        </w:rPr>
      </w:pPr>
    </w:p>
    <w:p w14:paraId="4E6DF7DE" w14:textId="61964C48" w:rsidR="006D2CF1" w:rsidRPr="00CE1A5A" w:rsidRDefault="00596506" w:rsidP="00596506">
      <w:pPr>
        <w:rPr>
          <w:rFonts w:ascii="Arial" w:hAnsi="Arial" w:cs="Arial"/>
          <w:b/>
          <w:bCs/>
          <w:color w:val="000000" w:themeColor="text1"/>
          <w:sz w:val="28"/>
          <w:szCs w:val="28"/>
        </w:rPr>
      </w:pPr>
      <w:r w:rsidRPr="00CE1A5A">
        <w:rPr>
          <w:rFonts w:ascii="Arial" w:hAnsi="Arial" w:cs="Arial"/>
          <w:b/>
          <w:bCs/>
          <w:color w:val="000000" w:themeColor="text1"/>
          <w:sz w:val="28"/>
          <w:szCs w:val="28"/>
        </w:rPr>
        <w:t>Assignment: Communication, Administrative Skills and Teamwork in Mrs Mann’s Care</w:t>
      </w:r>
    </w:p>
    <w:p w14:paraId="2FFFD425" w14:textId="77777777" w:rsidR="00AA1BFF" w:rsidRDefault="00AA1BFF" w:rsidP="006105DF">
      <w:pPr>
        <w:rPr>
          <w:rFonts w:ascii="Arial" w:hAnsi="Arial" w:cs="Arial"/>
          <w:b/>
          <w:bCs/>
          <w:color w:val="156082" w:themeColor="accent1"/>
          <w:sz w:val="28"/>
          <w:szCs w:val="28"/>
        </w:rPr>
      </w:pPr>
    </w:p>
    <w:p w14:paraId="66C9C4F7" w14:textId="77777777" w:rsidR="00AA1BFF" w:rsidRDefault="00AA1BFF" w:rsidP="006105DF">
      <w:pPr>
        <w:rPr>
          <w:rFonts w:ascii="Arial" w:hAnsi="Arial" w:cs="Arial"/>
          <w:b/>
          <w:bCs/>
          <w:color w:val="156082" w:themeColor="accent1"/>
          <w:sz w:val="28"/>
          <w:szCs w:val="28"/>
        </w:rPr>
      </w:pPr>
    </w:p>
    <w:p w14:paraId="52E99440" w14:textId="047A66E3" w:rsidR="006105DF" w:rsidRPr="00CE1A5A" w:rsidRDefault="006105DF" w:rsidP="006105DF">
      <w:pPr>
        <w:rPr>
          <w:rFonts w:ascii="Arial" w:hAnsi="Arial" w:cs="Arial"/>
          <w:b/>
          <w:bCs/>
          <w:color w:val="156082" w:themeColor="accent1"/>
          <w:sz w:val="28"/>
          <w:szCs w:val="28"/>
        </w:rPr>
      </w:pPr>
      <w:r w:rsidRPr="00CE1A5A">
        <w:rPr>
          <w:rFonts w:ascii="Arial" w:hAnsi="Arial" w:cs="Arial"/>
          <w:b/>
          <w:bCs/>
          <w:color w:val="156082" w:themeColor="accent1"/>
          <w:sz w:val="28"/>
          <w:szCs w:val="28"/>
        </w:rPr>
        <w:t>Table of Contents</w:t>
      </w:r>
    </w:p>
    <w:p w14:paraId="65E94D4A" w14:textId="77777777" w:rsidR="006105DF" w:rsidRPr="005402BB" w:rsidRDefault="006105DF" w:rsidP="006105DF">
      <w:pPr>
        <w:rPr>
          <w:rFonts w:ascii="Arial" w:hAnsi="Arial" w:cs="Arial"/>
          <w:b/>
          <w:bCs/>
          <w:sz w:val="22"/>
          <w:szCs w:val="22"/>
        </w:rPr>
      </w:pPr>
      <w:r w:rsidRPr="005402BB">
        <w:rPr>
          <w:rFonts w:ascii="Arial" w:hAnsi="Arial" w:cs="Arial"/>
          <w:b/>
          <w:bCs/>
          <w:sz w:val="22"/>
          <w:szCs w:val="22"/>
        </w:rPr>
        <w:t>1. Introduction .............................................. 1</w:t>
      </w:r>
    </w:p>
    <w:p w14:paraId="4246FB41" w14:textId="77777777" w:rsidR="006105DF" w:rsidRPr="005402BB" w:rsidRDefault="006105DF" w:rsidP="006105DF">
      <w:pPr>
        <w:rPr>
          <w:rFonts w:ascii="Arial" w:hAnsi="Arial" w:cs="Arial"/>
          <w:b/>
          <w:bCs/>
          <w:sz w:val="22"/>
          <w:szCs w:val="22"/>
        </w:rPr>
      </w:pPr>
      <w:r w:rsidRPr="005402BB">
        <w:rPr>
          <w:rFonts w:ascii="Arial" w:hAnsi="Arial" w:cs="Arial"/>
          <w:b/>
          <w:bCs/>
          <w:sz w:val="22"/>
          <w:szCs w:val="22"/>
        </w:rPr>
        <w:t>2. Importance of Effective Communication ....... 2</w:t>
      </w:r>
    </w:p>
    <w:p w14:paraId="3821D19E" w14:textId="77777777" w:rsidR="006105DF" w:rsidRPr="005402BB" w:rsidRDefault="006105DF" w:rsidP="006105DF">
      <w:pPr>
        <w:rPr>
          <w:rFonts w:ascii="Arial" w:hAnsi="Arial" w:cs="Arial"/>
          <w:b/>
          <w:bCs/>
          <w:sz w:val="22"/>
          <w:szCs w:val="22"/>
        </w:rPr>
      </w:pPr>
      <w:r w:rsidRPr="005402BB">
        <w:rPr>
          <w:rFonts w:ascii="Arial" w:hAnsi="Arial" w:cs="Arial"/>
          <w:b/>
          <w:bCs/>
          <w:sz w:val="22"/>
          <w:szCs w:val="22"/>
        </w:rPr>
        <w:t>3. Importance of Good Administrative Skills ....... 3</w:t>
      </w:r>
    </w:p>
    <w:p w14:paraId="04736E8C" w14:textId="77777777" w:rsidR="006105DF" w:rsidRPr="005402BB" w:rsidRDefault="006105DF" w:rsidP="006105DF">
      <w:pPr>
        <w:rPr>
          <w:rFonts w:ascii="Arial" w:hAnsi="Arial" w:cs="Arial"/>
          <w:b/>
          <w:bCs/>
          <w:sz w:val="22"/>
          <w:szCs w:val="22"/>
        </w:rPr>
      </w:pPr>
      <w:r w:rsidRPr="005402BB">
        <w:rPr>
          <w:rFonts w:ascii="Arial" w:hAnsi="Arial" w:cs="Arial"/>
          <w:b/>
          <w:bCs/>
          <w:sz w:val="22"/>
          <w:szCs w:val="22"/>
        </w:rPr>
        <w:t>4. Importance of Collaborative Working ............ 4</w:t>
      </w:r>
    </w:p>
    <w:p w14:paraId="5B64A3A9" w14:textId="77777777" w:rsidR="006105DF" w:rsidRPr="005402BB" w:rsidRDefault="006105DF" w:rsidP="006105DF">
      <w:pPr>
        <w:rPr>
          <w:rFonts w:ascii="Arial" w:hAnsi="Arial" w:cs="Arial"/>
          <w:b/>
          <w:bCs/>
          <w:sz w:val="22"/>
          <w:szCs w:val="22"/>
        </w:rPr>
      </w:pPr>
      <w:r w:rsidRPr="005402BB">
        <w:rPr>
          <w:rFonts w:ascii="Arial" w:hAnsi="Arial" w:cs="Arial"/>
          <w:b/>
          <w:bCs/>
          <w:sz w:val="22"/>
          <w:szCs w:val="22"/>
        </w:rPr>
        <w:t>5. Conclusion .................................................. 5</w:t>
      </w:r>
    </w:p>
    <w:p w14:paraId="3EBE9C3C" w14:textId="3EE76A14" w:rsidR="00286F6C" w:rsidRPr="005402BB" w:rsidRDefault="006105DF" w:rsidP="004F4F7D">
      <w:pPr>
        <w:rPr>
          <w:rFonts w:ascii="Arial" w:hAnsi="Arial" w:cs="Arial"/>
          <w:b/>
          <w:bCs/>
          <w:color w:val="156082" w:themeColor="accent1"/>
          <w:sz w:val="22"/>
          <w:szCs w:val="22"/>
        </w:rPr>
      </w:pPr>
      <w:r w:rsidRPr="005402BB">
        <w:rPr>
          <w:rFonts w:ascii="Arial" w:hAnsi="Arial" w:cs="Arial"/>
          <w:b/>
          <w:bCs/>
          <w:sz w:val="22"/>
          <w:szCs w:val="22"/>
        </w:rPr>
        <w:t>6. Reference List ............................................. 6</w:t>
      </w:r>
    </w:p>
    <w:p w14:paraId="7B076085" w14:textId="77777777" w:rsidR="006452D7" w:rsidRPr="00FB0DA2" w:rsidRDefault="006452D7">
      <w:pPr>
        <w:rPr>
          <w:rFonts w:ascii="Arial" w:hAnsi="Arial" w:cs="Arial"/>
          <w:b/>
          <w:bCs/>
          <w:sz w:val="22"/>
          <w:szCs w:val="22"/>
        </w:rPr>
      </w:pPr>
    </w:p>
    <w:p w14:paraId="281AB5F4" w14:textId="77777777" w:rsidR="00867B82" w:rsidRDefault="00867B82" w:rsidP="00D1061D">
      <w:pPr>
        <w:rPr>
          <w:rFonts w:ascii="Arial" w:hAnsi="Arial" w:cs="Arial"/>
          <w:b/>
          <w:sz w:val="22"/>
          <w:szCs w:val="22"/>
        </w:rPr>
      </w:pPr>
    </w:p>
    <w:p w14:paraId="0E1505A4" w14:textId="77777777" w:rsidR="00867B82" w:rsidRDefault="00867B82" w:rsidP="00D1061D">
      <w:pPr>
        <w:rPr>
          <w:rFonts w:ascii="Arial" w:hAnsi="Arial" w:cs="Arial"/>
          <w:b/>
          <w:sz w:val="22"/>
          <w:szCs w:val="22"/>
        </w:rPr>
      </w:pPr>
    </w:p>
    <w:p w14:paraId="4D1970FC" w14:textId="77777777" w:rsidR="00867B82" w:rsidRDefault="00867B82" w:rsidP="00D1061D">
      <w:pPr>
        <w:rPr>
          <w:rFonts w:ascii="Arial" w:hAnsi="Arial" w:cs="Arial"/>
          <w:b/>
          <w:sz w:val="22"/>
          <w:szCs w:val="22"/>
        </w:rPr>
      </w:pPr>
    </w:p>
    <w:p w14:paraId="5F562D91" w14:textId="77777777" w:rsidR="00867B82" w:rsidRDefault="00867B82" w:rsidP="00D1061D">
      <w:pPr>
        <w:rPr>
          <w:rFonts w:ascii="Arial" w:hAnsi="Arial" w:cs="Arial"/>
          <w:b/>
          <w:sz w:val="22"/>
          <w:szCs w:val="22"/>
        </w:rPr>
      </w:pPr>
    </w:p>
    <w:p w14:paraId="29BDC242" w14:textId="77777777" w:rsidR="00867B82" w:rsidRDefault="00867B82" w:rsidP="00D1061D">
      <w:pPr>
        <w:rPr>
          <w:rFonts w:ascii="Arial" w:hAnsi="Arial" w:cs="Arial"/>
          <w:b/>
          <w:sz w:val="22"/>
          <w:szCs w:val="22"/>
        </w:rPr>
      </w:pPr>
    </w:p>
    <w:p w14:paraId="6DA02B03" w14:textId="77777777" w:rsidR="00867B82" w:rsidRDefault="00867B82" w:rsidP="00D1061D">
      <w:pPr>
        <w:rPr>
          <w:rFonts w:ascii="Arial" w:hAnsi="Arial" w:cs="Arial"/>
          <w:b/>
          <w:sz w:val="22"/>
          <w:szCs w:val="22"/>
        </w:rPr>
      </w:pPr>
    </w:p>
    <w:p w14:paraId="518E4708" w14:textId="77777777" w:rsidR="00867B82" w:rsidRDefault="00867B82" w:rsidP="00D1061D">
      <w:pPr>
        <w:rPr>
          <w:rFonts w:ascii="Arial" w:hAnsi="Arial" w:cs="Arial"/>
          <w:b/>
          <w:sz w:val="22"/>
          <w:szCs w:val="22"/>
        </w:rPr>
      </w:pPr>
    </w:p>
    <w:p w14:paraId="138B10C6" w14:textId="77777777" w:rsidR="00867B82" w:rsidRDefault="00867B82" w:rsidP="00D1061D">
      <w:pPr>
        <w:rPr>
          <w:rFonts w:ascii="Arial" w:hAnsi="Arial" w:cs="Arial"/>
          <w:b/>
          <w:sz w:val="22"/>
          <w:szCs w:val="22"/>
        </w:rPr>
      </w:pPr>
    </w:p>
    <w:p w14:paraId="3874C51D" w14:textId="77777777" w:rsidR="00867B82" w:rsidRDefault="00867B82" w:rsidP="00D1061D">
      <w:pPr>
        <w:rPr>
          <w:rFonts w:ascii="Arial" w:hAnsi="Arial" w:cs="Arial"/>
          <w:b/>
          <w:sz w:val="22"/>
          <w:szCs w:val="22"/>
        </w:rPr>
      </w:pPr>
    </w:p>
    <w:p w14:paraId="036A1A18" w14:textId="77777777" w:rsidR="00867B82" w:rsidRDefault="00867B82" w:rsidP="00D1061D">
      <w:pPr>
        <w:rPr>
          <w:rFonts w:ascii="Arial" w:hAnsi="Arial" w:cs="Arial"/>
          <w:b/>
          <w:sz w:val="22"/>
          <w:szCs w:val="22"/>
        </w:rPr>
      </w:pPr>
    </w:p>
    <w:p w14:paraId="41D737B8" w14:textId="77777777" w:rsidR="00867B82" w:rsidRDefault="00867B82" w:rsidP="00D1061D">
      <w:pPr>
        <w:rPr>
          <w:rFonts w:ascii="Arial" w:hAnsi="Arial" w:cs="Arial"/>
          <w:b/>
          <w:sz w:val="22"/>
          <w:szCs w:val="22"/>
        </w:rPr>
      </w:pPr>
    </w:p>
    <w:p w14:paraId="1836ED74" w14:textId="77777777" w:rsidR="00867B82" w:rsidRDefault="00867B82" w:rsidP="00D1061D">
      <w:pPr>
        <w:rPr>
          <w:rFonts w:ascii="Arial" w:hAnsi="Arial" w:cs="Arial"/>
          <w:b/>
          <w:sz w:val="22"/>
          <w:szCs w:val="22"/>
        </w:rPr>
      </w:pPr>
    </w:p>
    <w:p w14:paraId="533D078C" w14:textId="77777777" w:rsidR="00867B82" w:rsidRDefault="00867B82" w:rsidP="00D1061D">
      <w:pPr>
        <w:rPr>
          <w:rFonts w:ascii="Arial" w:hAnsi="Arial" w:cs="Arial"/>
          <w:b/>
          <w:sz w:val="22"/>
          <w:szCs w:val="22"/>
        </w:rPr>
      </w:pPr>
    </w:p>
    <w:p w14:paraId="1F01DC10" w14:textId="77777777" w:rsidR="00867B82" w:rsidRDefault="00867B82" w:rsidP="00D1061D">
      <w:pPr>
        <w:rPr>
          <w:rFonts w:ascii="Arial" w:hAnsi="Arial" w:cs="Arial"/>
          <w:b/>
          <w:sz w:val="22"/>
          <w:szCs w:val="22"/>
        </w:rPr>
      </w:pPr>
    </w:p>
    <w:p w14:paraId="0B032459" w14:textId="77777777" w:rsidR="00867B82" w:rsidRDefault="00867B82" w:rsidP="00D1061D">
      <w:pPr>
        <w:rPr>
          <w:rFonts w:ascii="Arial" w:hAnsi="Arial" w:cs="Arial"/>
          <w:b/>
          <w:sz w:val="22"/>
          <w:szCs w:val="22"/>
        </w:rPr>
      </w:pPr>
    </w:p>
    <w:p w14:paraId="2624874D" w14:textId="77777777" w:rsidR="00FC63E0" w:rsidRDefault="00FC63E0" w:rsidP="00721EC6">
      <w:pPr>
        <w:spacing w:line="360" w:lineRule="auto"/>
        <w:rPr>
          <w:rFonts w:ascii="Arial" w:hAnsi="Arial" w:cs="Arial"/>
          <w:b/>
          <w:sz w:val="22"/>
          <w:szCs w:val="22"/>
        </w:rPr>
      </w:pPr>
    </w:p>
    <w:p w14:paraId="31F82C61" w14:textId="77777777" w:rsidR="00D1061D" w:rsidRPr="0021022F" w:rsidRDefault="00D1061D" w:rsidP="00721EC6">
      <w:pPr>
        <w:spacing w:line="360" w:lineRule="auto"/>
        <w:rPr>
          <w:rFonts w:ascii="Arial" w:hAnsi="Arial" w:cs="Arial"/>
          <w:b/>
          <w:color w:val="0F9ED5" w:themeColor="accent4"/>
          <w:sz w:val="22"/>
          <w:szCs w:val="22"/>
        </w:rPr>
      </w:pPr>
      <w:r w:rsidRPr="0021022F">
        <w:rPr>
          <w:rFonts w:ascii="Arial" w:hAnsi="Arial" w:cs="Arial"/>
          <w:b/>
          <w:color w:val="0F9ED5" w:themeColor="accent4"/>
          <w:sz w:val="22"/>
          <w:szCs w:val="22"/>
        </w:rPr>
        <w:t>Introduction</w:t>
      </w:r>
    </w:p>
    <w:p w14:paraId="5F26EEFB" w14:textId="77777777" w:rsidR="00805072" w:rsidRPr="00805072" w:rsidRDefault="00805072" w:rsidP="001D3FE2">
      <w:pPr>
        <w:spacing w:line="360" w:lineRule="auto"/>
        <w:rPr>
          <w:rFonts w:ascii="Arial" w:eastAsiaTheme="minorHAnsi" w:hAnsi="Arial" w:cs="Arial"/>
          <w:sz w:val="22"/>
          <w:szCs w:val="22"/>
        </w:rPr>
      </w:pPr>
      <w:r w:rsidRPr="00805072">
        <w:rPr>
          <w:rFonts w:ascii="Arial" w:eastAsiaTheme="minorHAnsi" w:hAnsi="Arial" w:cs="Arial"/>
          <w:sz w:val="22"/>
          <w:szCs w:val="22"/>
        </w:rPr>
        <w:t>Effective communication, clear record keeping, and strong teamwork are all important for delivering high-quality care in healthcare. This is especially important for Mrs Mann, a 72-year-old woman recovering from hip replacement surgery. She is supported by different professionals such as her GP, a physiotherapist, a domiciliary care worker, and her daughter. Because Mrs Mann speaks limited English, these key skills are needed to make sure she understands her care and is included in decisions. This also links to the Equality Act 2010, which protects people from discrimination and ensures everyone can access services fairly (GOV.UK, 2013).</w:t>
      </w:r>
    </w:p>
    <w:p w14:paraId="73AAECA5" w14:textId="55747127" w:rsidR="00805072" w:rsidRPr="00805072" w:rsidRDefault="00805072" w:rsidP="001D3FE2">
      <w:pPr>
        <w:spacing w:line="360" w:lineRule="auto"/>
        <w:rPr>
          <w:rFonts w:ascii="Arial" w:eastAsiaTheme="minorHAnsi" w:hAnsi="Arial" w:cs="Arial"/>
          <w:sz w:val="22"/>
          <w:szCs w:val="22"/>
        </w:rPr>
      </w:pPr>
      <w:r w:rsidRPr="00805072">
        <w:rPr>
          <w:rFonts w:ascii="Arial" w:eastAsiaTheme="minorHAnsi" w:hAnsi="Arial" w:cs="Arial"/>
          <w:sz w:val="22"/>
          <w:szCs w:val="22"/>
        </w:rPr>
        <w:t>However, problems such as inconsistent notes and delays with her medication show that her records have not been kept safely. This highlights the need for a clear and reliable documentation system that follows the Data Protection Act 2018 (ICO, 2023). When communication, teamwork, and record keeping are improved, professionals can provide safer care and support Mrs Mann’s health and wellbeing</w:t>
      </w:r>
      <w:r w:rsidR="001D3FE2">
        <w:rPr>
          <w:rFonts w:ascii="Arial" w:eastAsiaTheme="minorHAnsi" w:hAnsi="Arial" w:cs="Arial"/>
          <w:sz w:val="22"/>
          <w:szCs w:val="22"/>
        </w:rPr>
        <w:t>.</w:t>
      </w:r>
    </w:p>
    <w:p w14:paraId="501B78F9" w14:textId="1F61C02D" w:rsidR="00624ED8" w:rsidRPr="00C05539" w:rsidRDefault="00624ED8" w:rsidP="00721EC6">
      <w:pPr>
        <w:spacing w:line="360" w:lineRule="auto"/>
        <w:rPr>
          <w:rFonts w:ascii="Arial" w:hAnsi="Arial" w:cs="Arial"/>
          <w:b/>
          <w:color w:val="0F9ED5" w:themeColor="accent4"/>
          <w:sz w:val="22"/>
          <w:szCs w:val="22"/>
        </w:rPr>
      </w:pPr>
      <w:r w:rsidRPr="00C05539">
        <w:rPr>
          <w:rFonts w:ascii="Arial" w:hAnsi="Arial" w:cs="Arial"/>
          <w:b/>
          <w:color w:val="0F9ED5" w:themeColor="accent4"/>
          <w:sz w:val="22"/>
          <w:szCs w:val="22"/>
        </w:rPr>
        <w:t>1. Importance of Effective Communication</w:t>
      </w:r>
    </w:p>
    <w:p w14:paraId="530D4E7B" w14:textId="77777777" w:rsidR="00E7645F" w:rsidRPr="00E7645F" w:rsidRDefault="00E7645F" w:rsidP="00E7645F">
      <w:pPr>
        <w:spacing w:line="360" w:lineRule="auto"/>
        <w:rPr>
          <w:rFonts w:ascii="Arial" w:eastAsiaTheme="minorHAnsi" w:hAnsi="Arial" w:cs="Arial"/>
          <w:sz w:val="22"/>
          <w:szCs w:val="22"/>
        </w:rPr>
      </w:pPr>
      <w:r w:rsidRPr="00E7645F">
        <w:rPr>
          <w:rFonts w:ascii="Arial" w:eastAsiaTheme="minorHAnsi" w:hAnsi="Arial" w:cs="Arial"/>
          <w:sz w:val="22"/>
          <w:szCs w:val="22"/>
        </w:rPr>
        <w:t>Effective communication is vital as it makes the person feel safe and have a better understanding, like in the patient, Mrs Mann’s.  She is a 72-year-old female who is recovering from hip replacement surgery and is receiving lots of support from different sectors, like GP Surgery. Her GP reviews her medication and helps her recover, also getting help from a physiotherapist where they do mobility exercises with her, which helps improve her strength and independence and more. These professionals need to give clear and consistent communication with Mrs Mann as she speaks limited Urdu, so it is important to make sure she understands her needs and that her needs are met. If communication is not clear and not understandable, then it can lead to the reviving of a poor quality of care, which then causes a risk to harm (NHS England, 2022). Good communication with Mrs Hamm is also part of the Equality Act 2010. This protects people from discrimination and allows them to receive equal services (GOV.UK, 2013). This relates to Mrs Mann as there is a language barrier, so providing her with efficient communication is very important, especially in her case. Giving her good communication may include having an interpreter to translate important information to make sure she fully understands. This acts as a provider of respect and inclusion, making her overall feel comfortable and independent. Also, talking with her family member, like her daughter, that can interpret, can be beneficial.</w:t>
      </w:r>
    </w:p>
    <w:p w14:paraId="40889575" w14:textId="77777777" w:rsidR="00E7645F" w:rsidRPr="00E7645F" w:rsidRDefault="00E7645F" w:rsidP="00E7645F">
      <w:pPr>
        <w:spacing w:line="360" w:lineRule="auto"/>
        <w:rPr>
          <w:rFonts w:ascii="Arial" w:eastAsiaTheme="minorHAnsi" w:hAnsi="Arial" w:cs="Arial"/>
          <w:sz w:val="22"/>
          <w:szCs w:val="22"/>
        </w:rPr>
      </w:pPr>
      <w:r w:rsidRPr="00E7645F">
        <w:rPr>
          <w:rFonts w:ascii="Arial" w:eastAsiaTheme="minorHAnsi" w:hAnsi="Arial" w:cs="Arial"/>
          <w:sz w:val="22"/>
          <w:szCs w:val="22"/>
        </w:rPr>
        <w:t>However, it should not replace communication with the actual patient. Family can be great to give context and emotional support but shouldn’t be used for everything, like clinical discussions or consent about things or medication, as it is important for the patient to understand and get to have a choice and opinion on things. (Royal College of Nursing, 2024).  The Tuckerman Communication Model gives an understanding of how communication happens in a team.</w:t>
      </w:r>
    </w:p>
    <w:p w14:paraId="52DA7C00" w14:textId="77777777" w:rsidR="00E7645F" w:rsidRPr="00E7645F" w:rsidRDefault="00E7645F" w:rsidP="00E7645F">
      <w:pPr>
        <w:spacing w:line="360" w:lineRule="auto"/>
        <w:rPr>
          <w:rFonts w:ascii="Arial" w:eastAsiaTheme="minorHAnsi" w:hAnsi="Arial" w:cs="Arial"/>
          <w:sz w:val="22"/>
          <w:szCs w:val="22"/>
        </w:rPr>
      </w:pPr>
      <w:r w:rsidRPr="00E7645F">
        <w:rPr>
          <w:rFonts w:ascii="Arial" w:eastAsiaTheme="minorHAnsi" w:hAnsi="Arial" w:cs="Arial"/>
          <w:sz w:val="22"/>
          <w:szCs w:val="22"/>
        </w:rPr>
        <w:t>Works. He explains this by having 4 phases: forming, storming, norming and performing.  In the forming stage in Mrs Mann case the staff from domiciliary care team, GP, and physiotherapist shows roles and communication (West Chester University, 2024). If this stage is weak then it leads to storming where errors start to occur. In the norming and performing and stage there should be lots of communication, clear notes, easy to follow documentations, accessible records and straightforward notes so any medicine changes or worries are shared right away.  Using this method will help the team work well together and reduce the chance of mistakes.</w:t>
      </w:r>
    </w:p>
    <w:p w14:paraId="350038D8" w14:textId="77777777" w:rsidR="00024C54" w:rsidRDefault="00E7645F" w:rsidP="00543A86">
      <w:pPr>
        <w:spacing w:line="360" w:lineRule="auto"/>
        <w:rPr>
          <w:rFonts w:ascii="Arial" w:eastAsiaTheme="minorHAnsi" w:hAnsi="Arial" w:cs="Arial"/>
          <w:sz w:val="22"/>
          <w:szCs w:val="22"/>
        </w:rPr>
      </w:pPr>
      <w:r w:rsidRPr="00E7645F">
        <w:rPr>
          <w:rFonts w:ascii="Arial" w:eastAsiaTheme="minorHAnsi" w:hAnsi="Arial" w:cs="Arial"/>
          <w:sz w:val="22"/>
          <w:szCs w:val="22"/>
        </w:rPr>
        <w:t xml:space="preserve">Overall communication that is tailored to Mrs Mann’s needs, aligns with the equality act and supported by a structured method is important first her recovery and wellbeing. By making communication important will provide high quality services, empowers Mrs Mann and prevent risks. </w:t>
      </w:r>
    </w:p>
    <w:p w14:paraId="616CB274" w14:textId="77777777" w:rsidR="001E027C" w:rsidRDefault="00472808" w:rsidP="001E027C">
      <w:pPr>
        <w:spacing w:line="360" w:lineRule="auto"/>
        <w:rPr>
          <w:rFonts w:ascii="Arial" w:hAnsi="Arial" w:cs="Arial"/>
          <w:b/>
          <w:color w:val="0F9ED5" w:themeColor="accent4"/>
          <w:sz w:val="22"/>
          <w:szCs w:val="22"/>
        </w:rPr>
      </w:pPr>
      <w:r w:rsidRPr="00D574B4">
        <w:rPr>
          <w:rFonts w:ascii="Arial" w:hAnsi="Arial" w:cs="Arial"/>
          <w:b/>
          <w:color w:val="0F9ED5" w:themeColor="accent4"/>
          <w:sz w:val="22"/>
          <w:szCs w:val="22"/>
        </w:rPr>
        <w:t>2. Importance of Good Administrative Skills</w:t>
      </w:r>
    </w:p>
    <w:p w14:paraId="5E1533C8" w14:textId="284E5DAE" w:rsidR="001E027C" w:rsidRPr="001E027C" w:rsidRDefault="001E027C" w:rsidP="001E027C">
      <w:pPr>
        <w:spacing w:line="360" w:lineRule="auto"/>
        <w:rPr>
          <w:rFonts w:ascii="Arial" w:hAnsi="Arial" w:cs="Arial"/>
          <w:b/>
          <w:color w:val="0F9ED5" w:themeColor="accent4"/>
          <w:sz w:val="22"/>
          <w:szCs w:val="22"/>
        </w:rPr>
      </w:pPr>
      <w:r w:rsidRPr="00760FE1">
        <w:rPr>
          <w:rFonts w:ascii="Arial" w:hAnsi="Arial" w:cs="Arial"/>
          <w:sz w:val="22"/>
          <w:szCs w:val="22"/>
        </w:rPr>
        <w:t>Good administrative skills are extremely important in any healthcare practice because they support safe, organised and efficient care. This is especially important for a patient like Mrs Mann, who is a 72-year-old woman recovering from hip replacement surgery. She is receiving support from a range of professionals, including her GP, a physiotherapist and a domiciliary care team. Because several professionals are involved in her treatment, it is essential that all administrative tasks—such as keeping records updated, arranging appointments and managing medication information—are completed accurately and on time. If records are unorganised, unclear or inconsistent, this can lead to delays in medication or confusion about her care, which is an example of poor administrative practice (NHS England, 2022).</w:t>
      </w:r>
    </w:p>
    <w:p w14:paraId="5209D530" w14:textId="77777777" w:rsidR="00B42DDB" w:rsidRDefault="001E027C" w:rsidP="001E027C">
      <w:pPr>
        <w:spacing w:line="360" w:lineRule="auto"/>
        <w:rPr>
          <w:rFonts w:ascii="Arial" w:hAnsi="Arial" w:cs="Arial"/>
          <w:sz w:val="22"/>
          <w:szCs w:val="22"/>
        </w:rPr>
      </w:pPr>
      <w:r w:rsidRPr="00760FE1">
        <w:rPr>
          <w:rFonts w:ascii="Arial" w:hAnsi="Arial" w:cs="Arial"/>
          <w:sz w:val="22"/>
          <w:szCs w:val="22"/>
        </w:rPr>
        <w:t>Good administrative work ensures that every professional involved in Mrs Mann’s care can rely on the same correct information. This supports continuity of care, meaning that every time she is seen by a different professional, they can understand what has already been done and what still needs to happen. In Mrs Mann’s case, this includes details about her recovery progress, pain management, physiotherapy exercises and medication changes. When administrative tasks are carried out properly, it reduces mistakes and helps staff work together more effectively.</w:t>
      </w:r>
    </w:p>
    <w:p w14:paraId="77836F52" w14:textId="77777777" w:rsidR="00B42DDB" w:rsidRDefault="001E027C" w:rsidP="001E027C">
      <w:pPr>
        <w:spacing w:line="360" w:lineRule="auto"/>
        <w:rPr>
          <w:rFonts w:ascii="Arial" w:hAnsi="Arial" w:cs="Arial"/>
          <w:sz w:val="22"/>
          <w:szCs w:val="22"/>
        </w:rPr>
      </w:pPr>
      <w:r w:rsidRPr="00760FE1">
        <w:rPr>
          <w:rFonts w:ascii="Arial" w:hAnsi="Arial" w:cs="Arial"/>
          <w:sz w:val="22"/>
          <w:szCs w:val="22"/>
        </w:rPr>
        <w:t>Healthcare professionals also have a legal duty to follow the Data Protection Act 2018 and the UK General Data Protection Regulation (UK GDPR). These laws make sure that personal information is stored safely, processed fairly and only shared with people who need it to provide care. For Mrs Mann, this means her records must be kept secure and confidential, and only the relevant staff should be able to access them. The Data Protection Act 2018 also requires records to be accurate and updated quickly after appointments or changes in treatment. This is especially important because her recovery needs can change from day to day.</w:t>
      </w:r>
    </w:p>
    <w:p w14:paraId="2AEB41A5" w14:textId="34DF59C3" w:rsidR="001E027C" w:rsidRPr="00760FE1" w:rsidRDefault="001E027C" w:rsidP="001E027C">
      <w:pPr>
        <w:spacing w:line="360" w:lineRule="auto"/>
        <w:rPr>
          <w:rFonts w:ascii="Arial" w:hAnsi="Arial" w:cs="Arial"/>
          <w:sz w:val="22"/>
          <w:szCs w:val="22"/>
        </w:rPr>
      </w:pPr>
      <w:r w:rsidRPr="00760FE1">
        <w:rPr>
          <w:rFonts w:ascii="Arial" w:hAnsi="Arial" w:cs="Arial"/>
          <w:sz w:val="22"/>
          <w:szCs w:val="22"/>
        </w:rPr>
        <w:t>If administrative mistakes occur—such as late documentation, wrong entries or missing notes—it can lead to serious risks. Examples include missed medication doses, repeated treatments, or professionals giving advice based on outdated information (NICE, 2019). These errors can affect her safety and slow down her recovery. Professional guidelines, such as those from the Health and Care Professions Council (HCPC), emphasise that clear, accurate and timely records are essential. Laws like the Care Act 2014 also highlight that good documentation supports personalised care and helps professionals meet each patient’s individual needs (NICE, 2018).</w:t>
      </w:r>
    </w:p>
    <w:p w14:paraId="6BAF81D4" w14:textId="77777777" w:rsidR="001E027C" w:rsidRPr="00760FE1" w:rsidRDefault="001E027C" w:rsidP="001E027C">
      <w:pPr>
        <w:spacing w:line="360" w:lineRule="auto"/>
        <w:rPr>
          <w:rFonts w:ascii="Arial" w:hAnsi="Arial" w:cs="Arial"/>
          <w:sz w:val="22"/>
          <w:szCs w:val="22"/>
        </w:rPr>
      </w:pPr>
      <w:r w:rsidRPr="00760FE1">
        <w:rPr>
          <w:rFonts w:ascii="Arial" w:hAnsi="Arial" w:cs="Arial"/>
          <w:sz w:val="22"/>
          <w:szCs w:val="22"/>
        </w:rPr>
        <w:t>Overall, strong administrative skills help create a safe, lawful and well-organised practice. In Mrs Mann’s case, good administration supports effective communication between all the professionals involved and helps protect her rights, dignity and wellbeing throughout her recovery.</w:t>
      </w:r>
    </w:p>
    <w:p w14:paraId="33CB329A" w14:textId="77777777" w:rsidR="0077698B" w:rsidRPr="00D574B4" w:rsidRDefault="0077698B" w:rsidP="00851272">
      <w:pPr>
        <w:spacing w:line="360" w:lineRule="auto"/>
        <w:rPr>
          <w:rFonts w:ascii="Arial" w:hAnsi="Arial" w:cs="Arial"/>
          <w:b/>
          <w:sz w:val="22"/>
          <w:szCs w:val="22"/>
        </w:rPr>
      </w:pPr>
      <w:r w:rsidRPr="00D574B4">
        <w:rPr>
          <w:rFonts w:ascii="Arial" w:hAnsi="Arial" w:cs="Arial"/>
          <w:b/>
          <w:color w:val="0F9ED5" w:themeColor="accent4"/>
          <w:sz w:val="22"/>
          <w:szCs w:val="22"/>
        </w:rPr>
        <w:t>3. Importance of Collaborative Working</w:t>
      </w:r>
    </w:p>
    <w:p w14:paraId="240B829F" w14:textId="77777777" w:rsidR="00147B7F" w:rsidRDefault="000A0B85" w:rsidP="000A0B85">
      <w:pPr>
        <w:spacing w:line="360" w:lineRule="auto"/>
        <w:rPr>
          <w:rFonts w:ascii="Arial" w:hAnsi="Arial" w:cs="Arial"/>
          <w:sz w:val="22"/>
          <w:szCs w:val="22"/>
        </w:rPr>
      </w:pPr>
      <w:r w:rsidRPr="000D6D30">
        <w:rPr>
          <w:rFonts w:ascii="Arial" w:hAnsi="Arial" w:cs="Arial"/>
          <w:sz w:val="22"/>
          <w:szCs w:val="22"/>
        </w:rPr>
        <w:t>Working collaboratively is very important when planning and delivering personalised care for Mrs Mann because she is supported by a range of different professionals. Each professional has a specific role that contributes to her recovery. For example, the GP oversees her medical needs, checks her medication, and monitors her pain and progress after the hip replacement surgery. The physiotherapist works with her on mobility exercises to help her regain strength and independence. The domiciliary care worker supports her with daily activities, such as personal care, preparing meals, and ensuring she is comfortable at home. When these professionals communicate well and work as a team, they can share important information quickly. This supports safer decision-making and reduces the chance of mistakes or delays, such as missed medication or repeated tasks (NHS England, 2022).</w:t>
      </w:r>
    </w:p>
    <w:p w14:paraId="2250D836" w14:textId="451A7BC8" w:rsidR="000A0B85" w:rsidRPr="000D6D30" w:rsidRDefault="000A0B85" w:rsidP="000A0B85">
      <w:pPr>
        <w:spacing w:line="360" w:lineRule="auto"/>
        <w:rPr>
          <w:rFonts w:ascii="Arial" w:hAnsi="Arial" w:cs="Arial"/>
          <w:sz w:val="22"/>
          <w:szCs w:val="22"/>
        </w:rPr>
      </w:pPr>
      <w:r w:rsidRPr="000D6D30">
        <w:rPr>
          <w:rFonts w:ascii="Arial" w:hAnsi="Arial" w:cs="Arial"/>
          <w:sz w:val="22"/>
          <w:szCs w:val="22"/>
        </w:rPr>
        <w:t>However, working across different sectors can also create challenges. Each profession often uses its own language, terminology, and communication style. This can sometimes lead to misunderstanding, confusion, or incomplete information being shared (NICE, 2019). In Mrs Mann’s situation, this becomes even more complex because she has a language barrier and speaks limited English. If information is not communicated clearly, she may not understand her treatment plan or what she needs to do at home, which increases the risk of harm. To overcome this, professionals should use an interpreter, translated materials, or family support when needed to make sure communication is accurate. They should also agree on a consistent communication method, such as updating shared records, attending regular meetings, and reporting concerns clearly so that everyone has the same, up-to-date understanding of her care.</w:t>
      </w:r>
    </w:p>
    <w:p w14:paraId="52F0A786" w14:textId="77777777" w:rsidR="000A0B85" w:rsidRPr="000D6D30" w:rsidRDefault="000A0B85" w:rsidP="000A0B85">
      <w:pPr>
        <w:spacing w:line="360" w:lineRule="auto"/>
        <w:rPr>
          <w:rFonts w:ascii="Arial" w:hAnsi="Arial" w:cs="Arial"/>
          <w:sz w:val="22"/>
          <w:szCs w:val="22"/>
        </w:rPr>
      </w:pPr>
      <w:r w:rsidRPr="000D6D30">
        <w:rPr>
          <w:rFonts w:ascii="Arial" w:hAnsi="Arial" w:cs="Arial"/>
          <w:sz w:val="22"/>
          <w:szCs w:val="22"/>
        </w:rPr>
        <w:t>Overall, effective teamwork is essential for keeping Mrs Mann safe, supporting her independence, and ensuring she receives high-quality, person-centred care. When professionals work together successfully, it creates a more coordinated, organised, and confident approach to her recovery.</w:t>
      </w:r>
    </w:p>
    <w:p w14:paraId="22C1989A" w14:textId="77777777" w:rsidR="00391D97" w:rsidRPr="00CF100B" w:rsidRDefault="00391D97" w:rsidP="00EE4AEE">
      <w:pPr>
        <w:spacing w:line="360" w:lineRule="auto"/>
        <w:rPr>
          <w:rFonts w:ascii="Arial" w:hAnsi="Arial" w:cs="Arial"/>
          <w:b/>
          <w:color w:val="0F9ED5" w:themeColor="accent4"/>
          <w:sz w:val="22"/>
          <w:szCs w:val="22"/>
        </w:rPr>
      </w:pPr>
      <w:r w:rsidRPr="00CF100B">
        <w:rPr>
          <w:rFonts w:ascii="Arial" w:hAnsi="Arial" w:cs="Arial"/>
          <w:b/>
          <w:color w:val="0F9ED5" w:themeColor="accent4"/>
          <w:sz w:val="22"/>
          <w:szCs w:val="22"/>
        </w:rPr>
        <w:t>Conclusion</w:t>
      </w:r>
    </w:p>
    <w:p w14:paraId="22360AF5" w14:textId="77777777" w:rsidR="00F22465" w:rsidRPr="00916550" w:rsidRDefault="00F22465" w:rsidP="00F22465">
      <w:pPr>
        <w:spacing w:line="360" w:lineRule="auto"/>
        <w:rPr>
          <w:rFonts w:ascii="Arial" w:eastAsiaTheme="minorHAnsi" w:hAnsi="Arial" w:cs="Arial"/>
          <w:sz w:val="22"/>
          <w:szCs w:val="22"/>
        </w:rPr>
      </w:pPr>
      <w:r w:rsidRPr="00397DEE">
        <w:rPr>
          <w:rFonts w:ascii="Arial" w:eastAsiaTheme="minorHAnsi" w:hAnsi="Arial" w:cs="Arial"/>
          <w:sz w:val="22"/>
          <w:szCs w:val="22"/>
        </w:rPr>
        <w:t>In conclusion, Mrs Mann’s case shows how important good communication, safe record keeping and effective teamwork are for providing high-quality care. Clear communication is especially important for her because she has a language barrier, so using interpreters and explaining things in a simple way helps her understand what is happening with her care. This also supports the Equality Act 2010 by making sure she receives fair and equal treatment. Safe record keeping is another key part of her care. Following the Data Protection Act 2018 protects her personal information and makes sure all professionals have accurate and up-to-date notes to support safe decisions. Teamwork between her GP, physiotherapist, care workers and her family helps her receive consistent care and reduces risks such as medication delays or confusion about her needs. By managing challenges like unclear roles or inconsistent documents, the team can work better together. Overall, these skills help improve Mrs Mann’s safety and wellbeing.</w:t>
      </w:r>
    </w:p>
    <w:p w14:paraId="0146BEFC" w14:textId="77777777" w:rsidR="00302137" w:rsidRDefault="00302137" w:rsidP="009E538C">
      <w:pPr>
        <w:rPr>
          <w:rFonts w:ascii="Arial" w:hAnsi="Arial" w:cs="Arial"/>
          <w:b/>
          <w:sz w:val="22"/>
          <w:szCs w:val="22"/>
        </w:rPr>
      </w:pPr>
    </w:p>
    <w:p w14:paraId="75AD6E8F" w14:textId="77777777" w:rsidR="00302137" w:rsidRDefault="00302137" w:rsidP="009E538C">
      <w:pPr>
        <w:rPr>
          <w:rFonts w:ascii="Arial" w:hAnsi="Arial" w:cs="Arial"/>
          <w:b/>
          <w:sz w:val="22"/>
          <w:szCs w:val="22"/>
        </w:rPr>
      </w:pPr>
    </w:p>
    <w:p w14:paraId="126B637D" w14:textId="77777777" w:rsidR="00302137" w:rsidRDefault="00302137" w:rsidP="009E538C">
      <w:pPr>
        <w:rPr>
          <w:rFonts w:ascii="Arial" w:hAnsi="Arial" w:cs="Arial"/>
          <w:b/>
          <w:sz w:val="22"/>
          <w:szCs w:val="22"/>
        </w:rPr>
      </w:pPr>
    </w:p>
    <w:p w14:paraId="3C2D1D70" w14:textId="77777777" w:rsidR="00302137" w:rsidRDefault="00302137" w:rsidP="009E538C">
      <w:pPr>
        <w:rPr>
          <w:rFonts w:ascii="Arial" w:hAnsi="Arial" w:cs="Arial"/>
          <w:b/>
          <w:sz w:val="22"/>
          <w:szCs w:val="22"/>
        </w:rPr>
      </w:pPr>
    </w:p>
    <w:p w14:paraId="54040632" w14:textId="77777777" w:rsidR="00F22465" w:rsidRDefault="00F22465" w:rsidP="009E538C">
      <w:pPr>
        <w:rPr>
          <w:rFonts w:ascii="Arial" w:hAnsi="Arial" w:cs="Arial"/>
          <w:b/>
          <w:sz w:val="22"/>
          <w:szCs w:val="22"/>
        </w:rPr>
      </w:pPr>
    </w:p>
    <w:p w14:paraId="1EAD5455" w14:textId="50331D9E" w:rsidR="009E538C" w:rsidRPr="00C0200A" w:rsidRDefault="009E538C" w:rsidP="009E538C">
      <w:pPr>
        <w:rPr>
          <w:rFonts w:ascii="Arial" w:hAnsi="Arial" w:cs="Arial"/>
          <w:b/>
          <w:color w:val="0F9ED5" w:themeColor="accent4"/>
          <w:sz w:val="22"/>
          <w:szCs w:val="22"/>
        </w:rPr>
      </w:pPr>
      <w:r w:rsidRPr="00C0200A">
        <w:rPr>
          <w:rFonts w:ascii="Arial" w:hAnsi="Arial" w:cs="Arial"/>
          <w:b/>
          <w:color w:val="0F9ED5" w:themeColor="accent4"/>
          <w:sz w:val="22"/>
          <w:szCs w:val="22"/>
        </w:rPr>
        <w:t>Reference List</w:t>
      </w:r>
    </w:p>
    <w:p w14:paraId="7A88FC5E" w14:textId="77777777" w:rsidR="009E538C" w:rsidRPr="002B09F3" w:rsidRDefault="009E538C" w:rsidP="00D144BE">
      <w:pPr>
        <w:spacing w:line="360" w:lineRule="auto"/>
        <w:rPr>
          <w:rFonts w:ascii="Arial" w:hAnsi="Arial" w:cs="Arial"/>
          <w:b/>
          <w:sz w:val="22"/>
          <w:szCs w:val="22"/>
        </w:rPr>
      </w:pPr>
    </w:p>
    <w:p w14:paraId="7446AAE4" w14:textId="77777777" w:rsidR="009E538C" w:rsidRPr="002B09F3" w:rsidRDefault="009E538C" w:rsidP="00D144BE">
      <w:pPr>
        <w:spacing w:line="360" w:lineRule="auto"/>
        <w:rPr>
          <w:rFonts w:ascii="Arial" w:hAnsi="Arial" w:cs="Arial"/>
          <w:bCs/>
          <w:sz w:val="22"/>
          <w:szCs w:val="22"/>
        </w:rPr>
      </w:pPr>
      <w:r w:rsidRPr="002B09F3">
        <w:rPr>
          <w:rFonts w:ascii="Arial" w:hAnsi="Arial" w:cs="Arial"/>
          <w:bCs/>
          <w:sz w:val="22"/>
          <w:szCs w:val="22"/>
        </w:rPr>
        <w:t xml:space="preserve">GOV.UK (2013) </w:t>
      </w:r>
      <w:r w:rsidRPr="008C6637">
        <w:rPr>
          <w:rFonts w:ascii="Arial" w:hAnsi="Arial" w:cs="Arial"/>
          <w:bCs/>
          <w:i/>
          <w:iCs/>
          <w:sz w:val="22"/>
          <w:szCs w:val="22"/>
        </w:rPr>
        <w:t>Equality Act 2010: guidance</w:t>
      </w:r>
      <w:r w:rsidRPr="002B09F3">
        <w:rPr>
          <w:rFonts w:ascii="Arial" w:hAnsi="Arial" w:cs="Arial"/>
          <w:bCs/>
          <w:sz w:val="22"/>
          <w:szCs w:val="22"/>
        </w:rPr>
        <w:t>. Available at</w:t>
      </w:r>
      <w:r w:rsidRPr="006165AE">
        <w:rPr>
          <w:rFonts w:ascii="Arial" w:hAnsi="Arial" w:cs="Arial"/>
          <w:bCs/>
          <w:sz w:val="22"/>
          <w:szCs w:val="22"/>
          <w:u w:val="single"/>
        </w:rPr>
        <w:t xml:space="preserve">: </w:t>
      </w:r>
      <w:r w:rsidRPr="006165AE">
        <w:rPr>
          <w:rFonts w:ascii="Arial" w:hAnsi="Arial" w:cs="Arial"/>
          <w:bCs/>
          <w:color w:val="156082" w:themeColor="accent1"/>
          <w:sz w:val="22"/>
          <w:szCs w:val="22"/>
          <w:u w:val="single"/>
        </w:rPr>
        <w:t>https://www.gov.uk/guidance/equality-act-2010-guidance</w:t>
      </w:r>
      <w:r w:rsidRPr="002B09F3">
        <w:rPr>
          <w:rFonts w:ascii="Arial" w:hAnsi="Arial" w:cs="Arial"/>
          <w:bCs/>
          <w:sz w:val="22"/>
          <w:szCs w:val="22"/>
        </w:rPr>
        <w:t xml:space="preserve"> (Accessed: 20 November 2025).</w:t>
      </w:r>
    </w:p>
    <w:p w14:paraId="5616D9B3" w14:textId="77777777" w:rsidR="009E538C" w:rsidRPr="002B09F3" w:rsidRDefault="009E538C" w:rsidP="00D144BE">
      <w:pPr>
        <w:spacing w:line="360" w:lineRule="auto"/>
        <w:rPr>
          <w:rFonts w:ascii="Arial" w:hAnsi="Arial" w:cs="Arial"/>
          <w:bCs/>
          <w:sz w:val="22"/>
          <w:szCs w:val="22"/>
        </w:rPr>
      </w:pPr>
    </w:p>
    <w:p w14:paraId="45AA7F05" w14:textId="77777777" w:rsidR="009E538C" w:rsidRPr="002B09F3" w:rsidRDefault="009E538C" w:rsidP="00D144BE">
      <w:pPr>
        <w:spacing w:line="360" w:lineRule="auto"/>
        <w:rPr>
          <w:rFonts w:ascii="Arial" w:hAnsi="Arial" w:cs="Arial"/>
          <w:bCs/>
          <w:sz w:val="22"/>
          <w:szCs w:val="22"/>
        </w:rPr>
      </w:pPr>
      <w:r w:rsidRPr="002B09F3">
        <w:rPr>
          <w:rFonts w:ascii="Arial" w:hAnsi="Arial" w:cs="Arial"/>
          <w:bCs/>
          <w:sz w:val="22"/>
          <w:szCs w:val="22"/>
        </w:rPr>
        <w:t xml:space="preserve">ICO (2023) </w:t>
      </w:r>
      <w:r w:rsidRPr="00C66591">
        <w:rPr>
          <w:rFonts w:ascii="Arial" w:hAnsi="Arial" w:cs="Arial"/>
          <w:bCs/>
          <w:i/>
          <w:iCs/>
          <w:sz w:val="22"/>
          <w:szCs w:val="22"/>
        </w:rPr>
        <w:t>A guide to the data protection principles</w:t>
      </w:r>
      <w:r w:rsidRPr="002B09F3">
        <w:rPr>
          <w:rFonts w:ascii="Arial" w:hAnsi="Arial" w:cs="Arial"/>
          <w:bCs/>
          <w:sz w:val="22"/>
          <w:szCs w:val="22"/>
        </w:rPr>
        <w:t xml:space="preserve">. Available at: </w:t>
      </w:r>
      <w:r w:rsidRPr="006165AE">
        <w:rPr>
          <w:rFonts w:ascii="Arial" w:hAnsi="Arial" w:cs="Arial"/>
          <w:bCs/>
          <w:color w:val="156082" w:themeColor="accent1"/>
          <w:sz w:val="22"/>
          <w:szCs w:val="22"/>
          <w:u w:val="single"/>
        </w:rPr>
        <w:t>https://ico.org.uk/for-organisations/uk-gdpr-guidance-and-resources/data-protection-principles/a-guide-to-the-data-protection-principles/</w:t>
      </w:r>
      <w:r w:rsidRPr="002B09F3">
        <w:rPr>
          <w:rFonts w:ascii="Arial" w:hAnsi="Arial" w:cs="Arial"/>
          <w:bCs/>
          <w:sz w:val="22"/>
          <w:szCs w:val="22"/>
        </w:rPr>
        <w:t xml:space="preserve"> (Accessed: 20 November 2025).</w:t>
      </w:r>
    </w:p>
    <w:p w14:paraId="38D7B83C" w14:textId="77777777" w:rsidR="009E538C" w:rsidRPr="002B09F3" w:rsidRDefault="009E538C" w:rsidP="00D144BE">
      <w:pPr>
        <w:spacing w:line="360" w:lineRule="auto"/>
        <w:rPr>
          <w:rFonts w:ascii="Arial" w:hAnsi="Arial" w:cs="Arial"/>
          <w:bCs/>
          <w:sz w:val="22"/>
          <w:szCs w:val="22"/>
        </w:rPr>
      </w:pPr>
    </w:p>
    <w:p w14:paraId="46C3B255" w14:textId="77777777" w:rsidR="009E538C" w:rsidRPr="002B09F3" w:rsidRDefault="009E538C" w:rsidP="00D144BE">
      <w:pPr>
        <w:spacing w:line="360" w:lineRule="auto"/>
        <w:rPr>
          <w:rFonts w:ascii="Arial" w:hAnsi="Arial" w:cs="Arial"/>
          <w:bCs/>
          <w:sz w:val="22"/>
          <w:szCs w:val="22"/>
        </w:rPr>
      </w:pPr>
      <w:r w:rsidRPr="002B09F3">
        <w:rPr>
          <w:rFonts w:ascii="Arial" w:hAnsi="Arial" w:cs="Arial"/>
          <w:bCs/>
          <w:sz w:val="22"/>
          <w:szCs w:val="22"/>
        </w:rPr>
        <w:t xml:space="preserve">NHS England (2022) </w:t>
      </w:r>
      <w:r w:rsidRPr="00C66591">
        <w:rPr>
          <w:rFonts w:ascii="Arial" w:hAnsi="Arial" w:cs="Arial"/>
          <w:bCs/>
          <w:i/>
          <w:iCs/>
          <w:sz w:val="22"/>
          <w:szCs w:val="22"/>
        </w:rPr>
        <w:t>Patient Safety Incident Response Framework</w:t>
      </w:r>
      <w:r w:rsidRPr="002B09F3">
        <w:rPr>
          <w:rFonts w:ascii="Arial" w:hAnsi="Arial" w:cs="Arial"/>
          <w:bCs/>
          <w:sz w:val="22"/>
          <w:szCs w:val="22"/>
        </w:rPr>
        <w:t xml:space="preserve">. Available at: </w:t>
      </w:r>
      <w:r w:rsidRPr="00070757">
        <w:rPr>
          <w:rFonts w:ascii="Arial" w:hAnsi="Arial" w:cs="Arial"/>
          <w:bCs/>
          <w:color w:val="156082" w:themeColor="accent1"/>
          <w:sz w:val="22"/>
          <w:szCs w:val="22"/>
          <w:u w:val="single"/>
        </w:rPr>
        <w:t>https://www.england.nhs.uk/patient-safety/patient-safety-insight/incident-response-framework/</w:t>
      </w:r>
      <w:r w:rsidRPr="00070757">
        <w:rPr>
          <w:rFonts w:ascii="Arial" w:hAnsi="Arial" w:cs="Arial"/>
          <w:bCs/>
          <w:color w:val="156082" w:themeColor="accent1"/>
          <w:sz w:val="22"/>
          <w:szCs w:val="22"/>
        </w:rPr>
        <w:t xml:space="preserve"> </w:t>
      </w:r>
      <w:r w:rsidRPr="002B09F3">
        <w:rPr>
          <w:rFonts w:ascii="Arial" w:hAnsi="Arial" w:cs="Arial"/>
          <w:bCs/>
          <w:sz w:val="22"/>
          <w:szCs w:val="22"/>
        </w:rPr>
        <w:t>(Accessed: 20 November 2025).</w:t>
      </w:r>
    </w:p>
    <w:p w14:paraId="5C9D4D3B" w14:textId="77777777" w:rsidR="009E538C" w:rsidRPr="002B09F3" w:rsidRDefault="009E538C" w:rsidP="00D144BE">
      <w:pPr>
        <w:spacing w:line="360" w:lineRule="auto"/>
        <w:rPr>
          <w:rFonts w:ascii="Arial" w:hAnsi="Arial" w:cs="Arial"/>
          <w:bCs/>
          <w:sz w:val="22"/>
          <w:szCs w:val="22"/>
        </w:rPr>
      </w:pPr>
    </w:p>
    <w:p w14:paraId="19A8AEEC" w14:textId="77777777" w:rsidR="009E538C" w:rsidRPr="002B09F3" w:rsidRDefault="009E538C" w:rsidP="00D144BE">
      <w:pPr>
        <w:spacing w:line="360" w:lineRule="auto"/>
        <w:rPr>
          <w:rFonts w:ascii="Arial" w:hAnsi="Arial" w:cs="Arial"/>
          <w:bCs/>
          <w:sz w:val="22"/>
          <w:szCs w:val="22"/>
        </w:rPr>
      </w:pPr>
      <w:r w:rsidRPr="002B09F3">
        <w:rPr>
          <w:rFonts w:ascii="Arial" w:hAnsi="Arial" w:cs="Arial"/>
          <w:bCs/>
          <w:sz w:val="22"/>
          <w:szCs w:val="22"/>
        </w:rPr>
        <w:t>NICE (2018</w:t>
      </w:r>
      <w:r w:rsidRPr="00313FF3">
        <w:rPr>
          <w:rFonts w:ascii="Arial" w:hAnsi="Arial" w:cs="Arial"/>
          <w:bCs/>
          <w:sz w:val="22"/>
          <w:szCs w:val="22"/>
        </w:rPr>
        <w:t>)</w:t>
      </w:r>
      <w:r w:rsidRPr="00313FF3">
        <w:rPr>
          <w:rFonts w:ascii="Arial" w:hAnsi="Arial" w:cs="Arial"/>
          <w:bCs/>
          <w:i/>
          <w:iCs/>
          <w:sz w:val="22"/>
          <w:szCs w:val="22"/>
        </w:rPr>
        <w:t xml:space="preserve"> Decision-making and mental capacity</w:t>
      </w:r>
      <w:r w:rsidRPr="002B09F3">
        <w:rPr>
          <w:rFonts w:ascii="Arial" w:hAnsi="Arial" w:cs="Arial"/>
          <w:bCs/>
          <w:sz w:val="22"/>
          <w:szCs w:val="22"/>
        </w:rPr>
        <w:t xml:space="preserve"> (NG108). Available at: </w:t>
      </w:r>
      <w:r w:rsidRPr="00EC11E6">
        <w:rPr>
          <w:rFonts w:ascii="Arial" w:hAnsi="Arial" w:cs="Arial"/>
          <w:bCs/>
          <w:color w:val="156082" w:themeColor="accent1"/>
          <w:sz w:val="22"/>
          <w:szCs w:val="22"/>
          <w:u w:val="single"/>
        </w:rPr>
        <w:t>https://www.nice.org.uk/guidance/ng108</w:t>
      </w:r>
      <w:r w:rsidRPr="00EC11E6">
        <w:rPr>
          <w:rFonts w:ascii="Arial" w:hAnsi="Arial" w:cs="Arial"/>
          <w:bCs/>
          <w:color w:val="156082" w:themeColor="accent1"/>
          <w:sz w:val="22"/>
          <w:szCs w:val="22"/>
        </w:rPr>
        <w:t xml:space="preserve"> </w:t>
      </w:r>
      <w:r w:rsidRPr="002B09F3">
        <w:rPr>
          <w:rFonts w:ascii="Arial" w:hAnsi="Arial" w:cs="Arial"/>
          <w:bCs/>
          <w:sz w:val="22"/>
          <w:szCs w:val="22"/>
        </w:rPr>
        <w:t>(Accessed: 20 November 2025).</w:t>
      </w:r>
    </w:p>
    <w:p w14:paraId="774B4915" w14:textId="77777777" w:rsidR="009E538C" w:rsidRPr="002B09F3" w:rsidRDefault="009E538C" w:rsidP="00D144BE">
      <w:pPr>
        <w:spacing w:line="360" w:lineRule="auto"/>
        <w:rPr>
          <w:rFonts w:ascii="Arial" w:hAnsi="Arial" w:cs="Arial"/>
          <w:bCs/>
          <w:sz w:val="22"/>
          <w:szCs w:val="22"/>
        </w:rPr>
      </w:pPr>
    </w:p>
    <w:p w14:paraId="1E3F910F" w14:textId="77777777" w:rsidR="009E538C" w:rsidRPr="002B09F3" w:rsidRDefault="009E538C" w:rsidP="00D144BE">
      <w:pPr>
        <w:spacing w:line="360" w:lineRule="auto"/>
        <w:rPr>
          <w:rFonts w:ascii="Arial" w:hAnsi="Arial" w:cs="Arial"/>
          <w:bCs/>
          <w:sz w:val="22"/>
          <w:szCs w:val="22"/>
        </w:rPr>
      </w:pPr>
      <w:r w:rsidRPr="002B09F3">
        <w:rPr>
          <w:rFonts w:ascii="Arial" w:hAnsi="Arial" w:cs="Arial"/>
          <w:bCs/>
          <w:sz w:val="22"/>
          <w:szCs w:val="22"/>
        </w:rPr>
        <w:t xml:space="preserve">NICE (2019) </w:t>
      </w:r>
      <w:r w:rsidRPr="00313FF3">
        <w:rPr>
          <w:rFonts w:ascii="Arial" w:hAnsi="Arial" w:cs="Arial"/>
          <w:bCs/>
          <w:i/>
          <w:iCs/>
          <w:sz w:val="22"/>
          <w:szCs w:val="22"/>
        </w:rPr>
        <w:t>Medicines management and safety</w:t>
      </w:r>
      <w:r w:rsidRPr="002B09F3">
        <w:rPr>
          <w:rFonts w:ascii="Arial" w:hAnsi="Arial" w:cs="Arial"/>
          <w:bCs/>
          <w:sz w:val="22"/>
          <w:szCs w:val="22"/>
        </w:rPr>
        <w:t>. Available at</w:t>
      </w:r>
      <w:r w:rsidRPr="00D21D8A">
        <w:rPr>
          <w:rFonts w:ascii="Arial" w:hAnsi="Arial" w:cs="Arial"/>
          <w:bCs/>
          <w:color w:val="156082" w:themeColor="accent1"/>
          <w:sz w:val="22"/>
          <w:szCs w:val="22"/>
          <w:u w:val="single"/>
        </w:rPr>
        <w:t>: https://www.nice.org.uk</w:t>
      </w:r>
      <w:r w:rsidRPr="00D21D8A">
        <w:rPr>
          <w:rFonts w:ascii="Arial" w:hAnsi="Arial" w:cs="Arial"/>
          <w:bCs/>
          <w:color w:val="156082" w:themeColor="accent1"/>
          <w:sz w:val="22"/>
          <w:szCs w:val="22"/>
        </w:rPr>
        <w:t xml:space="preserve"> </w:t>
      </w:r>
      <w:r w:rsidRPr="002B09F3">
        <w:rPr>
          <w:rFonts w:ascii="Arial" w:hAnsi="Arial" w:cs="Arial"/>
          <w:bCs/>
          <w:sz w:val="22"/>
          <w:szCs w:val="22"/>
        </w:rPr>
        <w:t>(Accessed: 20 November 2025).</w:t>
      </w:r>
    </w:p>
    <w:p w14:paraId="07ACAB9E" w14:textId="77777777" w:rsidR="009E538C" w:rsidRPr="002B09F3" w:rsidRDefault="009E538C" w:rsidP="00D144BE">
      <w:pPr>
        <w:spacing w:line="360" w:lineRule="auto"/>
        <w:rPr>
          <w:rFonts w:ascii="Arial" w:hAnsi="Arial" w:cs="Arial"/>
          <w:bCs/>
          <w:sz w:val="22"/>
          <w:szCs w:val="22"/>
        </w:rPr>
      </w:pPr>
    </w:p>
    <w:p w14:paraId="06408499" w14:textId="4C7EC225" w:rsidR="009E538C" w:rsidRPr="002B09F3" w:rsidRDefault="009E538C" w:rsidP="00D144BE">
      <w:pPr>
        <w:spacing w:line="360" w:lineRule="auto"/>
        <w:rPr>
          <w:rFonts w:ascii="Arial" w:hAnsi="Arial" w:cs="Arial"/>
          <w:bCs/>
          <w:sz w:val="22"/>
          <w:szCs w:val="22"/>
        </w:rPr>
      </w:pPr>
      <w:r w:rsidRPr="002B09F3">
        <w:rPr>
          <w:rFonts w:ascii="Arial" w:hAnsi="Arial" w:cs="Arial"/>
          <w:bCs/>
          <w:sz w:val="22"/>
          <w:szCs w:val="22"/>
        </w:rPr>
        <w:t>Royal College of Nursing (2024)</w:t>
      </w:r>
      <w:r w:rsidR="004F4114">
        <w:rPr>
          <w:rFonts w:ascii="Arial" w:hAnsi="Arial" w:cs="Arial"/>
          <w:bCs/>
          <w:sz w:val="22"/>
          <w:szCs w:val="22"/>
        </w:rPr>
        <w:t xml:space="preserve"> </w:t>
      </w:r>
      <w:r w:rsidR="007B3779" w:rsidRPr="004F4114">
        <w:rPr>
          <w:rFonts w:ascii="Arial" w:hAnsi="Arial" w:cs="Arial"/>
          <w:bCs/>
          <w:i/>
          <w:iCs/>
          <w:sz w:val="22"/>
          <w:szCs w:val="22"/>
        </w:rPr>
        <w:t>D</w:t>
      </w:r>
      <w:r w:rsidR="006D50D9" w:rsidRPr="004F4114">
        <w:rPr>
          <w:rFonts w:ascii="Arial" w:hAnsi="Arial" w:cs="Arial"/>
          <w:bCs/>
          <w:i/>
          <w:iCs/>
          <w:sz w:val="22"/>
          <w:szCs w:val="22"/>
        </w:rPr>
        <w:t>e</w:t>
      </w:r>
      <w:r w:rsidR="001B717E" w:rsidRPr="004F4114">
        <w:rPr>
          <w:rFonts w:ascii="Arial" w:hAnsi="Arial" w:cs="Arial"/>
          <w:bCs/>
          <w:i/>
          <w:iCs/>
          <w:sz w:val="22"/>
          <w:szCs w:val="22"/>
        </w:rPr>
        <w:t>finit</w:t>
      </w:r>
      <w:r w:rsidR="009624D2" w:rsidRPr="004F4114">
        <w:rPr>
          <w:rFonts w:ascii="Arial" w:hAnsi="Arial" w:cs="Arial"/>
          <w:bCs/>
          <w:i/>
          <w:iCs/>
          <w:sz w:val="22"/>
          <w:szCs w:val="22"/>
        </w:rPr>
        <w:t xml:space="preserve">ion </w:t>
      </w:r>
      <w:r w:rsidR="000F7286" w:rsidRPr="004F4114">
        <w:rPr>
          <w:rFonts w:ascii="Arial" w:hAnsi="Arial" w:cs="Arial"/>
          <w:bCs/>
          <w:i/>
          <w:iCs/>
          <w:sz w:val="22"/>
          <w:szCs w:val="22"/>
        </w:rPr>
        <w:t>and</w:t>
      </w:r>
      <w:r w:rsidRPr="002B09F3">
        <w:rPr>
          <w:rFonts w:ascii="Arial" w:hAnsi="Arial" w:cs="Arial"/>
          <w:bCs/>
          <w:sz w:val="22"/>
          <w:szCs w:val="22"/>
        </w:rPr>
        <w:t xml:space="preserve"> </w:t>
      </w:r>
      <w:r w:rsidRPr="00DD195C">
        <w:rPr>
          <w:rFonts w:ascii="Arial" w:hAnsi="Arial" w:cs="Arial"/>
          <w:bCs/>
          <w:i/>
          <w:iCs/>
          <w:sz w:val="22"/>
          <w:szCs w:val="22"/>
        </w:rPr>
        <w:t>Principles of Nursing Practice</w:t>
      </w:r>
      <w:r w:rsidRPr="002B09F3">
        <w:rPr>
          <w:rFonts w:ascii="Arial" w:hAnsi="Arial" w:cs="Arial"/>
          <w:bCs/>
          <w:sz w:val="22"/>
          <w:szCs w:val="22"/>
        </w:rPr>
        <w:t xml:space="preserve">. Available at: </w:t>
      </w:r>
      <w:r w:rsidRPr="00D21D8A">
        <w:rPr>
          <w:rFonts w:ascii="Arial" w:hAnsi="Arial" w:cs="Arial"/>
          <w:bCs/>
          <w:color w:val="156082" w:themeColor="accent1"/>
          <w:sz w:val="22"/>
          <w:szCs w:val="22"/>
          <w:u w:val="single"/>
        </w:rPr>
        <w:t>https://www.rcn.org.uk/Professional-Development/Definition-and-Principles-of-Nursing</w:t>
      </w:r>
      <w:r w:rsidRPr="00D21D8A">
        <w:rPr>
          <w:rFonts w:ascii="Arial" w:hAnsi="Arial" w:cs="Arial"/>
          <w:bCs/>
          <w:color w:val="156082" w:themeColor="accent1"/>
          <w:sz w:val="22"/>
          <w:szCs w:val="22"/>
        </w:rPr>
        <w:t xml:space="preserve"> </w:t>
      </w:r>
      <w:r w:rsidRPr="002B09F3">
        <w:rPr>
          <w:rFonts w:ascii="Arial" w:hAnsi="Arial" w:cs="Arial"/>
          <w:bCs/>
          <w:sz w:val="22"/>
          <w:szCs w:val="22"/>
        </w:rPr>
        <w:t>(Accessed: 20 November 2025).</w:t>
      </w:r>
    </w:p>
    <w:p w14:paraId="742B9DE5" w14:textId="77777777" w:rsidR="009E538C" w:rsidRPr="002B09F3" w:rsidRDefault="009E538C" w:rsidP="00D144BE">
      <w:pPr>
        <w:spacing w:line="360" w:lineRule="auto"/>
        <w:rPr>
          <w:rFonts w:ascii="Arial" w:hAnsi="Arial" w:cs="Arial"/>
          <w:bCs/>
          <w:sz w:val="22"/>
          <w:szCs w:val="22"/>
        </w:rPr>
      </w:pPr>
    </w:p>
    <w:p w14:paraId="0635E462" w14:textId="485562DC" w:rsidR="00E93DB2" w:rsidRPr="002B09F3" w:rsidRDefault="009E538C" w:rsidP="00D144BE">
      <w:pPr>
        <w:spacing w:line="360" w:lineRule="auto"/>
        <w:rPr>
          <w:rFonts w:ascii="Arial" w:hAnsi="Arial" w:cs="Arial"/>
          <w:bCs/>
          <w:sz w:val="22"/>
          <w:szCs w:val="22"/>
        </w:rPr>
      </w:pPr>
      <w:r w:rsidRPr="002B09F3">
        <w:rPr>
          <w:rFonts w:ascii="Arial" w:hAnsi="Arial" w:cs="Arial"/>
          <w:bCs/>
          <w:sz w:val="22"/>
          <w:szCs w:val="22"/>
        </w:rPr>
        <w:t xml:space="preserve">West Chester University (2024) </w:t>
      </w:r>
      <w:r w:rsidRPr="00E136C7">
        <w:rPr>
          <w:rFonts w:ascii="Arial" w:hAnsi="Arial" w:cs="Arial"/>
          <w:bCs/>
          <w:i/>
          <w:iCs/>
          <w:sz w:val="22"/>
          <w:szCs w:val="22"/>
        </w:rPr>
        <w:t>Tuckman’s stages of group development</w:t>
      </w:r>
      <w:r w:rsidRPr="002B09F3">
        <w:rPr>
          <w:rFonts w:ascii="Arial" w:hAnsi="Arial" w:cs="Arial"/>
          <w:bCs/>
          <w:sz w:val="22"/>
          <w:szCs w:val="22"/>
        </w:rPr>
        <w:t xml:space="preserve">. Available at: </w:t>
      </w:r>
      <w:r w:rsidRPr="00D21D8A">
        <w:rPr>
          <w:rFonts w:ascii="Arial" w:hAnsi="Arial" w:cs="Arial"/>
          <w:bCs/>
          <w:color w:val="156082" w:themeColor="accent1"/>
          <w:sz w:val="22"/>
          <w:szCs w:val="22"/>
          <w:u w:val="single"/>
        </w:rPr>
        <w:t>https://www.wcupa.edu/coral/tuckmanStagesGroupDelvelopment.aspx</w:t>
      </w:r>
      <w:r w:rsidRPr="00D21D8A">
        <w:rPr>
          <w:rFonts w:ascii="Arial" w:hAnsi="Arial" w:cs="Arial"/>
          <w:bCs/>
          <w:color w:val="156082" w:themeColor="accent1"/>
          <w:sz w:val="22"/>
          <w:szCs w:val="22"/>
        </w:rPr>
        <w:t xml:space="preserve"> </w:t>
      </w:r>
      <w:r w:rsidRPr="002B09F3">
        <w:rPr>
          <w:rFonts w:ascii="Arial" w:hAnsi="Arial" w:cs="Arial"/>
          <w:bCs/>
          <w:sz w:val="22"/>
          <w:szCs w:val="22"/>
        </w:rPr>
        <w:t>(Accessed: 20 November 2025).</w:t>
      </w:r>
    </w:p>
    <w:sectPr w:rsidR="00E93DB2" w:rsidRPr="002B09F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BC4F9" w14:textId="77777777" w:rsidR="00945FF5" w:rsidRDefault="00945FF5" w:rsidP="00423F71">
      <w:pPr>
        <w:spacing w:after="0" w:line="240" w:lineRule="auto"/>
      </w:pPr>
      <w:r>
        <w:separator/>
      </w:r>
    </w:p>
  </w:endnote>
  <w:endnote w:type="continuationSeparator" w:id="0">
    <w:p w14:paraId="13AD1C0F" w14:textId="77777777" w:rsidR="00945FF5" w:rsidRDefault="00945FF5" w:rsidP="00423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D9EB6" w14:textId="77777777" w:rsidR="00A1638E" w:rsidRDefault="00A163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4066890"/>
      <w:docPartObj>
        <w:docPartGallery w:val="Page Numbers (Bottom of Page)"/>
        <w:docPartUnique/>
      </w:docPartObj>
    </w:sdtPr>
    <w:sdtEndPr/>
    <w:sdtContent>
      <w:p w14:paraId="3CCD09BF" w14:textId="74788BD8" w:rsidR="00A1638E" w:rsidRDefault="00A1638E">
        <w:pPr>
          <w:pStyle w:val="Footer"/>
          <w:jc w:val="center"/>
        </w:pPr>
        <w:r>
          <w:fldChar w:fldCharType="begin"/>
        </w:r>
        <w:r>
          <w:instrText>PAGE   \* MERGEFORMAT</w:instrText>
        </w:r>
        <w:r>
          <w:fldChar w:fldCharType="separate"/>
        </w:r>
        <w:r>
          <w:t>2</w:t>
        </w:r>
        <w:r>
          <w:fldChar w:fldCharType="end"/>
        </w:r>
      </w:p>
    </w:sdtContent>
  </w:sdt>
  <w:p w14:paraId="1A79A1C1" w14:textId="77777777" w:rsidR="00A1638E" w:rsidRDefault="00A163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CA3E83" w14:textId="77777777" w:rsidR="00A1638E" w:rsidRDefault="00A163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2E4D3" w14:textId="77777777" w:rsidR="00945FF5" w:rsidRDefault="00945FF5" w:rsidP="00423F71">
      <w:pPr>
        <w:spacing w:after="0" w:line="240" w:lineRule="auto"/>
      </w:pPr>
      <w:r>
        <w:separator/>
      </w:r>
    </w:p>
  </w:footnote>
  <w:footnote w:type="continuationSeparator" w:id="0">
    <w:p w14:paraId="2B8BE5A2" w14:textId="77777777" w:rsidR="00945FF5" w:rsidRDefault="00945FF5" w:rsidP="00423F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9C760" w14:textId="77777777" w:rsidR="00A1638E" w:rsidRDefault="00A163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E972F" w14:textId="77777777" w:rsidR="00A1638E" w:rsidRDefault="00A163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236E5" w14:textId="77777777" w:rsidR="00A1638E" w:rsidRDefault="00A163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A13F7"/>
    <w:multiLevelType w:val="hybridMultilevel"/>
    <w:tmpl w:val="AE0800D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D52692"/>
    <w:multiLevelType w:val="hybridMultilevel"/>
    <w:tmpl w:val="03541E6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A7733C4"/>
    <w:multiLevelType w:val="hybridMultilevel"/>
    <w:tmpl w:val="458EB51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3D12DC"/>
    <w:multiLevelType w:val="hybridMultilevel"/>
    <w:tmpl w:val="15AA5E6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6485EF1"/>
    <w:multiLevelType w:val="hybridMultilevel"/>
    <w:tmpl w:val="399CA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476EDA"/>
    <w:multiLevelType w:val="hybridMultilevel"/>
    <w:tmpl w:val="159EA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7826880">
    <w:abstractNumId w:val="2"/>
  </w:num>
  <w:num w:numId="2" w16cid:durableId="1565752351">
    <w:abstractNumId w:val="1"/>
  </w:num>
  <w:num w:numId="3" w16cid:durableId="216598133">
    <w:abstractNumId w:val="0"/>
  </w:num>
  <w:num w:numId="4" w16cid:durableId="779489454">
    <w:abstractNumId w:val="3"/>
  </w:num>
  <w:num w:numId="5" w16cid:durableId="1530027943">
    <w:abstractNumId w:val="4"/>
  </w:num>
  <w:num w:numId="6" w16cid:durableId="17673384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C7E"/>
    <w:rsid w:val="00000864"/>
    <w:rsid w:val="00012C34"/>
    <w:rsid w:val="00024C54"/>
    <w:rsid w:val="00061EE3"/>
    <w:rsid w:val="00070757"/>
    <w:rsid w:val="00080BC3"/>
    <w:rsid w:val="00081385"/>
    <w:rsid w:val="00097571"/>
    <w:rsid w:val="000A0B85"/>
    <w:rsid w:val="000A589C"/>
    <w:rsid w:val="000D1512"/>
    <w:rsid w:val="000D486E"/>
    <w:rsid w:val="000D7F7D"/>
    <w:rsid w:val="000F4DD9"/>
    <w:rsid w:val="000F7286"/>
    <w:rsid w:val="000F79C0"/>
    <w:rsid w:val="00126DE3"/>
    <w:rsid w:val="001428D3"/>
    <w:rsid w:val="00147B7F"/>
    <w:rsid w:val="001523F5"/>
    <w:rsid w:val="0015789D"/>
    <w:rsid w:val="001952A5"/>
    <w:rsid w:val="00195363"/>
    <w:rsid w:val="001A59D6"/>
    <w:rsid w:val="001B717E"/>
    <w:rsid w:val="001D0EA9"/>
    <w:rsid w:val="001D3FE2"/>
    <w:rsid w:val="001D6EAF"/>
    <w:rsid w:val="001E027C"/>
    <w:rsid w:val="0021022F"/>
    <w:rsid w:val="002170BE"/>
    <w:rsid w:val="00220C56"/>
    <w:rsid w:val="00231F9D"/>
    <w:rsid w:val="00233EA5"/>
    <w:rsid w:val="00286F6C"/>
    <w:rsid w:val="002B09F3"/>
    <w:rsid w:val="002D3B5C"/>
    <w:rsid w:val="00302137"/>
    <w:rsid w:val="00307CB0"/>
    <w:rsid w:val="00312398"/>
    <w:rsid w:val="00313FF3"/>
    <w:rsid w:val="003278DD"/>
    <w:rsid w:val="003356E5"/>
    <w:rsid w:val="003508BE"/>
    <w:rsid w:val="00357645"/>
    <w:rsid w:val="003622E0"/>
    <w:rsid w:val="0036538C"/>
    <w:rsid w:val="00391D97"/>
    <w:rsid w:val="003962D5"/>
    <w:rsid w:val="00397DA8"/>
    <w:rsid w:val="003C6AEF"/>
    <w:rsid w:val="003F719C"/>
    <w:rsid w:val="00413BC8"/>
    <w:rsid w:val="00423F71"/>
    <w:rsid w:val="00424B50"/>
    <w:rsid w:val="004333BE"/>
    <w:rsid w:val="004458AD"/>
    <w:rsid w:val="0046535B"/>
    <w:rsid w:val="00465F61"/>
    <w:rsid w:val="00472808"/>
    <w:rsid w:val="00476E4B"/>
    <w:rsid w:val="00487C75"/>
    <w:rsid w:val="004A7156"/>
    <w:rsid w:val="004B4B46"/>
    <w:rsid w:val="004D47D6"/>
    <w:rsid w:val="004E3EFF"/>
    <w:rsid w:val="004E4C83"/>
    <w:rsid w:val="004F4114"/>
    <w:rsid w:val="004F4F7D"/>
    <w:rsid w:val="005402BB"/>
    <w:rsid w:val="00543A86"/>
    <w:rsid w:val="00565BC8"/>
    <w:rsid w:val="005809E5"/>
    <w:rsid w:val="005840D9"/>
    <w:rsid w:val="0059255B"/>
    <w:rsid w:val="00596506"/>
    <w:rsid w:val="005C29C0"/>
    <w:rsid w:val="005C3B45"/>
    <w:rsid w:val="005C69BC"/>
    <w:rsid w:val="006000F7"/>
    <w:rsid w:val="006105DF"/>
    <w:rsid w:val="006165AE"/>
    <w:rsid w:val="00624ED8"/>
    <w:rsid w:val="00625ADA"/>
    <w:rsid w:val="00626E7E"/>
    <w:rsid w:val="00634D4D"/>
    <w:rsid w:val="006452D7"/>
    <w:rsid w:val="006621A6"/>
    <w:rsid w:val="00687810"/>
    <w:rsid w:val="006C1277"/>
    <w:rsid w:val="006C3424"/>
    <w:rsid w:val="006C51C1"/>
    <w:rsid w:val="006D2CF1"/>
    <w:rsid w:val="006D50D9"/>
    <w:rsid w:val="006E0551"/>
    <w:rsid w:val="006F0DAD"/>
    <w:rsid w:val="006F7778"/>
    <w:rsid w:val="00721EC6"/>
    <w:rsid w:val="00740295"/>
    <w:rsid w:val="00757DE9"/>
    <w:rsid w:val="0077521A"/>
    <w:rsid w:val="0077698B"/>
    <w:rsid w:val="007A25D1"/>
    <w:rsid w:val="007A4773"/>
    <w:rsid w:val="007A47D0"/>
    <w:rsid w:val="007B3779"/>
    <w:rsid w:val="007B792E"/>
    <w:rsid w:val="007F1244"/>
    <w:rsid w:val="007F2EAE"/>
    <w:rsid w:val="007F2EDD"/>
    <w:rsid w:val="00805072"/>
    <w:rsid w:val="00835F1E"/>
    <w:rsid w:val="00851272"/>
    <w:rsid w:val="008552A5"/>
    <w:rsid w:val="00867B82"/>
    <w:rsid w:val="0088631E"/>
    <w:rsid w:val="008A19D6"/>
    <w:rsid w:val="008A4D44"/>
    <w:rsid w:val="008A4FA0"/>
    <w:rsid w:val="008B4E38"/>
    <w:rsid w:val="008C6637"/>
    <w:rsid w:val="008C6783"/>
    <w:rsid w:val="008D5306"/>
    <w:rsid w:val="008D6089"/>
    <w:rsid w:val="008E181C"/>
    <w:rsid w:val="008F1183"/>
    <w:rsid w:val="008F6600"/>
    <w:rsid w:val="009008CE"/>
    <w:rsid w:val="00912026"/>
    <w:rsid w:val="0094492B"/>
    <w:rsid w:val="00945FF5"/>
    <w:rsid w:val="009624D2"/>
    <w:rsid w:val="00991A92"/>
    <w:rsid w:val="009C4E2E"/>
    <w:rsid w:val="009D0BC2"/>
    <w:rsid w:val="009D5EDA"/>
    <w:rsid w:val="009E2DFE"/>
    <w:rsid w:val="009E538C"/>
    <w:rsid w:val="009E6D17"/>
    <w:rsid w:val="009F2CA5"/>
    <w:rsid w:val="009F3C0E"/>
    <w:rsid w:val="00A03780"/>
    <w:rsid w:val="00A10968"/>
    <w:rsid w:val="00A1638E"/>
    <w:rsid w:val="00A21081"/>
    <w:rsid w:val="00A41BDD"/>
    <w:rsid w:val="00A71405"/>
    <w:rsid w:val="00A81660"/>
    <w:rsid w:val="00A91D96"/>
    <w:rsid w:val="00AA1BFF"/>
    <w:rsid w:val="00AA6F06"/>
    <w:rsid w:val="00AD5BAB"/>
    <w:rsid w:val="00AE1DF7"/>
    <w:rsid w:val="00AE3D3E"/>
    <w:rsid w:val="00B01BC5"/>
    <w:rsid w:val="00B067A5"/>
    <w:rsid w:val="00B10ABE"/>
    <w:rsid w:val="00B25543"/>
    <w:rsid w:val="00B4010B"/>
    <w:rsid w:val="00B42DDB"/>
    <w:rsid w:val="00B469BC"/>
    <w:rsid w:val="00B74773"/>
    <w:rsid w:val="00B92C75"/>
    <w:rsid w:val="00B94FE1"/>
    <w:rsid w:val="00B95076"/>
    <w:rsid w:val="00BB0A41"/>
    <w:rsid w:val="00BC3DEE"/>
    <w:rsid w:val="00BC5C7E"/>
    <w:rsid w:val="00BD0D02"/>
    <w:rsid w:val="00BD4EC5"/>
    <w:rsid w:val="00BD566C"/>
    <w:rsid w:val="00BF5582"/>
    <w:rsid w:val="00C013C8"/>
    <w:rsid w:val="00C0200A"/>
    <w:rsid w:val="00C05539"/>
    <w:rsid w:val="00C32BED"/>
    <w:rsid w:val="00C44908"/>
    <w:rsid w:val="00C66591"/>
    <w:rsid w:val="00C67480"/>
    <w:rsid w:val="00C75AF5"/>
    <w:rsid w:val="00C87657"/>
    <w:rsid w:val="00CA4901"/>
    <w:rsid w:val="00CA7193"/>
    <w:rsid w:val="00CC5105"/>
    <w:rsid w:val="00CD0CD2"/>
    <w:rsid w:val="00CD16BA"/>
    <w:rsid w:val="00CE1A5A"/>
    <w:rsid w:val="00CE2717"/>
    <w:rsid w:val="00CF100B"/>
    <w:rsid w:val="00CF66E7"/>
    <w:rsid w:val="00D1061D"/>
    <w:rsid w:val="00D144BE"/>
    <w:rsid w:val="00D21D3D"/>
    <w:rsid w:val="00D21D8A"/>
    <w:rsid w:val="00D253A9"/>
    <w:rsid w:val="00D371CD"/>
    <w:rsid w:val="00D574B4"/>
    <w:rsid w:val="00D6142E"/>
    <w:rsid w:val="00D703BB"/>
    <w:rsid w:val="00D82984"/>
    <w:rsid w:val="00D83BCF"/>
    <w:rsid w:val="00D90923"/>
    <w:rsid w:val="00DB2966"/>
    <w:rsid w:val="00DB5D3D"/>
    <w:rsid w:val="00DD195C"/>
    <w:rsid w:val="00E136C7"/>
    <w:rsid w:val="00E4216B"/>
    <w:rsid w:val="00E7645F"/>
    <w:rsid w:val="00E8115E"/>
    <w:rsid w:val="00E8141D"/>
    <w:rsid w:val="00E82A60"/>
    <w:rsid w:val="00E91016"/>
    <w:rsid w:val="00E93DB2"/>
    <w:rsid w:val="00EC033B"/>
    <w:rsid w:val="00EC11E6"/>
    <w:rsid w:val="00EC7E8B"/>
    <w:rsid w:val="00EE304B"/>
    <w:rsid w:val="00EE4AEE"/>
    <w:rsid w:val="00EF2058"/>
    <w:rsid w:val="00F22465"/>
    <w:rsid w:val="00F22F9E"/>
    <w:rsid w:val="00F516EA"/>
    <w:rsid w:val="00F60664"/>
    <w:rsid w:val="00F66EB9"/>
    <w:rsid w:val="00F75143"/>
    <w:rsid w:val="00F84330"/>
    <w:rsid w:val="00FB0DA2"/>
    <w:rsid w:val="00FC63E0"/>
    <w:rsid w:val="00FD6BF7"/>
    <w:rsid w:val="00FE2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932AD"/>
  <w15:chartTrackingRefBased/>
  <w15:docId w15:val="{9B3FC6BB-D907-41A0-BA3C-28AED9BCB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C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5C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5C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5C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5C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5C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5C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5C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5C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C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5C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5C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5C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5C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5C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5C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5C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5C7E"/>
    <w:rPr>
      <w:rFonts w:eastAsiaTheme="majorEastAsia" w:cstheme="majorBidi"/>
      <w:color w:val="272727" w:themeColor="text1" w:themeTint="D8"/>
    </w:rPr>
  </w:style>
  <w:style w:type="paragraph" w:styleId="Title">
    <w:name w:val="Title"/>
    <w:basedOn w:val="Normal"/>
    <w:next w:val="Normal"/>
    <w:link w:val="TitleChar"/>
    <w:uiPriority w:val="10"/>
    <w:qFormat/>
    <w:rsid w:val="00BC5C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5C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5C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5C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5C7E"/>
    <w:pPr>
      <w:spacing w:before="160"/>
      <w:jc w:val="center"/>
    </w:pPr>
    <w:rPr>
      <w:i/>
      <w:iCs/>
      <w:color w:val="404040" w:themeColor="text1" w:themeTint="BF"/>
    </w:rPr>
  </w:style>
  <w:style w:type="character" w:customStyle="1" w:styleId="QuoteChar">
    <w:name w:val="Quote Char"/>
    <w:basedOn w:val="DefaultParagraphFont"/>
    <w:link w:val="Quote"/>
    <w:uiPriority w:val="29"/>
    <w:rsid w:val="00BC5C7E"/>
    <w:rPr>
      <w:i/>
      <w:iCs/>
      <w:color w:val="404040" w:themeColor="text1" w:themeTint="BF"/>
    </w:rPr>
  </w:style>
  <w:style w:type="paragraph" w:styleId="ListParagraph">
    <w:name w:val="List Paragraph"/>
    <w:basedOn w:val="Normal"/>
    <w:uiPriority w:val="34"/>
    <w:qFormat/>
    <w:rsid w:val="00BC5C7E"/>
    <w:pPr>
      <w:ind w:left="720"/>
      <w:contextualSpacing/>
    </w:pPr>
  </w:style>
  <w:style w:type="character" w:styleId="IntenseEmphasis">
    <w:name w:val="Intense Emphasis"/>
    <w:basedOn w:val="DefaultParagraphFont"/>
    <w:uiPriority w:val="21"/>
    <w:qFormat/>
    <w:rsid w:val="00BC5C7E"/>
    <w:rPr>
      <w:i/>
      <w:iCs/>
      <w:color w:val="0F4761" w:themeColor="accent1" w:themeShade="BF"/>
    </w:rPr>
  </w:style>
  <w:style w:type="paragraph" w:styleId="IntenseQuote">
    <w:name w:val="Intense Quote"/>
    <w:basedOn w:val="Normal"/>
    <w:next w:val="Normal"/>
    <w:link w:val="IntenseQuoteChar"/>
    <w:uiPriority w:val="30"/>
    <w:qFormat/>
    <w:rsid w:val="00BC5C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5C7E"/>
    <w:rPr>
      <w:i/>
      <w:iCs/>
      <w:color w:val="0F4761" w:themeColor="accent1" w:themeShade="BF"/>
    </w:rPr>
  </w:style>
  <w:style w:type="character" w:styleId="IntenseReference">
    <w:name w:val="Intense Reference"/>
    <w:basedOn w:val="DefaultParagraphFont"/>
    <w:uiPriority w:val="32"/>
    <w:qFormat/>
    <w:rsid w:val="00BC5C7E"/>
    <w:rPr>
      <w:b/>
      <w:bCs/>
      <w:smallCaps/>
      <w:color w:val="0F4761" w:themeColor="accent1" w:themeShade="BF"/>
      <w:spacing w:val="5"/>
    </w:rPr>
  </w:style>
  <w:style w:type="character" w:styleId="Hyperlink">
    <w:name w:val="Hyperlink"/>
    <w:basedOn w:val="DefaultParagraphFont"/>
    <w:uiPriority w:val="99"/>
    <w:unhideWhenUsed/>
    <w:rsid w:val="00BC5C7E"/>
    <w:rPr>
      <w:color w:val="467886" w:themeColor="hyperlink"/>
      <w:u w:val="single"/>
    </w:rPr>
  </w:style>
  <w:style w:type="character" w:styleId="UnresolvedMention">
    <w:name w:val="Unresolved Mention"/>
    <w:basedOn w:val="DefaultParagraphFont"/>
    <w:uiPriority w:val="99"/>
    <w:semiHidden/>
    <w:unhideWhenUsed/>
    <w:rsid w:val="00BC5C7E"/>
    <w:rPr>
      <w:color w:val="605E5C"/>
      <w:shd w:val="clear" w:color="auto" w:fill="E1DFDD"/>
    </w:rPr>
  </w:style>
  <w:style w:type="paragraph" w:styleId="TOCHeading">
    <w:name w:val="TOC Heading"/>
    <w:basedOn w:val="Heading1"/>
    <w:next w:val="Normal"/>
    <w:uiPriority w:val="39"/>
    <w:unhideWhenUsed/>
    <w:qFormat/>
    <w:rsid w:val="00FB0DA2"/>
    <w:pPr>
      <w:spacing w:before="240" w:after="0" w:line="259" w:lineRule="auto"/>
      <w:outlineLvl w:val="9"/>
    </w:pPr>
    <w:rPr>
      <w:kern w:val="0"/>
      <w:sz w:val="32"/>
      <w:szCs w:val="32"/>
      <w:lang w:eastAsia="en-GB"/>
      <w14:ligatures w14:val="none"/>
    </w:rPr>
  </w:style>
  <w:style w:type="paragraph" w:styleId="EndnoteText">
    <w:name w:val="endnote text"/>
    <w:basedOn w:val="Normal"/>
    <w:link w:val="EndnoteTextChar"/>
    <w:uiPriority w:val="99"/>
    <w:semiHidden/>
    <w:unhideWhenUsed/>
    <w:rsid w:val="00423F7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3F71"/>
    <w:rPr>
      <w:sz w:val="20"/>
      <w:szCs w:val="20"/>
    </w:rPr>
  </w:style>
  <w:style w:type="character" w:styleId="EndnoteReference">
    <w:name w:val="endnote reference"/>
    <w:basedOn w:val="DefaultParagraphFont"/>
    <w:uiPriority w:val="99"/>
    <w:semiHidden/>
    <w:unhideWhenUsed/>
    <w:rsid w:val="00423F71"/>
    <w:rPr>
      <w:vertAlign w:val="superscript"/>
    </w:rPr>
  </w:style>
  <w:style w:type="paragraph" w:styleId="Header">
    <w:name w:val="header"/>
    <w:basedOn w:val="Normal"/>
    <w:link w:val="HeaderChar"/>
    <w:uiPriority w:val="99"/>
    <w:unhideWhenUsed/>
    <w:rsid w:val="00C674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638E"/>
  </w:style>
  <w:style w:type="paragraph" w:styleId="Footer">
    <w:name w:val="footer"/>
    <w:basedOn w:val="Normal"/>
    <w:link w:val="FooterChar"/>
    <w:uiPriority w:val="99"/>
    <w:unhideWhenUsed/>
    <w:rsid w:val="00C674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63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8CD9B-99E2-437F-9D5F-47DBAAAB9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1</Pages>
  <Words>1805</Words>
  <Characters>10289</Characters>
  <Application>Microsoft Office Word</Application>
  <DocSecurity>4</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lchs4003</dc:title>
  <dc:subject/>
  <dc:creator>sumaira imtiaz</dc:creator>
  <cp:keywords/>
  <dc:description/>
  <cp:lastModifiedBy>sumaira imtiaz</cp:lastModifiedBy>
  <cp:revision>148</cp:revision>
  <dcterms:created xsi:type="dcterms:W3CDTF">2025-11-20T17:18:00Z</dcterms:created>
  <dcterms:modified xsi:type="dcterms:W3CDTF">2025-11-20T23:28:00Z</dcterms:modified>
</cp:coreProperties>
</file>