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366DC" w14:textId="70700A4F" w:rsidR="006E72BE" w:rsidRDefault="00DE32B1" w:rsidP="00AD45CB">
      <w:pPr>
        <w:spacing w:line="360" w:lineRule="auto"/>
        <w:jc w:val="center"/>
        <w:rPr>
          <w:rFonts w:ascii="Arial" w:hAnsi="Arial" w:cs="Arial"/>
          <w:sz w:val="24"/>
          <w:szCs w:val="24"/>
        </w:rPr>
      </w:pPr>
      <w:r>
        <w:rPr>
          <w:rFonts w:ascii="Arial" w:hAnsi="Arial" w:cs="Arial"/>
          <w:sz w:val="24"/>
          <w:szCs w:val="24"/>
        </w:rPr>
        <w:t>Factors that can contribute to the causes of vulnerability</w:t>
      </w:r>
      <w:r w:rsidR="00AD45CB">
        <w:rPr>
          <w:rFonts w:ascii="Arial" w:hAnsi="Arial" w:cs="Arial"/>
          <w:sz w:val="24"/>
          <w:szCs w:val="24"/>
        </w:rPr>
        <w:t xml:space="preserve"> discussed and examined</w:t>
      </w:r>
    </w:p>
    <w:p w14:paraId="7465175C" w14:textId="7124486A" w:rsidR="007D13D8" w:rsidRDefault="008E6A57" w:rsidP="00AD45CB">
      <w:pPr>
        <w:spacing w:line="360" w:lineRule="auto"/>
        <w:ind w:firstLine="720"/>
        <w:rPr>
          <w:rFonts w:ascii="Arial" w:hAnsi="Arial" w:cs="Arial"/>
          <w:sz w:val="24"/>
          <w:szCs w:val="24"/>
        </w:rPr>
      </w:pPr>
      <w:r w:rsidRPr="008E6A57">
        <w:rPr>
          <w:rFonts w:ascii="Arial" w:hAnsi="Arial" w:cs="Arial"/>
          <w:sz w:val="24"/>
          <w:szCs w:val="24"/>
        </w:rPr>
        <w:t xml:space="preserve">This paper investigates the variables that affect what makes people vulnerable. Each person's level of vulnerability is influenced by a variety of factors. There are several aspects, including environmental factors, health and disability factors, situational factors, and personal factors, all of which can lead to </w:t>
      </w:r>
      <w:r w:rsidR="00EA4546" w:rsidRPr="008E6A57">
        <w:rPr>
          <w:rFonts w:ascii="Arial" w:hAnsi="Arial" w:cs="Arial"/>
          <w:sz w:val="24"/>
          <w:szCs w:val="24"/>
        </w:rPr>
        <w:t xml:space="preserve">additional </w:t>
      </w:r>
      <w:r w:rsidR="00EA4546">
        <w:rPr>
          <w:rFonts w:ascii="Arial" w:hAnsi="Arial" w:cs="Arial"/>
          <w:sz w:val="24"/>
          <w:szCs w:val="24"/>
        </w:rPr>
        <w:t>factors</w:t>
      </w:r>
      <w:r w:rsidRPr="008E6A57">
        <w:rPr>
          <w:rFonts w:ascii="Arial" w:hAnsi="Arial" w:cs="Arial"/>
          <w:sz w:val="24"/>
          <w:szCs w:val="24"/>
        </w:rPr>
        <w:t xml:space="preserve"> that also lead to vulnerability. Factors that affect children's susceptibility from an early age can and will affect how they feel as adults</w:t>
      </w:r>
      <w:r w:rsidR="005B2CA7">
        <w:rPr>
          <w:rFonts w:ascii="Arial" w:hAnsi="Arial" w:cs="Arial"/>
          <w:sz w:val="24"/>
          <w:szCs w:val="24"/>
        </w:rPr>
        <w:t xml:space="preserve">. </w:t>
      </w:r>
      <w:r w:rsidR="005B2CA7" w:rsidRPr="005B2CA7">
        <w:rPr>
          <w:rFonts w:ascii="Arial" w:hAnsi="Arial" w:cs="Arial"/>
          <w:sz w:val="24"/>
          <w:szCs w:val="24"/>
        </w:rPr>
        <w:t>A person, community, or society is said to be vulnerable if they are susceptible to injury, exploitation, or adverse effects. There are numerous elements that can increase susceptibility.</w:t>
      </w:r>
      <w:r w:rsidR="005B2CA7">
        <w:rPr>
          <w:rFonts w:ascii="Arial" w:hAnsi="Arial" w:cs="Arial"/>
          <w:sz w:val="24"/>
          <w:szCs w:val="24"/>
        </w:rPr>
        <w:t xml:space="preserve"> </w:t>
      </w:r>
      <w:r w:rsidR="009E5F6A">
        <w:rPr>
          <w:rFonts w:ascii="Arial" w:hAnsi="Arial" w:cs="Arial"/>
          <w:sz w:val="24"/>
          <w:szCs w:val="24"/>
        </w:rPr>
        <w:t>According to the National Health Service (2023) v</w:t>
      </w:r>
      <w:r w:rsidR="009E5F6A" w:rsidRPr="009E5F6A">
        <w:rPr>
          <w:rFonts w:ascii="Arial" w:hAnsi="Arial" w:cs="Arial"/>
          <w:sz w:val="24"/>
          <w:szCs w:val="24"/>
        </w:rPr>
        <w:t>ulnerability is a result of abuse and neglect, two things that can happen anywhere—in your home, in public, in a care facility like a hospital, or even in a setting for education like a college</w:t>
      </w:r>
      <w:r w:rsidR="009E5F6A">
        <w:rPr>
          <w:rFonts w:ascii="Arial" w:hAnsi="Arial" w:cs="Arial"/>
          <w:sz w:val="24"/>
          <w:szCs w:val="24"/>
        </w:rPr>
        <w:t>.</w:t>
      </w:r>
    </w:p>
    <w:p w14:paraId="19516A69" w14:textId="79FF8EFF" w:rsidR="00BA646E" w:rsidRDefault="007D13D8" w:rsidP="00AD45CB">
      <w:pPr>
        <w:spacing w:line="360" w:lineRule="auto"/>
        <w:ind w:firstLine="720"/>
        <w:rPr>
          <w:rFonts w:ascii="Arial" w:hAnsi="Arial" w:cs="Arial"/>
          <w:sz w:val="24"/>
          <w:szCs w:val="24"/>
        </w:rPr>
      </w:pPr>
      <w:r w:rsidRPr="007D13D8">
        <w:rPr>
          <w:rFonts w:ascii="Arial" w:hAnsi="Arial" w:cs="Arial"/>
          <w:sz w:val="24"/>
          <w:szCs w:val="24"/>
        </w:rPr>
        <w:t xml:space="preserve">The personal aspects include early life experiences, knowledge and education, </w:t>
      </w:r>
      <w:r>
        <w:rPr>
          <w:rFonts w:ascii="Arial" w:hAnsi="Arial" w:cs="Arial"/>
          <w:sz w:val="24"/>
          <w:szCs w:val="24"/>
        </w:rPr>
        <w:t>charisma</w:t>
      </w:r>
      <w:r w:rsidRPr="007D13D8">
        <w:rPr>
          <w:rFonts w:ascii="Arial" w:hAnsi="Arial" w:cs="Arial"/>
          <w:sz w:val="24"/>
          <w:szCs w:val="24"/>
        </w:rPr>
        <w:t xml:space="preserve"> and self-perception, political and </w:t>
      </w:r>
      <w:r>
        <w:rPr>
          <w:rFonts w:ascii="Arial" w:hAnsi="Arial" w:cs="Arial"/>
          <w:sz w:val="24"/>
          <w:szCs w:val="24"/>
        </w:rPr>
        <w:t xml:space="preserve">differing </w:t>
      </w:r>
      <w:r w:rsidRPr="007D13D8">
        <w:rPr>
          <w:rFonts w:ascii="Arial" w:hAnsi="Arial" w:cs="Arial"/>
          <w:sz w:val="24"/>
          <w:szCs w:val="24"/>
        </w:rPr>
        <w:t xml:space="preserve">world views, </w:t>
      </w:r>
      <w:r>
        <w:rPr>
          <w:rFonts w:ascii="Arial" w:hAnsi="Arial" w:cs="Arial"/>
          <w:sz w:val="24"/>
          <w:szCs w:val="24"/>
        </w:rPr>
        <w:t>aspirations</w:t>
      </w:r>
      <w:r w:rsidRPr="007D13D8">
        <w:rPr>
          <w:rFonts w:ascii="Arial" w:hAnsi="Arial" w:cs="Arial"/>
          <w:sz w:val="24"/>
          <w:szCs w:val="24"/>
        </w:rPr>
        <w:t xml:space="preserve">, felt responsibility, </w:t>
      </w:r>
      <w:r>
        <w:rPr>
          <w:rFonts w:ascii="Arial" w:hAnsi="Arial" w:cs="Arial"/>
          <w:sz w:val="24"/>
          <w:szCs w:val="24"/>
        </w:rPr>
        <w:t>preconceptions</w:t>
      </w:r>
      <w:r w:rsidRPr="007D13D8">
        <w:rPr>
          <w:rFonts w:ascii="Arial" w:hAnsi="Arial" w:cs="Arial"/>
          <w:sz w:val="24"/>
          <w:szCs w:val="24"/>
        </w:rPr>
        <w:t>, location attachment, age, gender, and preferred activities. They also include values, political and world views, personality traits, and a sense of control</w:t>
      </w:r>
      <w:r>
        <w:rPr>
          <w:rFonts w:ascii="Arial" w:hAnsi="Arial" w:cs="Arial"/>
          <w:sz w:val="24"/>
          <w:szCs w:val="24"/>
        </w:rPr>
        <w:t xml:space="preserve">, these are all personal factors of an individual (Gifford and Nilsson, 2014). </w:t>
      </w:r>
      <w:r w:rsidR="005F3779" w:rsidRPr="005F3779">
        <w:rPr>
          <w:rFonts w:ascii="Arial" w:hAnsi="Arial" w:cs="Arial"/>
          <w:sz w:val="24"/>
          <w:szCs w:val="24"/>
        </w:rPr>
        <w:t xml:space="preserve">A young person's life can be affected by external, situational variables up to maturity. Examples include parental divorce, mourning, bullying, adoption, family issues, </w:t>
      </w:r>
      <w:r w:rsidR="00F54ED3">
        <w:rPr>
          <w:rFonts w:ascii="Arial" w:hAnsi="Arial" w:cs="Arial"/>
          <w:sz w:val="24"/>
          <w:szCs w:val="24"/>
        </w:rPr>
        <w:t xml:space="preserve">all forms of </w:t>
      </w:r>
      <w:r w:rsidR="005F3779" w:rsidRPr="005F3779">
        <w:rPr>
          <w:rFonts w:ascii="Arial" w:hAnsi="Arial" w:cs="Arial"/>
          <w:sz w:val="24"/>
          <w:szCs w:val="24"/>
        </w:rPr>
        <w:t xml:space="preserve">abuse, neglect, and awareness of sexuality. </w:t>
      </w:r>
      <w:r w:rsidR="00230BD7" w:rsidRPr="005F3779">
        <w:rPr>
          <w:rFonts w:ascii="Arial" w:hAnsi="Arial" w:cs="Arial"/>
          <w:sz w:val="24"/>
          <w:szCs w:val="24"/>
        </w:rPr>
        <w:t>All</w:t>
      </w:r>
      <w:r w:rsidR="005F3779" w:rsidRPr="005F3779">
        <w:rPr>
          <w:rFonts w:ascii="Arial" w:hAnsi="Arial" w:cs="Arial"/>
          <w:sz w:val="24"/>
          <w:szCs w:val="24"/>
        </w:rPr>
        <w:t xml:space="preserve"> those elements intensify and diverge into other factors</w:t>
      </w:r>
      <w:r w:rsidR="005F3779">
        <w:rPr>
          <w:rFonts w:ascii="Arial" w:hAnsi="Arial" w:cs="Arial"/>
          <w:sz w:val="24"/>
          <w:szCs w:val="24"/>
        </w:rPr>
        <w:t xml:space="preserve"> (</w:t>
      </w:r>
      <w:r w:rsidR="009F7CA9">
        <w:rPr>
          <w:rFonts w:ascii="Arial" w:hAnsi="Arial" w:cs="Arial"/>
          <w:sz w:val="24"/>
          <w:szCs w:val="24"/>
        </w:rPr>
        <w:t>HSR Psychology, 2023).</w:t>
      </w:r>
      <w:r w:rsidR="005B2CA7">
        <w:rPr>
          <w:rFonts w:ascii="Arial" w:hAnsi="Arial" w:cs="Arial"/>
          <w:sz w:val="24"/>
          <w:szCs w:val="24"/>
        </w:rPr>
        <w:t xml:space="preserve"> </w:t>
      </w:r>
    </w:p>
    <w:p w14:paraId="5C1DBD7A" w14:textId="416E0214" w:rsidR="005C2E36" w:rsidRDefault="003371AB" w:rsidP="00AD45CB">
      <w:pPr>
        <w:spacing w:line="360" w:lineRule="auto"/>
        <w:ind w:firstLine="720"/>
        <w:rPr>
          <w:rFonts w:ascii="Arial" w:hAnsi="Arial" w:cs="Arial"/>
          <w:sz w:val="24"/>
          <w:szCs w:val="24"/>
        </w:rPr>
      </w:pPr>
      <w:r w:rsidRPr="003371AB">
        <w:rPr>
          <w:rFonts w:ascii="Arial" w:hAnsi="Arial" w:cs="Arial"/>
          <w:sz w:val="24"/>
          <w:szCs w:val="24"/>
        </w:rPr>
        <w:t>The Equality Act of 2010 will protect an individual's qualities, which it refers to as protected characteristics. Age, gender, disability, gender reassignment, marriage, civil partnerships, race, religion, and sexual orientation are all included as protected categories under the 2010 Equality Act, according to the law</w:t>
      </w:r>
      <w:r>
        <w:rPr>
          <w:rFonts w:ascii="Arial" w:hAnsi="Arial" w:cs="Arial"/>
          <w:sz w:val="24"/>
          <w:szCs w:val="24"/>
        </w:rPr>
        <w:t xml:space="preserve"> (</w:t>
      </w:r>
      <w:r w:rsidRPr="003371AB">
        <w:rPr>
          <w:rFonts w:ascii="Arial" w:hAnsi="Arial" w:cs="Arial"/>
          <w:i/>
          <w:iCs/>
          <w:sz w:val="24"/>
          <w:szCs w:val="24"/>
        </w:rPr>
        <w:t>Equality Act 2010</w:t>
      </w:r>
      <w:r>
        <w:rPr>
          <w:rFonts w:ascii="Arial" w:hAnsi="Arial" w:cs="Arial"/>
          <w:sz w:val="24"/>
          <w:szCs w:val="24"/>
        </w:rPr>
        <w:t>)</w:t>
      </w:r>
      <w:r w:rsidRPr="003371AB">
        <w:rPr>
          <w:rFonts w:ascii="Arial" w:hAnsi="Arial" w:cs="Arial"/>
          <w:sz w:val="24"/>
          <w:szCs w:val="24"/>
        </w:rPr>
        <w:t>.</w:t>
      </w:r>
      <w:r>
        <w:rPr>
          <w:rFonts w:ascii="Arial" w:hAnsi="Arial" w:cs="Arial"/>
          <w:sz w:val="24"/>
          <w:szCs w:val="24"/>
        </w:rPr>
        <w:t xml:space="preserve"> </w:t>
      </w:r>
      <w:r w:rsidRPr="003371AB">
        <w:rPr>
          <w:rFonts w:ascii="Arial" w:hAnsi="Arial" w:cs="Arial"/>
          <w:sz w:val="24"/>
          <w:szCs w:val="24"/>
        </w:rPr>
        <w:t xml:space="preserve">People who cope with situational factors in their environment, such as bullying and parental divorce, may not realise at an early age that there is </w:t>
      </w:r>
      <w:r>
        <w:rPr>
          <w:rFonts w:ascii="Arial" w:hAnsi="Arial" w:cs="Arial"/>
          <w:sz w:val="24"/>
          <w:szCs w:val="24"/>
        </w:rPr>
        <w:t xml:space="preserve">an </w:t>
      </w:r>
      <w:r w:rsidRPr="003371AB">
        <w:rPr>
          <w:rFonts w:ascii="Arial" w:hAnsi="Arial" w:cs="Arial"/>
          <w:sz w:val="24"/>
          <w:szCs w:val="24"/>
        </w:rPr>
        <w:t>aid available for their mental wellbeing</w:t>
      </w:r>
      <w:r>
        <w:rPr>
          <w:rFonts w:ascii="Arial" w:hAnsi="Arial" w:cs="Arial"/>
          <w:sz w:val="24"/>
          <w:szCs w:val="24"/>
        </w:rPr>
        <w:t xml:space="preserve">, such as the Equality Act. </w:t>
      </w:r>
    </w:p>
    <w:p w14:paraId="12E192B1" w14:textId="5A846B01" w:rsidR="00F75594" w:rsidRDefault="00F75594" w:rsidP="00AD45CB">
      <w:pPr>
        <w:spacing w:line="360" w:lineRule="auto"/>
        <w:ind w:firstLine="720"/>
        <w:rPr>
          <w:rFonts w:ascii="Arial" w:hAnsi="Arial" w:cs="Arial"/>
          <w:sz w:val="24"/>
          <w:szCs w:val="24"/>
        </w:rPr>
      </w:pPr>
      <w:r>
        <w:rPr>
          <w:rFonts w:ascii="Arial" w:hAnsi="Arial" w:cs="Arial"/>
          <w:sz w:val="24"/>
          <w:szCs w:val="24"/>
        </w:rPr>
        <w:t>Both adults and children can have factors that cause vulnerability,</w:t>
      </w:r>
      <w:r w:rsidR="00297F78">
        <w:rPr>
          <w:rFonts w:ascii="Arial" w:hAnsi="Arial" w:cs="Arial"/>
          <w:sz w:val="24"/>
          <w:szCs w:val="24"/>
        </w:rPr>
        <w:t xml:space="preserve"> n</w:t>
      </w:r>
      <w:r w:rsidR="00297F78" w:rsidRPr="00297F78">
        <w:rPr>
          <w:rFonts w:ascii="Arial" w:hAnsi="Arial" w:cs="Arial"/>
          <w:sz w:val="24"/>
          <w:szCs w:val="24"/>
        </w:rPr>
        <w:t xml:space="preserve">umerous things can </w:t>
      </w:r>
      <w:r w:rsidR="008F11F8" w:rsidRPr="00297F78">
        <w:rPr>
          <w:rFonts w:ascii="Arial" w:hAnsi="Arial" w:cs="Arial"/>
          <w:sz w:val="24"/>
          <w:szCs w:val="24"/>
        </w:rPr>
        <w:t>influence</w:t>
      </w:r>
      <w:r w:rsidR="00297F78" w:rsidRPr="00297F78">
        <w:rPr>
          <w:rFonts w:ascii="Arial" w:hAnsi="Arial" w:cs="Arial"/>
          <w:sz w:val="24"/>
          <w:szCs w:val="24"/>
        </w:rPr>
        <w:t xml:space="preserve"> how vulnerable adults are</w:t>
      </w:r>
      <w:r w:rsidR="00297F78">
        <w:rPr>
          <w:rFonts w:ascii="Arial" w:hAnsi="Arial" w:cs="Arial"/>
          <w:sz w:val="24"/>
          <w:szCs w:val="24"/>
        </w:rPr>
        <w:t xml:space="preserve"> </w:t>
      </w:r>
      <w:r w:rsidR="00297F78" w:rsidRPr="00297F78">
        <w:rPr>
          <w:rFonts w:ascii="Arial" w:hAnsi="Arial" w:cs="Arial"/>
          <w:sz w:val="24"/>
          <w:szCs w:val="24"/>
        </w:rPr>
        <w:t>early years of an adult's life that showed susceptibility can have a detrimental effect on an individual's life as they age</w:t>
      </w:r>
      <w:r w:rsidR="00297F78">
        <w:rPr>
          <w:rFonts w:ascii="Arial" w:hAnsi="Arial" w:cs="Arial"/>
          <w:sz w:val="24"/>
          <w:szCs w:val="24"/>
        </w:rPr>
        <w:t xml:space="preserve">, </w:t>
      </w:r>
      <w:r w:rsidR="00297F78" w:rsidRPr="00297F78">
        <w:rPr>
          <w:rFonts w:ascii="Arial" w:hAnsi="Arial" w:cs="Arial"/>
          <w:sz w:val="24"/>
          <w:szCs w:val="24"/>
        </w:rPr>
        <w:t xml:space="preserve">especially if they don't have as many safeguards in place, like a caring family or </w:t>
      </w:r>
      <w:r w:rsidR="00297F78" w:rsidRPr="00297F78">
        <w:rPr>
          <w:rFonts w:ascii="Arial" w:hAnsi="Arial" w:cs="Arial"/>
          <w:sz w:val="24"/>
          <w:szCs w:val="24"/>
        </w:rPr>
        <w:lastRenderedPageBreak/>
        <w:t>a steady source of money.</w:t>
      </w:r>
      <w:r>
        <w:rPr>
          <w:rFonts w:ascii="Arial" w:hAnsi="Arial" w:cs="Arial"/>
          <w:sz w:val="24"/>
          <w:szCs w:val="24"/>
        </w:rPr>
        <w:t xml:space="preserve"> </w:t>
      </w:r>
      <w:r w:rsidR="00297F78">
        <w:rPr>
          <w:rFonts w:ascii="Arial" w:hAnsi="Arial" w:cs="Arial"/>
          <w:sz w:val="24"/>
          <w:szCs w:val="24"/>
        </w:rPr>
        <w:t>T</w:t>
      </w:r>
      <w:r w:rsidRPr="00F75594">
        <w:rPr>
          <w:rFonts w:ascii="Arial" w:hAnsi="Arial" w:cs="Arial"/>
          <w:sz w:val="24"/>
          <w:szCs w:val="24"/>
        </w:rPr>
        <w:t>he social determinants of health that are present in the environments in which children and young people are born, live, study, and develop have a profound impact on their physical, emotional, and mental health. At the population level, traumatic experiences and unfavourable circumstances throughout childhood are linked to lengthy effects on outcomes. This does not imply that all kids who encounter stress and difficulty will fare worse. The existence of protective variables, such as a loving family, will also play a significant role in determining outcomes</w:t>
      </w:r>
      <w:r w:rsidR="00297F78">
        <w:rPr>
          <w:rFonts w:ascii="Arial" w:hAnsi="Arial" w:cs="Arial"/>
          <w:sz w:val="24"/>
          <w:szCs w:val="24"/>
        </w:rPr>
        <w:t xml:space="preserve"> (Office for Health Improvement and Disparities, 2022).</w:t>
      </w:r>
    </w:p>
    <w:p w14:paraId="244CB3B1" w14:textId="1F41B420" w:rsidR="007D13D8" w:rsidRDefault="00B53656" w:rsidP="002C20A9">
      <w:pPr>
        <w:spacing w:line="360" w:lineRule="auto"/>
        <w:ind w:firstLine="720"/>
        <w:rPr>
          <w:rFonts w:ascii="Arial" w:hAnsi="Arial" w:cs="Arial"/>
          <w:sz w:val="24"/>
          <w:szCs w:val="24"/>
        </w:rPr>
      </w:pPr>
      <w:r w:rsidRPr="00B53656">
        <w:rPr>
          <w:rFonts w:ascii="Arial" w:hAnsi="Arial" w:cs="Arial"/>
          <w:sz w:val="24"/>
          <w:szCs w:val="24"/>
        </w:rPr>
        <w:t>A National Vulnerability Action Plan (NVAP) was developed by the College of Policing to aid in the understanding and recognition of individual vulnerability. The action plan highlights both personal and environmental risk concerns. The NVAP includes an equation that states that personal risk factors + environmental risk factors equal chance of damage. This demonstrates that when both criteria are present, the person will fall into the category of vulnerability and be at risk of risk and injury</w:t>
      </w:r>
      <w:r>
        <w:rPr>
          <w:rFonts w:ascii="Arial" w:hAnsi="Arial" w:cs="Arial"/>
          <w:sz w:val="24"/>
          <w:szCs w:val="24"/>
        </w:rPr>
        <w:t xml:space="preserve"> (College of Policing, 2021).</w:t>
      </w:r>
      <w:r w:rsidR="008938B6">
        <w:rPr>
          <w:rFonts w:ascii="Arial" w:hAnsi="Arial" w:cs="Arial"/>
          <w:sz w:val="24"/>
          <w:szCs w:val="24"/>
        </w:rPr>
        <w:t xml:space="preserve"> The National Vulnerability Action Plan is a </w:t>
      </w:r>
      <w:r w:rsidR="0038345D">
        <w:rPr>
          <w:rFonts w:ascii="Arial" w:hAnsi="Arial" w:cs="Arial"/>
          <w:sz w:val="24"/>
          <w:szCs w:val="24"/>
        </w:rPr>
        <w:t xml:space="preserve">great structure to look at when understanding factors that cause vulnerability. </w:t>
      </w:r>
    </w:p>
    <w:p w14:paraId="6CF266FC" w14:textId="6AB0C160" w:rsidR="002C20A9" w:rsidRDefault="002C20A9" w:rsidP="002C20A9">
      <w:pPr>
        <w:spacing w:line="360" w:lineRule="auto"/>
        <w:ind w:firstLine="720"/>
        <w:rPr>
          <w:rFonts w:ascii="Arial" w:hAnsi="Arial" w:cs="Arial"/>
          <w:sz w:val="24"/>
          <w:szCs w:val="24"/>
        </w:rPr>
      </w:pPr>
      <w:r w:rsidRPr="002C20A9">
        <w:rPr>
          <w:rFonts w:ascii="Arial" w:hAnsi="Arial" w:cs="Arial"/>
          <w:sz w:val="24"/>
          <w:szCs w:val="24"/>
        </w:rPr>
        <w:t>Mental health is a situational element that is also a personal one because it can be extremely prevalent among children from low socioeconomic homes. A child becomes vulnerable because of those two elements working together since youngsters from low socioeconomic areas are more prone to experience mental health issues. Parents who are well educated can better support their children who may be struggling with mental health issues because they have the time and resources to do so. This is a protective factor for children</w:t>
      </w:r>
      <w:r w:rsidR="00415F91">
        <w:rPr>
          <w:rFonts w:ascii="Arial" w:hAnsi="Arial" w:cs="Arial"/>
          <w:sz w:val="24"/>
          <w:szCs w:val="24"/>
        </w:rPr>
        <w:t xml:space="preserve"> (Reiss, 2013). </w:t>
      </w:r>
      <w:r w:rsidR="00415F91" w:rsidRPr="00415F91">
        <w:rPr>
          <w:rFonts w:ascii="Arial" w:hAnsi="Arial" w:cs="Arial"/>
          <w:sz w:val="24"/>
          <w:szCs w:val="24"/>
        </w:rPr>
        <w:t>In the long haul, maternal mental health will also have an impact on children's vulnerability. Children may experience struggles, and mothers frequently take on a larger share of the childcare and caregiving duties, enhancing environmental transmission</w:t>
      </w:r>
      <w:r w:rsidR="004B7554">
        <w:rPr>
          <w:rFonts w:ascii="Arial" w:hAnsi="Arial" w:cs="Arial"/>
          <w:sz w:val="24"/>
          <w:szCs w:val="24"/>
        </w:rPr>
        <w:t xml:space="preserve"> (Fitzsimons </w:t>
      </w:r>
      <w:r w:rsidR="004B7554" w:rsidRPr="003A041B">
        <w:rPr>
          <w:rFonts w:ascii="Arial" w:hAnsi="Arial" w:cs="Arial"/>
          <w:i/>
          <w:iCs/>
          <w:sz w:val="24"/>
          <w:szCs w:val="24"/>
        </w:rPr>
        <w:t>et al.,</w:t>
      </w:r>
      <w:r w:rsidR="004B7554">
        <w:rPr>
          <w:rFonts w:ascii="Arial" w:hAnsi="Arial" w:cs="Arial"/>
          <w:sz w:val="24"/>
          <w:szCs w:val="24"/>
        </w:rPr>
        <w:t xml:space="preserve"> 2017).</w:t>
      </w:r>
      <w:r w:rsidR="006543D0">
        <w:rPr>
          <w:rFonts w:ascii="Arial" w:hAnsi="Arial" w:cs="Arial"/>
          <w:sz w:val="24"/>
          <w:szCs w:val="24"/>
        </w:rPr>
        <w:t xml:space="preserve"> </w:t>
      </w:r>
    </w:p>
    <w:p w14:paraId="444A26F2" w14:textId="79BF5E0B" w:rsidR="002D3577" w:rsidRDefault="002B592F" w:rsidP="002C20A9">
      <w:pPr>
        <w:spacing w:line="360" w:lineRule="auto"/>
        <w:ind w:firstLine="720"/>
        <w:rPr>
          <w:rFonts w:ascii="Arial" w:hAnsi="Arial" w:cs="Arial"/>
          <w:i/>
          <w:iCs/>
          <w:sz w:val="24"/>
          <w:szCs w:val="24"/>
        </w:rPr>
      </w:pPr>
      <w:r w:rsidRPr="002B592F">
        <w:rPr>
          <w:rFonts w:ascii="Arial" w:hAnsi="Arial" w:cs="Arial"/>
          <w:sz w:val="24"/>
          <w:szCs w:val="24"/>
        </w:rPr>
        <w:t>One in four adults experience at least one diagnosable mental health problem each year. People who are affected may come from different backgrounds and at any point in their lives. In the UK, mental health problems are the main cause of individual impairment</w:t>
      </w:r>
      <w:r w:rsidR="003E4BF6">
        <w:rPr>
          <w:rFonts w:ascii="Arial" w:hAnsi="Arial" w:cs="Arial"/>
          <w:sz w:val="24"/>
          <w:szCs w:val="24"/>
        </w:rPr>
        <w:t xml:space="preserve"> (National Health Service, 2023). </w:t>
      </w:r>
      <w:r w:rsidR="003E4BF6" w:rsidRPr="003E4BF6">
        <w:rPr>
          <w:rFonts w:ascii="Arial" w:hAnsi="Arial" w:cs="Arial"/>
          <w:sz w:val="24"/>
          <w:szCs w:val="24"/>
        </w:rPr>
        <w:t xml:space="preserve">Numerous elements, such as the following, can have an impact on an adult's mental health, genetics, brain </w:t>
      </w:r>
      <w:r w:rsidR="003E4BF6" w:rsidRPr="003E4BF6">
        <w:rPr>
          <w:rFonts w:ascii="Arial" w:hAnsi="Arial" w:cs="Arial"/>
          <w:sz w:val="24"/>
          <w:szCs w:val="24"/>
        </w:rPr>
        <w:lastRenderedPageBreak/>
        <w:t>chemistry, and hormonal imbalances are examples of biological</w:t>
      </w:r>
      <w:r w:rsidR="0080275B">
        <w:rPr>
          <w:rFonts w:ascii="Arial" w:hAnsi="Arial" w:cs="Arial"/>
          <w:sz w:val="24"/>
          <w:szCs w:val="24"/>
        </w:rPr>
        <w:t xml:space="preserve"> </w:t>
      </w:r>
      <w:r w:rsidR="003E4BF6" w:rsidRPr="003E4BF6">
        <w:rPr>
          <w:rFonts w:ascii="Arial" w:hAnsi="Arial" w:cs="Arial"/>
          <w:sz w:val="24"/>
          <w:szCs w:val="24"/>
        </w:rPr>
        <w:t>influences, psychological elements, including personality traits, coping methods, and events from the past. Environmental elements, including trauma, stress, and social support. Life events such a job loss, a loved one's death, or money problems, dependency to drugs and alcohol and medical circumstances like a terminal illness or severe discomfort</w:t>
      </w:r>
      <w:r w:rsidR="003E4BF6">
        <w:rPr>
          <w:rFonts w:ascii="Arial" w:hAnsi="Arial" w:cs="Arial"/>
          <w:sz w:val="24"/>
          <w:szCs w:val="24"/>
        </w:rPr>
        <w:t xml:space="preserve"> (Mind, </w:t>
      </w:r>
      <w:r w:rsidR="0080275B">
        <w:rPr>
          <w:rFonts w:ascii="Arial" w:hAnsi="Arial" w:cs="Arial"/>
          <w:sz w:val="24"/>
          <w:szCs w:val="24"/>
        </w:rPr>
        <w:t>2023).</w:t>
      </w:r>
      <w:r w:rsidR="008F2E68">
        <w:rPr>
          <w:rFonts w:ascii="Arial" w:hAnsi="Arial" w:cs="Arial"/>
          <w:sz w:val="24"/>
          <w:szCs w:val="24"/>
        </w:rPr>
        <w:t xml:space="preserve"> </w:t>
      </w:r>
      <w:r w:rsidR="008F2E68" w:rsidRPr="008F2E68">
        <w:rPr>
          <w:rFonts w:ascii="Arial" w:hAnsi="Arial" w:cs="Arial"/>
          <w:sz w:val="24"/>
          <w:szCs w:val="24"/>
        </w:rPr>
        <w:t>A person's thought, feeling, action, behaviour, and personality can all be impacted by mental health issues.</w:t>
      </w:r>
      <w:r w:rsidR="0080275B">
        <w:rPr>
          <w:rFonts w:ascii="Arial" w:hAnsi="Arial" w:cs="Arial"/>
          <w:sz w:val="24"/>
          <w:szCs w:val="24"/>
        </w:rPr>
        <w:t xml:space="preserve"> To protect and empower individuals that suffer from any mental health disorder over the age of 16 there is an Act in place called the Mental Capacity Act 2005, this legislation is used when an individual is unable to decide for themselves and requires some form of care (</w:t>
      </w:r>
      <w:r w:rsidR="0080275B">
        <w:rPr>
          <w:rFonts w:ascii="Arial" w:hAnsi="Arial" w:cs="Arial"/>
          <w:i/>
          <w:iCs/>
          <w:sz w:val="24"/>
          <w:szCs w:val="24"/>
        </w:rPr>
        <w:t>Mental Capacity Act 2005).</w:t>
      </w:r>
      <w:r w:rsidR="002D3577">
        <w:rPr>
          <w:rFonts w:ascii="Arial" w:hAnsi="Arial" w:cs="Arial"/>
          <w:i/>
          <w:iCs/>
          <w:sz w:val="24"/>
          <w:szCs w:val="24"/>
        </w:rPr>
        <w:t xml:space="preserve"> </w:t>
      </w:r>
    </w:p>
    <w:p w14:paraId="19F77B49" w14:textId="602EAFC7" w:rsidR="003E4BF6" w:rsidRDefault="002D3577" w:rsidP="002C20A9">
      <w:pPr>
        <w:spacing w:line="360" w:lineRule="auto"/>
        <w:ind w:firstLine="720"/>
        <w:rPr>
          <w:rFonts w:ascii="Arial" w:hAnsi="Arial" w:cs="Arial"/>
          <w:sz w:val="24"/>
          <w:szCs w:val="24"/>
        </w:rPr>
      </w:pPr>
      <w:r w:rsidRPr="002D3577">
        <w:rPr>
          <w:rFonts w:ascii="Arial" w:hAnsi="Arial" w:cs="Arial"/>
          <w:sz w:val="24"/>
          <w:szCs w:val="24"/>
        </w:rPr>
        <w:t>A person who has a severe mental illness could need care from another person. They will depend on that person for daily requirements. That person will also provide emotional support to the person who requires the help. People with mental health conditions who require assistance in daily life are susceptible to exploitation. They might utilise force, aggression, and control, or they might condition their help on the person participating in an exploitative scenario. It may be difficult for someone who has experienced risk of exploitation while suffering from a mental health problem to act or confide in others about what happened to them</w:t>
      </w:r>
      <w:r>
        <w:rPr>
          <w:rFonts w:ascii="Arial" w:hAnsi="Arial" w:cs="Arial"/>
          <w:i/>
          <w:iCs/>
          <w:sz w:val="24"/>
          <w:szCs w:val="24"/>
        </w:rPr>
        <w:t xml:space="preserve"> </w:t>
      </w:r>
      <w:r>
        <w:rPr>
          <w:rFonts w:ascii="Arial" w:hAnsi="Arial" w:cs="Arial"/>
          <w:sz w:val="24"/>
          <w:szCs w:val="24"/>
        </w:rPr>
        <w:t>(Devon Country Council, 2023).</w:t>
      </w:r>
    </w:p>
    <w:p w14:paraId="60A656F7" w14:textId="2732A8C6" w:rsidR="004A2B28" w:rsidRDefault="004A2B28" w:rsidP="004A2B28">
      <w:pPr>
        <w:spacing w:line="360" w:lineRule="auto"/>
        <w:ind w:firstLine="720"/>
        <w:rPr>
          <w:rFonts w:ascii="Arial" w:hAnsi="Arial" w:cs="Arial"/>
          <w:sz w:val="24"/>
          <w:szCs w:val="24"/>
        </w:rPr>
      </w:pPr>
      <w:r w:rsidRPr="004A2B28">
        <w:rPr>
          <w:rFonts w:ascii="Arial" w:hAnsi="Arial" w:cs="Arial"/>
          <w:sz w:val="24"/>
          <w:szCs w:val="24"/>
        </w:rPr>
        <w:t>The individual who is experiencing mental health problems may be overly compliant, they won't have much of a say in the services supplied to them, such as treatment, and they may become a victim of situations that allow for abuse, such as poor treatment resistance. With the person who might not have a voice, they might put the responsibility on themselves for their abusive behaviour and think it is their fault for being who they are</w:t>
      </w:r>
      <w:r>
        <w:rPr>
          <w:rFonts w:ascii="Arial" w:hAnsi="Arial" w:cs="Arial"/>
          <w:sz w:val="24"/>
          <w:szCs w:val="24"/>
        </w:rPr>
        <w:t xml:space="preserve"> (Brown, 2010, p. 115).</w:t>
      </w:r>
    </w:p>
    <w:p w14:paraId="6E4303AE" w14:textId="616DB70D" w:rsidR="00F54ED3" w:rsidRDefault="002B592F" w:rsidP="004A2B28">
      <w:pPr>
        <w:spacing w:line="360" w:lineRule="auto"/>
        <w:ind w:firstLine="720"/>
        <w:rPr>
          <w:rFonts w:ascii="Arial" w:hAnsi="Arial" w:cs="Arial"/>
          <w:sz w:val="24"/>
          <w:szCs w:val="24"/>
        </w:rPr>
      </w:pPr>
      <w:r w:rsidRPr="002B592F">
        <w:rPr>
          <w:rFonts w:ascii="Arial" w:hAnsi="Arial" w:cs="Arial"/>
          <w:sz w:val="24"/>
          <w:szCs w:val="24"/>
        </w:rPr>
        <w:t>Age, physiological, cognitive, psychological, and social development of a child are all individual aspects that may increase their susceptibility to maltreatment. Infants and young children may be particularly vulnerable to specific forms of abuse, such as abusive head trauma and physical or medical neglect, because of their small stature, immature developmental stage, and need for ongoing care. These children's parents might not be able to manage the responsibilities of raising them</w:t>
      </w:r>
      <w:r w:rsidR="00A6414A">
        <w:rPr>
          <w:rFonts w:ascii="Arial" w:hAnsi="Arial" w:cs="Arial"/>
          <w:sz w:val="24"/>
          <w:szCs w:val="24"/>
        </w:rPr>
        <w:t xml:space="preserve"> </w:t>
      </w:r>
      <w:r w:rsidR="00A6414A" w:rsidRPr="00057A45">
        <w:rPr>
          <w:rFonts w:ascii="Arial" w:hAnsi="Arial" w:cs="Arial"/>
          <w:sz w:val="24"/>
          <w:szCs w:val="24"/>
        </w:rPr>
        <w:t>(</w:t>
      </w:r>
      <w:r w:rsidR="00057A45" w:rsidRPr="00057A45">
        <w:rPr>
          <w:rFonts w:ascii="Arial" w:hAnsi="Arial" w:cs="Arial"/>
          <w:sz w:val="24"/>
          <w:szCs w:val="24"/>
        </w:rPr>
        <w:t xml:space="preserve">Crouch </w:t>
      </w:r>
      <w:r w:rsidR="00057A45" w:rsidRPr="003A041B">
        <w:rPr>
          <w:rFonts w:ascii="Arial" w:hAnsi="Arial" w:cs="Arial"/>
          <w:i/>
          <w:iCs/>
          <w:sz w:val="24"/>
          <w:szCs w:val="24"/>
        </w:rPr>
        <w:t xml:space="preserve">et </w:t>
      </w:r>
      <w:r w:rsidR="00057A45" w:rsidRPr="003A041B">
        <w:rPr>
          <w:rFonts w:ascii="Arial" w:hAnsi="Arial" w:cs="Arial"/>
          <w:i/>
          <w:iCs/>
          <w:sz w:val="24"/>
          <w:szCs w:val="24"/>
        </w:rPr>
        <w:lastRenderedPageBreak/>
        <w:t>al.,</w:t>
      </w:r>
      <w:r w:rsidR="00057A45" w:rsidRPr="00057A45">
        <w:rPr>
          <w:rFonts w:ascii="Arial" w:hAnsi="Arial" w:cs="Arial"/>
          <w:sz w:val="24"/>
          <w:szCs w:val="24"/>
        </w:rPr>
        <w:t xml:space="preserve"> 2019).</w:t>
      </w:r>
      <w:r w:rsidR="00541477">
        <w:rPr>
          <w:rFonts w:ascii="Arial" w:hAnsi="Arial" w:cs="Arial"/>
          <w:sz w:val="24"/>
          <w:szCs w:val="24"/>
        </w:rPr>
        <w:t xml:space="preserve"> </w:t>
      </w:r>
      <w:r w:rsidR="00CE751F" w:rsidRPr="00CE751F">
        <w:rPr>
          <w:rFonts w:ascii="Arial" w:hAnsi="Arial" w:cs="Arial"/>
          <w:sz w:val="24"/>
          <w:szCs w:val="24"/>
        </w:rPr>
        <w:t>When a child is neglected, physically abused, sexually assaulted, or emotionally abused, it can lead to vulnerability in the child. Child maltreatment, particularly childhood sexual abuse, can lead to a variety of inferior adult development concerns, including mental health issues, low life satisfaction and self-esteem, and reliance on social services. This aspect affects children worldwide, of all ages, ethnicities, and genders</w:t>
      </w:r>
      <w:r w:rsidR="00CE751F">
        <w:rPr>
          <w:rFonts w:ascii="Arial" w:hAnsi="Arial" w:cs="Arial"/>
          <w:sz w:val="24"/>
          <w:szCs w:val="24"/>
        </w:rPr>
        <w:t xml:space="preserve"> (Fergusson </w:t>
      </w:r>
      <w:r w:rsidR="00CE751F" w:rsidRPr="003A041B">
        <w:rPr>
          <w:rFonts w:ascii="Arial" w:hAnsi="Arial" w:cs="Arial"/>
          <w:i/>
          <w:iCs/>
          <w:sz w:val="24"/>
          <w:szCs w:val="24"/>
        </w:rPr>
        <w:t>et al.,</w:t>
      </w:r>
      <w:r w:rsidR="00CE751F">
        <w:rPr>
          <w:rFonts w:ascii="Arial" w:hAnsi="Arial" w:cs="Arial"/>
          <w:sz w:val="24"/>
          <w:szCs w:val="24"/>
        </w:rPr>
        <w:t xml:space="preserve"> 2013). </w:t>
      </w:r>
      <w:r w:rsidR="00175996" w:rsidRPr="00175996">
        <w:rPr>
          <w:rFonts w:ascii="Arial" w:hAnsi="Arial" w:cs="Arial"/>
          <w:sz w:val="24"/>
          <w:szCs w:val="24"/>
        </w:rPr>
        <w:t>According to an analysis that was released, the long-term impacts of child abuse indicate that there is a substantial likelihood that the person would develop a drug addiction, psychological illnesses, and risky sexual behaviours</w:t>
      </w:r>
      <w:r w:rsidR="00175996">
        <w:rPr>
          <w:rFonts w:ascii="Arial" w:hAnsi="Arial" w:cs="Arial"/>
          <w:sz w:val="24"/>
          <w:szCs w:val="24"/>
        </w:rPr>
        <w:t xml:space="preserve"> (Normal </w:t>
      </w:r>
      <w:r w:rsidR="00175996">
        <w:rPr>
          <w:rFonts w:ascii="Arial" w:hAnsi="Arial" w:cs="Arial"/>
          <w:i/>
          <w:iCs/>
          <w:sz w:val="24"/>
          <w:szCs w:val="24"/>
        </w:rPr>
        <w:t xml:space="preserve">et al., </w:t>
      </w:r>
      <w:r w:rsidR="00175996">
        <w:rPr>
          <w:rFonts w:ascii="Arial" w:hAnsi="Arial" w:cs="Arial"/>
          <w:sz w:val="24"/>
          <w:szCs w:val="24"/>
        </w:rPr>
        <w:t>2012).</w:t>
      </w:r>
    </w:p>
    <w:p w14:paraId="702098DD" w14:textId="46AC1418" w:rsidR="007A514C" w:rsidRDefault="007A514C" w:rsidP="00541477">
      <w:pPr>
        <w:spacing w:line="360" w:lineRule="auto"/>
        <w:ind w:firstLine="720"/>
        <w:rPr>
          <w:rFonts w:ascii="Arial" w:hAnsi="Arial" w:cs="Arial"/>
          <w:sz w:val="24"/>
          <w:szCs w:val="24"/>
        </w:rPr>
      </w:pPr>
      <w:r w:rsidRPr="007A514C">
        <w:rPr>
          <w:rFonts w:ascii="Arial" w:hAnsi="Arial" w:cs="Arial"/>
          <w:sz w:val="24"/>
          <w:szCs w:val="24"/>
        </w:rPr>
        <w:t>Another aspect that makes kids vulnerable is that they are in foster care. Most foster kids were raised in hostile environments, which is why they are in the care setting. Evidence has been gathered that indicates children in the care sector are more likely than other children to have lower educational chances at all ages and are also more likely to require special schooling. The variety of risk factors for foster children emphasises the complexity of circumstances that could endanger a child. Due to the common association of numerous risk factors, many young people are vulnerable</w:t>
      </w:r>
      <w:r>
        <w:rPr>
          <w:rFonts w:ascii="Arial" w:hAnsi="Arial" w:cs="Arial"/>
          <w:sz w:val="24"/>
          <w:szCs w:val="24"/>
        </w:rPr>
        <w:t xml:space="preserve"> (Public Health England, 2020). </w:t>
      </w:r>
      <w:r w:rsidR="008E6A57" w:rsidRPr="008E6A57">
        <w:rPr>
          <w:rFonts w:ascii="Arial" w:hAnsi="Arial" w:cs="Arial"/>
          <w:sz w:val="24"/>
          <w:szCs w:val="24"/>
        </w:rPr>
        <w:t>Moving between care settings or being in and out of care can have a negative influence on a child's emotional and mental health as well as their ability to form secure, protective bonds with reliable adults.</w:t>
      </w:r>
      <w:r w:rsidR="008E6A57">
        <w:rPr>
          <w:rFonts w:ascii="Arial" w:hAnsi="Arial" w:cs="Arial"/>
          <w:sz w:val="24"/>
          <w:szCs w:val="24"/>
        </w:rPr>
        <w:t xml:space="preserve"> </w:t>
      </w:r>
      <w:r w:rsidR="00857D1E" w:rsidRPr="00857D1E">
        <w:rPr>
          <w:rFonts w:ascii="Arial" w:hAnsi="Arial" w:cs="Arial"/>
          <w:sz w:val="24"/>
          <w:szCs w:val="24"/>
        </w:rPr>
        <w:t>Children can get access to chances and resources that can support their intellectual, social, and emotional development when they live in a stable family. Children with stable homes, for instance, are more likely to have access to educational resources and support, as well as to attend school frequently and perform well in class. Additionally, they might have more chances to engage in extracurricular activities and develop helpful interactions with adults and their peers</w:t>
      </w:r>
      <w:r w:rsidR="00857D1E">
        <w:rPr>
          <w:rFonts w:ascii="Arial" w:hAnsi="Arial" w:cs="Arial"/>
          <w:sz w:val="24"/>
          <w:szCs w:val="24"/>
        </w:rPr>
        <w:t xml:space="preserve"> (</w:t>
      </w:r>
      <w:proofErr w:type="spellStart"/>
      <w:r w:rsidR="00857D1E">
        <w:rPr>
          <w:rFonts w:ascii="Arial" w:hAnsi="Arial" w:cs="Arial"/>
          <w:sz w:val="24"/>
          <w:szCs w:val="24"/>
        </w:rPr>
        <w:t>Mlodzienski</w:t>
      </w:r>
      <w:proofErr w:type="spellEnd"/>
      <w:r w:rsidR="00857D1E">
        <w:rPr>
          <w:rFonts w:ascii="Arial" w:hAnsi="Arial" w:cs="Arial"/>
          <w:sz w:val="24"/>
          <w:szCs w:val="24"/>
        </w:rPr>
        <w:t>, 2019).</w:t>
      </w:r>
    </w:p>
    <w:p w14:paraId="528BA433" w14:textId="6224CEC9" w:rsidR="00F47076" w:rsidRDefault="00F47076" w:rsidP="00541477">
      <w:pPr>
        <w:spacing w:line="360" w:lineRule="auto"/>
        <w:ind w:firstLine="720"/>
        <w:rPr>
          <w:rFonts w:ascii="Arial" w:hAnsi="Arial" w:cs="Arial"/>
          <w:sz w:val="24"/>
          <w:szCs w:val="24"/>
        </w:rPr>
      </w:pPr>
      <w:r w:rsidRPr="00F47076">
        <w:rPr>
          <w:rFonts w:ascii="Arial" w:hAnsi="Arial" w:cs="Arial"/>
          <w:sz w:val="24"/>
          <w:szCs w:val="24"/>
        </w:rPr>
        <w:t>Children who receive insufficient help from social services are more susceptible to a range of unfavourable consequences. Poor physical and mental health, a lack of chances and education, and exposure to abuse or neglect are a few of them.</w:t>
      </w:r>
      <w:r>
        <w:rPr>
          <w:rFonts w:ascii="Arial" w:hAnsi="Arial" w:cs="Arial"/>
          <w:sz w:val="24"/>
          <w:szCs w:val="24"/>
        </w:rPr>
        <w:t xml:space="preserve"> Lack of support from social services is a major factor that causes vulnerability for children who are suffering without their help, specifically children who are being physically abused by their parents or guardians. Since the COVID-19 pandemic there has been extreme staff shortages when it comes to social care workers due to their being so many children who need to be put under the social </w:t>
      </w:r>
      <w:r>
        <w:rPr>
          <w:rFonts w:ascii="Arial" w:hAnsi="Arial" w:cs="Arial"/>
          <w:sz w:val="24"/>
          <w:szCs w:val="24"/>
        </w:rPr>
        <w:lastRenderedPageBreak/>
        <w:t xml:space="preserve">service sector (Ofsted, 2022). </w:t>
      </w:r>
      <w:r w:rsidR="00752699" w:rsidRPr="00752699">
        <w:rPr>
          <w:rFonts w:ascii="Arial" w:hAnsi="Arial" w:cs="Arial"/>
          <w:sz w:val="24"/>
          <w:szCs w:val="24"/>
        </w:rPr>
        <w:t>A five-year-old boy was murdered by his own parents in Bridgend, South Wales, and social workers failed to recognise the boy was being abused and neglected because COVID-19 was disrupting face-to-face interactions. After this horrifying tragedy, social services stated that the time is now for action, not another review. Logan was discovered in a Bridgend River with significant injuries to his body</w:t>
      </w:r>
      <w:r w:rsidR="00752699">
        <w:rPr>
          <w:rFonts w:ascii="Arial" w:hAnsi="Arial" w:cs="Arial"/>
          <w:sz w:val="24"/>
          <w:szCs w:val="24"/>
        </w:rPr>
        <w:t xml:space="preserve"> (Samuel, 2022). This case shows that the lack of support and assist from social services can endanger a child life with lack of involvement and understand of the child under assessment.</w:t>
      </w:r>
    </w:p>
    <w:p w14:paraId="283EB9D1" w14:textId="116860EB" w:rsidR="008938B6" w:rsidRDefault="004A020F" w:rsidP="00541477">
      <w:pPr>
        <w:spacing w:line="360" w:lineRule="auto"/>
        <w:ind w:firstLine="720"/>
        <w:rPr>
          <w:rFonts w:ascii="Arial" w:hAnsi="Arial" w:cs="Arial"/>
          <w:sz w:val="24"/>
          <w:szCs w:val="24"/>
        </w:rPr>
      </w:pPr>
      <w:r w:rsidRPr="004A020F">
        <w:rPr>
          <w:rFonts w:ascii="Arial" w:hAnsi="Arial" w:cs="Arial"/>
          <w:sz w:val="24"/>
          <w:szCs w:val="24"/>
        </w:rPr>
        <w:t>Even though there are many childhood factors that affect an adult's adulthood, being older also has factors that make a person vulnerable, such as diminished mental capacity, advancing age, low self-esteem, dependence on others, lack of access to health and social care, and factors that can be traced back to childhood, such as past abuse.</w:t>
      </w:r>
      <w:r>
        <w:rPr>
          <w:rFonts w:ascii="Arial" w:hAnsi="Arial" w:cs="Arial"/>
          <w:sz w:val="24"/>
          <w:szCs w:val="24"/>
        </w:rPr>
        <w:t xml:space="preserve"> </w:t>
      </w:r>
      <w:r w:rsidRPr="004A020F">
        <w:rPr>
          <w:rFonts w:ascii="Arial" w:hAnsi="Arial" w:cs="Arial"/>
          <w:sz w:val="24"/>
          <w:szCs w:val="24"/>
        </w:rPr>
        <w:t>Elderly individuals, as well as young children, might be exploited because they may be unable to protect themselves and because they have the</w:t>
      </w:r>
      <w:r>
        <w:rPr>
          <w:rFonts w:ascii="Arial" w:hAnsi="Arial" w:cs="Arial"/>
          <w:sz w:val="24"/>
          <w:szCs w:val="24"/>
        </w:rPr>
        <w:t xml:space="preserve"> stated</w:t>
      </w:r>
      <w:r w:rsidRPr="004A020F">
        <w:rPr>
          <w:rFonts w:ascii="Arial" w:hAnsi="Arial" w:cs="Arial"/>
          <w:sz w:val="24"/>
          <w:szCs w:val="24"/>
        </w:rPr>
        <w:t xml:space="preserve"> characteristics that make them highly vulnerable. The most typical forms of abuse are physical, psychological, financial, and material.</w:t>
      </w:r>
      <w:r>
        <w:rPr>
          <w:rFonts w:ascii="Arial" w:hAnsi="Arial" w:cs="Arial"/>
          <w:sz w:val="24"/>
          <w:szCs w:val="24"/>
        </w:rPr>
        <w:t xml:space="preserve"> </w:t>
      </w:r>
      <w:r w:rsidR="002B592F" w:rsidRPr="002B592F">
        <w:rPr>
          <w:rFonts w:ascii="Arial" w:hAnsi="Arial" w:cs="Arial"/>
          <w:sz w:val="24"/>
          <w:szCs w:val="24"/>
        </w:rPr>
        <w:t xml:space="preserve">Adults who are at danger of harm must be protected, which requires both spotting abuse and </w:t>
      </w:r>
      <w:r w:rsidR="002B592F" w:rsidRPr="002B592F">
        <w:rPr>
          <w:rFonts w:ascii="Arial" w:hAnsi="Arial" w:cs="Arial"/>
          <w:sz w:val="24"/>
          <w:szCs w:val="24"/>
        </w:rPr>
        <w:t>acting</w:t>
      </w:r>
      <w:r w:rsidR="002B592F" w:rsidRPr="002B592F">
        <w:rPr>
          <w:rFonts w:ascii="Arial" w:hAnsi="Arial" w:cs="Arial"/>
          <w:sz w:val="24"/>
          <w:szCs w:val="24"/>
        </w:rPr>
        <w:t xml:space="preserve"> if someone is being hurt. Those over the age of 18 who require community care services because of a mental or other impairment, old age, or a medical condition and who are or may be unable to care for themselves or protect themselves from serious harm or exploitation are considered vulnerable adults, according to the Department of Health</w:t>
      </w:r>
      <w:r w:rsidR="002B592F">
        <w:rPr>
          <w:rFonts w:ascii="Arial" w:hAnsi="Arial" w:cs="Arial"/>
          <w:sz w:val="24"/>
          <w:szCs w:val="24"/>
        </w:rPr>
        <w:t xml:space="preserve"> </w:t>
      </w:r>
      <w:r w:rsidR="007C7E7C">
        <w:rPr>
          <w:rFonts w:ascii="Arial" w:hAnsi="Arial" w:cs="Arial"/>
          <w:sz w:val="24"/>
          <w:szCs w:val="24"/>
        </w:rPr>
        <w:t>(</w:t>
      </w:r>
      <w:proofErr w:type="spellStart"/>
      <w:r w:rsidR="007C7E7C">
        <w:rPr>
          <w:rFonts w:ascii="Arial" w:hAnsi="Arial" w:cs="Arial"/>
          <w:sz w:val="24"/>
          <w:szCs w:val="24"/>
        </w:rPr>
        <w:t>Willacy</w:t>
      </w:r>
      <w:proofErr w:type="spellEnd"/>
      <w:r w:rsidR="007C7E7C">
        <w:rPr>
          <w:rFonts w:ascii="Arial" w:hAnsi="Arial" w:cs="Arial"/>
          <w:sz w:val="24"/>
          <w:szCs w:val="24"/>
        </w:rPr>
        <w:t>, 2021).</w:t>
      </w:r>
      <w:r w:rsidR="004F177B">
        <w:rPr>
          <w:rFonts w:ascii="Arial" w:hAnsi="Arial" w:cs="Arial"/>
          <w:sz w:val="24"/>
          <w:szCs w:val="24"/>
        </w:rPr>
        <w:t xml:space="preserve"> </w:t>
      </w:r>
    </w:p>
    <w:p w14:paraId="1DF26AA6" w14:textId="4C1EAE21" w:rsidR="00244272" w:rsidRDefault="000B2645" w:rsidP="00244272">
      <w:pPr>
        <w:spacing w:line="360" w:lineRule="auto"/>
        <w:ind w:firstLine="720"/>
        <w:rPr>
          <w:rFonts w:ascii="Arial" w:hAnsi="Arial" w:cs="Arial"/>
          <w:sz w:val="24"/>
          <w:szCs w:val="24"/>
        </w:rPr>
      </w:pPr>
      <w:r w:rsidRPr="000B2645">
        <w:rPr>
          <w:rFonts w:ascii="Arial" w:hAnsi="Arial" w:cs="Arial"/>
          <w:sz w:val="24"/>
          <w:szCs w:val="24"/>
        </w:rPr>
        <w:t xml:space="preserve">An elderly woman at a nursing home who was 81 years old was physically and sexually assaulted by a </w:t>
      </w:r>
      <w:r>
        <w:rPr>
          <w:rFonts w:ascii="Arial" w:hAnsi="Arial" w:cs="Arial"/>
          <w:sz w:val="24"/>
          <w:szCs w:val="24"/>
        </w:rPr>
        <w:t xml:space="preserve">residential </w:t>
      </w:r>
      <w:r w:rsidRPr="000B2645">
        <w:rPr>
          <w:rFonts w:ascii="Arial" w:hAnsi="Arial" w:cs="Arial"/>
          <w:sz w:val="24"/>
          <w:szCs w:val="24"/>
        </w:rPr>
        <w:t xml:space="preserve">carer, but she was unable to </w:t>
      </w:r>
      <w:r>
        <w:rPr>
          <w:rFonts w:ascii="Arial" w:hAnsi="Arial" w:cs="Arial"/>
          <w:sz w:val="24"/>
          <w:szCs w:val="24"/>
        </w:rPr>
        <w:t>defend</w:t>
      </w:r>
      <w:r w:rsidRPr="000B2645">
        <w:rPr>
          <w:rFonts w:ascii="Arial" w:hAnsi="Arial" w:cs="Arial"/>
          <w:sz w:val="24"/>
          <w:szCs w:val="24"/>
        </w:rPr>
        <w:t xml:space="preserve"> herself because of her advanced age and Alzheimer's-related mental impairment. The older woman's vulnerability grew because she shared a </w:t>
      </w:r>
      <w:r>
        <w:rPr>
          <w:rFonts w:ascii="Arial" w:hAnsi="Arial" w:cs="Arial"/>
          <w:sz w:val="24"/>
          <w:szCs w:val="24"/>
        </w:rPr>
        <w:t xml:space="preserve">living space </w:t>
      </w:r>
      <w:r w:rsidRPr="000B2645">
        <w:rPr>
          <w:rFonts w:ascii="Arial" w:hAnsi="Arial" w:cs="Arial"/>
          <w:sz w:val="24"/>
          <w:szCs w:val="24"/>
        </w:rPr>
        <w:t>with the abuser who took care of her and lacks the physical strength to protect herself.</w:t>
      </w:r>
      <w:r>
        <w:rPr>
          <w:rFonts w:ascii="Arial" w:hAnsi="Arial" w:cs="Arial"/>
          <w:sz w:val="24"/>
          <w:szCs w:val="24"/>
        </w:rPr>
        <w:t xml:space="preserve"> Unfortunately abuse in a care home is quite common, w</w:t>
      </w:r>
      <w:r w:rsidRPr="000B2645">
        <w:rPr>
          <w:rFonts w:ascii="Arial" w:hAnsi="Arial" w:cs="Arial"/>
          <w:sz w:val="24"/>
          <w:szCs w:val="24"/>
        </w:rPr>
        <w:t>ith 33.4</w:t>
      </w:r>
      <w:r>
        <w:rPr>
          <w:rFonts w:ascii="Arial" w:hAnsi="Arial" w:cs="Arial"/>
          <w:sz w:val="24"/>
          <w:szCs w:val="24"/>
        </w:rPr>
        <w:t>%</w:t>
      </w:r>
      <w:r w:rsidRPr="000B2645">
        <w:rPr>
          <w:rFonts w:ascii="Arial" w:hAnsi="Arial" w:cs="Arial"/>
          <w:sz w:val="24"/>
          <w:szCs w:val="24"/>
        </w:rPr>
        <w:t xml:space="preserve"> of abuse instances being psychological in nature, it is the most prevalent kind of abuse in nursing homes. Physical abuse</w:t>
      </w:r>
      <w:r>
        <w:rPr>
          <w:rFonts w:ascii="Arial" w:hAnsi="Arial" w:cs="Arial"/>
          <w:sz w:val="24"/>
          <w:szCs w:val="24"/>
        </w:rPr>
        <w:t xml:space="preserve"> is </w:t>
      </w:r>
      <w:r w:rsidRPr="000B2645">
        <w:rPr>
          <w:rFonts w:ascii="Arial" w:hAnsi="Arial" w:cs="Arial"/>
          <w:sz w:val="24"/>
          <w:szCs w:val="24"/>
        </w:rPr>
        <w:t xml:space="preserve">14.1% of nursing home abuse incidents, financial exploitation of residents </w:t>
      </w:r>
      <w:r>
        <w:rPr>
          <w:rFonts w:ascii="Arial" w:hAnsi="Arial" w:cs="Arial"/>
          <w:sz w:val="24"/>
          <w:szCs w:val="24"/>
        </w:rPr>
        <w:t xml:space="preserve">is </w:t>
      </w:r>
      <w:r w:rsidRPr="000B2645">
        <w:rPr>
          <w:rFonts w:ascii="Arial" w:hAnsi="Arial" w:cs="Arial"/>
          <w:sz w:val="24"/>
          <w:szCs w:val="24"/>
        </w:rPr>
        <w:t xml:space="preserve">13.8%, and nursing home neglect </w:t>
      </w:r>
      <w:r>
        <w:rPr>
          <w:rFonts w:ascii="Arial" w:hAnsi="Arial" w:cs="Arial"/>
          <w:sz w:val="24"/>
          <w:szCs w:val="24"/>
        </w:rPr>
        <w:t xml:space="preserve">is </w:t>
      </w:r>
      <w:r w:rsidRPr="000B2645">
        <w:rPr>
          <w:rFonts w:ascii="Arial" w:hAnsi="Arial" w:cs="Arial"/>
          <w:sz w:val="24"/>
          <w:szCs w:val="24"/>
        </w:rPr>
        <w:t>11.6%</w:t>
      </w:r>
      <w:r>
        <w:rPr>
          <w:rFonts w:ascii="Arial" w:hAnsi="Arial" w:cs="Arial"/>
          <w:sz w:val="24"/>
          <w:szCs w:val="24"/>
        </w:rPr>
        <w:t xml:space="preserve"> and</w:t>
      </w:r>
      <w:r w:rsidRPr="000B2645">
        <w:rPr>
          <w:rFonts w:ascii="Arial" w:hAnsi="Arial" w:cs="Arial"/>
          <w:sz w:val="24"/>
          <w:szCs w:val="24"/>
        </w:rPr>
        <w:t xml:space="preserve"> are additional frequent forms of nursing abuse</w:t>
      </w:r>
      <w:r>
        <w:rPr>
          <w:rFonts w:ascii="Arial" w:hAnsi="Arial" w:cs="Arial"/>
          <w:sz w:val="24"/>
          <w:szCs w:val="24"/>
        </w:rPr>
        <w:t xml:space="preserve"> (Braswell Murphy, 2023).</w:t>
      </w:r>
      <w:r w:rsidR="009E5F6A">
        <w:rPr>
          <w:rFonts w:ascii="Arial" w:hAnsi="Arial" w:cs="Arial"/>
          <w:sz w:val="24"/>
          <w:szCs w:val="24"/>
        </w:rPr>
        <w:t xml:space="preserve"> Elderly abuse can happen anywhere at any time.  </w:t>
      </w:r>
    </w:p>
    <w:p w14:paraId="157E539F" w14:textId="5D818B08" w:rsidR="00752699" w:rsidRDefault="005A0174" w:rsidP="00244272">
      <w:pPr>
        <w:spacing w:line="360" w:lineRule="auto"/>
        <w:ind w:firstLine="720"/>
        <w:rPr>
          <w:rFonts w:ascii="Arial" w:hAnsi="Arial" w:cs="Arial"/>
          <w:sz w:val="24"/>
          <w:szCs w:val="24"/>
        </w:rPr>
      </w:pPr>
      <w:r w:rsidRPr="005A0174">
        <w:rPr>
          <w:rFonts w:ascii="Arial" w:hAnsi="Arial" w:cs="Arial"/>
          <w:sz w:val="24"/>
          <w:szCs w:val="24"/>
        </w:rPr>
        <w:lastRenderedPageBreak/>
        <w:t>There are an estimated 820,000 people living with dementia, according to the Alzheimer's Research Trust, and the Mental Capacity Act of 2005 will be utilised more often than ever as dementia cases increase (</w:t>
      </w:r>
      <w:proofErr w:type="spellStart"/>
      <w:r w:rsidRPr="005A0174">
        <w:rPr>
          <w:rFonts w:ascii="Arial" w:hAnsi="Arial" w:cs="Arial"/>
          <w:sz w:val="24"/>
          <w:szCs w:val="24"/>
        </w:rPr>
        <w:t>Luengo</w:t>
      </w:r>
      <w:proofErr w:type="spellEnd"/>
      <w:r w:rsidRPr="005A0174">
        <w:rPr>
          <w:rFonts w:ascii="Arial" w:hAnsi="Arial" w:cs="Arial"/>
          <w:sz w:val="24"/>
          <w:szCs w:val="24"/>
        </w:rPr>
        <w:t xml:space="preserve"> et al., 2010). Given the staggering number of people who are developing Alzheimer's disease today</w:t>
      </w:r>
      <w:r>
        <w:rPr>
          <w:rFonts w:ascii="Arial" w:hAnsi="Arial" w:cs="Arial"/>
          <w:sz w:val="24"/>
          <w:szCs w:val="24"/>
        </w:rPr>
        <w:t xml:space="preserve">, </w:t>
      </w:r>
      <w:r w:rsidRPr="005A0174">
        <w:rPr>
          <w:rFonts w:ascii="Arial" w:hAnsi="Arial" w:cs="Arial"/>
          <w:sz w:val="24"/>
          <w:szCs w:val="24"/>
        </w:rPr>
        <w:t>over 944,000 in the UK, according to a statistic from 2022</w:t>
      </w:r>
      <w:r>
        <w:rPr>
          <w:rFonts w:ascii="Arial" w:hAnsi="Arial" w:cs="Arial"/>
          <w:sz w:val="24"/>
          <w:szCs w:val="24"/>
        </w:rPr>
        <w:t xml:space="preserve"> </w:t>
      </w:r>
      <w:r w:rsidRPr="005A0174">
        <w:rPr>
          <w:rFonts w:ascii="Arial" w:hAnsi="Arial" w:cs="Arial"/>
          <w:sz w:val="24"/>
          <w:szCs w:val="24"/>
        </w:rPr>
        <w:t>the Act will be in effect more than ever</w:t>
      </w:r>
      <w:r>
        <w:rPr>
          <w:rFonts w:ascii="Arial" w:hAnsi="Arial" w:cs="Arial"/>
          <w:sz w:val="24"/>
          <w:szCs w:val="24"/>
        </w:rPr>
        <w:t xml:space="preserve"> (Alzheimer’s Research UK, 2023).</w:t>
      </w:r>
    </w:p>
    <w:p w14:paraId="7C87DB5B" w14:textId="4D6B016D" w:rsidR="00244272" w:rsidRDefault="00807312" w:rsidP="000B2645">
      <w:pPr>
        <w:spacing w:line="360" w:lineRule="auto"/>
        <w:ind w:firstLine="720"/>
        <w:rPr>
          <w:rFonts w:ascii="Arial" w:hAnsi="Arial" w:cs="Arial"/>
          <w:sz w:val="24"/>
          <w:szCs w:val="24"/>
        </w:rPr>
      </w:pPr>
      <w:r w:rsidRPr="00807312">
        <w:rPr>
          <w:rFonts w:ascii="Arial" w:hAnsi="Arial" w:cs="Arial"/>
          <w:sz w:val="24"/>
          <w:szCs w:val="24"/>
        </w:rPr>
        <w:t>The most obvious result to be drawn from this essay is that those who experience any kind of trauma throughout childhood or who are affected by personal variables from an early age will eventually experience some sort of mental health issue. A total of 30 out of every 100 persons will experience a mental health condition at some point in their lives, with emotional and physical neglect being the most frequent kinds of abuse</w:t>
      </w:r>
      <w:r>
        <w:rPr>
          <w:rFonts w:ascii="Arial" w:hAnsi="Arial" w:cs="Arial"/>
          <w:sz w:val="24"/>
          <w:szCs w:val="24"/>
        </w:rPr>
        <w:t xml:space="preserve"> (Cheryl, 2021). </w:t>
      </w:r>
      <w:r w:rsidR="00BB5F68" w:rsidRPr="00BB5F68">
        <w:rPr>
          <w:rFonts w:ascii="Arial" w:hAnsi="Arial" w:cs="Arial"/>
          <w:sz w:val="24"/>
          <w:szCs w:val="24"/>
        </w:rPr>
        <w:t>It also rectifies the fact that anyone, regardless of age, may experience a circumstance in their life that makes them vulnerable, whether it be due to poor mental health, a lack of resources, or even coming from a home where there is little parental support.</w:t>
      </w:r>
      <w:r w:rsidR="00BB5F68">
        <w:rPr>
          <w:rFonts w:ascii="Arial" w:hAnsi="Arial" w:cs="Arial"/>
          <w:sz w:val="24"/>
          <w:szCs w:val="24"/>
        </w:rPr>
        <w:t xml:space="preserve"> There are many support systems in place, such as the Mental Capacity Act and the Equality Act, but other support systems such as social services have failed individuals in different ways, from young children to elderly people. </w:t>
      </w:r>
      <w:r w:rsidR="008F2E68" w:rsidRPr="008F2E68">
        <w:rPr>
          <w:rFonts w:ascii="Arial" w:hAnsi="Arial" w:cs="Arial"/>
          <w:sz w:val="24"/>
          <w:szCs w:val="24"/>
        </w:rPr>
        <w:t>The National Vulnerability Action Plan (NVAP) from the College of Policing was briefly outlined earlier in the essay. The elements cited throughout the essay related back to the NVAP, and they both correlate back to personal and situational causes of vulnerability.</w:t>
      </w:r>
      <w:r w:rsidR="008F2E68">
        <w:rPr>
          <w:rFonts w:ascii="Arial" w:hAnsi="Arial" w:cs="Arial"/>
          <w:sz w:val="24"/>
          <w:szCs w:val="24"/>
        </w:rPr>
        <w:t xml:space="preserve"> </w:t>
      </w:r>
    </w:p>
    <w:p w14:paraId="60196878" w14:textId="3082B63F" w:rsidR="00244272" w:rsidRDefault="00244272" w:rsidP="000B2645">
      <w:pPr>
        <w:spacing w:line="360" w:lineRule="auto"/>
        <w:ind w:firstLine="720"/>
        <w:rPr>
          <w:rFonts w:ascii="Arial" w:hAnsi="Arial" w:cs="Arial"/>
          <w:sz w:val="24"/>
          <w:szCs w:val="24"/>
        </w:rPr>
      </w:pPr>
    </w:p>
    <w:p w14:paraId="7E3FAD17" w14:textId="77777777" w:rsidR="007A514C" w:rsidRDefault="007A514C" w:rsidP="007A514C">
      <w:pPr>
        <w:spacing w:line="360" w:lineRule="auto"/>
        <w:rPr>
          <w:rFonts w:ascii="Arial" w:hAnsi="Arial" w:cs="Arial"/>
          <w:sz w:val="24"/>
          <w:szCs w:val="24"/>
        </w:rPr>
      </w:pPr>
    </w:p>
    <w:p w14:paraId="68933825" w14:textId="77777777" w:rsidR="00A122BB" w:rsidRPr="00175996" w:rsidRDefault="00A122BB" w:rsidP="00541477">
      <w:pPr>
        <w:spacing w:line="360" w:lineRule="auto"/>
        <w:ind w:firstLine="720"/>
        <w:rPr>
          <w:rFonts w:ascii="Arial" w:hAnsi="Arial" w:cs="Arial"/>
          <w:sz w:val="24"/>
          <w:szCs w:val="24"/>
        </w:rPr>
      </w:pPr>
    </w:p>
    <w:p w14:paraId="0DC1F1AF" w14:textId="77777777" w:rsidR="002C20A9" w:rsidRDefault="002C20A9" w:rsidP="00AD45CB">
      <w:pPr>
        <w:spacing w:line="360" w:lineRule="auto"/>
        <w:rPr>
          <w:rFonts w:ascii="Arial" w:hAnsi="Arial" w:cs="Arial"/>
          <w:sz w:val="24"/>
          <w:szCs w:val="24"/>
        </w:rPr>
      </w:pPr>
    </w:p>
    <w:p w14:paraId="793CD895" w14:textId="2E4DBA80" w:rsidR="007D13D8" w:rsidRDefault="007D13D8" w:rsidP="00AD45CB">
      <w:pPr>
        <w:spacing w:line="360" w:lineRule="auto"/>
        <w:rPr>
          <w:rFonts w:ascii="Arial" w:hAnsi="Arial" w:cs="Arial"/>
          <w:sz w:val="24"/>
          <w:szCs w:val="24"/>
        </w:rPr>
      </w:pPr>
    </w:p>
    <w:p w14:paraId="2CE01F85" w14:textId="77777777" w:rsidR="002B6CF6" w:rsidRDefault="002B6CF6" w:rsidP="00AD45CB">
      <w:pPr>
        <w:spacing w:line="360" w:lineRule="auto"/>
        <w:rPr>
          <w:rFonts w:ascii="Arial" w:hAnsi="Arial" w:cs="Arial"/>
          <w:sz w:val="24"/>
          <w:szCs w:val="24"/>
        </w:rPr>
      </w:pPr>
    </w:p>
    <w:p w14:paraId="23621EED" w14:textId="77777777" w:rsidR="002B6CF6" w:rsidRDefault="002B6CF6" w:rsidP="00AD45CB">
      <w:pPr>
        <w:spacing w:line="360" w:lineRule="auto"/>
        <w:rPr>
          <w:rFonts w:ascii="Arial" w:hAnsi="Arial" w:cs="Arial"/>
          <w:sz w:val="24"/>
          <w:szCs w:val="24"/>
        </w:rPr>
      </w:pPr>
    </w:p>
    <w:p w14:paraId="419B1890" w14:textId="77777777" w:rsidR="002B6CF6" w:rsidRDefault="002B6CF6" w:rsidP="00AD45CB">
      <w:pPr>
        <w:spacing w:line="360" w:lineRule="auto"/>
        <w:rPr>
          <w:rFonts w:ascii="Arial" w:hAnsi="Arial" w:cs="Arial"/>
          <w:sz w:val="24"/>
          <w:szCs w:val="24"/>
        </w:rPr>
      </w:pPr>
    </w:p>
    <w:p w14:paraId="332AF2B5" w14:textId="77777777" w:rsidR="008F2E68" w:rsidRDefault="008F2E68" w:rsidP="00AD45CB">
      <w:pPr>
        <w:spacing w:line="360" w:lineRule="auto"/>
        <w:rPr>
          <w:rFonts w:ascii="Arial" w:hAnsi="Arial" w:cs="Arial"/>
          <w:sz w:val="24"/>
          <w:szCs w:val="24"/>
        </w:rPr>
      </w:pPr>
    </w:p>
    <w:p w14:paraId="76F88967" w14:textId="3E3FDDC0" w:rsidR="007D13D8" w:rsidRDefault="007D13D8" w:rsidP="00AD45CB">
      <w:pPr>
        <w:spacing w:line="360" w:lineRule="auto"/>
        <w:rPr>
          <w:rFonts w:ascii="Arial" w:hAnsi="Arial" w:cs="Arial"/>
          <w:sz w:val="24"/>
          <w:szCs w:val="24"/>
        </w:rPr>
      </w:pPr>
      <w:r>
        <w:rPr>
          <w:rFonts w:ascii="Arial" w:hAnsi="Arial" w:cs="Arial"/>
          <w:sz w:val="24"/>
          <w:szCs w:val="24"/>
        </w:rPr>
        <w:lastRenderedPageBreak/>
        <w:t>Bibliography:</w:t>
      </w:r>
    </w:p>
    <w:p w14:paraId="535162C7" w14:textId="77777777" w:rsidR="008F2E68" w:rsidRDefault="008F2E68" w:rsidP="00AD45CB">
      <w:pPr>
        <w:spacing w:line="360" w:lineRule="auto"/>
        <w:rPr>
          <w:rFonts w:ascii="Arial" w:hAnsi="Arial" w:cs="Arial"/>
          <w:sz w:val="24"/>
          <w:szCs w:val="24"/>
        </w:rPr>
      </w:pPr>
      <w:r>
        <w:rPr>
          <w:rFonts w:ascii="Arial" w:hAnsi="Arial" w:cs="Arial"/>
          <w:sz w:val="24"/>
          <w:szCs w:val="24"/>
        </w:rPr>
        <w:t xml:space="preserve">Alzheimer’s Research UK (2023) </w:t>
      </w:r>
      <w:r>
        <w:rPr>
          <w:rFonts w:ascii="Arial" w:hAnsi="Arial" w:cs="Arial"/>
          <w:i/>
          <w:iCs/>
          <w:sz w:val="24"/>
          <w:szCs w:val="24"/>
        </w:rPr>
        <w:t xml:space="preserve">Statistics about dementia. </w:t>
      </w:r>
      <w:r>
        <w:rPr>
          <w:rFonts w:ascii="Arial" w:hAnsi="Arial" w:cs="Arial"/>
          <w:sz w:val="24"/>
          <w:szCs w:val="24"/>
        </w:rPr>
        <w:t xml:space="preserve">Available at: </w:t>
      </w:r>
      <w:hyperlink r:id="rId8" w:history="1">
        <w:r w:rsidRPr="005A0174">
          <w:rPr>
            <w:rStyle w:val="Hyperlink"/>
            <w:rFonts w:ascii="Arial" w:hAnsi="Arial" w:cs="Arial"/>
            <w:sz w:val="24"/>
            <w:szCs w:val="24"/>
          </w:rPr>
          <w:t>Statistics about dementia - Dementia Statistics Hub</w:t>
        </w:r>
      </w:hyperlink>
      <w:r w:rsidRPr="005A0174">
        <w:rPr>
          <w:rFonts w:ascii="Arial" w:hAnsi="Arial" w:cs="Arial"/>
          <w:sz w:val="24"/>
          <w:szCs w:val="24"/>
        </w:rPr>
        <w:t xml:space="preserve"> (Accessed: 6</w:t>
      </w:r>
      <w:r w:rsidRPr="005A0174">
        <w:rPr>
          <w:rFonts w:ascii="Arial" w:hAnsi="Arial" w:cs="Arial"/>
          <w:sz w:val="24"/>
          <w:szCs w:val="24"/>
          <w:vertAlign w:val="superscript"/>
        </w:rPr>
        <w:t>th</w:t>
      </w:r>
      <w:r w:rsidRPr="005A0174">
        <w:rPr>
          <w:rFonts w:ascii="Arial" w:hAnsi="Arial" w:cs="Arial"/>
          <w:sz w:val="24"/>
          <w:szCs w:val="24"/>
        </w:rPr>
        <w:t xml:space="preserve"> January 2023).</w:t>
      </w:r>
    </w:p>
    <w:p w14:paraId="7447545E" w14:textId="77777777" w:rsidR="008F2E68" w:rsidRDefault="008F2E68" w:rsidP="00AD45CB">
      <w:pPr>
        <w:spacing w:line="360" w:lineRule="auto"/>
        <w:rPr>
          <w:rFonts w:ascii="Arial" w:hAnsi="Arial" w:cs="Arial"/>
          <w:sz w:val="24"/>
          <w:szCs w:val="24"/>
        </w:rPr>
      </w:pPr>
      <w:r>
        <w:rPr>
          <w:rFonts w:ascii="Arial" w:hAnsi="Arial" w:cs="Arial"/>
          <w:sz w:val="24"/>
          <w:szCs w:val="24"/>
        </w:rPr>
        <w:t xml:space="preserve">Braswell Murphy (2023) </w:t>
      </w:r>
      <w:r>
        <w:rPr>
          <w:rFonts w:ascii="Arial" w:hAnsi="Arial" w:cs="Arial"/>
          <w:i/>
          <w:iCs/>
          <w:sz w:val="24"/>
          <w:szCs w:val="24"/>
        </w:rPr>
        <w:t xml:space="preserve">Nursing Home Resident </w:t>
      </w:r>
      <w:proofErr w:type="gramStart"/>
      <w:r>
        <w:rPr>
          <w:rFonts w:ascii="Arial" w:hAnsi="Arial" w:cs="Arial"/>
          <w:i/>
          <w:iCs/>
          <w:sz w:val="24"/>
          <w:szCs w:val="24"/>
        </w:rPr>
        <w:t>With</w:t>
      </w:r>
      <w:proofErr w:type="gramEnd"/>
      <w:r>
        <w:rPr>
          <w:rFonts w:ascii="Arial" w:hAnsi="Arial" w:cs="Arial"/>
          <w:i/>
          <w:iCs/>
          <w:sz w:val="24"/>
          <w:szCs w:val="24"/>
        </w:rPr>
        <w:t xml:space="preserve"> Alzheimer’s Abused By Employee. </w:t>
      </w:r>
      <w:r>
        <w:rPr>
          <w:rFonts w:ascii="Arial" w:hAnsi="Arial" w:cs="Arial"/>
          <w:sz w:val="24"/>
          <w:szCs w:val="24"/>
        </w:rPr>
        <w:t xml:space="preserve">Available at: </w:t>
      </w:r>
      <w:hyperlink r:id="rId9" w:history="1">
        <w:r w:rsidRPr="000B2645">
          <w:rPr>
            <w:rStyle w:val="Hyperlink"/>
            <w:rFonts w:ascii="Arial" w:hAnsi="Arial" w:cs="Arial"/>
            <w:sz w:val="24"/>
            <w:szCs w:val="24"/>
          </w:rPr>
          <w:t>Nursing Home Resident With Alzheimer’s Abused By Employee - Mobile Personal Injury Attorneys (braswellmurphy.com)</w:t>
        </w:r>
      </w:hyperlink>
      <w:r w:rsidRPr="000B2645">
        <w:rPr>
          <w:rFonts w:ascii="Arial" w:hAnsi="Arial" w:cs="Arial"/>
          <w:sz w:val="24"/>
          <w:szCs w:val="24"/>
        </w:rPr>
        <w:t xml:space="preserve"> (Accessed: 5</w:t>
      </w:r>
      <w:r w:rsidRPr="000B2645">
        <w:rPr>
          <w:rFonts w:ascii="Arial" w:hAnsi="Arial" w:cs="Arial"/>
          <w:sz w:val="24"/>
          <w:szCs w:val="24"/>
          <w:vertAlign w:val="superscript"/>
        </w:rPr>
        <w:t>th</w:t>
      </w:r>
      <w:r w:rsidRPr="000B2645">
        <w:rPr>
          <w:rFonts w:ascii="Arial" w:hAnsi="Arial" w:cs="Arial"/>
          <w:sz w:val="24"/>
          <w:szCs w:val="24"/>
        </w:rPr>
        <w:t xml:space="preserve"> January 2023).</w:t>
      </w:r>
    </w:p>
    <w:p w14:paraId="6F7C7F73" w14:textId="77777777" w:rsidR="008F2E68" w:rsidRDefault="008F2E68" w:rsidP="00AD45CB">
      <w:pPr>
        <w:spacing w:line="360" w:lineRule="auto"/>
        <w:rPr>
          <w:rFonts w:ascii="Arial" w:hAnsi="Arial" w:cs="Arial"/>
          <w:sz w:val="24"/>
          <w:szCs w:val="24"/>
        </w:rPr>
      </w:pPr>
      <w:r>
        <w:rPr>
          <w:rFonts w:ascii="Arial" w:hAnsi="Arial" w:cs="Arial"/>
          <w:sz w:val="24"/>
          <w:szCs w:val="24"/>
        </w:rPr>
        <w:t>Brown, K. (2010)</w:t>
      </w:r>
      <w:r>
        <w:rPr>
          <w:rFonts w:ascii="Arial" w:hAnsi="Arial" w:cs="Arial"/>
          <w:i/>
          <w:iCs/>
          <w:sz w:val="24"/>
          <w:szCs w:val="24"/>
        </w:rPr>
        <w:t xml:space="preserve"> Vulnerable Adults and Community Care</w:t>
      </w:r>
      <w:r>
        <w:rPr>
          <w:rFonts w:ascii="Arial" w:hAnsi="Arial" w:cs="Arial"/>
          <w:sz w:val="24"/>
          <w:szCs w:val="24"/>
        </w:rPr>
        <w:t>. 2</w:t>
      </w:r>
      <w:r w:rsidRPr="004A2B28">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Exeter: Learning Matter Ltd. </w:t>
      </w:r>
    </w:p>
    <w:p w14:paraId="16324ECC" w14:textId="77777777" w:rsidR="008F2E68" w:rsidRPr="00807312" w:rsidRDefault="008F2E68" w:rsidP="00AD45CB">
      <w:pPr>
        <w:spacing w:line="360" w:lineRule="auto"/>
        <w:rPr>
          <w:rFonts w:ascii="Arial" w:hAnsi="Arial" w:cs="Arial"/>
          <w:sz w:val="24"/>
          <w:szCs w:val="24"/>
        </w:rPr>
      </w:pPr>
      <w:r>
        <w:rPr>
          <w:rFonts w:ascii="Arial" w:hAnsi="Arial" w:cs="Arial"/>
          <w:sz w:val="24"/>
          <w:szCs w:val="24"/>
        </w:rPr>
        <w:t xml:space="preserve">Cheryl, K. (2021) </w:t>
      </w:r>
      <w:r>
        <w:rPr>
          <w:rFonts w:ascii="Arial" w:hAnsi="Arial" w:cs="Arial"/>
          <w:i/>
          <w:iCs/>
          <w:sz w:val="24"/>
          <w:szCs w:val="24"/>
        </w:rPr>
        <w:t xml:space="preserve">How Childhood Trauma Affects Mental Health </w:t>
      </w:r>
      <w:proofErr w:type="gramStart"/>
      <w:r>
        <w:rPr>
          <w:rFonts w:ascii="Arial" w:hAnsi="Arial" w:cs="Arial"/>
          <w:i/>
          <w:iCs/>
          <w:sz w:val="24"/>
          <w:szCs w:val="24"/>
        </w:rPr>
        <w:t>And</w:t>
      </w:r>
      <w:proofErr w:type="gramEnd"/>
      <w:r>
        <w:rPr>
          <w:rFonts w:ascii="Arial" w:hAnsi="Arial" w:cs="Arial"/>
          <w:i/>
          <w:iCs/>
          <w:sz w:val="24"/>
          <w:szCs w:val="24"/>
        </w:rPr>
        <w:t xml:space="preserve"> Wellness. </w:t>
      </w:r>
      <w:r>
        <w:rPr>
          <w:rFonts w:ascii="Arial" w:hAnsi="Arial" w:cs="Arial"/>
          <w:sz w:val="24"/>
          <w:szCs w:val="24"/>
        </w:rPr>
        <w:t xml:space="preserve">Available at: </w:t>
      </w:r>
      <w:hyperlink r:id="rId10" w:anchor=":~:text=A%20total%20of%20100%20healthy,adversities%20and%20trauma%20in%20childhood." w:history="1">
        <w:r w:rsidRPr="00807312">
          <w:rPr>
            <w:rStyle w:val="Hyperlink"/>
            <w:rFonts w:ascii="Arial" w:hAnsi="Arial" w:cs="Arial"/>
            <w:sz w:val="24"/>
            <w:szCs w:val="24"/>
          </w:rPr>
          <w:t>Childhood Trauma Affects Mental Health | Corner Canyon HC</w:t>
        </w:r>
      </w:hyperlink>
      <w:r w:rsidRPr="00807312">
        <w:rPr>
          <w:rFonts w:ascii="Arial" w:hAnsi="Arial" w:cs="Arial"/>
          <w:sz w:val="24"/>
          <w:szCs w:val="24"/>
        </w:rPr>
        <w:t xml:space="preserve"> (Accessed: 6</w:t>
      </w:r>
      <w:r w:rsidRPr="00807312">
        <w:rPr>
          <w:rFonts w:ascii="Arial" w:hAnsi="Arial" w:cs="Arial"/>
          <w:sz w:val="24"/>
          <w:szCs w:val="24"/>
          <w:vertAlign w:val="superscript"/>
        </w:rPr>
        <w:t>th</w:t>
      </w:r>
      <w:r w:rsidRPr="00807312">
        <w:rPr>
          <w:rFonts w:ascii="Arial" w:hAnsi="Arial" w:cs="Arial"/>
          <w:sz w:val="24"/>
          <w:szCs w:val="24"/>
        </w:rPr>
        <w:t xml:space="preserve"> January 2023).</w:t>
      </w:r>
    </w:p>
    <w:p w14:paraId="2305B0DE" w14:textId="77777777" w:rsidR="008F2E68" w:rsidRDefault="008F2E68" w:rsidP="00AD45CB">
      <w:pPr>
        <w:spacing w:line="360" w:lineRule="auto"/>
        <w:rPr>
          <w:rFonts w:ascii="Arial" w:hAnsi="Arial" w:cs="Arial"/>
          <w:sz w:val="24"/>
          <w:szCs w:val="24"/>
        </w:rPr>
      </w:pPr>
      <w:r>
        <w:rPr>
          <w:rFonts w:ascii="Arial" w:hAnsi="Arial" w:cs="Arial"/>
          <w:sz w:val="24"/>
          <w:szCs w:val="24"/>
        </w:rPr>
        <w:t xml:space="preserve">College of Policing (2021) </w:t>
      </w:r>
      <w:r>
        <w:rPr>
          <w:rFonts w:ascii="Arial" w:hAnsi="Arial" w:cs="Arial"/>
          <w:i/>
          <w:iCs/>
          <w:sz w:val="24"/>
          <w:szCs w:val="24"/>
        </w:rPr>
        <w:t xml:space="preserve">National Vulnerability Action Plan (NVAP) Revised 2020-2022 v2. </w:t>
      </w:r>
      <w:r>
        <w:rPr>
          <w:rFonts w:ascii="Arial" w:hAnsi="Arial" w:cs="Arial"/>
          <w:sz w:val="24"/>
          <w:szCs w:val="24"/>
        </w:rPr>
        <w:t xml:space="preserve">Available at: </w:t>
      </w:r>
      <w:hyperlink r:id="rId11" w:history="1">
        <w:r w:rsidRPr="00B53656">
          <w:rPr>
            <w:rStyle w:val="Hyperlink"/>
            <w:rFonts w:ascii="Arial" w:hAnsi="Arial" w:cs="Arial"/>
            <w:sz w:val="24"/>
            <w:szCs w:val="24"/>
          </w:rPr>
          <w:t>NVAP.pdf (npcc.police.uk)</w:t>
        </w:r>
      </w:hyperlink>
      <w:r w:rsidRPr="00B53656">
        <w:rPr>
          <w:rFonts w:ascii="Arial" w:hAnsi="Arial" w:cs="Arial"/>
          <w:sz w:val="24"/>
          <w:szCs w:val="24"/>
        </w:rPr>
        <w:t xml:space="preserve"> (Accessed: 2</w:t>
      </w:r>
      <w:r w:rsidRPr="00B53656">
        <w:rPr>
          <w:rFonts w:ascii="Arial" w:hAnsi="Arial" w:cs="Arial"/>
          <w:sz w:val="24"/>
          <w:szCs w:val="24"/>
          <w:vertAlign w:val="superscript"/>
        </w:rPr>
        <w:t>nd</w:t>
      </w:r>
      <w:r w:rsidRPr="00B53656">
        <w:rPr>
          <w:rFonts w:ascii="Arial" w:hAnsi="Arial" w:cs="Arial"/>
          <w:sz w:val="24"/>
          <w:szCs w:val="24"/>
        </w:rPr>
        <w:t xml:space="preserve"> January 2023).</w:t>
      </w:r>
    </w:p>
    <w:p w14:paraId="2C5EF670" w14:textId="77777777" w:rsidR="008F2E68" w:rsidRDefault="008F2E68" w:rsidP="00AD45CB">
      <w:pPr>
        <w:spacing w:line="360" w:lineRule="auto"/>
        <w:rPr>
          <w:rFonts w:ascii="Arial" w:hAnsi="Arial" w:cs="Arial"/>
          <w:sz w:val="24"/>
          <w:szCs w:val="24"/>
        </w:rPr>
      </w:pPr>
      <w:r>
        <w:rPr>
          <w:rFonts w:ascii="Arial" w:hAnsi="Arial" w:cs="Arial"/>
          <w:sz w:val="24"/>
          <w:szCs w:val="24"/>
        </w:rPr>
        <w:t xml:space="preserve">Crouch, </w:t>
      </w:r>
      <w:r>
        <w:rPr>
          <w:rFonts w:ascii="Arial" w:hAnsi="Arial" w:cs="Arial"/>
          <w:i/>
          <w:iCs/>
          <w:sz w:val="24"/>
          <w:szCs w:val="24"/>
        </w:rPr>
        <w:t xml:space="preserve">et </w:t>
      </w:r>
      <w:proofErr w:type="gramStart"/>
      <w:r>
        <w:rPr>
          <w:rFonts w:ascii="Arial" w:hAnsi="Arial" w:cs="Arial"/>
          <w:i/>
          <w:iCs/>
          <w:sz w:val="24"/>
          <w:szCs w:val="24"/>
        </w:rPr>
        <w:t>al,.</w:t>
      </w:r>
      <w:proofErr w:type="gramEnd"/>
      <w:r>
        <w:rPr>
          <w:rFonts w:ascii="Arial" w:hAnsi="Arial" w:cs="Arial"/>
          <w:i/>
          <w:iCs/>
          <w:sz w:val="24"/>
          <w:szCs w:val="24"/>
        </w:rPr>
        <w:t xml:space="preserve"> </w:t>
      </w:r>
      <w:r>
        <w:rPr>
          <w:rFonts w:ascii="Arial" w:hAnsi="Arial" w:cs="Arial"/>
          <w:sz w:val="24"/>
          <w:szCs w:val="24"/>
        </w:rPr>
        <w:t xml:space="preserve">(2019) </w:t>
      </w:r>
      <w:r>
        <w:rPr>
          <w:rFonts w:ascii="Arial" w:hAnsi="Arial" w:cs="Arial"/>
          <w:i/>
          <w:iCs/>
          <w:sz w:val="24"/>
          <w:szCs w:val="24"/>
        </w:rPr>
        <w:t xml:space="preserve">Child abuse and neglect, Child Welfare Informational Gateway. </w:t>
      </w:r>
      <w:r>
        <w:rPr>
          <w:rFonts w:ascii="Arial" w:hAnsi="Arial" w:cs="Arial"/>
          <w:sz w:val="24"/>
          <w:szCs w:val="24"/>
        </w:rPr>
        <w:t xml:space="preserve">Available at: </w:t>
      </w:r>
      <w:hyperlink r:id="rId12" w:anchor=":~:text=Age%3B%20health%3B%20and%20physical%2C,a%20child's%20vulnerability%20to%20maltreatment." w:history="1">
        <w:r w:rsidRPr="00541477">
          <w:rPr>
            <w:rStyle w:val="Hyperlink"/>
            <w:rFonts w:ascii="Arial" w:hAnsi="Arial" w:cs="Arial"/>
            <w:sz w:val="24"/>
            <w:szCs w:val="24"/>
          </w:rPr>
          <w:t>Child Factors That Contribute to Child Abuse and Neglect - Child Welfare Information Gateway</w:t>
        </w:r>
      </w:hyperlink>
      <w:r w:rsidRPr="00541477">
        <w:rPr>
          <w:rFonts w:ascii="Arial" w:hAnsi="Arial" w:cs="Arial"/>
          <w:sz w:val="24"/>
          <w:szCs w:val="24"/>
        </w:rPr>
        <w:t xml:space="preserve"> (Accessed: 3</w:t>
      </w:r>
      <w:r w:rsidRPr="00541477">
        <w:rPr>
          <w:rFonts w:ascii="Arial" w:hAnsi="Arial" w:cs="Arial"/>
          <w:sz w:val="24"/>
          <w:szCs w:val="24"/>
          <w:vertAlign w:val="superscript"/>
        </w:rPr>
        <w:t>rd</w:t>
      </w:r>
      <w:r w:rsidRPr="00541477">
        <w:rPr>
          <w:rFonts w:ascii="Arial" w:hAnsi="Arial" w:cs="Arial"/>
          <w:sz w:val="24"/>
          <w:szCs w:val="24"/>
        </w:rPr>
        <w:t xml:space="preserve"> January 2023).</w:t>
      </w:r>
    </w:p>
    <w:p w14:paraId="5220EC98" w14:textId="77777777" w:rsidR="008F2E68" w:rsidRDefault="008F2E68" w:rsidP="00AD45CB">
      <w:pPr>
        <w:spacing w:line="360" w:lineRule="auto"/>
        <w:rPr>
          <w:rFonts w:ascii="Arial" w:hAnsi="Arial" w:cs="Arial"/>
          <w:sz w:val="24"/>
          <w:szCs w:val="24"/>
        </w:rPr>
      </w:pPr>
      <w:r>
        <w:rPr>
          <w:rFonts w:ascii="Arial" w:hAnsi="Arial" w:cs="Arial"/>
          <w:sz w:val="24"/>
          <w:szCs w:val="24"/>
        </w:rPr>
        <w:t xml:space="preserve">Devon County Council (2023) </w:t>
      </w:r>
      <w:r>
        <w:rPr>
          <w:rFonts w:ascii="Arial" w:hAnsi="Arial" w:cs="Arial"/>
          <w:i/>
          <w:iCs/>
          <w:sz w:val="24"/>
          <w:szCs w:val="24"/>
        </w:rPr>
        <w:t xml:space="preserve">Mental health difficulties. </w:t>
      </w:r>
      <w:r>
        <w:rPr>
          <w:rFonts w:ascii="Arial" w:hAnsi="Arial" w:cs="Arial"/>
          <w:sz w:val="24"/>
          <w:szCs w:val="24"/>
        </w:rPr>
        <w:t xml:space="preserve">Available at: </w:t>
      </w:r>
      <w:hyperlink r:id="rId13" w:anchor=":~:text=Vulnerability%20to%20exploitation&amp;text=People%20experiencing%20mental%20health%20difficulties,abuse%20or%20exploit%20the%20individual." w:history="1">
        <w:r w:rsidRPr="002D3577">
          <w:rPr>
            <w:rStyle w:val="Hyperlink"/>
            <w:rFonts w:ascii="Arial" w:hAnsi="Arial" w:cs="Arial"/>
            <w:sz w:val="24"/>
            <w:szCs w:val="24"/>
          </w:rPr>
          <w:t>Mental health difficulties - Preventing Exploitation Toolkit</w:t>
        </w:r>
      </w:hyperlink>
      <w:r w:rsidRPr="002D3577">
        <w:rPr>
          <w:rFonts w:ascii="Arial" w:hAnsi="Arial" w:cs="Arial"/>
          <w:sz w:val="24"/>
          <w:szCs w:val="24"/>
        </w:rPr>
        <w:t xml:space="preserve"> (Accessed: 6</w:t>
      </w:r>
      <w:r w:rsidRPr="002D3577">
        <w:rPr>
          <w:rFonts w:ascii="Arial" w:hAnsi="Arial" w:cs="Arial"/>
          <w:sz w:val="24"/>
          <w:szCs w:val="24"/>
          <w:vertAlign w:val="superscript"/>
        </w:rPr>
        <w:t>th</w:t>
      </w:r>
      <w:r w:rsidRPr="002D3577">
        <w:rPr>
          <w:rFonts w:ascii="Arial" w:hAnsi="Arial" w:cs="Arial"/>
          <w:sz w:val="24"/>
          <w:szCs w:val="24"/>
        </w:rPr>
        <w:t xml:space="preserve"> January 2023).</w:t>
      </w:r>
    </w:p>
    <w:p w14:paraId="54216F1D" w14:textId="77777777" w:rsidR="008F2E68" w:rsidRPr="003371AB" w:rsidRDefault="008F2E68" w:rsidP="007A514C">
      <w:pPr>
        <w:shd w:val="clear" w:color="auto" w:fill="FFFFFF"/>
        <w:spacing w:before="100" w:beforeAutospacing="1" w:after="100" w:afterAutospacing="1" w:line="360" w:lineRule="auto"/>
        <w:rPr>
          <w:rFonts w:ascii="Arial" w:hAnsi="Arial" w:cs="Arial"/>
          <w:sz w:val="24"/>
          <w:szCs w:val="24"/>
        </w:rPr>
      </w:pPr>
      <w:r w:rsidRPr="003371AB">
        <w:rPr>
          <w:rFonts w:ascii="Arial" w:hAnsi="Arial" w:cs="Arial"/>
          <w:i/>
          <w:iCs/>
          <w:sz w:val="24"/>
          <w:szCs w:val="24"/>
        </w:rPr>
        <w:t>Equality Act 2010</w:t>
      </w:r>
      <w:r>
        <w:rPr>
          <w:rFonts w:ascii="Arial" w:hAnsi="Arial" w:cs="Arial"/>
          <w:i/>
          <w:iCs/>
          <w:sz w:val="24"/>
          <w:szCs w:val="24"/>
        </w:rPr>
        <w:t xml:space="preserve">, c. 15. </w:t>
      </w:r>
      <w:r>
        <w:rPr>
          <w:rFonts w:ascii="Arial" w:hAnsi="Arial" w:cs="Arial"/>
          <w:sz w:val="24"/>
          <w:szCs w:val="24"/>
        </w:rPr>
        <w:t xml:space="preserve">Available at: </w:t>
      </w:r>
      <w:hyperlink r:id="rId14" w:history="1">
        <w:r w:rsidRPr="003371AB">
          <w:rPr>
            <w:rStyle w:val="Hyperlink"/>
            <w:rFonts w:ascii="Arial" w:hAnsi="Arial" w:cs="Arial"/>
            <w:sz w:val="24"/>
            <w:szCs w:val="24"/>
          </w:rPr>
          <w:t>Equality Act 2010 (legislation.gov.uk)</w:t>
        </w:r>
      </w:hyperlink>
      <w:r w:rsidRPr="003371AB">
        <w:rPr>
          <w:rFonts w:ascii="Arial" w:hAnsi="Arial" w:cs="Arial"/>
          <w:sz w:val="24"/>
          <w:szCs w:val="24"/>
        </w:rPr>
        <w:t xml:space="preserve"> (Accessed: 4</w:t>
      </w:r>
      <w:r w:rsidRPr="003371AB">
        <w:rPr>
          <w:rFonts w:ascii="Arial" w:hAnsi="Arial" w:cs="Arial"/>
          <w:sz w:val="24"/>
          <w:szCs w:val="24"/>
          <w:vertAlign w:val="superscript"/>
        </w:rPr>
        <w:t>th</w:t>
      </w:r>
      <w:r w:rsidRPr="003371AB">
        <w:rPr>
          <w:rFonts w:ascii="Arial" w:hAnsi="Arial" w:cs="Arial"/>
          <w:sz w:val="24"/>
          <w:szCs w:val="24"/>
        </w:rPr>
        <w:t xml:space="preserve"> January 2023).</w:t>
      </w:r>
    </w:p>
    <w:p w14:paraId="21B09AF5" w14:textId="77777777" w:rsidR="008F2E68" w:rsidRPr="00CE751F" w:rsidRDefault="008F2E68" w:rsidP="00AD45CB">
      <w:pPr>
        <w:spacing w:line="360" w:lineRule="auto"/>
        <w:rPr>
          <w:rFonts w:ascii="Arial" w:hAnsi="Arial" w:cs="Arial"/>
          <w:sz w:val="24"/>
          <w:szCs w:val="24"/>
        </w:rPr>
      </w:pPr>
      <w:r>
        <w:rPr>
          <w:rFonts w:ascii="Arial" w:hAnsi="Arial" w:cs="Arial"/>
          <w:sz w:val="24"/>
          <w:szCs w:val="24"/>
        </w:rPr>
        <w:t xml:space="preserve">Fergusson, D., G. </w:t>
      </w:r>
      <w:proofErr w:type="spellStart"/>
      <w:proofErr w:type="gramStart"/>
      <w:r>
        <w:rPr>
          <w:rFonts w:ascii="Arial" w:hAnsi="Arial" w:cs="Arial"/>
          <w:sz w:val="24"/>
          <w:szCs w:val="24"/>
        </w:rPr>
        <w:t>Mcleod</w:t>
      </w:r>
      <w:proofErr w:type="spellEnd"/>
      <w:proofErr w:type="gramEnd"/>
      <w:r>
        <w:rPr>
          <w:rFonts w:ascii="Arial" w:hAnsi="Arial" w:cs="Arial"/>
          <w:sz w:val="24"/>
          <w:szCs w:val="24"/>
        </w:rPr>
        <w:t xml:space="preserve"> and L. Horwood (2013) ‘Childhood sexual abuse and </w:t>
      </w:r>
      <w:proofErr w:type="spellStart"/>
      <w:r>
        <w:rPr>
          <w:rFonts w:ascii="Arial" w:hAnsi="Arial" w:cs="Arial"/>
          <w:sz w:val="24"/>
          <w:szCs w:val="24"/>
        </w:rPr>
        <w:t>adualt</w:t>
      </w:r>
      <w:proofErr w:type="spellEnd"/>
      <w:r>
        <w:rPr>
          <w:rFonts w:ascii="Arial" w:hAnsi="Arial" w:cs="Arial"/>
          <w:sz w:val="24"/>
          <w:szCs w:val="24"/>
        </w:rPr>
        <w:t xml:space="preserve"> development outcomes: </w:t>
      </w:r>
      <w:proofErr w:type="spellStart"/>
      <w:r>
        <w:rPr>
          <w:rFonts w:ascii="Arial" w:hAnsi="Arial" w:cs="Arial"/>
          <w:sz w:val="24"/>
          <w:szCs w:val="24"/>
        </w:rPr>
        <w:t>Findingd</w:t>
      </w:r>
      <w:proofErr w:type="spellEnd"/>
      <w:r>
        <w:rPr>
          <w:rFonts w:ascii="Arial" w:hAnsi="Arial" w:cs="Arial"/>
          <w:sz w:val="24"/>
          <w:szCs w:val="24"/>
        </w:rPr>
        <w:t xml:space="preserve"> from 30-year longitudinal study in New Zealand’, </w:t>
      </w:r>
      <w:r>
        <w:rPr>
          <w:rFonts w:ascii="Arial" w:hAnsi="Arial" w:cs="Arial"/>
          <w:i/>
          <w:iCs/>
          <w:sz w:val="24"/>
          <w:szCs w:val="24"/>
        </w:rPr>
        <w:t xml:space="preserve">Child Abuse &amp; Neglect, </w:t>
      </w:r>
      <w:r>
        <w:rPr>
          <w:rFonts w:ascii="Arial" w:hAnsi="Arial" w:cs="Arial"/>
          <w:sz w:val="24"/>
          <w:szCs w:val="24"/>
        </w:rPr>
        <w:t xml:space="preserve">37(9), pp. 664-674. </w:t>
      </w:r>
      <w:hyperlink r:id="rId15" w:tgtFrame="_blank" w:tooltip="Persistent link using digital object identifier" w:history="1">
        <w:r w:rsidRPr="00CE751F">
          <w:rPr>
            <w:rStyle w:val="Hyperlink"/>
            <w:rFonts w:ascii="Arial" w:hAnsi="Arial" w:cs="Arial"/>
            <w:color w:val="0C7DBB"/>
            <w:sz w:val="24"/>
            <w:szCs w:val="24"/>
          </w:rPr>
          <w:t>https://doi.org/10.1016/j.chiabu.2013.03.013</w:t>
        </w:r>
      </w:hyperlink>
      <w:r>
        <w:t xml:space="preserve"> </w:t>
      </w:r>
    </w:p>
    <w:p w14:paraId="0F35604E" w14:textId="77777777" w:rsidR="008F2E68" w:rsidRDefault="008F2E68" w:rsidP="00AD45CB">
      <w:pPr>
        <w:spacing w:line="360" w:lineRule="auto"/>
        <w:rPr>
          <w:rFonts w:ascii="Arial" w:hAnsi="Arial" w:cs="Arial"/>
          <w:sz w:val="24"/>
          <w:szCs w:val="24"/>
        </w:rPr>
      </w:pPr>
      <w:r>
        <w:rPr>
          <w:rFonts w:ascii="Arial" w:hAnsi="Arial" w:cs="Arial"/>
          <w:sz w:val="24"/>
          <w:szCs w:val="24"/>
        </w:rPr>
        <w:t xml:space="preserve">Fitzsimons, E. </w:t>
      </w:r>
      <w:r w:rsidRPr="003A041B">
        <w:rPr>
          <w:rFonts w:ascii="Arial" w:hAnsi="Arial" w:cs="Arial"/>
          <w:i/>
          <w:iCs/>
          <w:sz w:val="24"/>
          <w:szCs w:val="24"/>
        </w:rPr>
        <w:t xml:space="preserve">et </w:t>
      </w:r>
      <w:proofErr w:type="spellStart"/>
      <w:proofErr w:type="gramStart"/>
      <w:r w:rsidRPr="003A041B">
        <w:rPr>
          <w:rFonts w:ascii="Arial" w:hAnsi="Arial" w:cs="Arial"/>
          <w:i/>
          <w:iCs/>
          <w:sz w:val="24"/>
          <w:szCs w:val="24"/>
        </w:rPr>
        <w:t>a</w:t>
      </w:r>
      <w:r>
        <w:rPr>
          <w:rFonts w:ascii="Arial" w:hAnsi="Arial" w:cs="Arial"/>
          <w:i/>
          <w:iCs/>
          <w:sz w:val="24"/>
          <w:szCs w:val="24"/>
        </w:rPr>
        <w:t>,</w:t>
      </w:r>
      <w:r w:rsidRPr="003A041B">
        <w:rPr>
          <w:rFonts w:ascii="Arial" w:hAnsi="Arial" w:cs="Arial"/>
          <w:i/>
          <w:iCs/>
          <w:sz w:val="24"/>
          <w:szCs w:val="24"/>
        </w:rPr>
        <w:t>l</w:t>
      </w:r>
      <w:proofErr w:type="spellEnd"/>
      <w:r w:rsidRPr="003A041B">
        <w:rPr>
          <w:rFonts w:ascii="Arial" w:hAnsi="Arial" w:cs="Arial"/>
          <w:i/>
          <w:iCs/>
          <w:sz w:val="24"/>
          <w:szCs w:val="24"/>
        </w:rPr>
        <w:t>.</w:t>
      </w:r>
      <w:proofErr w:type="gramEnd"/>
      <w:r>
        <w:rPr>
          <w:rFonts w:ascii="Arial" w:hAnsi="Arial" w:cs="Arial"/>
          <w:sz w:val="24"/>
          <w:szCs w:val="24"/>
        </w:rPr>
        <w:t xml:space="preserve"> (2017) ‘Poverty dynamics and parent mental health: Determinants of childhood mental health in the UK’, </w:t>
      </w:r>
      <w:r>
        <w:rPr>
          <w:rFonts w:ascii="Arial" w:hAnsi="Arial" w:cs="Arial"/>
          <w:i/>
          <w:iCs/>
          <w:sz w:val="24"/>
          <w:szCs w:val="24"/>
        </w:rPr>
        <w:t xml:space="preserve">Social Science &amp; Medicine, </w:t>
      </w:r>
      <w:r>
        <w:rPr>
          <w:rFonts w:ascii="Arial" w:hAnsi="Arial" w:cs="Arial"/>
          <w:sz w:val="24"/>
          <w:szCs w:val="24"/>
        </w:rPr>
        <w:t xml:space="preserve">Vol. 175, pp.43-52. </w:t>
      </w:r>
      <w:hyperlink r:id="rId16" w:tgtFrame="_blank" w:tooltip="Persistent link using digital object identifier" w:history="1">
        <w:r w:rsidRPr="004B7554">
          <w:rPr>
            <w:rStyle w:val="Hyperlink"/>
            <w:rFonts w:ascii="Arial" w:hAnsi="Arial" w:cs="Arial"/>
            <w:color w:val="0C7DBB"/>
            <w:sz w:val="24"/>
            <w:szCs w:val="24"/>
          </w:rPr>
          <w:t>https://doi.org/10.1016/j.socscimed.2016.12.040</w:t>
        </w:r>
      </w:hyperlink>
      <w:r w:rsidRPr="004B7554">
        <w:rPr>
          <w:rFonts w:ascii="Arial" w:hAnsi="Arial" w:cs="Arial"/>
          <w:sz w:val="24"/>
          <w:szCs w:val="24"/>
        </w:rPr>
        <w:t xml:space="preserve"> </w:t>
      </w:r>
    </w:p>
    <w:p w14:paraId="0DBC45C3" w14:textId="77777777" w:rsidR="008F2E68" w:rsidRDefault="008F2E68" w:rsidP="00AD45CB">
      <w:pPr>
        <w:spacing w:line="360" w:lineRule="auto"/>
        <w:rPr>
          <w:rFonts w:ascii="Arial" w:hAnsi="Arial" w:cs="Arial"/>
          <w:sz w:val="24"/>
          <w:szCs w:val="24"/>
          <w:shd w:val="clear" w:color="auto" w:fill="FFFFFF"/>
        </w:rPr>
      </w:pPr>
      <w:r w:rsidRPr="007D13D8">
        <w:rPr>
          <w:rFonts w:ascii="Arial" w:hAnsi="Arial" w:cs="Arial"/>
          <w:sz w:val="24"/>
          <w:szCs w:val="24"/>
          <w:shd w:val="clear" w:color="auto" w:fill="FFFFFF"/>
        </w:rPr>
        <w:lastRenderedPageBreak/>
        <w:t>Gifford, R., &amp; Nilsson, A. (2014)</w:t>
      </w:r>
      <w:r>
        <w:rPr>
          <w:rFonts w:ascii="Arial" w:hAnsi="Arial" w:cs="Arial"/>
          <w:sz w:val="24"/>
          <w:szCs w:val="24"/>
          <w:shd w:val="clear" w:color="auto" w:fill="FFFFFF"/>
        </w:rPr>
        <w:t xml:space="preserve"> ‘</w:t>
      </w:r>
      <w:r w:rsidRPr="007D13D8">
        <w:rPr>
          <w:rFonts w:ascii="Arial" w:hAnsi="Arial" w:cs="Arial"/>
          <w:sz w:val="24"/>
          <w:szCs w:val="24"/>
          <w:shd w:val="clear" w:color="auto" w:fill="FFFFFF"/>
        </w:rPr>
        <w:t>Personal and social factors that influence pro-environmental concern and behaviour: a review</w:t>
      </w:r>
      <w:r>
        <w:rPr>
          <w:rFonts w:ascii="Arial" w:hAnsi="Arial" w:cs="Arial"/>
          <w:sz w:val="24"/>
          <w:szCs w:val="24"/>
          <w:shd w:val="clear" w:color="auto" w:fill="FFFFFF"/>
        </w:rPr>
        <w:t>’</w:t>
      </w:r>
      <w:r w:rsidRPr="007D13D8">
        <w:rPr>
          <w:rFonts w:ascii="Arial" w:hAnsi="Arial" w:cs="Arial"/>
          <w:sz w:val="24"/>
          <w:szCs w:val="24"/>
          <w:shd w:val="clear" w:color="auto" w:fill="FFFFFF"/>
        </w:rPr>
        <w:t>. </w:t>
      </w:r>
      <w:r w:rsidRPr="007D13D8">
        <w:rPr>
          <w:rFonts w:ascii="Arial" w:hAnsi="Arial" w:cs="Arial"/>
          <w:i/>
          <w:iCs/>
          <w:sz w:val="24"/>
          <w:szCs w:val="24"/>
          <w:shd w:val="clear" w:color="auto" w:fill="FFFFFF"/>
        </w:rPr>
        <w:t>International journal of psycholog</w:t>
      </w:r>
      <w:r>
        <w:rPr>
          <w:rFonts w:ascii="Arial" w:hAnsi="Arial" w:cs="Arial"/>
          <w:i/>
          <w:iCs/>
          <w:sz w:val="24"/>
          <w:szCs w:val="24"/>
          <w:shd w:val="clear" w:color="auto" w:fill="FFFFFF"/>
        </w:rPr>
        <w:t>y:</w:t>
      </w:r>
      <w:r w:rsidRPr="007D13D8">
        <w:rPr>
          <w:rFonts w:ascii="Arial" w:hAnsi="Arial" w:cs="Arial"/>
          <w:i/>
          <w:iCs/>
          <w:sz w:val="24"/>
          <w:szCs w:val="24"/>
          <w:shd w:val="clear" w:color="auto" w:fill="FFFFFF"/>
        </w:rPr>
        <w:t xml:space="preserve"> Journal international de </w:t>
      </w:r>
      <w:proofErr w:type="spellStart"/>
      <w:r w:rsidRPr="007D13D8">
        <w:rPr>
          <w:rFonts w:ascii="Arial" w:hAnsi="Arial" w:cs="Arial"/>
          <w:i/>
          <w:iCs/>
          <w:sz w:val="24"/>
          <w:szCs w:val="24"/>
          <w:shd w:val="clear" w:color="auto" w:fill="FFFFFF"/>
        </w:rPr>
        <w:t>psychologie</w:t>
      </w:r>
      <w:proofErr w:type="spellEnd"/>
      <w:r w:rsidRPr="007D13D8">
        <w:rPr>
          <w:rFonts w:ascii="Arial" w:hAnsi="Arial" w:cs="Arial"/>
          <w:sz w:val="24"/>
          <w:szCs w:val="24"/>
          <w:shd w:val="clear" w:color="auto" w:fill="FFFFFF"/>
        </w:rPr>
        <w:t>, </w:t>
      </w:r>
      <w:r w:rsidRPr="007D13D8">
        <w:rPr>
          <w:rFonts w:ascii="Arial" w:hAnsi="Arial" w:cs="Arial"/>
          <w:i/>
          <w:iCs/>
          <w:sz w:val="24"/>
          <w:szCs w:val="24"/>
          <w:shd w:val="clear" w:color="auto" w:fill="FFFFFF"/>
        </w:rPr>
        <w:t>49</w:t>
      </w:r>
      <w:r w:rsidRPr="007D13D8">
        <w:rPr>
          <w:rFonts w:ascii="Arial" w:hAnsi="Arial" w:cs="Arial"/>
          <w:sz w:val="24"/>
          <w:szCs w:val="24"/>
          <w:shd w:val="clear" w:color="auto" w:fill="FFFFFF"/>
        </w:rPr>
        <w:t>(3), 141–157.</w:t>
      </w:r>
      <w:r>
        <w:rPr>
          <w:rFonts w:ascii="Arial" w:hAnsi="Arial" w:cs="Arial"/>
          <w:sz w:val="24"/>
          <w:szCs w:val="24"/>
          <w:shd w:val="clear" w:color="auto" w:fill="FFFFFF"/>
        </w:rPr>
        <w:t xml:space="preserve"> </w:t>
      </w:r>
      <w:hyperlink r:id="rId17" w:history="1">
        <w:r w:rsidRPr="00110EA7">
          <w:rPr>
            <w:rStyle w:val="Hyperlink"/>
            <w:rFonts w:ascii="Arial" w:hAnsi="Arial" w:cs="Arial"/>
            <w:sz w:val="24"/>
            <w:szCs w:val="24"/>
            <w:shd w:val="clear" w:color="auto" w:fill="FFFFFF"/>
          </w:rPr>
          <w:t>https://doi.org/10.1002/ijop.12034</w:t>
        </w:r>
      </w:hyperlink>
      <w:r>
        <w:rPr>
          <w:rFonts w:ascii="Arial" w:hAnsi="Arial" w:cs="Arial"/>
          <w:sz w:val="24"/>
          <w:szCs w:val="24"/>
          <w:shd w:val="clear" w:color="auto" w:fill="FFFFFF"/>
        </w:rPr>
        <w:t>.</w:t>
      </w:r>
    </w:p>
    <w:p w14:paraId="0ACD10E0" w14:textId="77777777" w:rsidR="008F2E68" w:rsidRDefault="008F2E68" w:rsidP="00AD45CB">
      <w:pPr>
        <w:spacing w:line="360" w:lineRule="auto"/>
        <w:rPr>
          <w:rFonts w:ascii="Arial" w:hAnsi="Arial" w:cs="Arial"/>
          <w:sz w:val="24"/>
          <w:szCs w:val="24"/>
        </w:rPr>
      </w:pPr>
      <w:r>
        <w:rPr>
          <w:rFonts w:ascii="Arial" w:hAnsi="Arial" w:cs="Arial"/>
          <w:sz w:val="24"/>
          <w:szCs w:val="24"/>
          <w:shd w:val="clear" w:color="auto" w:fill="FFFFFF"/>
        </w:rPr>
        <w:t xml:space="preserve">HSR Psychology (2023) </w:t>
      </w:r>
      <w:r>
        <w:rPr>
          <w:rFonts w:ascii="Arial" w:hAnsi="Arial" w:cs="Arial"/>
          <w:i/>
          <w:iCs/>
          <w:sz w:val="24"/>
          <w:szCs w:val="24"/>
          <w:shd w:val="clear" w:color="auto" w:fill="FFFFFF"/>
        </w:rPr>
        <w:t xml:space="preserve">Situational factors. </w:t>
      </w:r>
      <w:r>
        <w:rPr>
          <w:rFonts w:ascii="Arial" w:hAnsi="Arial" w:cs="Arial"/>
          <w:sz w:val="24"/>
          <w:szCs w:val="24"/>
          <w:shd w:val="clear" w:color="auto" w:fill="FFFFFF"/>
        </w:rPr>
        <w:t xml:space="preserve">Available at: </w:t>
      </w:r>
      <w:hyperlink r:id="rId18" w:anchor=":~:text=A%20situational%20factor%20is%20an,mental%20health%20(SEMH)%20difficulties." w:history="1">
        <w:r w:rsidRPr="009F7CA9">
          <w:rPr>
            <w:rStyle w:val="Hyperlink"/>
            <w:rFonts w:ascii="Arial" w:hAnsi="Arial" w:cs="Arial"/>
            <w:sz w:val="24"/>
            <w:szCs w:val="24"/>
          </w:rPr>
          <w:t>Situational factors - Conditions - HSR Psychology - Clinical and educational psychology service for children and young people, based in Manchester.</w:t>
        </w:r>
      </w:hyperlink>
      <w:r w:rsidRPr="009F7CA9">
        <w:rPr>
          <w:rFonts w:ascii="Arial" w:hAnsi="Arial" w:cs="Arial"/>
          <w:sz w:val="24"/>
          <w:szCs w:val="24"/>
        </w:rPr>
        <w:t xml:space="preserve"> (Accessed: 1</w:t>
      </w:r>
      <w:r w:rsidRPr="009F7CA9">
        <w:rPr>
          <w:rFonts w:ascii="Arial" w:hAnsi="Arial" w:cs="Arial"/>
          <w:sz w:val="24"/>
          <w:szCs w:val="24"/>
          <w:vertAlign w:val="superscript"/>
        </w:rPr>
        <w:t>st</w:t>
      </w:r>
      <w:r w:rsidRPr="009F7CA9">
        <w:rPr>
          <w:rFonts w:ascii="Arial" w:hAnsi="Arial" w:cs="Arial"/>
          <w:sz w:val="24"/>
          <w:szCs w:val="24"/>
        </w:rPr>
        <w:t xml:space="preserve"> January 2023). </w:t>
      </w:r>
    </w:p>
    <w:p w14:paraId="780D1C57" w14:textId="77777777" w:rsidR="008F2E68" w:rsidRDefault="008F2E68" w:rsidP="00AD45CB">
      <w:pPr>
        <w:spacing w:line="360" w:lineRule="auto"/>
        <w:rPr>
          <w:rFonts w:ascii="Arial" w:hAnsi="Arial" w:cs="Arial"/>
          <w:sz w:val="24"/>
          <w:szCs w:val="24"/>
        </w:rPr>
      </w:pPr>
      <w:proofErr w:type="spellStart"/>
      <w:r>
        <w:rPr>
          <w:rFonts w:ascii="Arial" w:hAnsi="Arial" w:cs="Arial"/>
          <w:sz w:val="24"/>
          <w:szCs w:val="24"/>
        </w:rPr>
        <w:t>Luengo</w:t>
      </w:r>
      <w:proofErr w:type="spellEnd"/>
      <w:r>
        <w:rPr>
          <w:rFonts w:ascii="Arial" w:hAnsi="Arial" w:cs="Arial"/>
          <w:sz w:val="24"/>
          <w:szCs w:val="24"/>
        </w:rPr>
        <w:t xml:space="preserve">, F. </w:t>
      </w:r>
      <w:r>
        <w:rPr>
          <w:rFonts w:ascii="Arial" w:hAnsi="Arial" w:cs="Arial"/>
          <w:i/>
          <w:iCs/>
          <w:sz w:val="24"/>
          <w:szCs w:val="24"/>
        </w:rPr>
        <w:t xml:space="preserve">et al. </w:t>
      </w:r>
      <w:r>
        <w:rPr>
          <w:rFonts w:ascii="Arial" w:hAnsi="Arial" w:cs="Arial"/>
          <w:sz w:val="24"/>
          <w:szCs w:val="24"/>
        </w:rPr>
        <w:t xml:space="preserve">(2010) </w:t>
      </w:r>
      <w:r w:rsidRPr="003D7E83">
        <w:rPr>
          <w:rFonts w:ascii="Arial" w:hAnsi="Arial" w:cs="Arial"/>
          <w:i/>
          <w:iCs/>
          <w:sz w:val="24"/>
          <w:szCs w:val="24"/>
        </w:rPr>
        <w:t>‘Dementia 2010 The economic burden of dementia and associated research funding in the United Kingdom</w:t>
      </w:r>
      <w:r>
        <w:rPr>
          <w:rFonts w:ascii="Arial" w:hAnsi="Arial" w:cs="Arial"/>
          <w:i/>
          <w:iCs/>
          <w:sz w:val="24"/>
          <w:szCs w:val="24"/>
        </w:rPr>
        <w:t xml:space="preserve">. </w:t>
      </w:r>
      <w:r>
        <w:rPr>
          <w:rFonts w:ascii="Arial" w:hAnsi="Arial" w:cs="Arial"/>
          <w:sz w:val="24"/>
          <w:szCs w:val="24"/>
        </w:rPr>
        <w:t xml:space="preserve">Health Economics Research Centre/Alzheimer’s Research Trust. Available at: </w:t>
      </w:r>
      <w:hyperlink r:id="rId19" w:history="1">
        <w:r w:rsidRPr="003D7E83">
          <w:rPr>
            <w:rStyle w:val="Hyperlink"/>
            <w:rFonts w:ascii="Arial" w:hAnsi="Arial" w:cs="Arial"/>
            <w:sz w:val="24"/>
            <w:szCs w:val="24"/>
          </w:rPr>
          <w:t>Dementia2010Full.pdf (alzheimersresearchuk.org)</w:t>
        </w:r>
      </w:hyperlink>
      <w:r w:rsidRPr="003D7E83">
        <w:rPr>
          <w:rFonts w:ascii="Arial" w:hAnsi="Arial" w:cs="Arial"/>
          <w:sz w:val="24"/>
          <w:szCs w:val="24"/>
        </w:rPr>
        <w:t xml:space="preserve"> (Accessed: 6</w:t>
      </w:r>
      <w:r w:rsidRPr="003D7E83">
        <w:rPr>
          <w:rFonts w:ascii="Arial" w:hAnsi="Arial" w:cs="Arial"/>
          <w:sz w:val="24"/>
          <w:szCs w:val="24"/>
          <w:vertAlign w:val="superscript"/>
        </w:rPr>
        <w:t>th</w:t>
      </w:r>
      <w:r w:rsidRPr="003D7E83">
        <w:rPr>
          <w:rFonts w:ascii="Arial" w:hAnsi="Arial" w:cs="Arial"/>
          <w:sz w:val="24"/>
          <w:szCs w:val="24"/>
        </w:rPr>
        <w:t xml:space="preserve"> January 2023).</w:t>
      </w:r>
    </w:p>
    <w:p w14:paraId="2A0533F0" w14:textId="77777777" w:rsidR="008F2E68" w:rsidRDefault="008F2E68" w:rsidP="00AD45CB">
      <w:pPr>
        <w:spacing w:line="360" w:lineRule="auto"/>
        <w:rPr>
          <w:rFonts w:ascii="Arial" w:hAnsi="Arial" w:cs="Arial"/>
          <w:sz w:val="24"/>
          <w:szCs w:val="24"/>
        </w:rPr>
      </w:pPr>
      <w:r>
        <w:rPr>
          <w:rFonts w:ascii="Arial" w:hAnsi="Arial" w:cs="Arial"/>
          <w:i/>
          <w:iCs/>
          <w:sz w:val="24"/>
          <w:szCs w:val="24"/>
        </w:rPr>
        <w:t xml:space="preserve">Mental Capacity Act 2005, </w:t>
      </w:r>
      <w:r>
        <w:rPr>
          <w:rFonts w:ascii="Arial" w:hAnsi="Arial" w:cs="Arial"/>
          <w:sz w:val="24"/>
          <w:szCs w:val="24"/>
        </w:rPr>
        <w:t xml:space="preserve">c. 9. Available at: </w:t>
      </w:r>
      <w:hyperlink r:id="rId20" w:history="1">
        <w:r w:rsidRPr="0080275B">
          <w:rPr>
            <w:rStyle w:val="Hyperlink"/>
            <w:rFonts w:ascii="Arial" w:hAnsi="Arial" w:cs="Arial"/>
            <w:sz w:val="24"/>
            <w:szCs w:val="24"/>
          </w:rPr>
          <w:t>Mental Capacity Act 2005 (legislation.gov.uk)</w:t>
        </w:r>
      </w:hyperlink>
      <w:r w:rsidRPr="0080275B">
        <w:rPr>
          <w:rFonts w:ascii="Arial" w:hAnsi="Arial" w:cs="Arial"/>
          <w:sz w:val="24"/>
          <w:szCs w:val="24"/>
        </w:rPr>
        <w:t xml:space="preserve"> (Accessed: 6</w:t>
      </w:r>
      <w:r w:rsidRPr="0080275B">
        <w:rPr>
          <w:rFonts w:ascii="Arial" w:hAnsi="Arial" w:cs="Arial"/>
          <w:sz w:val="24"/>
          <w:szCs w:val="24"/>
          <w:vertAlign w:val="superscript"/>
        </w:rPr>
        <w:t>th</w:t>
      </w:r>
      <w:r w:rsidRPr="0080275B">
        <w:rPr>
          <w:rFonts w:ascii="Arial" w:hAnsi="Arial" w:cs="Arial"/>
          <w:sz w:val="24"/>
          <w:szCs w:val="24"/>
        </w:rPr>
        <w:t xml:space="preserve"> January 2023).</w:t>
      </w:r>
    </w:p>
    <w:p w14:paraId="24A63B42" w14:textId="77777777" w:rsidR="008F2E68" w:rsidRDefault="008F2E68" w:rsidP="00AD45CB">
      <w:pPr>
        <w:spacing w:line="360" w:lineRule="auto"/>
        <w:rPr>
          <w:rFonts w:ascii="Arial" w:hAnsi="Arial" w:cs="Arial"/>
          <w:sz w:val="24"/>
          <w:szCs w:val="24"/>
        </w:rPr>
      </w:pPr>
      <w:r>
        <w:rPr>
          <w:rFonts w:ascii="Arial" w:hAnsi="Arial" w:cs="Arial"/>
          <w:sz w:val="24"/>
          <w:szCs w:val="24"/>
        </w:rPr>
        <w:t xml:space="preserve">Mind (2023) </w:t>
      </w:r>
      <w:r>
        <w:rPr>
          <w:rFonts w:ascii="Arial" w:hAnsi="Arial" w:cs="Arial"/>
          <w:i/>
          <w:iCs/>
          <w:sz w:val="24"/>
          <w:szCs w:val="24"/>
        </w:rPr>
        <w:t xml:space="preserve">What causes mental health problems? </w:t>
      </w:r>
      <w:r>
        <w:rPr>
          <w:rFonts w:ascii="Arial" w:hAnsi="Arial" w:cs="Arial"/>
          <w:sz w:val="24"/>
          <w:szCs w:val="24"/>
        </w:rPr>
        <w:t xml:space="preserve">Available at: </w:t>
      </w:r>
      <w:hyperlink r:id="rId21" w:history="1">
        <w:r w:rsidRPr="0080275B">
          <w:rPr>
            <w:rStyle w:val="Hyperlink"/>
            <w:rFonts w:ascii="Arial" w:hAnsi="Arial" w:cs="Arial"/>
            <w:sz w:val="24"/>
            <w:szCs w:val="24"/>
          </w:rPr>
          <w:t>What causes mental health problems? - Mind</w:t>
        </w:r>
      </w:hyperlink>
      <w:r w:rsidRPr="0080275B">
        <w:rPr>
          <w:rFonts w:ascii="Arial" w:hAnsi="Arial" w:cs="Arial"/>
          <w:sz w:val="24"/>
          <w:szCs w:val="24"/>
        </w:rPr>
        <w:t xml:space="preserve"> (Accessed: 5</w:t>
      </w:r>
      <w:r w:rsidRPr="0080275B">
        <w:rPr>
          <w:rFonts w:ascii="Arial" w:hAnsi="Arial" w:cs="Arial"/>
          <w:sz w:val="24"/>
          <w:szCs w:val="24"/>
          <w:vertAlign w:val="superscript"/>
        </w:rPr>
        <w:t>th</w:t>
      </w:r>
      <w:r w:rsidRPr="0080275B">
        <w:rPr>
          <w:rFonts w:ascii="Arial" w:hAnsi="Arial" w:cs="Arial"/>
          <w:sz w:val="24"/>
          <w:szCs w:val="24"/>
        </w:rPr>
        <w:t xml:space="preserve"> January 2023).</w:t>
      </w:r>
    </w:p>
    <w:p w14:paraId="183C07E1" w14:textId="77777777" w:rsidR="008F2E68" w:rsidRDefault="008F2E68" w:rsidP="007A514C">
      <w:pPr>
        <w:shd w:val="clear" w:color="auto" w:fill="FFFFFF"/>
        <w:spacing w:before="100" w:beforeAutospacing="1" w:after="100" w:afterAutospacing="1" w:line="360" w:lineRule="auto"/>
        <w:rPr>
          <w:rFonts w:ascii="Arial" w:hAnsi="Arial" w:cs="Arial"/>
          <w:sz w:val="24"/>
          <w:szCs w:val="24"/>
        </w:rPr>
      </w:pPr>
      <w:proofErr w:type="spellStart"/>
      <w:r>
        <w:rPr>
          <w:rFonts w:ascii="Arial" w:hAnsi="Arial" w:cs="Arial"/>
          <w:sz w:val="24"/>
          <w:szCs w:val="24"/>
        </w:rPr>
        <w:t>Mlodzienski</w:t>
      </w:r>
      <w:proofErr w:type="spellEnd"/>
      <w:r>
        <w:rPr>
          <w:rFonts w:ascii="Arial" w:hAnsi="Arial" w:cs="Arial"/>
          <w:sz w:val="24"/>
          <w:szCs w:val="24"/>
        </w:rPr>
        <w:t xml:space="preserve">, K. (2019) ‘The Benefits of a Family Environment’, </w:t>
      </w:r>
      <w:proofErr w:type="spellStart"/>
      <w:r>
        <w:rPr>
          <w:rFonts w:ascii="Arial" w:hAnsi="Arial" w:cs="Arial"/>
          <w:i/>
          <w:iCs/>
          <w:sz w:val="24"/>
          <w:szCs w:val="24"/>
        </w:rPr>
        <w:t>ONETrack</w:t>
      </w:r>
      <w:proofErr w:type="spellEnd"/>
      <w:r>
        <w:rPr>
          <w:rFonts w:ascii="Arial" w:hAnsi="Arial" w:cs="Arial"/>
          <w:i/>
          <w:iCs/>
          <w:sz w:val="24"/>
          <w:szCs w:val="24"/>
        </w:rPr>
        <w:t xml:space="preserve"> International </w:t>
      </w:r>
      <w:r>
        <w:rPr>
          <w:rFonts w:ascii="Arial" w:hAnsi="Arial" w:cs="Arial"/>
          <w:sz w:val="24"/>
          <w:szCs w:val="24"/>
        </w:rPr>
        <w:t xml:space="preserve">[blog]’, 4 June. Available at: </w:t>
      </w:r>
      <w:hyperlink r:id="rId22" w:history="1">
        <w:r w:rsidRPr="00EA4546">
          <w:rPr>
            <w:rStyle w:val="Hyperlink"/>
            <w:rFonts w:ascii="Arial" w:hAnsi="Arial" w:cs="Arial"/>
            <w:sz w:val="24"/>
            <w:szCs w:val="24"/>
          </w:rPr>
          <w:t xml:space="preserve">The Benefits of a Family Environment – </w:t>
        </w:r>
        <w:proofErr w:type="spellStart"/>
        <w:r w:rsidRPr="00EA4546">
          <w:rPr>
            <w:rStyle w:val="Hyperlink"/>
            <w:rFonts w:ascii="Arial" w:hAnsi="Arial" w:cs="Arial"/>
            <w:sz w:val="24"/>
            <w:szCs w:val="24"/>
          </w:rPr>
          <w:t>ONETrack</w:t>
        </w:r>
        <w:proofErr w:type="spellEnd"/>
        <w:r w:rsidRPr="00EA4546">
          <w:rPr>
            <w:rStyle w:val="Hyperlink"/>
            <w:rFonts w:ascii="Arial" w:hAnsi="Arial" w:cs="Arial"/>
            <w:sz w:val="24"/>
            <w:szCs w:val="24"/>
          </w:rPr>
          <w:t xml:space="preserve"> International</w:t>
        </w:r>
      </w:hyperlink>
      <w:r w:rsidRPr="00EA4546">
        <w:rPr>
          <w:rFonts w:ascii="Arial" w:hAnsi="Arial" w:cs="Arial"/>
          <w:sz w:val="24"/>
          <w:szCs w:val="24"/>
        </w:rPr>
        <w:t xml:space="preserve"> (Accessed: 4</w:t>
      </w:r>
      <w:r w:rsidRPr="00EA4546">
        <w:rPr>
          <w:rFonts w:ascii="Arial" w:hAnsi="Arial" w:cs="Arial"/>
          <w:sz w:val="24"/>
          <w:szCs w:val="24"/>
          <w:vertAlign w:val="superscript"/>
        </w:rPr>
        <w:t>th</w:t>
      </w:r>
      <w:r w:rsidRPr="00EA4546">
        <w:rPr>
          <w:rFonts w:ascii="Arial" w:hAnsi="Arial" w:cs="Arial"/>
          <w:sz w:val="24"/>
          <w:szCs w:val="24"/>
        </w:rPr>
        <w:t xml:space="preserve"> January 2023).</w:t>
      </w:r>
    </w:p>
    <w:p w14:paraId="5206FF5B" w14:textId="77777777" w:rsidR="008F2E68" w:rsidRDefault="008F2E68" w:rsidP="00AD45CB">
      <w:pPr>
        <w:spacing w:line="360" w:lineRule="auto"/>
        <w:rPr>
          <w:rFonts w:ascii="Arial" w:hAnsi="Arial" w:cs="Arial"/>
          <w:sz w:val="24"/>
          <w:szCs w:val="24"/>
        </w:rPr>
      </w:pPr>
      <w:r>
        <w:rPr>
          <w:rFonts w:ascii="Arial" w:hAnsi="Arial" w:cs="Arial"/>
          <w:sz w:val="24"/>
          <w:szCs w:val="24"/>
        </w:rPr>
        <w:t xml:space="preserve">National Health Service (2023) </w:t>
      </w:r>
      <w:r>
        <w:rPr>
          <w:rFonts w:ascii="Arial" w:hAnsi="Arial" w:cs="Arial"/>
          <w:i/>
          <w:iCs/>
          <w:sz w:val="24"/>
          <w:szCs w:val="24"/>
        </w:rPr>
        <w:t xml:space="preserve">Abuse and neglect of vulnerable adults. </w:t>
      </w:r>
      <w:r>
        <w:rPr>
          <w:rFonts w:ascii="Arial" w:hAnsi="Arial" w:cs="Arial"/>
          <w:sz w:val="24"/>
          <w:szCs w:val="24"/>
        </w:rPr>
        <w:t xml:space="preserve">Available at: </w:t>
      </w:r>
      <w:hyperlink r:id="rId23" w:history="1">
        <w:r w:rsidRPr="009E5F6A">
          <w:rPr>
            <w:rStyle w:val="Hyperlink"/>
            <w:rFonts w:ascii="Arial" w:hAnsi="Arial" w:cs="Arial"/>
            <w:sz w:val="24"/>
            <w:szCs w:val="24"/>
          </w:rPr>
          <w:t>Abuse and neglect of vulnerable adults (safeguarding) - NHS (www.nhs.uk)</w:t>
        </w:r>
      </w:hyperlink>
      <w:r w:rsidRPr="009E5F6A">
        <w:rPr>
          <w:rFonts w:ascii="Arial" w:hAnsi="Arial" w:cs="Arial"/>
          <w:sz w:val="24"/>
          <w:szCs w:val="24"/>
        </w:rPr>
        <w:t xml:space="preserve"> (Accessed: 5</w:t>
      </w:r>
      <w:r w:rsidRPr="009E5F6A">
        <w:rPr>
          <w:rFonts w:ascii="Arial" w:hAnsi="Arial" w:cs="Arial"/>
          <w:sz w:val="24"/>
          <w:szCs w:val="24"/>
          <w:vertAlign w:val="superscript"/>
        </w:rPr>
        <w:t>th</w:t>
      </w:r>
      <w:r w:rsidRPr="009E5F6A">
        <w:rPr>
          <w:rFonts w:ascii="Arial" w:hAnsi="Arial" w:cs="Arial"/>
          <w:sz w:val="24"/>
          <w:szCs w:val="24"/>
        </w:rPr>
        <w:t xml:space="preserve"> January 2023).</w:t>
      </w:r>
    </w:p>
    <w:p w14:paraId="717F1DDF" w14:textId="77777777" w:rsidR="008F2E68" w:rsidRPr="003E4BF6" w:rsidRDefault="008F2E68" w:rsidP="00AD45CB">
      <w:pPr>
        <w:spacing w:line="360" w:lineRule="auto"/>
        <w:rPr>
          <w:rFonts w:ascii="Arial" w:hAnsi="Arial" w:cs="Arial"/>
          <w:sz w:val="24"/>
          <w:szCs w:val="24"/>
        </w:rPr>
      </w:pPr>
      <w:r>
        <w:rPr>
          <w:rFonts w:ascii="Arial" w:hAnsi="Arial" w:cs="Arial"/>
          <w:sz w:val="24"/>
          <w:szCs w:val="24"/>
        </w:rPr>
        <w:t xml:space="preserve">National Health Service (2023) </w:t>
      </w:r>
      <w:r>
        <w:rPr>
          <w:rFonts w:ascii="Arial" w:hAnsi="Arial" w:cs="Arial"/>
          <w:i/>
          <w:iCs/>
          <w:sz w:val="24"/>
          <w:szCs w:val="24"/>
        </w:rPr>
        <w:t xml:space="preserve">Adult and older adult mental health. </w:t>
      </w:r>
      <w:r>
        <w:rPr>
          <w:rFonts w:ascii="Arial" w:hAnsi="Arial" w:cs="Arial"/>
          <w:sz w:val="24"/>
          <w:szCs w:val="24"/>
        </w:rPr>
        <w:t xml:space="preserve">Available at: </w:t>
      </w:r>
      <w:hyperlink r:id="rId24" w:history="1">
        <w:r w:rsidRPr="003E4BF6">
          <w:rPr>
            <w:rStyle w:val="Hyperlink"/>
            <w:rFonts w:ascii="Arial" w:hAnsi="Arial" w:cs="Arial"/>
            <w:sz w:val="24"/>
            <w:szCs w:val="24"/>
          </w:rPr>
          <w:t>NHS England » Adult and older adult mental health</w:t>
        </w:r>
      </w:hyperlink>
      <w:r w:rsidRPr="003E4BF6">
        <w:rPr>
          <w:rFonts w:ascii="Arial" w:hAnsi="Arial" w:cs="Arial"/>
          <w:sz w:val="24"/>
          <w:szCs w:val="24"/>
        </w:rPr>
        <w:t xml:space="preserve"> (Accessed: 5</w:t>
      </w:r>
      <w:r w:rsidRPr="003E4BF6">
        <w:rPr>
          <w:rFonts w:ascii="Arial" w:hAnsi="Arial" w:cs="Arial"/>
          <w:sz w:val="24"/>
          <w:szCs w:val="24"/>
          <w:vertAlign w:val="superscript"/>
        </w:rPr>
        <w:t>th</w:t>
      </w:r>
      <w:r w:rsidRPr="003E4BF6">
        <w:rPr>
          <w:rFonts w:ascii="Arial" w:hAnsi="Arial" w:cs="Arial"/>
          <w:sz w:val="24"/>
          <w:szCs w:val="24"/>
        </w:rPr>
        <w:t xml:space="preserve"> January 2023).</w:t>
      </w:r>
    </w:p>
    <w:p w14:paraId="34A9EFB8" w14:textId="77777777" w:rsidR="008F2E68" w:rsidRDefault="008F2E68" w:rsidP="003A041B">
      <w:pPr>
        <w:shd w:val="clear" w:color="auto" w:fill="FFFFFF"/>
        <w:spacing w:before="100" w:beforeAutospacing="1" w:after="100" w:afterAutospacing="1" w:line="360" w:lineRule="auto"/>
        <w:rPr>
          <w:rFonts w:ascii="Arial" w:hAnsi="Arial" w:cs="Arial"/>
          <w:color w:val="606060"/>
          <w:sz w:val="24"/>
          <w:szCs w:val="24"/>
        </w:rPr>
      </w:pPr>
      <w:r>
        <w:rPr>
          <w:rFonts w:ascii="Arial" w:hAnsi="Arial" w:cs="Arial"/>
          <w:sz w:val="24"/>
          <w:szCs w:val="24"/>
        </w:rPr>
        <w:t xml:space="preserve">Norman, R. </w:t>
      </w:r>
      <w:r>
        <w:rPr>
          <w:rFonts w:ascii="Arial" w:hAnsi="Arial" w:cs="Arial"/>
          <w:i/>
          <w:iCs/>
          <w:sz w:val="24"/>
          <w:szCs w:val="24"/>
        </w:rPr>
        <w:t xml:space="preserve">et </w:t>
      </w:r>
      <w:proofErr w:type="gramStart"/>
      <w:r>
        <w:rPr>
          <w:rFonts w:ascii="Arial" w:hAnsi="Arial" w:cs="Arial"/>
          <w:i/>
          <w:iCs/>
          <w:sz w:val="24"/>
          <w:szCs w:val="24"/>
        </w:rPr>
        <w:t>al,.</w:t>
      </w:r>
      <w:proofErr w:type="gramEnd"/>
      <w:r>
        <w:rPr>
          <w:rFonts w:ascii="Arial" w:hAnsi="Arial" w:cs="Arial"/>
          <w:i/>
          <w:iCs/>
          <w:sz w:val="24"/>
          <w:szCs w:val="24"/>
        </w:rPr>
        <w:t xml:space="preserve"> </w:t>
      </w:r>
      <w:r>
        <w:rPr>
          <w:rFonts w:ascii="Arial" w:hAnsi="Arial" w:cs="Arial"/>
          <w:sz w:val="24"/>
          <w:szCs w:val="24"/>
        </w:rPr>
        <w:t xml:space="preserve">(2012) ‘The Long-Term Health Consequences of Child Physical Abuse, Emotional Abuse, and Neglect: A Systematic Review and Meta-Analysis’, </w:t>
      </w:r>
      <w:proofErr w:type="spellStart"/>
      <w:r>
        <w:rPr>
          <w:rFonts w:ascii="Arial" w:hAnsi="Arial" w:cs="Arial"/>
          <w:i/>
          <w:iCs/>
          <w:sz w:val="24"/>
          <w:szCs w:val="24"/>
        </w:rPr>
        <w:t>PLoS</w:t>
      </w:r>
      <w:proofErr w:type="spellEnd"/>
      <w:r>
        <w:rPr>
          <w:rFonts w:ascii="Arial" w:hAnsi="Arial" w:cs="Arial"/>
          <w:i/>
          <w:iCs/>
          <w:sz w:val="24"/>
          <w:szCs w:val="24"/>
        </w:rPr>
        <w:t xml:space="preserve"> Medicine, </w:t>
      </w:r>
      <w:r>
        <w:rPr>
          <w:rFonts w:ascii="Arial" w:hAnsi="Arial" w:cs="Arial"/>
          <w:sz w:val="24"/>
          <w:szCs w:val="24"/>
        </w:rPr>
        <w:t xml:space="preserve">9(11), pp. 1-31. </w:t>
      </w:r>
      <w:hyperlink r:id="rId25" w:history="1">
        <w:r w:rsidRPr="003A041B">
          <w:rPr>
            <w:rStyle w:val="Hyperlink"/>
            <w:rFonts w:ascii="Arial" w:hAnsi="Arial" w:cs="Arial"/>
            <w:color w:val="202020"/>
            <w:sz w:val="24"/>
            <w:szCs w:val="24"/>
            <w:u w:val="none"/>
          </w:rPr>
          <w:t>https://doi.org/10.1371/journal.pmed.1001349</w:t>
        </w:r>
      </w:hyperlink>
    </w:p>
    <w:p w14:paraId="765E3B7C" w14:textId="77777777" w:rsidR="008F2E68" w:rsidRPr="008C366A" w:rsidRDefault="008F2E68" w:rsidP="00AD45CB">
      <w:pPr>
        <w:spacing w:line="360" w:lineRule="auto"/>
        <w:rPr>
          <w:rFonts w:ascii="Arial" w:hAnsi="Arial" w:cs="Arial"/>
          <w:sz w:val="24"/>
          <w:szCs w:val="24"/>
        </w:rPr>
      </w:pPr>
      <w:r>
        <w:rPr>
          <w:rFonts w:ascii="Arial" w:hAnsi="Arial" w:cs="Arial"/>
          <w:sz w:val="24"/>
          <w:szCs w:val="24"/>
        </w:rPr>
        <w:t xml:space="preserve">Office for Health Improvement &amp; Disparities (2022) </w:t>
      </w:r>
      <w:r>
        <w:rPr>
          <w:rFonts w:ascii="Arial" w:hAnsi="Arial" w:cs="Arial"/>
          <w:i/>
          <w:iCs/>
          <w:sz w:val="24"/>
          <w:szCs w:val="24"/>
        </w:rPr>
        <w:t xml:space="preserve">Vulnerabilities: applying All Our Health. </w:t>
      </w:r>
      <w:r>
        <w:rPr>
          <w:rFonts w:ascii="Arial" w:hAnsi="Arial" w:cs="Arial"/>
          <w:sz w:val="24"/>
          <w:szCs w:val="24"/>
        </w:rPr>
        <w:t xml:space="preserve">Available at: </w:t>
      </w:r>
      <w:hyperlink r:id="rId26" w:history="1">
        <w:r w:rsidRPr="008C366A">
          <w:rPr>
            <w:rStyle w:val="Hyperlink"/>
            <w:rFonts w:ascii="Arial" w:hAnsi="Arial" w:cs="Arial"/>
            <w:sz w:val="24"/>
            <w:szCs w:val="24"/>
          </w:rPr>
          <w:t>Vulnerabilities: applying All Our Health - GOV.UK (www.gov.uk)</w:t>
        </w:r>
      </w:hyperlink>
      <w:r w:rsidRPr="008C366A">
        <w:rPr>
          <w:rFonts w:ascii="Arial" w:hAnsi="Arial" w:cs="Arial"/>
          <w:sz w:val="24"/>
          <w:szCs w:val="24"/>
        </w:rPr>
        <w:t xml:space="preserve"> (Accessed: 1</w:t>
      </w:r>
      <w:r w:rsidRPr="008C366A">
        <w:rPr>
          <w:rFonts w:ascii="Arial" w:hAnsi="Arial" w:cs="Arial"/>
          <w:sz w:val="24"/>
          <w:szCs w:val="24"/>
          <w:vertAlign w:val="superscript"/>
        </w:rPr>
        <w:t>st</w:t>
      </w:r>
      <w:r w:rsidRPr="008C366A">
        <w:rPr>
          <w:rFonts w:ascii="Arial" w:hAnsi="Arial" w:cs="Arial"/>
          <w:sz w:val="24"/>
          <w:szCs w:val="24"/>
        </w:rPr>
        <w:t xml:space="preserve"> January 2023).</w:t>
      </w:r>
    </w:p>
    <w:p w14:paraId="181CF57E" w14:textId="77777777" w:rsidR="008F2E68" w:rsidRDefault="008F2E68" w:rsidP="00AD45CB">
      <w:pPr>
        <w:spacing w:line="360" w:lineRule="auto"/>
        <w:rPr>
          <w:rFonts w:ascii="Arial" w:hAnsi="Arial" w:cs="Arial"/>
          <w:i/>
          <w:iCs/>
          <w:sz w:val="24"/>
          <w:szCs w:val="24"/>
        </w:rPr>
      </w:pPr>
      <w:r>
        <w:rPr>
          <w:rFonts w:ascii="Arial" w:hAnsi="Arial" w:cs="Arial"/>
          <w:sz w:val="24"/>
          <w:szCs w:val="24"/>
        </w:rPr>
        <w:lastRenderedPageBreak/>
        <w:t xml:space="preserve">Ofsted (2022) </w:t>
      </w:r>
      <w:r>
        <w:rPr>
          <w:rFonts w:ascii="Arial" w:hAnsi="Arial" w:cs="Arial"/>
          <w:i/>
          <w:iCs/>
          <w:sz w:val="24"/>
          <w:szCs w:val="24"/>
        </w:rPr>
        <w:t xml:space="preserve">Concerns over damaging impact of staff shortages on children’s social care. </w:t>
      </w:r>
      <w:r>
        <w:rPr>
          <w:rFonts w:ascii="Arial" w:hAnsi="Arial" w:cs="Arial"/>
          <w:sz w:val="24"/>
          <w:szCs w:val="24"/>
        </w:rPr>
        <w:t xml:space="preserve">Available at: </w:t>
      </w:r>
      <w:hyperlink r:id="rId27" w:history="1">
        <w:r w:rsidRPr="00F47076">
          <w:rPr>
            <w:rStyle w:val="Hyperlink"/>
            <w:rFonts w:ascii="Arial" w:hAnsi="Arial" w:cs="Arial"/>
            <w:sz w:val="24"/>
            <w:szCs w:val="24"/>
          </w:rPr>
          <w:t>Ofsted: Concerns over damaging impact of staff shortages on children’s social care - GOV.UK (www.gov.uk)</w:t>
        </w:r>
      </w:hyperlink>
      <w:r w:rsidRPr="00F47076">
        <w:rPr>
          <w:rFonts w:ascii="Arial" w:hAnsi="Arial" w:cs="Arial"/>
          <w:sz w:val="24"/>
          <w:szCs w:val="24"/>
        </w:rPr>
        <w:t xml:space="preserve"> (Accessed: 5</w:t>
      </w:r>
      <w:r w:rsidRPr="00F47076">
        <w:rPr>
          <w:rFonts w:ascii="Arial" w:hAnsi="Arial" w:cs="Arial"/>
          <w:sz w:val="24"/>
          <w:szCs w:val="24"/>
          <w:vertAlign w:val="superscript"/>
        </w:rPr>
        <w:t>th</w:t>
      </w:r>
      <w:r w:rsidRPr="00F47076">
        <w:rPr>
          <w:rFonts w:ascii="Arial" w:hAnsi="Arial" w:cs="Arial"/>
          <w:sz w:val="24"/>
          <w:szCs w:val="24"/>
        </w:rPr>
        <w:t xml:space="preserve"> January 2023).</w:t>
      </w:r>
      <w:r w:rsidRPr="00F47076">
        <w:rPr>
          <w:rFonts w:ascii="Arial" w:hAnsi="Arial" w:cs="Arial"/>
          <w:i/>
          <w:iCs/>
          <w:sz w:val="24"/>
          <w:szCs w:val="24"/>
        </w:rPr>
        <w:t xml:space="preserve"> </w:t>
      </w:r>
    </w:p>
    <w:p w14:paraId="2A02968D" w14:textId="77777777" w:rsidR="008F2E68" w:rsidRDefault="008F2E68" w:rsidP="007A514C">
      <w:pPr>
        <w:shd w:val="clear" w:color="auto" w:fill="FFFFFF"/>
        <w:spacing w:before="100" w:beforeAutospacing="1" w:after="100" w:afterAutospacing="1" w:line="360" w:lineRule="auto"/>
        <w:rPr>
          <w:rFonts w:ascii="Arial" w:hAnsi="Arial" w:cs="Arial"/>
          <w:sz w:val="24"/>
          <w:szCs w:val="24"/>
        </w:rPr>
      </w:pPr>
      <w:r>
        <w:rPr>
          <w:rFonts w:ascii="Arial" w:hAnsi="Arial" w:cs="Arial"/>
          <w:sz w:val="24"/>
          <w:szCs w:val="24"/>
        </w:rPr>
        <w:t xml:space="preserve">Public Health England (2020) No child left behind: </w:t>
      </w:r>
      <w:r>
        <w:rPr>
          <w:rFonts w:ascii="Arial" w:hAnsi="Arial" w:cs="Arial"/>
          <w:i/>
          <w:iCs/>
          <w:sz w:val="24"/>
          <w:szCs w:val="24"/>
        </w:rPr>
        <w:t xml:space="preserve">Understanding and quantifying vulnerability. </w:t>
      </w:r>
      <w:r>
        <w:rPr>
          <w:rFonts w:ascii="Arial" w:hAnsi="Arial" w:cs="Arial"/>
          <w:sz w:val="24"/>
          <w:szCs w:val="24"/>
        </w:rPr>
        <w:t xml:space="preserve">Available at: </w:t>
      </w:r>
      <w:hyperlink r:id="rId28" w:history="1">
        <w:r w:rsidRPr="00FE72DA">
          <w:rPr>
            <w:rStyle w:val="Hyperlink"/>
            <w:rFonts w:ascii="Arial" w:hAnsi="Arial" w:cs="Arial"/>
            <w:sz w:val="24"/>
            <w:szCs w:val="24"/>
          </w:rPr>
          <w:t>No child left behind: understanding and quantifying vulnerability (publishing.service.gov.uk)</w:t>
        </w:r>
      </w:hyperlink>
      <w:r w:rsidRPr="00FE72DA">
        <w:rPr>
          <w:rFonts w:ascii="Arial" w:hAnsi="Arial" w:cs="Arial"/>
          <w:sz w:val="24"/>
          <w:szCs w:val="24"/>
        </w:rPr>
        <w:t xml:space="preserve"> (Accessed: 3</w:t>
      </w:r>
      <w:r w:rsidRPr="00FE72DA">
        <w:rPr>
          <w:rFonts w:ascii="Arial" w:hAnsi="Arial" w:cs="Arial"/>
          <w:sz w:val="24"/>
          <w:szCs w:val="24"/>
          <w:vertAlign w:val="superscript"/>
        </w:rPr>
        <w:t>rd</w:t>
      </w:r>
      <w:r w:rsidRPr="00FE72DA">
        <w:rPr>
          <w:rFonts w:ascii="Arial" w:hAnsi="Arial" w:cs="Arial"/>
          <w:sz w:val="24"/>
          <w:szCs w:val="24"/>
        </w:rPr>
        <w:t xml:space="preserve"> January 2023).</w:t>
      </w:r>
    </w:p>
    <w:p w14:paraId="40566668" w14:textId="77777777" w:rsidR="008F2E68" w:rsidRDefault="008F2E68" w:rsidP="00AD45CB">
      <w:pPr>
        <w:spacing w:line="360" w:lineRule="auto"/>
        <w:rPr>
          <w:rFonts w:ascii="Arial" w:hAnsi="Arial" w:cs="Arial"/>
          <w:sz w:val="24"/>
          <w:szCs w:val="24"/>
        </w:rPr>
      </w:pPr>
      <w:r>
        <w:rPr>
          <w:rFonts w:ascii="Arial" w:hAnsi="Arial" w:cs="Arial"/>
          <w:sz w:val="24"/>
          <w:szCs w:val="24"/>
        </w:rPr>
        <w:t xml:space="preserve">Reiss, F. (2013) ‘Socioeconomic inequalities and mental health problems in children and adolescents: A systematic review’, </w:t>
      </w:r>
      <w:r>
        <w:rPr>
          <w:rFonts w:ascii="Arial" w:hAnsi="Arial" w:cs="Arial"/>
          <w:i/>
          <w:iCs/>
          <w:sz w:val="24"/>
          <w:szCs w:val="24"/>
        </w:rPr>
        <w:t xml:space="preserve">Social Science &amp; Medicine, </w:t>
      </w:r>
      <w:r>
        <w:rPr>
          <w:rFonts w:ascii="Arial" w:hAnsi="Arial" w:cs="Arial"/>
          <w:sz w:val="24"/>
          <w:szCs w:val="24"/>
        </w:rPr>
        <w:t>Vol. 90, pp. 24-31</w:t>
      </w:r>
      <w:r w:rsidRPr="00415F91">
        <w:rPr>
          <w:rFonts w:ascii="Arial" w:hAnsi="Arial" w:cs="Arial"/>
          <w:sz w:val="24"/>
          <w:szCs w:val="24"/>
        </w:rPr>
        <w:t xml:space="preserve">. </w:t>
      </w:r>
      <w:hyperlink r:id="rId29" w:tgtFrame="_blank" w:tooltip="Persistent link using digital object identifier" w:history="1">
        <w:r w:rsidRPr="00415F91">
          <w:rPr>
            <w:rStyle w:val="Hyperlink"/>
            <w:rFonts w:ascii="Arial" w:hAnsi="Arial" w:cs="Arial"/>
            <w:color w:val="0C7DBB"/>
            <w:sz w:val="24"/>
            <w:szCs w:val="24"/>
          </w:rPr>
          <w:t>https://doi.org/10.1016/j.socscimed.2013.04.026</w:t>
        </w:r>
      </w:hyperlink>
    </w:p>
    <w:p w14:paraId="4DA36CB0" w14:textId="77777777" w:rsidR="008F2E68" w:rsidRDefault="008F2E68" w:rsidP="00AD45CB">
      <w:pPr>
        <w:spacing w:line="360" w:lineRule="auto"/>
        <w:rPr>
          <w:rFonts w:ascii="Arial" w:hAnsi="Arial" w:cs="Arial"/>
          <w:sz w:val="24"/>
          <w:szCs w:val="24"/>
        </w:rPr>
      </w:pPr>
      <w:r>
        <w:rPr>
          <w:rFonts w:ascii="Arial" w:hAnsi="Arial" w:cs="Arial"/>
          <w:sz w:val="24"/>
          <w:szCs w:val="24"/>
        </w:rPr>
        <w:t xml:space="preserve">Samuel, M. (2022) ‘Logan Mwangi review sparks government action on safeguarding but no children’s care inquiry, </w:t>
      </w:r>
      <w:proofErr w:type="spellStart"/>
      <w:r>
        <w:rPr>
          <w:rFonts w:ascii="Arial" w:hAnsi="Arial" w:cs="Arial"/>
          <w:i/>
          <w:sz w:val="24"/>
          <w:szCs w:val="24"/>
        </w:rPr>
        <w:t>CommunityCare</w:t>
      </w:r>
      <w:proofErr w:type="spellEnd"/>
      <w:r>
        <w:rPr>
          <w:rFonts w:ascii="Arial" w:hAnsi="Arial" w:cs="Arial"/>
          <w:i/>
          <w:sz w:val="24"/>
          <w:szCs w:val="24"/>
        </w:rPr>
        <w:t xml:space="preserve">. </w:t>
      </w:r>
      <w:r w:rsidRPr="00752699">
        <w:rPr>
          <w:rFonts w:ascii="Arial" w:hAnsi="Arial" w:cs="Arial"/>
          <w:iCs/>
          <w:sz w:val="24"/>
          <w:szCs w:val="24"/>
        </w:rPr>
        <w:t>Available at:</w:t>
      </w:r>
      <w:r w:rsidRPr="00752699">
        <w:rPr>
          <w:rFonts w:ascii="Arial" w:hAnsi="Arial" w:cs="Arial"/>
          <w:i/>
          <w:sz w:val="24"/>
          <w:szCs w:val="24"/>
        </w:rPr>
        <w:t xml:space="preserve"> </w:t>
      </w:r>
      <w:hyperlink r:id="rId30" w:history="1">
        <w:r w:rsidRPr="00752699">
          <w:rPr>
            <w:rStyle w:val="Hyperlink"/>
            <w:rFonts w:ascii="Arial" w:hAnsi="Arial" w:cs="Arial"/>
            <w:sz w:val="24"/>
            <w:szCs w:val="24"/>
          </w:rPr>
          <w:t>Logan Mwangi review sparks government action on safeguarding but no children's care inquiry - Community Care</w:t>
        </w:r>
      </w:hyperlink>
      <w:r w:rsidRPr="00752699">
        <w:rPr>
          <w:rFonts w:ascii="Arial" w:hAnsi="Arial" w:cs="Arial"/>
          <w:sz w:val="24"/>
          <w:szCs w:val="24"/>
        </w:rPr>
        <w:t xml:space="preserve"> (Accessed: 5</w:t>
      </w:r>
      <w:r w:rsidRPr="00752699">
        <w:rPr>
          <w:rFonts w:ascii="Arial" w:hAnsi="Arial" w:cs="Arial"/>
          <w:sz w:val="24"/>
          <w:szCs w:val="24"/>
          <w:vertAlign w:val="superscript"/>
        </w:rPr>
        <w:t>th</w:t>
      </w:r>
      <w:r w:rsidRPr="00752699">
        <w:rPr>
          <w:rFonts w:ascii="Arial" w:hAnsi="Arial" w:cs="Arial"/>
          <w:sz w:val="24"/>
          <w:szCs w:val="24"/>
        </w:rPr>
        <w:t xml:space="preserve"> January 2023).</w:t>
      </w:r>
    </w:p>
    <w:p w14:paraId="118D6BAA" w14:textId="77777777" w:rsidR="008F2E68" w:rsidRPr="007C7E7C" w:rsidRDefault="008F2E68" w:rsidP="00AD45CB">
      <w:pPr>
        <w:spacing w:line="360" w:lineRule="auto"/>
        <w:rPr>
          <w:rFonts w:ascii="Arial" w:hAnsi="Arial" w:cs="Arial"/>
          <w:sz w:val="24"/>
          <w:szCs w:val="24"/>
        </w:rPr>
      </w:pPr>
      <w:proofErr w:type="spellStart"/>
      <w:r>
        <w:rPr>
          <w:rFonts w:ascii="Arial" w:hAnsi="Arial" w:cs="Arial"/>
          <w:sz w:val="24"/>
          <w:szCs w:val="24"/>
        </w:rPr>
        <w:t>Willacy</w:t>
      </w:r>
      <w:proofErr w:type="spellEnd"/>
      <w:r>
        <w:rPr>
          <w:rFonts w:ascii="Arial" w:hAnsi="Arial" w:cs="Arial"/>
          <w:sz w:val="24"/>
          <w:szCs w:val="24"/>
        </w:rPr>
        <w:t xml:space="preserve">, H (2021) </w:t>
      </w:r>
      <w:r>
        <w:rPr>
          <w:rFonts w:ascii="Arial" w:hAnsi="Arial" w:cs="Arial"/>
          <w:i/>
          <w:iCs/>
          <w:sz w:val="24"/>
          <w:szCs w:val="24"/>
        </w:rPr>
        <w:t xml:space="preserve">Safeguarding Adults. </w:t>
      </w:r>
      <w:r>
        <w:rPr>
          <w:rFonts w:ascii="Arial" w:hAnsi="Arial" w:cs="Arial"/>
          <w:sz w:val="24"/>
          <w:szCs w:val="24"/>
        </w:rPr>
        <w:t xml:space="preserve">Available at: </w:t>
      </w:r>
      <w:hyperlink r:id="rId31" w:anchor=":~:text=Lack%20of%20mental%20capacity.,Low%20self%2Desteem." w:history="1">
        <w:r w:rsidRPr="007C7E7C">
          <w:rPr>
            <w:rStyle w:val="Hyperlink"/>
            <w:rFonts w:ascii="Arial" w:hAnsi="Arial" w:cs="Arial"/>
            <w:sz w:val="24"/>
            <w:szCs w:val="24"/>
          </w:rPr>
          <w:t>Safeguarding Adults. Safeguarding vulnerable adults from abuse | Patient</w:t>
        </w:r>
      </w:hyperlink>
      <w:r w:rsidRPr="007C7E7C">
        <w:rPr>
          <w:rFonts w:ascii="Arial" w:hAnsi="Arial" w:cs="Arial"/>
          <w:sz w:val="24"/>
          <w:szCs w:val="24"/>
        </w:rPr>
        <w:t xml:space="preserve"> (Accessed: 4</w:t>
      </w:r>
      <w:r w:rsidRPr="007C7E7C">
        <w:rPr>
          <w:rFonts w:ascii="Arial" w:hAnsi="Arial" w:cs="Arial"/>
          <w:sz w:val="24"/>
          <w:szCs w:val="24"/>
          <w:vertAlign w:val="superscript"/>
        </w:rPr>
        <w:t>th</w:t>
      </w:r>
      <w:r w:rsidRPr="007C7E7C">
        <w:rPr>
          <w:rFonts w:ascii="Arial" w:hAnsi="Arial" w:cs="Arial"/>
          <w:sz w:val="24"/>
          <w:szCs w:val="24"/>
        </w:rPr>
        <w:t xml:space="preserve"> January 2023).</w:t>
      </w:r>
    </w:p>
    <w:p w14:paraId="02C69B96" w14:textId="6520FA04" w:rsidR="00415F91" w:rsidRPr="005A0174" w:rsidRDefault="00415F91" w:rsidP="00AD45CB">
      <w:pPr>
        <w:spacing w:line="360" w:lineRule="auto"/>
        <w:rPr>
          <w:rFonts w:ascii="Arial" w:hAnsi="Arial" w:cs="Arial"/>
          <w:sz w:val="24"/>
          <w:szCs w:val="24"/>
          <w:shd w:val="clear" w:color="auto" w:fill="ECEBEB"/>
        </w:rPr>
      </w:pPr>
    </w:p>
    <w:p w14:paraId="645E532F" w14:textId="07C9E548" w:rsidR="002C20A9" w:rsidRPr="00B53656" w:rsidRDefault="002C20A9" w:rsidP="00AD45CB">
      <w:pPr>
        <w:spacing w:line="360" w:lineRule="auto"/>
        <w:rPr>
          <w:rFonts w:ascii="Arial" w:hAnsi="Arial" w:cs="Arial"/>
          <w:sz w:val="24"/>
          <w:szCs w:val="24"/>
        </w:rPr>
      </w:pPr>
    </w:p>
    <w:sectPr w:rsidR="002C20A9" w:rsidRPr="00B53656">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DB531" w14:textId="77777777" w:rsidR="00F90B25" w:rsidRDefault="00F90B25" w:rsidP="00A73F74">
      <w:pPr>
        <w:spacing w:after="0" w:line="240" w:lineRule="auto"/>
      </w:pPr>
      <w:r>
        <w:separator/>
      </w:r>
    </w:p>
  </w:endnote>
  <w:endnote w:type="continuationSeparator" w:id="0">
    <w:p w14:paraId="1D8296A4" w14:textId="77777777" w:rsidR="00F90B25" w:rsidRDefault="00F90B25" w:rsidP="00A73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375154"/>
      <w:docPartObj>
        <w:docPartGallery w:val="Page Numbers (Bottom of Page)"/>
        <w:docPartUnique/>
      </w:docPartObj>
    </w:sdtPr>
    <w:sdtEndPr>
      <w:rPr>
        <w:noProof/>
      </w:rPr>
    </w:sdtEndPr>
    <w:sdtContent>
      <w:p w14:paraId="7AD6D654" w14:textId="75058F63" w:rsidR="00A73F74" w:rsidRDefault="00A73F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9FFBF3" w14:textId="77777777" w:rsidR="00A73F74" w:rsidRDefault="00A73F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F93E3" w14:textId="77777777" w:rsidR="00F90B25" w:rsidRDefault="00F90B25" w:rsidP="00A73F74">
      <w:pPr>
        <w:spacing w:after="0" w:line="240" w:lineRule="auto"/>
      </w:pPr>
      <w:r>
        <w:separator/>
      </w:r>
    </w:p>
  </w:footnote>
  <w:footnote w:type="continuationSeparator" w:id="0">
    <w:p w14:paraId="2C9659ED" w14:textId="77777777" w:rsidR="00F90B25" w:rsidRDefault="00F90B25" w:rsidP="00A73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826F9"/>
    <w:multiLevelType w:val="multilevel"/>
    <w:tmpl w:val="C26C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4971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xNDI0MTE3Nze2tDBX0lEKTi0uzszPAymwqAUAB9f6nywAAAA="/>
  </w:docVars>
  <w:rsids>
    <w:rsidRoot w:val="00E356AA"/>
    <w:rsid w:val="00057A45"/>
    <w:rsid w:val="000A24E4"/>
    <w:rsid w:val="000B2645"/>
    <w:rsid w:val="000E799F"/>
    <w:rsid w:val="00133147"/>
    <w:rsid w:val="00175996"/>
    <w:rsid w:val="00230BD7"/>
    <w:rsid w:val="00244272"/>
    <w:rsid w:val="00254528"/>
    <w:rsid w:val="00297F78"/>
    <w:rsid w:val="002A70B5"/>
    <w:rsid w:val="002B592F"/>
    <w:rsid w:val="002B6CF6"/>
    <w:rsid w:val="002C20A9"/>
    <w:rsid w:val="002D3577"/>
    <w:rsid w:val="003371AB"/>
    <w:rsid w:val="003406F2"/>
    <w:rsid w:val="0038345D"/>
    <w:rsid w:val="003A041B"/>
    <w:rsid w:val="003C4448"/>
    <w:rsid w:val="003D7E83"/>
    <w:rsid w:val="003E4BF6"/>
    <w:rsid w:val="00415F91"/>
    <w:rsid w:val="004A020F"/>
    <w:rsid w:val="004A2B28"/>
    <w:rsid w:val="004B7554"/>
    <w:rsid w:val="004F177B"/>
    <w:rsid w:val="00541477"/>
    <w:rsid w:val="00546373"/>
    <w:rsid w:val="005A0174"/>
    <w:rsid w:val="005B2CA7"/>
    <w:rsid w:val="005C2E36"/>
    <w:rsid w:val="005F3779"/>
    <w:rsid w:val="0060165F"/>
    <w:rsid w:val="006543D0"/>
    <w:rsid w:val="00752699"/>
    <w:rsid w:val="007728A5"/>
    <w:rsid w:val="007A514C"/>
    <w:rsid w:val="007C7E7C"/>
    <w:rsid w:val="007D13D8"/>
    <w:rsid w:val="0080275B"/>
    <w:rsid w:val="00807312"/>
    <w:rsid w:val="00857D1E"/>
    <w:rsid w:val="008938B6"/>
    <w:rsid w:val="00893A4E"/>
    <w:rsid w:val="008B72BA"/>
    <w:rsid w:val="008C366A"/>
    <w:rsid w:val="008E6A57"/>
    <w:rsid w:val="008F11F8"/>
    <w:rsid w:val="008F2E68"/>
    <w:rsid w:val="00934B24"/>
    <w:rsid w:val="009E5F6A"/>
    <w:rsid w:val="009F7CA9"/>
    <w:rsid w:val="00A122BB"/>
    <w:rsid w:val="00A6414A"/>
    <w:rsid w:val="00A73F74"/>
    <w:rsid w:val="00AD45CB"/>
    <w:rsid w:val="00AF2330"/>
    <w:rsid w:val="00B53656"/>
    <w:rsid w:val="00BA646E"/>
    <w:rsid w:val="00BB5F68"/>
    <w:rsid w:val="00C63BFB"/>
    <w:rsid w:val="00CE4107"/>
    <w:rsid w:val="00CE751F"/>
    <w:rsid w:val="00D47053"/>
    <w:rsid w:val="00DE32B1"/>
    <w:rsid w:val="00E356AA"/>
    <w:rsid w:val="00EA4546"/>
    <w:rsid w:val="00EB3C28"/>
    <w:rsid w:val="00EB7501"/>
    <w:rsid w:val="00F267BA"/>
    <w:rsid w:val="00F333DD"/>
    <w:rsid w:val="00F47076"/>
    <w:rsid w:val="00F54ED3"/>
    <w:rsid w:val="00F75594"/>
    <w:rsid w:val="00F90B25"/>
    <w:rsid w:val="00FE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65A80"/>
  <w15:chartTrackingRefBased/>
  <w15:docId w15:val="{55D0DC65-21C0-42CA-ADD7-ABF9C5078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526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CA9"/>
    <w:rPr>
      <w:color w:val="0563C1" w:themeColor="hyperlink"/>
      <w:u w:val="single"/>
    </w:rPr>
  </w:style>
  <w:style w:type="character" w:styleId="UnresolvedMention">
    <w:name w:val="Unresolved Mention"/>
    <w:basedOn w:val="DefaultParagraphFont"/>
    <w:uiPriority w:val="99"/>
    <w:semiHidden/>
    <w:unhideWhenUsed/>
    <w:rsid w:val="009F7CA9"/>
    <w:rPr>
      <w:color w:val="605E5C"/>
      <w:shd w:val="clear" w:color="auto" w:fill="E1DFDD"/>
    </w:rPr>
  </w:style>
  <w:style w:type="character" w:styleId="Emphasis">
    <w:name w:val="Emphasis"/>
    <w:basedOn w:val="DefaultParagraphFont"/>
    <w:uiPriority w:val="20"/>
    <w:qFormat/>
    <w:rsid w:val="002C20A9"/>
    <w:rPr>
      <w:i/>
      <w:iCs/>
    </w:rPr>
  </w:style>
  <w:style w:type="paragraph" w:styleId="NormalWeb">
    <w:name w:val="Normal (Web)"/>
    <w:basedOn w:val="Normal"/>
    <w:uiPriority w:val="99"/>
    <w:semiHidden/>
    <w:unhideWhenUsed/>
    <w:rsid w:val="00057A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73F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F74"/>
  </w:style>
  <w:style w:type="paragraph" w:styleId="Footer">
    <w:name w:val="footer"/>
    <w:basedOn w:val="Normal"/>
    <w:link w:val="FooterChar"/>
    <w:uiPriority w:val="99"/>
    <w:unhideWhenUsed/>
    <w:rsid w:val="00A73F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F74"/>
  </w:style>
  <w:style w:type="character" w:customStyle="1" w:styleId="Heading1Char">
    <w:name w:val="Heading 1 Char"/>
    <w:basedOn w:val="DefaultParagraphFont"/>
    <w:link w:val="Heading1"/>
    <w:uiPriority w:val="9"/>
    <w:rsid w:val="0075269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939742">
      <w:bodyDiv w:val="1"/>
      <w:marLeft w:val="0"/>
      <w:marRight w:val="0"/>
      <w:marTop w:val="0"/>
      <w:marBottom w:val="0"/>
      <w:divBdr>
        <w:top w:val="none" w:sz="0" w:space="0" w:color="auto"/>
        <w:left w:val="none" w:sz="0" w:space="0" w:color="auto"/>
        <w:bottom w:val="none" w:sz="0" w:space="0" w:color="auto"/>
        <w:right w:val="none" w:sz="0" w:space="0" w:color="auto"/>
      </w:divBdr>
    </w:div>
    <w:div w:id="1074279087">
      <w:bodyDiv w:val="1"/>
      <w:marLeft w:val="0"/>
      <w:marRight w:val="0"/>
      <w:marTop w:val="0"/>
      <w:marBottom w:val="0"/>
      <w:divBdr>
        <w:top w:val="none" w:sz="0" w:space="0" w:color="auto"/>
        <w:left w:val="none" w:sz="0" w:space="0" w:color="auto"/>
        <w:bottom w:val="none" w:sz="0" w:space="0" w:color="auto"/>
        <w:right w:val="none" w:sz="0" w:space="0" w:color="auto"/>
      </w:divBdr>
    </w:div>
    <w:div w:id="195836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eventingexploitationtoolkit.org.uk/home/what-is-exploitation/what-is-vulnerability/mental-health-difficulties/" TargetMode="External"/><Relationship Id="rId18" Type="http://schemas.openxmlformats.org/officeDocument/2006/relationships/hyperlink" Target="https://www.hsrpsychology.co.uk/conditions/situational-factors/" TargetMode="External"/><Relationship Id="rId26" Type="http://schemas.openxmlformats.org/officeDocument/2006/relationships/hyperlink" Target="https://www.gov.uk/government/publications/vulnerabilities-applying-all-our-health/vulnerabilities-applying-all-our-health" TargetMode="External"/><Relationship Id="rId3" Type="http://schemas.openxmlformats.org/officeDocument/2006/relationships/styles" Target="styles.xml"/><Relationship Id="rId21" Type="http://schemas.openxmlformats.org/officeDocument/2006/relationships/hyperlink" Target="https://www.mind.org.uk/information-support/types-of-mental-health-problems/mental-health-problems-introduction/caus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hildwelfare.gov/topics/can/factors/child/" TargetMode="External"/><Relationship Id="rId17" Type="http://schemas.openxmlformats.org/officeDocument/2006/relationships/hyperlink" Target="https://doi.org/10.1002/ijop.12034" TargetMode="External"/><Relationship Id="rId25" Type="http://schemas.openxmlformats.org/officeDocument/2006/relationships/hyperlink" Target="https://doi.org/10.1371/journal.pmed.1001349"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socscimed.2016.12.040" TargetMode="External"/><Relationship Id="rId20" Type="http://schemas.openxmlformats.org/officeDocument/2006/relationships/hyperlink" Target="https://www.legislation.gov.uk/ukpga/2005/9/contents" TargetMode="External"/><Relationship Id="rId29" Type="http://schemas.openxmlformats.org/officeDocument/2006/relationships/hyperlink" Target="https://doi.org/10.1016/j.socscimed.2013.04.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pcc.police.uk/Crime%20Ops%20Committee/NVAP.pdf" TargetMode="External"/><Relationship Id="rId24" Type="http://schemas.openxmlformats.org/officeDocument/2006/relationships/hyperlink" Target="https://www.england.nhs.uk/mental-health/adult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j.chiabu.2013.03.013" TargetMode="External"/><Relationship Id="rId23" Type="http://schemas.openxmlformats.org/officeDocument/2006/relationships/hyperlink" Target="https://www.nhs.uk/conditions/social-care-and-support-guide/help-from-social-services-and-charities/abuse-and-neglect-vulnerable-adults/" TargetMode="External"/><Relationship Id="rId28" Type="http://schemas.openxmlformats.org/officeDocument/2006/relationships/hyperlink" Target="https://assets.publishing.service.gov.uk/government/uploads/system/uploads/attachment_data/file/913974/Understanding_and_quantifying_vulnerability_in_childhood.pdf" TargetMode="External"/><Relationship Id="rId10" Type="http://schemas.openxmlformats.org/officeDocument/2006/relationships/hyperlink" Target="https://cornercanyonhc.com/blog/how-childhood-trauma-affects-mental-health-and-wellness/" TargetMode="External"/><Relationship Id="rId19" Type="http://schemas.openxmlformats.org/officeDocument/2006/relationships/hyperlink" Target="https://www.alzheimersresearchuk.org/wp-content/uploads/2015/01/Dementia2010Full.pdf" TargetMode="External"/><Relationship Id="rId31" Type="http://schemas.openxmlformats.org/officeDocument/2006/relationships/hyperlink" Target="https://patient.info/doctor/safeguarding-adults-pro" TargetMode="External"/><Relationship Id="rId4" Type="http://schemas.openxmlformats.org/officeDocument/2006/relationships/settings" Target="settings.xml"/><Relationship Id="rId9" Type="http://schemas.openxmlformats.org/officeDocument/2006/relationships/hyperlink" Target="https://braswellmurphy.com/nursing-home-resident-with-alzheimers-abused-by-employee/" TargetMode="External"/><Relationship Id="rId14" Type="http://schemas.openxmlformats.org/officeDocument/2006/relationships/hyperlink" Target="https://www.legislation.gov.uk/ukpga/2010/15/contents" TargetMode="External"/><Relationship Id="rId22" Type="http://schemas.openxmlformats.org/officeDocument/2006/relationships/hyperlink" Target="https://onetrackinternational.org/the-benefits-of-a-family-environment/" TargetMode="External"/><Relationship Id="rId27" Type="http://schemas.openxmlformats.org/officeDocument/2006/relationships/hyperlink" Target="https://www.gov.uk/government/news/ofsted-concerns-over-damaging-impact-of-staff-shortages-on-childrens-social-care" TargetMode="External"/><Relationship Id="rId30" Type="http://schemas.openxmlformats.org/officeDocument/2006/relationships/hyperlink" Target="https://www.communitycare.co.uk/2022/12/07/logan-mwangi-review-sparks-government-action-on-safeguarding-but-no-childrens-care-review/" TargetMode="External"/><Relationship Id="rId8" Type="http://schemas.openxmlformats.org/officeDocument/2006/relationships/hyperlink" Target="https://www.dementiastatistics.org/statistics-about-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A1D37-6012-40B0-9BE7-B9F1C3F99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9</Pages>
  <Words>3340</Words>
  <Characters>19044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Finnemore (2012131)</dc:creator>
  <cp:keywords/>
  <dc:description/>
  <cp:lastModifiedBy>Maisie Finnemore (2012131)</cp:lastModifiedBy>
  <cp:revision>17</cp:revision>
  <dcterms:created xsi:type="dcterms:W3CDTF">2022-12-08T10:24:00Z</dcterms:created>
  <dcterms:modified xsi:type="dcterms:W3CDTF">2023-01-12T18:33:00Z</dcterms:modified>
</cp:coreProperties>
</file>